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372E" w14:textId="77777777" w:rsidR="00D93425" w:rsidRPr="00F3748B" w:rsidRDefault="00D93425" w:rsidP="00F3748B">
      <w:pPr>
        <w:shd w:val="clear" w:color="auto" w:fill="F5F5F5"/>
        <w:spacing w:after="0"/>
        <w:contextualSpacing/>
        <w:outlineLvl w:val="4"/>
        <w:rPr>
          <w:rFonts w:eastAsia="Times New Roman" w:cs="Times New Roman"/>
          <w:color w:val="333333"/>
          <w:sz w:val="21"/>
          <w:szCs w:val="21"/>
          <w:lang w:eastAsia="en-GB"/>
        </w:rPr>
      </w:pPr>
      <w:r w:rsidRPr="00F3748B">
        <w:rPr>
          <w:rFonts w:eastAsia="Times New Roman" w:cs="Times New Roman"/>
          <w:color w:val="333333"/>
          <w:sz w:val="21"/>
          <w:szCs w:val="21"/>
          <w:lang w:eastAsia="en-GB"/>
        </w:rPr>
        <w:t>Goal 6: Ensure availability and sustainable management of water and sanitation for all</w:t>
      </w:r>
    </w:p>
    <w:p w14:paraId="3F3BB2A8" w14:textId="77777777" w:rsidR="00D93425" w:rsidRPr="00F3748B" w:rsidRDefault="00D93425" w:rsidP="00F3748B">
      <w:pPr>
        <w:shd w:val="clear" w:color="auto" w:fill="F5F5F5"/>
        <w:spacing w:after="0"/>
        <w:contextualSpacing/>
        <w:outlineLvl w:val="4"/>
        <w:rPr>
          <w:rFonts w:eastAsia="Times New Roman" w:cs="Times New Roman"/>
          <w:color w:val="333333"/>
          <w:sz w:val="21"/>
          <w:szCs w:val="21"/>
          <w:lang w:eastAsia="en-GB"/>
        </w:rPr>
      </w:pPr>
      <w:r w:rsidRPr="00F3748B">
        <w:rPr>
          <w:rFonts w:eastAsia="Times New Roman" w:cs="Times New Roman"/>
          <w:color w:val="333333"/>
          <w:sz w:val="21"/>
          <w:szCs w:val="21"/>
          <w:lang w:eastAsia="en-GB"/>
        </w:rPr>
        <w:t>Target 6.2: By 2030, achieve access to adequate and equitable sanitation and hygiene for all and end open defecation, paying special attention to the needs of women and girls and those in vulnerable situations</w:t>
      </w:r>
    </w:p>
    <w:p w14:paraId="7041B3CA" w14:textId="77777777" w:rsidR="00D93425" w:rsidRPr="00F3748B" w:rsidRDefault="00D93425" w:rsidP="009B338C">
      <w:pPr>
        <w:shd w:val="clear" w:color="auto" w:fill="F5F5F5"/>
        <w:spacing w:after="0"/>
        <w:contextualSpacing/>
        <w:outlineLvl w:val="1"/>
        <w:rPr>
          <w:rFonts w:eastAsia="Times New Roman" w:cs="Times New Roman"/>
          <w:color w:val="1C75BC"/>
          <w:lang w:eastAsia="en-GB"/>
        </w:rPr>
      </w:pPr>
      <w:bookmarkStart w:id="0" w:name="_Toc455213207"/>
      <w:r w:rsidRPr="00F3748B">
        <w:rPr>
          <w:rFonts w:eastAsia="Times New Roman" w:cs="Times New Roman"/>
          <w:color w:val="1C75BC"/>
          <w:lang w:eastAsia="en-GB"/>
        </w:rPr>
        <w:t>Indicator 6.2.1: Proportion of population using safely managed sanitation services, including a hand-washing facility with soap and water</w:t>
      </w:r>
      <w:bookmarkEnd w:id="0"/>
    </w:p>
    <w:p w14:paraId="01AFBF59" w14:textId="77777777" w:rsidR="00FA752B" w:rsidRPr="00FA752B" w:rsidRDefault="00FA752B" w:rsidP="00F3748B">
      <w:pPr>
        <w:pBdr>
          <w:bottom w:val="single" w:sz="12" w:space="4" w:color="DDDDDD"/>
        </w:pBdr>
        <w:shd w:val="clear" w:color="auto" w:fill="FFFFFF"/>
        <w:spacing w:after="0"/>
        <w:contextualSpacing/>
        <w:outlineLvl w:val="2"/>
        <w:rPr>
          <w:rFonts w:eastAsia="Times New Roman" w:cs="Times New Roman"/>
          <w:color w:val="1C75BC"/>
          <w:lang w:eastAsia="en-GB"/>
        </w:rPr>
      </w:pPr>
    </w:p>
    <w:p w14:paraId="239B47A4" w14:textId="5802E248"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Institutional information</w:t>
      </w:r>
    </w:p>
    <w:p w14:paraId="171830C7"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1613FFBD"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Organization(s):</w:t>
      </w:r>
    </w:p>
    <w:p w14:paraId="1846A70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6982F901"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World Health Organization (WHO)</w:t>
      </w:r>
    </w:p>
    <w:p w14:paraId="60979B6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bookmarkStart w:id="1" w:name="_GoBack"/>
      <w:bookmarkEnd w:id="1"/>
    </w:p>
    <w:p w14:paraId="33321B9B"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United Nations Children's Fund (UNICEF)</w:t>
      </w:r>
    </w:p>
    <w:p w14:paraId="2459EAF1"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2896ED07"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Concepts and definitions</w:t>
      </w:r>
    </w:p>
    <w:p w14:paraId="410FF857"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1CB6F06F"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Definition:</w:t>
      </w:r>
    </w:p>
    <w:p w14:paraId="3132891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AC25573"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The Proportion of population using safely managed sanitation services, including a hand-washing facility with soap and water is currently being measured by the proportion of the population using a basic sanitation facility which is not shared with other households and where excreta is safely disposed in situ or treated off-site. ‘Improved’ </w:t>
      </w:r>
      <w:r w:rsidR="00161857">
        <w:rPr>
          <w:rFonts w:eastAsia="Times New Roman" w:cs="Times New Roman"/>
          <w:color w:val="4A4A4A"/>
          <w:sz w:val="21"/>
          <w:szCs w:val="21"/>
          <w:lang w:eastAsia="en-GB"/>
        </w:rPr>
        <w:t>sanitation facilities include:</w:t>
      </w:r>
      <w:r w:rsidRPr="00F3748B">
        <w:rPr>
          <w:rFonts w:eastAsia="Times New Roman" w:cs="Times New Roman"/>
          <w:color w:val="4A4A4A"/>
          <w:sz w:val="21"/>
          <w:szCs w:val="21"/>
          <w:lang w:eastAsia="en-GB"/>
        </w:rPr>
        <w:t xml:space="preserve"> flush or pour flush toilets to sewer systems, septic tanks or pit latrines, ventilated improved pit latrines, pit latrines with a slab, and composting toilets. </w:t>
      </w:r>
    </w:p>
    <w:p w14:paraId="0C55270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39C6C99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Population with a </w:t>
      </w:r>
      <w:r w:rsidR="00161857">
        <w:rPr>
          <w:rFonts w:eastAsia="Times New Roman" w:cs="Times New Roman"/>
          <w:color w:val="4A4A4A"/>
          <w:sz w:val="21"/>
          <w:szCs w:val="21"/>
          <w:lang w:eastAsia="en-GB"/>
        </w:rPr>
        <w:t xml:space="preserve">basic </w:t>
      </w:r>
      <w:r w:rsidRPr="00F3748B">
        <w:rPr>
          <w:rFonts w:eastAsia="Times New Roman" w:cs="Times New Roman"/>
          <w:color w:val="4A4A4A"/>
          <w:sz w:val="21"/>
          <w:szCs w:val="21"/>
          <w:lang w:eastAsia="en-GB"/>
        </w:rPr>
        <w:t>handwashing facility: a device to contain, transport or regulate the flow of water to facilitate handwashing with soap and water in the household.</w:t>
      </w:r>
    </w:p>
    <w:p w14:paraId="1A30EA2C"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61944990"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Rationale:</w:t>
      </w:r>
    </w:p>
    <w:p w14:paraId="10D70044"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2331FA3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MDG target 7C called for ‘sustainable access’ to ‘basic sanitation’. The JMP developed the metric of use of ‘improved’ sanitation facilities, which are likely to hygienically separate human excreta from human </w:t>
      </w:r>
      <w:proofErr w:type="gramStart"/>
      <w:r w:rsidRPr="00F3748B">
        <w:rPr>
          <w:rFonts w:eastAsia="Times New Roman" w:cs="Times New Roman"/>
          <w:color w:val="4A4A4A"/>
          <w:sz w:val="21"/>
          <w:szCs w:val="21"/>
          <w:lang w:eastAsia="en-GB"/>
        </w:rPr>
        <w:t>contact, and</w:t>
      </w:r>
      <w:proofErr w:type="gramEnd"/>
      <w:r w:rsidRPr="00F3748B">
        <w:rPr>
          <w:rFonts w:eastAsia="Times New Roman" w:cs="Times New Roman"/>
          <w:color w:val="4A4A4A"/>
          <w:sz w:val="21"/>
          <w:szCs w:val="21"/>
          <w:lang w:eastAsia="en-GB"/>
        </w:rPr>
        <w:t xml:space="preserve"> has used this indicator to track progress towards the MDG target since 2000. International consultations since 2011 have established consensus on the need to build on and address the shortcomings of this indicator; specifically, to address normative criteria of the human right to water including accessibility, acceptability, and safety. Furthermore, the safe management of faecal wastes should be considered, as discharges of untreated wastewater into the environment create public health hazards.</w:t>
      </w:r>
    </w:p>
    <w:p w14:paraId="4F58A45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16A646D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The above consultation concluded that post-2015 targets, which apply to all countries, should go beyond the basic level of access and address indicators of safe management of sanitation services, including dimensions of accessibility, acceptability and safety. The Expert Working Group called for analysis of faecal waste management along the sanitation chain, including containment, emptying of latrines and septic tanks, and safe on-site disposal or </w:t>
      </w:r>
      <w:r w:rsidR="00161857">
        <w:rPr>
          <w:rFonts w:eastAsia="Times New Roman" w:cs="Times New Roman"/>
          <w:color w:val="4A4A4A"/>
          <w:sz w:val="21"/>
          <w:szCs w:val="21"/>
          <w:lang w:eastAsia="en-GB"/>
        </w:rPr>
        <w:t xml:space="preserve">the </w:t>
      </w:r>
      <w:r w:rsidRPr="00F3748B">
        <w:rPr>
          <w:rFonts w:eastAsia="Times New Roman" w:cs="Times New Roman"/>
          <w:color w:val="4A4A4A"/>
          <w:sz w:val="21"/>
          <w:szCs w:val="21"/>
          <w:lang w:eastAsia="en-GB"/>
        </w:rPr>
        <w:t xml:space="preserve">transport </w:t>
      </w:r>
      <w:r w:rsidR="00161857">
        <w:rPr>
          <w:rFonts w:eastAsia="Times New Roman" w:cs="Times New Roman"/>
          <w:color w:val="4A4A4A"/>
          <w:sz w:val="21"/>
          <w:szCs w:val="21"/>
          <w:lang w:eastAsia="en-GB"/>
        </w:rPr>
        <w:t xml:space="preserve">and treatment </w:t>
      </w:r>
      <w:r w:rsidRPr="00F3748B">
        <w:rPr>
          <w:rFonts w:eastAsia="Times New Roman" w:cs="Times New Roman"/>
          <w:color w:val="4A4A4A"/>
          <w:sz w:val="21"/>
          <w:szCs w:val="21"/>
          <w:lang w:eastAsia="en-GB"/>
        </w:rPr>
        <w:t xml:space="preserve">of wastes </w:t>
      </w:r>
      <w:r w:rsidR="00161857">
        <w:rPr>
          <w:rFonts w:eastAsia="Times New Roman" w:cs="Times New Roman"/>
          <w:color w:val="4A4A4A"/>
          <w:sz w:val="21"/>
          <w:szCs w:val="21"/>
          <w:lang w:eastAsia="en-GB"/>
        </w:rPr>
        <w:t>at a</w:t>
      </w:r>
      <w:r w:rsidRPr="00F3748B">
        <w:rPr>
          <w:rFonts w:eastAsia="Times New Roman" w:cs="Times New Roman"/>
          <w:color w:val="4A4A4A"/>
          <w:sz w:val="21"/>
          <w:szCs w:val="21"/>
          <w:lang w:eastAsia="en-GB"/>
        </w:rPr>
        <w:t xml:space="preserve"> designated </w:t>
      </w:r>
      <w:r w:rsidRPr="00F3748B">
        <w:rPr>
          <w:rFonts w:eastAsia="Times New Roman" w:cs="Times New Roman"/>
          <w:color w:val="4A4A4A"/>
          <w:sz w:val="21"/>
          <w:szCs w:val="21"/>
          <w:lang w:eastAsia="en-GB"/>
        </w:rPr>
        <w:lastRenderedPageBreak/>
        <w:t>treatment site. Classification of treatment will be based on categories defined by SEEA and the International Recommendations for Water Statistics and following a laddered approach (primary, secondary and tertiary treatment).</w:t>
      </w:r>
    </w:p>
    <w:p w14:paraId="03F8BC1E"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85570B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Handwashing with soap is widely agreed to be the top hygiene priority for improving health outcomes. In 2008 and 2009, the JMP supported a review of indicators of handwashing </w:t>
      </w:r>
      <w:proofErr w:type="gramStart"/>
      <w:r w:rsidRPr="00F3748B">
        <w:rPr>
          <w:rFonts w:eastAsia="Times New Roman" w:cs="Times New Roman"/>
          <w:color w:val="4A4A4A"/>
          <w:sz w:val="21"/>
          <w:szCs w:val="21"/>
          <w:lang w:eastAsia="en-GB"/>
        </w:rPr>
        <w:t>practice, and</w:t>
      </w:r>
      <w:proofErr w:type="gramEnd"/>
      <w:r w:rsidRPr="00F3748B">
        <w:rPr>
          <w:rFonts w:eastAsia="Times New Roman" w:cs="Times New Roman"/>
          <w:color w:val="4A4A4A"/>
          <w:sz w:val="21"/>
          <w:szCs w:val="21"/>
          <w:lang w:eastAsia="en-GB"/>
        </w:rPr>
        <w:t xml:space="preserve"> determined that the most practical approach leading to reliable measurement of handwashing in national household surveys was observation of the place where household members wash their hands and noting the presence of water and soap (or local alternative) at that location. This provides a measure of whether households have the necessary tools for handwashing and is a proxy for their behaviour. Observation by survey enumerators represents a more reliable, valid and efficient indicator for measuring handwashing behaviour than asking individuals to report their own behaviour.</w:t>
      </w:r>
    </w:p>
    <w:p w14:paraId="00D2D217"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32D25E2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Concepts:</w:t>
      </w:r>
    </w:p>
    <w:p w14:paraId="4B72AE93"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9A0096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Improved sanitation facilities include the following: flush or pour flush toilets to sewer systems, septic tanks or pit latrines, ventilated improved pit latrines, pit latrines with a slab, and composting toilets.</w:t>
      </w:r>
    </w:p>
    <w:p w14:paraId="5B961F18"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2933B1A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Safely disposed in situ; when pit latrines and septic tanks are not emptied, the excreta may </w:t>
      </w:r>
      <w:proofErr w:type="gramStart"/>
      <w:r w:rsidRPr="00F3748B">
        <w:rPr>
          <w:rFonts w:eastAsia="Times New Roman" w:cs="Times New Roman"/>
          <w:color w:val="4A4A4A"/>
          <w:sz w:val="21"/>
          <w:szCs w:val="21"/>
          <w:lang w:eastAsia="en-GB"/>
        </w:rPr>
        <w:t>still remain</w:t>
      </w:r>
      <w:proofErr w:type="gramEnd"/>
      <w:r w:rsidRPr="00F3748B">
        <w:rPr>
          <w:rFonts w:eastAsia="Times New Roman" w:cs="Times New Roman"/>
          <w:color w:val="4A4A4A"/>
          <w:sz w:val="21"/>
          <w:szCs w:val="21"/>
          <w:lang w:eastAsia="en-GB"/>
        </w:rPr>
        <w:t xml:space="preserve"> isolated from human contact and can be considered safely managed. For example, with the new SDG indicator, households that use twin pit latrines or safely abandon full pit latrines and dig new facilities, a common practice in rural areas, would be counted as using safely managed sanitation services.</w:t>
      </w:r>
    </w:p>
    <w:p w14:paraId="3F33875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36DC2AD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Treated offsite; not all excreta from toilet facilities conveyed in sewers (as wastewater) or emptied from pit latrines and septic tanks (as faecal sludge) reaches a treatment </w:t>
      </w:r>
      <w:r w:rsidR="00161857">
        <w:rPr>
          <w:rFonts w:eastAsia="Times New Roman" w:cs="Times New Roman"/>
          <w:color w:val="4A4A4A"/>
          <w:sz w:val="21"/>
          <w:szCs w:val="21"/>
          <w:lang w:eastAsia="en-GB"/>
        </w:rPr>
        <w:t>site</w:t>
      </w:r>
      <w:r w:rsidRPr="00F3748B">
        <w:rPr>
          <w:rFonts w:eastAsia="Times New Roman" w:cs="Times New Roman"/>
          <w:color w:val="4A4A4A"/>
          <w:sz w:val="21"/>
          <w:szCs w:val="21"/>
          <w:lang w:eastAsia="en-GB"/>
        </w:rPr>
        <w:t xml:space="preserve">. For instance, a portion may leak from the sewer itself or, due to broken pumping installations, be discharged directly to the environment. Similarly, a portion of the faecal sludge emptied from containers may be discharged into open drains, to open ground or water bodies, rather than being transported to a treatment plant. And finally, even once the excreta </w:t>
      </w:r>
      <w:proofErr w:type="gramStart"/>
      <w:r w:rsidRPr="00F3748B">
        <w:rPr>
          <w:rFonts w:eastAsia="Times New Roman" w:cs="Times New Roman"/>
          <w:color w:val="4A4A4A"/>
          <w:sz w:val="21"/>
          <w:szCs w:val="21"/>
          <w:lang w:eastAsia="en-GB"/>
        </w:rPr>
        <w:t>reaches</w:t>
      </w:r>
      <w:proofErr w:type="gramEnd"/>
      <w:r w:rsidRPr="00F3748B">
        <w:rPr>
          <w:rFonts w:eastAsia="Times New Roman" w:cs="Times New Roman"/>
          <w:color w:val="4A4A4A"/>
          <w:sz w:val="21"/>
          <w:szCs w:val="21"/>
          <w:lang w:eastAsia="en-GB"/>
        </w:rPr>
        <w:t xml:space="preserve"> a treatment plant a portion may remain untreated, due to dysfunctional treatment equipment or inadequate treatment capacity, and be discharged to the environment. For the purposes of SDG monitoring, adequacy of treatment will </w:t>
      </w:r>
      <w:r w:rsidR="00161857">
        <w:rPr>
          <w:rFonts w:eastAsia="Times New Roman" w:cs="Times New Roman"/>
          <w:color w:val="4A4A4A"/>
          <w:sz w:val="21"/>
          <w:szCs w:val="21"/>
          <w:lang w:eastAsia="en-GB"/>
        </w:rPr>
        <w:t xml:space="preserve">initially </w:t>
      </w:r>
      <w:r w:rsidRPr="00F3748B">
        <w:rPr>
          <w:rFonts w:eastAsia="Times New Roman" w:cs="Times New Roman"/>
          <w:color w:val="4A4A4A"/>
          <w:sz w:val="21"/>
          <w:szCs w:val="21"/>
          <w:lang w:eastAsia="en-GB"/>
        </w:rPr>
        <w:t xml:space="preserve">be assessed </w:t>
      </w:r>
      <w:r w:rsidR="00161857">
        <w:rPr>
          <w:rFonts w:eastAsia="Times New Roman" w:cs="Times New Roman"/>
          <w:color w:val="4A4A4A"/>
          <w:sz w:val="21"/>
          <w:szCs w:val="21"/>
          <w:lang w:eastAsia="en-GB"/>
        </w:rPr>
        <w:t>based on the reported level of treatment</w:t>
      </w:r>
      <w:r w:rsidRPr="00F3748B">
        <w:rPr>
          <w:rFonts w:eastAsia="Times New Roman" w:cs="Times New Roman"/>
          <w:color w:val="4A4A4A"/>
          <w:sz w:val="21"/>
          <w:szCs w:val="21"/>
          <w:lang w:eastAsia="en-GB"/>
        </w:rPr>
        <w:t>.</w:t>
      </w:r>
    </w:p>
    <w:p w14:paraId="376434D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1A4C5242"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A handwashing facility with soap and water: a handwashing facility is a device to contain, transport or regulate the flow of water to facilitate handwashing. This indicator is a proxy of actual handwashing practice, which has been found to be more accurate than other proxies such as self-reports of handwashing practices.</w:t>
      </w:r>
    </w:p>
    <w:p w14:paraId="7CFC7741"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7C77EB2D"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Comments and limitations:</w:t>
      </w:r>
    </w:p>
    <w:p w14:paraId="1F86133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59BCDD0"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A framework for measuring faecal waste flows and safety factors has been developed and piloted in 12 countries (World Bank Water and Sanitation Program, 2014), and is being adopted and scaled up within the sanitation sector. This framework has served as the basis for indicators 6.2.1 and 6.3.1. Data on safe disposal and treatment are not available for all countries. However, sufficient data </w:t>
      </w:r>
      <w:r w:rsidR="00161857">
        <w:rPr>
          <w:rFonts w:eastAsia="Times New Roman" w:cs="Times New Roman"/>
          <w:color w:val="4A4A4A"/>
          <w:sz w:val="21"/>
          <w:szCs w:val="21"/>
          <w:lang w:eastAsia="en-GB"/>
        </w:rPr>
        <w:t>were available</w:t>
      </w:r>
      <w:r w:rsidRPr="00F3748B">
        <w:rPr>
          <w:rFonts w:eastAsia="Times New Roman" w:cs="Times New Roman"/>
          <w:color w:val="4A4A4A"/>
          <w:sz w:val="21"/>
          <w:szCs w:val="21"/>
          <w:lang w:eastAsia="en-GB"/>
        </w:rPr>
        <w:t xml:space="preserve"> to make global and regional estimates of safely managed sanitation services </w:t>
      </w:r>
      <w:r w:rsidR="00161857">
        <w:rPr>
          <w:rFonts w:eastAsia="Times New Roman" w:cs="Times New Roman"/>
          <w:color w:val="4A4A4A"/>
          <w:sz w:val="21"/>
          <w:szCs w:val="21"/>
          <w:lang w:eastAsia="en-GB"/>
        </w:rPr>
        <w:t>in</w:t>
      </w:r>
      <w:r w:rsidRPr="00F3748B">
        <w:rPr>
          <w:rFonts w:eastAsia="Times New Roman" w:cs="Times New Roman"/>
          <w:color w:val="4A4A4A"/>
          <w:sz w:val="21"/>
          <w:szCs w:val="21"/>
          <w:lang w:eastAsia="en-GB"/>
        </w:rPr>
        <w:t xml:space="preserve"> 2017.</w:t>
      </w:r>
    </w:p>
    <w:p w14:paraId="7533A48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593C2543"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lastRenderedPageBreak/>
        <w:t xml:space="preserve">Presence of a handwashing station with soap and water does not guarantee that household members consistently wash hands at key </w:t>
      </w:r>
      <w:proofErr w:type="gramStart"/>
      <w:r w:rsidRPr="00F3748B">
        <w:rPr>
          <w:rFonts w:eastAsia="Times New Roman" w:cs="Times New Roman"/>
          <w:color w:val="4A4A4A"/>
          <w:sz w:val="21"/>
          <w:szCs w:val="21"/>
          <w:lang w:eastAsia="en-GB"/>
        </w:rPr>
        <w:t>times, but</w:t>
      </w:r>
      <w:proofErr w:type="gramEnd"/>
      <w:r w:rsidRPr="00F3748B">
        <w:rPr>
          <w:rFonts w:eastAsia="Times New Roman" w:cs="Times New Roman"/>
          <w:color w:val="4A4A4A"/>
          <w:sz w:val="21"/>
          <w:szCs w:val="21"/>
          <w:lang w:eastAsia="en-GB"/>
        </w:rPr>
        <w:t xml:space="preserve"> has been accepted as the most suitable proxy.</w:t>
      </w:r>
      <w:r w:rsidR="00161857">
        <w:rPr>
          <w:rFonts w:eastAsia="Times New Roman" w:cs="Times New Roman"/>
          <w:color w:val="4A4A4A"/>
          <w:sz w:val="21"/>
          <w:szCs w:val="21"/>
          <w:lang w:eastAsia="en-GB"/>
        </w:rPr>
        <w:t xml:space="preserve"> Data were available for 70 countries in 2017.</w:t>
      </w:r>
    </w:p>
    <w:p w14:paraId="736E612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6C9282B0"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Methodology</w:t>
      </w:r>
    </w:p>
    <w:p w14:paraId="4BAC92A6"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3682B5C2"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Computation Method:</w:t>
      </w:r>
    </w:p>
    <w:p w14:paraId="4F83A9F1"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91B73E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Method of computation: Household surveys and censuses provide data on use of types of basic sanitation facilities listed above, as well as the presence of handwashing materials in the home. </w:t>
      </w:r>
    </w:p>
    <w:p w14:paraId="7D3AD163"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547FCD0F"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The percentage of the population using safely managed sanitation services is calculated by combining data on the proportion of the population using different types of basic sanitation facilities with estimates of the proportion of faecal waste which is safely disposed in situ or treated off-site. </w:t>
      </w:r>
    </w:p>
    <w:p w14:paraId="45EA894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51A20213"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The JMP estimates </w:t>
      </w:r>
      <w:r w:rsidR="00161857">
        <w:rPr>
          <w:rFonts w:eastAsia="Times New Roman" w:cs="Times New Roman"/>
          <w:color w:val="4A4A4A"/>
          <w:sz w:val="21"/>
          <w:szCs w:val="21"/>
          <w:lang w:eastAsia="en-GB"/>
        </w:rPr>
        <w:t>use of</w:t>
      </w:r>
      <w:r w:rsidRPr="00F3748B">
        <w:rPr>
          <w:rFonts w:eastAsia="Times New Roman" w:cs="Times New Roman"/>
          <w:color w:val="4A4A4A"/>
          <w:sz w:val="21"/>
          <w:szCs w:val="21"/>
          <w:lang w:eastAsia="en-GB"/>
        </w:rPr>
        <w:t xml:space="preserve"> basic sanitation facilities for each country, separately in urban and rural areas, by fitting a regression model to a series of data points from household surveys and censuses. This approach was used to report on use of ‘improved sanitation’ facilities for MDG monitoring. The JMP is evaluating the use of alternative statistical estimation methods as more data become available.</w:t>
      </w:r>
    </w:p>
    <w:p w14:paraId="4F366818"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5444EB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The </w:t>
      </w:r>
      <w:r w:rsidR="00161857">
        <w:rPr>
          <w:rFonts w:eastAsia="Times New Roman" w:cs="Times New Roman"/>
          <w:color w:val="4A4A4A"/>
          <w:sz w:val="21"/>
          <w:szCs w:val="21"/>
          <w:lang w:eastAsia="en-GB"/>
        </w:rPr>
        <w:t>JMP 2017 update and SDG baselines report</w:t>
      </w:r>
      <w:r w:rsidRPr="00F3748B">
        <w:rPr>
          <w:rFonts w:eastAsia="Times New Roman" w:cs="Times New Roman"/>
          <w:color w:val="4A4A4A"/>
          <w:sz w:val="21"/>
          <w:szCs w:val="21"/>
          <w:lang w:eastAsia="en-GB"/>
        </w:rPr>
        <w:t xml:space="preserve"> describes in more detail how estimates of the proportion of household wastewater that is safely disposed of in situ or treated off-site </w:t>
      </w:r>
      <w:r w:rsidR="00161857">
        <w:rPr>
          <w:rFonts w:eastAsia="Times New Roman" w:cs="Times New Roman"/>
          <w:color w:val="4A4A4A"/>
          <w:sz w:val="21"/>
          <w:szCs w:val="21"/>
          <w:lang w:eastAsia="en-GB"/>
        </w:rPr>
        <w:t>have</w:t>
      </w:r>
      <w:r w:rsidRPr="00F3748B">
        <w:rPr>
          <w:rFonts w:eastAsia="Times New Roman" w:cs="Times New Roman"/>
          <w:color w:val="4A4A4A"/>
          <w:sz w:val="21"/>
          <w:szCs w:val="21"/>
          <w:lang w:eastAsia="en-GB"/>
        </w:rPr>
        <w:t xml:space="preserve"> be</w:t>
      </w:r>
      <w:r w:rsidR="00161857">
        <w:rPr>
          <w:rFonts w:eastAsia="Times New Roman" w:cs="Times New Roman"/>
          <w:color w:val="4A4A4A"/>
          <w:sz w:val="21"/>
          <w:szCs w:val="21"/>
          <w:lang w:eastAsia="en-GB"/>
        </w:rPr>
        <w:t>en</w:t>
      </w:r>
      <w:r w:rsidRPr="00F3748B">
        <w:rPr>
          <w:rFonts w:eastAsia="Times New Roman" w:cs="Times New Roman"/>
          <w:color w:val="4A4A4A"/>
          <w:sz w:val="21"/>
          <w:szCs w:val="21"/>
          <w:lang w:eastAsia="en-GB"/>
        </w:rPr>
        <w:t xml:space="preserve"> combined with data on use of different types of sanitation facilities, as recorded in the JMP </w:t>
      </w:r>
      <w:r w:rsidR="00161857">
        <w:rPr>
          <w:rFonts w:eastAsia="Times New Roman" w:cs="Times New Roman"/>
          <w:color w:val="4A4A4A"/>
          <w:sz w:val="21"/>
          <w:szCs w:val="21"/>
          <w:lang w:eastAsia="en-GB"/>
        </w:rPr>
        <w:t xml:space="preserve">global </w:t>
      </w:r>
      <w:r w:rsidRPr="00F3748B">
        <w:rPr>
          <w:rFonts w:eastAsia="Times New Roman" w:cs="Times New Roman"/>
          <w:color w:val="4A4A4A"/>
          <w:sz w:val="21"/>
          <w:szCs w:val="21"/>
          <w:lang w:eastAsia="en-GB"/>
        </w:rPr>
        <w:t xml:space="preserve">database. </w:t>
      </w:r>
    </w:p>
    <w:p w14:paraId="588C8ED5"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23505ED1" w14:textId="77777777" w:rsidR="00D93425" w:rsidRPr="00F3748B" w:rsidRDefault="00D93425" w:rsidP="00F3748B">
      <w:pPr>
        <w:keepNext/>
        <w:keepLines/>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Disaggregation:</w:t>
      </w:r>
    </w:p>
    <w:p w14:paraId="5D523ECE" w14:textId="77777777" w:rsidR="00D93425" w:rsidRPr="00F3748B" w:rsidRDefault="00D93425" w:rsidP="00F3748B">
      <w:pPr>
        <w:keepNext/>
        <w:keepLines/>
        <w:shd w:val="clear" w:color="auto" w:fill="FFFFFF"/>
        <w:spacing w:after="0"/>
        <w:contextualSpacing/>
        <w:rPr>
          <w:rFonts w:eastAsia="Times New Roman" w:cs="Times New Roman"/>
          <w:color w:val="4A4A4A"/>
          <w:sz w:val="21"/>
          <w:szCs w:val="21"/>
          <w:lang w:eastAsia="en-GB"/>
        </w:rPr>
      </w:pPr>
    </w:p>
    <w:p w14:paraId="37405E98" w14:textId="77777777" w:rsidR="00D93425" w:rsidRPr="00F3748B" w:rsidRDefault="00161857" w:rsidP="00F3748B">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Disaggregation by p</w:t>
      </w:r>
      <w:r w:rsidR="00D93425" w:rsidRPr="00F3748B">
        <w:rPr>
          <w:rFonts w:eastAsia="Times New Roman" w:cs="Times New Roman"/>
          <w:color w:val="4A4A4A"/>
          <w:sz w:val="21"/>
          <w:szCs w:val="21"/>
          <w:lang w:eastAsia="en-GB"/>
        </w:rPr>
        <w:t xml:space="preserve">lace of residence (urban/rural) and socioeconomic status (wealth, affordability) is possible for all countries. Disaggregation by other </w:t>
      </w:r>
      <w:r w:rsidR="009B338C" w:rsidRPr="00F3748B">
        <w:rPr>
          <w:rFonts w:eastAsia="Times New Roman" w:cs="Times New Roman"/>
          <w:color w:val="4A4A4A"/>
          <w:sz w:val="21"/>
          <w:szCs w:val="21"/>
          <w:lang w:eastAsia="en-GB"/>
        </w:rPr>
        <w:t>stratifies</w:t>
      </w:r>
      <w:r w:rsidR="00D93425" w:rsidRPr="00F3748B">
        <w:rPr>
          <w:rFonts w:eastAsia="Times New Roman" w:cs="Times New Roman"/>
          <w:color w:val="4A4A4A"/>
          <w:sz w:val="21"/>
          <w:szCs w:val="21"/>
          <w:lang w:eastAsia="en-GB"/>
        </w:rPr>
        <w:t xml:space="preserve"> of inequality (subnational, gender, disadvantaged groups, etc.) will be made where data permit. Sanitation services will be disaggregated by service level (including no services, basic, and safely managed services) following the JMP sanitation ladder.</w:t>
      </w:r>
    </w:p>
    <w:p w14:paraId="3B79CD6D"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ACAB121"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color w:val="4A4A4A"/>
          <w:sz w:val="21"/>
          <w:szCs w:val="21"/>
          <w:lang w:eastAsia="en-GB"/>
        </w:rPr>
        <w:t>Treatment of missing values</w:t>
      </w:r>
      <w:r w:rsidRPr="00F3748B">
        <w:rPr>
          <w:rFonts w:eastAsia="Times New Roman" w:cs="Times New Roman"/>
          <w:b/>
          <w:bCs/>
          <w:color w:val="4A4A4A"/>
          <w:sz w:val="21"/>
          <w:szCs w:val="21"/>
          <w:lang w:eastAsia="en-GB"/>
        </w:rPr>
        <w:t>:</w:t>
      </w:r>
    </w:p>
    <w:p w14:paraId="5CFA135B"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0C57822" w14:textId="77777777" w:rsidR="00D93425" w:rsidRPr="00F3748B" w:rsidRDefault="00D93425" w:rsidP="00F3748B">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F3748B">
        <w:rPr>
          <w:rFonts w:eastAsia="Times New Roman" w:cs="Times New Roman"/>
          <w:color w:val="1C75BC"/>
          <w:sz w:val="21"/>
          <w:szCs w:val="21"/>
          <w:lang w:eastAsia="en-GB"/>
        </w:rPr>
        <w:t>At country level</w:t>
      </w:r>
    </w:p>
    <w:p w14:paraId="329E5D4F" w14:textId="77777777" w:rsidR="00D93425" w:rsidRDefault="00D93425" w:rsidP="00F3748B">
      <w:pPr>
        <w:shd w:val="clear" w:color="auto" w:fill="FFFFFF"/>
        <w:spacing w:after="0"/>
        <w:ind w:left="495"/>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The JMP method uses a simple regression model to generate time series estimates for all years including for years without data points. The JMP then shares all its estimates using its country consultation mechanism to get consensus from countries before publishing its estimates.</w:t>
      </w:r>
    </w:p>
    <w:p w14:paraId="006E78F2" w14:textId="77777777" w:rsidR="007A46BC" w:rsidRPr="00F3748B" w:rsidRDefault="007A46BC" w:rsidP="00F3748B">
      <w:pPr>
        <w:shd w:val="clear" w:color="auto" w:fill="FFFFFF"/>
        <w:spacing w:after="0"/>
        <w:ind w:left="495"/>
        <w:contextualSpacing/>
        <w:rPr>
          <w:rFonts w:eastAsia="Times New Roman" w:cs="Times New Roman"/>
          <w:color w:val="4A4A4A"/>
          <w:sz w:val="21"/>
          <w:szCs w:val="21"/>
          <w:lang w:eastAsia="en-GB"/>
        </w:rPr>
      </w:pPr>
    </w:p>
    <w:p w14:paraId="29228158" w14:textId="77777777" w:rsidR="00D93425" w:rsidRPr="00F3748B" w:rsidRDefault="00D93425" w:rsidP="00F3748B">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F3748B">
        <w:rPr>
          <w:rFonts w:eastAsia="Times New Roman" w:cs="Times New Roman"/>
          <w:color w:val="1C75BC"/>
          <w:sz w:val="21"/>
          <w:szCs w:val="21"/>
          <w:lang w:eastAsia="en-GB"/>
        </w:rPr>
        <w:t>At regional and global levels</w:t>
      </w:r>
    </w:p>
    <w:p w14:paraId="2BC8C940" w14:textId="77777777" w:rsidR="00D93425" w:rsidRPr="007A46BC" w:rsidRDefault="00D93425" w:rsidP="00F3748B">
      <w:pPr>
        <w:shd w:val="clear" w:color="auto" w:fill="FFFFFF"/>
        <w:spacing w:after="0"/>
        <w:ind w:left="495"/>
        <w:contextualSpacing/>
        <w:rPr>
          <w:rFonts w:eastAsia="Times New Roman" w:cs="Times New Roman"/>
          <w:color w:val="4A4A4A"/>
          <w:sz w:val="21"/>
          <w:szCs w:val="21"/>
          <w:lang w:eastAsia="en-GB"/>
        </w:rPr>
      </w:pPr>
      <w:r w:rsidRPr="007A46BC">
        <w:rPr>
          <w:rFonts w:eastAsia="Times New Roman" w:cs="Times New Roman"/>
          <w:color w:val="4A4A4A"/>
          <w:sz w:val="21"/>
          <w:szCs w:val="21"/>
          <w:lang w:eastAsia="en-GB"/>
        </w:rPr>
        <w:t>The JMP does</w:t>
      </w:r>
      <w:r w:rsidR="00161857" w:rsidRPr="007A46BC">
        <w:rPr>
          <w:rFonts w:eastAsia="Times New Roman" w:cs="Times New Roman"/>
          <w:color w:val="4A4A4A"/>
          <w:sz w:val="21"/>
          <w:szCs w:val="21"/>
          <w:lang w:eastAsia="en-GB"/>
        </w:rPr>
        <w:t xml:space="preserve"> </w:t>
      </w:r>
      <w:r w:rsidRPr="007A46BC">
        <w:rPr>
          <w:rFonts w:eastAsia="Times New Roman" w:cs="Times New Roman"/>
          <w:color w:val="4A4A4A"/>
          <w:sz w:val="21"/>
          <w:szCs w:val="21"/>
          <w:lang w:eastAsia="en-GB"/>
        </w:rPr>
        <w:t>n</w:t>
      </w:r>
      <w:r w:rsidR="00161857" w:rsidRPr="007A46BC">
        <w:rPr>
          <w:rFonts w:eastAsia="Times New Roman" w:cs="Times New Roman"/>
          <w:color w:val="4A4A4A"/>
          <w:sz w:val="21"/>
          <w:szCs w:val="21"/>
          <w:lang w:eastAsia="en-GB"/>
        </w:rPr>
        <w:t>o</w:t>
      </w:r>
      <w:r w:rsidRPr="007A46BC">
        <w:rPr>
          <w:rFonts w:eastAsia="Times New Roman" w:cs="Times New Roman"/>
          <w:color w:val="4A4A4A"/>
          <w:sz w:val="21"/>
          <w:szCs w:val="21"/>
          <w:lang w:eastAsia="en-GB"/>
        </w:rPr>
        <w:t>t publish estimates for countries for which national data are not available. Regional and global estimates are made</w:t>
      </w:r>
      <w:r w:rsidR="007A46BC" w:rsidRPr="007A46BC">
        <w:rPr>
          <w:rFonts w:eastAsia="Times New Roman" w:cs="Times New Roman"/>
          <w:color w:val="4A4A4A"/>
          <w:sz w:val="21"/>
          <w:szCs w:val="21"/>
          <w:lang w:eastAsia="en-GB"/>
        </w:rPr>
        <w:t xml:space="preserve"> for basic services</w:t>
      </w:r>
      <w:r w:rsidRPr="007A46BC">
        <w:rPr>
          <w:rFonts w:eastAsia="Times New Roman" w:cs="Times New Roman"/>
          <w:color w:val="4A4A4A"/>
          <w:sz w:val="21"/>
          <w:szCs w:val="21"/>
          <w:lang w:eastAsia="en-GB"/>
        </w:rPr>
        <w:t xml:space="preserve"> </w:t>
      </w:r>
      <w:proofErr w:type="gramStart"/>
      <w:r w:rsidRPr="007A46BC">
        <w:rPr>
          <w:rFonts w:eastAsia="Times New Roman" w:cs="Times New Roman"/>
          <w:color w:val="4A4A4A"/>
          <w:sz w:val="21"/>
          <w:szCs w:val="21"/>
          <w:lang w:eastAsia="en-GB"/>
        </w:rPr>
        <w:t>as long as</w:t>
      </w:r>
      <w:proofErr w:type="gramEnd"/>
      <w:r w:rsidRPr="007A46BC">
        <w:rPr>
          <w:rFonts w:eastAsia="Times New Roman" w:cs="Times New Roman"/>
          <w:color w:val="4A4A4A"/>
          <w:sz w:val="21"/>
          <w:szCs w:val="21"/>
          <w:lang w:eastAsia="en-GB"/>
        </w:rPr>
        <w:t xml:space="preserve"> data are available for 50% of the population with the region, weighting by the latest UNPD population estimates.</w:t>
      </w:r>
      <w:r w:rsidR="007A46BC" w:rsidRPr="007A46BC">
        <w:rPr>
          <w:rFonts w:eastAsia="Times New Roman" w:cs="Times New Roman"/>
          <w:color w:val="4A4A4A"/>
          <w:sz w:val="21"/>
          <w:szCs w:val="21"/>
          <w:lang w:eastAsia="en-GB"/>
        </w:rPr>
        <w:t xml:space="preserve"> </w:t>
      </w:r>
      <w:r w:rsidR="007A46BC" w:rsidRPr="009B338C">
        <w:rPr>
          <w:rFonts w:cs="Segoe UI"/>
          <w:color w:val="000000"/>
          <w:sz w:val="20"/>
          <w:szCs w:val="20"/>
          <w:lang w:val="en-US"/>
        </w:rPr>
        <w:t>Regional and global estimates for safely managed services used a lower threshold of 30% for the JMP 2017 update and SDG baselines report.</w:t>
      </w:r>
    </w:p>
    <w:p w14:paraId="50DD7364" w14:textId="77777777" w:rsidR="00D93425" w:rsidRPr="00F3748B" w:rsidRDefault="00D93425" w:rsidP="00F3748B">
      <w:pPr>
        <w:shd w:val="clear" w:color="auto" w:fill="FFFFFF"/>
        <w:spacing w:after="0"/>
        <w:ind w:left="495"/>
        <w:contextualSpacing/>
        <w:rPr>
          <w:rFonts w:eastAsia="Times New Roman" w:cs="Times New Roman"/>
          <w:color w:val="4A4A4A"/>
          <w:sz w:val="21"/>
          <w:szCs w:val="21"/>
          <w:lang w:eastAsia="en-GB"/>
        </w:rPr>
      </w:pPr>
    </w:p>
    <w:p w14:paraId="5AA0A6AF" w14:textId="77777777" w:rsidR="00D93425" w:rsidRPr="00F3748B" w:rsidRDefault="00D93425" w:rsidP="00F3748B">
      <w:pPr>
        <w:keepNext/>
        <w:keepLines/>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lastRenderedPageBreak/>
        <w:t>Regional aggregates:</w:t>
      </w:r>
    </w:p>
    <w:p w14:paraId="60275BDE" w14:textId="77777777" w:rsidR="00D93425" w:rsidRPr="00F3748B" w:rsidRDefault="00D93425" w:rsidP="00F3748B">
      <w:pPr>
        <w:keepNext/>
        <w:keepLines/>
        <w:shd w:val="clear" w:color="auto" w:fill="FFFFFF"/>
        <w:spacing w:after="0"/>
        <w:contextualSpacing/>
        <w:rPr>
          <w:rFonts w:eastAsia="Times New Roman" w:cs="Times New Roman"/>
          <w:color w:val="4A4A4A"/>
          <w:sz w:val="21"/>
          <w:szCs w:val="21"/>
          <w:lang w:eastAsia="en-GB"/>
        </w:rPr>
      </w:pPr>
    </w:p>
    <w:p w14:paraId="60FC3AC0" w14:textId="77777777" w:rsidR="00D93425" w:rsidRPr="00F3748B" w:rsidRDefault="00D93425" w:rsidP="00F3748B">
      <w:pPr>
        <w:keepNext/>
        <w:keepLines/>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For more details on JMP rules and methods, please consult the website: www.</w:t>
      </w:r>
      <w:r w:rsidR="007A46BC">
        <w:rPr>
          <w:rFonts w:eastAsia="Times New Roman" w:cs="Times New Roman"/>
          <w:color w:val="4A4A4A"/>
          <w:sz w:val="21"/>
          <w:szCs w:val="21"/>
          <w:lang w:eastAsia="en-GB"/>
        </w:rPr>
        <w:t>washdata</w:t>
      </w:r>
      <w:r w:rsidRPr="00F3748B">
        <w:rPr>
          <w:rFonts w:eastAsia="Times New Roman" w:cs="Times New Roman"/>
          <w:color w:val="4A4A4A"/>
          <w:sz w:val="21"/>
          <w:szCs w:val="21"/>
          <w:lang w:eastAsia="en-GB"/>
        </w:rPr>
        <w:t>.org.</w:t>
      </w:r>
    </w:p>
    <w:p w14:paraId="4766AF31"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95BC3AA"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Sources of discrepancies:</w:t>
      </w:r>
    </w:p>
    <w:p w14:paraId="606E3AEE"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FD7A50F"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JMP estimates are based on national sources of data approved as official statistics. Differences between global and national figures arise due to differences in indicator definitions and methods used in calculating national coverage estimates. In some </w:t>
      </w:r>
      <w:proofErr w:type="gramStart"/>
      <w:r w:rsidRPr="00F3748B">
        <w:rPr>
          <w:rFonts w:eastAsia="Times New Roman" w:cs="Times New Roman"/>
          <w:color w:val="4A4A4A"/>
          <w:sz w:val="21"/>
          <w:szCs w:val="21"/>
          <w:lang w:eastAsia="en-GB"/>
        </w:rPr>
        <w:t>cases</w:t>
      </w:r>
      <w:proofErr w:type="gramEnd"/>
      <w:r w:rsidRPr="00F3748B">
        <w:rPr>
          <w:rFonts w:eastAsia="Times New Roman" w:cs="Times New Roman"/>
          <w:color w:val="4A4A4A"/>
          <w:sz w:val="21"/>
          <w:szCs w:val="21"/>
          <w:lang w:eastAsia="en-GB"/>
        </w:rPr>
        <w:t xml:space="preserve"> national estimates are based on the most recent data point rather than from regression on all data points as done by the JMP. In some </w:t>
      </w:r>
      <w:proofErr w:type="gramStart"/>
      <w:r w:rsidRPr="00F3748B">
        <w:rPr>
          <w:rFonts w:eastAsia="Times New Roman" w:cs="Times New Roman"/>
          <w:color w:val="4A4A4A"/>
          <w:sz w:val="21"/>
          <w:szCs w:val="21"/>
          <w:lang w:eastAsia="en-GB"/>
        </w:rPr>
        <w:t>cases</w:t>
      </w:r>
      <w:proofErr w:type="gramEnd"/>
      <w:r w:rsidRPr="00F3748B">
        <w:rPr>
          <w:rFonts w:eastAsia="Times New Roman" w:cs="Times New Roman"/>
          <w:color w:val="4A4A4A"/>
          <w:sz w:val="21"/>
          <w:szCs w:val="21"/>
          <w:lang w:eastAsia="en-GB"/>
        </w:rPr>
        <w:t xml:space="preserve"> national estimates draw on administrative sector data rather than the nationally representative surveys and censuses used by the JMP.</w:t>
      </w:r>
    </w:p>
    <w:p w14:paraId="0EE4202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60B2E4DD"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Data Sources</w:t>
      </w:r>
    </w:p>
    <w:p w14:paraId="4A02EAEB"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6CFB2424"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Description:</w:t>
      </w:r>
    </w:p>
    <w:p w14:paraId="79A6730F"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198FB91"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Access to water and sanitation are considered core socio-economic and health indicators, and key determinants of child survival, maternal, and children’s health, family wellbeing, and economic productivity. Drinking water and sanitation facilities are also used in constructing wealth quintiles used by many integrated household surveys to analyse inequalities between rich and poor. Access to sanitation is therefore a core indicator for most household surveys. Currently the JMP database holds over 1,</w:t>
      </w:r>
      <w:r w:rsidR="007A46BC">
        <w:rPr>
          <w:rFonts w:eastAsia="Times New Roman" w:cs="Times New Roman"/>
          <w:color w:val="4A4A4A"/>
          <w:sz w:val="21"/>
          <w:szCs w:val="21"/>
          <w:lang w:eastAsia="en-GB"/>
        </w:rPr>
        <w:t>7</w:t>
      </w:r>
      <w:r w:rsidRPr="00F3748B">
        <w:rPr>
          <w:rFonts w:eastAsia="Times New Roman" w:cs="Times New Roman"/>
          <w:color w:val="4A4A4A"/>
          <w:sz w:val="21"/>
          <w:szCs w:val="21"/>
          <w:lang w:eastAsia="en-GB"/>
        </w:rPr>
        <w:t>00 surveys</w:t>
      </w:r>
      <w:r w:rsidR="007A46BC">
        <w:rPr>
          <w:rFonts w:eastAsia="Times New Roman" w:cs="Times New Roman"/>
          <w:color w:val="4A4A4A"/>
          <w:sz w:val="21"/>
          <w:szCs w:val="21"/>
          <w:lang w:eastAsia="en-GB"/>
        </w:rPr>
        <w:t xml:space="preserve"> and censuses</w:t>
      </w:r>
      <w:r w:rsidRPr="00F3748B">
        <w:rPr>
          <w:rFonts w:eastAsia="Times New Roman" w:cs="Times New Roman"/>
          <w:color w:val="4A4A4A"/>
          <w:sz w:val="21"/>
          <w:szCs w:val="21"/>
          <w:lang w:eastAsia="en-GB"/>
        </w:rPr>
        <w:t xml:space="preserve">. In high-income countries where household surveys or censuses do not </w:t>
      </w:r>
      <w:r w:rsidR="007A46BC">
        <w:rPr>
          <w:rFonts w:eastAsia="Times New Roman" w:cs="Times New Roman"/>
          <w:color w:val="4A4A4A"/>
          <w:sz w:val="21"/>
          <w:szCs w:val="21"/>
          <w:lang w:eastAsia="en-GB"/>
        </w:rPr>
        <w:t>always</w:t>
      </w:r>
      <w:r w:rsidRPr="00F3748B">
        <w:rPr>
          <w:rFonts w:eastAsia="Times New Roman" w:cs="Times New Roman"/>
          <w:color w:val="4A4A4A"/>
          <w:sz w:val="21"/>
          <w:szCs w:val="21"/>
          <w:lang w:eastAsia="en-GB"/>
        </w:rPr>
        <w:t xml:space="preserve"> collect information on basic access, </w:t>
      </w:r>
      <w:r w:rsidR="007A46BC">
        <w:rPr>
          <w:rFonts w:eastAsia="Times New Roman" w:cs="Times New Roman"/>
          <w:color w:val="4A4A4A"/>
          <w:sz w:val="21"/>
          <w:szCs w:val="21"/>
          <w:lang w:eastAsia="en-GB"/>
        </w:rPr>
        <w:t>data</w:t>
      </w:r>
      <w:r w:rsidRPr="00F3748B">
        <w:rPr>
          <w:rFonts w:eastAsia="Times New Roman" w:cs="Times New Roman"/>
          <w:color w:val="4A4A4A"/>
          <w:sz w:val="21"/>
          <w:szCs w:val="21"/>
          <w:lang w:eastAsia="en-GB"/>
        </w:rPr>
        <w:t xml:space="preserve"> are drawn from administrative records.</w:t>
      </w:r>
    </w:p>
    <w:p w14:paraId="64F7998E"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9CAB90D"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Estimates of excreta management will be collected from countries and used to adjust the data on use of basic sanitation facilities as needed. Administrative, population and environmental data can also be combined to estimate safe disposal or transport of </w:t>
      </w:r>
      <w:proofErr w:type="gramStart"/>
      <w:r w:rsidRPr="00F3748B">
        <w:rPr>
          <w:rFonts w:eastAsia="Times New Roman" w:cs="Times New Roman"/>
          <w:color w:val="4A4A4A"/>
          <w:sz w:val="21"/>
          <w:szCs w:val="21"/>
          <w:lang w:eastAsia="en-GB"/>
        </w:rPr>
        <w:t>excreta, when</w:t>
      </w:r>
      <w:proofErr w:type="gramEnd"/>
      <w:r w:rsidRPr="00F3748B">
        <w:rPr>
          <w:rFonts w:eastAsia="Times New Roman" w:cs="Times New Roman"/>
          <w:color w:val="4A4A4A"/>
          <w:sz w:val="21"/>
          <w:szCs w:val="21"/>
          <w:lang w:eastAsia="en-GB"/>
        </w:rPr>
        <w:t xml:space="preserve"> no country data are available. Data on disposal or treatment of excreta are limited but estimates for safe management of faecal wastes can be calculated based on faecal waste flows associated with the use of different types of basic sanitation facility.</w:t>
      </w:r>
    </w:p>
    <w:p w14:paraId="4129EC35"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05787D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Since the handwashing with soap survey questions were standardized in 2009, over </w:t>
      </w:r>
      <w:r w:rsidR="007A46BC">
        <w:rPr>
          <w:rFonts w:eastAsia="Times New Roman" w:cs="Times New Roman"/>
          <w:color w:val="4A4A4A"/>
          <w:sz w:val="21"/>
          <w:szCs w:val="21"/>
          <w:lang w:eastAsia="en-GB"/>
        </w:rPr>
        <w:t>7</w:t>
      </w:r>
      <w:r w:rsidRPr="00F3748B">
        <w:rPr>
          <w:rFonts w:eastAsia="Times New Roman" w:cs="Times New Roman"/>
          <w:color w:val="4A4A4A"/>
          <w:sz w:val="21"/>
          <w:szCs w:val="21"/>
          <w:lang w:eastAsia="en-GB"/>
        </w:rPr>
        <w:t xml:space="preserve">0 DHS and MICS surveys have included the module. JMP published handwashing </w:t>
      </w:r>
      <w:r w:rsidR="007A46BC">
        <w:rPr>
          <w:rFonts w:eastAsia="Times New Roman" w:cs="Times New Roman"/>
          <w:color w:val="4A4A4A"/>
          <w:sz w:val="21"/>
          <w:szCs w:val="21"/>
          <w:lang w:eastAsia="en-GB"/>
        </w:rPr>
        <w:t>estimates for</w:t>
      </w:r>
      <w:r w:rsidRPr="00F3748B">
        <w:rPr>
          <w:rFonts w:eastAsia="Times New Roman" w:cs="Times New Roman"/>
          <w:color w:val="4A4A4A"/>
          <w:sz w:val="21"/>
          <w:szCs w:val="21"/>
          <w:lang w:eastAsia="en-GB"/>
        </w:rPr>
        <w:t xml:space="preserve"> 12 countries in its 2014 update, for 54 countries in </w:t>
      </w:r>
      <w:r w:rsidR="007A46BC">
        <w:rPr>
          <w:rFonts w:eastAsia="Times New Roman" w:cs="Times New Roman"/>
          <w:color w:val="4A4A4A"/>
          <w:sz w:val="21"/>
          <w:szCs w:val="21"/>
          <w:lang w:eastAsia="en-GB"/>
        </w:rPr>
        <w:t>its</w:t>
      </w:r>
      <w:r w:rsidRPr="00F3748B">
        <w:rPr>
          <w:rFonts w:eastAsia="Times New Roman" w:cs="Times New Roman"/>
          <w:color w:val="4A4A4A"/>
          <w:sz w:val="21"/>
          <w:szCs w:val="21"/>
          <w:lang w:eastAsia="en-GB"/>
        </w:rPr>
        <w:t xml:space="preserve"> 2015 </w:t>
      </w:r>
      <w:r w:rsidR="007A46BC">
        <w:rPr>
          <w:rFonts w:eastAsia="Times New Roman" w:cs="Times New Roman"/>
          <w:color w:val="4A4A4A"/>
          <w:sz w:val="21"/>
          <w:szCs w:val="21"/>
          <w:lang w:eastAsia="en-GB"/>
        </w:rPr>
        <w:t>update, and for 70 countries in its 2017 update</w:t>
      </w:r>
      <w:r w:rsidRPr="00F3748B">
        <w:rPr>
          <w:rFonts w:eastAsia="Times New Roman" w:cs="Times New Roman"/>
          <w:color w:val="4A4A4A"/>
          <w:sz w:val="21"/>
          <w:szCs w:val="21"/>
          <w:lang w:eastAsia="en-GB"/>
        </w:rPr>
        <w:t>.</w:t>
      </w:r>
    </w:p>
    <w:p w14:paraId="3903341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AF279A0"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The population data used by JMP, including the proportion of the population living in urban and rural areas, are those established by the UN Population Division.</w:t>
      </w:r>
    </w:p>
    <w:p w14:paraId="5330CF7B"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12949227"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Collection process:</w:t>
      </w:r>
    </w:p>
    <w:p w14:paraId="68B7AE4B"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69A66210"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WHO is required by World Health Assembly resolution to consult on all WHO statistics, and seek feedback from countries on data about countries and territories. Before publishing, all JMP estimates undergo rigorous country consultations facilitated by WHO and UNICEF country offices. Often these consultations give rise to in-country visits, and meetings about data </w:t>
      </w:r>
      <w:r w:rsidR="007A46BC">
        <w:rPr>
          <w:rFonts w:ascii="Segoe UI" w:hAnsi="Segoe UI" w:cs="Segoe UI"/>
          <w:color w:val="000000"/>
          <w:sz w:val="20"/>
          <w:szCs w:val="20"/>
          <w:lang w:val="en-US"/>
        </w:rPr>
        <w:t xml:space="preserve">on drinking water, sanitation and hygiene services </w:t>
      </w:r>
      <w:r w:rsidR="007A46BC">
        <w:rPr>
          <w:rFonts w:ascii="Segoe UI" w:hAnsi="Segoe UI" w:cs="Segoe UI"/>
          <w:color w:val="000000"/>
          <w:sz w:val="20"/>
          <w:szCs w:val="20"/>
          <w:lang w:val="en-US"/>
        </w:rPr>
        <w:lastRenderedPageBreak/>
        <w:t>and the monitoring systems that collect these data</w:t>
      </w:r>
      <w:r w:rsidRPr="00F3748B">
        <w:rPr>
          <w:rFonts w:eastAsia="Times New Roman" w:cs="Times New Roman"/>
          <w:color w:val="4A4A4A"/>
          <w:sz w:val="21"/>
          <w:szCs w:val="21"/>
          <w:lang w:eastAsia="en-GB"/>
        </w:rPr>
        <w:t xml:space="preserve">. </w:t>
      </w:r>
      <w:r w:rsidR="007A46BC">
        <w:rPr>
          <w:rFonts w:eastAsia="Times New Roman" w:cs="Times New Roman"/>
          <w:color w:val="4A4A4A"/>
          <w:sz w:val="21"/>
          <w:szCs w:val="21"/>
          <w:lang w:eastAsia="en-GB"/>
        </w:rPr>
        <w:t xml:space="preserve">The </w:t>
      </w:r>
      <w:r w:rsidRPr="00F3748B">
        <w:rPr>
          <w:rFonts w:eastAsia="Times New Roman" w:cs="Times New Roman"/>
          <w:color w:val="4A4A4A"/>
          <w:sz w:val="21"/>
          <w:szCs w:val="21"/>
          <w:lang w:eastAsia="en-GB"/>
        </w:rPr>
        <w:t xml:space="preserve">JMP has been engaged with more than fifty countries over the last 10 years in explaining JMP estimates, and reasons for discrepancies if any. </w:t>
      </w:r>
    </w:p>
    <w:p w14:paraId="2F0CF274"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1EBE2289"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Data Availability</w:t>
      </w:r>
    </w:p>
    <w:p w14:paraId="7F3FA5CD"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47C8A6FA"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Description:</w:t>
      </w:r>
    </w:p>
    <w:p w14:paraId="77BAA83F"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ED57A83" w14:textId="77777777" w:rsidR="007A46BC" w:rsidRPr="009B338C" w:rsidRDefault="007A46BC" w:rsidP="007A46BC">
      <w:pPr>
        <w:autoSpaceDE w:val="0"/>
        <w:autoSpaceDN w:val="0"/>
        <w:adjustRightInd w:val="0"/>
        <w:spacing w:after="0" w:line="240" w:lineRule="auto"/>
        <w:rPr>
          <w:rFonts w:ascii="Segoe UI" w:hAnsi="Segoe UI" w:cs="Segoe UI"/>
          <w:color w:val="000000"/>
          <w:sz w:val="20"/>
          <w:szCs w:val="20"/>
          <w:lang w:val="en-US"/>
        </w:rPr>
      </w:pPr>
      <w:r w:rsidRPr="009B338C">
        <w:rPr>
          <w:rFonts w:ascii="Segoe UI" w:hAnsi="Segoe UI" w:cs="Segoe UI"/>
          <w:color w:val="000000"/>
          <w:sz w:val="20"/>
          <w:szCs w:val="20"/>
          <w:lang w:val="en-US"/>
        </w:rPr>
        <w:t>In the JMP 2017 report estimates for basic sanitation services were available for nearly all countries and estimates for safely managed sanitation services were made for 96 countries at national level. Sufficient data were available to estimate safely managed drinking water services at the regional level for the following five SDG regions: Australia and New Zealand, Eastern Asia and South-eastern Asia, Latin America and the Caribbean, Northern America and Europe, Western Asia and Northern Africa</w:t>
      </w:r>
    </w:p>
    <w:p w14:paraId="6EC9D6B8" w14:textId="77777777" w:rsidR="007A46BC" w:rsidRPr="009B338C" w:rsidRDefault="007A46BC" w:rsidP="007A46BC">
      <w:pPr>
        <w:autoSpaceDE w:val="0"/>
        <w:autoSpaceDN w:val="0"/>
        <w:adjustRightInd w:val="0"/>
        <w:spacing w:after="0" w:line="240" w:lineRule="auto"/>
        <w:rPr>
          <w:rFonts w:ascii="Segoe UI" w:hAnsi="Segoe UI" w:cs="Segoe UI"/>
          <w:color w:val="000000"/>
          <w:sz w:val="20"/>
          <w:szCs w:val="20"/>
          <w:lang w:val="en-US"/>
        </w:rPr>
      </w:pPr>
    </w:p>
    <w:p w14:paraId="503F3699" w14:textId="77777777" w:rsidR="007A46BC" w:rsidRPr="009B338C" w:rsidRDefault="007A46BC" w:rsidP="007A46BC">
      <w:pPr>
        <w:autoSpaceDE w:val="0"/>
        <w:autoSpaceDN w:val="0"/>
        <w:adjustRightInd w:val="0"/>
        <w:spacing w:after="0" w:line="240" w:lineRule="auto"/>
        <w:rPr>
          <w:rFonts w:ascii="Segoe UI" w:hAnsi="Segoe UI" w:cs="Segoe UI"/>
          <w:color w:val="000000"/>
          <w:sz w:val="20"/>
          <w:szCs w:val="20"/>
          <w:lang w:val="en-US"/>
        </w:rPr>
      </w:pPr>
      <w:r w:rsidRPr="009B338C">
        <w:rPr>
          <w:rFonts w:ascii="Segoe UI" w:hAnsi="Segoe UI" w:cs="Segoe UI"/>
          <w:color w:val="000000"/>
          <w:sz w:val="20"/>
          <w:szCs w:val="20"/>
          <w:lang w:val="en-US"/>
        </w:rPr>
        <w:t xml:space="preserve">Data on basic handwashing facilities were available for 70 countries and regional estimates were possible for Sub-Saharan Africa and Western Asia and Northern Africa. </w:t>
      </w:r>
    </w:p>
    <w:p w14:paraId="241E58D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3B42C7A2"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Time series:</w:t>
      </w:r>
    </w:p>
    <w:p w14:paraId="0BF16D0B"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7F0F4A5"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Time series data are available for the basic sanitation level of service over the period </w:t>
      </w:r>
      <w:r w:rsidR="007A46BC">
        <w:rPr>
          <w:rFonts w:eastAsia="Times New Roman" w:cs="Times New Roman"/>
          <w:color w:val="4A4A4A"/>
          <w:sz w:val="21"/>
          <w:szCs w:val="21"/>
          <w:lang w:eastAsia="en-GB"/>
        </w:rPr>
        <w:t>200</w:t>
      </w:r>
      <w:r w:rsidR="007A46BC" w:rsidRPr="00F3748B">
        <w:rPr>
          <w:rFonts w:eastAsia="Times New Roman" w:cs="Times New Roman"/>
          <w:color w:val="4A4A4A"/>
          <w:sz w:val="21"/>
          <w:szCs w:val="21"/>
          <w:lang w:eastAsia="en-GB"/>
        </w:rPr>
        <w:t>0</w:t>
      </w:r>
      <w:r w:rsidRPr="00F3748B">
        <w:rPr>
          <w:rFonts w:eastAsia="Times New Roman" w:cs="Times New Roman"/>
          <w:color w:val="4A4A4A"/>
          <w:sz w:val="21"/>
          <w:szCs w:val="21"/>
          <w:lang w:eastAsia="en-GB"/>
        </w:rPr>
        <w:t xml:space="preserve">-2015. These serve as the foundation for the safely managed sanitation service indicator. Some elements of safe management (e.g. wastewater treatment) were not collected during the MDG period and trend analysis will only be possible several years into the SDGs. (From </w:t>
      </w:r>
      <w:r w:rsidR="007A46BC">
        <w:rPr>
          <w:rFonts w:eastAsia="Times New Roman" w:cs="Times New Roman"/>
          <w:color w:val="4A4A4A"/>
          <w:sz w:val="21"/>
          <w:szCs w:val="21"/>
          <w:lang w:eastAsia="en-GB"/>
        </w:rPr>
        <w:t>200</w:t>
      </w:r>
      <w:r w:rsidR="007A46BC" w:rsidRPr="00F3748B">
        <w:rPr>
          <w:rFonts w:eastAsia="Times New Roman" w:cs="Times New Roman"/>
          <w:color w:val="4A4A4A"/>
          <w:sz w:val="21"/>
          <w:szCs w:val="21"/>
          <w:lang w:eastAsia="en-GB"/>
        </w:rPr>
        <w:t xml:space="preserve">0 </w:t>
      </w:r>
      <w:r w:rsidRPr="00F3748B">
        <w:rPr>
          <w:rFonts w:eastAsia="Times New Roman" w:cs="Times New Roman"/>
          <w:color w:val="4A4A4A"/>
          <w:sz w:val="21"/>
          <w:szCs w:val="21"/>
          <w:lang w:eastAsia="en-GB"/>
        </w:rPr>
        <w:t>to 2015)</w:t>
      </w:r>
    </w:p>
    <w:p w14:paraId="01E639E2"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84741B4"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Calendar</w:t>
      </w:r>
    </w:p>
    <w:p w14:paraId="60B095D8"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71716F2F"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Data collection:</w:t>
      </w:r>
    </w:p>
    <w:p w14:paraId="27C3579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0C04C721"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color w:val="4A4A4A"/>
          <w:sz w:val="21"/>
          <w:szCs w:val="21"/>
          <w:lang w:eastAsia="en-GB"/>
        </w:rPr>
        <w:t xml:space="preserve">The current biennial data collection cycle </w:t>
      </w:r>
      <w:r w:rsidR="007A46BC">
        <w:rPr>
          <w:rFonts w:eastAsia="Times New Roman" w:cs="Times New Roman"/>
          <w:color w:val="4A4A4A"/>
          <w:sz w:val="21"/>
          <w:szCs w:val="21"/>
          <w:lang w:eastAsia="en-GB"/>
        </w:rPr>
        <w:t>begins in October during an even year and estimates are published during the following year</w:t>
      </w:r>
      <w:r w:rsidRPr="00F3748B">
        <w:rPr>
          <w:rFonts w:eastAsia="Times New Roman" w:cs="Times New Roman"/>
          <w:color w:val="4A4A4A"/>
          <w:sz w:val="21"/>
          <w:szCs w:val="21"/>
          <w:lang w:eastAsia="en-GB"/>
        </w:rPr>
        <w:t xml:space="preserve">. </w:t>
      </w:r>
    </w:p>
    <w:p w14:paraId="2E57ED18"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7E2F7CB8"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Data release:</w:t>
      </w:r>
    </w:p>
    <w:p w14:paraId="7ED0983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236CCCCD" w14:textId="77777777" w:rsidR="00BA06CB" w:rsidRPr="00EE23F0" w:rsidRDefault="00BA06CB" w:rsidP="00BA06CB">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The baseline SDG report </w:t>
      </w:r>
      <w:r>
        <w:rPr>
          <w:rFonts w:eastAsia="Times New Roman" w:cs="Times New Roman"/>
          <w:color w:val="4A4A4A"/>
          <w:sz w:val="21"/>
          <w:szCs w:val="21"/>
          <w:lang w:eastAsia="en-GB"/>
        </w:rPr>
        <w:t>was published in July</w:t>
      </w:r>
      <w:r w:rsidRPr="00EE23F0">
        <w:rPr>
          <w:rFonts w:eastAsia="Times New Roman" w:cs="Times New Roman"/>
          <w:color w:val="4A4A4A"/>
          <w:sz w:val="21"/>
          <w:szCs w:val="21"/>
          <w:lang w:eastAsia="en-GB"/>
        </w:rPr>
        <w:t xml:space="preserve"> 2017 </w:t>
      </w:r>
      <w:r>
        <w:rPr>
          <w:rFonts w:eastAsia="Times New Roman" w:cs="Times New Roman"/>
          <w:color w:val="4A4A4A"/>
          <w:sz w:val="21"/>
          <w:szCs w:val="21"/>
          <w:lang w:eastAsia="en-GB"/>
        </w:rPr>
        <w:t>and</w:t>
      </w:r>
      <w:r w:rsidRPr="00EE23F0">
        <w:rPr>
          <w:rFonts w:eastAsia="Times New Roman" w:cs="Times New Roman"/>
          <w:color w:val="4A4A4A"/>
          <w:sz w:val="21"/>
          <w:szCs w:val="21"/>
          <w:lang w:eastAsia="en-GB"/>
        </w:rPr>
        <w:t xml:space="preserve"> feed into the SG’s </w:t>
      </w:r>
      <w:r>
        <w:rPr>
          <w:rFonts w:eastAsia="Times New Roman" w:cs="Times New Roman"/>
          <w:color w:val="4A4A4A"/>
          <w:sz w:val="21"/>
          <w:szCs w:val="21"/>
          <w:lang w:eastAsia="en-GB"/>
        </w:rPr>
        <w:t>2017 SDG Progress R</w:t>
      </w:r>
      <w:r w:rsidRPr="00EE23F0">
        <w:rPr>
          <w:rFonts w:eastAsia="Times New Roman" w:cs="Times New Roman"/>
          <w:color w:val="4A4A4A"/>
          <w:sz w:val="21"/>
          <w:szCs w:val="21"/>
          <w:lang w:eastAsia="en-GB"/>
        </w:rPr>
        <w:t>eport</w:t>
      </w:r>
      <w:proofErr w:type="gramStart"/>
      <w:r w:rsidRPr="00EE23F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proofErr w:type="gramEnd"/>
      <w:r>
        <w:rPr>
          <w:rFonts w:eastAsia="Times New Roman" w:cs="Times New Roman"/>
          <w:color w:val="4A4A4A"/>
          <w:sz w:val="21"/>
          <w:szCs w:val="21"/>
          <w:lang w:eastAsia="en-GB"/>
        </w:rPr>
        <w:t xml:space="preserve"> The estimates will be updated in 2019.</w:t>
      </w:r>
    </w:p>
    <w:p w14:paraId="1FF9A553"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7481441" w14:textId="77777777" w:rsidR="00D93425" w:rsidRPr="00F3748B" w:rsidRDefault="00D93425" w:rsidP="00F3748B">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Data providers</w:t>
      </w:r>
    </w:p>
    <w:p w14:paraId="333DD6CF" w14:textId="77777777" w:rsidR="00D93425" w:rsidRPr="00F3748B" w:rsidRDefault="00D93425" w:rsidP="00F3748B">
      <w:pPr>
        <w:keepNext/>
        <w:keepLines/>
        <w:shd w:val="clear" w:color="auto" w:fill="FFFFFF"/>
        <w:spacing w:after="0"/>
        <w:contextualSpacing/>
        <w:rPr>
          <w:rFonts w:eastAsia="Times New Roman" w:cs="Times New Roman"/>
          <w:b/>
          <w:bCs/>
          <w:color w:val="4A4A4A"/>
          <w:sz w:val="21"/>
          <w:szCs w:val="21"/>
          <w:lang w:eastAsia="en-GB"/>
        </w:rPr>
      </w:pPr>
    </w:p>
    <w:p w14:paraId="66668AD4" w14:textId="77777777" w:rsidR="00D93425" w:rsidRPr="00F3748B" w:rsidRDefault="00D93425" w:rsidP="00F3748B">
      <w:pPr>
        <w:keepNext/>
        <w:keepLines/>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National statistics offices, Ministries of water, sanitation, health, environment. Regulators of water and sanitation services.</w:t>
      </w:r>
    </w:p>
    <w:p w14:paraId="06E8D9B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2DF5B84C"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Data compilers</w:t>
      </w:r>
    </w:p>
    <w:p w14:paraId="46ABFB86"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4EDD1B32"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Name:</w:t>
      </w:r>
    </w:p>
    <w:p w14:paraId="13692D00"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44F018B0"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WHO/UNICEF</w:t>
      </w:r>
    </w:p>
    <w:p w14:paraId="49F000E9"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175FD6D8"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Description:</w:t>
      </w:r>
    </w:p>
    <w:p w14:paraId="52C1DB08"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71FCB571"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WHO/UNICEF Joint Monitoring Programme for Water Supply</w:t>
      </w:r>
      <w:r w:rsidR="00BA06CB">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Sanitation</w:t>
      </w:r>
      <w:r w:rsidR="00BA06CB">
        <w:rPr>
          <w:rFonts w:eastAsia="Times New Roman" w:cs="Times New Roman"/>
          <w:color w:val="4A4A4A"/>
          <w:sz w:val="21"/>
          <w:szCs w:val="21"/>
          <w:lang w:eastAsia="en-GB"/>
        </w:rPr>
        <w:t xml:space="preserve"> and Hygiene</w:t>
      </w:r>
    </w:p>
    <w:p w14:paraId="06C9B3B4"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02FFB96A" w14:textId="77777777" w:rsidR="00D93425" w:rsidRPr="00F3748B" w:rsidRDefault="00D93425" w:rsidP="00F3748B">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References</w:t>
      </w:r>
    </w:p>
    <w:p w14:paraId="2778D3C1"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61604817"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URL:</w:t>
      </w:r>
    </w:p>
    <w:p w14:paraId="45BA74F2"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1D25328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www.</w:t>
      </w:r>
      <w:r w:rsidR="00BA06CB">
        <w:rPr>
          <w:rFonts w:eastAsia="Times New Roman" w:cs="Times New Roman"/>
          <w:color w:val="4A4A4A"/>
          <w:sz w:val="21"/>
          <w:szCs w:val="21"/>
          <w:lang w:eastAsia="en-GB"/>
        </w:rPr>
        <w:t>washdata</w:t>
      </w:r>
      <w:r w:rsidRPr="00F3748B">
        <w:rPr>
          <w:rFonts w:eastAsia="Times New Roman" w:cs="Times New Roman"/>
          <w:color w:val="4A4A4A"/>
          <w:sz w:val="21"/>
          <w:szCs w:val="21"/>
          <w:lang w:eastAsia="en-GB"/>
        </w:rPr>
        <w:t>.org</w:t>
      </w:r>
    </w:p>
    <w:p w14:paraId="3710D50A" w14:textId="77777777" w:rsidR="00D93425" w:rsidRPr="00F3748B" w:rsidRDefault="00D93425" w:rsidP="00F3748B">
      <w:pPr>
        <w:shd w:val="clear" w:color="auto" w:fill="FFFFFF"/>
        <w:spacing w:after="0"/>
        <w:contextualSpacing/>
        <w:rPr>
          <w:rFonts w:eastAsia="Times New Roman" w:cs="Times New Roman"/>
          <w:b/>
          <w:bCs/>
          <w:color w:val="4A4A4A"/>
          <w:sz w:val="21"/>
          <w:szCs w:val="21"/>
          <w:lang w:eastAsia="en-GB"/>
        </w:rPr>
      </w:pPr>
    </w:p>
    <w:p w14:paraId="1BC9B29B"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t>References:</w:t>
      </w:r>
    </w:p>
    <w:p w14:paraId="23D5B33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5848DC5B" w14:textId="77777777" w:rsidR="00BA06CB" w:rsidRPr="00B811A8" w:rsidRDefault="00BA06CB" w:rsidP="00BA06CB">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color w:val="4A4A4A"/>
          <w:sz w:val="21"/>
          <w:szCs w:val="21"/>
          <w:lang w:eastAsia="en-GB"/>
        </w:rPr>
        <w:t>JMP website: www.</w:t>
      </w:r>
      <w:r w:rsidRPr="00B811A8">
        <w:rPr>
          <w:rFonts w:eastAsia="Times New Roman" w:cs="Times New Roman"/>
          <w:color w:val="4A4A4A"/>
          <w:sz w:val="21"/>
          <w:szCs w:val="21"/>
          <w:lang w:eastAsia="en-GB"/>
        </w:rPr>
        <w:t>washdata.org.</w:t>
      </w:r>
    </w:p>
    <w:p w14:paraId="7E3A82AB" w14:textId="77777777" w:rsidR="00BA06CB" w:rsidRPr="00B811A8" w:rsidRDefault="00BA06CB" w:rsidP="00BA06CB">
      <w:pPr>
        <w:shd w:val="clear" w:color="auto" w:fill="FFFFFF"/>
        <w:spacing w:after="0"/>
        <w:contextualSpacing/>
        <w:rPr>
          <w:rFonts w:eastAsia="Times New Roman" w:cs="Times New Roman"/>
          <w:color w:val="4A4A4A"/>
          <w:sz w:val="21"/>
          <w:szCs w:val="21"/>
          <w:lang w:eastAsia="en-GB"/>
        </w:rPr>
      </w:pPr>
    </w:p>
    <w:p w14:paraId="25B3E4BE" w14:textId="77777777" w:rsidR="00BA06CB" w:rsidRPr="00B811A8" w:rsidRDefault="00BA06CB" w:rsidP="00BA06CB">
      <w:pPr>
        <w:autoSpaceDE w:val="0"/>
        <w:autoSpaceDN w:val="0"/>
        <w:adjustRightInd w:val="0"/>
        <w:spacing w:after="0" w:line="240" w:lineRule="auto"/>
        <w:rPr>
          <w:rFonts w:cs="Segoe UI"/>
          <w:color w:val="000000"/>
          <w:sz w:val="20"/>
          <w:szCs w:val="20"/>
          <w:lang w:val="en-US"/>
        </w:rPr>
      </w:pPr>
      <w:r w:rsidRPr="00B811A8">
        <w:rPr>
          <w:rFonts w:cs="Segoe UI"/>
          <w:color w:val="000000"/>
          <w:sz w:val="20"/>
          <w:szCs w:val="20"/>
          <w:lang w:val="en-US"/>
        </w:rPr>
        <w:t>JMP 2017 update and SDG baselines</w:t>
      </w:r>
    </w:p>
    <w:p w14:paraId="015B0200" w14:textId="77777777" w:rsidR="00BA06CB" w:rsidRPr="00B811A8" w:rsidRDefault="00BA06CB" w:rsidP="00BA06CB">
      <w:pPr>
        <w:autoSpaceDE w:val="0"/>
        <w:autoSpaceDN w:val="0"/>
        <w:adjustRightInd w:val="0"/>
        <w:spacing w:after="0" w:line="240" w:lineRule="auto"/>
        <w:rPr>
          <w:rFonts w:cs="Segoe UI"/>
          <w:color w:val="000000"/>
          <w:sz w:val="20"/>
          <w:szCs w:val="20"/>
          <w:lang w:val="en-US"/>
        </w:rPr>
      </w:pPr>
      <w:r w:rsidRPr="00B811A8">
        <w:rPr>
          <w:rFonts w:cs="Segoe UI"/>
          <w:color w:val="000000"/>
          <w:sz w:val="20"/>
          <w:szCs w:val="20"/>
          <w:lang w:val="en-US"/>
        </w:rPr>
        <w:t>https://washdata.org/report/jmp-2017-report-final</w:t>
      </w:r>
    </w:p>
    <w:p w14:paraId="1B687D96"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12A6B731"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Ram, P., Practical Guidance for Measuring Handwashing Behaviour: 2013 update, World Bank Water Supply and Sanitation Programme, 2013. </w:t>
      </w:r>
    </w:p>
    <w:p w14:paraId="20CE8DA9"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2F1D46B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http://www.wsp.org/sites/wsp.org/files/publications/WSP-Practical-Guidance-Measuring-Handwashing-Behavior-2013-Update.pdf"</w:t>
      </w:r>
    </w:p>
    <w:p w14:paraId="112F23DA"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p>
    <w:p w14:paraId="587F2EF5" w14:textId="77777777" w:rsidR="00D93425" w:rsidRPr="00F3748B" w:rsidRDefault="00D93425" w:rsidP="00F3748B">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F3748B">
        <w:rPr>
          <w:rFonts w:eastAsia="Times New Roman" w:cs="Times New Roman"/>
          <w:color w:val="1C75BC"/>
          <w:sz w:val="36"/>
          <w:szCs w:val="36"/>
          <w:lang w:eastAsia="en-GB"/>
        </w:rPr>
        <w:t>Related indicators as of February 2020</w:t>
      </w:r>
    </w:p>
    <w:p w14:paraId="22395D83" w14:textId="77777777" w:rsidR="00D93425" w:rsidRPr="00F3748B" w:rsidRDefault="00D93425" w:rsidP="00F3748B">
      <w:pPr>
        <w:keepNext/>
        <w:keepLines/>
        <w:shd w:val="clear" w:color="auto" w:fill="FFFFFF"/>
        <w:spacing w:after="0"/>
        <w:contextualSpacing/>
        <w:rPr>
          <w:rFonts w:eastAsia="Times New Roman" w:cs="Times New Roman"/>
          <w:b/>
          <w:bCs/>
          <w:color w:val="4A4A4A"/>
          <w:sz w:val="21"/>
          <w:szCs w:val="21"/>
          <w:lang w:eastAsia="en-GB"/>
        </w:rPr>
      </w:pPr>
    </w:p>
    <w:p w14:paraId="0DC526FC" w14:textId="77777777" w:rsidR="00D93425" w:rsidRPr="00F3748B" w:rsidRDefault="00D93425" w:rsidP="00F3748B">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All targets under Goal 6, as well as targets 1.2, 1.4, 2.2, 3.2, 3.8, 3.9, 4a, 5.4 and 11.1</w:t>
      </w:r>
    </w:p>
    <w:p w14:paraId="5F755475" w14:textId="77777777" w:rsidR="00071F07" w:rsidRPr="00F3748B" w:rsidRDefault="00071F07" w:rsidP="00F3748B">
      <w:pPr>
        <w:spacing w:after="0"/>
      </w:pPr>
    </w:p>
    <w:sectPr w:rsidR="00071F07" w:rsidRPr="00F3748B">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ECE7D" w14:textId="77777777" w:rsidR="009B338C" w:rsidRDefault="009B338C" w:rsidP="009B338C">
      <w:pPr>
        <w:spacing w:after="0" w:line="240" w:lineRule="auto"/>
      </w:pPr>
      <w:r>
        <w:separator/>
      </w:r>
    </w:p>
  </w:endnote>
  <w:endnote w:type="continuationSeparator" w:id="0">
    <w:p w14:paraId="4704609C" w14:textId="77777777" w:rsidR="009B338C" w:rsidRDefault="009B338C" w:rsidP="009B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5EE36" w14:textId="77777777" w:rsidR="009B338C" w:rsidRDefault="009B338C" w:rsidP="009B338C">
      <w:pPr>
        <w:spacing w:after="0" w:line="240" w:lineRule="auto"/>
      </w:pPr>
      <w:r>
        <w:separator/>
      </w:r>
    </w:p>
  </w:footnote>
  <w:footnote w:type="continuationSeparator" w:id="0">
    <w:p w14:paraId="37006210" w14:textId="77777777" w:rsidR="009B338C" w:rsidRDefault="009B338C" w:rsidP="009B3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1DA9" w14:textId="666F5B85" w:rsidR="00FA752B" w:rsidRDefault="00FA752B" w:rsidP="00FA752B">
    <w:pPr>
      <w:pStyle w:val="Header"/>
      <w:jc w:val="right"/>
      <w:rPr>
        <w:color w:val="595959" w:themeColor="text1" w:themeTint="A6"/>
        <w:sz w:val="18"/>
        <w:szCs w:val="18"/>
      </w:rPr>
    </w:pPr>
    <w:bookmarkStart w:id="2" w:name="_Hlk532729630"/>
    <w:r>
      <w:rPr>
        <w:color w:val="595959" w:themeColor="text1" w:themeTint="A6"/>
        <w:sz w:val="18"/>
        <w:szCs w:val="18"/>
      </w:rPr>
      <w:t xml:space="preserve">Last updated: 29 September </w:t>
    </w:r>
    <w:r>
      <w:rPr>
        <w:color w:val="595959" w:themeColor="text1" w:themeTint="A6"/>
        <w:sz w:val="18"/>
        <w:szCs w:val="18"/>
      </w:rPr>
      <w:t>201</w:t>
    </w:r>
    <w:bookmarkEnd w:id="2"/>
    <w:r>
      <w:rPr>
        <w:color w:val="595959" w:themeColor="text1" w:themeTint="A6"/>
        <w:sz w:val="18"/>
        <w:szCs w:val="18"/>
      </w:rPr>
      <w:t>7</w:t>
    </w:r>
  </w:p>
  <w:p w14:paraId="5861A1D2" w14:textId="77777777" w:rsidR="00FA752B" w:rsidRDefault="00FA7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D741E"/>
    <w:multiLevelType w:val="multilevel"/>
    <w:tmpl w:val="F95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25"/>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6185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22EFA"/>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A46BC"/>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338C"/>
    <w:rsid w:val="009B5693"/>
    <w:rsid w:val="009D687E"/>
    <w:rsid w:val="009F6DE7"/>
    <w:rsid w:val="00A37FCB"/>
    <w:rsid w:val="00A54863"/>
    <w:rsid w:val="00A9286F"/>
    <w:rsid w:val="00AF5CB4"/>
    <w:rsid w:val="00AF71D6"/>
    <w:rsid w:val="00B3175F"/>
    <w:rsid w:val="00B402D8"/>
    <w:rsid w:val="00B4237C"/>
    <w:rsid w:val="00B42FE8"/>
    <w:rsid w:val="00B52AFD"/>
    <w:rsid w:val="00BA06CB"/>
    <w:rsid w:val="00BB646E"/>
    <w:rsid w:val="00C43F5B"/>
    <w:rsid w:val="00CB4371"/>
    <w:rsid w:val="00D40056"/>
    <w:rsid w:val="00D72152"/>
    <w:rsid w:val="00D93425"/>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3748B"/>
    <w:rsid w:val="00F556A2"/>
    <w:rsid w:val="00F878B9"/>
    <w:rsid w:val="00FA67F8"/>
    <w:rsid w:val="00FA752B"/>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64A073"/>
  <w15:docId w15:val="{B6D173E6-E67A-4351-B7CC-4F59CCF7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25"/>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25"/>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7A46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6BC"/>
    <w:rPr>
      <w:rFonts w:ascii="Segoe UI" w:hAnsi="Segoe UI" w:cs="Segoe UI"/>
      <w:sz w:val="18"/>
      <w:szCs w:val="18"/>
    </w:rPr>
  </w:style>
  <w:style w:type="paragraph" w:styleId="Header">
    <w:name w:val="header"/>
    <w:basedOn w:val="Normal"/>
    <w:link w:val="HeaderChar"/>
    <w:uiPriority w:val="99"/>
    <w:unhideWhenUsed/>
    <w:rsid w:val="009B3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38C"/>
  </w:style>
  <w:style w:type="paragraph" w:styleId="Footer">
    <w:name w:val="footer"/>
    <w:basedOn w:val="Normal"/>
    <w:link w:val="FooterChar"/>
    <w:uiPriority w:val="99"/>
    <w:unhideWhenUsed/>
    <w:rsid w:val="009B3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5</cp:revision>
  <dcterms:created xsi:type="dcterms:W3CDTF">2017-10-02T18:56:00Z</dcterms:created>
  <dcterms:modified xsi:type="dcterms:W3CDTF">2018-12-16T20:01:00Z</dcterms:modified>
</cp:coreProperties>
</file>