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6B6EBCA" w14:textId="77777777" w:rsidR="00511571" w:rsidRPr="00DC0C9A" w:rsidRDefault="00511571" w:rsidP="00DC0C9A">
      <w:pPr>
        <w:pStyle w:val="MGTHeader"/>
        <w:rPr>
          <w:rStyle w:val="eop"/>
        </w:rPr>
      </w:pPr>
      <w:r w:rsidRPr="00DC0C9A">
        <w:rPr>
          <w:rStyle w:val="normaltextrun"/>
        </w:rPr>
        <w:t>Goal 8: Promote sustained, inclusive and sustainable economic growth, full and productive employment and decent work for all</w:t>
      </w:r>
      <w:r w:rsidRPr="00DC0C9A">
        <w:rPr>
          <w:rStyle w:val="eop"/>
        </w:rPr>
        <w:t> </w:t>
      </w:r>
    </w:p>
    <w:p w14:paraId="084142D2" w14:textId="15227A34" w:rsidR="00D24330" w:rsidRPr="00A96255" w:rsidRDefault="00D24330" w:rsidP="00D24330">
      <w:pPr>
        <w:pStyle w:val="MIndHeader"/>
      </w:pPr>
      <w:r w:rsidRPr="00A96255">
        <w:t>0.b. Target</w:t>
      </w:r>
    </w:p>
    <w:p w14:paraId="1679CD0F" w14:textId="77777777" w:rsidR="00511571" w:rsidRPr="00DC0C9A" w:rsidRDefault="00511571" w:rsidP="00DC0C9A">
      <w:pPr>
        <w:pStyle w:val="MGTHeader"/>
        <w:rPr>
          <w:rStyle w:val="eop"/>
        </w:rPr>
      </w:pPr>
      <w:r w:rsidRPr="00DC0C9A">
        <w:rPr>
          <w:rStyle w:val="normaltextrun"/>
        </w:rPr>
        <w:t>Target 8.5: By 2030, achieve full and productive employment and decent work for all women and men, including for young people and persons with disabilities, and equal pay for work of equal value</w:t>
      </w:r>
      <w:r w:rsidRPr="00DC0C9A">
        <w:rPr>
          <w:rStyle w:val="eop"/>
        </w:rPr>
        <w:t> </w:t>
      </w:r>
    </w:p>
    <w:p w14:paraId="3E67E7E0" w14:textId="7AA13BA3" w:rsidR="00D24330" w:rsidRPr="00A96255" w:rsidRDefault="00D24330" w:rsidP="00D24330">
      <w:pPr>
        <w:pStyle w:val="MIndHeader"/>
      </w:pPr>
      <w:r w:rsidRPr="00A96255">
        <w:t>0.c. Indicator</w:t>
      </w:r>
    </w:p>
    <w:p w14:paraId="6045F6C3" w14:textId="04E2F931" w:rsidR="00D24330" w:rsidRPr="00A96255" w:rsidRDefault="00511571" w:rsidP="00D24330">
      <w:pPr>
        <w:pStyle w:val="MGTHeader"/>
      </w:pPr>
      <w:r w:rsidRPr="00511571">
        <w:t>Indicator 8.5.1: Average hourly earnings of employees, by sex, age, occupation and persons with disabilities</w:t>
      </w:r>
    </w:p>
    <w:p w14:paraId="37E5E4F6" w14:textId="77777777" w:rsidR="00D24330" w:rsidRPr="00A96255" w:rsidRDefault="00D24330" w:rsidP="00D24330">
      <w:pPr>
        <w:pStyle w:val="MIndHeader"/>
      </w:pPr>
      <w:r w:rsidRPr="00A96255">
        <w:t>0.d. Series</w:t>
      </w:r>
    </w:p>
    <w:p w14:paraId="771888BA" w14:textId="5F4D6BC3"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382C0B28" w:rsidR="00D24330" w:rsidRPr="00A96255" w:rsidRDefault="00393264" w:rsidP="00D24330">
      <w:pPr>
        <w:pStyle w:val="MGTHeader"/>
      </w:pPr>
      <w:r>
        <w:t>January 2021</w:t>
      </w:r>
    </w:p>
    <w:p w14:paraId="415C9FF1" w14:textId="77777777" w:rsidR="00D24330" w:rsidRPr="00A96255" w:rsidRDefault="00D24330" w:rsidP="00D24330">
      <w:pPr>
        <w:pStyle w:val="MIndHeader"/>
      </w:pPr>
      <w:r w:rsidRPr="00A96255">
        <w:t>0.f. Related indicators</w:t>
      </w:r>
    </w:p>
    <w:p w14:paraId="72B1784A" w14:textId="7C7260B4" w:rsidR="002A02FA" w:rsidRDefault="002A02FA" w:rsidP="00DC0C9A">
      <w:pPr>
        <w:pStyle w:val="MIndHeader"/>
        <w:rPr>
          <w:rStyle w:val="eop"/>
          <w:rFonts w:ascii="Calibri" w:hAnsi="Calibri" w:cs="Calibri"/>
          <w:color w:val="4A4A4A"/>
          <w:sz w:val="21"/>
          <w:szCs w:val="21"/>
        </w:rPr>
      </w:pPr>
      <w:r>
        <w:rPr>
          <w:rStyle w:val="normaltextrun"/>
          <w:rFonts w:ascii="Calibri" w:hAnsi="Calibri" w:cs="Calibri"/>
          <w:color w:val="4A4A4A"/>
          <w:sz w:val="21"/>
          <w:szCs w:val="21"/>
        </w:rPr>
        <w:t>1.1.1, 5.5.2, 8.2.1, 10.4.1</w:t>
      </w:r>
      <w:r>
        <w:rPr>
          <w:rStyle w:val="eop"/>
          <w:rFonts w:ascii="Calibri" w:hAnsi="Calibri" w:cs="Calibri"/>
          <w:color w:val="4A4A4A"/>
          <w:sz w:val="21"/>
          <w:szCs w:val="21"/>
        </w:rPr>
        <w:t> </w:t>
      </w:r>
    </w:p>
    <w:p w14:paraId="077BC49E" w14:textId="2242AB47" w:rsidR="00D24330" w:rsidRPr="00A96255" w:rsidRDefault="00D24330" w:rsidP="00D24330">
      <w:pPr>
        <w:pStyle w:val="MIndHeader"/>
      </w:pPr>
      <w:r w:rsidRPr="00A96255">
        <w:t>0.g. International organisations(s) responsible for global monitoring</w:t>
      </w:r>
    </w:p>
    <w:p w14:paraId="0393368E" w14:textId="582A8095" w:rsidR="00621893" w:rsidRPr="00A96255" w:rsidRDefault="00E67D90" w:rsidP="00D24330">
      <w:pPr>
        <w:pStyle w:val="MGTHeader"/>
        <w:rPr>
          <w:color w:val="4A4A4A"/>
        </w:rPr>
      </w:pPr>
      <w:r>
        <w:t>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7193AA85" w:rsidR="00F719A8" w:rsidRDefault="00511571" w:rsidP="00576CFA">
      <w:pPr>
        <w:pStyle w:val="MText"/>
        <w:rPr>
          <w:rStyle w:val="eop"/>
          <w:rFonts w:ascii="Calibri" w:hAnsi="Calibri" w:cs="Calibri"/>
        </w:rPr>
      </w:pPr>
      <w:r>
        <w:rPr>
          <w:rStyle w:val="normaltextrun"/>
          <w:rFonts w:ascii="Calibri" w:hAnsi="Calibri" w:cs="Calibri"/>
        </w:rPr>
        <w:t>ILO</w:t>
      </w:r>
      <w:r>
        <w:rPr>
          <w:rStyle w:val="eop"/>
          <w:rFonts w:ascii="Calibri" w:hAnsi="Calibri" w:cs="Calibri"/>
        </w:rPr>
        <w:t> </w:t>
      </w:r>
    </w:p>
    <w:p w14:paraId="49019AB7" w14:textId="77777777" w:rsidR="00E67D90" w:rsidRDefault="00E67D90"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CB6E127" w14:textId="77777777" w:rsidR="00511571" w:rsidRDefault="00511571" w:rsidP="0051157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4EE87932" w14:textId="77777777" w:rsidR="00511571" w:rsidRDefault="00511571" w:rsidP="0051157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provides information on the mean hourly earnings from paid employment of employees by sex, occupation, age and disability status. </w:t>
      </w:r>
      <w:r>
        <w:rPr>
          <w:rStyle w:val="eop"/>
          <w:rFonts w:ascii="Calibri" w:hAnsi="Calibri" w:cs="Calibri"/>
          <w:color w:val="4A4A4A"/>
          <w:sz w:val="21"/>
          <w:szCs w:val="21"/>
        </w:rPr>
        <w:t> </w:t>
      </w:r>
    </w:p>
    <w:p w14:paraId="477E5FCF" w14:textId="77777777" w:rsidR="00511571" w:rsidRDefault="00511571" w:rsidP="0051157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7BFBD23" w14:textId="77777777" w:rsidR="00511571" w:rsidRDefault="00511571" w:rsidP="0051157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61C79472" w14:textId="77777777" w:rsidR="00511571" w:rsidRDefault="00511571" w:rsidP="0051157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Earnings refer to the gross remuneration in cash or in kind paid to employees, as a rule at regular intervals, for time worked or work done together with remuneration for time not worked, such as annual vacation, other type of paid leave or holidays. Earnings exclude employers’ contributions in respect of their employees paid to social security and pension schemes and also the benefits received by employees under these schemes. Earnings also exclude severance and termination pay. </w:t>
      </w:r>
      <w:r>
        <w:rPr>
          <w:rStyle w:val="eop"/>
          <w:rFonts w:ascii="Calibri" w:hAnsi="Calibri" w:cs="Calibri"/>
          <w:color w:val="4A4A4A"/>
          <w:sz w:val="21"/>
          <w:szCs w:val="21"/>
        </w:rPr>
        <w:t> </w:t>
      </w:r>
    </w:p>
    <w:p w14:paraId="4096C41D" w14:textId="77777777" w:rsidR="00511571" w:rsidRDefault="00511571" w:rsidP="0051157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2EE592F" w14:textId="77777777" w:rsidR="00511571" w:rsidRDefault="00511571" w:rsidP="0051157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international comparability purposes, statistics of earnings used relate to employees’ gross remuneration, i.e. the total before any deductions are made by the employer in respect of taxes, </w:t>
      </w:r>
      <w:r>
        <w:rPr>
          <w:rStyle w:val="normaltextrun"/>
          <w:rFonts w:ascii="Calibri" w:hAnsi="Calibri" w:cs="Calibri"/>
          <w:color w:val="4A4A4A"/>
          <w:sz w:val="21"/>
          <w:szCs w:val="21"/>
          <w:lang w:val="en-GB"/>
        </w:rPr>
        <w:lastRenderedPageBreak/>
        <w:t>contributions of employees to social security and pension schemes, life insurance premiums, union dues and other obligations of employees. As stated in the indicator title, data on earnings should be presented on the basis of the arithmetic average of the hourly earnings of all employees.</w:t>
      </w:r>
      <w:r>
        <w:rPr>
          <w:rStyle w:val="eop"/>
          <w:rFonts w:ascii="Calibri" w:hAnsi="Calibri" w:cs="Calibri"/>
          <w:color w:val="4A4A4A"/>
          <w:sz w:val="21"/>
          <w:szCs w:val="21"/>
        </w:rPr>
        <w:t> </w:t>
      </w:r>
    </w:p>
    <w:p w14:paraId="6E54D3D6" w14:textId="77777777" w:rsidR="00EC2915" w:rsidRPr="00B35468" w:rsidRDefault="00EC2915" w:rsidP="00576CFA">
      <w:pPr>
        <w:pStyle w:val="MText"/>
        <w:rPr>
          <w:lang w:val="en-US"/>
        </w:rPr>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FD13388" w:rsidR="00576CFA" w:rsidRPr="00A96255" w:rsidRDefault="00031F91"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5FE32B5" w14:textId="33BC0EBD" w:rsidR="00D94AD4" w:rsidRPr="00A96255" w:rsidRDefault="00031F91" w:rsidP="00576CFA">
      <w:pPr>
        <w:pStyle w:val="MText"/>
      </w:pPr>
      <w:r>
        <w:t xml:space="preserve">The breakdown by </w:t>
      </w:r>
      <w:r w:rsidRPr="00031F91">
        <w:t>occupation is based on the</w:t>
      </w:r>
      <w:r>
        <w:t xml:space="preserve"> latest version of the</w:t>
      </w:r>
      <w:r w:rsidRPr="00031F91">
        <w:t xml:space="preserve"> International Standard Classification of Occupation (ISCO)</w:t>
      </w:r>
      <w: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43584C5" w14:textId="77777777" w:rsidR="00286FC9" w:rsidRDefault="00286FC9" w:rsidP="00286FC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are a variety of possible sources of data on employees’ earnings. </w:t>
      </w:r>
    </w:p>
    <w:p w14:paraId="74335B1F" w14:textId="77777777" w:rsidR="00286FC9" w:rsidRDefault="00286FC9" w:rsidP="00286FC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Establishment surveys are usually the most reliable source, given the high accuracy of earnings figures derived from them (the information typically comes from the payroll, so is precise). However, the scope of these statistics is limited to the coverage of the establishment survey in question (usually excluding small establishments, agricultural establishments and/or informal sector establishments).</w:t>
      </w:r>
    </w:p>
    <w:p w14:paraId="713BA121" w14:textId="77777777" w:rsidR="00286FC9" w:rsidRDefault="00286FC9" w:rsidP="00286FC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Household surveys (and especially labour force surveys) can provide earnings statistics covering all economic activities, and all establishment types and sizes, but the quality of the data is highly dependent on the accuracy of respondents’ answers.</w:t>
      </w:r>
    </w:p>
    <w:p w14:paraId="17A16C59" w14:textId="77777777" w:rsidR="00286FC9" w:rsidRDefault="00286FC9" w:rsidP="00286FC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on earnings could also be derived from a variety of administrative records.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D372000" w14:textId="13246143" w:rsidR="00DC7363" w:rsidRPr="00A96255" w:rsidRDefault="00DC7363" w:rsidP="00DC7363">
      <w:pPr>
        <w:pStyle w:val="MText"/>
      </w:pPr>
      <w:r>
        <w:t xml:space="preserve">The ILO Department of Statistics processes national household survey </w:t>
      </w:r>
      <w:proofErr w:type="spellStart"/>
      <w:r>
        <w:t>microdatasets</w:t>
      </w:r>
      <w:proofErr w:type="spellEnd"/>
      <w:r>
        <w:t xml:space="preserve"> in line with internationally-agreed indicator concepts and definitions set forth by the International Conference of Labour Statisticians. For data that could not be obtained through this processing or directly from government websites, the ILO </w:t>
      </w:r>
      <w:r w:rsidRPr="00DC7363">
        <w:t xml:space="preserve">sends out </w:t>
      </w:r>
      <w:r>
        <w:t>an</w:t>
      </w:r>
      <w:r w:rsidRPr="00DC7363">
        <w:t xml:space="preserve"> annual </w:t>
      </w:r>
      <w:r>
        <w:t xml:space="preserve">ILOSTAT </w:t>
      </w:r>
      <w:r w:rsidRPr="00DC7363">
        <w:t>questionnaire to all relevant agencies within each country (national statistical office, labour ministry, etc.) requesting the latest annual data and any revisions on numerous labour market topics and indicators, including many SDG indicators.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449AFD4F" w:rsidR="00EC2915" w:rsidRDefault="00031F91" w:rsidP="00E67D90">
      <w:pPr>
        <w:pStyle w:val="MText"/>
        <w:rPr>
          <w:rStyle w:val="eop"/>
        </w:rPr>
      </w:pPr>
      <w:r>
        <w:rPr>
          <w:rStyle w:val="normaltextrun"/>
        </w:rPr>
        <w:t>Continuous</w:t>
      </w:r>
      <w:r w:rsidRPr="00E67D90">
        <w:rPr>
          <w:rStyle w:val="eop"/>
        </w:rPr>
        <w:t> </w:t>
      </w:r>
    </w:p>
    <w:p w14:paraId="59AAF81E" w14:textId="77777777" w:rsidR="00E67D90" w:rsidRPr="00E67D90" w:rsidRDefault="00E67D90" w:rsidP="00E67D90">
      <w:pPr>
        <w:pStyle w:val="MText"/>
      </w:pPr>
    </w:p>
    <w:p w14:paraId="7D466604" w14:textId="674844F0" w:rsidR="00E46D96" w:rsidRPr="00F719A8" w:rsidRDefault="00E46D96" w:rsidP="00F719A8">
      <w:pPr>
        <w:pStyle w:val="MHeader2"/>
      </w:pPr>
      <w:r w:rsidRPr="00A96255">
        <w:t>3.d. Data release calendar</w:t>
      </w:r>
    </w:p>
    <w:p w14:paraId="5EAB53D5" w14:textId="2CD53C3C" w:rsidR="00576CFA" w:rsidRPr="00A96255" w:rsidRDefault="00031F91" w:rsidP="00576CFA">
      <w:pPr>
        <w:pStyle w:val="MText"/>
      </w:pPr>
      <w:r>
        <w:t>Continuous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0A66E64" w14:textId="38A566DD" w:rsidR="00EC2915" w:rsidRDefault="002A02FA" w:rsidP="00576CFA">
      <w:pPr>
        <w:pStyle w:val="MText"/>
        <w:rPr>
          <w:rStyle w:val="eop"/>
        </w:rPr>
      </w:pPr>
      <w:r>
        <w:rPr>
          <w:rStyle w:val="normaltextrun"/>
          <w:rFonts w:ascii="Calibri" w:hAnsi="Calibri" w:cs="Calibri"/>
        </w:rPr>
        <w:t>At the national level, the agency responsible for producing data on earnings is usually the national statistical office</w:t>
      </w:r>
      <w:r>
        <w:rPr>
          <w:rStyle w:val="normaltextrun"/>
        </w:rPr>
        <w:t>.</w:t>
      </w:r>
      <w:r>
        <w:rPr>
          <w:rStyle w:val="eop"/>
        </w:rPr>
        <w:t> </w:t>
      </w:r>
    </w:p>
    <w:p w14:paraId="3C68030D" w14:textId="77777777" w:rsidR="002A02FA" w:rsidRPr="00A96255" w:rsidRDefault="002A02FA" w:rsidP="00576CFA">
      <w:pPr>
        <w:pStyle w:val="MText"/>
      </w:pPr>
    </w:p>
    <w:p w14:paraId="30DC8E05" w14:textId="484D6EC2" w:rsidR="00E46D96" w:rsidRPr="00A96255" w:rsidRDefault="00E46D96" w:rsidP="00F719A8">
      <w:pPr>
        <w:pStyle w:val="MHeader2"/>
      </w:pPr>
      <w:r w:rsidRPr="00A96255">
        <w:lastRenderedPageBreak/>
        <w:t>3.f. Data compilers</w:t>
      </w:r>
    </w:p>
    <w:p w14:paraId="5C43435B" w14:textId="0EFD6B32" w:rsidR="00EC2915" w:rsidRDefault="002A02FA" w:rsidP="00576CFA">
      <w:pPr>
        <w:pStyle w:val="MText"/>
        <w:rPr>
          <w:rStyle w:val="eop"/>
          <w:rFonts w:ascii="Calibri" w:hAnsi="Calibri" w:cs="Calibri"/>
        </w:rPr>
      </w:pPr>
      <w:r>
        <w:rPr>
          <w:rStyle w:val="normaltextrun"/>
          <w:rFonts w:ascii="Calibri" w:hAnsi="Calibri" w:cs="Calibri"/>
        </w:rPr>
        <w:t>ILO</w:t>
      </w:r>
      <w:r>
        <w:rPr>
          <w:rStyle w:val="eop"/>
          <w:rFonts w:ascii="Calibri" w:hAnsi="Calibri" w:cs="Calibri"/>
        </w:rPr>
        <w:t> </w:t>
      </w:r>
    </w:p>
    <w:p w14:paraId="2B061DE7" w14:textId="77777777" w:rsidR="00E67D90" w:rsidRPr="00A96255" w:rsidRDefault="00E67D90" w:rsidP="00576CFA">
      <w:pPr>
        <w:pStyle w:val="MText"/>
      </w:pPr>
    </w:p>
    <w:p w14:paraId="5655E768" w14:textId="5429F32E" w:rsidR="00E46D96" w:rsidRPr="00A96255" w:rsidRDefault="00E46D96" w:rsidP="00F719A8">
      <w:pPr>
        <w:pStyle w:val="MHeader2"/>
      </w:pPr>
      <w:r w:rsidRPr="00A96255">
        <w:t>3.g. Institutional mandate</w:t>
      </w:r>
    </w:p>
    <w:p w14:paraId="26167F16" w14:textId="6A4119FC" w:rsidR="00D94AD4" w:rsidRPr="00A96255" w:rsidRDefault="00031F91"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and p</w:t>
      </w:r>
      <w:r w:rsidRPr="001F5661">
        <w:t>rovide</w:t>
      </w:r>
      <w:r>
        <w:t>s</w:t>
      </w:r>
      <w:r w:rsidRPr="001F5661">
        <w:t xml:space="preserve"> technical assistance and training </w:t>
      </w:r>
      <w:r>
        <w:t>to ILO member States to support their efforts to produce high quality labour market data.</w:t>
      </w:r>
    </w:p>
    <w:p w14:paraId="74EBE849" w14:textId="29C32D7E" w:rsidR="00E67D90" w:rsidRPr="00A96255" w:rsidRDefault="00E67D90"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D14946B"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Earnings are a key aspect of quality of employment and living conditions</w:t>
      </w:r>
      <w:r>
        <w:rPr>
          <w:rStyle w:val="normaltextrun"/>
          <w:color w:val="4A4A4A"/>
          <w:sz w:val="21"/>
          <w:szCs w:val="21"/>
          <w:lang w:val="en-GB"/>
        </w:rPr>
        <w:t>.</w:t>
      </w:r>
      <w:r>
        <w:rPr>
          <w:rStyle w:val="normaltextrun"/>
          <w:rFonts w:ascii="Calibri" w:hAnsi="Calibri" w:cs="Calibri"/>
          <w:color w:val="4A4A4A"/>
          <w:sz w:val="21"/>
          <w:szCs w:val="21"/>
          <w:lang w:val="en-GB"/>
        </w:rPr>
        <w:t> Information on hourly earnings disaggregated by various classifications (sex, age, occupation, disability status) provides some indication of the extent to which pay equality is respected or achieved. </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A467DB6"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variety of possible sources for statistics on earnings greatly hinders international comparability, as each type of source has its own coverage, scope and characteristics. It would not be fully accurate to compare, for example, hourly earnings from a labour force survey for one country with hourly earnings from an establishment survey for another. The</w:t>
      </w:r>
      <w:r>
        <w:rPr>
          <w:rStyle w:val="normaltextrun"/>
          <w:color w:val="4A4A4A"/>
          <w:sz w:val="21"/>
          <w:szCs w:val="21"/>
          <w:lang w:val="en-GB"/>
        </w:rPr>
        <w:t> </w:t>
      </w:r>
      <w:r>
        <w:rPr>
          <w:rStyle w:val="normaltextrun"/>
          <w:rFonts w:ascii="Calibri" w:hAnsi="Calibri" w:cs="Calibri"/>
          <w:color w:val="4A4A4A"/>
          <w:sz w:val="21"/>
          <w:szCs w:val="21"/>
          <w:lang w:val="en-GB"/>
        </w:rPr>
        <w:t>use of non-standard definitions</w:t>
      </w:r>
      <w:r>
        <w:rPr>
          <w:rStyle w:val="normaltextrun"/>
          <w:color w:val="4A4A4A"/>
          <w:sz w:val="21"/>
          <w:szCs w:val="21"/>
          <w:lang w:val="en-GB"/>
        </w:rPr>
        <w:t> </w:t>
      </w:r>
      <w:r>
        <w:rPr>
          <w:rStyle w:val="normaltextrun"/>
          <w:rFonts w:ascii="Calibri" w:hAnsi="Calibri" w:cs="Calibri"/>
          <w:color w:val="4A4A4A"/>
          <w:sz w:val="21"/>
          <w:szCs w:val="21"/>
          <w:lang w:val="en-GB"/>
        </w:rPr>
        <w:t>and the heterogeneity of operational criteria applied further hamper cross-country comparisons. </w:t>
      </w:r>
      <w:r>
        <w:rPr>
          <w:rStyle w:val="eop"/>
          <w:rFonts w:ascii="Calibri" w:hAnsi="Calibri" w:cs="Calibri"/>
          <w:color w:val="4A4A4A"/>
          <w:sz w:val="21"/>
          <w:szCs w:val="21"/>
        </w:rPr>
        <w:t> </w:t>
      </w:r>
    </w:p>
    <w:p w14:paraId="398C00AE" w14:textId="136077D0"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0B10165B"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Computation Method:</w:t>
      </w:r>
      <w:r>
        <w:rPr>
          <w:rStyle w:val="eop"/>
          <w:rFonts w:ascii="Calibri" w:hAnsi="Calibri" w:cs="Calibri"/>
          <w:color w:val="4A4A4A"/>
          <w:sz w:val="21"/>
          <w:szCs w:val="21"/>
        </w:rPr>
        <w:t> </w:t>
      </w:r>
    </w:p>
    <w:p w14:paraId="033666BF"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Statistics on average hourly earnings by sex can be used to calculate the gender pay gap, as follows:</w:t>
      </w:r>
      <w:r>
        <w:rPr>
          <w:rStyle w:val="eop"/>
          <w:rFonts w:ascii="Calibri" w:hAnsi="Calibri" w:cs="Calibri"/>
          <w:color w:val="4A4A4A"/>
          <w:sz w:val="21"/>
          <w:szCs w:val="21"/>
        </w:rPr>
        <w:t> </w:t>
      </w:r>
    </w:p>
    <w:p w14:paraId="59106C64"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Gender pay gap</w:t>
      </w:r>
      <w:proofErr w:type="gramStart"/>
      <w:r>
        <w:rPr>
          <w:rStyle w:val="normaltextrun"/>
          <w:rFonts w:ascii="Calibri" w:hAnsi="Calibri" w:cs="Calibri"/>
          <w:color w:val="4A4A4A"/>
          <w:sz w:val="21"/>
          <w:szCs w:val="21"/>
          <w:lang w:val="en-GB"/>
        </w:rPr>
        <w:t>=  (</w:t>
      </w:r>
      <w:proofErr w:type="gramEnd"/>
      <w:r>
        <w:rPr>
          <w:rStyle w:val="normaltextrun"/>
          <w:rFonts w:ascii="Cambria Math" w:hAnsi="Cambria Math" w:cs="Segoe UI"/>
          <w:color w:val="4A4A4A"/>
          <w:sz w:val="21"/>
          <w:szCs w:val="21"/>
          <w:lang w:val="en-GB"/>
        </w:rPr>
        <w:t>〖</w:t>
      </w:r>
      <w:r>
        <w:rPr>
          <w:rStyle w:val="normaltextrun"/>
          <w:rFonts w:ascii="Calibri" w:hAnsi="Calibri" w:cs="Calibri"/>
          <w:color w:val="4A4A4A"/>
          <w:sz w:val="21"/>
          <w:szCs w:val="21"/>
          <w:lang w:val="en-GB"/>
        </w:rPr>
        <w:t>Average hourly </w:t>
      </w:r>
      <w:proofErr w:type="spellStart"/>
      <w:r>
        <w:rPr>
          <w:rStyle w:val="normaltextrun"/>
          <w:rFonts w:ascii="Calibri" w:hAnsi="Calibri" w:cs="Calibri"/>
          <w:color w:val="4A4A4A"/>
          <w:sz w:val="21"/>
          <w:szCs w:val="21"/>
          <w:lang w:val="en-GB"/>
        </w:rPr>
        <w:t>earnings</w:t>
      </w:r>
      <w:r>
        <w:rPr>
          <w:rStyle w:val="normaltextrun"/>
          <w:rFonts w:ascii="Cambria Math" w:hAnsi="Cambria Math" w:cs="Segoe UI"/>
          <w:color w:val="4A4A4A"/>
          <w:sz w:val="21"/>
          <w:szCs w:val="21"/>
          <w:lang w:val="en-GB"/>
        </w:rPr>
        <w:t>〗</w:t>
      </w:r>
      <w:r>
        <w:rPr>
          <w:rStyle w:val="normaltextrun"/>
          <w:rFonts w:ascii="Calibri" w:hAnsi="Calibri" w:cs="Calibri"/>
          <w:color w:val="4A4A4A"/>
          <w:sz w:val="21"/>
          <w:szCs w:val="21"/>
          <w:lang w:val="en-GB"/>
        </w:rPr>
        <w:t>_Men</w:t>
      </w:r>
      <w:proofErr w:type="spellEnd"/>
      <w:r>
        <w:rPr>
          <w:rStyle w:val="normaltextrun"/>
          <w:color w:val="4A4A4A"/>
          <w:sz w:val="21"/>
          <w:szCs w:val="21"/>
          <w:lang w:val="en-GB"/>
        </w:rPr>
        <w:t>- </w:t>
      </w:r>
      <w:r>
        <w:rPr>
          <w:rStyle w:val="normaltextrun"/>
          <w:rFonts w:ascii="Cambria Math" w:hAnsi="Cambria Math" w:cs="Segoe UI"/>
          <w:color w:val="4A4A4A"/>
          <w:sz w:val="21"/>
          <w:szCs w:val="21"/>
          <w:lang w:val="en-GB"/>
        </w:rPr>
        <w:t>〖</w:t>
      </w:r>
      <w:r>
        <w:rPr>
          <w:rStyle w:val="normaltextrun"/>
          <w:rFonts w:ascii="Calibri" w:hAnsi="Calibri" w:cs="Calibri"/>
          <w:color w:val="4A4A4A"/>
          <w:sz w:val="21"/>
          <w:szCs w:val="21"/>
          <w:lang w:val="en-GB"/>
        </w:rPr>
        <w:t>Average hourly </w:t>
      </w:r>
      <w:proofErr w:type="spellStart"/>
      <w:r>
        <w:rPr>
          <w:rStyle w:val="normaltextrun"/>
          <w:rFonts w:ascii="Calibri" w:hAnsi="Calibri" w:cs="Calibri"/>
          <w:color w:val="4A4A4A"/>
          <w:sz w:val="21"/>
          <w:szCs w:val="21"/>
          <w:lang w:val="en-GB"/>
        </w:rPr>
        <w:t>earnings</w:t>
      </w:r>
      <w:r>
        <w:rPr>
          <w:rStyle w:val="normaltextrun"/>
          <w:rFonts w:ascii="Cambria Math" w:hAnsi="Cambria Math" w:cs="Segoe UI"/>
          <w:color w:val="4A4A4A"/>
          <w:sz w:val="21"/>
          <w:szCs w:val="21"/>
          <w:lang w:val="en-GB"/>
        </w:rPr>
        <w:t>〗</w:t>
      </w:r>
      <w:r>
        <w:rPr>
          <w:rStyle w:val="normaltextrun"/>
          <w:rFonts w:ascii="Calibri" w:hAnsi="Calibri" w:cs="Calibri"/>
          <w:color w:val="4A4A4A"/>
          <w:sz w:val="21"/>
          <w:szCs w:val="21"/>
          <w:lang w:val="en-GB"/>
        </w:rPr>
        <w:t>_Women</w:t>
      </w:r>
      <w:proofErr w:type="spellEnd"/>
      <w:r>
        <w:rPr>
          <w:rStyle w:val="normaltextrun"/>
          <w:color w:val="4A4A4A"/>
          <w:sz w:val="21"/>
          <w:szCs w:val="21"/>
          <w:lang w:val="en-GB"/>
        </w:rPr>
        <w:t>)/</w:t>
      </w:r>
      <w:r>
        <w:rPr>
          <w:rStyle w:val="normaltextrun"/>
          <w:rFonts w:ascii="Cambria Math" w:hAnsi="Cambria Math" w:cs="Segoe UI"/>
          <w:color w:val="4A4A4A"/>
          <w:sz w:val="21"/>
          <w:szCs w:val="21"/>
          <w:lang w:val="en-GB"/>
        </w:rPr>
        <w:t>〖</w:t>
      </w:r>
      <w:r>
        <w:rPr>
          <w:rStyle w:val="normaltextrun"/>
          <w:rFonts w:ascii="Calibri" w:hAnsi="Calibri" w:cs="Calibri"/>
          <w:color w:val="4A4A4A"/>
          <w:sz w:val="21"/>
          <w:szCs w:val="21"/>
          <w:lang w:val="en-GB"/>
        </w:rPr>
        <w:t>Average hourly </w:t>
      </w:r>
      <w:proofErr w:type="spellStart"/>
      <w:r>
        <w:rPr>
          <w:rStyle w:val="normaltextrun"/>
          <w:rFonts w:ascii="Calibri" w:hAnsi="Calibri" w:cs="Calibri"/>
          <w:color w:val="4A4A4A"/>
          <w:sz w:val="21"/>
          <w:szCs w:val="21"/>
          <w:lang w:val="en-GB"/>
        </w:rPr>
        <w:t>earnings</w:t>
      </w:r>
      <w:r>
        <w:rPr>
          <w:rStyle w:val="normaltextrun"/>
          <w:rFonts w:ascii="Cambria Math" w:hAnsi="Cambria Math" w:cs="Segoe UI"/>
          <w:color w:val="4A4A4A"/>
          <w:sz w:val="21"/>
          <w:szCs w:val="21"/>
          <w:lang w:val="en-GB"/>
        </w:rPr>
        <w:t>〗</w:t>
      </w:r>
      <w:r>
        <w:rPr>
          <w:rStyle w:val="normaltextrun"/>
          <w:rFonts w:ascii="Calibri" w:hAnsi="Calibri" w:cs="Calibri"/>
          <w:color w:val="4A4A4A"/>
          <w:sz w:val="21"/>
          <w:szCs w:val="21"/>
          <w:lang w:val="en-GB"/>
        </w:rPr>
        <w:t>_Men</w:t>
      </w:r>
      <w:proofErr w:type="spellEnd"/>
      <w:r>
        <w:rPr>
          <w:rStyle w:val="normaltextrun"/>
          <w:rFonts w:ascii="Calibri" w:hAnsi="Calibri" w:cs="Calibri"/>
          <w:color w:val="4A4A4A"/>
          <w:sz w:val="21"/>
          <w:szCs w:val="21"/>
          <w:lang w:val="en-GB"/>
        </w:rPr>
        <w:t>   x 100</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0F1DA12" w14:textId="1D5851CE" w:rsidR="00D94AD4" w:rsidRPr="00A96255" w:rsidRDefault="00031F91" w:rsidP="00576CFA">
      <w:pPr>
        <w:pStyle w:val="MText"/>
      </w:pPr>
      <w:r>
        <w:t>The ILO engages in annual consultations with member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FE92BDA"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B4E7F4F" w14:textId="6143085D" w:rsidR="00D94AD4" w:rsidRPr="00A96255" w:rsidRDefault="00031F91"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04748E1F" w14:textId="40C8C42F" w:rsidR="00D51E7C" w:rsidRDefault="002A02FA" w:rsidP="00D51E7C">
      <w:pPr>
        <w:pStyle w:val="MText"/>
      </w:pPr>
      <w:r>
        <w:rPr>
          <w:rStyle w:val="normaltextrun"/>
          <w:rFonts w:ascii="Calibri" w:hAnsi="Calibri" w:cs="Calibri"/>
        </w:rPr>
        <w:t>NA</w:t>
      </w:r>
      <w:r>
        <w:rPr>
          <w:rStyle w:val="eop"/>
          <w:rFonts w:ascii="Calibri" w:hAnsi="Calibri" w:cs="Calibri"/>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4.g. Regional aggregations</w:t>
      </w:r>
    </w:p>
    <w:p w14:paraId="2EA010B7" w14:textId="1C56624C" w:rsidR="00EC2915" w:rsidRDefault="002A02FA" w:rsidP="00576CFA">
      <w:pPr>
        <w:pStyle w:val="MText"/>
        <w:rPr>
          <w:rStyle w:val="eop"/>
          <w:rFonts w:ascii="Calibri" w:hAnsi="Calibri" w:cs="Calibri"/>
        </w:rPr>
      </w:pPr>
      <w:r>
        <w:rPr>
          <w:rStyle w:val="normaltextrun"/>
          <w:rFonts w:ascii="Calibri" w:hAnsi="Calibri" w:cs="Calibri"/>
        </w:rPr>
        <w:t>NA</w:t>
      </w:r>
      <w:r>
        <w:rPr>
          <w:rStyle w:val="eop"/>
          <w:rFonts w:ascii="Calibri" w:hAnsi="Calibri" w:cs="Calibri"/>
        </w:rPr>
        <w:t> </w:t>
      </w:r>
    </w:p>
    <w:p w14:paraId="3905AC71" w14:textId="77777777" w:rsidR="002A02FA" w:rsidRPr="00A96255" w:rsidRDefault="002A02FA"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B8F054"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4A4A4A"/>
          <w:sz w:val="21"/>
          <w:szCs w:val="21"/>
          <w:lang w:val="en-GB"/>
        </w:rPr>
        <w:t>-</w:t>
      </w:r>
      <w:r>
        <w:rPr>
          <w:rStyle w:val="normaltextrun"/>
          <w:rFonts w:ascii="Calibri" w:hAnsi="Calibri" w:cs="Calibri"/>
          <w:color w:val="4A4A4A"/>
          <w:sz w:val="21"/>
          <w:szCs w:val="21"/>
          <w:lang w:val="en-GB"/>
        </w:rPr>
        <w:t>Resolution concerning the measurement of employment-related income, adopted by the Sixteenth International Conference of Labour Statisticians (January 1998), available at </w:t>
      </w:r>
      <w:hyperlink r:id="rId11" w:tgtFrame="_blank" w:history="1">
        <w:r>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http://www.ilo.org/global/statistics-and-databases/standards-and-guidelines/resolutions-adopted-by-international-conferences-of-labour-statisticians/WCMS_087490/lang--en/index.htm</w:t>
        </w:r>
      </w:hyperlink>
      <w:r>
        <w:rPr>
          <w:rStyle w:val="normaltextrun"/>
          <w:color w:val="4A4A4A"/>
          <w:sz w:val="21"/>
          <w:szCs w:val="21"/>
          <w:lang w:val="en-GB"/>
        </w:rPr>
        <w:t>  </w:t>
      </w:r>
      <w:r>
        <w:rPr>
          <w:rStyle w:val="eop"/>
          <w:color w:val="4A4A4A"/>
          <w:sz w:val="21"/>
          <w:szCs w:val="21"/>
        </w:rPr>
        <w:t> </w:t>
      </w:r>
    </w:p>
    <w:p w14:paraId="0EE8A17B"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4A4A4A"/>
          <w:sz w:val="21"/>
          <w:szCs w:val="21"/>
          <w:lang w:val="en-GB"/>
        </w:rPr>
        <w:t>-</w:t>
      </w:r>
      <w:r>
        <w:rPr>
          <w:rStyle w:val="normaltextrun"/>
          <w:rFonts w:ascii="Calibri" w:hAnsi="Calibri" w:cs="Calibri"/>
          <w:color w:val="4A4A4A"/>
          <w:sz w:val="21"/>
          <w:szCs w:val="21"/>
          <w:lang w:val="en-GB"/>
        </w:rPr>
        <w:t>Resolution concerning the International Classification of Status in Employment (ICSE)</w:t>
      </w:r>
      <w:r>
        <w:rPr>
          <w:rStyle w:val="normaltextrun"/>
          <w:color w:val="4A4A4A"/>
          <w:sz w:val="21"/>
          <w:szCs w:val="21"/>
          <w:lang w:val="en-GB"/>
        </w:rPr>
        <w:t>, </w:t>
      </w:r>
      <w:r>
        <w:rPr>
          <w:rStyle w:val="normaltextrun"/>
          <w:rFonts w:ascii="Calibri" w:hAnsi="Calibri" w:cs="Calibri"/>
          <w:color w:val="4A4A4A"/>
          <w:sz w:val="21"/>
          <w:szCs w:val="21"/>
          <w:lang w:val="en-GB"/>
        </w:rPr>
        <w:t>adopted by the Fifteenth International Conference of Labour Statisticians (January 1993), available at</w:t>
      </w:r>
      <w:r>
        <w:rPr>
          <w:rStyle w:val="normaltextrun"/>
          <w:color w:val="4A4A4A"/>
          <w:sz w:val="21"/>
          <w:szCs w:val="21"/>
          <w:lang w:val="en-GB"/>
        </w:rPr>
        <w:t> </w:t>
      </w:r>
      <w:hyperlink r:id="rId12" w:tgtFrame="_blank" w:history="1">
        <w:r>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http://www.ilo.org/global/statistics-and-databases/standards-and-guidelines/resolutions-adopted-by-international-conferences-of-labour-statisticians/WCMS_087562/lang--en/index.htm</w:t>
        </w:r>
      </w:hyperlink>
      <w:r>
        <w:rPr>
          <w:rStyle w:val="normaltextrun"/>
          <w:color w:val="4A4A4A"/>
          <w:sz w:val="21"/>
          <w:szCs w:val="21"/>
          <w:lang w:val="en-GB"/>
        </w:rPr>
        <w:t> </w:t>
      </w:r>
      <w:r>
        <w:rPr>
          <w:rStyle w:val="eop"/>
          <w:color w:val="4A4A4A"/>
          <w:sz w:val="21"/>
          <w:szCs w:val="21"/>
        </w:rPr>
        <w:t> </w:t>
      </w:r>
    </w:p>
    <w:p w14:paraId="0D87B2CB"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4A4A4A"/>
          <w:sz w:val="21"/>
          <w:szCs w:val="21"/>
          <w:lang w:val="en-GB"/>
        </w:rPr>
        <w:t>- </w:t>
      </w:r>
      <w:r>
        <w:rPr>
          <w:rStyle w:val="normaltextrun"/>
          <w:rFonts w:ascii="Calibri" w:hAnsi="Calibri" w:cs="Calibri"/>
          <w:color w:val="4A4A4A"/>
          <w:sz w:val="21"/>
          <w:szCs w:val="21"/>
          <w:lang w:val="en-GB"/>
        </w:rPr>
        <w:t>Resolution concerning an integrated system of wages statistics</w:t>
      </w:r>
      <w:r>
        <w:rPr>
          <w:rStyle w:val="normaltextrun"/>
          <w:color w:val="4A4A4A"/>
          <w:sz w:val="21"/>
          <w:szCs w:val="21"/>
          <w:lang w:val="en-GB"/>
        </w:rPr>
        <w:t>, </w:t>
      </w:r>
      <w:r>
        <w:rPr>
          <w:rStyle w:val="normaltextrun"/>
          <w:rFonts w:ascii="Calibri" w:hAnsi="Calibri" w:cs="Calibri"/>
          <w:color w:val="4A4A4A"/>
          <w:sz w:val="21"/>
          <w:szCs w:val="21"/>
          <w:lang w:val="en-GB"/>
        </w:rPr>
        <w:t>adopted by the Twelfth International Conference of Labour Statisticians (January 1973), available at</w:t>
      </w:r>
      <w:r>
        <w:rPr>
          <w:rStyle w:val="normaltextrun"/>
          <w:color w:val="4A4A4A"/>
          <w:sz w:val="21"/>
          <w:szCs w:val="21"/>
          <w:lang w:val="en-GB"/>
        </w:rPr>
        <w:t> </w:t>
      </w:r>
      <w:hyperlink r:id="rId13" w:tgtFrame="_blank" w:history="1">
        <w:r>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http://www.ilo.org/global/statistics-and-databases/standards-and-guidelines/resolutions-adopted-by-international-conferences-of-labour-statisticians/WCMS_087496/lang--en/index.htm</w:t>
        </w:r>
      </w:hyperlink>
      <w:r>
        <w:rPr>
          <w:rStyle w:val="normaltextrun"/>
          <w:color w:val="4A4A4A"/>
          <w:sz w:val="21"/>
          <w:szCs w:val="21"/>
          <w:lang w:val="en-GB"/>
        </w:rPr>
        <w:t> </w:t>
      </w:r>
      <w:r>
        <w:rPr>
          <w:rStyle w:val="eop"/>
          <w:color w:val="4A4A4A"/>
          <w:sz w:val="21"/>
          <w:szCs w:val="21"/>
        </w:rPr>
        <w:t> </w:t>
      </w:r>
    </w:p>
    <w:p w14:paraId="29E2D7AF"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4A4A4A"/>
          <w:sz w:val="21"/>
          <w:szCs w:val="21"/>
          <w:lang w:val="en-GB"/>
        </w:rPr>
        <w:t>-</w:t>
      </w:r>
      <w:r>
        <w:rPr>
          <w:rStyle w:val="normaltextrun"/>
          <w:rFonts w:ascii="Calibri" w:hAnsi="Calibri" w:cs="Calibri"/>
          <w:color w:val="4A4A4A"/>
          <w:sz w:val="21"/>
          <w:szCs w:val="21"/>
          <w:lang w:val="en-GB"/>
        </w:rPr>
        <w:t>ILO manual</w:t>
      </w:r>
      <w:r>
        <w:rPr>
          <w:rStyle w:val="normaltextrun"/>
          <w:color w:val="4A4A4A"/>
          <w:sz w:val="21"/>
          <w:szCs w:val="21"/>
          <w:lang w:val="en-GB"/>
        </w:rPr>
        <w:t>: </w:t>
      </w:r>
      <w:r>
        <w:rPr>
          <w:rStyle w:val="normaltextrun"/>
          <w:rFonts w:ascii="Calibri" w:hAnsi="Calibri" w:cs="Calibri"/>
          <w:color w:val="4A4A4A"/>
          <w:sz w:val="21"/>
          <w:szCs w:val="21"/>
          <w:lang w:val="en-GB"/>
        </w:rPr>
        <w:t>An integrated system</w:t>
      </w:r>
      <w:r>
        <w:rPr>
          <w:rStyle w:val="normaltextrun"/>
          <w:color w:val="4A4A4A"/>
          <w:sz w:val="21"/>
          <w:szCs w:val="21"/>
          <w:lang w:val="en-GB"/>
        </w:rPr>
        <w:t> </w:t>
      </w:r>
      <w:r>
        <w:rPr>
          <w:rStyle w:val="normaltextrun"/>
          <w:rFonts w:ascii="Calibri" w:hAnsi="Calibri" w:cs="Calibri"/>
          <w:color w:val="4A4A4A"/>
          <w:sz w:val="21"/>
          <w:szCs w:val="21"/>
          <w:lang w:val="en-GB"/>
        </w:rPr>
        <w:t>of wages statistics</w:t>
      </w:r>
      <w:r>
        <w:rPr>
          <w:rStyle w:val="normaltextrun"/>
          <w:color w:val="4A4A4A"/>
          <w:sz w:val="21"/>
          <w:szCs w:val="21"/>
          <w:lang w:val="en-GB"/>
        </w:rPr>
        <w:t>,</w:t>
      </w:r>
      <w:r>
        <w:rPr>
          <w:rStyle w:val="normaltextrun"/>
          <w:rFonts w:ascii="Calibri" w:hAnsi="Calibri" w:cs="Calibri"/>
          <w:color w:val="4A4A4A"/>
          <w:sz w:val="21"/>
          <w:szCs w:val="21"/>
          <w:lang w:val="en-GB"/>
        </w:rPr>
        <w:t> available at </w:t>
      </w:r>
      <w:hyperlink r:id="rId14" w:tgtFrame="_blank" w:history="1">
        <w:r>
          <w:rPr>
            <w:rStyle w:val="normaltextrun"/>
            <w:rFonts w:ascii="Calibri" w:hAnsi="Calibri" w:cs="Calibri"/>
            <w:color w:val="0000FF"/>
            <w:sz w:val="21"/>
            <w:szCs w:val="21"/>
            <w:u w:val="single"/>
            <w:lang w:val="en-GB"/>
          </w:rPr>
          <w:t>http://www.ilo.org/wcmsp5/groups/public/---</w:t>
        </w:r>
        <w:proofErr w:type="spellStart"/>
        <w:r>
          <w:rPr>
            <w:rStyle w:val="normaltextrun"/>
            <w:rFonts w:ascii="Calibri" w:hAnsi="Calibri" w:cs="Calibri"/>
            <w:color w:val="0000FF"/>
            <w:sz w:val="21"/>
            <w:szCs w:val="21"/>
            <w:u w:val="single"/>
            <w:lang w:val="en-GB"/>
          </w:rPr>
          <w:t>dgreports</w:t>
        </w:r>
        <w:proofErr w:type="spellEnd"/>
        <w:r>
          <w:rPr>
            <w:rStyle w:val="normaltextrun"/>
            <w:rFonts w:ascii="Calibri" w:hAnsi="Calibri" w:cs="Calibri"/>
            <w:color w:val="0000FF"/>
            <w:sz w:val="21"/>
            <w:szCs w:val="21"/>
            <w:u w:val="single"/>
            <w:lang w:val="en-GB"/>
          </w:rPr>
          <w:t>/---stat/documents/presentation/wcms_315657.pdf</w:t>
        </w:r>
      </w:hyperlink>
      <w:r>
        <w:rPr>
          <w:rStyle w:val="normaltextrun"/>
          <w:color w:val="4A4A4A"/>
          <w:sz w:val="21"/>
          <w:szCs w:val="21"/>
          <w:lang w:val="en-GB"/>
        </w:rPr>
        <w:t> </w:t>
      </w:r>
      <w:r>
        <w:rPr>
          <w:rStyle w:val="eop"/>
          <w:color w:val="4A4A4A"/>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532AE591" w14:textId="77777777" w:rsidR="00D94AD4" w:rsidRDefault="006819F3" w:rsidP="00576CFA">
      <w:pPr>
        <w:pStyle w:val="MText"/>
        <w:rPr>
          <w:rStyle w:val="normaltextrun"/>
          <w:rFonts w:ascii="Calibri" w:hAnsi="Calibri" w:cs="Calibri"/>
        </w:rPr>
      </w:pPr>
      <w:r w:rsidRPr="006819F3">
        <w:rPr>
          <w:rStyle w:val="normaltextrun"/>
          <w:rFonts w:ascii="Calibri" w:hAnsi="Calibri" w:cs="Calibri"/>
        </w:rPr>
        <w:t>Data consistency and quality checks are regularly conducted for validation of the data before dissemination in the ILOSTAT database.</w:t>
      </w:r>
    </w:p>
    <w:p w14:paraId="76B7F63D" w14:textId="6B9C7BE4" w:rsidR="002A02FA" w:rsidRPr="00A96255" w:rsidRDefault="006819F3" w:rsidP="00576CFA">
      <w:pPr>
        <w:pStyle w:val="MText"/>
      </w:pPr>
      <w:r w:rsidRPr="006819F3">
        <w:rPr>
          <w:rStyle w:val="normaltextrun"/>
          <w:rFonts w:ascii="Calibri" w:hAnsi="Calibri" w:cs="Calibri"/>
        </w:rPr>
        <w:t xml:space="preserve"> </w:t>
      </w: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2D0542F7" w14:textId="79E889EF" w:rsidR="00D51E7C" w:rsidRPr="00C019E5" w:rsidRDefault="00D51E7C" w:rsidP="00576CFA">
      <w:pPr>
        <w:pStyle w:val="MText"/>
        <w:rPr>
          <w:highlight w:val="cyan"/>
        </w:rPr>
      </w:pPr>
      <w:r w:rsidRPr="002A02FA">
        <w:t>Data availability</w:t>
      </w:r>
      <w:r w:rsidRPr="003E4AD9">
        <w:t>:</w:t>
      </w:r>
      <w:r w:rsidR="006C4AB4" w:rsidRPr="00B35468">
        <w:t xml:space="preserve"> Data for this indicator is available for 103 countries and territories.</w:t>
      </w:r>
      <w:r w:rsidR="006C4AB4">
        <w:rPr>
          <w:rStyle w:val="normaltextrun"/>
        </w:rPr>
        <w:t xml:space="preserve"> </w:t>
      </w:r>
    </w:p>
    <w:p w14:paraId="5853D6F7" w14:textId="030CBF36" w:rsidR="00D51E7C" w:rsidRPr="00C019E5" w:rsidRDefault="00D51E7C" w:rsidP="003E4AD9">
      <w:pPr>
        <w:pStyle w:val="MText"/>
        <w:rPr>
          <w:highlight w:val="cyan"/>
        </w:rPr>
      </w:pPr>
      <w:r w:rsidRPr="00B35468">
        <w:t>Time series:</w:t>
      </w:r>
      <w:r w:rsidR="003E4AD9" w:rsidRPr="00B35468">
        <w:t xml:space="preserve"> </w:t>
      </w:r>
      <w:r w:rsidR="003E4AD9" w:rsidRPr="000F71CA">
        <w:t xml:space="preserve">The </w:t>
      </w:r>
      <w:r w:rsidR="003E4AD9">
        <w:t xml:space="preserve">submission </w:t>
      </w:r>
      <w:r w:rsidR="003E4AD9" w:rsidRPr="000F71CA">
        <w:t>co</w:t>
      </w:r>
      <w:r w:rsidR="003E4AD9" w:rsidRPr="008E5424">
        <w:t xml:space="preserve">vers </w:t>
      </w:r>
      <w:r w:rsidR="003E4AD9">
        <w:t>data from</w:t>
      </w:r>
      <w:r w:rsidR="003E4AD9" w:rsidRPr="008E5424">
        <w:t xml:space="preserve"> 2000 to 2019</w:t>
      </w:r>
      <w:r w:rsidR="003E4AD9" w:rsidRPr="000F71CA">
        <w:t>.</w:t>
      </w:r>
    </w:p>
    <w:p w14:paraId="760C013A" w14:textId="4597FCBD" w:rsidR="00D51E7C" w:rsidRPr="00C019E5" w:rsidRDefault="00D51E7C" w:rsidP="00576CFA">
      <w:pPr>
        <w:pStyle w:val="MText"/>
        <w:rPr>
          <w:highlight w:val="cyan"/>
        </w:rPr>
      </w:pPr>
    </w:p>
    <w:p w14:paraId="72C7C370" w14:textId="336767CB" w:rsidR="00D51E7C" w:rsidRDefault="00D51E7C" w:rsidP="00576CFA">
      <w:pPr>
        <w:pStyle w:val="MText"/>
      </w:pPr>
      <w:r w:rsidRPr="002A02FA">
        <w:t>Disaggregation:</w:t>
      </w:r>
    </w:p>
    <w:p w14:paraId="66C30442"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should be disaggregated by sex, occupation, age and disability status.</w:t>
      </w:r>
      <w:r>
        <w:rPr>
          <w:rStyle w:val="eop"/>
          <w:rFonts w:ascii="Calibri" w:hAnsi="Calibri" w:cs="Calibri"/>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29B532AF" w:rsidR="00D51E7C" w:rsidRDefault="00D51E7C" w:rsidP="00576CFA">
      <w:pPr>
        <w:pStyle w:val="MText"/>
      </w:pPr>
      <w:r w:rsidRPr="002A02FA">
        <w:t>Sources of discrepancies:</w:t>
      </w:r>
    </w:p>
    <w:p w14:paraId="08A9EAB1" w14:textId="77777777" w:rsidR="00031F91" w:rsidRDefault="00031F91" w:rsidP="00031F91">
      <w:pPr>
        <w:pStyle w:val="MText"/>
        <w:rPr>
          <w:rStyle w:val="normaltextrun"/>
        </w:rPr>
      </w:pPr>
      <w:r w:rsidRPr="00031F91">
        <w:rPr>
          <w:rStyle w:val="normaltextrun"/>
        </w:rPr>
        <w:t>Earnings statistics present a number of complications in terms of their international</w:t>
      </w:r>
      <w:r>
        <w:rPr>
          <w:rStyle w:val="normaltextrun"/>
        </w:rPr>
        <w:t xml:space="preserve"> </w:t>
      </w:r>
      <w:r w:rsidRPr="00031F91">
        <w:rPr>
          <w:rStyle w:val="normaltextrun"/>
        </w:rPr>
        <w:t>comparability, most of which arise from the variety of possible sources of data. The various</w:t>
      </w:r>
      <w:r>
        <w:rPr>
          <w:rStyle w:val="normaltextrun"/>
        </w:rPr>
        <w:t xml:space="preserve"> </w:t>
      </w:r>
      <w:r w:rsidRPr="00031F91">
        <w:rPr>
          <w:rStyle w:val="normaltextrun"/>
        </w:rPr>
        <w:t xml:space="preserve">sources available </w:t>
      </w:r>
      <w:r>
        <w:rPr>
          <w:rStyle w:val="normaltextrun"/>
        </w:rPr>
        <w:t xml:space="preserve">-- </w:t>
      </w:r>
      <w:r w:rsidRPr="00031F91">
        <w:rPr>
          <w:rStyle w:val="normaltextrun"/>
        </w:rPr>
        <w:t>establishment surveys, household surveys and</w:t>
      </w:r>
      <w:r>
        <w:rPr>
          <w:rStyle w:val="normaltextrun"/>
        </w:rPr>
        <w:t xml:space="preserve"> </w:t>
      </w:r>
      <w:r w:rsidRPr="00031F91">
        <w:rPr>
          <w:rStyle w:val="normaltextrun"/>
        </w:rPr>
        <w:t>administrative records</w:t>
      </w:r>
      <w:r>
        <w:rPr>
          <w:rStyle w:val="normaltextrun"/>
        </w:rPr>
        <w:t xml:space="preserve"> --</w:t>
      </w:r>
      <w:r w:rsidRPr="00031F91">
        <w:rPr>
          <w:rStyle w:val="normaltextrun"/>
        </w:rPr>
        <w:t xml:space="preserve"> differ in their methods, objectives and scope, which influences the</w:t>
      </w:r>
      <w:r>
        <w:rPr>
          <w:rStyle w:val="normaltextrun"/>
        </w:rPr>
        <w:t xml:space="preserve"> </w:t>
      </w:r>
      <w:r w:rsidRPr="00031F91">
        <w:rPr>
          <w:rStyle w:val="normaltextrun"/>
        </w:rPr>
        <w:t>results obtained. The coverage of the source may vary in terms of the geographical areas</w:t>
      </w:r>
      <w:r>
        <w:rPr>
          <w:rStyle w:val="normaltextrun"/>
        </w:rPr>
        <w:t xml:space="preserve"> </w:t>
      </w:r>
      <w:r w:rsidRPr="00031F91">
        <w:rPr>
          <w:rStyle w:val="normaltextrun"/>
        </w:rPr>
        <w:t>covered, the workers covered (for example, part-time workers or informal workers may be</w:t>
      </w:r>
      <w:r>
        <w:rPr>
          <w:rStyle w:val="normaltextrun"/>
        </w:rPr>
        <w:t xml:space="preserve"> </w:t>
      </w:r>
      <w:r w:rsidRPr="00031F91">
        <w:rPr>
          <w:rStyle w:val="normaltextrun"/>
        </w:rPr>
        <w:lastRenderedPageBreak/>
        <w:t>excluded) and the establishments covered (for example, establishments below a certain</w:t>
      </w:r>
      <w:r>
        <w:rPr>
          <w:rStyle w:val="normaltextrun"/>
        </w:rPr>
        <w:t xml:space="preserve"> </w:t>
      </w:r>
      <w:r w:rsidRPr="00031F91">
        <w:rPr>
          <w:rStyle w:val="normaltextrun"/>
        </w:rPr>
        <w:t>size or of a certain sector may be excluded). In cases where the earnings of workers</w:t>
      </w:r>
      <w:r>
        <w:rPr>
          <w:rStyle w:val="normaltextrun"/>
        </w:rPr>
        <w:t xml:space="preserve"> </w:t>
      </w:r>
      <w:r w:rsidRPr="00031F91">
        <w:rPr>
          <w:rStyle w:val="normaltextrun"/>
        </w:rPr>
        <w:t>excluded from the coverage of the source are significantly different than those of workers</w:t>
      </w:r>
      <w:r>
        <w:rPr>
          <w:rStyle w:val="normaltextrun"/>
        </w:rPr>
        <w:t xml:space="preserve"> </w:t>
      </w:r>
      <w:r w:rsidRPr="00031F91">
        <w:rPr>
          <w:rStyle w:val="normaltextrun"/>
        </w:rPr>
        <w:t>included, the statistics would not be representative of the country as a whole and would</w:t>
      </w:r>
      <w:r>
        <w:rPr>
          <w:rStyle w:val="normaltextrun"/>
        </w:rPr>
        <w:t xml:space="preserve"> </w:t>
      </w:r>
      <w:r w:rsidRPr="00031F91">
        <w:rPr>
          <w:rStyle w:val="normaltextrun"/>
        </w:rPr>
        <w:t>not be strictly comparable to those of countries using a more comprehensive source.</w:t>
      </w:r>
      <w:r>
        <w:rPr>
          <w:rStyle w:val="normaltextrun"/>
        </w:rPr>
        <w:t xml:space="preserve"> </w:t>
      </w:r>
    </w:p>
    <w:p w14:paraId="1F0B3E7A" w14:textId="77777777" w:rsidR="00031F91" w:rsidRDefault="00031F91" w:rsidP="00031F91">
      <w:pPr>
        <w:pStyle w:val="MText"/>
        <w:rPr>
          <w:rStyle w:val="normaltextrun"/>
        </w:rPr>
      </w:pPr>
    </w:p>
    <w:p w14:paraId="6CBD3B3C" w14:textId="53FABF0E" w:rsidR="00D94AD4" w:rsidRPr="00E67D90" w:rsidRDefault="00031F91" w:rsidP="00031F91">
      <w:pPr>
        <w:pStyle w:val="MText"/>
      </w:pPr>
      <w:r w:rsidRPr="00031F91">
        <w:rPr>
          <w:rStyle w:val="normaltextrun"/>
        </w:rPr>
        <w:t>When using household surveys as a source of earnings statistics, there are a number</w:t>
      </w:r>
      <w:r>
        <w:rPr>
          <w:rStyle w:val="normaltextrun"/>
        </w:rPr>
        <w:t xml:space="preserve"> </w:t>
      </w:r>
      <w:r w:rsidRPr="00031F91">
        <w:rPr>
          <w:rStyle w:val="normaltextrun"/>
        </w:rPr>
        <w:t>of issues related to the accuracy of the earnings information reported by the respondents.</w:t>
      </w:r>
      <w:r>
        <w:rPr>
          <w:rStyle w:val="normaltextrun"/>
        </w:rPr>
        <w:t xml:space="preserve"> </w:t>
      </w:r>
      <w:r w:rsidRPr="00031F91">
        <w:rPr>
          <w:rStyle w:val="normaltextrun"/>
        </w:rPr>
        <w:t>They may over declare or under declare their earnings for various reasons, or they may report gross or net wages while including or excluding bonuses and benefits, without</w:t>
      </w:r>
      <w:r>
        <w:rPr>
          <w:rStyle w:val="normaltextrun"/>
        </w:rPr>
        <w:t xml:space="preserve"> </w:t>
      </w:r>
      <w:r w:rsidRPr="00031F91">
        <w:rPr>
          <w:rStyle w:val="normaltextrun"/>
        </w:rPr>
        <w:t>distinction. This naturally affects the reliability of the results.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33942F8"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Decent Work and the Sustainable Development Goals: A Guidebook on SDG Labour Market Indicators, available at </w:t>
      </w:r>
      <w:hyperlink r:id="rId15" w:tgtFrame="_blank" w:history="1">
        <w:r>
          <w:rPr>
            <w:rStyle w:val="normaltextrun"/>
            <w:rFonts w:ascii="Calibri" w:hAnsi="Calibri" w:cs="Calibri"/>
            <w:color w:val="0000FF"/>
            <w:sz w:val="21"/>
            <w:szCs w:val="21"/>
            <w:u w:val="single"/>
            <w:lang w:val="en-GB"/>
          </w:rPr>
          <w:t>https://www.ilo.org/stat/Publications/WCMS_647109/lang--</w:t>
        </w:r>
        <w:proofErr w:type="spellStart"/>
        <w:r>
          <w:rPr>
            <w:rStyle w:val="normaltextrun"/>
            <w:rFonts w:ascii="Calibri" w:hAnsi="Calibri" w:cs="Calibri"/>
            <w:color w:val="0000FF"/>
            <w:sz w:val="21"/>
            <w:szCs w:val="21"/>
            <w:u w:val="single"/>
            <w:lang w:val="en-GB"/>
          </w:rPr>
          <w:t>en</w:t>
        </w:r>
        <w:proofErr w:type="spellEnd"/>
        <w:r>
          <w:rPr>
            <w:rStyle w:val="normaltextrun"/>
            <w:rFonts w:ascii="Calibri" w:hAnsi="Calibri" w:cs="Calibri"/>
            <w:color w:val="0000FF"/>
            <w:sz w:val="21"/>
            <w:szCs w:val="21"/>
            <w:u w:val="single"/>
            <w:lang w:val="en-GB"/>
          </w:rPr>
          <w:t>/index.htm</w:t>
        </w:r>
      </w:hyperlink>
      <w:r>
        <w:rPr>
          <w:rStyle w:val="normaltextrun"/>
          <w:color w:val="4A4A4A"/>
          <w:sz w:val="21"/>
          <w:szCs w:val="21"/>
          <w:lang w:val="en-GB"/>
        </w:rPr>
        <w:t> </w:t>
      </w:r>
      <w:r>
        <w:rPr>
          <w:rStyle w:val="eop"/>
          <w:color w:val="4A4A4A"/>
          <w:sz w:val="21"/>
          <w:szCs w:val="21"/>
        </w:rPr>
        <w:t> </w:t>
      </w:r>
    </w:p>
    <w:p w14:paraId="46CAE4AF"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Resolution concerning the measurement of employment-related income, adopted by the Sixteenth International Conference of Labour Statisticians (January 1998), available at </w:t>
      </w:r>
      <w:hyperlink r:id="rId16" w:tgtFrame="_blank" w:history="1">
        <w:r>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http://www.ilo.org/global/statistics-and-databases/standards-and-guidelines/resolutions-adopted-by-international-conferences-of-labour-statisticians/WCMS_087490/lang--en/index.htm</w:t>
        </w:r>
      </w:hyperlink>
      <w:r>
        <w:rPr>
          <w:rStyle w:val="normaltextrun"/>
          <w:color w:val="4A4A4A"/>
          <w:sz w:val="21"/>
          <w:szCs w:val="21"/>
          <w:lang w:val="en-GB"/>
        </w:rPr>
        <w:t>  </w:t>
      </w:r>
      <w:r>
        <w:rPr>
          <w:rStyle w:val="eop"/>
          <w:color w:val="4A4A4A"/>
          <w:sz w:val="21"/>
          <w:szCs w:val="21"/>
        </w:rPr>
        <w:t> </w:t>
      </w:r>
    </w:p>
    <w:p w14:paraId="70B3D714"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Resolution concerning the International Classification of Status in Employment (ICSE)</w:t>
      </w:r>
      <w:r>
        <w:rPr>
          <w:rStyle w:val="normaltextrun"/>
          <w:color w:val="4A4A4A"/>
          <w:sz w:val="21"/>
          <w:szCs w:val="21"/>
          <w:lang w:val="en-GB"/>
        </w:rPr>
        <w:t>, </w:t>
      </w:r>
      <w:r>
        <w:rPr>
          <w:rStyle w:val="normaltextrun"/>
          <w:rFonts w:ascii="Calibri" w:hAnsi="Calibri" w:cs="Calibri"/>
          <w:color w:val="4A4A4A"/>
          <w:sz w:val="21"/>
          <w:szCs w:val="21"/>
          <w:lang w:val="en-GB"/>
        </w:rPr>
        <w:t>adopted by the Fifteenth International Conference of Labour Statisticians (January 1993), available at</w:t>
      </w:r>
      <w:r>
        <w:rPr>
          <w:rStyle w:val="normaltextrun"/>
          <w:color w:val="4A4A4A"/>
          <w:sz w:val="21"/>
          <w:szCs w:val="21"/>
          <w:lang w:val="en-GB"/>
        </w:rPr>
        <w:t> </w:t>
      </w:r>
      <w:hyperlink r:id="rId17" w:tgtFrame="_blank" w:history="1">
        <w:r>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http://www.ilo.org/global/statistics-and-databases/standards-and-guidelines/resolutions-adopted-by-international-conferences-of-labour-statisticians/WCMS_087562/lang--en/index.htm</w:t>
        </w:r>
      </w:hyperlink>
      <w:r>
        <w:rPr>
          <w:rStyle w:val="normaltextrun"/>
          <w:color w:val="4A4A4A"/>
          <w:sz w:val="21"/>
          <w:szCs w:val="21"/>
          <w:lang w:val="en-GB"/>
        </w:rPr>
        <w:t> </w:t>
      </w:r>
      <w:r>
        <w:rPr>
          <w:rStyle w:val="eop"/>
          <w:color w:val="4A4A4A"/>
          <w:sz w:val="21"/>
          <w:szCs w:val="21"/>
        </w:rPr>
        <w:t> </w:t>
      </w:r>
    </w:p>
    <w:p w14:paraId="3E4F1260"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Resolution concerning an integrated system of wages statistics</w:t>
      </w:r>
      <w:r>
        <w:rPr>
          <w:rStyle w:val="normaltextrun"/>
          <w:color w:val="4A4A4A"/>
          <w:sz w:val="21"/>
          <w:szCs w:val="21"/>
          <w:lang w:val="en-GB"/>
        </w:rPr>
        <w:t>, </w:t>
      </w:r>
      <w:r>
        <w:rPr>
          <w:rStyle w:val="normaltextrun"/>
          <w:rFonts w:ascii="Calibri" w:hAnsi="Calibri" w:cs="Calibri"/>
          <w:color w:val="4A4A4A"/>
          <w:sz w:val="21"/>
          <w:szCs w:val="21"/>
          <w:lang w:val="en-GB"/>
        </w:rPr>
        <w:t>adopted by the Twelfth International Conference of Labour Statisticians (January 1973), available at</w:t>
      </w:r>
      <w:r>
        <w:rPr>
          <w:rStyle w:val="normaltextrun"/>
          <w:color w:val="4A4A4A"/>
          <w:sz w:val="21"/>
          <w:szCs w:val="21"/>
          <w:lang w:val="en-GB"/>
        </w:rPr>
        <w:t> </w:t>
      </w:r>
      <w:hyperlink r:id="rId18" w:tgtFrame="_blank" w:history="1">
        <w:r>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http://www.ilo.org/global/statistics-and-databases/standards-and-guidelines/resolutions-adopted-by-international-conferences-of-labour-statisticians/WCMS_087496/lang--en/index.htm</w:t>
        </w:r>
      </w:hyperlink>
      <w:r>
        <w:rPr>
          <w:rStyle w:val="normaltextrun"/>
          <w:color w:val="4A4A4A"/>
          <w:sz w:val="21"/>
          <w:szCs w:val="21"/>
          <w:lang w:val="en-GB"/>
        </w:rPr>
        <w:t> </w:t>
      </w:r>
      <w:r>
        <w:rPr>
          <w:rStyle w:val="eop"/>
          <w:color w:val="4A4A4A"/>
          <w:sz w:val="21"/>
          <w:szCs w:val="21"/>
        </w:rPr>
        <w:t> </w:t>
      </w:r>
    </w:p>
    <w:p w14:paraId="7A80CD4E"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ILO manual</w:t>
      </w:r>
      <w:r>
        <w:rPr>
          <w:rStyle w:val="normaltextrun"/>
          <w:color w:val="4A4A4A"/>
          <w:sz w:val="21"/>
          <w:szCs w:val="21"/>
          <w:lang w:val="en-GB"/>
        </w:rPr>
        <w:t>: </w:t>
      </w:r>
      <w:r>
        <w:rPr>
          <w:rStyle w:val="normaltextrun"/>
          <w:rFonts w:ascii="Calibri" w:hAnsi="Calibri" w:cs="Calibri"/>
          <w:color w:val="4A4A4A"/>
          <w:sz w:val="21"/>
          <w:szCs w:val="21"/>
          <w:lang w:val="en-GB"/>
        </w:rPr>
        <w:t>An integrated system</w:t>
      </w:r>
      <w:r>
        <w:rPr>
          <w:rStyle w:val="normaltextrun"/>
          <w:color w:val="4A4A4A"/>
          <w:sz w:val="21"/>
          <w:szCs w:val="21"/>
          <w:lang w:val="en-GB"/>
        </w:rPr>
        <w:t> </w:t>
      </w:r>
      <w:r>
        <w:rPr>
          <w:rStyle w:val="normaltextrun"/>
          <w:rFonts w:ascii="Calibri" w:hAnsi="Calibri" w:cs="Calibri"/>
          <w:color w:val="4A4A4A"/>
          <w:sz w:val="21"/>
          <w:szCs w:val="21"/>
          <w:lang w:val="en-GB"/>
        </w:rPr>
        <w:t>of wages statistics</w:t>
      </w:r>
      <w:r>
        <w:rPr>
          <w:rStyle w:val="normaltextrun"/>
          <w:color w:val="4A4A4A"/>
          <w:sz w:val="21"/>
          <w:szCs w:val="21"/>
          <w:lang w:val="en-GB"/>
        </w:rPr>
        <w:t>,</w:t>
      </w:r>
      <w:r>
        <w:rPr>
          <w:rStyle w:val="normaltextrun"/>
          <w:rFonts w:ascii="Calibri" w:hAnsi="Calibri" w:cs="Calibri"/>
          <w:color w:val="4A4A4A"/>
          <w:sz w:val="21"/>
          <w:szCs w:val="21"/>
          <w:lang w:val="en-GB"/>
        </w:rPr>
        <w:t> available at </w:t>
      </w:r>
      <w:hyperlink r:id="rId19" w:tgtFrame="_blank" w:history="1">
        <w:r>
          <w:rPr>
            <w:rStyle w:val="normaltextrun"/>
            <w:rFonts w:ascii="Calibri" w:hAnsi="Calibri" w:cs="Calibri"/>
            <w:color w:val="0000FF"/>
            <w:sz w:val="21"/>
            <w:szCs w:val="21"/>
            <w:u w:val="single"/>
            <w:lang w:val="en-GB"/>
          </w:rPr>
          <w:t>http://www.ilo.org/wcmsp5/groups/public/---</w:t>
        </w:r>
        <w:proofErr w:type="spellStart"/>
        <w:r>
          <w:rPr>
            <w:rStyle w:val="normaltextrun"/>
            <w:rFonts w:ascii="Calibri" w:hAnsi="Calibri" w:cs="Calibri"/>
            <w:color w:val="0000FF"/>
            <w:sz w:val="21"/>
            <w:szCs w:val="21"/>
            <w:u w:val="single"/>
            <w:lang w:val="en-GB"/>
          </w:rPr>
          <w:t>dgreports</w:t>
        </w:r>
        <w:proofErr w:type="spellEnd"/>
        <w:r>
          <w:rPr>
            <w:rStyle w:val="normaltextrun"/>
            <w:rFonts w:ascii="Calibri" w:hAnsi="Calibri" w:cs="Calibri"/>
            <w:color w:val="0000FF"/>
            <w:sz w:val="21"/>
            <w:szCs w:val="21"/>
            <w:u w:val="single"/>
            <w:lang w:val="en-GB"/>
          </w:rPr>
          <w:t>/---stat/documents/presentation/wcms_315657.pdf</w:t>
        </w:r>
      </w:hyperlink>
      <w:r>
        <w:rPr>
          <w:rStyle w:val="normaltextrun"/>
          <w:color w:val="4A4A4A"/>
          <w:sz w:val="21"/>
          <w:szCs w:val="21"/>
          <w:lang w:val="en-GB"/>
        </w:rPr>
        <w:t> </w:t>
      </w:r>
      <w:r>
        <w:rPr>
          <w:rStyle w:val="eop"/>
          <w:color w:val="4A4A4A"/>
          <w:sz w:val="21"/>
          <w:szCs w:val="21"/>
        </w:rPr>
        <w:t> </w:t>
      </w:r>
    </w:p>
    <w:p w14:paraId="3A5120C6" w14:textId="77777777" w:rsidR="002A02FA" w:rsidRPr="00391C2F" w:rsidRDefault="002A02FA" w:rsidP="002A02FA">
      <w:pPr>
        <w:pStyle w:val="paragraph"/>
        <w:shd w:val="clear" w:color="auto" w:fill="FFFFFF"/>
        <w:spacing w:before="0" w:beforeAutospacing="0" w:after="0" w:afterAutospacing="0"/>
        <w:textAlignment w:val="baseline"/>
        <w:rPr>
          <w:rFonts w:ascii="Segoe UI" w:hAnsi="Segoe UI" w:cs="Segoe UI"/>
          <w:sz w:val="18"/>
          <w:szCs w:val="18"/>
          <w:lang w:val="fr-CH"/>
        </w:rPr>
      </w:pPr>
      <w:r w:rsidRPr="00391C2F">
        <w:rPr>
          <w:rStyle w:val="normaltextrun"/>
          <w:rFonts w:ascii="Calibri" w:hAnsi="Calibri" w:cs="Calibri"/>
          <w:color w:val="4A4A4A"/>
          <w:sz w:val="21"/>
          <w:szCs w:val="21"/>
          <w:lang w:val="fr-CH"/>
        </w:rPr>
        <w:t xml:space="preserve">ILOSTAT </w:t>
      </w:r>
      <w:proofErr w:type="spellStart"/>
      <w:r w:rsidRPr="00391C2F">
        <w:rPr>
          <w:rStyle w:val="normaltextrun"/>
          <w:rFonts w:ascii="Calibri" w:hAnsi="Calibri" w:cs="Calibri"/>
          <w:color w:val="4A4A4A"/>
          <w:sz w:val="21"/>
          <w:szCs w:val="21"/>
          <w:lang w:val="fr-CH"/>
        </w:rPr>
        <w:t>database</w:t>
      </w:r>
      <w:proofErr w:type="spellEnd"/>
      <w:r w:rsidRPr="00391C2F">
        <w:rPr>
          <w:rStyle w:val="normaltextrun"/>
          <w:rFonts w:ascii="Calibri" w:hAnsi="Calibri" w:cs="Calibri"/>
          <w:color w:val="4A4A4A"/>
          <w:sz w:val="21"/>
          <w:szCs w:val="21"/>
          <w:lang w:val="fr-CH"/>
        </w:rPr>
        <w:t xml:space="preserve">, </w:t>
      </w:r>
      <w:proofErr w:type="spellStart"/>
      <w:r w:rsidRPr="00391C2F">
        <w:rPr>
          <w:rStyle w:val="normaltextrun"/>
          <w:rFonts w:ascii="Calibri" w:hAnsi="Calibri" w:cs="Calibri"/>
          <w:color w:val="4A4A4A"/>
          <w:sz w:val="21"/>
          <w:szCs w:val="21"/>
          <w:lang w:val="fr-CH"/>
        </w:rPr>
        <w:t>available</w:t>
      </w:r>
      <w:proofErr w:type="spellEnd"/>
      <w:r w:rsidRPr="00391C2F">
        <w:rPr>
          <w:rStyle w:val="normaltextrun"/>
          <w:rFonts w:ascii="Calibri" w:hAnsi="Calibri" w:cs="Calibri"/>
          <w:color w:val="4A4A4A"/>
          <w:sz w:val="21"/>
          <w:szCs w:val="21"/>
          <w:lang w:val="fr-CH"/>
        </w:rPr>
        <w:t xml:space="preserve"> at </w:t>
      </w:r>
      <w:hyperlink r:id="rId20" w:tgtFrame="_blank" w:history="1">
        <w:r w:rsidRPr="00391C2F">
          <w:rPr>
            <w:rStyle w:val="normaltextrun"/>
            <w:rFonts w:ascii="Calibri" w:hAnsi="Calibri" w:cs="Calibri"/>
            <w:color w:val="0000FF"/>
            <w:sz w:val="21"/>
            <w:szCs w:val="21"/>
            <w:u w:val="single"/>
            <w:lang w:val="fr-CH"/>
          </w:rPr>
          <w:t>https://ilostat.ilo.org</w:t>
        </w:r>
      </w:hyperlink>
      <w:r w:rsidRPr="00391C2F">
        <w:rPr>
          <w:rStyle w:val="eop"/>
          <w:color w:val="4A4A4A"/>
          <w:sz w:val="21"/>
          <w:szCs w:val="21"/>
          <w:lang w:val="fr-CH"/>
        </w:rPr>
        <w:t> </w:t>
      </w:r>
    </w:p>
    <w:p w14:paraId="55631416"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ILOSTAT’s indicator description on earnings and labour cost, at </w:t>
      </w:r>
      <w:hyperlink r:id="rId21" w:tgtFrame="_blank" w:history="1">
        <w:r>
          <w:rPr>
            <w:rStyle w:val="normaltextrun"/>
            <w:rFonts w:ascii="Calibri" w:hAnsi="Calibri" w:cs="Calibri"/>
            <w:color w:val="0000FF"/>
            <w:sz w:val="22"/>
            <w:szCs w:val="22"/>
            <w:u w:val="single"/>
            <w:lang w:val="en-GB"/>
          </w:rPr>
          <w:t>https://ilostat.ilo.org/resources/methods/description-earnings-and-labour-cost/</w:t>
        </w:r>
      </w:hyperlink>
      <w:r>
        <w:rPr>
          <w:rStyle w:val="normaltextrun"/>
          <w:color w:val="4A4A4A"/>
          <w:sz w:val="21"/>
          <w:szCs w:val="21"/>
          <w:lang w:val="en-GB"/>
        </w:rPr>
        <w:t> </w:t>
      </w:r>
      <w:r>
        <w:rPr>
          <w:rStyle w:val="eop"/>
          <w:color w:val="4A4A4A"/>
          <w:sz w:val="21"/>
          <w:szCs w:val="21"/>
        </w:rPr>
        <w:t> </w:t>
      </w:r>
    </w:p>
    <w:p w14:paraId="550666C2" w14:textId="77777777" w:rsidR="002A02FA" w:rsidRDefault="002A02FA" w:rsidP="002A02F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International Standard Classification of Occupations (ISCO-08) </w:t>
      </w:r>
      <w:hyperlink r:id="rId22" w:tgtFrame="_blank" w:history="1">
        <w:r>
          <w:rPr>
            <w:rStyle w:val="normaltextrun"/>
            <w:rFonts w:ascii="Calibri" w:hAnsi="Calibri" w:cs="Calibri"/>
            <w:color w:val="0000FF"/>
            <w:sz w:val="22"/>
            <w:szCs w:val="22"/>
            <w:u w:val="single"/>
            <w:lang w:val="en-GB"/>
          </w:rPr>
          <w:t>http://www.ilo.org/public/english/bureau/stat/isco/isco08/</w:t>
        </w:r>
      </w:hyperlink>
      <w:r>
        <w:rPr>
          <w:rStyle w:val="normaltextrun"/>
          <w:rFonts w:ascii="Calibri" w:hAnsi="Calibri" w:cs="Calibri"/>
          <w:sz w:val="22"/>
          <w:szCs w:val="22"/>
          <w:lang w:val="en-GB"/>
        </w:rPr>
        <w:t> </w:t>
      </w:r>
      <w:r>
        <w:rPr>
          <w:rStyle w:val="normaltextrun"/>
          <w:color w:val="4A4A4A"/>
          <w:sz w:val="21"/>
          <w:szCs w:val="21"/>
          <w:lang w:val="en-GB"/>
        </w:rPr>
        <w:t>  </w:t>
      </w:r>
      <w:r>
        <w:rPr>
          <w:rStyle w:val="eop"/>
          <w:color w:val="4A4A4A"/>
          <w:sz w:val="21"/>
          <w:szCs w:val="21"/>
        </w:rPr>
        <w:t> </w:t>
      </w:r>
    </w:p>
    <w:p w14:paraId="384B0992" w14:textId="36889691" w:rsidR="00186795" w:rsidRDefault="00186795"/>
    <w:sectPr w:rsidR="00186795">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2C89C" w14:textId="77777777" w:rsidR="00D02D06" w:rsidRDefault="00D02D06" w:rsidP="00573C0B">
      <w:pPr>
        <w:spacing w:after="0" w:line="240" w:lineRule="auto"/>
      </w:pPr>
      <w:r>
        <w:separator/>
      </w:r>
    </w:p>
  </w:endnote>
  <w:endnote w:type="continuationSeparator" w:id="0">
    <w:p w14:paraId="21A9B1A5" w14:textId="77777777" w:rsidR="00D02D06" w:rsidRDefault="00D02D06" w:rsidP="00573C0B">
      <w:pPr>
        <w:spacing w:after="0" w:line="240" w:lineRule="auto"/>
      </w:pPr>
      <w:r>
        <w:continuationSeparator/>
      </w:r>
    </w:p>
  </w:endnote>
  <w:endnote w:type="continuationNotice" w:id="1">
    <w:p w14:paraId="4D7B6DA2" w14:textId="77777777" w:rsidR="00D02D06" w:rsidRDefault="00D02D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22950" w14:textId="77777777" w:rsidR="00D02D06" w:rsidRDefault="00D02D06" w:rsidP="00573C0B">
      <w:pPr>
        <w:spacing w:after="0" w:line="240" w:lineRule="auto"/>
      </w:pPr>
      <w:r>
        <w:separator/>
      </w:r>
    </w:p>
  </w:footnote>
  <w:footnote w:type="continuationSeparator" w:id="0">
    <w:p w14:paraId="49ECC046" w14:textId="77777777" w:rsidR="00D02D06" w:rsidRDefault="00D02D06" w:rsidP="00573C0B">
      <w:pPr>
        <w:spacing w:after="0" w:line="240" w:lineRule="auto"/>
      </w:pPr>
      <w:r>
        <w:continuationSeparator/>
      </w:r>
    </w:p>
  </w:footnote>
  <w:footnote w:type="continuationNotice" w:id="1">
    <w:p w14:paraId="00D064B4" w14:textId="77777777" w:rsidR="00D02D06" w:rsidRDefault="00D02D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91F433E" w:rsidR="006C4AB4" w:rsidRPr="00757E8A" w:rsidRDefault="006C4AB4"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050810">
      <w:rPr>
        <w:color w:val="404040" w:themeColor="text1" w:themeTint="BF"/>
        <w:sz w:val="18"/>
        <w:szCs w:val="18"/>
      </w:rPr>
      <w:t xml:space="preserve">January </w:t>
    </w:r>
    <w:r>
      <w:rPr>
        <w:color w:val="404040" w:themeColor="text1" w:themeTint="BF"/>
        <w:sz w:val="18"/>
        <w:szCs w:val="18"/>
      </w:rPr>
      <w:t>202</w:t>
    </w:r>
    <w:r w:rsidR="00050810">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1F91"/>
    <w:rsid w:val="000412A0"/>
    <w:rsid w:val="00047DDA"/>
    <w:rsid w:val="00050810"/>
    <w:rsid w:val="00052E54"/>
    <w:rsid w:val="0005455A"/>
    <w:rsid w:val="00071F07"/>
    <w:rsid w:val="0007759D"/>
    <w:rsid w:val="000777AB"/>
    <w:rsid w:val="00077F46"/>
    <w:rsid w:val="00090FB1"/>
    <w:rsid w:val="00096186"/>
    <w:rsid w:val="000A72E4"/>
    <w:rsid w:val="000B0E2F"/>
    <w:rsid w:val="000B2430"/>
    <w:rsid w:val="000D0B30"/>
    <w:rsid w:val="000E21F1"/>
    <w:rsid w:val="000F0893"/>
    <w:rsid w:val="000F703E"/>
    <w:rsid w:val="00120E86"/>
    <w:rsid w:val="00125DE9"/>
    <w:rsid w:val="001332E0"/>
    <w:rsid w:val="00134DE7"/>
    <w:rsid w:val="00180ED0"/>
    <w:rsid w:val="00185354"/>
    <w:rsid w:val="001854DC"/>
    <w:rsid w:val="00186795"/>
    <w:rsid w:val="00194D09"/>
    <w:rsid w:val="001A7D5C"/>
    <w:rsid w:val="001B60AA"/>
    <w:rsid w:val="001B63C8"/>
    <w:rsid w:val="001C1972"/>
    <w:rsid w:val="001C421F"/>
    <w:rsid w:val="001D360D"/>
    <w:rsid w:val="00261A8D"/>
    <w:rsid w:val="00283C1C"/>
    <w:rsid w:val="00286FC9"/>
    <w:rsid w:val="00291A00"/>
    <w:rsid w:val="00291A11"/>
    <w:rsid w:val="002A02FA"/>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1C2F"/>
    <w:rsid w:val="00393264"/>
    <w:rsid w:val="003A5504"/>
    <w:rsid w:val="003A7CEA"/>
    <w:rsid w:val="003E4AD9"/>
    <w:rsid w:val="003F0BD3"/>
    <w:rsid w:val="003F278A"/>
    <w:rsid w:val="003F7A02"/>
    <w:rsid w:val="00422EA5"/>
    <w:rsid w:val="00422EFA"/>
    <w:rsid w:val="0042791F"/>
    <w:rsid w:val="004456ED"/>
    <w:rsid w:val="0048045A"/>
    <w:rsid w:val="004841B8"/>
    <w:rsid w:val="004930F2"/>
    <w:rsid w:val="004B0A23"/>
    <w:rsid w:val="004B0F1C"/>
    <w:rsid w:val="004F1F23"/>
    <w:rsid w:val="004F2EE6"/>
    <w:rsid w:val="00502DBA"/>
    <w:rsid w:val="005040C4"/>
    <w:rsid w:val="00507637"/>
    <w:rsid w:val="00507852"/>
    <w:rsid w:val="00511571"/>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19F3"/>
    <w:rsid w:val="006852FC"/>
    <w:rsid w:val="006B40AB"/>
    <w:rsid w:val="006B5DC5"/>
    <w:rsid w:val="006C4AB4"/>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B7EE8"/>
    <w:rsid w:val="007D0981"/>
    <w:rsid w:val="007D1929"/>
    <w:rsid w:val="00803CF1"/>
    <w:rsid w:val="008104BB"/>
    <w:rsid w:val="008249C5"/>
    <w:rsid w:val="00837754"/>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6053F"/>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35468"/>
    <w:rsid w:val="00B402D8"/>
    <w:rsid w:val="00B4237C"/>
    <w:rsid w:val="00B42FE8"/>
    <w:rsid w:val="00B52AFD"/>
    <w:rsid w:val="00B54077"/>
    <w:rsid w:val="00B8087E"/>
    <w:rsid w:val="00BB646E"/>
    <w:rsid w:val="00BD1BA1"/>
    <w:rsid w:val="00C019E5"/>
    <w:rsid w:val="00C35BC4"/>
    <w:rsid w:val="00C43F5B"/>
    <w:rsid w:val="00CB4371"/>
    <w:rsid w:val="00CC516D"/>
    <w:rsid w:val="00D02D06"/>
    <w:rsid w:val="00D24330"/>
    <w:rsid w:val="00D40056"/>
    <w:rsid w:val="00D51E7C"/>
    <w:rsid w:val="00D54F29"/>
    <w:rsid w:val="00D7020C"/>
    <w:rsid w:val="00D70AD9"/>
    <w:rsid w:val="00D72152"/>
    <w:rsid w:val="00D94AD4"/>
    <w:rsid w:val="00D94BA5"/>
    <w:rsid w:val="00D9510F"/>
    <w:rsid w:val="00DA615C"/>
    <w:rsid w:val="00DC0C9A"/>
    <w:rsid w:val="00DC7363"/>
    <w:rsid w:val="00DD1BC6"/>
    <w:rsid w:val="00DE5DC3"/>
    <w:rsid w:val="00DE7CA6"/>
    <w:rsid w:val="00E00D8A"/>
    <w:rsid w:val="00E1050F"/>
    <w:rsid w:val="00E11604"/>
    <w:rsid w:val="00E11D92"/>
    <w:rsid w:val="00E130A0"/>
    <w:rsid w:val="00E210C4"/>
    <w:rsid w:val="00E23DB7"/>
    <w:rsid w:val="00E46D96"/>
    <w:rsid w:val="00E52CCA"/>
    <w:rsid w:val="00E66409"/>
    <w:rsid w:val="00E67D90"/>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511571"/>
  </w:style>
  <w:style w:type="character" w:customStyle="1" w:styleId="eop">
    <w:name w:val="eop"/>
    <w:basedOn w:val="DefaultParagraphFont"/>
    <w:rsid w:val="00511571"/>
  </w:style>
  <w:style w:type="paragraph" w:customStyle="1" w:styleId="paragraph">
    <w:name w:val="paragraph"/>
    <w:basedOn w:val="Normal"/>
    <w:rsid w:val="0051157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737579">
      <w:bodyDiv w:val="1"/>
      <w:marLeft w:val="0"/>
      <w:marRight w:val="0"/>
      <w:marTop w:val="0"/>
      <w:marBottom w:val="0"/>
      <w:divBdr>
        <w:top w:val="none" w:sz="0" w:space="0" w:color="auto"/>
        <w:left w:val="none" w:sz="0" w:space="0" w:color="auto"/>
        <w:bottom w:val="none" w:sz="0" w:space="0" w:color="auto"/>
        <w:right w:val="none" w:sz="0" w:space="0" w:color="auto"/>
      </w:divBdr>
      <w:divsChild>
        <w:div w:id="242841983">
          <w:marLeft w:val="0"/>
          <w:marRight w:val="0"/>
          <w:marTop w:val="0"/>
          <w:marBottom w:val="0"/>
          <w:divBdr>
            <w:top w:val="none" w:sz="0" w:space="0" w:color="auto"/>
            <w:left w:val="none" w:sz="0" w:space="0" w:color="auto"/>
            <w:bottom w:val="none" w:sz="0" w:space="0" w:color="auto"/>
            <w:right w:val="none" w:sz="0" w:space="0" w:color="auto"/>
          </w:divBdr>
        </w:div>
        <w:div w:id="992610165">
          <w:marLeft w:val="0"/>
          <w:marRight w:val="0"/>
          <w:marTop w:val="0"/>
          <w:marBottom w:val="0"/>
          <w:divBdr>
            <w:top w:val="none" w:sz="0" w:space="0" w:color="auto"/>
            <w:left w:val="none" w:sz="0" w:space="0" w:color="auto"/>
            <w:bottom w:val="none" w:sz="0" w:space="0" w:color="auto"/>
            <w:right w:val="none" w:sz="0" w:space="0" w:color="auto"/>
          </w:divBdr>
        </w:div>
        <w:div w:id="729689099">
          <w:marLeft w:val="0"/>
          <w:marRight w:val="0"/>
          <w:marTop w:val="0"/>
          <w:marBottom w:val="0"/>
          <w:divBdr>
            <w:top w:val="none" w:sz="0" w:space="0" w:color="auto"/>
            <w:left w:val="none" w:sz="0" w:space="0" w:color="auto"/>
            <w:bottom w:val="none" w:sz="0" w:space="0" w:color="auto"/>
            <w:right w:val="none" w:sz="0" w:space="0" w:color="auto"/>
          </w:divBdr>
        </w:div>
      </w:divsChild>
    </w:div>
    <w:div w:id="837959046">
      <w:bodyDiv w:val="1"/>
      <w:marLeft w:val="0"/>
      <w:marRight w:val="0"/>
      <w:marTop w:val="0"/>
      <w:marBottom w:val="0"/>
      <w:divBdr>
        <w:top w:val="none" w:sz="0" w:space="0" w:color="auto"/>
        <w:left w:val="none" w:sz="0" w:space="0" w:color="auto"/>
        <w:bottom w:val="none" w:sz="0" w:space="0" w:color="auto"/>
        <w:right w:val="none" w:sz="0" w:space="0" w:color="auto"/>
      </w:divBdr>
      <w:divsChild>
        <w:div w:id="1201359866">
          <w:marLeft w:val="0"/>
          <w:marRight w:val="0"/>
          <w:marTop w:val="0"/>
          <w:marBottom w:val="0"/>
          <w:divBdr>
            <w:top w:val="none" w:sz="0" w:space="0" w:color="auto"/>
            <w:left w:val="none" w:sz="0" w:space="0" w:color="auto"/>
            <w:bottom w:val="none" w:sz="0" w:space="0" w:color="auto"/>
            <w:right w:val="none" w:sz="0" w:space="0" w:color="auto"/>
          </w:divBdr>
        </w:div>
        <w:div w:id="1734816819">
          <w:marLeft w:val="0"/>
          <w:marRight w:val="0"/>
          <w:marTop w:val="0"/>
          <w:marBottom w:val="0"/>
          <w:divBdr>
            <w:top w:val="none" w:sz="0" w:space="0" w:color="auto"/>
            <w:left w:val="none" w:sz="0" w:space="0" w:color="auto"/>
            <w:bottom w:val="none" w:sz="0" w:space="0" w:color="auto"/>
            <w:right w:val="none" w:sz="0" w:space="0" w:color="auto"/>
          </w:divBdr>
        </w:div>
      </w:divsChild>
    </w:div>
    <w:div w:id="869683313">
      <w:bodyDiv w:val="1"/>
      <w:marLeft w:val="0"/>
      <w:marRight w:val="0"/>
      <w:marTop w:val="0"/>
      <w:marBottom w:val="0"/>
      <w:divBdr>
        <w:top w:val="none" w:sz="0" w:space="0" w:color="auto"/>
        <w:left w:val="none" w:sz="0" w:space="0" w:color="auto"/>
        <w:bottom w:val="none" w:sz="0" w:space="0" w:color="auto"/>
        <w:right w:val="none" w:sz="0" w:space="0" w:color="auto"/>
      </w:divBdr>
    </w:div>
    <w:div w:id="1003312341">
      <w:bodyDiv w:val="1"/>
      <w:marLeft w:val="0"/>
      <w:marRight w:val="0"/>
      <w:marTop w:val="0"/>
      <w:marBottom w:val="0"/>
      <w:divBdr>
        <w:top w:val="none" w:sz="0" w:space="0" w:color="auto"/>
        <w:left w:val="none" w:sz="0" w:space="0" w:color="auto"/>
        <w:bottom w:val="none" w:sz="0" w:space="0" w:color="auto"/>
        <w:right w:val="none" w:sz="0" w:space="0" w:color="auto"/>
      </w:divBdr>
      <w:divsChild>
        <w:div w:id="1207445687">
          <w:marLeft w:val="0"/>
          <w:marRight w:val="0"/>
          <w:marTop w:val="0"/>
          <w:marBottom w:val="0"/>
          <w:divBdr>
            <w:top w:val="none" w:sz="0" w:space="0" w:color="auto"/>
            <w:left w:val="none" w:sz="0" w:space="0" w:color="auto"/>
            <w:bottom w:val="none" w:sz="0" w:space="0" w:color="auto"/>
            <w:right w:val="none" w:sz="0" w:space="0" w:color="auto"/>
          </w:divBdr>
        </w:div>
        <w:div w:id="2087994883">
          <w:marLeft w:val="0"/>
          <w:marRight w:val="0"/>
          <w:marTop w:val="0"/>
          <w:marBottom w:val="0"/>
          <w:divBdr>
            <w:top w:val="none" w:sz="0" w:space="0" w:color="auto"/>
            <w:left w:val="none" w:sz="0" w:space="0" w:color="auto"/>
            <w:bottom w:val="none" w:sz="0" w:space="0" w:color="auto"/>
            <w:right w:val="none" w:sz="0" w:space="0" w:color="auto"/>
          </w:divBdr>
        </w:div>
        <w:div w:id="184712375">
          <w:marLeft w:val="0"/>
          <w:marRight w:val="0"/>
          <w:marTop w:val="0"/>
          <w:marBottom w:val="0"/>
          <w:divBdr>
            <w:top w:val="none" w:sz="0" w:space="0" w:color="auto"/>
            <w:left w:val="none" w:sz="0" w:space="0" w:color="auto"/>
            <w:bottom w:val="none" w:sz="0" w:space="0" w:color="auto"/>
            <w:right w:val="none" w:sz="0" w:space="0" w:color="auto"/>
          </w:divBdr>
        </w:div>
        <w:div w:id="319772504">
          <w:marLeft w:val="0"/>
          <w:marRight w:val="0"/>
          <w:marTop w:val="0"/>
          <w:marBottom w:val="0"/>
          <w:divBdr>
            <w:top w:val="none" w:sz="0" w:space="0" w:color="auto"/>
            <w:left w:val="none" w:sz="0" w:space="0" w:color="auto"/>
            <w:bottom w:val="none" w:sz="0" w:space="0" w:color="auto"/>
            <w:right w:val="none" w:sz="0" w:space="0" w:color="auto"/>
          </w:divBdr>
        </w:div>
        <w:div w:id="1535115676">
          <w:marLeft w:val="0"/>
          <w:marRight w:val="0"/>
          <w:marTop w:val="0"/>
          <w:marBottom w:val="0"/>
          <w:divBdr>
            <w:top w:val="none" w:sz="0" w:space="0" w:color="auto"/>
            <w:left w:val="none" w:sz="0" w:space="0" w:color="auto"/>
            <w:bottom w:val="none" w:sz="0" w:space="0" w:color="auto"/>
            <w:right w:val="none" w:sz="0" w:space="0" w:color="auto"/>
          </w:divBdr>
        </w:div>
      </w:divsChild>
    </w:div>
    <w:div w:id="1018890450">
      <w:bodyDiv w:val="1"/>
      <w:marLeft w:val="0"/>
      <w:marRight w:val="0"/>
      <w:marTop w:val="0"/>
      <w:marBottom w:val="0"/>
      <w:divBdr>
        <w:top w:val="none" w:sz="0" w:space="0" w:color="auto"/>
        <w:left w:val="none" w:sz="0" w:space="0" w:color="auto"/>
        <w:bottom w:val="none" w:sz="0" w:space="0" w:color="auto"/>
        <w:right w:val="none" w:sz="0" w:space="0" w:color="auto"/>
      </w:divBdr>
      <w:divsChild>
        <w:div w:id="831220111">
          <w:marLeft w:val="0"/>
          <w:marRight w:val="0"/>
          <w:marTop w:val="0"/>
          <w:marBottom w:val="0"/>
          <w:divBdr>
            <w:top w:val="none" w:sz="0" w:space="0" w:color="auto"/>
            <w:left w:val="none" w:sz="0" w:space="0" w:color="auto"/>
            <w:bottom w:val="none" w:sz="0" w:space="0" w:color="auto"/>
            <w:right w:val="none" w:sz="0" w:space="0" w:color="auto"/>
          </w:divBdr>
        </w:div>
        <w:div w:id="738329290">
          <w:marLeft w:val="0"/>
          <w:marRight w:val="0"/>
          <w:marTop w:val="0"/>
          <w:marBottom w:val="0"/>
          <w:divBdr>
            <w:top w:val="none" w:sz="0" w:space="0" w:color="auto"/>
            <w:left w:val="none" w:sz="0" w:space="0" w:color="auto"/>
            <w:bottom w:val="none" w:sz="0" w:space="0" w:color="auto"/>
            <w:right w:val="none" w:sz="0" w:space="0" w:color="auto"/>
          </w:divBdr>
        </w:div>
        <w:div w:id="347101601">
          <w:marLeft w:val="0"/>
          <w:marRight w:val="0"/>
          <w:marTop w:val="0"/>
          <w:marBottom w:val="0"/>
          <w:divBdr>
            <w:top w:val="none" w:sz="0" w:space="0" w:color="auto"/>
            <w:left w:val="none" w:sz="0" w:space="0" w:color="auto"/>
            <w:bottom w:val="none" w:sz="0" w:space="0" w:color="auto"/>
            <w:right w:val="none" w:sz="0" w:space="0" w:color="auto"/>
          </w:divBdr>
        </w:div>
        <w:div w:id="585308597">
          <w:marLeft w:val="0"/>
          <w:marRight w:val="0"/>
          <w:marTop w:val="0"/>
          <w:marBottom w:val="0"/>
          <w:divBdr>
            <w:top w:val="none" w:sz="0" w:space="0" w:color="auto"/>
            <w:left w:val="none" w:sz="0" w:space="0" w:color="auto"/>
            <w:bottom w:val="none" w:sz="0" w:space="0" w:color="auto"/>
            <w:right w:val="none" w:sz="0" w:space="0" w:color="auto"/>
          </w:divBdr>
        </w:div>
        <w:div w:id="1122966317">
          <w:marLeft w:val="0"/>
          <w:marRight w:val="0"/>
          <w:marTop w:val="0"/>
          <w:marBottom w:val="0"/>
          <w:divBdr>
            <w:top w:val="none" w:sz="0" w:space="0" w:color="auto"/>
            <w:left w:val="none" w:sz="0" w:space="0" w:color="auto"/>
            <w:bottom w:val="none" w:sz="0" w:space="0" w:color="auto"/>
            <w:right w:val="none" w:sz="0" w:space="0" w:color="auto"/>
          </w:divBdr>
        </w:div>
        <w:div w:id="432825898">
          <w:marLeft w:val="0"/>
          <w:marRight w:val="0"/>
          <w:marTop w:val="0"/>
          <w:marBottom w:val="0"/>
          <w:divBdr>
            <w:top w:val="none" w:sz="0" w:space="0" w:color="auto"/>
            <w:left w:val="none" w:sz="0" w:space="0" w:color="auto"/>
            <w:bottom w:val="none" w:sz="0" w:space="0" w:color="auto"/>
            <w:right w:val="none" w:sz="0" w:space="0" w:color="auto"/>
          </w:divBdr>
        </w:div>
        <w:div w:id="295182192">
          <w:marLeft w:val="0"/>
          <w:marRight w:val="0"/>
          <w:marTop w:val="0"/>
          <w:marBottom w:val="0"/>
          <w:divBdr>
            <w:top w:val="none" w:sz="0" w:space="0" w:color="auto"/>
            <w:left w:val="none" w:sz="0" w:space="0" w:color="auto"/>
            <w:bottom w:val="none" w:sz="0" w:space="0" w:color="auto"/>
            <w:right w:val="none" w:sz="0" w:space="0" w:color="auto"/>
          </w:divBdr>
        </w:div>
        <w:div w:id="55249794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4905391">
      <w:bodyDiv w:val="1"/>
      <w:marLeft w:val="0"/>
      <w:marRight w:val="0"/>
      <w:marTop w:val="0"/>
      <w:marBottom w:val="0"/>
      <w:divBdr>
        <w:top w:val="none" w:sz="0" w:space="0" w:color="auto"/>
        <w:left w:val="none" w:sz="0" w:space="0" w:color="auto"/>
        <w:bottom w:val="none" w:sz="0" w:space="0" w:color="auto"/>
        <w:right w:val="none" w:sz="0" w:space="0" w:color="auto"/>
      </w:divBdr>
      <w:divsChild>
        <w:div w:id="889533784">
          <w:marLeft w:val="0"/>
          <w:marRight w:val="0"/>
          <w:marTop w:val="0"/>
          <w:marBottom w:val="0"/>
          <w:divBdr>
            <w:top w:val="none" w:sz="0" w:space="0" w:color="auto"/>
            <w:left w:val="none" w:sz="0" w:space="0" w:color="auto"/>
            <w:bottom w:val="none" w:sz="0" w:space="0" w:color="auto"/>
            <w:right w:val="none" w:sz="0" w:space="0" w:color="auto"/>
          </w:divBdr>
        </w:div>
        <w:div w:id="345981572">
          <w:marLeft w:val="0"/>
          <w:marRight w:val="0"/>
          <w:marTop w:val="0"/>
          <w:marBottom w:val="0"/>
          <w:divBdr>
            <w:top w:val="none" w:sz="0" w:space="0" w:color="auto"/>
            <w:left w:val="none" w:sz="0" w:space="0" w:color="auto"/>
            <w:bottom w:val="none" w:sz="0" w:space="0" w:color="auto"/>
            <w:right w:val="none" w:sz="0" w:space="0" w:color="auto"/>
          </w:divBdr>
        </w:div>
        <w:div w:id="1891528247">
          <w:marLeft w:val="0"/>
          <w:marRight w:val="0"/>
          <w:marTop w:val="0"/>
          <w:marBottom w:val="0"/>
          <w:divBdr>
            <w:top w:val="none" w:sz="0" w:space="0" w:color="auto"/>
            <w:left w:val="none" w:sz="0" w:space="0" w:color="auto"/>
            <w:bottom w:val="none" w:sz="0" w:space="0" w:color="auto"/>
            <w:right w:val="none" w:sz="0" w:space="0" w:color="auto"/>
          </w:divBdr>
        </w:div>
      </w:divsChild>
    </w:div>
    <w:div w:id="2127849623">
      <w:bodyDiv w:val="1"/>
      <w:marLeft w:val="0"/>
      <w:marRight w:val="0"/>
      <w:marTop w:val="0"/>
      <w:marBottom w:val="0"/>
      <w:divBdr>
        <w:top w:val="none" w:sz="0" w:space="0" w:color="auto"/>
        <w:left w:val="none" w:sz="0" w:space="0" w:color="auto"/>
        <w:bottom w:val="none" w:sz="0" w:space="0" w:color="auto"/>
        <w:right w:val="none" w:sz="0" w:space="0" w:color="auto"/>
      </w:divBdr>
      <w:divsChild>
        <w:div w:id="163207490">
          <w:marLeft w:val="0"/>
          <w:marRight w:val="0"/>
          <w:marTop w:val="0"/>
          <w:marBottom w:val="0"/>
          <w:divBdr>
            <w:top w:val="none" w:sz="0" w:space="0" w:color="auto"/>
            <w:left w:val="none" w:sz="0" w:space="0" w:color="auto"/>
            <w:bottom w:val="none" w:sz="0" w:space="0" w:color="auto"/>
            <w:right w:val="none" w:sz="0" w:space="0" w:color="auto"/>
          </w:divBdr>
        </w:div>
        <w:div w:id="1610971354">
          <w:marLeft w:val="0"/>
          <w:marRight w:val="0"/>
          <w:marTop w:val="0"/>
          <w:marBottom w:val="0"/>
          <w:divBdr>
            <w:top w:val="none" w:sz="0" w:space="0" w:color="auto"/>
            <w:left w:val="none" w:sz="0" w:space="0" w:color="auto"/>
            <w:bottom w:val="none" w:sz="0" w:space="0" w:color="auto"/>
            <w:right w:val="none" w:sz="0" w:space="0" w:color="auto"/>
          </w:divBdr>
        </w:div>
        <w:div w:id="8652927">
          <w:marLeft w:val="0"/>
          <w:marRight w:val="0"/>
          <w:marTop w:val="0"/>
          <w:marBottom w:val="0"/>
          <w:divBdr>
            <w:top w:val="none" w:sz="0" w:space="0" w:color="auto"/>
            <w:left w:val="none" w:sz="0" w:space="0" w:color="auto"/>
            <w:bottom w:val="none" w:sz="0" w:space="0" w:color="auto"/>
            <w:right w:val="none" w:sz="0" w:space="0" w:color="auto"/>
          </w:divBdr>
        </w:div>
        <w:div w:id="1945646231">
          <w:marLeft w:val="0"/>
          <w:marRight w:val="0"/>
          <w:marTop w:val="0"/>
          <w:marBottom w:val="0"/>
          <w:divBdr>
            <w:top w:val="none" w:sz="0" w:space="0" w:color="auto"/>
            <w:left w:val="none" w:sz="0" w:space="0" w:color="auto"/>
            <w:bottom w:val="none" w:sz="0" w:space="0" w:color="auto"/>
            <w:right w:val="none" w:sz="0" w:space="0" w:color="auto"/>
          </w:divBdr>
        </w:div>
        <w:div w:id="715007686">
          <w:marLeft w:val="0"/>
          <w:marRight w:val="0"/>
          <w:marTop w:val="0"/>
          <w:marBottom w:val="0"/>
          <w:divBdr>
            <w:top w:val="none" w:sz="0" w:space="0" w:color="auto"/>
            <w:left w:val="none" w:sz="0" w:space="0" w:color="auto"/>
            <w:bottom w:val="none" w:sz="0" w:space="0" w:color="auto"/>
            <w:right w:val="none" w:sz="0" w:space="0" w:color="auto"/>
          </w:divBdr>
        </w:div>
        <w:div w:id="293678659">
          <w:marLeft w:val="0"/>
          <w:marRight w:val="0"/>
          <w:marTop w:val="0"/>
          <w:marBottom w:val="0"/>
          <w:divBdr>
            <w:top w:val="none" w:sz="0" w:space="0" w:color="auto"/>
            <w:left w:val="none" w:sz="0" w:space="0" w:color="auto"/>
            <w:bottom w:val="none" w:sz="0" w:space="0" w:color="auto"/>
            <w:right w:val="none" w:sz="0" w:space="0" w:color="auto"/>
          </w:divBdr>
        </w:div>
        <w:div w:id="1512794801">
          <w:marLeft w:val="0"/>
          <w:marRight w:val="0"/>
          <w:marTop w:val="0"/>
          <w:marBottom w:val="0"/>
          <w:divBdr>
            <w:top w:val="none" w:sz="0" w:space="0" w:color="auto"/>
            <w:left w:val="none" w:sz="0" w:space="0" w:color="auto"/>
            <w:bottom w:val="none" w:sz="0" w:space="0" w:color="auto"/>
            <w:right w:val="none" w:sz="0" w:space="0" w:color="auto"/>
          </w:divBdr>
        </w:div>
        <w:div w:id="991368816">
          <w:marLeft w:val="0"/>
          <w:marRight w:val="0"/>
          <w:marTop w:val="0"/>
          <w:marBottom w:val="0"/>
          <w:divBdr>
            <w:top w:val="none" w:sz="0" w:space="0" w:color="auto"/>
            <w:left w:val="none" w:sz="0" w:space="0" w:color="auto"/>
            <w:bottom w:val="none" w:sz="0" w:space="0" w:color="auto"/>
            <w:right w:val="none" w:sz="0" w:space="0" w:color="auto"/>
          </w:divBdr>
        </w:div>
        <w:div w:id="1683554889">
          <w:marLeft w:val="0"/>
          <w:marRight w:val="0"/>
          <w:marTop w:val="0"/>
          <w:marBottom w:val="0"/>
          <w:divBdr>
            <w:top w:val="none" w:sz="0" w:space="0" w:color="auto"/>
            <w:left w:val="none" w:sz="0" w:space="0" w:color="auto"/>
            <w:bottom w:val="none" w:sz="0" w:space="0" w:color="auto"/>
            <w:right w:val="none" w:sz="0" w:space="0" w:color="auto"/>
          </w:divBdr>
        </w:div>
        <w:div w:id="625280893">
          <w:marLeft w:val="0"/>
          <w:marRight w:val="0"/>
          <w:marTop w:val="0"/>
          <w:marBottom w:val="0"/>
          <w:divBdr>
            <w:top w:val="none" w:sz="0" w:space="0" w:color="auto"/>
            <w:left w:val="none" w:sz="0" w:space="0" w:color="auto"/>
            <w:bottom w:val="none" w:sz="0" w:space="0" w:color="auto"/>
            <w:right w:val="none" w:sz="0" w:space="0" w:color="auto"/>
          </w:divBdr>
        </w:div>
        <w:div w:id="1140729159">
          <w:marLeft w:val="0"/>
          <w:marRight w:val="0"/>
          <w:marTop w:val="0"/>
          <w:marBottom w:val="0"/>
          <w:divBdr>
            <w:top w:val="none" w:sz="0" w:space="0" w:color="auto"/>
            <w:left w:val="none" w:sz="0" w:space="0" w:color="auto"/>
            <w:bottom w:val="none" w:sz="0" w:space="0" w:color="auto"/>
            <w:right w:val="none" w:sz="0" w:space="0" w:color="auto"/>
          </w:divBdr>
        </w:div>
        <w:div w:id="367611872">
          <w:marLeft w:val="0"/>
          <w:marRight w:val="0"/>
          <w:marTop w:val="0"/>
          <w:marBottom w:val="0"/>
          <w:divBdr>
            <w:top w:val="none" w:sz="0" w:space="0" w:color="auto"/>
            <w:left w:val="none" w:sz="0" w:space="0" w:color="auto"/>
            <w:bottom w:val="none" w:sz="0" w:space="0" w:color="auto"/>
            <w:right w:val="none" w:sz="0" w:space="0" w:color="auto"/>
          </w:divBdr>
        </w:div>
        <w:div w:id="145170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global/statistics-and-databases/standards-and-guidelines/resolutions-adopted-by-international-conferences-of-labour-statisticians/WCMS_087496/lang--en/index.htm" TargetMode="External"/><Relationship Id="rId18" Type="http://schemas.openxmlformats.org/officeDocument/2006/relationships/hyperlink" Target="http://www.ilo.org/global/statistics-and-databases/standards-and-guidelines/resolutions-adopted-by-international-conferences-of-labour-statisticians/WCMS_087496/lang--en/index.htm" TargetMode="External"/><Relationship Id="rId3" Type="http://schemas.openxmlformats.org/officeDocument/2006/relationships/customXml" Target="../customXml/item3.xml"/><Relationship Id="rId21" Type="http://schemas.openxmlformats.org/officeDocument/2006/relationships/hyperlink" Target="https://ilostat.ilo.org/resources/methods/description-earnings-and-labour-cost/" TargetMode="External"/><Relationship Id="rId7" Type="http://schemas.openxmlformats.org/officeDocument/2006/relationships/settings" Target="settings.xml"/><Relationship Id="rId12" Type="http://schemas.openxmlformats.org/officeDocument/2006/relationships/hyperlink" Target="http://www.ilo.org/global/statistics-and-databases/standards-and-guidelines/resolutions-adopted-by-international-conferences-of-labour-statisticians/WCMS_087562/lang--en/index.htm" TargetMode="External"/><Relationship Id="rId17" Type="http://schemas.openxmlformats.org/officeDocument/2006/relationships/hyperlink" Target="http://www.ilo.org/global/statistics-and-databases/standards-and-guidelines/resolutions-adopted-by-international-conferences-of-labour-statisticians/WCMS_087562/lang--en/index.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lo.org/global/statistics-and-databases/standards-and-guidelines/resolutions-adopted-by-international-conferences-of-labour-statisticians/WCMS_087490/lang--en/index.htm" TargetMode="External"/><Relationship Id="rId20" Type="http://schemas.openxmlformats.org/officeDocument/2006/relationships/hyperlink" Target="https://ilostat.il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global/statistics-and-databases/standards-and-guidelines/resolutions-adopted-by-international-conferences-of-labour-statisticians/WCMS_087490/lang--en/index.ht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lo.org/stat/Publications/WCMS_647109/lang--en/index.ht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ilo.org/wcmsp5/groups/public/---dgreports/---stat/documents/presentation/wcms_31565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wcmsp5/groups/public/---dgreports/---stat/documents/presentation/wcms_315657.pdf" TargetMode="External"/><Relationship Id="rId22" Type="http://schemas.openxmlformats.org/officeDocument/2006/relationships/hyperlink" Target="http://www.ilo.org/public/english/bureau/stat/isco/isco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29409C-9080-48A2-B5EB-EDAB6F56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2021-02-22T22:11:00Z</dcterms:created>
  <dcterms:modified xsi:type="dcterms:W3CDTF">2021-02-22T22:11:00Z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