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127BA6" w14:textId="77777777" w:rsidR="006C4BFD" w:rsidRPr="00A96255" w:rsidRDefault="006C4BFD" w:rsidP="006C4BFD">
      <w:pPr>
        <w:spacing w:after="0"/>
        <w:jc w:val="center"/>
        <w:rPr>
          <w:rFonts w:cs="Calibri"/>
        </w:rPr>
      </w:pPr>
      <w:r w:rsidRPr="00A96255">
        <w:rPr>
          <w:rFonts w:eastAsia="Times New Roman" w:cs="Calibri"/>
          <w:color w:val="1C75BC"/>
          <w:sz w:val="36"/>
          <w:szCs w:val="36"/>
          <w:lang w:eastAsia="en-GB"/>
        </w:rPr>
        <w:t>SDG indicator metadata</w:t>
      </w:r>
    </w:p>
    <w:p w14:paraId="129054E9" w14:textId="2E583254" w:rsidR="006C4BFD" w:rsidRPr="00A96255" w:rsidRDefault="002C2510" w:rsidP="006C4BFD">
      <w:pPr>
        <w:spacing w:after="0"/>
        <w:jc w:val="center"/>
        <w:rPr>
          <w:rFonts w:eastAsia="Times New Roman" w:cs="Calibri"/>
          <w:b/>
          <w:bCs/>
          <w:color w:val="4A4A4A"/>
          <w:sz w:val="21"/>
          <w:szCs w:val="21"/>
          <w:lang w:eastAsia="en-GB"/>
        </w:rPr>
      </w:pPr>
      <w:r w:rsidRPr="00A96255">
        <w:rPr>
          <w:rFonts w:eastAsia="Times New Roman" w:cs="Calibri"/>
          <w:b/>
          <w:bCs/>
          <w:color w:val="4A4A4A"/>
          <w:sz w:val="21"/>
          <w:szCs w:val="21"/>
          <w:lang w:eastAsia="en-GB"/>
        </w:rPr>
        <w:t xml:space="preserve">(Harmonized </w:t>
      </w:r>
      <w:r w:rsidR="00942694">
        <w:rPr>
          <w:rFonts w:eastAsia="Times New Roman" w:cs="Calibri"/>
          <w:b/>
          <w:bCs/>
          <w:color w:val="4A4A4A"/>
          <w:sz w:val="21"/>
          <w:szCs w:val="21"/>
          <w:lang w:eastAsia="en-GB"/>
        </w:rPr>
        <w:t xml:space="preserve">metadata </w:t>
      </w:r>
      <w:r w:rsidRPr="00A96255">
        <w:rPr>
          <w:rFonts w:eastAsia="Times New Roman" w:cs="Calibri"/>
          <w:b/>
          <w:bCs/>
          <w:color w:val="4A4A4A"/>
          <w:sz w:val="21"/>
          <w:szCs w:val="21"/>
          <w:lang w:eastAsia="en-GB"/>
        </w:rPr>
        <w:t>template - format version 1.0)</w:t>
      </w:r>
    </w:p>
    <w:p w14:paraId="773F63CF" w14:textId="77777777" w:rsidR="006C4BFD" w:rsidRPr="00A96255" w:rsidRDefault="006C4BFD" w:rsidP="006C4BFD">
      <w:pPr>
        <w:spacing w:after="0"/>
        <w:rPr>
          <w:rFonts w:eastAsia="Times New Roman" w:cs="Times New Roman"/>
          <w:b/>
          <w:bCs/>
          <w:color w:val="4A4A4A"/>
          <w:sz w:val="21"/>
          <w:szCs w:val="21"/>
          <w:lang w:eastAsia="en-GB"/>
        </w:rPr>
      </w:pPr>
    </w:p>
    <w:p w14:paraId="6AEAC6DA" w14:textId="6C7C2D3A" w:rsidR="00B31E2C" w:rsidRPr="00A96255" w:rsidRDefault="00B31E2C" w:rsidP="00EA05D3">
      <w:pPr>
        <w:pStyle w:val="MIndHeader2"/>
      </w:pPr>
      <w:r w:rsidRPr="00A96255">
        <w:t>0. Indicator information</w:t>
      </w:r>
    </w:p>
    <w:p w14:paraId="043ED752" w14:textId="28D7692E" w:rsidR="00D24330" w:rsidRPr="00A96255" w:rsidRDefault="00D24330" w:rsidP="00EA05D3">
      <w:pPr>
        <w:pStyle w:val="MIndHeader"/>
      </w:pPr>
      <w:r w:rsidRPr="00A96255">
        <w:t xml:space="preserve">0.a. </w:t>
      </w:r>
      <w:r w:rsidRPr="00EA05D3">
        <w:t>Goal</w:t>
      </w:r>
    </w:p>
    <w:p w14:paraId="5B83D008" w14:textId="77777777" w:rsidR="00EF63A0" w:rsidRDefault="00EF63A0" w:rsidP="00D24330">
      <w:pPr>
        <w:pStyle w:val="MIndHeader"/>
        <w:rPr>
          <w:color w:val="333333"/>
          <w:sz w:val="21"/>
          <w:szCs w:val="21"/>
        </w:rPr>
      </w:pPr>
      <w:r w:rsidRPr="00EF63A0">
        <w:rPr>
          <w:color w:val="333333"/>
          <w:sz w:val="21"/>
          <w:szCs w:val="21"/>
        </w:rPr>
        <w:t xml:space="preserve">Goal 8: Promote sustained, inclusive and sustainable economic growth, full and productive employment and decent work for all </w:t>
      </w:r>
    </w:p>
    <w:p w14:paraId="084142D2" w14:textId="48435E41" w:rsidR="00D24330" w:rsidRPr="00A96255" w:rsidRDefault="00D24330" w:rsidP="00D24330">
      <w:pPr>
        <w:pStyle w:val="MIndHeader"/>
      </w:pPr>
      <w:r w:rsidRPr="00A96255">
        <w:t>0.b. Target</w:t>
      </w:r>
    </w:p>
    <w:p w14:paraId="6EF8A512" w14:textId="77777777" w:rsidR="00EF63A0" w:rsidRDefault="00EF63A0" w:rsidP="00D24330">
      <w:pPr>
        <w:pStyle w:val="MIndHeader"/>
        <w:rPr>
          <w:color w:val="333333"/>
          <w:sz w:val="21"/>
          <w:szCs w:val="21"/>
        </w:rPr>
      </w:pPr>
      <w:r w:rsidRPr="00EF63A0">
        <w:rPr>
          <w:color w:val="333333"/>
          <w:sz w:val="21"/>
          <w:szCs w:val="21"/>
        </w:rPr>
        <w:t xml:space="preserve">Target 8.5: By 2030, achieve full and productive employment and decent work for all women and men, including for young people and persons with disabilities, and equal pay for work of equal value </w:t>
      </w:r>
    </w:p>
    <w:p w14:paraId="3E67E7E0" w14:textId="24626CE7" w:rsidR="00D24330" w:rsidRPr="00A96255" w:rsidRDefault="00D24330" w:rsidP="00D24330">
      <w:pPr>
        <w:pStyle w:val="MIndHeader"/>
      </w:pPr>
      <w:r w:rsidRPr="00A96255">
        <w:t>0.c. Indicator</w:t>
      </w:r>
    </w:p>
    <w:p w14:paraId="3419B57E" w14:textId="77777777" w:rsidR="00EF63A0" w:rsidRDefault="00EF63A0" w:rsidP="00D24330">
      <w:pPr>
        <w:pStyle w:val="MIndHeader"/>
        <w:rPr>
          <w:color w:val="333333"/>
          <w:sz w:val="21"/>
          <w:szCs w:val="21"/>
        </w:rPr>
      </w:pPr>
      <w:r w:rsidRPr="00EF63A0">
        <w:rPr>
          <w:color w:val="333333"/>
          <w:sz w:val="21"/>
          <w:szCs w:val="21"/>
        </w:rPr>
        <w:t xml:space="preserve">Indicator 8.5.2: Unemployment rate, by sex, age and persons with disabilities </w:t>
      </w:r>
    </w:p>
    <w:p w14:paraId="37E5E4F6" w14:textId="5997EADB" w:rsidR="00D24330" w:rsidRPr="00A96255" w:rsidRDefault="00D24330" w:rsidP="00D24330">
      <w:pPr>
        <w:pStyle w:val="MIndHeader"/>
      </w:pPr>
      <w:r w:rsidRPr="00A96255">
        <w:t>0.d. Series</w:t>
      </w:r>
    </w:p>
    <w:p w14:paraId="157DACE7" w14:textId="77777777" w:rsidR="00D24330" w:rsidRPr="00A96255" w:rsidRDefault="00D24330" w:rsidP="00D24330">
      <w:pPr>
        <w:pStyle w:val="MIndHeader"/>
      </w:pPr>
      <w:r w:rsidRPr="00A96255">
        <w:t>0.e. Metadata update</w:t>
      </w:r>
    </w:p>
    <w:p w14:paraId="03424B60" w14:textId="0DDF0BDD" w:rsidR="00D24330" w:rsidRPr="00A96255" w:rsidRDefault="00F61CED" w:rsidP="00D24330">
      <w:pPr>
        <w:pStyle w:val="MGTHeader"/>
      </w:pPr>
      <w:r>
        <w:t>January 2021</w:t>
      </w:r>
    </w:p>
    <w:p w14:paraId="415C9FF1" w14:textId="77777777" w:rsidR="00D24330" w:rsidRPr="00A96255" w:rsidRDefault="00D24330" w:rsidP="00D24330">
      <w:pPr>
        <w:pStyle w:val="MIndHeader"/>
      </w:pPr>
      <w:r w:rsidRPr="00A96255">
        <w:t>0.f. Related indicators</w:t>
      </w:r>
    </w:p>
    <w:p w14:paraId="04857608" w14:textId="40D6C872" w:rsidR="007968CF" w:rsidRDefault="00E52ECB" w:rsidP="00D24330">
      <w:pPr>
        <w:pStyle w:val="MIndHeader"/>
        <w:rPr>
          <w:color w:val="333333"/>
          <w:sz w:val="21"/>
          <w:szCs w:val="21"/>
        </w:rPr>
      </w:pPr>
      <w:r>
        <w:rPr>
          <w:color w:val="333333"/>
          <w:sz w:val="21"/>
          <w:szCs w:val="21"/>
        </w:rPr>
        <w:t>1.1.1, 8.2.1, 8.6.1, 10.4.1</w:t>
      </w:r>
    </w:p>
    <w:p w14:paraId="077BC49E" w14:textId="576AB8A2" w:rsidR="00D24330" w:rsidRPr="00A96255" w:rsidRDefault="00D24330" w:rsidP="00D24330">
      <w:pPr>
        <w:pStyle w:val="MIndHeader"/>
      </w:pPr>
      <w:r w:rsidRPr="00A96255">
        <w:t>0.g. International organisations(s) responsible for global monitoring</w:t>
      </w:r>
    </w:p>
    <w:p w14:paraId="19F29921" w14:textId="322C81BD" w:rsidR="008D1D39" w:rsidRDefault="00EF63A0" w:rsidP="00856E75">
      <w:pPr>
        <w:pStyle w:val="MGTHeader"/>
        <w:rPr>
          <w:rStyle w:val="eop"/>
          <w:rFonts w:ascii="Calibri" w:hAnsi="Calibri" w:cs="Calibri"/>
          <w:color w:val="4A4A4A"/>
        </w:rPr>
      </w:pPr>
      <w:r>
        <w:rPr>
          <w:rStyle w:val="normaltextrun"/>
          <w:rFonts w:ascii="Calibri" w:hAnsi="Calibri" w:cs="Calibri"/>
          <w:color w:val="4A4A4A"/>
          <w:shd w:val="clear" w:color="auto" w:fill="FFFFFF"/>
        </w:rPr>
        <w:t>ILO</w:t>
      </w:r>
      <w:r>
        <w:rPr>
          <w:rStyle w:val="eop"/>
          <w:rFonts w:ascii="Calibri" w:hAnsi="Calibri" w:cs="Calibri"/>
          <w:color w:val="4A4A4A"/>
        </w:rPr>
        <w:t> </w:t>
      </w:r>
    </w:p>
    <w:p w14:paraId="707A09F2" w14:textId="77777777" w:rsidR="00856E75" w:rsidRPr="00A96255" w:rsidRDefault="00856E75" w:rsidP="00573631">
      <w:pPr>
        <w:shd w:val="clear" w:color="auto" w:fill="FFFFFF"/>
        <w:spacing w:after="0"/>
        <w:rPr>
          <w:rFonts w:eastAsia="Times New Roman" w:cs="Times New Roman"/>
          <w:color w:val="4A4A4A"/>
          <w:sz w:val="21"/>
          <w:szCs w:val="21"/>
          <w:lang w:eastAsia="en-GB"/>
        </w:rPr>
      </w:pPr>
    </w:p>
    <w:p w14:paraId="12E0D73A" w14:textId="48126E58" w:rsidR="00B31E2C" w:rsidRPr="00EA05D3" w:rsidRDefault="00B31E2C" w:rsidP="00EA05D3">
      <w:pPr>
        <w:pStyle w:val="MHeader"/>
      </w:pPr>
      <w:bookmarkStart w:id="0" w:name="_Toc37932744"/>
      <w:bookmarkStart w:id="1" w:name="_Toc36813072"/>
      <w:bookmarkStart w:id="2" w:name="_Toc36812685"/>
      <w:bookmarkStart w:id="3" w:name="_Toc36812572"/>
      <w:bookmarkStart w:id="4" w:name="_Toc36655609"/>
      <w:r w:rsidRPr="00EA05D3">
        <w:t>1. Data reporter</w:t>
      </w:r>
      <w:bookmarkEnd w:id="0"/>
      <w:bookmarkEnd w:id="1"/>
      <w:bookmarkEnd w:id="2"/>
      <w:bookmarkEnd w:id="3"/>
      <w:bookmarkEnd w:id="4"/>
    </w:p>
    <w:p w14:paraId="0BD77982" w14:textId="72DFE854" w:rsidR="00576CFA" w:rsidRPr="00A96255" w:rsidRDefault="00576CFA" w:rsidP="00F719A8">
      <w:pPr>
        <w:pStyle w:val="MHeader2"/>
      </w:pPr>
      <w:r w:rsidRPr="00A96255">
        <w:t>1.a. Organisation</w:t>
      </w:r>
    </w:p>
    <w:p w14:paraId="24E91055" w14:textId="77777777" w:rsidR="00A346DE" w:rsidRDefault="00EF63A0" w:rsidP="00576CFA">
      <w:pPr>
        <w:pStyle w:val="MText"/>
        <w:rPr>
          <w:rStyle w:val="normaltextrun"/>
          <w:rFonts w:ascii="Calibri" w:hAnsi="Calibri" w:cs="Calibri"/>
          <w:shd w:val="clear" w:color="auto" w:fill="FFFFFF"/>
        </w:rPr>
      </w:pPr>
      <w:r>
        <w:rPr>
          <w:rStyle w:val="normaltextrun"/>
          <w:rFonts w:ascii="Calibri" w:hAnsi="Calibri" w:cs="Calibri"/>
          <w:shd w:val="clear" w:color="auto" w:fill="FFFFFF"/>
        </w:rPr>
        <w:t>ILO</w:t>
      </w:r>
    </w:p>
    <w:p w14:paraId="6E829FD0" w14:textId="2AE4C1BC" w:rsidR="00F719A8" w:rsidRDefault="00EF63A0" w:rsidP="00576CFA">
      <w:pPr>
        <w:pStyle w:val="MText"/>
      </w:pPr>
      <w:r>
        <w:rPr>
          <w:rStyle w:val="eop"/>
          <w:rFonts w:ascii="Calibri" w:hAnsi="Calibri" w:cs="Calibri"/>
        </w:rPr>
        <w:t> </w:t>
      </w:r>
    </w:p>
    <w:p w14:paraId="14915AC8" w14:textId="7D506133" w:rsidR="00B31E2C" w:rsidRPr="00A96255" w:rsidRDefault="00B31E2C" w:rsidP="008B0AC7">
      <w:pPr>
        <w:pStyle w:val="MHeader"/>
      </w:pPr>
      <w:r w:rsidRPr="00A96255">
        <w:t>2. Definition, concepts, and classifications</w:t>
      </w:r>
    </w:p>
    <w:p w14:paraId="2AC373EA" w14:textId="44236363" w:rsidR="008B0AC7" w:rsidRPr="00A96255" w:rsidRDefault="008B0AC7" w:rsidP="00F719A8">
      <w:pPr>
        <w:pStyle w:val="MHeader2"/>
      </w:pPr>
      <w:r w:rsidRPr="00A96255">
        <w:t>2.a. Definition and concepts</w:t>
      </w:r>
    </w:p>
    <w:p w14:paraId="7D19BDC0" w14:textId="77777777" w:rsidR="00EF63A0" w:rsidRDefault="00EF63A0" w:rsidP="00EF63A0">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b/>
          <w:bCs/>
          <w:color w:val="4A4A4A"/>
          <w:sz w:val="21"/>
          <w:szCs w:val="21"/>
          <w:lang w:val="en-GB"/>
        </w:rPr>
        <w:t>Definition:</w:t>
      </w:r>
      <w:r>
        <w:rPr>
          <w:rStyle w:val="eop"/>
          <w:rFonts w:ascii="Calibri" w:hAnsi="Calibri" w:cs="Calibri"/>
          <w:color w:val="4A4A4A"/>
          <w:sz w:val="21"/>
          <w:szCs w:val="21"/>
        </w:rPr>
        <w:t> </w:t>
      </w:r>
    </w:p>
    <w:p w14:paraId="5F91782B" w14:textId="77777777" w:rsidR="00EF63A0" w:rsidRDefault="00EF63A0" w:rsidP="00EF63A0">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color w:val="4A4A4A"/>
          <w:sz w:val="21"/>
          <w:szCs w:val="21"/>
          <w:lang w:val="en-GB"/>
        </w:rPr>
        <w:t>The unemployment rate conveys the percentage of persons in the labour force who are unemployed.</w:t>
      </w:r>
      <w:r>
        <w:rPr>
          <w:rStyle w:val="eop"/>
          <w:rFonts w:ascii="Calibri" w:hAnsi="Calibri" w:cs="Calibri"/>
          <w:color w:val="4A4A4A"/>
          <w:sz w:val="21"/>
          <w:szCs w:val="21"/>
        </w:rPr>
        <w:t> </w:t>
      </w:r>
    </w:p>
    <w:p w14:paraId="6ABBE88E" w14:textId="77777777" w:rsidR="00EF63A0" w:rsidRDefault="00EF63A0" w:rsidP="00EF63A0">
      <w:pPr>
        <w:pStyle w:val="paragraph"/>
        <w:shd w:val="clear" w:color="auto" w:fill="FFFFFF"/>
        <w:spacing w:before="0" w:beforeAutospacing="0" w:after="0" w:afterAutospacing="0"/>
        <w:textAlignment w:val="baseline"/>
        <w:rPr>
          <w:rFonts w:ascii="Segoe UI" w:hAnsi="Segoe UI" w:cs="Segoe UI"/>
          <w:sz w:val="18"/>
          <w:szCs w:val="18"/>
        </w:rPr>
      </w:pPr>
      <w:r>
        <w:rPr>
          <w:rStyle w:val="eop"/>
          <w:color w:val="4A4A4A"/>
          <w:sz w:val="21"/>
          <w:szCs w:val="21"/>
        </w:rPr>
        <w:t> </w:t>
      </w:r>
    </w:p>
    <w:p w14:paraId="18142AB2" w14:textId="77777777" w:rsidR="00EF63A0" w:rsidRDefault="00EF63A0" w:rsidP="00EF63A0">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b/>
          <w:bCs/>
          <w:color w:val="4A4A4A"/>
          <w:sz w:val="21"/>
          <w:szCs w:val="21"/>
          <w:lang w:val="en-GB"/>
        </w:rPr>
        <w:t>Concepts:</w:t>
      </w:r>
      <w:r>
        <w:rPr>
          <w:rStyle w:val="eop"/>
          <w:rFonts w:ascii="Calibri" w:hAnsi="Calibri" w:cs="Calibri"/>
          <w:color w:val="4A4A4A"/>
          <w:sz w:val="21"/>
          <w:szCs w:val="21"/>
        </w:rPr>
        <w:t> </w:t>
      </w:r>
    </w:p>
    <w:p w14:paraId="58B6B120" w14:textId="77777777" w:rsidR="00EF63A0" w:rsidRDefault="00EF63A0" w:rsidP="00EF63A0">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color w:val="4A4A4A"/>
          <w:sz w:val="21"/>
          <w:szCs w:val="21"/>
          <w:lang w:val="en-GB"/>
        </w:rPr>
        <w:t>Unemployed persons are defined as all those of working age (usually aged 15 and above) who</w:t>
      </w:r>
      <w:r>
        <w:rPr>
          <w:rStyle w:val="normaltextrun"/>
          <w:color w:val="4A4A4A"/>
          <w:sz w:val="21"/>
          <w:szCs w:val="21"/>
          <w:lang w:val="en-GB"/>
        </w:rPr>
        <w:t> </w:t>
      </w:r>
      <w:r>
        <w:rPr>
          <w:rStyle w:val="normaltextrun"/>
          <w:rFonts w:ascii="Calibri" w:hAnsi="Calibri" w:cs="Calibri"/>
          <w:color w:val="4A4A4A"/>
          <w:sz w:val="21"/>
          <w:szCs w:val="21"/>
          <w:lang w:val="en-GB"/>
        </w:rPr>
        <w:t>were not in employment, carried out activities to seek employment during a specified recent period and</w:t>
      </w:r>
      <w:r>
        <w:rPr>
          <w:rStyle w:val="normaltextrun"/>
          <w:color w:val="4A4A4A"/>
          <w:sz w:val="21"/>
          <w:szCs w:val="21"/>
          <w:lang w:val="en-GB"/>
        </w:rPr>
        <w:t> </w:t>
      </w:r>
      <w:r>
        <w:rPr>
          <w:rStyle w:val="normaltextrun"/>
          <w:rFonts w:ascii="Calibri" w:hAnsi="Calibri" w:cs="Calibri"/>
          <w:color w:val="4A4A4A"/>
          <w:sz w:val="21"/>
          <w:szCs w:val="21"/>
          <w:lang w:val="en-GB"/>
        </w:rPr>
        <w:t>were currently available to take up employment given a job opportunity, where: (a) “not in employment” is</w:t>
      </w:r>
      <w:r>
        <w:rPr>
          <w:rStyle w:val="normaltextrun"/>
          <w:color w:val="4A4A4A"/>
          <w:sz w:val="21"/>
          <w:szCs w:val="21"/>
          <w:lang w:val="en-GB"/>
        </w:rPr>
        <w:t> </w:t>
      </w:r>
      <w:r>
        <w:rPr>
          <w:rStyle w:val="normaltextrun"/>
          <w:rFonts w:ascii="Calibri" w:hAnsi="Calibri" w:cs="Calibri"/>
          <w:color w:val="4A4A4A"/>
          <w:sz w:val="21"/>
          <w:szCs w:val="21"/>
          <w:lang w:val="en-GB"/>
        </w:rPr>
        <w:t>assessed with respect to the short reference period for the measurement of employment; (b) to “seek</w:t>
      </w:r>
      <w:r>
        <w:rPr>
          <w:rStyle w:val="normaltextrun"/>
          <w:color w:val="4A4A4A"/>
          <w:sz w:val="21"/>
          <w:szCs w:val="21"/>
          <w:lang w:val="en-GB"/>
        </w:rPr>
        <w:t> </w:t>
      </w:r>
      <w:r>
        <w:rPr>
          <w:rStyle w:val="normaltextrun"/>
          <w:rFonts w:ascii="Calibri" w:hAnsi="Calibri" w:cs="Calibri"/>
          <w:color w:val="4A4A4A"/>
          <w:sz w:val="21"/>
          <w:szCs w:val="21"/>
          <w:lang w:val="en-GB"/>
        </w:rPr>
        <w:t>employment” refers to any activity when carried out, during a specified recent period comprising the last</w:t>
      </w:r>
      <w:r>
        <w:rPr>
          <w:rStyle w:val="normaltextrun"/>
          <w:color w:val="4A4A4A"/>
          <w:sz w:val="21"/>
          <w:szCs w:val="21"/>
          <w:lang w:val="en-GB"/>
        </w:rPr>
        <w:t> </w:t>
      </w:r>
      <w:r>
        <w:rPr>
          <w:rStyle w:val="normaltextrun"/>
          <w:rFonts w:ascii="Calibri" w:hAnsi="Calibri" w:cs="Calibri"/>
          <w:color w:val="4A4A4A"/>
          <w:sz w:val="21"/>
          <w:szCs w:val="21"/>
          <w:lang w:val="en-GB"/>
        </w:rPr>
        <w:t>four weeks or one month, for the purpose of finding a job or setting up a business or agricultural </w:t>
      </w:r>
      <w:r>
        <w:rPr>
          <w:rStyle w:val="normaltextrun"/>
          <w:color w:val="4A4A4A"/>
          <w:sz w:val="21"/>
          <w:szCs w:val="21"/>
          <w:lang w:val="en-GB"/>
        </w:rPr>
        <w:t> </w:t>
      </w:r>
      <w:r>
        <w:rPr>
          <w:rStyle w:val="normaltextrun"/>
          <w:rFonts w:ascii="Calibri" w:hAnsi="Calibri" w:cs="Calibri"/>
          <w:color w:val="4A4A4A"/>
          <w:sz w:val="21"/>
          <w:szCs w:val="21"/>
          <w:lang w:val="en-GB"/>
        </w:rPr>
        <w:t>undertaking; (c) the point when the enterprise starts to exist should be used to distinguish between search</w:t>
      </w:r>
      <w:r>
        <w:rPr>
          <w:rStyle w:val="normaltextrun"/>
          <w:color w:val="4A4A4A"/>
          <w:sz w:val="21"/>
          <w:szCs w:val="21"/>
          <w:lang w:val="en-GB"/>
        </w:rPr>
        <w:t> </w:t>
      </w:r>
      <w:r>
        <w:rPr>
          <w:rStyle w:val="normaltextrun"/>
          <w:rFonts w:ascii="Calibri" w:hAnsi="Calibri" w:cs="Calibri"/>
          <w:color w:val="4A4A4A"/>
          <w:sz w:val="21"/>
          <w:szCs w:val="21"/>
          <w:lang w:val="en-GB"/>
        </w:rPr>
        <w:t>activities aimed at setting up a business and the work activity itself, as evidenced by the enterprise’s</w:t>
      </w:r>
      <w:r>
        <w:rPr>
          <w:rStyle w:val="normaltextrun"/>
          <w:color w:val="4A4A4A"/>
          <w:sz w:val="21"/>
          <w:szCs w:val="21"/>
          <w:lang w:val="en-GB"/>
        </w:rPr>
        <w:t> </w:t>
      </w:r>
      <w:r>
        <w:rPr>
          <w:rStyle w:val="normaltextrun"/>
          <w:rFonts w:ascii="Calibri" w:hAnsi="Calibri" w:cs="Calibri"/>
          <w:color w:val="4A4A4A"/>
          <w:sz w:val="21"/>
          <w:szCs w:val="21"/>
          <w:lang w:val="en-GB"/>
        </w:rPr>
        <w:t>registration to operate or by when financial resources become available, the necessary infrastructure or materials are in place or the first client or order is received, depending on the context; (d) “currently</w:t>
      </w:r>
      <w:r>
        <w:rPr>
          <w:rStyle w:val="normaltextrun"/>
          <w:color w:val="4A4A4A"/>
          <w:sz w:val="21"/>
          <w:szCs w:val="21"/>
          <w:lang w:val="en-GB"/>
        </w:rPr>
        <w:t> </w:t>
      </w:r>
      <w:r>
        <w:rPr>
          <w:rStyle w:val="normaltextrun"/>
          <w:rFonts w:ascii="Calibri" w:hAnsi="Calibri" w:cs="Calibri"/>
          <w:color w:val="4A4A4A"/>
          <w:sz w:val="21"/>
          <w:szCs w:val="21"/>
          <w:lang w:val="en-GB"/>
        </w:rPr>
        <w:t xml:space="preserve">available” serves as a test of readiness to start a job in the present, assessed with respect </w:t>
      </w:r>
      <w:r>
        <w:rPr>
          <w:rStyle w:val="normaltextrun"/>
          <w:rFonts w:ascii="Calibri" w:hAnsi="Calibri" w:cs="Calibri"/>
          <w:color w:val="4A4A4A"/>
          <w:sz w:val="21"/>
          <w:szCs w:val="21"/>
          <w:lang w:val="en-GB"/>
        </w:rPr>
        <w:lastRenderedPageBreak/>
        <w:t>to a short reference</w:t>
      </w:r>
      <w:r>
        <w:rPr>
          <w:rStyle w:val="normaltextrun"/>
          <w:color w:val="4A4A4A"/>
          <w:sz w:val="21"/>
          <w:szCs w:val="21"/>
          <w:lang w:val="en-GB"/>
        </w:rPr>
        <w:t> </w:t>
      </w:r>
      <w:r>
        <w:rPr>
          <w:rStyle w:val="normaltextrun"/>
          <w:rFonts w:ascii="Calibri" w:hAnsi="Calibri" w:cs="Calibri"/>
          <w:color w:val="4A4A4A"/>
          <w:sz w:val="21"/>
          <w:szCs w:val="21"/>
          <w:lang w:val="en-GB"/>
        </w:rPr>
        <w:t>period comprising that used to measure employment (depending on national circumstances, the reference</w:t>
      </w:r>
      <w:r>
        <w:rPr>
          <w:rStyle w:val="normaltextrun"/>
          <w:color w:val="4A4A4A"/>
          <w:sz w:val="21"/>
          <w:szCs w:val="21"/>
          <w:lang w:val="en-GB"/>
        </w:rPr>
        <w:t> </w:t>
      </w:r>
      <w:r>
        <w:rPr>
          <w:rStyle w:val="normaltextrun"/>
          <w:rFonts w:ascii="Calibri" w:hAnsi="Calibri" w:cs="Calibri"/>
          <w:color w:val="4A4A4A"/>
          <w:sz w:val="21"/>
          <w:szCs w:val="21"/>
          <w:lang w:val="en-GB"/>
        </w:rPr>
        <w:t>period may be extended to include a short subsequent period not exceeding two weeks in total, so as to</w:t>
      </w:r>
      <w:r>
        <w:rPr>
          <w:rStyle w:val="normaltextrun"/>
          <w:color w:val="4A4A4A"/>
          <w:sz w:val="21"/>
          <w:szCs w:val="21"/>
          <w:lang w:val="en-GB"/>
        </w:rPr>
        <w:t> </w:t>
      </w:r>
      <w:r>
        <w:rPr>
          <w:rStyle w:val="normaltextrun"/>
          <w:rFonts w:ascii="Calibri" w:hAnsi="Calibri" w:cs="Calibri"/>
          <w:color w:val="4A4A4A"/>
          <w:sz w:val="21"/>
          <w:szCs w:val="21"/>
          <w:lang w:val="en-GB"/>
        </w:rPr>
        <w:t>ensure adequate coverage of unemployment situations among different population groups).</w:t>
      </w:r>
      <w:r>
        <w:rPr>
          <w:rStyle w:val="normaltextrun"/>
          <w:color w:val="4A4A4A"/>
          <w:sz w:val="21"/>
          <w:szCs w:val="21"/>
          <w:lang w:val="en-GB"/>
        </w:rPr>
        <w:t> </w:t>
      </w:r>
      <w:r>
        <w:rPr>
          <w:rStyle w:val="eop"/>
          <w:color w:val="4A4A4A"/>
          <w:sz w:val="21"/>
          <w:szCs w:val="21"/>
        </w:rPr>
        <w:t> </w:t>
      </w:r>
    </w:p>
    <w:p w14:paraId="73B5F6E2" w14:textId="77777777" w:rsidR="00EF63A0" w:rsidRDefault="00EF63A0" w:rsidP="00EF63A0">
      <w:pPr>
        <w:pStyle w:val="paragraph"/>
        <w:shd w:val="clear" w:color="auto" w:fill="FFFFFF"/>
        <w:spacing w:before="0" w:beforeAutospacing="0" w:after="0" w:afterAutospacing="0"/>
        <w:textAlignment w:val="baseline"/>
        <w:rPr>
          <w:rFonts w:ascii="Segoe UI" w:hAnsi="Segoe UI" w:cs="Segoe UI"/>
          <w:sz w:val="18"/>
          <w:szCs w:val="18"/>
        </w:rPr>
      </w:pPr>
      <w:r>
        <w:rPr>
          <w:rStyle w:val="eop"/>
          <w:color w:val="4A4A4A"/>
          <w:sz w:val="21"/>
          <w:szCs w:val="21"/>
        </w:rPr>
        <w:t> </w:t>
      </w:r>
    </w:p>
    <w:p w14:paraId="26CD2946" w14:textId="77777777" w:rsidR="00EF63A0" w:rsidRDefault="00EF63A0" w:rsidP="00EF63A0">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color w:val="4A4A4A"/>
          <w:sz w:val="21"/>
          <w:szCs w:val="21"/>
          <w:lang w:val="en-GB"/>
        </w:rPr>
        <w:t>Persons in employment are defined as all those of working age (usually aged 15 and above) who, during a short reference period such as one week or one day, were engaged in any activity to produce goods or provide services for pay or</w:t>
      </w:r>
      <w:r>
        <w:rPr>
          <w:rStyle w:val="normaltextrun"/>
          <w:color w:val="4A4A4A"/>
          <w:sz w:val="21"/>
          <w:szCs w:val="21"/>
          <w:lang w:val="en-GB"/>
        </w:rPr>
        <w:t> </w:t>
      </w:r>
      <w:r>
        <w:rPr>
          <w:rStyle w:val="normaltextrun"/>
          <w:rFonts w:ascii="Calibri" w:hAnsi="Calibri" w:cs="Calibri"/>
          <w:color w:val="4A4A4A"/>
          <w:sz w:val="21"/>
          <w:szCs w:val="21"/>
          <w:lang w:val="en-GB"/>
        </w:rPr>
        <w:t>profit</w:t>
      </w:r>
      <w:r>
        <w:rPr>
          <w:rStyle w:val="normaltextrun"/>
          <w:color w:val="4A4A4A"/>
          <w:sz w:val="21"/>
          <w:szCs w:val="21"/>
          <w:lang w:val="en-GB"/>
        </w:rPr>
        <w:t>.</w:t>
      </w:r>
      <w:r>
        <w:rPr>
          <w:rStyle w:val="eop"/>
          <w:color w:val="4A4A4A"/>
          <w:sz w:val="21"/>
          <w:szCs w:val="21"/>
        </w:rPr>
        <w:t> </w:t>
      </w:r>
    </w:p>
    <w:p w14:paraId="27B52EEF" w14:textId="77777777" w:rsidR="00EF63A0" w:rsidRDefault="00EF63A0" w:rsidP="00EF63A0">
      <w:pPr>
        <w:pStyle w:val="paragraph"/>
        <w:shd w:val="clear" w:color="auto" w:fill="FFFFFF"/>
        <w:spacing w:before="0" w:beforeAutospacing="0" w:after="0" w:afterAutospacing="0"/>
        <w:textAlignment w:val="baseline"/>
        <w:rPr>
          <w:rFonts w:ascii="Segoe UI" w:hAnsi="Segoe UI" w:cs="Segoe UI"/>
          <w:sz w:val="18"/>
          <w:szCs w:val="18"/>
        </w:rPr>
      </w:pPr>
      <w:r>
        <w:rPr>
          <w:rStyle w:val="eop"/>
          <w:color w:val="4A4A4A"/>
          <w:sz w:val="21"/>
          <w:szCs w:val="21"/>
        </w:rPr>
        <w:t> </w:t>
      </w:r>
    </w:p>
    <w:p w14:paraId="6CD64BC1" w14:textId="77777777" w:rsidR="00EF63A0" w:rsidRDefault="00EF63A0" w:rsidP="00EF63A0">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color w:val="4A4A4A"/>
          <w:sz w:val="21"/>
          <w:szCs w:val="21"/>
          <w:lang w:val="en-GB"/>
        </w:rPr>
        <w:t>The labour force corresponds to the sum of persons in employment and in unemployment</w:t>
      </w:r>
      <w:r>
        <w:rPr>
          <w:rStyle w:val="normaltextrun"/>
          <w:color w:val="4A4A4A"/>
          <w:sz w:val="21"/>
          <w:szCs w:val="21"/>
          <w:lang w:val="en-GB"/>
        </w:rPr>
        <w:t>. </w:t>
      </w:r>
      <w:r>
        <w:rPr>
          <w:rStyle w:val="eop"/>
          <w:color w:val="4A4A4A"/>
          <w:sz w:val="21"/>
          <w:szCs w:val="21"/>
        </w:rPr>
        <w:t> </w:t>
      </w:r>
    </w:p>
    <w:p w14:paraId="74252F82" w14:textId="77777777" w:rsidR="00EF63A0" w:rsidRDefault="00EF63A0" w:rsidP="00EF63A0">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color w:val="4A4A4A"/>
          <w:sz w:val="21"/>
          <w:szCs w:val="21"/>
          <w:lang w:val="en-GB"/>
        </w:rPr>
        <w:t>For more information on the definitions of employment and unemployment refer to the Resolution concerning statistics of work, employment and labour underutilization</w:t>
      </w:r>
      <w:r>
        <w:rPr>
          <w:rStyle w:val="normaltextrun"/>
          <w:color w:val="4A4A4A"/>
          <w:sz w:val="21"/>
          <w:szCs w:val="21"/>
          <w:lang w:val="en-GB"/>
        </w:rPr>
        <w:t> </w:t>
      </w:r>
      <w:r>
        <w:rPr>
          <w:rStyle w:val="normaltextrun"/>
          <w:rFonts w:ascii="Calibri" w:hAnsi="Calibri" w:cs="Calibri"/>
          <w:color w:val="4A4A4A"/>
          <w:sz w:val="21"/>
          <w:szCs w:val="21"/>
          <w:lang w:val="en-GB"/>
        </w:rPr>
        <w:t>Adopted by the 19</w:t>
      </w:r>
      <w:r>
        <w:rPr>
          <w:rStyle w:val="normaltextrun"/>
          <w:rFonts w:ascii="Calibri" w:hAnsi="Calibri" w:cs="Calibri"/>
          <w:color w:val="4A4A4A"/>
          <w:vertAlign w:val="superscript"/>
          <w:lang w:val="en-GB"/>
        </w:rPr>
        <w:t>th</w:t>
      </w:r>
      <w:r>
        <w:rPr>
          <w:rStyle w:val="normaltextrun"/>
          <w:color w:val="4A4A4A"/>
          <w:sz w:val="21"/>
          <w:szCs w:val="21"/>
          <w:lang w:val="en-GB"/>
        </w:rPr>
        <w:t> </w:t>
      </w:r>
      <w:r>
        <w:rPr>
          <w:rStyle w:val="normaltextrun"/>
          <w:rFonts w:ascii="Calibri" w:hAnsi="Calibri" w:cs="Calibri"/>
          <w:color w:val="4A4A4A"/>
          <w:sz w:val="21"/>
          <w:szCs w:val="21"/>
          <w:lang w:val="en-GB"/>
        </w:rPr>
        <w:t>International Conference of Labour Statisticians.</w:t>
      </w:r>
      <w:r>
        <w:rPr>
          <w:rStyle w:val="eop"/>
          <w:rFonts w:ascii="Calibri" w:hAnsi="Calibri" w:cs="Calibri"/>
          <w:color w:val="4A4A4A"/>
          <w:sz w:val="21"/>
          <w:szCs w:val="21"/>
        </w:rPr>
        <w:t> </w:t>
      </w:r>
    </w:p>
    <w:p w14:paraId="6E54D3D6" w14:textId="7DCF2C4B" w:rsidR="00EC2915" w:rsidRPr="00856E75" w:rsidRDefault="00EF63A0" w:rsidP="00856E75">
      <w:pPr>
        <w:pStyle w:val="paragraph"/>
        <w:shd w:val="clear" w:color="auto" w:fill="FFFFFF"/>
        <w:spacing w:before="0" w:beforeAutospacing="0" w:after="0" w:afterAutospacing="0"/>
        <w:textAlignment w:val="baseline"/>
        <w:rPr>
          <w:rFonts w:ascii="Segoe UI" w:hAnsi="Segoe UI" w:cs="Segoe UI"/>
          <w:sz w:val="18"/>
          <w:szCs w:val="18"/>
        </w:rPr>
      </w:pPr>
      <w:r>
        <w:rPr>
          <w:rStyle w:val="eop"/>
          <w:color w:val="4A4A4A"/>
          <w:sz w:val="21"/>
          <w:szCs w:val="21"/>
        </w:rPr>
        <w:t> </w:t>
      </w:r>
    </w:p>
    <w:p w14:paraId="7932F8BD" w14:textId="3869C451" w:rsidR="008B0AC7" w:rsidRPr="00A96255" w:rsidRDefault="00576CFA" w:rsidP="00F719A8">
      <w:pPr>
        <w:pStyle w:val="MHeader2"/>
      </w:pPr>
      <w:r w:rsidRPr="00A96255">
        <w:t>2.b.</w:t>
      </w:r>
      <w:r w:rsidR="008B0AC7" w:rsidRPr="00A96255">
        <w:t xml:space="preserve"> Unit of measure</w:t>
      </w:r>
    </w:p>
    <w:p w14:paraId="1CAE3771" w14:textId="1693831E" w:rsidR="00576CFA" w:rsidRPr="00A96255" w:rsidRDefault="00D56AD4" w:rsidP="00576CFA">
      <w:pPr>
        <w:pStyle w:val="MText"/>
      </w:pPr>
      <w:r>
        <w:t>Percentage</w:t>
      </w:r>
    </w:p>
    <w:p w14:paraId="548E9AAA" w14:textId="77777777" w:rsidR="00EC2915" w:rsidRPr="00A96255" w:rsidRDefault="00EC2915" w:rsidP="00576CFA">
      <w:pPr>
        <w:pStyle w:val="MText"/>
      </w:pPr>
    </w:p>
    <w:p w14:paraId="651AA7AC" w14:textId="5144B8C4" w:rsidR="00DA615C" w:rsidRPr="00A96255" w:rsidRDefault="008B0AC7" w:rsidP="00F719A8">
      <w:pPr>
        <w:pStyle w:val="MHeader2"/>
      </w:pPr>
      <w:r w:rsidRPr="00A96255">
        <w:t>2.c. Classifications</w:t>
      </w:r>
    </w:p>
    <w:p w14:paraId="3D384BA8" w14:textId="5FD5D0F0" w:rsidR="00EC2915" w:rsidRDefault="00D56AD4" w:rsidP="00576CFA">
      <w:pPr>
        <w:pStyle w:val="MText"/>
      </w:pPr>
      <w:r>
        <w:t xml:space="preserve">Disability status is based on the WHO International Classification of Functioning, Disability and Health </w:t>
      </w:r>
      <w:r w:rsidR="004A65A6">
        <w:t xml:space="preserve">(ICF), </w:t>
      </w:r>
      <w:r>
        <w:t>according to which disability covers impairments (problems in body function or structure such as a significant deviation or loss), activity limitations (difficulties in executing activities) and participation restrictions (problems in involvement in life situations). For measurement purposes, the ICF defines a person with disability as a person who is limited in the kind or amount of activities that he or she can do because of ongoing difficulties due to a long-term physical condition, mental condition or health problem.</w:t>
      </w:r>
    </w:p>
    <w:p w14:paraId="123172F4" w14:textId="77777777" w:rsidR="00F719A8" w:rsidRPr="00A96255" w:rsidRDefault="00F719A8" w:rsidP="00576CFA">
      <w:pPr>
        <w:pStyle w:val="MText"/>
      </w:pPr>
    </w:p>
    <w:p w14:paraId="1D3AEECA" w14:textId="4C5EC949" w:rsidR="00B31E2C" w:rsidRPr="00F719A8" w:rsidRDefault="00B31E2C" w:rsidP="00F719A8">
      <w:pPr>
        <w:pStyle w:val="MHeader"/>
      </w:pPr>
      <w:r w:rsidRPr="00F719A8">
        <w:t>3. Data source type and data collection method</w:t>
      </w:r>
    </w:p>
    <w:p w14:paraId="340B050E" w14:textId="31C09E5F" w:rsidR="008B0AC7" w:rsidRPr="00A96255" w:rsidRDefault="008B0AC7" w:rsidP="00F719A8">
      <w:pPr>
        <w:pStyle w:val="MHeader2"/>
      </w:pPr>
      <w:r w:rsidRPr="00A96255">
        <w:t>3.a. Data sources</w:t>
      </w:r>
    </w:p>
    <w:p w14:paraId="04F584DE" w14:textId="77777777" w:rsidR="00350B9A" w:rsidRPr="00350B9A" w:rsidRDefault="00350B9A" w:rsidP="00350B9A">
      <w:pPr>
        <w:shd w:val="clear" w:color="auto" w:fill="FFFFFF"/>
        <w:spacing w:after="0" w:line="240" w:lineRule="auto"/>
        <w:textAlignment w:val="baseline"/>
        <w:rPr>
          <w:rFonts w:ascii="Segoe UI" w:eastAsia="Times New Roman" w:hAnsi="Segoe UI" w:cs="Segoe UI"/>
          <w:sz w:val="18"/>
          <w:szCs w:val="18"/>
          <w:lang w:val="en-US" w:eastAsia="en-US"/>
        </w:rPr>
      </w:pPr>
      <w:r w:rsidRPr="00350B9A">
        <w:rPr>
          <w:rFonts w:ascii="Calibri" w:eastAsia="Times New Roman" w:hAnsi="Calibri" w:cs="Calibri"/>
          <w:b/>
          <w:bCs/>
          <w:color w:val="4A4A4A"/>
          <w:sz w:val="21"/>
          <w:szCs w:val="21"/>
          <w:lang w:eastAsia="en-US"/>
        </w:rPr>
        <w:t>Description:</w:t>
      </w:r>
      <w:r w:rsidRPr="00350B9A">
        <w:rPr>
          <w:rFonts w:ascii="Calibri" w:eastAsia="Times New Roman" w:hAnsi="Calibri" w:cs="Calibri"/>
          <w:color w:val="4A4A4A"/>
          <w:sz w:val="21"/>
          <w:szCs w:val="21"/>
          <w:lang w:val="en-US" w:eastAsia="en-US"/>
        </w:rPr>
        <w:t> </w:t>
      </w:r>
    </w:p>
    <w:p w14:paraId="59F6FC75" w14:textId="77777777" w:rsidR="00350B9A" w:rsidRPr="00350B9A" w:rsidRDefault="00350B9A" w:rsidP="00350B9A">
      <w:pPr>
        <w:shd w:val="clear" w:color="auto" w:fill="FFFFFF"/>
        <w:spacing w:after="0" w:line="240" w:lineRule="auto"/>
        <w:textAlignment w:val="baseline"/>
        <w:rPr>
          <w:rFonts w:ascii="Segoe UI" w:eastAsia="Times New Roman" w:hAnsi="Segoe UI" w:cs="Segoe UI"/>
          <w:sz w:val="18"/>
          <w:szCs w:val="18"/>
          <w:lang w:val="en-US" w:eastAsia="en-US"/>
        </w:rPr>
      </w:pPr>
      <w:r w:rsidRPr="00350B9A">
        <w:rPr>
          <w:rFonts w:ascii="Calibri" w:eastAsia="Times New Roman" w:hAnsi="Calibri" w:cs="Calibri"/>
          <w:color w:val="4A4A4A"/>
          <w:sz w:val="21"/>
          <w:szCs w:val="21"/>
          <w:lang w:eastAsia="en-US"/>
        </w:rPr>
        <w:t>The preferred official national data source for this indicator is a household-based labour force survey. </w:t>
      </w:r>
      <w:r w:rsidRPr="00350B9A">
        <w:rPr>
          <w:rFonts w:ascii="Calibri" w:eastAsia="Times New Roman" w:hAnsi="Calibri" w:cs="Calibri"/>
          <w:color w:val="4A4A4A"/>
          <w:sz w:val="21"/>
          <w:szCs w:val="21"/>
          <w:lang w:val="en-US" w:eastAsia="en-US"/>
        </w:rPr>
        <w:t> </w:t>
      </w:r>
    </w:p>
    <w:p w14:paraId="733FFD1A" w14:textId="77777777" w:rsidR="00350B9A" w:rsidRPr="00350B9A" w:rsidRDefault="00350B9A" w:rsidP="00350B9A">
      <w:pPr>
        <w:shd w:val="clear" w:color="auto" w:fill="FFFFFF"/>
        <w:spacing w:after="0" w:line="240" w:lineRule="auto"/>
        <w:textAlignment w:val="baseline"/>
        <w:rPr>
          <w:rFonts w:ascii="Segoe UI" w:eastAsia="Times New Roman" w:hAnsi="Segoe UI" w:cs="Segoe UI"/>
          <w:sz w:val="18"/>
          <w:szCs w:val="18"/>
          <w:lang w:val="en-US" w:eastAsia="en-US"/>
        </w:rPr>
      </w:pPr>
      <w:r w:rsidRPr="00350B9A">
        <w:rPr>
          <w:rFonts w:ascii="Calibri" w:eastAsia="Times New Roman" w:hAnsi="Calibri" w:cs="Calibri"/>
          <w:color w:val="4A4A4A"/>
          <w:sz w:val="21"/>
          <w:szCs w:val="21"/>
          <w:lang w:eastAsia="en-US"/>
        </w:rPr>
        <w:t>In the absence of a labour force survey, a population census and/or other type of household surveys with an appropriate employment module may also be used to obtain the required data. It is important to note that unemployment data derived from employment office records or unemployment registers would not refer to unemployment (as defined for the purposes of this indicator, using the three-criteria of being without a job, seeking employment and available for employment) but to registered unemployment, and thus, it would not be comparable with indicator 8.5.2.</w:t>
      </w:r>
      <w:r w:rsidRPr="00350B9A">
        <w:rPr>
          <w:rFonts w:ascii="Calibri" w:eastAsia="Times New Roman" w:hAnsi="Calibri" w:cs="Calibri"/>
          <w:color w:val="4A4A4A"/>
          <w:sz w:val="21"/>
          <w:szCs w:val="21"/>
          <w:lang w:val="en-US" w:eastAsia="en-US"/>
        </w:rPr>
        <w:t> </w:t>
      </w:r>
    </w:p>
    <w:p w14:paraId="3018A8D8" w14:textId="77777777" w:rsidR="00EC2915" w:rsidRPr="00A96255" w:rsidRDefault="00EC2915" w:rsidP="00576CFA">
      <w:pPr>
        <w:pStyle w:val="MText"/>
      </w:pPr>
    </w:p>
    <w:p w14:paraId="79368080" w14:textId="32CB9C2E" w:rsidR="008B0AC7" w:rsidRPr="00A96255" w:rsidRDefault="00576CFA" w:rsidP="00F719A8">
      <w:pPr>
        <w:pStyle w:val="MHeader2"/>
      </w:pPr>
      <w:r w:rsidRPr="00A96255">
        <w:t>3.b</w:t>
      </w:r>
      <w:r w:rsidR="008B0AC7" w:rsidRPr="00A96255">
        <w:t>. Data collection method</w:t>
      </w:r>
    </w:p>
    <w:p w14:paraId="5823FBC8" w14:textId="366C6C23" w:rsidR="00576CFA" w:rsidRPr="00A96255" w:rsidRDefault="0001765D" w:rsidP="00576CFA">
      <w:pPr>
        <w:pStyle w:val="MText"/>
      </w:pPr>
      <w:r w:rsidRPr="0001765D">
        <w:rPr>
          <w:rStyle w:val="normaltextrun"/>
          <w:rFonts w:ascii="Calibri" w:hAnsi="Calibri" w:cs="Calibri"/>
        </w:rPr>
        <w:t xml:space="preserve">The ILO Department of Statistics processes national household survey </w:t>
      </w:r>
      <w:proofErr w:type="spellStart"/>
      <w:r w:rsidRPr="0001765D">
        <w:rPr>
          <w:rStyle w:val="normaltextrun"/>
          <w:rFonts w:ascii="Calibri" w:hAnsi="Calibri" w:cs="Calibri"/>
        </w:rPr>
        <w:t>microdatasets</w:t>
      </w:r>
      <w:proofErr w:type="spellEnd"/>
      <w:r w:rsidRPr="0001765D">
        <w:rPr>
          <w:rStyle w:val="normaltextrun"/>
          <w:rFonts w:ascii="Calibri" w:hAnsi="Calibri" w:cs="Calibri"/>
        </w:rPr>
        <w:t xml:space="preserve"> in line with internationally-agreed indicator concepts and definitions set forth by the International Conference of Labour Statisticians. For data that could not be obtained through this processing or directly from government websites, the ILO sends out an annual ILOSTAT questionnaire to all relevant agencies within each country (national statistical office, labour ministry, etc.) requesting the latest annual data and any revisions on numerous labour market topics and indicators, including many SDG indicators.</w:t>
      </w:r>
      <w:r w:rsidR="00576CFA" w:rsidRPr="00A96255">
        <w:tab/>
      </w:r>
    </w:p>
    <w:p w14:paraId="7D9F065F" w14:textId="77777777" w:rsidR="00EC2915" w:rsidRPr="00A96255" w:rsidRDefault="00EC2915" w:rsidP="00576CFA">
      <w:pPr>
        <w:pStyle w:val="MText"/>
      </w:pPr>
    </w:p>
    <w:p w14:paraId="170A2C05" w14:textId="34873ECA" w:rsidR="00E46D96" w:rsidRPr="00A96255" w:rsidRDefault="00E46D96" w:rsidP="00F719A8">
      <w:pPr>
        <w:pStyle w:val="MHeader2"/>
      </w:pPr>
      <w:r w:rsidRPr="00A96255">
        <w:t>3.c. Data collection calendar</w:t>
      </w:r>
    </w:p>
    <w:p w14:paraId="66B3D97B" w14:textId="01154BED" w:rsidR="00350B9A" w:rsidRPr="00350B9A" w:rsidRDefault="00D56AD4" w:rsidP="00350B9A">
      <w:pPr>
        <w:shd w:val="clear" w:color="auto" w:fill="FFFFFF"/>
        <w:spacing w:after="0" w:line="240" w:lineRule="auto"/>
        <w:textAlignment w:val="baseline"/>
        <w:rPr>
          <w:rFonts w:ascii="Segoe UI" w:eastAsia="Times New Roman" w:hAnsi="Segoe UI" w:cs="Segoe UI"/>
          <w:sz w:val="18"/>
          <w:szCs w:val="18"/>
          <w:lang w:val="en-US" w:eastAsia="en-US"/>
        </w:rPr>
      </w:pPr>
      <w:r>
        <w:rPr>
          <w:rFonts w:ascii="Calibri" w:eastAsia="Times New Roman" w:hAnsi="Calibri" w:cs="Calibri"/>
          <w:color w:val="4A4A4A"/>
          <w:sz w:val="21"/>
          <w:szCs w:val="21"/>
          <w:lang w:eastAsia="en-US"/>
        </w:rPr>
        <w:lastRenderedPageBreak/>
        <w:t>Continuous</w:t>
      </w:r>
    </w:p>
    <w:p w14:paraId="01BA862E" w14:textId="77777777" w:rsidR="00EC2915" w:rsidRPr="00A96255" w:rsidRDefault="00EC2915" w:rsidP="00576CFA">
      <w:pPr>
        <w:pStyle w:val="MText"/>
      </w:pPr>
    </w:p>
    <w:p w14:paraId="7D466604" w14:textId="674844F0" w:rsidR="00E46D96" w:rsidRPr="00F719A8" w:rsidRDefault="00E46D96" w:rsidP="00F719A8">
      <w:pPr>
        <w:pStyle w:val="MHeader2"/>
      </w:pPr>
      <w:r w:rsidRPr="00A96255">
        <w:t>3.d. Data release calendar</w:t>
      </w:r>
    </w:p>
    <w:p w14:paraId="64C749BD" w14:textId="4453FB63" w:rsidR="00EC2915" w:rsidRDefault="00D56AD4" w:rsidP="00576CFA">
      <w:pPr>
        <w:pStyle w:val="MText"/>
        <w:rPr>
          <w:rStyle w:val="eop"/>
          <w:rFonts w:ascii="Calibri" w:hAnsi="Calibri" w:cs="Calibri"/>
        </w:rPr>
      </w:pPr>
      <w:r>
        <w:rPr>
          <w:rStyle w:val="normaltextrun"/>
          <w:rFonts w:ascii="Calibri" w:hAnsi="Calibri" w:cs="Calibri"/>
        </w:rPr>
        <w:t>Continuous</w:t>
      </w:r>
    </w:p>
    <w:p w14:paraId="4CEAEE57" w14:textId="77777777" w:rsidR="00350B9A" w:rsidRPr="00A96255" w:rsidRDefault="00350B9A" w:rsidP="00576CFA">
      <w:pPr>
        <w:pStyle w:val="MText"/>
      </w:pPr>
    </w:p>
    <w:p w14:paraId="3A4F3065" w14:textId="3AD52F9D" w:rsidR="00E46D96" w:rsidRPr="00A96255" w:rsidRDefault="00E46D96" w:rsidP="00F719A8">
      <w:pPr>
        <w:pStyle w:val="MHeader2"/>
      </w:pPr>
      <w:r w:rsidRPr="00A96255">
        <w:t>3.e. Data providers</w:t>
      </w:r>
    </w:p>
    <w:p w14:paraId="50A66E64" w14:textId="4D5E250E" w:rsidR="00EC2915" w:rsidRDefault="00350B9A" w:rsidP="00576CFA">
      <w:pPr>
        <w:pStyle w:val="MText"/>
        <w:rPr>
          <w:rStyle w:val="eop"/>
          <w:rFonts w:ascii="Calibri" w:hAnsi="Calibri" w:cs="Calibri"/>
        </w:rPr>
      </w:pPr>
      <w:r>
        <w:rPr>
          <w:rStyle w:val="normaltextrun"/>
          <w:rFonts w:ascii="Calibri" w:hAnsi="Calibri" w:cs="Calibri"/>
        </w:rPr>
        <w:t>Mainly national statistical offices, and in some cases labour ministries or other related agencies, at the country-level. In some cases, regional or international statistical offices can also act as data providers.</w:t>
      </w:r>
      <w:r>
        <w:rPr>
          <w:rStyle w:val="eop"/>
          <w:rFonts w:ascii="Calibri" w:hAnsi="Calibri" w:cs="Calibri"/>
        </w:rPr>
        <w:t> </w:t>
      </w:r>
    </w:p>
    <w:p w14:paraId="2FC06ABF" w14:textId="77777777" w:rsidR="00350B9A" w:rsidRPr="00A96255" w:rsidRDefault="00350B9A" w:rsidP="00576CFA">
      <w:pPr>
        <w:pStyle w:val="MText"/>
      </w:pPr>
    </w:p>
    <w:p w14:paraId="30DC8E05" w14:textId="484D6EC2" w:rsidR="00E46D96" w:rsidRPr="00A96255" w:rsidRDefault="00E46D96" w:rsidP="00F719A8">
      <w:pPr>
        <w:pStyle w:val="MHeader2"/>
      </w:pPr>
      <w:r w:rsidRPr="00A96255">
        <w:t>3.f. Data compilers</w:t>
      </w:r>
    </w:p>
    <w:p w14:paraId="5C43435B" w14:textId="405EE19A" w:rsidR="00EC2915" w:rsidRDefault="00350B9A" w:rsidP="00576CFA">
      <w:pPr>
        <w:pStyle w:val="MText"/>
        <w:rPr>
          <w:rFonts w:ascii="Calibri" w:hAnsi="Calibri" w:cs="Calibri"/>
          <w:shd w:val="clear" w:color="auto" w:fill="FFFFFF"/>
        </w:rPr>
      </w:pPr>
      <w:r>
        <w:rPr>
          <w:rFonts w:ascii="Calibri" w:hAnsi="Calibri" w:cs="Calibri"/>
          <w:shd w:val="clear" w:color="auto" w:fill="FFFFFF"/>
        </w:rPr>
        <w:t>ILO</w:t>
      </w:r>
    </w:p>
    <w:p w14:paraId="1301B37B" w14:textId="77777777" w:rsidR="00350B9A" w:rsidRPr="00A96255" w:rsidRDefault="00350B9A" w:rsidP="00576CFA">
      <w:pPr>
        <w:pStyle w:val="MText"/>
      </w:pPr>
    </w:p>
    <w:p w14:paraId="5655E768" w14:textId="5429F32E" w:rsidR="00E46D96" w:rsidRPr="00A96255" w:rsidRDefault="00E46D96" w:rsidP="00350B9A">
      <w:pPr>
        <w:pStyle w:val="MHeader2"/>
        <w:pBdr>
          <w:bottom w:val="single" w:sz="12" w:space="0" w:color="DDDDDD"/>
        </w:pBdr>
      </w:pPr>
      <w:r w:rsidRPr="00A96255">
        <w:t>3.g. Institutional mandate</w:t>
      </w:r>
    </w:p>
    <w:p w14:paraId="7D007C3C" w14:textId="6243B4A1" w:rsidR="00EC2915" w:rsidRDefault="00D56AD4" w:rsidP="00576CFA">
      <w:pPr>
        <w:pStyle w:val="MText"/>
      </w:pPr>
      <w:r>
        <w:t xml:space="preserve">The ILO is the UN focal point for labour statistics. It sets </w:t>
      </w:r>
      <w:r w:rsidRPr="001F5661">
        <w:t>international standards for labour statistics through the International Conference of Labour Statisticians</w:t>
      </w:r>
      <w:r>
        <w:t xml:space="preserve">. It also </w:t>
      </w:r>
      <w:r w:rsidRPr="001F5661">
        <w:t>compile</w:t>
      </w:r>
      <w:r>
        <w:t>s</w:t>
      </w:r>
      <w:r w:rsidRPr="001F5661">
        <w:t xml:space="preserve"> and produce</w:t>
      </w:r>
      <w:r>
        <w:t xml:space="preserve">s labour statistics </w:t>
      </w:r>
      <w:r w:rsidRPr="001F5661">
        <w:t>with the goal of disseminating internationally-comparable datasets</w:t>
      </w:r>
      <w:r>
        <w:t>, and p</w:t>
      </w:r>
      <w:r w:rsidRPr="001F5661">
        <w:t>rovide</w:t>
      </w:r>
      <w:r>
        <w:t>s</w:t>
      </w:r>
      <w:r w:rsidRPr="001F5661">
        <w:t xml:space="preserve"> technical assistance and training </w:t>
      </w:r>
      <w:r>
        <w:t>to ILO member States to support their efforts to produce high quality labour market data.</w:t>
      </w:r>
    </w:p>
    <w:p w14:paraId="3D063F4C" w14:textId="77777777" w:rsidR="00F719A8" w:rsidRPr="00A96255" w:rsidRDefault="00F719A8" w:rsidP="00576CFA">
      <w:pPr>
        <w:pStyle w:val="MText"/>
      </w:pPr>
    </w:p>
    <w:p w14:paraId="6149DC94" w14:textId="05781947" w:rsidR="00B31E2C" w:rsidRPr="00A96255" w:rsidRDefault="00B31E2C" w:rsidP="00AF5ED1">
      <w:pPr>
        <w:pStyle w:val="MHeader"/>
      </w:pPr>
      <w:r w:rsidRPr="00A96255">
        <w:t>4. Other methodological considerations</w:t>
      </w:r>
    </w:p>
    <w:p w14:paraId="1AFA5517" w14:textId="54FD9B10" w:rsidR="00AF5ED1" w:rsidRPr="00A96255" w:rsidRDefault="00576CFA" w:rsidP="00F719A8">
      <w:pPr>
        <w:pStyle w:val="MHeader2"/>
      </w:pPr>
      <w:r w:rsidRPr="00A96255">
        <w:t>4.a. Rationale</w:t>
      </w:r>
    </w:p>
    <w:p w14:paraId="2B1E06CA" w14:textId="77777777" w:rsidR="00EF63A0" w:rsidRDefault="00EF63A0" w:rsidP="00EF63A0">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color w:val="4A4A4A"/>
          <w:sz w:val="21"/>
          <w:szCs w:val="21"/>
          <w:lang w:val="en-GB"/>
        </w:rPr>
        <w:t>The unemployment rate is a useful measure of the underutilization of the labour supply. It reflects the</w:t>
      </w:r>
      <w:r>
        <w:rPr>
          <w:rStyle w:val="normaltextrun"/>
          <w:color w:val="4A4A4A"/>
          <w:sz w:val="21"/>
          <w:szCs w:val="21"/>
          <w:lang w:val="en-GB"/>
        </w:rPr>
        <w:t> </w:t>
      </w:r>
      <w:r>
        <w:rPr>
          <w:rStyle w:val="normaltextrun"/>
          <w:rFonts w:ascii="Calibri" w:hAnsi="Calibri" w:cs="Calibri"/>
          <w:color w:val="4A4A4A"/>
          <w:sz w:val="21"/>
          <w:szCs w:val="21"/>
          <w:lang w:val="en-GB"/>
        </w:rPr>
        <w:t>inability of an economy to generate employment for those persons who want to work but are not doing so,</w:t>
      </w:r>
      <w:r>
        <w:rPr>
          <w:rStyle w:val="normaltextrun"/>
          <w:color w:val="4A4A4A"/>
          <w:sz w:val="21"/>
          <w:szCs w:val="21"/>
          <w:lang w:val="en-GB"/>
        </w:rPr>
        <w:t> </w:t>
      </w:r>
      <w:r>
        <w:rPr>
          <w:rStyle w:val="normaltextrun"/>
          <w:rFonts w:ascii="Calibri" w:hAnsi="Calibri" w:cs="Calibri"/>
          <w:color w:val="4A4A4A"/>
          <w:sz w:val="21"/>
          <w:szCs w:val="21"/>
          <w:lang w:val="en-GB"/>
        </w:rPr>
        <w:t>even though they are available for employment and actively seeking work. It is thus seen as an indicator of</w:t>
      </w:r>
      <w:r>
        <w:rPr>
          <w:rStyle w:val="normaltextrun"/>
          <w:color w:val="4A4A4A"/>
          <w:sz w:val="21"/>
          <w:szCs w:val="21"/>
          <w:lang w:val="en-GB"/>
        </w:rPr>
        <w:t> </w:t>
      </w:r>
      <w:r>
        <w:rPr>
          <w:rStyle w:val="normaltextrun"/>
          <w:rFonts w:ascii="Calibri" w:hAnsi="Calibri" w:cs="Calibri"/>
          <w:color w:val="4A4A4A"/>
          <w:sz w:val="21"/>
          <w:szCs w:val="21"/>
          <w:lang w:val="en-GB"/>
        </w:rPr>
        <w:t>the efficiency and effectiveness of an economy to absorb its labour force and of the performance of the</w:t>
      </w:r>
      <w:r>
        <w:rPr>
          <w:rStyle w:val="normaltextrun"/>
          <w:color w:val="4A4A4A"/>
          <w:sz w:val="21"/>
          <w:szCs w:val="21"/>
          <w:lang w:val="en-GB"/>
        </w:rPr>
        <w:t> </w:t>
      </w:r>
      <w:r>
        <w:rPr>
          <w:rStyle w:val="normaltextrun"/>
          <w:rFonts w:ascii="Calibri" w:hAnsi="Calibri" w:cs="Calibri"/>
          <w:color w:val="4A4A4A"/>
          <w:sz w:val="21"/>
          <w:szCs w:val="21"/>
          <w:lang w:val="en-GB"/>
        </w:rPr>
        <w:t>labour market. Short-term time series of the unemployment rate can</w:t>
      </w:r>
      <w:r>
        <w:rPr>
          <w:rStyle w:val="normaltextrun"/>
          <w:color w:val="4A4A4A"/>
          <w:sz w:val="21"/>
          <w:szCs w:val="21"/>
          <w:lang w:val="en-GB"/>
        </w:rPr>
        <w:t> </w:t>
      </w:r>
      <w:r>
        <w:rPr>
          <w:rStyle w:val="normaltextrun"/>
          <w:rFonts w:ascii="Calibri" w:hAnsi="Calibri" w:cs="Calibri"/>
          <w:color w:val="4A4A4A"/>
          <w:sz w:val="21"/>
          <w:szCs w:val="21"/>
          <w:lang w:val="en-GB"/>
        </w:rPr>
        <w:t>be used to signal changes in the business cycle; upward movements in the indicator often coincide with</w:t>
      </w:r>
      <w:r>
        <w:rPr>
          <w:rStyle w:val="normaltextrun"/>
          <w:color w:val="4A4A4A"/>
          <w:sz w:val="21"/>
          <w:szCs w:val="21"/>
          <w:lang w:val="en-GB"/>
        </w:rPr>
        <w:t> </w:t>
      </w:r>
      <w:r>
        <w:rPr>
          <w:rStyle w:val="normaltextrun"/>
          <w:rFonts w:ascii="Calibri" w:hAnsi="Calibri" w:cs="Calibri"/>
          <w:color w:val="4A4A4A"/>
          <w:sz w:val="21"/>
          <w:szCs w:val="21"/>
          <w:lang w:val="en-GB"/>
        </w:rPr>
        <w:t>recessionary periods or in some cases with the beginning of an expansionary period as persons previously not</w:t>
      </w:r>
      <w:r>
        <w:rPr>
          <w:rStyle w:val="normaltextrun"/>
          <w:color w:val="4A4A4A"/>
          <w:sz w:val="21"/>
          <w:szCs w:val="21"/>
          <w:lang w:val="en-GB"/>
        </w:rPr>
        <w:t> </w:t>
      </w:r>
      <w:r>
        <w:rPr>
          <w:rStyle w:val="normaltextrun"/>
          <w:rFonts w:ascii="Calibri" w:hAnsi="Calibri" w:cs="Calibri"/>
          <w:color w:val="4A4A4A"/>
          <w:sz w:val="21"/>
          <w:szCs w:val="21"/>
          <w:lang w:val="en-GB"/>
        </w:rPr>
        <w:t>in the labour market begin to test conditions through an active job search.</w:t>
      </w:r>
      <w:r>
        <w:rPr>
          <w:rStyle w:val="eop"/>
          <w:rFonts w:ascii="Calibri" w:hAnsi="Calibri" w:cs="Calibri"/>
          <w:color w:val="4A4A4A"/>
          <w:sz w:val="21"/>
          <w:szCs w:val="21"/>
        </w:rPr>
        <w:t> </w:t>
      </w:r>
    </w:p>
    <w:p w14:paraId="18EA7892" w14:textId="77777777" w:rsidR="00576CFA" w:rsidRPr="00A96255" w:rsidRDefault="00576CFA" w:rsidP="00576CFA">
      <w:pPr>
        <w:pStyle w:val="MText"/>
      </w:pPr>
    </w:p>
    <w:p w14:paraId="2529B069" w14:textId="618DCD10" w:rsidR="00E1050F" w:rsidRPr="00A96255" w:rsidRDefault="00E1050F" w:rsidP="00F719A8">
      <w:pPr>
        <w:pStyle w:val="MHeader2"/>
      </w:pPr>
      <w:r w:rsidRPr="00A96255">
        <w:t>4.b. Comment and limitations</w:t>
      </w:r>
    </w:p>
    <w:p w14:paraId="4C5497B2" w14:textId="77777777" w:rsidR="00EF63A0" w:rsidRDefault="00EF63A0" w:rsidP="00EF63A0">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color w:val="4A4A4A"/>
          <w:sz w:val="21"/>
          <w:szCs w:val="21"/>
          <w:lang w:val="en-GB"/>
        </w:rPr>
        <w:t>Even though in most developed countries the unemployment rate is useful as an indicator of labour market performance, and specifically, as a key measure of labour</w:t>
      </w:r>
      <w:r>
        <w:rPr>
          <w:rStyle w:val="normaltextrun"/>
          <w:color w:val="4A4A4A"/>
          <w:sz w:val="21"/>
          <w:szCs w:val="21"/>
          <w:lang w:val="en-GB"/>
        </w:rPr>
        <w:t> </w:t>
      </w:r>
      <w:r>
        <w:rPr>
          <w:rStyle w:val="normaltextrun"/>
          <w:rFonts w:ascii="Calibri" w:hAnsi="Calibri" w:cs="Calibri"/>
          <w:color w:val="4A4A4A"/>
          <w:sz w:val="21"/>
          <w:szCs w:val="21"/>
          <w:lang w:val="en-GB"/>
        </w:rPr>
        <w:t>underutilization, in many developing countries, the significance and meaning of the unemployment rate could be questioned. In the absence of unemployment insurance systems or social safety nets, persons</w:t>
      </w:r>
      <w:r>
        <w:rPr>
          <w:rStyle w:val="normaltextrun"/>
          <w:color w:val="4A4A4A"/>
          <w:sz w:val="21"/>
          <w:szCs w:val="21"/>
          <w:lang w:val="en-GB"/>
        </w:rPr>
        <w:t> </w:t>
      </w:r>
      <w:r>
        <w:rPr>
          <w:rStyle w:val="normaltextrun"/>
          <w:rFonts w:ascii="Calibri" w:hAnsi="Calibri" w:cs="Calibri"/>
          <w:color w:val="4A4A4A"/>
          <w:sz w:val="21"/>
          <w:szCs w:val="21"/>
          <w:lang w:val="en-GB"/>
        </w:rPr>
        <w:t>of working age must avoid unemployment, resorting to engaging in some form of economic activity, however</w:t>
      </w:r>
      <w:r>
        <w:rPr>
          <w:rStyle w:val="normaltextrun"/>
          <w:color w:val="4A4A4A"/>
          <w:sz w:val="21"/>
          <w:szCs w:val="21"/>
          <w:lang w:val="en-GB"/>
        </w:rPr>
        <w:t> </w:t>
      </w:r>
      <w:r>
        <w:rPr>
          <w:rStyle w:val="normaltextrun"/>
          <w:rFonts w:ascii="Calibri" w:hAnsi="Calibri" w:cs="Calibri"/>
          <w:color w:val="4A4A4A"/>
          <w:sz w:val="21"/>
          <w:szCs w:val="21"/>
          <w:lang w:val="en-GB"/>
        </w:rPr>
        <w:t>insignificant or inadequate. Thus, in this context, other measures should supplement the unemployment rate</w:t>
      </w:r>
      <w:r>
        <w:rPr>
          <w:rStyle w:val="normaltextrun"/>
          <w:color w:val="4A4A4A"/>
          <w:sz w:val="21"/>
          <w:szCs w:val="21"/>
          <w:lang w:val="en-GB"/>
        </w:rPr>
        <w:t> </w:t>
      </w:r>
      <w:r>
        <w:rPr>
          <w:rStyle w:val="normaltextrun"/>
          <w:rFonts w:ascii="Calibri" w:hAnsi="Calibri" w:cs="Calibri"/>
          <w:color w:val="4A4A4A"/>
          <w:sz w:val="21"/>
          <w:szCs w:val="21"/>
          <w:lang w:val="en-GB"/>
        </w:rPr>
        <w:t>to comprehensively assess labour underutilization.</w:t>
      </w:r>
      <w:r>
        <w:rPr>
          <w:rStyle w:val="eop"/>
          <w:rFonts w:ascii="Calibri" w:hAnsi="Calibri" w:cs="Calibri"/>
          <w:color w:val="4A4A4A"/>
          <w:sz w:val="21"/>
          <w:szCs w:val="21"/>
        </w:rPr>
        <w:t> </w:t>
      </w:r>
    </w:p>
    <w:p w14:paraId="398C00AE" w14:textId="77777777" w:rsidR="00EC2915" w:rsidRPr="00A96255" w:rsidRDefault="00EC2915" w:rsidP="00576CFA">
      <w:pPr>
        <w:pStyle w:val="MText"/>
      </w:pPr>
    </w:p>
    <w:p w14:paraId="79EEEE38" w14:textId="75AB172D" w:rsidR="00E1050F" w:rsidRPr="00A96255" w:rsidRDefault="00E1050F" w:rsidP="00F719A8">
      <w:pPr>
        <w:pStyle w:val="MHeader2"/>
      </w:pPr>
      <w:r w:rsidRPr="00A96255">
        <w:t>4.c. Method of computation</w:t>
      </w:r>
    </w:p>
    <w:p w14:paraId="56BCCDCD" w14:textId="77777777" w:rsidR="00EF63A0" w:rsidRPr="00EF63A0" w:rsidRDefault="00EF63A0" w:rsidP="00EF63A0">
      <w:pPr>
        <w:shd w:val="clear" w:color="auto" w:fill="FFFFFF"/>
        <w:spacing w:after="0"/>
        <w:rPr>
          <w:rFonts w:eastAsia="Times New Roman" w:cs="Times New Roman"/>
          <w:color w:val="4A4A4A"/>
          <w:sz w:val="21"/>
          <w:szCs w:val="21"/>
          <w:lang w:eastAsia="en-GB"/>
        </w:rPr>
      </w:pPr>
    </w:p>
    <w:p w14:paraId="474C2351" w14:textId="03791239" w:rsidR="00EF63A0" w:rsidRDefault="00EF63A0" w:rsidP="00EF63A0">
      <w:pPr>
        <w:shd w:val="clear" w:color="auto" w:fill="FFFFFF"/>
        <w:spacing w:after="0"/>
        <w:rPr>
          <w:rFonts w:eastAsia="Times New Roman" w:cs="Times New Roman"/>
          <w:color w:val="4A4A4A"/>
          <w:sz w:val="21"/>
          <w:szCs w:val="21"/>
          <w:lang w:eastAsia="en-GB"/>
        </w:rPr>
      </w:pPr>
      <m:oMathPara>
        <m:oMath>
          <m:r>
            <m:rPr>
              <m:sty m:val="p"/>
            </m:rPr>
            <w:rPr>
              <w:rFonts w:ascii="Cambria Math" w:eastAsia="Times New Roman" w:hAnsi="Cambria Math" w:cs="Times New Roman"/>
              <w:color w:val="4A4A4A"/>
              <w:sz w:val="21"/>
              <w:szCs w:val="21"/>
              <w:lang w:eastAsia="en-GB"/>
            </w:rPr>
            <m:t>Unemployment rate</m:t>
          </m:r>
          <m:r>
            <m:rPr>
              <m:sty m:val="p"/>
            </m:rPr>
            <w:rPr>
              <w:rFonts w:ascii="Cambria Math" w:eastAsia="Times New Roman" w:cs="Times New Roman"/>
              <w:color w:val="4A4A4A"/>
              <w:sz w:val="21"/>
              <w:szCs w:val="21"/>
              <w:lang w:eastAsia="en-GB"/>
            </w:rPr>
            <m:t xml:space="preserve">= </m:t>
          </m:r>
          <m:f>
            <m:fPr>
              <m:ctrlPr>
                <w:rPr>
                  <w:rFonts w:ascii="Cambria Math" w:eastAsia="Times New Roman" w:hAnsi="Cambria Math" w:cs="Times New Roman"/>
                  <w:color w:val="4A4A4A"/>
                  <w:sz w:val="21"/>
                  <w:szCs w:val="21"/>
                  <w:lang w:eastAsia="en-GB"/>
                </w:rPr>
              </m:ctrlPr>
            </m:fPr>
            <m:num>
              <m:r>
                <m:rPr>
                  <m:sty m:val="p"/>
                </m:rPr>
                <w:rPr>
                  <w:rFonts w:ascii="Cambria Math" w:eastAsia="Times New Roman" w:hAnsi="Cambria Math" w:cs="Times New Roman"/>
                  <w:color w:val="4A4A4A"/>
                  <w:sz w:val="21"/>
                  <w:szCs w:val="21"/>
                  <w:lang w:eastAsia="en-GB"/>
                </w:rPr>
                <m:t>Total unemployment</m:t>
              </m:r>
            </m:num>
            <m:den>
              <m:r>
                <m:rPr>
                  <m:sty m:val="p"/>
                </m:rPr>
                <w:rPr>
                  <w:rFonts w:ascii="Cambria Math" w:eastAsia="Times New Roman" w:hAnsi="Cambria Math" w:cs="Times New Roman"/>
                  <w:color w:val="4A4A4A"/>
                  <w:sz w:val="21"/>
                  <w:szCs w:val="21"/>
                  <w:lang w:eastAsia="en-GB"/>
                </w:rPr>
                <m:t>Total labour force</m:t>
              </m:r>
            </m:den>
          </m:f>
          <m:r>
            <w:rPr>
              <w:rFonts w:ascii="Cambria Math" w:eastAsia="Times New Roman" w:cs="Times New Roman"/>
              <w:color w:val="4A4A4A"/>
              <w:sz w:val="21"/>
              <w:szCs w:val="21"/>
              <w:lang w:eastAsia="en-GB"/>
            </w:rPr>
            <m:t xml:space="preserve"> </m:t>
          </m:r>
          <m:r>
            <w:rPr>
              <w:rFonts w:ascii="Cambria Math" w:eastAsia="Times New Roman" w:hAnsi="Cambria Math" w:cs="Times New Roman"/>
              <w:color w:val="4A4A4A"/>
              <w:sz w:val="21"/>
              <w:szCs w:val="21"/>
              <w:lang w:eastAsia="en-GB"/>
            </w:rPr>
            <m:t>×</m:t>
          </m:r>
          <m:r>
            <w:rPr>
              <w:rFonts w:ascii="Cambria Math" w:eastAsia="Times New Roman" w:cs="Times New Roman"/>
              <w:color w:val="4A4A4A"/>
              <w:sz w:val="21"/>
              <w:szCs w:val="21"/>
              <w:lang w:eastAsia="en-GB"/>
            </w:rPr>
            <m:t>100</m:t>
          </m:r>
        </m:oMath>
      </m:oMathPara>
    </w:p>
    <w:p w14:paraId="6A89839E" w14:textId="77777777" w:rsidR="00576CFA" w:rsidRPr="00A96255" w:rsidRDefault="00576CFA" w:rsidP="00576CFA">
      <w:pPr>
        <w:pStyle w:val="MText"/>
      </w:pPr>
    </w:p>
    <w:p w14:paraId="514CE3C0" w14:textId="3F3F7A53" w:rsidR="00E1050F" w:rsidRPr="00A96255" w:rsidRDefault="00576CFA" w:rsidP="00F719A8">
      <w:pPr>
        <w:pStyle w:val="MHeader2"/>
      </w:pPr>
      <w:r w:rsidRPr="00A96255">
        <w:lastRenderedPageBreak/>
        <w:t>4.d. Validation</w:t>
      </w:r>
    </w:p>
    <w:p w14:paraId="49CB8337" w14:textId="7D6BD52F" w:rsidR="00EC2915" w:rsidRDefault="00D56AD4" w:rsidP="00576CFA">
      <w:pPr>
        <w:pStyle w:val="MText"/>
      </w:pPr>
      <w:r>
        <w:t>The ILO engages in annual consultations with member States through the ILOSTAT questionnaire and related Statistics Reporting System (</w:t>
      </w:r>
      <w:proofErr w:type="spellStart"/>
      <w:r>
        <w:t>StaRS</w:t>
      </w:r>
      <w:proofErr w:type="spellEnd"/>
      <w:r>
        <w:t>). National data providers receive a link to the portal where they can review all national SDG data available on ILOSTAT.</w:t>
      </w:r>
    </w:p>
    <w:p w14:paraId="0025F830" w14:textId="77777777" w:rsidR="00F719A8" w:rsidRPr="00A96255" w:rsidRDefault="00F719A8" w:rsidP="00576CFA">
      <w:pPr>
        <w:pStyle w:val="MText"/>
      </w:pPr>
    </w:p>
    <w:p w14:paraId="2CF2A343" w14:textId="0A7F0CBE" w:rsidR="00E1050F" w:rsidRPr="00A96255" w:rsidRDefault="00E1050F" w:rsidP="00F719A8">
      <w:pPr>
        <w:pStyle w:val="MHeader2"/>
      </w:pPr>
      <w:r w:rsidRPr="00A96255">
        <w:t>4.e. Adjustments</w:t>
      </w:r>
    </w:p>
    <w:p w14:paraId="3F0CA8BA" w14:textId="740F2ACE" w:rsidR="00A346DE" w:rsidRPr="00A96255" w:rsidRDefault="00D56AD4" w:rsidP="00576CFA">
      <w:pPr>
        <w:pStyle w:val="MText"/>
      </w:pPr>
      <w:r>
        <w:t>Through the ILO Harmonized Microdata initiative, the ILO strives to produce internationally comparable labour statistics based on the indicator concepts and definitions adopted by the International Conference of Labour Statisticians.</w:t>
      </w:r>
    </w:p>
    <w:p w14:paraId="7FBAEBBA" w14:textId="77777777" w:rsidR="00EC2915" w:rsidRPr="00A96255" w:rsidRDefault="00EC2915" w:rsidP="00576CFA">
      <w:pPr>
        <w:pStyle w:val="MText"/>
      </w:pPr>
    </w:p>
    <w:p w14:paraId="17735630" w14:textId="3387C27D" w:rsidR="00E1050F" w:rsidRPr="00A96255" w:rsidRDefault="00576CFA" w:rsidP="00F719A8">
      <w:pPr>
        <w:pStyle w:val="MHeader2"/>
      </w:pPr>
      <w:r w:rsidRPr="00A96255">
        <w:t>4.f. Treatment of missing values (</w:t>
      </w:r>
      <w:proofErr w:type="spellStart"/>
      <w:r w:rsidRPr="00A96255">
        <w:t>i</w:t>
      </w:r>
      <w:proofErr w:type="spellEnd"/>
      <w:r w:rsidRPr="00A96255">
        <w:t>) at country le</w:t>
      </w:r>
      <w:r w:rsidR="00E1050F" w:rsidRPr="00A96255">
        <w:t>vel and (ii) at regional level</w:t>
      </w:r>
    </w:p>
    <w:p w14:paraId="38662968" w14:textId="77777777" w:rsidR="00EF63A0" w:rsidRDefault="00EF63A0" w:rsidP="00EF63A0">
      <w:pPr>
        <w:pStyle w:val="paragraph"/>
        <w:numPr>
          <w:ilvl w:val="0"/>
          <w:numId w:val="5"/>
        </w:numPr>
        <w:shd w:val="clear" w:color="auto" w:fill="FFFFFF"/>
        <w:spacing w:before="0" w:beforeAutospacing="0" w:after="0" w:afterAutospacing="0"/>
        <w:ind w:left="135" w:firstLine="0"/>
        <w:textAlignment w:val="baseline"/>
        <w:rPr>
          <w:sz w:val="21"/>
          <w:szCs w:val="21"/>
        </w:rPr>
      </w:pPr>
      <w:r>
        <w:rPr>
          <w:rStyle w:val="normaltextrun"/>
          <w:rFonts w:ascii="Calibri" w:hAnsi="Calibri" w:cs="Calibri"/>
          <w:color w:val="1C75BC"/>
          <w:sz w:val="21"/>
          <w:szCs w:val="21"/>
          <w:lang w:val="en-GB"/>
        </w:rPr>
        <w:t>At country level</w:t>
      </w:r>
      <w:r>
        <w:rPr>
          <w:rStyle w:val="eop"/>
          <w:rFonts w:ascii="Calibri" w:hAnsi="Calibri" w:cs="Calibri"/>
          <w:color w:val="1C75BC"/>
          <w:sz w:val="21"/>
          <w:szCs w:val="21"/>
        </w:rPr>
        <w:t> </w:t>
      </w:r>
    </w:p>
    <w:p w14:paraId="424F4735" w14:textId="77777777" w:rsidR="00EF63A0" w:rsidRDefault="00EF63A0" w:rsidP="00EF63A0">
      <w:pPr>
        <w:pStyle w:val="paragraph"/>
        <w:shd w:val="clear" w:color="auto" w:fill="FFFFFF"/>
        <w:spacing w:before="0" w:beforeAutospacing="0" w:after="0" w:afterAutospacing="0"/>
        <w:ind w:left="495"/>
        <w:textAlignment w:val="baseline"/>
        <w:rPr>
          <w:sz w:val="21"/>
          <w:szCs w:val="21"/>
        </w:rPr>
      </w:pPr>
      <w:r>
        <w:rPr>
          <w:rStyle w:val="normaltextrun"/>
          <w:rFonts w:ascii="Calibri" w:hAnsi="Calibri" w:cs="Calibri"/>
          <w:color w:val="4A4A4A"/>
          <w:sz w:val="21"/>
          <w:szCs w:val="21"/>
          <w:lang w:val="en-GB"/>
        </w:rPr>
        <w:t>Multivariate regression techniques are used to impute missing values at the country level. However, the imputed missing country values are only used to calculate the global and regional estimates</w:t>
      </w:r>
      <w:r>
        <w:rPr>
          <w:rStyle w:val="normaltextrun"/>
          <w:color w:val="4A4A4A"/>
          <w:sz w:val="21"/>
          <w:szCs w:val="21"/>
          <w:lang w:val="en-GB"/>
        </w:rPr>
        <w:t>; </w:t>
      </w:r>
      <w:r>
        <w:rPr>
          <w:rStyle w:val="normaltextrun"/>
          <w:rFonts w:ascii="Calibri" w:hAnsi="Calibri" w:cs="Calibri"/>
          <w:color w:val="4A4A4A"/>
          <w:sz w:val="21"/>
          <w:szCs w:val="21"/>
          <w:lang w:val="en-GB"/>
        </w:rPr>
        <w:t>they are not used for international reporting on the SDG indicators by the ILO. </w:t>
      </w:r>
      <w:r>
        <w:rPr>
          <w:rStyle w:val="eop"/>
          <w:rFonts w:ascii="Calibri" w:hAnsi="Calibri" w:cs="Calibri"/>
          <w:color w:val="4A4A4A"/>
          <w:sz w:val="21"/>
          <w:szCs w:val="21"/>
        </w:rPr>
        <w:t> </w:t>
      </w:r>
    </w:p>
    <w:p w14:paraId="766BA094" w14:textId="2147F951" w:rsidR="00EF63A0" w:rsidRDefault="00EF63A0" w:rsidP="00EF63A0">
      <w:pPr>
        <w:pStyle w:val="paragraph"/>
        <w:shd w:val="clear" w:color="auto" w:fill="FFFFFF"/>
        <w:spacing w:before="0" w:beforeAutospacing="0" w:after="0" w:afterAutospacing="0"/>
        <w:ind w:left="495"/>
        <w:textAlignment w:val="baseline"/>
        <w:rPr>
          <w:sz w:val="21"/>
          <w:szCs w:val="21"/>
        </w:rPr>
      </w:pPr>
      <w:r>
        <w:rPr>
          <w:rStyle w:val="normaltextrun"/>
          <w:rFonts w:ascii="Calibri" w:hAnsi="Calibri" w:cs="Calibri"/>
          <w:color w:val="4A4A4A"/>
          <w:sz w:val="21"/>
          <w:szCs w:val="21"/>
          <w:lang w:val="en-GB"/>
        </w:rPr>
        <w:t>For further information on the estimates, please refer to the </w:t>
      </w:r>
      <w:proofErr w:type="spellStart"/>
      <w:r>
        <w:rPr>
          <w:rStyle w:val="normaltextrun"/>
          <w:rFonts w:ascii="Calibri" w:hAnsi="Calibri" w:cs="Calibri"/>
          <w:color w:val="4A4A4A"/>
          <w:sz w:val="21"/>
          <w:szCs w:val="21"/>
          <w:lang w:val="en-GB"/>
        </w:rPr>
        <w:t>the</w:t>
      </w:r>
      <w:proofErr w:type="spellEnd"/>
      <w:r>
        <w:rPr>
          <w:rStyle w:val="normaltextrun"/>
          <w:rFonts w:ascii="Calibri" w:hAnsi="Calibri" w:cs="Calibri"/>
          <w:color w:val="4A4A4A"/>
          <w:sz w:val="21"/>
          <w:szCs w:val="21"/>
          <w:lang w:val="en-GB"/>
        </w:rPr>
        <w:t> ILO modelled estimates methodological overview, available at https://www.ilo.org/ilostat-files/Documents/TEM.pdf</w:t>
      </w:r>
    </w:p>
    <w:p w14:paraId="19FC564A" w14:textId="77777777" w:rsidR="00EF63A0" w:rsidRDefault="00EF63A0" w:rsidP="00EF63A0">
      <w:pPr>
        <w:pStyle w:val="paragraph"/>
        <w:shd w:val="clear" w:color="auto" w:fill="FFFFFF"/>
        <w:spacing w:before="0" w:beforeAutospacing="0" w:after="0" w:afterAutospacing="0"/>
        <w:ind w:left="495"/>
        <w:textAlignment w:val="baseline"/>
        <w:rPr>
          <w:sz w:val="21"/>
          <w:szCs w:val="21"/>
        </w:rPr>
      </w:pPr>
      <w:r>
        <w:rPr>
          <w:rStyle w:val="eop"/>
          <w:color w:val="4A4A4A"/>
          <w:sz w:val="21"/>
          <w:szCs w:val="21"/>
        </w:rPr>
        <w:t> </w:t>
      </w:r>
    </w:p>
    <w:p w14:paraId="00870691" w14:textId="77777777" w:rsidR="00EF63A0" w:rsidRDefault="00EF63A0" w:rsidP="00EF63A0">
      <w:pPr>
        <w:pStyle w:val="paragraph"/>
        <w:numPr>
          <w:ilvl w:val="0"/>
          <w:numId w:val="6"/>
        </w:numPr>
        <w:shd w:val="clear" w:color="auto" w:fill="FFFFFF"/>
        <w:spacing w:before="0" w:beforeAutospacing="0" w:after="0" w:afterAutospacing="0"/>
        <w:ind w:left="135" w:firstLine="0"/>
        <w:textAlignment w:val="baseline"/>
        <w:rPr>
          <w:sz w:val="21"/>
          <w:szCs w:val="21"/>
        </w:rPr>
      </w:pPr>
      <w:r>
        <w:rPr>
          <w:rStyle w:val="normaltextrun"/>
          <w:rFonts w:ascii="Calibri" w:hAnsi="Calibri" w:cs="Calibri"/>
          <w:color w:val="1C75BC"/>
          <w:sz w:val="21"/>
          <w:szCs w:val="21"/>
          <w:lang w:val="en-GB"/>
        </w:rPr>
        <w:t>At regional and global levels</w:t>
      </w:r>
      <w:r>
        <w:rPr>
          <w:rStyle w:val="eop"/>
          <w:rFonts w:ascii="Calibri" w:hAnsi="Calibri" w:cs="Calibri"/>
          <w:color w:val="1C75BC"/>
          <w:sz w:val="21"/>
          <w:szCs w:val="21"/>
        </w:rPr>
        <w:t> </w:t>
      </w:r>
    </w:p>
    <w:p w14:paraId="27033367" w14:textId="5F59B64C" w:rsidR="00EC2915" w:rsidRPr="00A96255" w:rsidRDefault="00EC2915" w:rsidP="00576CFA">
      <w:pPr>
        <w:pStyle w:val="MText"/>
      </w:pPr>
    </w:p>
    <w:p w14:paraId="51FCD280" w14:textId="0DAB30E3" w:rsidR="00E1050F" w:rsidRPr="00A96255" w:rsidRDefault="00E1050F" w:rsidP="00F719A8">
      <w:pPr>
        <w:pStyle w:val="MHeader2"/>
      </w:pPr>
      <w:r w:rsidRPr="00A96255">
        <w:t>4.g. Regional aggregations</w:t>
      </w:r>
    </w:p>
    <w:p w14:paraId="01FB71BA" w14:textId="77777777" w:rsidR="00EF63A0" w:rsidRDefault="00EF63A0" w:rsidP="00576CFA">
      <w:pPr>
        <w:pStyle w:val="MText"/>
        <w:rPr>
          <w:rStyle w:val="normaltextrun"/>
          <w:rFonts w:ascii="Calibri" w:hAnsi="Calibri" w:cs="Calibri"/>
        </w:rPr>
      </w:pPr>
    </w:p>
    <w:p w14:paraId="2EA010B7" w14:textId="61346BE5" w:rsidR="00EC2915" w:rsidRDefault="00EF63A0" w:rsidP="00576CFA">
      <w:pPr>
        <w:pStyle w:val="MText"/>
        <w:rPr>
          <w:rStyle w:val="normaltextrun"/>
          <w:rFonts w:ascii="Calibri" w:hAnsi="Calibri" w:cs="Calibri"/>
        </w:rPr>
      </w:pPr>
      <w:r>
        <w:rPr>
          <w:rStyle w:val="normaltextrun"/>
          <w:rFonts w:ascii="Calibri" w:hAnsi="Calibri" w:cs="Calibri"/>
        </w:rPr>
        <w:t>To address the problem of missing data, the ILO designed several</w:t>
      </w:r>
      <w:r>
        <w:rPr>
          <w:rStyle w:val="normaltextrun"/>
        </w:rPr>
        <w:t> </w:t>
      </w:r>
      <w:r>
        <w:rPr>
          <w:rStyle w:val="normaltextrun"/>
          <w:rFonts w:ascii="Calibri" w:hAnsi="Calibri" w:cs="Calibri"/>
        </w:rPr>
        <w:t>econometric models which are used to produce estimates of labour market indicators in the countries and years for which real data are not available. The unemployment estimates derived from the ILO modelled estimates are used to produce global and regional estimates on unemployment rates</w:t>
      </w:r>
      <w:r>
        <w:rPr>
          <w:rStyle w:val="normaltextrun"/>
        </w:rPr>
        <w:t>. </w:t>
      </w:r>
      <w:r>
        <w:rPr>
          <w:rStyle w:val="normaltextrun"/>
          <w:rFonts w:ascii="Calibri" w:hAnsi="Calibri" w:cs="Calibri"/>
        </w:rPr>
        <w:t>These models use multivariate regression techniques to impute missing values at the country level, which are then aggregated to produce regional and global estimates</w:t>
      </w:r>
      <w:r>
        <w:rPr>
          <w:rStyle w:val="normaltextrun"/>
        </w:rPr>
        <w:t>. </w:t>
      </w:r>
      <w:r>
        <w:rPr>
          <w:rStyle w:val="normaltextrun"/>
          <w:rFonts w:ascii="Calibri" w:hAnsi="Calibri" w:cs="Calibri"/>
        </w:rPr>
        <w:t xml:space="preserve">For further information on the estimates, please refer to the ILO modelled estimates methodological overview, available at </w:t>
      </w:r>
      <w:hyperlink r:id="rId11" w:history="1">
        <w:r w:rsidRPr="00A86ADB">
          <w:rPr>
            <w:rStyle w:val="Hyperlink"/>
            <w:rFonts w:ascii="Calibri" w:hAnsi="Calibri" w:cs="Calibri"/>
          </w:rPr>
          <w:t>https://www.ilo.org/ilostat-files/Documents/TEM.pdf</w:t>
        </w:r>
      </w:hyperlink>
      <w:r>
        <w:rPr>
          <w:rStyle w:val="normaltextrun"/>
          <w:rFonts w:ascii="Calibri" w:hAnsi="Calibri" w:cs="Calibri"/>
        </w:rPr>
        <w:t>.</w:t>
      </w:r>
    </w:p>
    <w:p w14:paraId="120E7C83" w14:textId="77777777" w:rsidR="00EF63A0" w:rsidRPr="00A96255" w:rsidRDefault="00EF63A0" w:rsidP="00576CFA">
      <w:pPr>
        <w:pStyle w:val="MText"/>
      </w:pPr>
    </w:p>
    <w:p w14:paraId="71213FF2" w14:textId="52980C15" w:rsidR="00E1050F" w:rsidRPr="00A96255" w:rsidRDefault="00576CFA" w:rsidP="00F719A8">
      <w:pPr>
        <w:pStyle w:val="MHeader2"/>
      </w:pPr>
      <w:r w:rsidRPr="00A96255">
        <w:t xml:space="preserve">4.h. Methods and guidance available to countries for the compilation of </w:t>
      </w:r>
      <w:r w:rsidR="00E1050F" w:rsidRPr="00A96255">
        <w:t>the data at the national level</w:t>
      </w:r>
    </w:p>
    <w:p w14:paraId="06931422" w14:textId="77777777" w:rsidR="00EF63A0" w:rsidRPr="00EF63A0" w:rsidRDefault="00EF63A0" w:rsidP="00EF63A0">
      <w:pPr>
        <w:shd w:val="clear" w:color="auto" w:fill="FFFFFF"/>
        <w:spacing w:after="0" w:line="240" w:lineRule="auto"/>
        <w:textAlignment w:val="baseline"/>
        <w:rPr>
          <w:rFonts w:ascii="Times New Roman" w:eastAsia="Times New Roman" w:hAnsi="Times New Roman" w:cs="Times New Roman"/>
          <w:sz w:val="21"/>
          <w:szCs w:val="21"/>
          <w:lang w:val="en-US" w:eastAsia="en-US"/>
        </w:rPr>
      </w:pPr>
      <w:r w:rsidRPr="00EF63A0">
        <w:rPr>
          <w:rFonts w:ascii="Calibri" w:eastAsia="Times New Roman" w:hAnsi="Calibri" w:cs="Calibri"/>
          <w:color w:val="4A4A4A"/>
          <w:sz w:val="21"/>
          <w:szCs w:val="21"/>
          <w:lang w:eastAsia="en-US"/>
        </w:rPr>
        <w:t>In order to calculate this indicator (according to the ILO definitions of unemployment and unemployment</w:t>
      </w:r>
      <w:r w:rsidRPr="00EF63A0">
        <w:rPr>
          <w:rFonts w:ascii="Times New Roman" w:eastAsia="Times New Roman" w:hAnsi="Times New Roman" w:cs="Times New Roman"/>
          <w:color w:val="4A4A4A"/>
          <w:sz w:val="21"/>
          <w:szCs w:val="21"/>
          <w:lang w:eastAsia="en-US"/>
        </w:rPr>
        <w:t> </w:t>
      </w:r>
      <w:r w:rsidRPr="00EF63A0">
        <w:rPr>
          <w:rFonts w:ascii="Calibri" w:eastAsia="Times New Roman" w:hAnsi="Calibri" w:cs="Calibri"/>
          <w:color w:val="4A4A4A"/>
          <w:sz w:val="21"/>
          <w:szCs w:val="21"/>
          <w:lang w:eastAsia="en-US"/>
        </w:rPr>
        <w:t>rate), data is needed on both the labour force and the unemployed, by sex and age (and eventually disability</w:t>
      </w:r>
      <w:r w:rsidRPr="00EF63A0">
        <w:rPr>
          <w:rFonts w:ascii="Times New Roman" w:eastAsia="Times New Roman" w:hAnsi="Times New Roman" w:cs="Times New Roman"/>
          <w:color w:val="4A4A4A"/>
          <w:sz w:val="21"/>
          <w:szCs w:val="21"/>
          <w:lang w:eastAsia="en-US"/>
        </w:rPr>
        <w:t> </w:t>
      </w:r>
      <w:r w:rsidRPr="00EF63A0">
        <w:rPr>
          <w:rFonts w:ascii="Calibri" w:eastAsia="Times New Roman" w:hAnsi="Calibri" w:cs="Calibri"/>
          <w:color w:val="4A4A4A"/>
          <w:sz w:val="21"/>
          <w:szCs w:val="21"/>
          <w:lang w:eastAsia="en-US"/>
        </w:rPr>
        <w:t>status). This data is collected at the national level mainly through labour force surveys (or other types of</w:t>
      </w:r>
      <w:r w:rsidRPr="00EF63A0">
        <w:rPr>
          <w:rFonts w:ascii="Times New Roman" w:eastAsia="Times New Roman" w:hAnsi="Times New Roman" w:cs="Times New Roman"/>
          <w:color w:val="4A4A4A"/>
          <w:sz w:val="21"/>
          <w:szCs w:val="21"/>
          <w:lang w:eastAsia="en-US"/>
        </w:rPr>
        <w:t> </w:t>
      </w:r>
      <w:r w:rsidRPr="00EF63A0">
        <w:rPr>
          <w:rFonts w:ascii="Calibri" w:eastAsia="Times New Roman" w:hAnsi="Calibri" w:cs="Calibri"/>
          <w:color w:val="4A4A4A"/>
          <w:sz w:val="21"/>
          <w:szCs w:val="21"/>
          <w:lang w:eastAsia="en-US"/>
        </w:rPr>
        <w:t>household surveys with an employment module). For the methodology of each national household survey, one must refer to the most comprehensive survey report or to the methodological publications of the</w:t>
      </w:r>
      <w:r w:rsidRPr="00EF63A0">
        <w:rPr>
          <w:rFonts w:ascii="Times New Roman" w:eastAsia="Times New Roman" w:hAnsi="Times New Roman" w:cs="Times New Roman"/>
          <w:color w:val="4A4A4A"/>
          <w:sz w:val="21"/>
          <w:szCs w:val="21"/>
          <w:lang w:eastAsia="en-US"/>
        </w:rPr>
        <w:t> </w:t>
      </w:r>
      <w:r w:rsidRPr="00EF63A0">
        <w:rPr>
          <w:rFonts w:ascii="Calibri" w:eastAsia="Times New Roman" w:hAnsi="Calibri" w:cs="Calibri"/>
          <w:color w:val="4A4A4A"/>
          <w:sz w:val="21"/>
          <w:szCs w:val="21"/>
          <w:lang w:eastAsia="en-US"/>
        </w:rPr>
        <w:t>national statistical office in question.</w:t>
      </w:r>
      <w:r w:rsidRPr="00EF63A0">
        <w:rPr>
          <w:rFonts w:ascii="Calibri" w:eastAsia="Times New Roman" w:hAnsi="Calibri" w:cs="Calibri"/>
          <w:color w:val="4A4A4A"/>
          <w:sz w:val="21"/>
          <w:szCs w:val="21"/>
          <w:lang w:val="en-US" w:eastAsia="en-US"/>
        </w:rPr>
        <w:t> </w:t>
      </w:r>
    </w:p>
    <w:p w14:paraId="5378076F" w14:textId="77777777" w:rsidR="00EF63A0" w:rsidRPr="00EF63A0" w:rsidRDefault="00EF63A0" w:rsidP="00EF63A0">
      <w:pPr>
        <w:numPr>
          <w:ilvl w:val="0"/>
          <w:numId w:val="7"/>
        </w:numPr>
        <w:shd w:val="clear" w:color="auto" w:fill="FFFFFF"/>
        <w:spacing w:after="0" w:line="240" w:lineRule="auto"/>
        <w:ind w:left="360" w:firstLine="0"/>
        <w:textAlignment w:val="baseline"/>
        <w:rPr>
          <w:rFonts w:ascii="Times New Roman" w:eastAsia="Times New Roman" w:hAnsi="Times New Roman" w:cs="Times New Roman"/>
          <w:sz w:val="21"/>
          <w:szCs w:val="21"/>
          <w:lang w:val="en-US" w:eastAsia="en-US"/>
        </w:rPr>
      </w:pPr>
      <w:r w:rsidRPr="00EF63A0">
        <w:rPr>
          <w:rFonts w:ascii="Calibri" w:eastAsia="Times New Roman" w:hAnsi="Calibri" w:cs="Calibri"/>
          <w:color w:val="4A4A4A"/>
          <w:sz w:val="21"/>
          <w:szCs w:val="21"/>
          <w:lang w:eastAsia="en-US"/>
        </w:rPr>
        <w:t>Decent Work and the Sustainable Development Goals: A Guidebook on SDG Labour Market Indicators, available at </w:t>
      </w:r>
      <w:hyperlink r:id="rId12" w:tgtFrame="_blank" w:history="1">
        <w:r w:rsidRPr="00EF63A0">
          <w:rPr>
            <w:rFonts w:ascii="Calibri" w:eastAsia="Times New Roman" w:hAnsi="Calibri" w:cs="Calibri"/>
            <w:color w:val="0000FF"/>
            <w:sz w:val="21"/>
            <w:szCs w:val="21"/>
            <w:u w:val="single"/>
            <w:lang w:eastAsia="en-US"/>
          </w:rPr>
          <w:t>https://www.ilo.org/stat/Publications/WCMS_647109/lang--</w:t>
        </w:r>
        <w:proofErr w:type="spellStart"/>
        <w:r w:rsidRPr="00EF63A0">
          <w:rPr>
            <w:rFonts w:ascii="Calibri" w:eastAsia="Times New Roman" w:hAnsi="Calibri" w:cs="Calibri"/>
            <w:color w:val="0000FF"/>
            <w:sz w:val="21"/>
            <w:szCs w:val="21"/>
            <w:u w:val="single"/>
            <w:lang w:eastAsia="en-US"/>
          </w:rPr>
          <w:t>en</w:t>
        </w:r>
        <w:proofErr w:type="spellEnd"/>
        <w:r w:rsidRPr="00EF63A0">
          <w:rPr>
            <w:rFonts w:ascii="Calibri" w:eastAsia="Times New Roman" w:hAnsi="Calibri" w:cs="Calibri"/>
            <w:color w:val="0000FF"/>
            <w:sz w:val="21"/>
            <w:szCs w:val="21"/>
            <w:u w:val="single"/>
            <w:lang w:eastAsia="en-US"/>
          </w:rPr>
          <w:t>/index.htm</w:t>
        </w:r>
      </w:hyperlink>
      <w:r w:rsidRPr="00EF63A0">
        <w:rPr>
          <w:rFonts w:ascii="Times New Roman" w:eastAsia="Times New Roman" w:hAnsi="Times New Roman" w:cs="Times New Roman"/>
          <w:color w:val="4A4A4A"/>
          <w:sz w:val="21"/>
          <w:szCs w:val="21"/>
          <w:lang w:eastAsia="en-US"/>
        </w:rPr>
        <w:t> </w:t>
      </w:r>
      <w:r w:rsidRPr="00EF63A0">
        <w:rPr>
          <w:rFonts w:ascii="Times New Roman" w:eastAsia="Times New Roman" w:hAnsi="Times New Roman" w:cs="Times New Roman"/>
          <w:color w:val="4A4A4A"/>
          <w:sz w:val="21"/>
          <w:szCs w:val="21"/>
          <w:lang w:val="en-US" w:eastAsia="en-US"/>
        </w:rPr>
        <w:t> </w:t>
      </w:r>
    </w:p>
    <w:p w14:paraId="3EC2182C" w14:textId="77777777" w:rsidR="00EF63A0" w:rsidRPr="00EF63A0" w:rsidRDefault="00EF63A0" w:rsidP="00EF63A0">
      <w:pPr>
        <w:numPr>
          <w:ilvl w:val="0"/>
          <w:numId w:val="7"/>
        </w:numPr>
        <w:shd w:val="clear" w:color="auto" w:fill="FFFFFF"/>
        <w:spacing w:after="0" w:line="240" w:lineRule="auto"/>
        <w:ind w:left="360" w:firstLine="0"/>
        <w:textAlignment w:val="baseline"/>
        <w:rPr>
          <w:rFonts w:ascii="Times New Roman" w:eastAsia="Times New Roman" w:hAnsi="Times New Roman" w:cs="Times New Roman"/>
          <w:sz w:val="21"/>
          <w:szCs w:val="21"/>
          <w:lang w:val="en-US" w:eastAsia="en-US"/>
        </w:rPr>
      </w:pPr>
      <w:r w:rsidRPr="00EF63A0">
        <w:rPr>
          <w:rFonts w:ascii="Calibri" w:eastAsia="Times New Roman" w:hAnsi="Calibri" w:cs="Calibri"/>
          <w:color w:val="4A4A4A"/>
          <w:sz w:val="21"/>
          <w:szCs w:val="21"/>
          <w:lang w:eastAsia="en-US"/>
        </w:rPr>
        <w:t>ILO Manual – Decent Work Indicators, Concepts and Definitions – Chapter 1, Employment opportunities </w:t>
      </w:r>
      <w:hyperlink r:id="rId13" w:tgtFrame="_blank" w:history="1">
        <w:r w:rsidRPr="00EF63A0">
          <w:rPr>
            <w:rFonts w:ascii="Calibri" w:eastAsia="Times New Roman" w:hAnsi="Calibri" w:cs="Calibri"/>
            <w:color w:val="0000FF"/>
            <w:sz w:val="21"/>
            <w:szCs w:val="21"/>
            <w:u w:val="single"/>
            <w:lang w:eastAsia="en-US"/>
          </w:rPr>
          <w:t>http://www.ilo.org/integration/resources/pubs/WCMS_229374/lang--en/index.htm</w:t>
        </w:r>
      </w:hyperlink>
      <w:r w:rsidRPr="00EF63A0">
        <w:rPr>
          <w:rFonts w:ascii="Times New Roman" w:eastAsia="Times New Roman" w:hAnsi="Times New Roman" w:cs="Times New Roman"/>
          <w:color w:val="4A4A4A"/>
          <w:sz w:val="21"/>
          <w:szCs w:val="21"/>
          <w:lang w:eastAsia="en-US"/>
        </w:rPr>
        <w:t> (</w:t>
      </w:r>
      <w:r w:rsidRPr="00EF63A0">
        <w:rPr>
          <w:rFonts w:ascii="Calibri" w:eastAsia="Times New Roman" w:hAnsi="Calibri" w:cs="Calibri"/>
          <w:color w:val="4A4A4A"/>
          <w:sz w:val="21"/>
          <w:szCs w:val="21"/>
          <w:lang w:eastAsia="en-US"/>
        </w:rPr>
        <w:t>second version, pages 34 and 49</w:t>
      </w:r>
      <w:r w:rsidRPr="00EF63A0">
        <w:rPr>
          <w:rFonts w:ascii="Times New Roman" w:eastAsia="Times New Roman" w:hAnsi="Times New Roman" w:cs="Times New Roman"/>
          <w:color w:val="4A4A4A"/>
          <w:sz w:val="21"/>
          <w:szCs w:val="21"/>
          <w:lang w:eastAsia="en-US"/>
        </w:rPr>
        <w:t>)</w:t>
      </w:r>
      <w:r w:rsidRPr="00EF63A0">
        <w:rPr>
          <w:rFonts w:ascii="Times New Roman" w:eastAsia="Times New Roman" w:hAnsi="Times New Roman" w:cs="Times New Roman"/>
          <w:color w:val="4A4A4A"/>
          <w:sz w:val="21"/>
          <w:szCs w:val="21"/>
          <w:lang w:val="en-US" w:eastAsia="en-US"/>
        </w:rPr>
        <w:t> </w:t>
      </w:r>
    </w:p>
    <w:p w14:paraId="37262A93" w14:textId="77777777" w:rsidR="00EF63A0" w:rsidRPr="00EF63A0" w:rsidRDefault="00EF63A0" w:rsidP="00EF63A0">
      <w:pPr>
        <w:numPr>
          <w:ilvl w:val="0"/>
          <w:numId w:val="7"/>
        </w:numPr>
        <w:shd w:val="clear" w:color="auto" w:fill="FFFFFF"/>
        <w:spacing w:after="0" w:line="240" w:lineRule="auto"/>
        <w:ind w:left="360" w:firstLine="0"/>
        <w:textAlignment w:val="baseline"/>
        <w:rPr>
          <w:rFonts w:ascii="Times New Roman" w:eastAsia="Times New Roman" w:hAnsi="Times New Roman" w:cs="Times New Roman"/>
          <w:sz w:val="21"/>
          <w:szCs w:val="21"/>
          <w:lang w:val="en-US" w:eastAsia="en-US"/>
        </w:rPr>
      </w:pPr>
      <w:r w:rsidRPr="00EF63A0">
        <w:rPr>
          <w:rFonts w:ascii="Calibri" w:eastAsia="Times New Roman" w:hAnsi="Calibri" w:cs="Calibri"/>
          <w:color w:val="4A4A4A"/>
          <w:sz w:val="21"/>
          <w:szCs w:val="21"/>
          <w:lang w:eastAsia="en-US"/>
        </w:rPr>
        <w:t>Resolution concerning statistics of work, employment and labour underutilization</w:t>
      </w:r>
      <w:r w:rsidRPr="00EF63A0">
        <w:rPr>
          <w:rFonts w:ascii="Times New Roman" w:eastAsia="Times New Roman" w:hAnsi="Times New Roman" w:cs="Times New Roman"/>
          <w:color w:val="4A4A4A"/>
          <w:sz w:val="21"/>
          <w:szCs w:val="21"/>
          <w:lang w:eastAsia="en-US"/>
        </w:rPr>
        <w:t> </w:t>
      </w:r>
      <w:hyperlink r:id="rId14" w:tgtFrame="_blank" w:history="1">
        <w:r w:rsidRPr="00EF63A0">
          <w:rPr>
            <w:rFonts w:ascii="Calibri" w:eastAsia="Times New Roman" w:hAnsi="Calibri" w:cs="Calibri"/>
            <w:color w:val="0000FF"/>
            <w:sz w:val="21"/>
            <w:szCs w:val="21"/>
            <w:u w:val="single"/>
            <w:lang w:eastAsia="en-US"/>
          </w:rPr>
          <w:t>http://www.ilo.org/global/statistics-and-databases/standards-and-</w:t>
        </w:r>
        <w:r w:rsidRPr="00EF63A0">
          <w:rPr>
            <w:rFonts w:ascii="Calibri" w:eastAsia="Times New Roman" w:hAnsi="Calibri" w:cs="Calibri"/>
            <w:color w:val="0000FF"/>
            <w:sz w:val="21"/>
            <w:szCs w:val="21"/>
            <w:u w:val="single"/>
            <w:lang w:eastAsia="en-US"/>
          </w:rPr>
          <w:lastRenderedPageBreak/>
          <w:t>guidelines/resolutions-adoptedby-international-conferences-of-labour-statisticians/WCMS_230304/lang--en/index.htm</w:t>
        </w:r>
      </w:hyperlink>
      <w:r w:rsidRPr="00EF63A0">
        <w:rPr>
          <w:rFonts w:ascii="Times New Roman" w:eastAsia="Times New Roman" w:hAnsi="Times New Roman" w:cs="Times New Roman"/>
          <w:color w:val="4A4A4A"/>
          <w:sz w:val="21"/>
          <w:szCs w:val="21"/>
          <w:lang w:eastAsia="en-US"/>
        </w:rPr>
        <w:t> </w:t>
      </w:r>
      <w:r w:rsidRPr="00EF63A0">
        <w:rPr>
          <w:rFonts w:ascii="Times New Roman" w:eastAsia="Times New Roman" w:hAnsi="Times New Roman" w:cs="Times New Roman"/>
          <w:color w:val="4A4A4A"/>
          <w:sz w:val="21"/>
          <w:szCs w:val="21"/>
          <w:lang w:val="en-US" w:eastAsia="en-US"/>
        </w:rPr>
        <w:t> </w:t>
      </w:r>
    </w:p>
    <w:p w14:paraId="4E3C1408" w14:textId="77777777" w:rsidR="00EF63A0" w:rsidRPr="006C5CD2" w:rsidRDefault="00EF63A0" w:rsidP="00EF63A0">
      <w:pPr>
        <w:numPr>
          <w:ilvl w:val="0"/>
          <w:numId w:val="7"/>
        </w:numPr>
        <w:shd w:val="clear" w:color="auto" w:fill="FFFFFF"/>
        <w:spacing w:after="0" w:line="240" w:lineRule="auto"/>
        <w:ind w:left="360" w:firstLine="0"/>
        <w:textAlignment w:val="baseline"/>
        <w:rPr>
          <w:rFonts w:ascii="Times New Roman" w:eastAsia="Times New Roman" w:hAnsi="Times New Roman" w:cs="Times New Roman"/>
          <w:sz w:val="21"/>
          <w:szCs w:val="21"/>
          <w:lang w:val="fr-CH" w:eastAsia="en-US"/>
        </w:rPr>
      </w:pPr>
      <w:r w:rsidRPr="00EF63A0">
        <w:rPr>
          <w:rFonts w:ascii="Calibri" w:eastAsia="Times New Roman" w:hAnsi="Calibri" w:cs="Calibri"/>
          <w:color w:val="4A4A4A"/>
          <w:sz w:val="21"/>
          <w:szCs w:val="21"/>
          <w:lang w:val="fr-CH" w:eastAsia="en-US"/>
        </w:rPr>
        <w:t>ILOSTAT (</w:t>
      </w:r>
      <w:hyperlink r:id="rId15" w:tgtFrame="_blank" w:history="1">
        <w:r w:rsidRPr="00EF63A0">
          <w:rPr>
            <w:rFonts w:ascii="Calibri" w:eastAsia="Times New Roman" w:hAnsi="Calibri" w:cs="Calibri"/>
            <w:color w:val="0000FF"/>
            <w:u w:val="single"/>
            <w:lang w:val="fr-CH" w:eastAsia="en-US"/>
          </w:rPr>
          <w:t>https://ilostat.ilo.org/</w:t>
        </w:r>
      </w:hyperlink>
      <w:r w:rsidRPr="00EF63A0">
        <w:rPr>
          <w:rFonts w:ascii="Times New Roman" w:eastAsia="Times New Roman" w:hAnsi="Times New Roman" w:cs="Times New Roman"/>
          <w:color w:val="4A4A4A"/>
          <w:sz w:val="21"/>
          <w:szCs w:val="21"/>
          <w:lang w:val="fr-CH" w:eastAsia="en-US"/>
        </w:rPr>
        <w:t>)</w:t>
      </w:r>
      <w:r w:rsidRPr="006C5CD2">
        <w:rPr>
          <w:rFonts w:ascii="Times New Roman" w:eastAsia="Times New Roman" w:hAnsi="Times New Roman" w:cs="Times New Roman"/>
          <w:color w:val="4A4A4A"/>
          <w:sz w:val="21"/>
          <w:szCs w:val="21"/>
          <w:lang w:val="fr-CH" w:eastAsia="en-US"/>
        </w:rPr>
        <w:t> </w:t>
      </w:r>
    </w:p>
    <w:p w14:paraId="71D94D72" w14:textId="77777777" w:rsidR="00EF63A0" w:rsidRPr="00EF63A0" w:rsidRDefault="00EF63A0" w:rsidP="00EF63A0">
      <w:pPr>
        <w:numPr>
          <w:ilvl w:val="0"/>
          <w:numId w:val="7"/>
        </w:numPr>
        <w:shd w:val="clear" w:color="auto" w:fill="FFFFFF"/>
        <w:spacing w:after="0" w:line="240" w:lineRule="auto"/>
        <w:ind w:left="360" w:firstLine="0"/>
        <w:textAlignment w:val="baseline"/>
        <w:rPr>
          <w:rFonts w:ascii="Times New Roman" w:eastAsia="Times New Roman" w:hAnsi="Times New Roman" w:cs="Times New Roman"/>
          <w:sz w:val="21"/>
          <w:szCs w:val="21"/>
          <w:lang w:val="en-US" w:eastAsia="en-US"/>
        </w:rPr>
      </w:pPr>
      <w:r w:rsidRPr="00EF63A0">
        <w:rPr>
          <w:rFonts w:ascii="Calibri" w:eastAsia="Times New Roman" w:hAnsi="Calibri" w:cs="Calibri"/>
          <w:color w:val="4A4A4A"/>
          <w:sz w:val="21"/>
          <w:szCs w:val="21"/>
          <w:lang w:val="fr-CH" w:eastAsia="en-US"/>
        </w:rPr>
        <w:t>ILOSTAT </w:t>
      </w:r>
      <w:r w:rsidRPr="00EF63A0">
        <w:rPr>
          <w:rFonts w:ascii="Calibri" w:eastAsia="Times New Roman" w:hAnsi="Calibri" w:cs="Calibri"/>
          <w:color w:val="4A4A4A"/>
          <w:sz w:val="21"/>
          <w:szCs w:val="21"/>
          <w:lang w:eastAsia="en-US"/>
        </w:rPr>
        <w:t>Indicator descriptions (</w:t>
      </w:r>
      <w:r w:rsidRPr="00EF63A0">
        <w:rPr>
          <w:rFonts w:ascii="Calibri" w:eastAsia="Times New Roman" w:hAnsi="Calibri" w:cs="Calibri"/>
          <w:color w:val="0000FF"/>
          <w:sz w:val="21"/>
          <w:szCs w:val="21"/>
          <w:u w:val="single"/>
          <w:lang w:eastAsia="en-US"/>
        </w:rPr>
        <w:t>https://ilostat.ilo.org/resources/methods/description-unemployment-rate/</w:t>
      </w:r>
      <w:r w:rsidRPr="00EF63A0">
        <w:rPr>
          <w:rFonts w:ascii="Times New Roman" w:eastAsia="Times New Roman" w:hAnsi="Times New Roman" w:cs="Times New Roman"/>
          <w:color w:val="4A4A4A"/>
          <w:sz w:val="21"/>
          <w:szCs w:val="21"/>
          <w:lang w:eastAsia="en-US"/>
        </w:rPr>
        <w:t>)</w:t>
      </w:r>
      <w:r w:rsidRPr="00EF63A0">
        <w:rPr>
          <w:rFonts w:ascii="Times New Roman" w:eastAsia="Times New Roman" w:hAnsi="Times New Roman" w:cs="Times New Roman"/>
          <w:color w:val="4A4A4A"/>
          <w:sz w:val="21"/>
          <w:szCs w:val="21"/>
          <w:lang w:val="en-US" w:eastAsia="en-US"/>
        </w:rPr>
        <w:t> </w:t>
      </w:r>
    </w:p>
    <w:p w14:paraId="387D06C0" w14:textId="77777777" w:rsidR="00EF63A0" w:rsidRPr="00EF63A0" w:rsidRDefault="00EF63A0" w:rsidP="00EF63A0">
      <w:pPr>
        <w:numPr>
          <w:ilvl w:val="0"/>
          <w:numId w:val="8"/>
        </w:numPr>
        <w:shd w:val="clear" w:color="auto" w:fill="FFFFFF"/>
        <w:spacing w:after="0" w:line="240" w:lineRule="auto"/>
        <w:ind w:left="360" w:firstLine="0"/>
        <w:textAlignment w:val="baseline"/>
        <w:rPr>
          <w:rFonts w:ascii="Times New Roman" w:eastAsia="Times New Roman" w:hAnsi="Times New Roman" w:cs="Times New Roman"/>
          <w:sz w:val="21"/>
          <w:szCs w:val="21"/>
          <w:lang w:val="en-US" w:eastAsia="en-US"/>
        </w:rPr>
      </w:pPr>
      <w:r w:rsidRPr="00EF63A0">
        <w:rPr>
          <w:rFonts w:ascii="Calibri" w:eastAsia="Times New Roman" w:hAnsi="Calibri" w:cs="Calibri"/>
          <w:color w:val="4A4A4A"/>
          <w:sz w:val="21"/>
          <w:szCs w:val="21"/>
          <w:lang w:eastAsia="en-US"/>
        </w:rPr>
        <w:t>ILOSTAT’s topic page on Unemployment and Labour Underutilization (https://ilostat.ilo.org/topics/unemployment-and-labour-underutilization/</w:t>
      </w:r>
      <w:r w:rsidRPr="00EF63A0">
        <w:rPr>
          <w:rFonts w:ascii="Times New Roman" w:eastAsia="Times New Roman" w:hAnsi="Times New Roman" w:cs="Times New Roman"/>
          <w:color w:val="4A4A4A"/>
          <w:sz w:val="21"/>
          <w:szCs w:val="21"/>
          <w:lang w:eastAsia="en-US"/>
        </w:rPr>
        <w:t>).</w:t>
      </w:r>
      <w:r w:rsidRPr="00EF63A0">
        <w:rPr>
          <w:rFonts w:ascii="Times New Roman" w:eastAsia="Times New Roman" w:hAnsi="Times New Roman" w:cs="Times New Roman"/>
          <w:color w:val="4A4A4A"/>
          <w:sz w:val="21"/>
          <w:szCs w:val="21"/>
          <w:lang w:val="en-US" w:eastAsia="en-US"/>
        </w:rPr>
        <w:t> </w:t>
      </w:r>
    </w:p>
    <w:p w14:paraId="2939895F" w14:textId="77777777" w:rsidR="00EC2915" w:rsidRPr="00A96255" w:rsidRDefault="00EC2915" w:rsidP="00576CFA">
      <w:pPr>
        <w:pStyle w:val="MText"/>
      </w:pPr>
    </w:p>
    <w:p w14:paraId="494C36E8" w14:textId="22C3CD05" w:rsidR="00E1050F" w:rsidRPr="00A96255" w:rsidRDefault="00576CFA" w:rsidP="00F719A8">
      <w:pPr>
        <w:pStyle w:val="MHeader2"/>
      </w:pPr>
      <w:r w:rsidRPr="00A96255">
        <w:t xml:space="preserve">4.i. </w:t>
      </w:r>
      <w:r w:rsidR="00E1050F" w:rsidRPr="00A96255">
        <w:t>Quality management</w:t>
      </w:r>
    </w:p>
    <w:p w14:paraId="5484B16D" w14:textId="1461D77C" w:rsidR="00EC2915" w:rsidRDefault="00EF63A0" w:rsidP="00576CFA">
      <w:pPr>
        <w:pStyle w:val="MText"/>
        <w:rPr>
          <w:rStyle w:val="eop"/>
          <w:rFonts w:ascii="Calibri" w:hAnsi="Calibri" w:cs="Calibri"/>
        </w:rPr>
      </w:pPr>
      <w:r>
        <w:rPr>
          <w:rStyle w:val="normaltextrun"/>
          <w:rFonts w:ascii="Calibri" w:hAnsi="Calibri" w:cs="Calibri"/>
        </w:rPr>
        <w:t>Data consistency and quality checks regularly conducted for validation of the data before dissemination in</w:t>
      </w:r>
      <w:r>
        <w:rPr>
          <w:rStyle w:val="normaltextrun"/>
        </w:rPr>
        <w:t> </w:t>
      </w:r>
      <w:r>
        <w:rPr>
          <w:rStyle w:val="normaltextrun"/>
          <w:rFonts w:ascii="Calibri" w:hAnsi="Calibri" w:cs="Calibri"/>
        </w:rPr>
        <w:t>the ILOSTAT database.</w:t>
      </w:r>
      <w:r>
        <w:rPr>
          <w:rStyle w:val="normaltextrun"/>
        </w:rPr>
        <w:t> </w:t>
      </w:r>
      <w:r>
        <w:rPr>
          <w:rStyle w:val="normaltextrun"/>
          <w:rFonts w:ascii="Calibri" w:hAnsi="Calibri" w:cs="Calibri"/>
        </w:rPr>
        <w:t>In many cases, data are obtained through ILO processing of microdata sets of national household surveys. Data are also reported by national statistical offices or other relevant national agencies to the ILO Department of Statistics through its annual questionnaire on labour</w:t>
      </w:r>
      <w:r>
        <w:rPr>
          <w:rStyle w:val="normaltextrun"/>
        </w:rPr>
        <w:t> </w:t>
      </w:r>
      <w:r>
        <w:rPr>
          <w:rStyle w:val="normaltextrun"/>
          <w:rFonts w:ascii="Calibri" w:hAnsi="Calibri" w:cs="Calibri"/>
        </w:rPr>
        <w:t>statistics. The primary source of the data as well as the repository where applicable are indicated in the relevant metadata and/or footnotes in ILOSTAT and in the SDG Indicators Global Database.</w:t>
      </w:r>
      <w:r>
        <w:rPr>
          <w:rStyle w:val="eop"/>
          <w:rFonts w:ascii="Calibri" w:hAnsi="Calibri" w:cs="Calibri"/>
        </w:rPr>
        <w:t> </w:t>
      </w:r>
    </w:p>
    <w:p w14:paraId="08947C1A" w14:textId="77777777" w:rsidR="00EF63A0" w:rsidRPr="00A96255" w:rsidRDefault="00EF63A0" w:rsidP="00576CFA">
      <w:pPr>
        <w:pStyle w:val="MText"/>
      </w:pPr>
    </w:p>
    <w:p w14:paraId="17B979CA" w14:textId="449C0153" w:rsidR="00E1050F" w:rsidRPr="00A96255" w:rsidRDefault="00E1050F" w:rsidP="00F719A8">
      <w:pPr>
        <w:pStyle w:val="MHeader2"/>
      </w:pPr>
      <w:r w:rsidRPr="00A96255">
        <w:t>4.j Quality assurance</w:t>
      </w:r>
    </w:p>
    <w:p w14:paraId="0ECBC444" w14:textId="77777777" w:rsidR="009E7AF3" w:rsidRDefault="005C195B" w:rsidP="00576CFA">
      <w:pPr>
        <w:pStyle w:val="MText"/>
        <w:rPr>
          <w:rStyle w:val="normaltextrun"/>
          <w:rFonts w:ascii="Calibri" w:hAnsi="Calibri" w:cs="Calibri"/>
        </w:rPr>
      </w:pPr>
      <w:r w:rsidRPr="005C195B">
        <w:rPr>
          <w:rStyle w:val="normaltextrun"/>
          <w:rFonts w:ascii="Calibri" w:hAnsi="Calibri" w:cs="Calibri"/>
        </w:rPr>
        <w:t>Data consistency and quality checks are regularly conducted for validation of the data before dissemination in the ILOSTAT database.</w:t>
      </w:r>
    </w:p>
    <w:p w14:paraId="4D5C33AE" w14:textId="6B9D0703" w:rsidR="00B50232" w:rsidRPr="00A96255" w:rsidRDefault="005C195B" w:rsidP="00576CFA">
      <w:pPr>
        <w:pStyle w:val="MText"/>
      </w:pPr>
      <w:r w:rsidRPr="005C195B">
        <w:rPr>
          <w:rStyle w:val="normaltextrun"/>
          <w:rFonts w:ascii="Calibri" w:hAnsi="Calibri" w:cs="Calibri"/>
        </w:rPr>
        <w:t xml:space="preserve"> </w:t>
      </w:r>
    </w:p>
    <w:p w14:paraId="34ADD322" w14:textId="1A21C057" w:rsidR="00E1050F" w:rsidRPr="00A96255" w:rsidRDefault="00576CFA" w:rsidP="00F719A8">
      <w:pPr>
        <w:pStyle w:val="MHeader2"/>
      </w:pPr>
      <w:r w:rsidRPr="00A96255">
        <w:t>4.k Qua</w:t>
      </w:r>
      <w:r w:rsidR="00E1050F" w:rsidRPr="00A96255">
        <w:t>lity assessment</w:t>
      </w:r>
    </w:p>
    <w:p w14:paraId="5B7C52CE" w14:textId="77777777" w:rsidR="00576CFA" w:rsidRPr="00A96255" w:rsidRDefault="00576CFA" w:rsidP="00576CFA">
      <w:pPr>
        <w:pStyle w:val="MText"/>
      </w:pPr>
    </w:p>
    <w:p w14:paraId="17787B3C" w14:textId="03FE81A9" w:rsidR="00E1050F" w:rsidRPr="00A96255" w:rsidRDefault="00576CFA" w:rsidP="000412A0">
      <w:pPr>
        <w:pStyle w:val="MHeader"/>
        <w:spacing w:after="100"/>
      </w:pPr>
      <w:r w:rsidRPr="00A96255">
        <w:t>5. Data availability and disaggregation</w:t>
      </w:r>
    </w:p>
    <w:p w14:paraId="464A8CCF" w14:textId="4798F8BC" w:rsidR="00576CFA" w:rsidRPr="00350B9A" w:rsidRDefault="00D51E7C" w:rsidP="00576CFA">
      <w:pPr>
        <w:pStyle w:val="MText"/>
      </w:pPr>
      <w:r w:rsidRPr="00350B9A">
        <w:t>Data availability:</w:t>
      </w:r>
    </w:p>
    <w:p w14:paraId="74B89F6B" w14:textId="504C3102" w:rsidR="00350B9A" w:rsidRPr="00350B9A" w:rsidRDefault="009F203B" w:rsidP="00B50232">
      <w:pPr>
        <w:shd w:val="clear" w:color="auto" w:fill="FFFFFF"/>
        <w:spacing w:after="0" w:line="240" w:lineRule="auto"/>
        <w:textAlignment w:val="baseline"/>
        <w:rPr>
          <w:rFonts w:ascii="Segoe UI" w:eastAsia="Times New Roman" w:hAnsi="Segoe UI" w:cs="Segoe UI"/>
          <w:color w:val="4A4A4A"/>
          <w:sz w:val="18"/>
          <w:szCs w:val="18"/>
          <w:lang w:val="en-US" w:eastAsia="en-US"/>
        </w:rPr>
      </w:pPr>
      <w:r>
        <w:t>D</w:t>
      </w:r>
      <w:r w:rsidRPr="00A71A81">
        <w:t>ata</w:t>
      </w:r>
      <w:r w:rsidR="00FF73D6">
        <w:t xml:space="preserve"> disaggregated</w:t>
      </w:r>
      <w:r w:rsidRPr="00A71A81">
        <w:t xml:space="preserve"> </w:t>
      </w:r>
      <w:r w:rsidR="00FF73D6">
        <w:t xml:space="preserve">by sex and age </w:t>
      </w:r>
      <w:r w:rsidRPr="00A71A81">
        <w:t xml:space="preserve">for this indicator is available for </w:t>
      </w:r>
      <w:r>
        <w:t>186</w:t>
      </w:r>
      <w:r w:rsidRPr="00A71A81">
        <w:t xml:space="preserve"> countries and territories</w:t>
      </w:r>
      <w:r>
        <w:t>.</w:t>
      </w:r>
      <w:r w:rsidRPr="00350B9A">
        <w:rPr>
          <w:rFonts w:ascii="Calibri" w:eastAsia="Times New Roman" w:hAnsi="Calibri" w:cs="Calibri"/>
          <w:color w:val="4A4A4A"/>
          <w:sz w:val="21"/>
          <w:szCs w:val="21"/>
          <w:shd w:val="clear" w:color="auto" w:fill="FFFFFF"/>
          <w:lang w:eastAsia="en-US"/>
        </w:rPr>
        <w:t xml:space="preserve"> </w:t>
      </w:r>
      <w:r w:rsidR="00350B9A" w:rsidRPr="00350B9A">
        <w:rPr>
          <w:rFonts w:ascii="Calibri" w:eastAsia="Times New Roman" w:hAnsi="Calibri" w:cs="Calibri"/>
          <w:color w:val="4A4A4A"/>
          <w:sz w:val="21"/>
          <w:szCs w:val="21"/>
          <w:shd w:val="clear" w:color="auto" w:fill="FFFFFF"/>
          <w:lang w:eastAsia="en-US"/>
        </w:rPr>
        <w:t>The indicator is widely available based on real observations provided by countries and derived from national labour force surveys, other types of household surveys or population census.</w:t>
      </w:r>
      <w:r w:rsidR="00350B9A" w:rsidRPr="00350B9A">
        <w:rPr>
          <w:rFonts w:ascii="Calibri" w:eastAsia="Times New Roman" w:hAnsi="Calibri" w:cs="Calibri"/>
          <w:color w:val="4A4A4A"/>
          <w:sz w:val="21"/>
          <w:szCs w:val="21"/>
          <w:lang w:val="en-US" w:eastAsia="en-US"/>
        </w:rPr>
        <w:t> </w:t>
      </w:r>
    </w:p>
    <w:p w14:paraId="69C8C9AC" w14:textId="0C9B8DC3" w:rsidR="00350B9A" w:rsidRPr="00350B9A" w:rsidRDefault="00350B9A" w:rsidP="00350B9A">
      <w:pPr>
        <w:shd w:val="clear" w:color="auto" w:fill="FFFFFF"/>
        <w:spacing w:after="0" w:line="240" w:lineRule="auto"/>
        <w:textAlignment w:val="baseline"/>
        <w:rPr>
          <w:rFonts w:ascii="Segoe UI" w:eastAsia="Times New Roman" w:hAnsi="Segoe UI" w:cs="Segoe UI"/>
          <w:color w:val="4A4A4A"/>
          <w:sz w:val="18"/>
          <w:szCs w:val="18"/>
          <w:lang w:val="en-US" w:eastAsia="en-US"/>
        </w:rPr>
      </w:pPr>
      <w:r w:rsidRPr="00350B9A">
        <w:rPr>
          <w:rFonts w:ascii="Calibri" w:eastAsia="Times New Roman" w:hAnsi="Calibri" w:cs="Calibri"/>
          <w:color w:val="4A4A4A"/>
          <w:sz w:val="21"/>
          <w:szCs w:val="21"/>
          <w:shd w:val="clear" w:color="auto" w:fill="FFFFFF"/>
          <w:lang w:eastAsia="en-US"/>
        </w:rPr>
        <w:t>However, the disaggregation by disability is not widely available</w:t>
      </w:r>
      <w:r w:rsidR="00FF73D6">
        <w:rPr>
          <w:rFonts w:ascii="Calibri" w:eastAsia="Times New Roman" w:hAnsi="Calibri" w:cs="Calibri"/>
          <w:color w:val="4A4A4A"/>
          <w:sz w:val="21"/>
          <w:szCs w:val="21"/>
          <w:shd w:val="clear" w:color="auto" w:fill="FFFFFF"/>
          <w:lang w:eastAsia="en-US"/>
        </w:rPr>
        <w:t xml:space="preserve"> and this submission only includes 68 countries and territories</w:t>
      </w:r>
      <w:r w:rsidRPr="00350B9A">
        <w:rPr>
          <w:rFonts w:ascii="Calibri" w:eastAsia="Times New Roman" w:hAnsi="Calibri" w:cs="Calibri"/>
          <w:color w:val="4A4A4A"/>
          <w:sz w:val="21"/>
          <w:szCs w:val="21"/>
          <w:shd w:val="clear" w:color="auto" w:fill="FFFFFF"/>
          <w:lang w:eastAsia="en-US"/>
        </w:rPr>
        <w:t>. It is increasingly reported but coverage is still very low.</w:t>
      </w:r>
      <w:r w:rsidRPr="00350B9A">
        <w:rPr>
          <w:rFonts w:ascii="Calibri" w:eastAsia="Times New Roman" w:hAnsi="Calibri" w:cs="Calibri"/>
          <w:color w:val="4A4A4A"/>
          <w:sz w:val="21"/>
          <w:szCs w:val="21"/>
          <w:lang w:val="en-US" w:eastAsia="en-US"/>
        </w:rPr>
        <w:t> </w:t>
      </w:r>
    </w:p>
    <w:p w14:paraId="2D0542F7" w14:textId="71CFA36F" w:rsidR="00D51E7C" w:rsidRPr="00C019E5" w:rsidRDefault="00D51E7C" w:rsidP="00576CFA">
      <w:pPr>
        <w:pStyle w:val="MText"/>
        <w:rPr>
          <w:highlight w:val="cyan"/>
        </w:rPr>
      </w:pPr>
    </w:p>
    <w:p w14:paraId="35E51CF4" w14:textId="6B56F965" w:rsidR="00864A82" w:rsidRDefault="00D51E7C" w:rsidP="00576CFA">
      <w:pPr>
        <w:pStyle w:val="MText"/>
        <w:rPr>
          <w:rStyle w:val="eop"/>
          <w:rFonts w:ascii="Calibri" w:hAnsi="Calibri" w:cs="Calibri"/>
        </w:rPr>
      </w:pPr>
      <w:r w:rsidRPr="00350B9A">
        <w:t>Time series:</w:t>
      </w:r>
      <w:r w:rsidR="00350B9A">
        <w:rPr>
          <w:highlight w:val="cyan"/>
        </w:rPr>
        <w:br/>
      </w:r>
      <w:r w:rsidR="00350B9A">
        <w:rPr>
          <w:rStyle w:val="normaltextrun"/>
          <w:rFonts w:ascii="Calibri" w:hAnsi="Calibri" w:cs="Calibri"/>
        </w:rPr>
        <w:t xml:space="preserve">Data for </w:t>
      </w:r>
      <w:r w:rsidR="00FF73D6">
        <w:rPr>
          <w:rStyle w:val="normaltextrun"/>
          <w:rFonts w:ascii="Calibri" w:hAnsi="Calibri" w:cs="Calibri"/>
        </w:rPr>
        <w:t xml:space="preserve">disaggregation by sex and age for this </w:t>
      </w:r>
      <w:r w:rsidR="00350B9A">
        <w:rPr>
          <w:rStyle w:val="normaltextrun"/>
          <w:rFonts w:ascii="Calibri" w:hAnsi="Calibri" w:cs="Calibri"/>
        </w:rPr>
        <w:t xml:space="preserve">indicator is available as of 2000 </w:t>
      </w:r>
      <w:r w:rsidR="00FF73D6">
        <w:rPr>
          <w:rStyle w:val="normaltextrun"/>
          <w:rFonts w:ascii="Calibri" w:hAnsi="Calibri" w:cs="Calibri"/>
        </w:rPr>
        <w:t xml:space="preserve">until 2019 for countries </w:t>
      </w:r>
      <w:r w:rsidR="00350B9A">
        <w:rPr>
          <w:rStyle w:val="normaltextrun"/>
          <w:rFonts w:ascii="Calibri" w:hAnsi="Calibri" w:cs="Calibri"/>
        </w:rPr>
        <w:t>in the SDG Indicators Global Database, but time series going back further are available in ILOSTAT.</w:t>
      </w:r>
      <w:r w:rsidR="00FF73D6">
        <w:rPr>
          <w:rStyle w:val="normaltextrun"/>
          <w:rFonts w:ascii="Calibri" w:hAnsi="Calibri" w:cs="Calibri"/>
        </w:rPr>
        <w:t xml:space="preserve"> 2020 regional aggregates</w:t>
      </w:r>
      <w:r w:rsidR="00864A82">
        <w:rPr>
          <w:rStyle w:val="normaltextrun"/>
          <w:rFonts w:ascii="Calibri" w:hAnsi="Calibri" w:cs="Calibri"/>
        </w:rPr>
        <w:t xml:space="preserve"> are available for total population</w:t>
      </w:r>
      <w:r w:rsidR="00FF73D6">
        <w:rPr>
          <w:rStyle w:val="normaltextrun"/>
          <w:rFonts w:ascii="Calibri" w:hAnsi="Calibri" w:cs="Calibri"/>
        </w:rPr>
        <w:t>.</w:t>
      </w:r>
      <w:r w:rsidR="00350B9A">
        <w:rPr>
          <w:rStyle w:val="eop"/>
          <w:rFonts w:ascii="Calibri" w:hAnsi="Calibri" w:cs="Calibri"/>
        </w:rPr>
        <w:t> </w:t>
      </w:r>
    </w:p>
    <w:p w14:paraId="2D9FAFDF" w14:textId="77777777" w:rsidR="00864A82" w:rsidRDefault="00864A82" w:rsidP="00576CFA">
      <w:pPr>
        <w:pStyle w:val="MText"/>
        <w:rPr>
          <w:rStyle w:val="eop"/>
          <w:rFonts w:ascii="Calibri" w:hAnsi="Calibri" w:cs="Calibri"/>
        </w:rPr>
      </w:pPr>
    </w:p>
    <w:p w14:paraId="5853D6F7" w14:textId="31949EDF" w:rsidR="00D51E7C" w:rsidRPr="00C019E5" w:rsidRDefault="00FF73D6" w:rsidP="00576CFA">
      <w:pPr>
        <w:pStyle w:val="MText"/>
        <w:rPr>
          <w:highlight w:val="cyan"/>
        </w:rPr>
      </w:pPr>
      <w:r>
        <w:rPr>
          <w:rStyle w:val="eop"/>
          <w:rFonts w:ascii="Calibri" w:hAnsi="Calibri" w:cs="Calibri"/>
        </w:rPr>
        <w:t xml:space="preserve">Data for disaggregation by disability status is available for the period from 2005 to 2019. </w:t>
      </w:r>
    </w:p>
    <w:p w14:paraId="760C013A" w14:textId="4597FCBD" w:rsidR="00D51E7C" w:rsidRPr="00C019E5" w:rsidRDefault="00D51E7C" w:rsidP="00576CFA">
      <w:pPr>
        <w:pStyle w:val="MText"/>
        <w:rPr>
          <w:highlight w:val="cyan"/>
        </w:rPr>
      </w:pPr>
    </w:p>
    <w:p w14:paraId="72C7C370" w14:textId="24301B0C" w:rsidR="00D51E7C" w:rsidRDefault="00D51E7C" w:rsidP="00576CFA">
      <w:pPr>
        <w:pStyle w:val="MText"/>
      </w:pPr>
      <w:r w:rsidRPr="00EF63A0">
        <w:t>Disaggregation:</w:t>
      </w:r>
    </w:p>
    <w:p w14:paraId="6447CD6B" w14:textId="77777777" w:rsidR="00EF63A0" w:rsidRDefault="00EF63A0" w:rsidP="00EF63A0">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color w:val="4A4A4A"/>
          <w:sz w:val="21"/>
          <w:szCs w:val="21"/>
          <w:lang w:val="en-GB"/>
        </w:rPr>
        <w:t>This indicator should, ideally, be disaggregated by sex, age group and disability status.</w:t>
      </w:r>
      <w:r>
        <w:rPr>
          <w:rStyle w:val="eop"/>
          <w:rFonts w:ascii="Calibri" w:hAnsi="Calibri" w:cs="Calibri"/>
          <w:color w:val="4A4A4A"/>
          <w:sz w:val="21"/>
          <w:szCs w:val="21"/>
        </w:rPr>
        <w:t> </w:t>
      </w:r>
    </w:p>
    <w:p w14:paraId="42E8CA56" w14:textId="77777777" w:rsidR="00D51E7C" w:rsidRPr="00A96255" w:rsidRDefault="00D51E7C" w:rsidP="00576CFA">
      <w:pPr>
        <w:pStyle w:val="MText"/>
      </w:pPr>
    </w:p>
    <w:p w14:paraId="4D0520F7" w14:textId="11F0E737" w:rsidR="00382CF3" w:rsidRPr="00A96255" w:rsidRDefault="00B31E2C" w:rsidP="000412A0">
      <w:pPr>
        <w:pStyle w:val="MHeader"/>
        <w:spacing w:after="100"/>
      </w:pPr>
      <w:r w:rsidRPr="00A96255">
        <w:t>6. Comparability / d</w:t>
      </w:r>
      <w:r w:rsidR="00576CFA" w:rsidRPr="00A96255">
        <w:t>eviatio</w:t>
      </w:r>
      <w:r w:rsidR="00382CF3" w:rsidRPr="00A96255">
        <w:t>n from international standards</w:t>
      </w:r>
    </w:p>
    <w:p w14:paraId="3595E072" w14:textId="4F25FF2B" w:rsidR="00D51E7C" w:rsidRDefault="00D51E7C" w:rsidP="00576CFA">
      <w:pPr>
        <w:pStyle w:val="MText"/>
      </w:pPr>
      <w:r w:rsidRPr="001B57B8">
        <w:t>Sources of discrepancies:</w:t>
      </w:r>
    </w:p>
    <w:p w14:paraId="1B18EC63" w14:textId="77777777" w:rsidR="004A65A6" w:rsidRDefault="004A65A6" w:rsidP="004A65A6">
      <w:pPr>
        <w:pStyle w:val="MText"/>
      </w:pPr>
      <w:r>
        <w:t xml:space="preserve">Differences in the questionnaires used in the household surveys as the basic measurement tool may entail differences in specific definitions of employment and unemployment, differences in the treatment </w:t>
      </w:r>
      <w:r>
        <w:lastRenderedPageBreak/>
        <w:t>of specific groups or differences in the operational criteria used to determine the individual’s labour force status.</w:t>
      </w:r>
    </w:p>
    <w:p w14:paraId="4C79B3B1" w14:textId="77777777" w:rsidR="004A65A6" w:rsidRDefault="004A65A6" w:rsidP="004A65A6">
      <w:pPr>
        <w:pStyle w:val="MText"/>
      </w:pPr>
    </w:p>
    <w:p w14:paraId="3C2D4870" w14:textId="0F6977B7" w:rsidR="00D51E7C" w:rsidRDefault="004A65A6" w:rsidP="004A65A6">
      <w:pPr>
        <w:pStyle w:val="MText"/>
      </w:pPr>
      <w:r>
        <w:t>The unemployment rate is dependent on the geographical coverage of the survey since urban and rural areas tend to have significant differences in the incidence of unemployment. It is important to note that unemployment indicators do not convey any information on the characteristics of the unemployed (their education level, ethnic origin, socio-economic background, work experience, duration of unemployment, etc.), which is crucial to cast light on labour market failures.</w:t>
      </w:r>
    </w:p>
    <w:p w14:paraId="5AB6DD91" w14:textId="77777777" w:rsidR="00F719A8" w:rsidRPr="00A96255" w:rsidRDefault="00F719A8" w:rsidP="00576CFA">
      <w:pPr>
        <w:pStyle w:val="MText"/>
      </w:pPr>
    </w:p>
    <w:p w14:paraId="76DF099C" w14:textId="703C09F1" w:rsidR="00382CF3" w:rsidRPr="00A96255" w:rsidRDefault="00576CFA" w:rsidP="000412A0">
      <w:pPr>
        <w:pStyle w:val="MHeader"/>
        <w:spacing w:after="100"/>
      </w:pPr>
      <w:r w:rsidRPr="00A96255">
        <w:t>7</w:t>
      </w:r>
      <w:r w:rsidR="00382CF3" w:rsidRPr="00A96255">
        <w:t>. References and Documentation</w:t>
      </w:r>
    </w:p>
    <w:p w14:paraId="5E0C7456" w14:textId="77777777" w:rsidR="00350B9A" w:rsidRPr="00350B9A" w:rsidRDefault="00350B9A" w:rsidP="00350B9A">
      <w:pPr>
        <w:numPr>
          <w:ilvl w:val="0"/>
          <w:numId w:val="9"/>
        </w:numPr>
        <w:shd w:val="clear" w:color="auto" w:fill="FFFFFF"/>
        <w:spacing w:after="0" w:line="240" w:lineRule="auto"/>
        <w:ind w:left="360" w:firstLine="0"/>
        <w:textAlignment w:val="baseline"/>
        <w:rPr>
          <w:rFonts w:ascii="Times New Roman" w:eastAsia="Times New Roman" w:hAnsi="Times New Roman" w:cs="Times New Roman"/>
          <w:sz w:val="21"/>
          <w:szCs w:val="21"/>
          <w:lang w:val="en-US" w:eastAsia="en-US"/>
        </w:rPr>
      </w:pPr>
      <w:bookmarkStart w:id="5" w:name="_GoBack"/>
      <w:bookmarkEnd w:id="5"/>
      <w:r w:rsidRPr="00350B9A">
        <w:rPr>
          <w:rFonts w:ascii="Calibri" w:eastAsia="Times New Roman" w:hAnsi="Calibri" w:cs="Calibri"/>
          <w:color w:val="4A4A4A"/>
          <w:sz w:val="21"/>
          <w:szCs w:val="21"/>
          <w:lang w:eastAsia="en-US"/>
        </w:rPr>
        <w:t>Decent Work and the Sustainable Development Goals: A Guidebook on SDG Labour Market Indicators, available at </w:t>
      </w:r>
      <w:hyperlink r:id="rId16" w:tgtFrame="_blank" w:history="1">
        <w:r w:rsidRPr="00350B9A">
          <w:rPr>
            <w:rFonts w:ascii="Calibri" w:eastAsia="Times New Roman" w:hAnsi="Calibri" w:cs="Calibri"/>
            <w:color w:val="0000FF"/>
            <w:sz w:val="21"/>
            <w:szCs w:val="21"/>
            <w:u w:val="single"/>
            <w:lang w:eastAsia="en-US"/>
          </w:rPr>
          <w:t>https://www.ilo.org/stat/Publications/WCMS_647109/lang--</w:t>
        </w:r>
        <w:proofErr w:type="spellStart"/>
        <w:r w:rsidRPr="00350B9A">
          <w:rPr>
            <w:rFonts w:ascii="Calibri" w:eastAsia="Times New Roman" w:hAnsi="Calibri" w:cs="Calibri"/>
            <w:color w:val="0000FF"/>
            <w:sz w:val="21"/>
            <w:szCs w:val="21"/>
            <w:u w:val="single"/>
            <w:lang w:eastAsia="en-US"/>
          </w:rPr>
          <w:t>en</w:t>
        </w:r>
        <w:proofErr w:type="spellEnd"/>
        <w:r w:rsidRPr="00350B9A">
          <w:rPr>
            <w:rFonts w:ascii="Calibri" w:eastAsia="Times New Roman" w:hAnsi="Calibri" w:cs="Calibri"/>
            <w:color w:val="0000FF"/>
            <w:sz w:val="21"/>
            <w:szCs w:val="21"/>
            <w:u w:val="single"/>
            <w:lang w:eastAsia="en-US"/>
          </w:rPr>
          <w:t>/index.htm</w:t>
        </w:r>
      </w:hyperlink>
      <w:r w:rsidRPr="00350B9A">
        <w:rPr>
          <w:rFonts w:ascii="Times New Roman" w:eastAsia="Times New Roman" w:hAnsi="Times New Roman" w:cs="Times New Roman"/>
          <w:color w:val="4A4A4A"/>
          <w:sz w:val="21"/>
          <w:szCs w:val="21"/>
          <w:lang w:eastAsia="en-US"/>
        </w:rPr>
        <w:t> </w:t>
      </w:r>
      <w:r w:rsidRPr="00350B9A">
        <w:rPr>
          <w:rFonts w:ascii="Times New Roman" w:eastAsia="Times New Roman" w:hAnsi="Times New Roman" w:cs="Times New Roman"/>
          <w:color w:val="4A4A4A"/>
          <w:sz w:val="21"/>
          <w:szCs w:val="21"/>
          <w:lang w:val="en-US" w:eastAsia="en-US"/>
        </w:rPr>
        <w:t> </w:t>
      </w:r>
    </w:p>
    <w:p w14:paraId="1ED7EF78" w14:textId="77777777" w:rsidR="00350B9A" w:rsidRPr="006C5CD2" w:rsidRDefault="00350B9A" w:rsidP="00350B9A">
      <w:pPr>
        <w:numPr>
          <w:ilvl w:val="0"/>
          <w:numId w:val="9"/>
        </w:numPr>
        <w:shd w:val="clear" w:color="auto" w:fill="FFFFFF"/>
        <w:spacing w:after="0" w:line="240" w:lineRule="auto"/>
        <w:ind w:left="360" w:firstLine="0"/>
        <w:textAlignment w:val="baseline"/>
        <w:rPr>
          <w:rFonts w:ascii="Times New Roman" w:eastAsia="Times New Roman" w:hAnsi="Times New Roman" w:cs="Times New Roman"/>
          <w:sz w:val="21"/>
          <w:szCs w:val="21"/>
          <w:lang w:val="fr-CH" w:eastAsia="en-US"/>
        </w:rPr>
      </w:pPr>
      <w:r w:rsidRPr="00350B9A">
        <w:rPr>
          <w:rFonts w:ascii="Calibri" w:eastAsia="Times New Roman" w:hAnsi="Calibri" w:cs="Calibri"/>
          <w:color w:val="4A4A4A"/>
          <w:sz w:val="21"/>
          <w:szCs w:val="21"/>
          <w:lang w:val="fr-CH" w:eastAsia="en-US"/>
        </w:rPr>
        <w:t>ILOSTAT (</w:t>
      </w:r>
      <w:hyperlink r:id="rId17" w:tgtFrame="_blank" w:history="1">
        <w:r w:rsidRPr="00350B9A">
          <w:rPr>
            <w:rFonts w:ascii="Calibri" w:eastAsia="Times New Roman" w:hAnsi="Calibri" w:cs="Calibri"/>
            <w:color w:val="0000FF"/>
            <w:u w:val="single"/>
            <w:lang w:val="fr-CH" w:eastAsia="en-US"/>
          </w:rPr>
          <w:t>https://ilostat.ilo.org/</w:t>
        </w:r>
      </w:hyperlink>
      <w:r w:rsidRPr="00350B9A">
        <w:rPr>
          <w:rFonts w:ascii="Times New Roman" w:eastAsia="Times New Roman" w:hAnsi="Times New Roman" w:cs="Times New Roman"/>
          <w:color w:val="4A4A4A"/>
          <w:sz w:val="21"/>
          <w:szCs w:val="21"/>
          <w:lang w:val="fr-CH" w:eastAsia="en-US"/>
        </w:rPr>
        <w:t>)</w:t>
      </w:r>
      <w:r w:rsidRPr="006C5CD2">
        <w:rPr>
          <w:rFonts w:ascii="Times New Roman" w:eastAsia="Times New Roman" w:hAnsi="Times New Roman" w:cs="Times New Roman"/>
          <w:color w:val="4A4A4A"/>
          <w:sz w:val="21"/>
          <w:szCs w:val="21"/>
          <w:lang w:val="fr-CH" w:eastAsia="en-US"/>
        </w:rPr>
        <w:t> </w:t>
      </w:r>
    </w:p>
    <w:p w14:paraId="5D0A9B78" w14:textId="77777777" w:rsidR="00350B9A" w:rsidRPr="00350B9A" w:rsidRDefault="00350B9A" w:rsidP="00350B9A">
      <w:pPr>
        <w:numPr>
          <w:ilvl w:val="0"/>
          <w:numId w:val="9"/>
        </w:numPr>
        <w:shd w:val="clear" w:color="auto" w:fill="FFFFFF"/>
        <w:spacing w:after="0" w:line="240" w:lineRule="auto"/>
        <w:ind w:left="360" w:firstLine="0"/>
        <w:textAlignment w:val="baseline"/>
        <w:rPr>
          <w:rFonts w:ascii="Times New Roman" w:eastAsia="Times New Roman" w:hAnsi="Times New Roman" w:cs="Times New Roman"/>
          <w:sz w:val="21"/>
          <w:szCs w:val="21"/>
          <w:lang w:val="en-US" w:eastAsia="en-US"/>
        </w:rPr>
      </w:pPr>
      <w:r w:rsidRPr="00350B9A">
        <w:rPr>
          <w:rFonts w:ascii="Calibri" w:eastAsia="Times New Roman" w:hAnsi="Calibri" w:cs="Calibri"/>
          <w:color w:val="4A4A4A"/>
          <w:sz w:val="21"/>
          <w:szCs w:val="21"/>
          <w:lang w:val="fr-CH" w:eastAsia="en-US"/>
        </w:rPr>
        <w:t>ILOSTAT </w:t>
      </w:r>
      <w:r w:rsidRPr="00350B9A">
        <w:rPr>
          <w:rFonts w:ascii="Calibri" w:eastAsia="Times New Roman" w:hAnsi="Calibri" w:cs="Calibri"/>
          <w:color w:val="4A4A4A"/>
          <w:sz w:val="21"/>
          <w:szCs w:val="21"/>
          <w:lang w:eastAsia="en-US"/>
        </w:rPr>
        <w:t>Indicator descriptions (</w:t>
      </w:r>
      <w:r w:rsidRPr="00350B9A">
        <w:rPr>
          <w:rFonts w:ascii="Calibri" w:eastAsia="Times New Roman" w:hAnsi="Calibri" w:cs="Calibri"/>
          <w:color w:val="0000FF"/>
          <w:sz w:val="21"/>
          <w:szCs w:val="21"/>
          <w:u w:val="single"/>
          <w:lang w:eastAsia="en-US"/>
        </w:rPr>
        <w:t>https://ilostat.ilo.org/resources/methods/description-unemployment-rate/</w:t>
      </w:r>
      <w:r w:rsidRPr="00350B9A">
        <w:rPr>
          <w:rFonts w:ascii="Times New Roman" w:eastAsia="Times New Roman" w:hAnsi="Times New Roman" w:cs="Times New Roman"/>
          <w:color w:val="4A4A4A"/>
          <w:sz w:val="21"/>
          <w:szCs w:val="21"/>
          <w:lang w:eastAsia="en-US"/>
        </w:rPr>
        <w:t>)</w:t>
      </w:r>
      <w:r w:rsidRPr="00350B9A">
        <w:rPr>
          <w:rFonts w:ascii="Times New Roman" w:eastAsia="Times New Roman" w:hAnsi="Times New Roman" w:cs="Times New Roman"/>
          <w:color w:val="4A4A4A"/>
          <w:sz w:val="21"/>
          <w:szCs w:val="21"/>
          <w:lang w:val="en-US" w:eastAsia="en-US"/>
        </w:rPr>
        <w:t> </w:t>
      </w:r>
    </w:p>
    <w:p w14:paraId="7AFB325E" w14:textId="77777777" w:rsidR="00350B9A" w:rsidRPr="00350B9A" w:rsidRDefault="00350B9A" w:rsidP="00350B9A">
      <w:pPr>
        <w:numPr>
          <w:ilvl w:val="0"/>
          <w:numId w:val="10"/>
        </w:numPr>
        <w:shd w:val="clear" w:color="auto" w:fill="FFFFFF"/>
        <w:spacing w:after="0" w:line="240" w:lineRule="auto"/>
        <w:ind w:left="360" w:firstLine="0"/>
        <w:textAlignment w:val="baseline"/>
        <w:rPr>
          <w:rFonts w:ascii="Times New Roman" w:eastAsia="Times New Roman" w:hAnsi="Times New Roman" w:cs="Times New Roman"/>
          <w:sz w:val="21"/>
          <w:szCs w:val="21"/>
          <w:lang w:val="en-US" w:eastAsia="en-US"/>
        </w:rPr>
      </w:pPr>
      <w:r w:rsidRPr="00350B9A">
        <w:rPr>
          <w:rFonts w:ascii="Calibri" w:eastAsia="Times New Roman" w:hAnsi="Calibri" w:cs="Calibri"/>
          <w:color w:val="4A4A4A"/>
          <w:sz w:val="21"/>
          <w:szCs w:val="21"/>
          <w:lang w:eastAsia="en-US"/>
        </w:rPr>
        <w:t>ILOSTAT’s topic page on Unemployment and Labour Underutilization (https://ilostat.ilo.org/topics/unemployment-and-labour-underutilization/</w:t>
      </w:r>
      <w:r w:rsidRPr="00350B9A">
        <w:rPr>
          <w:rFonts w:ascii="Times New Roman" w:eastAsia="Times New Roman" w:hAnsi="Times New Roman" w:cs="Times New Roman"/>
          <w:color w:val="4A4A4A"/>
          <w:sz w:val="21"/>
          <w:szCs w:val="21"/>
          <w:lang w:eastAsia="en-US"/>
        </w:rPr>
        <w:t>).</w:t>
      </w:r>
      <w:r w:rsidRPr="00350B9A">
        <w:rPr>
          <w:rFonts w:ascii="Times New Roman" w:eastAsia="Times New Roman" w:hAnsi="Times New Roman" w:cs="Times New Roman"/>
          <w:color w:val="4A4A4A"/>
          <w:sz w:val="21"/>
          <w:szCs w:val="21"/>
          <w:lang w:val="en-US" w:eastAsia="en-US"/>
        </w:rPr>
        <w:t> </w:t>
      </w:r>
    </w:p>
    <w:p w14:paraId="11C82FF2" w14:textId="77777777" w:rsidR="00350B9A" w:rsidRPr="00350B9A" w:rsidRDefault="00350B9A" w:rsidP="00350B9A">
      <w:pPr>
        <w:numPr>
          <w:ilvl w:val="0"/>
          <w:numId w:val="10"/>
        </w:numPr>
        <w:shd w:val="clear" w:color="auto" w:fill="FFFFFF"/>
        <w:spacing w:after="0" w:line="240" w:lineRule="auto"/>
        <w:ind w:left="360" w:firstLine="0"/>
        <w:textAlignment w:val="baseline"/>
        <w:rPr>
          <w:rFonts w:ascii="Times New Roman" w:eastAsia="Times New Roman" w:hAnsi="Times New Roman" w:cs="Times New Roman"/>
          <w:sz w:val="21"/>
          <w:szCs w:val="21"/>
          <w:lang w:val="en-US" w:eastAsia="en-US"/>
        </w:rPr>
      </w:pPr>
      <w:r w:rsidRPr="00350B9A">
        <w:rPr>
          <w:rFonts w:ascii="Calibri" w:eastAsia="Times New Roman" w:hAnsi="Calibri" w:cs="Calibri"/>
          <w:color w:val="4A4A4A"/>
          <w:sz w:val="21"/>
          <w:szCs w:val="21"/>
          <w:lang w:eastAsia="en-US"/>
        </w:rPr>
        <w:t>Decent Work Indicators Manual: http://www.ilo.org/wcmsp5/groups/public/---</w:t>
      </w:r>
      <w:proofErr w:type="spellStart"/>
      <w:r w:rsidRPr="00350B9A">
        <w:rPr>
          <w:rFonts w:ascii="Calibri" w:eastAsia="Times New Roman" w:hAnsi="Calibri" w:cs="Calibri"/>
          <w:color w:val="4A4A4A"/>
          <w:sz w:val="21"/>
          <w:szCs w:val="21"/>
          <w:lang w:eastAsia="en-US"/>
        </w:rPr>
        <w:t>dgreports</w:t>
      </w:r>
      <w:proofErr w:type="spellEnd"/>
      <w:r w:rsidRPr="00350B9A">
        <w:rPr>
          <w:rFonts w:ascii="Times New Roman" w:eastAsia="Times New Roman" w:hAnsi="Times New Roman" w:cs="Times New Roman"/>
          <w:color w:val="4A4A4A"/>
          <w:sz w:val="21"/>
          <w:szCs w:val="21"/>
          <w:lang w:eastAsia="en-US"/>
        </w:rPr>
        <w:t>/---</w:t>
      </w:r>
      <w:r w:rsidRPr="00350B9A">
        <w:rPr>
          <w:rFonts w:ascii="Times New Roman" w:eastAsia="Times New Roman" w:hAnsi="Times New Roman" w:cs="Times New Roman"/>
          <w:color w:val="4A4A4A"/>
          <w:sz w:val="21"/>
          <w:szCs w:val="21"/>
          <w:lang w:val="en-US" w:eastAsia="en-US"/>
        </w:rPr>
        <w:t> </w:t>
      </w:r>
    </w:p>
    <w:p w14:paraId="47E40AB0" w14:textId="77777777" w:rsidR="00350B9A" w:rsidRPr="00350B9A" w:rsidRDefault="00350B9A" w:rsidP="00350B9A">
      <w:pPr>
        <w:shd w:val="clear" w:color="auto" w:fill="FFFFFF"/>
        <w:spacing w:after="0" w:line="240" w:lineRule="auto"/>
        <w:textAlignment w:val="baseline"/>
        <w:rPr>
          <w:rFonts w:ascii="Times New Roman" w:eastAsia="Times New Roman" w:hAnsi="Times New Roman" w:cs="Times New Roman"/>
          <w:sz w:val="21"/>
          <w:szCs w:val="21"/>
          <w:lang w:val="en-US" w:eastAsia="en-US"/>
        </w:rPr>
      </w:pPr>
      <w:r w:rsidRPr="00350B9A">
        <w:rPr>
          <w:rFonts w:ascii="Calibri" w:eastAsia="Times New Roman" w:hAnsi="Calibri" w:cs="Calibri"/>
          <w:color w:val="4A4A4A"/>
          <w:sz w:val="21"/>
          <w:szCs w:val="21"/>
          <w:lang w:eastAsia="en-US"/>
        </w:rPr>
        <w:t>stat/documents/publication/wcms_223121.pdf </w:t>
      </w:r>
      <w:r w:rsidRPr="00350B9A">
        <w:rPr>
          <w:rFonts w:ascii="Calibri" w:eastAsia="Times New Roman" w:hAnsi="Calibri" w:cs="Calibri"/>
          <w:color w:val="4A4A4A"/>
          <w:sz w:val="21"/>
          <w:szCs w:val="21"/>
          <w:lang w:val="en-US" w:eastAsia="en-US"/>
        </w:rPr>
        <w:t> </w:t>
      </w:r>
    </w:p>
    <w:p w14:paraId="127AEF7C" w14:textId="77777777" w:rsidR="00350B9A" w:rsidRPr="00350B9A" w:rsidRDefault="00350B9A" w:rsidP="00350B9A">
      <w:pPr>
        <w:numPr>
          <w:ilvl w:val="0"/>
          <w:numId w:val="11"/>
        </w:numPr>
        <w:shd w:val="clear" w:color="auto" w:fill="FFFFFF"/>
        <w:spacing w:after="0" w:line="240" w:lineRule="auto"/>
        <w:ind w:left="360" w:firstLine="0"/>
        <w:textAlignment w:val="baseline"/>
        <w:rPr>
          <w:rFonts w:ascii="Times New Roman" w:eastAsia="Times New Roman" w:hAnsi="Times New Roman" w:cs="Times New Roman"/>
          <w:sz w:val="21"/>
          <w:szCs w:val="21"/>
          <w:lang w:val="en-US" w:eastAsia="en-US"/>
        </w:rPr>
      </w:pPr>
      <w:r w:rsidRPr="00350B9A">
        <w:rPr>
          <w:rFonts w:ascii="Calibri" w:eastAsia="Times New Roman" w:hAnsi="Calibri" w:cs="Calibri"/>
          <w:color w:val="4A4A4A"/>
          <w:sz w:val="21"/>
          <w:szCs w:val="21"/>
          <w:lang w:eastAsia="en-US"/>
        </w:rPr>
        <w:t>Resolution concerning statistics of work, employment and labour underutilization, adopted by the 19</w:t>
      </w:r>
      <w:r w:rsidRPr="00350B9A">
        <w:rPr>
          <w:rFonts w:ascii="Calibri" w:eastAsia="Times New Roman" w:hAnsi="Calibri" w:cs="Calibri"/>
          <w:color w:val="4A4A4A"/>
          <w:sz w:val="16"/>
          <w:szCs w:val="16"/>
          <w:vertAlign w:val="superscript"/>
          <w:lang w:eastAsia="en-US"/>
        </w:rPr>
        <w:t>th</w:t>
      </w:r>
      <w:r w:rsidRPr="00350B9A">
        <w:rPr>
          <w:rFonts w:ascii="Times New Roman" w:eastAsia="Times New Roman" w:hAnsi="Times New Roman" w:cs="Times New Roman"/>
          <w:color w:val="4A4A4A"/>
          <w:sz w:val="21"/>
          <w:szCs w:val="21"/>
          <w:lang w:eastAsia="en-US"/>
        </w:rPr>
        <w:t> </w:t>
      </w:r>
      <w:r w:rsidRPr="00350B9A">
        <w:rPr>
          <w:rFonts w:ascii="Calibri" w:eastAsia="Times New Roman" w:hAnsi="Calibri" w:cs="Calibri"/>
          <w:color w:val="4A4A4A"/>
          <w:sz w:val="21"/>
          <w:szCs w:val="21"/>
          <w:lang w:eastAsia="en-US"/>
        </w:rPr>
        <w:t>ICLS in 2013: </w:t>
      </w:r>
      <w:hyperlink r:id="rId18" w:tgtFrame="_blank" w:history="1">
        <w:r w:rsidRPr="00350B9A">
          <w:rPr>
            <w:rFonts w:ascii="Calibri" w:eastAsia="Times New Roman" w:hAnsi="Calibri" w:cs="Calibri"/>
            <w:color w:val="0000FF"/>
            <w:sz w:val="21"/>
            <w:szCs w:val="21"/>
            <w:u w:val="single"/>
            <w:lang w:eastAsia="en-US"/>
          </w:rPr>
          <w:t>http://www.ilo.org/global/statistics-and-databases/standards-and-guidelines/resolutions-adoptedby-international-conferences-of-labour-statisticians/WCMS_230304/lang--en/index.htm</w:t>
        </w:r>
      </w:hyperlink>
      <w:r w:rsidRPr="00350B9A">
        <w:rPr>
          <w:rFonts w:ascii="Times New Roman" w:eastAsia="Times New Roman" w:hAnsi="Times New Roman" w:cs="Times New Roman"/>
          <w:color w:val="4A4A4A"/>
          <w:sz w:val="21"/>
          <w:szCs w:val="21"/>
          <w:lang w:eastAsia="en-US"/>
        </w:rPr>
        <w:t> </w:t>
      </w:r>
      <w:r w:rsidRPr="00350B9A">
        <w:rPr>
          <w:rFonts w:ascii="Times New Roman" w:eastAsia="Times New Roman" w:hAnsi="Times New Roman" w:cs="Times New Roman"/>
          <w:color w:val="4A4A4A"/>
          <w:sz w:val="21"/>
          <w:szCs w:val="21"/>
          <w:lang w:val="en-US" w:eastAsia="en-US"/>
        </w:rPr>
        <w:t> </w:t>
      </w:r>
    </w:p>
    <w:p w14:paraId="114230F5" w14:textId="77777777" w:rsidR="00350B9A" w:rsidRPr="00350B9A" w:rsidRDefault="00350B9A" w:rsidP="00350B9A">
      <w:pPr>
        <w:numPr>
          <w:ilvl w:val="0"/>
          <w:numId w:val="11"/>
        </w:numPr>
        <w:shd w:val="clear" w:color="auto" w:fill="FFFFFF"/>
        <w:spacing w:after="0" w:line="240" w:lineRule="auto"/>
        <w:ind w:left="360" w:firstLine="0"/>
        <w:textAlignment w:val="baseline"/>
        <w:rPr>
          <w:rFonts w:ascii="Times New Roman" w:eastAsia="Times New Roman" w:hAnsi="Times New Roman" w:cs="Times New Roman"/>
          <w:sz w:val="21"/>
          <w:szCs w:val="21"/>
          <w:lang w:val="en-US" w:eastAsia="en-US"/>
        </w:rPr>
      </w:pPr>
      <w:r w:rsidRPr="00350B9A">
        <w:rPr>
          <w:rFonts w:ascii="Calibri" w:eastAsia="Times New Roman" w:hAnsi="Calibri" w:cs="Calibri"/>
          <w:color w:val="4A4A4A"/>
          <w:sz w:val="21"/>
          <w:szCs w:val="21"/>
          <w:lang w:eastAsia="en-US"/>
        </w:rPr>
        <w:t>Trends Econometric Models: A Review of Methodology: </w:t>
      </w:r>
      <w:hyperlink r:id="rId19" w:tgtFrame="_blank" w:history="1">
        <w:r w:rsidRPr="00350B9A">
          <w:rPr>
            <w:rFonts w:ascii="Calibri" w:eastAsia="Times New Roman" w:hAnsi="Calibri" w:cs="Calibri"/>
            <w:color w:val="0000FF"/>
            <w:sz w:val="21"/>
            <w:szCs w:val="21"/>
            <w:u w:val="single"/>
            <w:lang w:eastAsia="en-US"/>
          </w:rPr>
          <w:t>http://www.ilo.org/wcmsp5/groups/public/---</w:t>
        </w:r>
        <w:proofErr w:type="spellStart"/>
        <w:r w:rsidRPr="00350B9A">
          <w:rPr>
            <w:rFonts w:ascii="Calibri" w:eastAsia="Times New Roman" w:hAnsi="Calibri" w:cs="Calibri"/>
            <w:color w:val="0000FF"/>
            <w:sz w:val="21"/>
            <w:szCs w:val="21"/>
            <w:u w:val="single"/>
            <w:lang w:eastAsia="en-US"/>
          </w:rPr>
          <w:t>ed_emp</w:t>
        </w:r>
        <w:proofErr w:type="spellEnd"/>
        <w:r w:rsidRPr="00350B9A">
          <w:rPr>
            <w:rFonts w:ascii="Times New Roman" w:eastAsia="Times New Roman" w:hAnsi="Times New Roman" w:cs="Times New Roman"/>
            <w:color w:val="0000FF"/>
            <w:sz w:val="21"/>
            <w:szCs w:val="21"/>
            <w:u w:val="single"/>
            <w:lang w:eastAsia="en-US"/>
          </w:rPr>
          <w:t>/---</w:t>
        </w:r>
        <w:proofErr w:type="spellStart"/>
        <w:r w:rsidRPr="00350B9A">
          <w:rPr>
            <w:rFonts w:ascii="Calibri" w:eastAsia="Times New Roman" w:hAnsi="Calibri" w:cs="Calibri"/>
            <w:color w:val="0000FF"/>
            <w:sz w:val="21"/>
            <w:szCs w:val="21"/>
            <w:u w:val="single"/>
            <w:lang w:eastAsia="en-US"/>
          </w:rPr>
          <w:t>emp_elm</w:t>
        </w:r>
        <w:proofErr w:type="spellEnd"/>
        <w:r w:rsidRPr="00350B9A">
          <w:rPr>
            <w:rFonts w:ascii="Calibri" w:eastAsia="Times New Roman" w:hAnsi="Calibri" w:cs="Calibri"/>
            <w:color w:val="0000FF"/>
            <w:sz w:val="21"/>
            <w:szCs w:val="21"/>
            <w:u w:val="single"/>
            <w:lang w:eastAsia="en-US"/>
          </w:rPr>
          <w:t>/---trends/documents/publication/wcms_120382.pdf</w:t>
        </w:r>
      </w:hyperlink>
      <w:r w:rsidRPr="00350B9A">
        <w:rPr>
          <w:rFonts w:ascii="Times New Roman" w:eastAsia="Times New Roman" w:hAnsi="Times New Roman" w:cs="Times New Roman"/>
          <w:color w:val="4A4A4A"/>
          <w:sz w:val="21"/>
          <w:szCs w:val="21"/>
          <w:lang w:val="en-US" w:eastAsia="en-US"/>
        </w:rPr>
        <w:t> </w:t>
      </w:r>
    </w:p>
    <w:p w14:paraId="384B0992" w14:textId="36889691" w:rsidR="00186795" w:rsidRDefault="00186795"/>
    <w:sectPr w:rsidR="00186795">
      <w:headerReference w:type="default" r:id="rId20"/>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9B21BE" w14:textId="77777777" w:rsidR="00396D60" w:rsidRDefault="00396D60" w:rsidP="00573C0B">
      <w:pPr>
        <w:spacing w:after="0" w:line="240" w:lineRule="auto"/>
      </w:pPr>
      <w:r>
        <w:separator/>
      </w:r>
    </w:p>
  </w:endnote>
  <w:endnote w:type="continuationSeparator" w:id="0">
    <w:p w14:paraId="66F79776" w14:textId="77777777" w:rsidR="00396D60" w:rsidRDefault="00396D60" w:rsidP="00573C0B">
      <w:pPr>
        <w:spacing w:after="0" w:line="240" w:lineRule="auto"/>
      </w:pPr>
      <w:r>
        <w:continuationSeparator/>
      </w:r>
    </w:p>
  </w:endnote>
  <w:endnote w:type="continuationNotice" w:id="1">
    <w:p w14:paraId="4CC54098" w14:textId="77777777" w:rsidR="00396D60" w:rsidRDefault="00396D6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altName w:val="Sylfaen"/>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EF3FA2" w14:textId="77777777" w:rsidR="00396D60" w:rsidRDefault="00396D60" w:rsidP="00573C0B">
      <w:pPr>
        <w:spacing w:after="0" w:line="240" w:lineRule="auto"/>
      </w:pPr>
      <w:r>
        <w:separator/>
      </w:r>
    </w:p>
  </w:footnote>
  <w:footnote w:type="continuationSeparator" w:id="0">
    <w:p w14:paraId="5F85F18F" w14:textId="77777777" w:rsidR="00396D60" w:rsidRDefault="00396D60" w:rsidP="00573C0B">
      <w:pPr>
        <w:spacing w:after="0" w:line="240" w:lineRule="auto"/>
      </w:pPr>
      <w:r>
        <w:continuationSeparator/>
      </w:r>
    </w:p>
  </w:footnote>
  <w:footnote w:type="continuationNotice" w:id="1">
    <w:p w14:paraId="40095201" w14:textId="77777777" w:rsidR="00396D60" w:rsidRDefault="00396D6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DD5D76" w14:textId="413B3422" w:rsidR="009F203B" w:rsidRPr="00757E8A" w:rsidRDefault="009F203B" w:rsidP="00077F46">
    <w:pPr>
      <w:pStyle w:val="Header"/>
      <w:jc w:val="right"/>
      <w:rPr>
        <w:color w:val="404040" w:themeColor="text1" w:themeTint="BF"/>
        <w:sz w:val="18"/>
        <w:szCs w:val="18"/>
      </w:rPr>
    </w:pPr>
    <w:bookmarkStart w:id="6" w:name="_Hlk506197003"/>
    <w:bookmarkStart w:id="7" w:name="_Hlk506197004"/>
    <w:bookmarkStart w:id="8" w:name="_Hlk506197005"/>
    <w:bookmarkStart w:id="9" w:name="_Hlk516233502"/>
    <w:bookmarkStart w:id="10" w:name="_Hlk516233503"/>
    <w:bookmarkStart w:id="11" w:name="_Hlk516233504"/>
    <w:r w:rsidRPr="00757E8A">
      <w:rPr>
        <w:color w:val="404040" w:themeColor="text1" w:themeTint="BF"/>
        <w:sz w:val="18"/>
        <w:szCs w:val="18"/>
      </w:rPr>
      <w:t>Last updated:</w:t>
    </w:r>
    <w:bookmarkEnd w:id="6"/>
    <w:bookmarkEnd w:id="7"/>
    <w:bookmarkEnd w:id="8"/>
    <w:bookmarkEnd w:id="9"/>
    <w:bookmarkEnd w:id="10"/>
    <w:bookmarkEnd w:id="11"/>
    <w:r>
      <w:rPr>
        <w:color w:val="404040" w:themeColor="text1" w:themeTint="BF"/>
        <w:sz w:val="18"/>
        <w:szCs w:val="18"/>
      </w:rPr>
      <w:t xml:space="preserve"> </w:t>
    </w:r>
    <w:r w:rsidR="00184161">
      <w:rPr>
        <w:color w:val="404040" w:themeColor="text1" w:themeTint="BF"/>
        <w:sz w:val="18"/>
        <w:szCs w:val="18"/>
      </w:rPr>
      <w:t xml:space="preserve">January </w:t>
    </w:r>
    <w:r>
      <w:rPr>
        <w:color w:val="404040" w:themeColor="text1" w:themeTint="BF"/>
        <w:sz w:val="18"/>
        <w:szCs w:val="18"/>
      </w:rPr>
      <w:t>202</w:t>
    </w:r>
    <w:r w:rsidR="00184161">
      <w:rPr>
        <w:color w:val="404040" w:themeColor="text1" w:themeTint="BF"/>
        <w:sz w:val="18"/>
        <w:szCs w:val="18"/>
      </w:rPr>
      <w:t>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CF0ED7"/>
    <w:multiLevelType w:val="multilevel"/>
    <w:tmpl w:val="E1E6E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9730720"/>
    <w:multiLevelType w:val="multilevel"/>
    <w:tmpl w:val="FBDA7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3715904"/>
    <w:multiLevelType w:val="hybridMultilevel"/>
    <w:tmpl w:val="910262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D293CEE"/>
    <w:multiLevelType w:val="hybridMultilevel"/>
    <w:tmpl w:val="4C8C01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57E4ED4"/>
    <w:multiLevelType w:val="multilevel"/>
    <w:tmpl w:val="C9429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F7956FE"/>
    <w:multiLevelType w:val="multilevel"/>
    <w:tmpl w:val="10747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B2260FA"/>
    <w:multiLevelType w:val="multilevel"/>
    <w:tmpl w:val="5E02E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6EE17F7"/>
    <w:multiLevelType w:val="multilevel"/>
    <w:tmpl w:val="3A6A5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06A6C2E"/>
    <w:multiLevelType w:val="multilevel"/>
    <w:tmpl w:val="C4E4E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9532FB5"/>
    <w:multiLevelType w:val="hybridMultilevel"/>
    <w:tmpl w:val="F014CF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10"/>
  </w:num>
  <w:num w:numId="4">
    <w:abstractNumId w:val="3"/>
  </w:num>
  <w:num w:numId="5">
    <w:abstractNumId w:val="8"/>
  </w:num>
  <w:num w:numId="6">
    <w:abstractNumId w:val="0"/>
  </w:num>
  <w:num w:numId="7">
    <w:abstractNumId w:val="5"/>
  </w:num>
  <w:num w:numId="8">
    <w:abstractNumId w:val="4"/>
  </w:num>
  <w:num w:numId="9">
    <w:abstractNumId w:val="7"/>
  </w:num>
  <w:num w:numId="10">
    <w:abstractNumId w:val="1"/>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fr-CH" w:vendorID="64" w:dllVersion="6" w:nlCheck="1" w:checkStyle="0"/>
  <w:activeWritingStyle w:appName="MSWord" w:lang="en-GB" w:vendorID="64" w:dllVersion="6" w:nlCheck="1" w:checkStyle="1"/>
  <w:activeWritingStyle w:appName="MSWord" w:lang="en-GB" w:vendorID="64" w:dllVersion="0" w:nlCheck="1" w:checkStyle="0"/>
  <w:activeWritingStyle w:appName="MSWord" w:lang="fr-CH" w:vendorID="64" w:dllVersion="0" w:nlCheck="1" w:checkStyle="0"/>
  <w:proofState w:spelling="clean" w:grammar="clean"/>
  <w:trackRevisions/>
  <w:documentProtection w:edit="forms" w:enforcement="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556D"/>
    <w:rsid w:val="000070BA"/>
    <w:rsid w:val="000173F9"/>
    <w:rsid w:val="0001765D"/>
    <w:rsid w:val="000412A0"/>
    <w:rsid w:val="00047DDA"/>
    <w:rsid w:val="00052E54"/>
    <w:rsid w:val="0005455A"/>
    <w:rsid w:val="00071F07"/>
    <w:rsid w:val="0007759D"/>
    <w:rsid w:val="000777AB"/>
    <w:rsid w:val="00077F46"/>
    <w:rsid w:val="00090FB1"/>
    <w:rsid w:val="00096186"/>
    <w:rsid w:val="000A72E4"/>
    <w:rsid w:val="000B0E2F"/>
    <w:rsid w:val="000B2430"/>
    <w:rsid w:val="000D0B30"/>
    <w:rsid w:val="000E21F1"/>
    <w:rsid w:val="000F703E"/>
    <w:rsid w:val="00120E86"/>
    <w:rsid w:val="00125DE9"/>
    <w:rsid w:val="001332E0"/>
    <w:rsid w:val="00134DE7"/>
    <w:rsid w:val="00184161"/>
    <w:rsid w:val="00185354"/>
    <w:rsid w:val="001854DC"/>
    <w:rsid w:val="00186795"/>
    <w:rsid w:val="00194D09"/>
    <w:rsid w:val="001A7D5C"/>
    <w:rsid w:val="001B57B8"/>
    <w:rsid w:val="001B60AA"/>
    <w:rsid w:val="001B63C8"/>
    <w:rsid w:val="001C1972"/>
    <w:rsid w:val="001C421F"/>
    <w:rsid w:val="001D360D"/>
    <w:rsid w:val="00203637"/>
    <w:rsid w:val="00261A8D"/>
    <w:rsid w:val="00283C1C"/>
    <w:rsid w:val="00291A00"/>
    <w:rsid w:val="00291A11"/>
    <w:rsid w:val="002A315C"/>
    <w:rsid w:val="002A3342"/>
    <w:rsid w:val="002A64BA"/>
    <w:rsid w:val="002B4989"/>
    <w:rsid w:val="002C2510"/>
    <w:rsid w:val="002D714E"/>
    <w:rsid w:val="002E53C3"/>
    <w:rsid w:val="002F1468"/>
    <w:rsid w:val="002F5F0C"/>
    <w:rsid w:val="003265EB"/>
    <w:rsid w:val="0034329E"/>
    <w:rsid w:val="00343FAA"/>
    <w:rsid w:val="00347F5E"/>
    <w:rsid w:val="00350B9A"/>
    <w:rsid w:val="00353C98"/>
    <w:rsid w:val="00371A20"/>
    <w:rsid w:val="003821B4"/>
    <w:rsid w:val="00382CF3"/>
    <w:rsid w:val="00387D52"/>
    <w:rsid w:val="00396D60"/>
    <w:rsid w:val="003A7CEA"/>
    <w:rsid w:val="003F0BD3"/>
    <w:rsid w:val="003F278A"/>
    <w:rsid w:val="003F7A02"/>
    <w:rsid w:val="00422EA5"/>
    <w:rsid w:val="00422EFA"/>
    <w:rsid w:val="0042791F"/>
    <w:rsid w:val="004456ED"/>
    <w:rsid w:val="0048045A"/>
    <w:rsid w:val="004841B8"/>
    <w:rsid w:val="004930F2"/>
    <w:rsid w:val="004A65A6"/>
    <w:rsid w:val="004B0F1C"/>
    <w:rsid w:val="004F2EE6"/>
    <w:rsid w:val="00502DBA"/>
    <w:rsid w:val="005040C4"/>
    <w:rsid w:val="00507637"/>
    <w:rsid w:val="00507852"/>
    <w:rsid w:val="00514DBF"/>
    <w:rsid w:val="00550921"/>
    <w:rsid w:val="00563712"/>
    <w:rsid w:val="00573631"/>
    <w:rsid w:val="00573C0B"/>
    <w:rsid w:val="005768D7"/>
    <w:rsid w:val="00576CFA"/>
    <w:rsid w:val="00580357"/>
    <w:rsid w:val="0058556D"/>
    <w:rsid w:val="00592AF2"/>
    <w:rsid w:val="005947AD"/>
    <w:rsid w:val="00597748"/>
    <w:rsid w:val="005979E8"/>
    <w:rsid w:val="005C195B"/>
    <w:rsid w:val="005D0AF4"/>
    <w:rsid w:val="005E54BD"/>
    <w:rsid w:val="005F6CCA"/>
    <w:rsid w:val="006104AF"/>
    <w:rsid w:val="00621893"/>
    <w:rsid w:val="006351E1"/>
    <w:rsid w:val="006447B1"/>
    <w:rsid w:val="00662775"/>
    <w:rsid w:val="006852FC"/>
    <w:rsid w:val="006B40AB"/>
    <w:rsid w:val="006B5DC5"/>
    <w:rsid w:val="006C4BFD"/>
    <w:rsid w:val="006C5CD2"/>
    <w:rsid w:val="006C7D30"/>
    <w:rsid w:val="006E3C08"/>
    <w:rsid w:val="00700ACF"/>
    <w:rsid w:val="00712487"/>
    <w:rsid w:val="007530CA"/>
    <w:rsid w:val="00756D68"/>
    <w:rsid w:val="007578D9"/>
    <w:rsid w:val="00757E8A"/>
    <w:rsid w:val="00763E43"/>
    <w:rsid w:val="00764EB5"/>
    <w:rsid w:val="00777A95"/>
    <w:rsid w:val="00782416"/>
    <w:rsid w:val="007968CF"/>
    <w:rsid w:val="007B0364"/>
    <w:rsid w:val="007D0981"/>
    <w:rsid w:val="007D1929"/>
    <w:rsid w:val="00803CF1"/>
    <w:rsid w:val="008104BB"/>
    <w:rsid w:val="008249C5"/>
    <w:rsid w:val="008526F9"/>
    <w:rsid w:val="0085285E"/>
    <w:rsid w:val="00853023"/>
    <w:rsid w:val="008534D4"/>
    <w:rsid w:val="00856E75"/>
    <w:rsid w:val="00864A82"/>
    <w:rsid w:val="00881E28"/>
    <w:rsid w:val="00894C4B"/>
    <w:rsid w:val="008A12E3"/>
    <w:rsid w:val="008A42FA"/>
    <w:rsid w:val="008B0AC7"/>
    <w:rsid w:val="008C2335"/>
    <w:rsid w:val="008C67C1"/>
    <w:rsid w:val="008D1D39"/>
    <w:rsid w:val="008F07D2"/>
    <w:rsid w:val="00917851"/>
    <w:rsid w:val="00917F65"/>
    <w:rsid w:val="009311E7"/>
    <w:rsid w:val="00942694"/>
    <w:rsid w:val="009A7E3A"/>
    <w:rsid w:val="009B1265"/>
    <w:rsid w:val="009B4A15"/>
    <w:rsid w:val="009B5693"/>
    <w:rsid w:val="009C61A2"/>
    <w:rsid w:val="009C78E4"/>
    <w:rsid w:val="009D687E"/>
    <w:rsid w:val="009E7AF3"/>
    <w:rsid w:val="009F203B"/>
    <w:rsid w:val="009F6DE7"/>
    <w:rsid w:val="00A10583"/>
    <w:rsid w:val="00A346DE"/>
    <w:rsid w:val="00A37FCB"/>
    <w:rsid w:val="00A54863"/>
    <w:rsid w:val="00A61D74"/>
    <w:rsid w:val="00A8688B"/>
    <w:rsid w:val="00A91163"/>
    <w:rsid w:val="00A9286F"/>
    <w:rsid w:val="00A96255"/>
    <w:rsid w:val="00AB285B"/>
    <w:rsid w:val="00AF5552"/>
    <w:rsid w:val="00AF5CB4"/>
    <w:rsid w:val="00AF5ED1"/>
    <w:rsid w:val="00AF71D6"/>
    <w:rsid w:val="00B216EE"/>
    <w:rsid w:val="00B3175F"/>
    <w:rsid w:val="00B31E2C"/>
    <w:rsid w:val="00B329B0"/>
    <w:rsid w:val="00B402D8"/>
    <w:rsid w:val="00B4237C"/>
    <w:rsid w:val="00B42FE8"/>
    <w:rsid w:val="00B50232"/>
    <w:rsid w:val="00B52AFD"/>
    <w:rsid w:val="00B54077"/>
    <w:rsid w:val="00B8087E"/>
    <w:rsid w:val="00BA4CD9"/>
    <w:rsid w:val="00BB646E"/>
    <w:rsid w:val="00BD1BA1"/>
    <w:rsid w:val="00C019E5"/>
    <w:rsid w:val="00C11F31"/>
    <w:rsid w:val="00C2524D"/>
    <w:rsid w:val="00C35BC4"/>
    <w:rsid w:val="00C43F5B"/>
    <w:rsid w:val="00CB4371"/>
    <w:rsid w:val="00CC516D"/>
    <w:rsid w:val="00CF381C"/>
    <w:rsid w:val="00D24330"/>
    <w:rsid w:val="00D40056"/>
    <w:rsid w:val="00D51E7C"/>
    <w:rsid w:val="00D54F29"/>
    <w:rsid w:val="00D56AD4"/>
    <w:rsid w:val="00D7020C"/>
    <w:rsid w:val="00D70AD9"/>
    <w:rsid w:val="00D72152"/>
    <w:rsid w:val="00D94BA5"/>
    <w:rsid w:val="00D9510F"/>
    <w:rsid w:val="00DA615C"/>
    <w:rsid w:val="00DD1BC6"/>
    <w:rsid w:val="00DE5DC3"/>
    <w:rsid w:val="00E00D8A"/>
    <w:rsid w:val="00E1050F"/>
    <w:rsid w:val="00E11604"/>
    <w:rsid w:val="00E11D92"/>
    <w:rsid w:val="00E130A0"/>
    <w:rsid w:val="00E210C4"/>
    <w:rsid w:val="00E23DB7"/>
    <w:rsid w:val="00E46D96"/>
    <w:rsid w:val="00E52CCA"/>
    <w:rsid w:val="00E52ECB"/>
    <w:rsid w:val="00E66409"/>
    <w:rsid w:val="00E81D5B"/>
    <w:rsid w:val="00E976B9"/>
    <w:rsid w:val="00EA05D3"/>
    <w:rsid w:val="00EB19AD"/>
    <w:rsid w:val="00EB2F31"/>
    <w:rsid w:val="00EB6493"/>
    <w:rsid w:val="00EC2915"/>
    <w:rsid w:val="00ED05A9"/>
    <w:rsid w:val="00ED1BA0"/>
    <w:rsid w:val="00EF63A0"/>
    <w:rsid w:val="00F17257"/>
    <w:rsid w:val="00F34D24"/>
    <w:rsid w:val="00F4130B"/>
    <w:rsid w:val="00F556A2"/>
    <w:rsid w:val="00F61CED"/>
    <w:rsid w:val="00F719A8"/>
    <w:rsid w:val="00F878B9"/>
    <w:rsid w:val="00FB24E8"/>
    <w:rsid w:val="00FB3B2B"/>
    <w:rsid w:val="00FC18DA"/>
    <w:rsid w:val="00FC3917"/>
    <w:rsid w:val="00FD60DA"/>
    <w:rsid w:val="00FF07B4"/>
    <w:rsid w:val="00FF6A26"/>
    <w:rsid w:val="00FF73D6"/>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98EC02"/>
  <w15:docId w15:val="{593BD8B0-601C-4958-A85C-0B7C9A0F4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C516D"/>
  </w:style>
  <w:style w:type="paragraph" w:styleId="Heading1">
    <w:name w:val="heading 1"/>
    <w:basedOn w:val="Normal"/>
    <w:next w:val="Normal"/>
    <w:link w:val="Heading1Char"/>
    <w:uiPriority w:val="9"/>
    <w:qFormat/>
    <w:rsid w:val="0058556D"/>
    <w:pPr>
      <w:keepNext/>
      <w:keepLines/>
      <w:spacing w:before="480" w:after="0" w:line="240" w:lineRule="auto"/>
      <w:jc w:val="both"/>
      <w:outlineLvl w:val="0"/>
    </w:pPr>
    <w:rPr>
      <w:rFonts w:asciiTheme="majorHAnsi" w:eastAsiaTheme="majorEastAsia" w:hAnsiTheme="majorHAnsi" w:cstheme="majorBidi"/>
      <w:b/>
      <w:bCs/>
      <w:color w:val="365F91" w:themeColor="accent1" w:themeShade="BF"/>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56D"/>
    <w:rPr>
      <w:rFonts w:asciiTheme="majorHAnsi" w:eastAsiaTheme="majorEastAsia" w:hAnsiTheme="majorHAnsi" w:cstheme="majorBidi"/>
      <w:b/>
      <w:bCs/>
      <w:color w:val="365F91" w:themeColor="accent1" w:themeShade="BF"/>
      <w:sz w:val="28"/>
      <w:szCs w:val="28"/>
      <w:lang w:eastAsia="en-US"/>
    </w:rPr>
  </w:style>
  <w:style w:type="paragraph" w:styleId="BalloonText">
    <w:name w:val="Balloon Text"/>
    <w:basedOn w:val="Normal"/>
    <w:link w:val="BalloonTextChar"/>
    <w:uiPriority w:val="99"/>
    <w:semiHidden/>
    <w:unhideWhenUsed/>
    <w:rsid w:val="00D70A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0AD9"/>
    <w:rPr>
      <w:rFonts w:ascii="Tahoma" w:hAnsi="Tahoma" w:cs="Tahoma"/>
      <w:sz w:val="16"/>
      <w:szCs w:val="16"/>
    </w:rPr>
  </w:style>
  <w:style w:type="character" w:styleId="CommentReference">
    <w:name w:val="annotation reference"/>
    <w:basedOn w:val="DefaultParagraphFont"/>
    <w:uiPriority w:val="99"/>
    <w:semiHidden/>
    <w:unhideWhenUsed/>
    <w:rsid w:val="00A61D74"/>
    <w:rPr>
      <w:sz w:val="16"/>
      <w:szCs w:val="16"/>
    </w:rPr>
  </w:style>
  <w:style w:type="paragraph" w:styleId="CommentText">
    <w:name w:val="annotation text"/>
    <w:basedOn w:val="Normal"/>
    <w:link w:val="CommentTextChar"/>
    <w:uiPriority w:val="99"/>
    <w:semiHidden/>
    <w:unhideWhenUsed/>
    <w:rsid w:val="00A61D74"/>
    <w:pPr>
      <w:spacing w:line="240" w:lineRule="auto"/>
    </w:pPr>
    <w:rPr>
      <w:sz w:val="20"/>
      <w:szCs w:val="20"/>
    </w:rPr>
  </w:style>
  <w:style w:type="character" w:customStyle="1" w:styleId="CommentTextChar">
    <w:name w:val="Comment Text Char"/>
    <w:basedOn w:val="DefaultParagraphFont"/>
    <w:link w:val="CommentText"/>
    <w:uiPriority w:val="99"/>
    <w:semiHidden/>
    <w:rsid w:val="00A61D74"/>
    <w:rPr>
      <w:sz w:val="20"/>
      <w:szCs w:val="20"/>
    </w:rPr>
  </w:style>
  <w:style w:type="paragraph" w:styleId="CommentSubject">
    <w:name w:val="annotation subject"/>
    <w:basedOn w:val="CommentText"/>
    <w:next w:val="CommentText"/>
    <w:link w:val="CommentSubjectChar"/>
    <w:uiPriority w:val="99"/>
    <w:semiHidden/>
    <w:unhideWhenUsed/>
    <w:rsid w:val="00A61D74"/>
    <w:rPr>
      <w:b/>
      <w:bCs/>
    </w:rPr>
  </w:style>
  <w:style w:type="character" w:customStyle="1" w:styleId="CommentSubjectChar">
    <w:name w:val="Comment Subject Char"/>
    <w:basedOn w:val="CommentTextChar"/>
    <w:link w:val="CommentSubject"/>
    <w:uiPriority w:val="99"/>
    <w:semiHidden/>
    <w:rsid w:val="00A61D74"/>
    <w:rPr>
      <w:b/>
      <w:bCs/>
      <w:sz w:val="20"/>
      <w:szCs w:val="20"/>
    </w:rPr>
  </w:style>
  <w:style w:type="paragraph" w:styleId="ListParagraph">
    <w:name w:val="List Paragraph"/>
    <w:basedOn w:val="Normal"/>
    <w:uiPriority w:val="34"/>
    <w:qFormat/>
    <w:rsid w:val="00A61D74"/>
    <w:pPr>
      <w:ind w:left="720"/>
      <w:contextualSpacing/>
    </w:pPr>
  </w:style>
  <w:style w:type="character" w:styleId="Hyperlink">
    <w:name w:val="Hyperlink"/>
    <w:basedOn w:val="DefaultParagraphFont"/>
    <w:uiPriority w:val="99"/>
    <w:unhideWhenUsed/>
    <w:rsid w:val="00621893"/>
    <w:rPr>
      <w:color w:val="0000FF" w:themeColor="hyperlink"/>
      <w:u w:val="single"/>
    </w:rPr>
  </w:style>
  <w:style w:type="paragraph" w:styleId="Header">
    <w:name w:val="header"/>
    <w:basedOn w:val="Normal"/>
    <w:link w:val="HeaderChar"/>
    <w:uiPriority w:val="99"/>
    <w:unhideWhenUsed/>
    <w:rsid w:val="00573C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3C0B"/>
  </w:style>
  <w:style w:type="paragraph" w:styleId="Footer">
    <w:name w:val="footer"/>
    <w:basedOn w:val="Normal"/>
    <w:link w:val="FooterChar"/>
    <w:uiPriority w:val="99"/>
    <w:unhideWhenUsed/>
    <w:rsid w:val="00573C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3C0B"/>
  </w:style>
  <w:style w:type="paragraph" w:customStyle="1" w:styleId="MHeader">
    <w:name w:val="M.Header"/>
    <w:basedOn w:val="Normal"/>
    <w:link w:val="MHeaderChar"/>
    <w:qFormat/>
    <w:rsid w:val="00EA05D3"/>
    <w:pPr>
      <w:pBdr>
        <w:bottom w:val="single" w:sz="12" w:space="4" w:color="DDDDDD"/>
      </w:pBdr>
      <w:shd w:val="clear" w:color="auto" w:fill="FFFFFF"/>
      <w:spacing w:after="0"/>
      <w:outlineLvl w:val="2"/>
    </w:pPr>
    <w:rPr>
      <w:rFonts w:eastAsia="Times New Roman" w:cs="Times New Roman"/>
      <w:color w:val="1C75BC"/>
      <w:sz w:val="32"/>
      <w:szCs w:val="36"/>
      <w:lang w:eastAsia="en-GB"/>
    </w:rPr>
  </w:style>
  <w:style w:type="paragraph" w:customStyle="1" w:styleId="MText">
    <w:name w:val="M.Text"/>
    <w:basedOn w:val="Normal"/>
    <w:link w:val="MTextChar"/>
    <w:qFormat/>
    <w:rsid w:val="00573C0B"/>
    <w:pPr>
      <w:shd w:val="clear" w:color="auto" w:fill="FFFFFF"/>
      <w:spacing w:after="0"/>
    </w:pPr>
    <w:rPr>
      <w:rFonts w:eastAsia="Times New Roman" w:cs="Times New Roman"/>
      <w:color w:val="4A4A4A"/>
      <w:sz w:val="21"/>
      <w:szCs w:val="21"/>
      <w:lang w:eastAsia="en-GB"/>
    </w:rPr>
  </w:style>
  <w:style w:type="character" w:customStyle="1" w:styleId="MHeaderChar">
    <w:name w:val="M.Header Char"/>
    <w:basedOn w:val="DefaultParagraphFont"/>
    <w:link w:val="MHeader"/>
    <w:rsid w:val="00EA05D3"/>
    <w:rPr>
      <w:rFonts w:eastAsia="Times New Roman" w:cs="Times New Roman"/>
      <w:color w:val="1C75BC"/>
      <w:sz w:val="32"/>
      <w:szCs w:val="36"/>
      <w:shd w:val="clear" w:color="auto" w:fill="FFFFFF"/>
      <w:lang w:eastAsia="en-GB"/>
    </w:rPr>
  </w:style>
  <w:style w:type="paragraph" w:customStyle="1" w:styleId="MSubHeader">
    <w:name w:val="M.Sub.Header"/>
    <w:basedOn w:val="Normal"/>
    <w:link w:val="MSubHeaderChar"/>
    <w:qFormat/>
    <w:rsid w:val="00573C0B"/>
    <w:pPr>
      <w:shd w:val="clear" w:color="auto" w:fill="FFFFFF"/>
      <w:spacing w:after="0"/>
    </w:pPr>
    <w:rPr>
      <w:rFonts w:eastAsia="Times New Roman" w:cs="Times New Roman"/>
      <w:b/>
      <w:bCs/>
      <w:color w:val="4A4A4A"/>
      <w:sz w:val="21"/>
      <w:szCs w:val="21"/>
      <w:lang w:eastAsia="en-GB"/>
    </w:rPr>
  </w:style>
  <w:style w:type="character" w:customStyle="1" w:styleId="MTextChar">
    <w:name w:val="M.Text Char"/>
    <w:basedOn w:val="DefaultParagraphFont"/>
    <w:link w:val="MText"/>
    <w:rsid w:val="00573C0B"/>
    <w:rPr>
      <w:rFonts w:eastAsia="Times New Roman" w:cs="Times New Roman"/>
      <w:color w:val="4A4A4A"/>
      <w:sz w:val="21"/>
      <w:szCs w:val="21"/>
      <w:shd w:val="clear" w:color="auto" w:fill="FFFFFF"/>
      <w:lang w:eastAsia="en-GB"/>
    </w:rPr>
  </w:style>
  <w:style w:type="paragraph" w:customStyle="1" w:styleId="MGTHeader">
    <w:name w:val="M.G+T.Header"/>
    <w:basedOn w:val="Normal"/>
    <w:link w:val="MGTHeaderChar"/>
    <w:qFormat/>
    <w:rsid w:val="00D24330"/>
    <w:pPr>
      <w:shd w:val="clear" w:color="auto" w:fill="F5F5F5"/>
      <w:spacing w:after="100" w:line="240" w:lineRule="auto"/>
      <w:outlineLvl w:val="4"/>
    </w:pPr>
    <w:rPr>
      <w:rFonts w:eastAsia="Times New Roman" w:cs="Times New Roman"/>
      <w:color w:val="333333"/>
      <w:sz w:val="21"/>
      <w:szCs w:val="21"/>
      <w:lang w:eastAsia="en-GB"/>
    </w:rPr>
  </w:style>
  <w:style w:type="character" w:customStyle="1" w:styleId="MSubHeaderChar">
    <w:name w:val="M.Sub.Header Char"/>
    <w:basedOn w:val="DefaultParagraphFont"/>
    <w:link w:val="MSubHeader"/>
    <w:rsid w:val="00573C0B"/>
    <w:rPr>
      <w:rFonts w:eastAsia="Times New Roman" w:cs="Times New Roman"/>
      <w:b/>
      <w:bCs/>
      <w:color w:val="4A4A4A"/>
      <w:sz w:val="21"/>
      <w:szCs w:val="21"/>
      <w:shd w:val="clear" w:color="auto" w:fill="FFFFFF"/>
      <w:lang w:eastAsia="en-GB"/>
    </w:rPr>
  </w:style>
  <w:style w:type="paragraph" w:customStyle="1" w:styleId="MIndHeader">
    <w:name w:val="M.Ind.Header"/>
    <w:basedOn w:val="Normal"/>
    <w:link w:val="MIndHeaderChar"/>
    <w:qFormat/>
    <w:rsid w:val="00EA05D3"/>
    <w:pPr>
      <w:shd w:val="clear" w:color="auto" w:fill="F5F5F5"/>
      <w:spacing w:after="100" w:line="240" w:lineRule="auto"/>
      <w:outlineLvl w:val="1"/>
    </w:pPr>
    <w:rPr>
      <w:rFonts w:eastAsia="Times New Roman" w:cs="Times New Roman"/>
      <w:color w:val="1C75BC"/>
      <w:sz w:val="26"/>
      <w:lang w:eastAsia="en-GB"/>
    </w:rPr>
  </w:style>
  <w:style w:type="character" w:customStyle="1" w:styleId="MGTHeaderChar">
    <w:name w:val="M.G+T.Header Char"/>
    <w:basedOn w:val="DefaultParagraphFont"/>
    <w:link w:val="MGTHeader"/>
    <w:rsid w:val="00D24330"/>
    <w:rPr>
      <w:rFonts w:eastAsia="Times New Roman" w:cs="Times New Roman"/>
      <w:color w:val="333333"/>
      <w:sz w:val="21"/>
      <w:szCs w:val="21"/>
      <w:shd w:val="clear" w:color="auto" w:fill="F5F5F5"/>
      <w:lang w:eastAsia="en-GB"/>
    </w:rPr>
  </w:style>
  <w:style w:type="character" w:customStyle="1" w:styleId="MIndHeaderChar">
    <w:name w:val="M.Ind.Header Char"/>
    <w:basedOn w:val="DefaultParagraphFont"/>
    <w:link w:val="MIndHeader"/>
    <w:rsid w:val="00EA05D3"/>
    <w:rPr>
      <w:rFonts w:eastAsia="Times New Roman" w:cs="Times New Roman"/>
      <w:color w:val="1C75BC"/>
      <w:sz w:val="26"/>
      <w:shd w:val="clear" w:color="auto" w:fill="F5F5F5"/>
      <w:lang w:eastAsia="en-GB"/>
    </w:rPr>
  </w:style>
  <w:style w:type="character" w:customStyle="1" w:styleId="UnresolvedMention1">
    <w:name w:val="Unresolved Mention1"/>
    <w:basedOn w:val="DefaultParagraphFont"/>
    <w:uiPriority w:val="99"/>
    <w:semiHidden/>
    <w:unhideWhenUsed/>
    <w:rsid w:val="00B329B0"/>
    <w:rPr>
      <w:color w:val="808080"/>
      <w:shd w:val="clear" w:color="auto" w:fill="E6E6E6"/>
    </w:rPr>
  </w:style>
  <w:style w:type="character" w:styleId="PlaceholderText">
    <w:name w:val="Placeholder Text"/>
    <w:basedOn w:val="DefaultParagraphFont"/>
    <w:uiPriority w:val="99"/>
    <w:semiHidden/>
    <w:rsid w:val="00B329B0"/>
    <w:rPr>
      <w:color w:val="808080"/>
    </w:rPr>
  </w:style>
  <w:style w:type="table" w:styleId="TableGrid">
    <w:name w:val="Table Grid"/>
    <w:basedOn w:val="TableNormal"/>
    <w:uiPriority w:val="59"/>
    <w:rsid w:val="00DA61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A96255"/>
    <w:pPr>
      <w:spacing w:after="0" w:line="240" w:lineRule="auto"/>
    </w:pPr>
    <w:rPr>
      <w:rFonts w:eastAsiaTheme="minorHAnsi"/>
      <w:sz w:val="20"/>
      <w:szCs w:val="20"/>
      <w:lang w:val="en-US" w:eastAsia="en-US"/>
    </w:rPr>
  </w:style>
  <w:style w:type="character" w:customStyle="1" w:styleId="EndnoteTextChar">
    <w:name w:val="Endnote Text Char"/>
    <w:basedOn w:val="DefaultParagraphFont"/>
    <w:link w:val="EndnoteText"/>
    <w:uiPriority w:val="99"/>
    <w:semiHidden/>
    <w:rsid w:val="00A96255"/>
    <w:rPr>
      <w:rFonts w:eastAsiaTheme="minorHAnsi"/>
      <w:sz w:val="20"/>
      <w:szCs w:val="20"/>
      <w:lang w:val="en-US" w:eastAsia="en-US"/>
    </w:rPr>
  </w:style>
  <w:style w:type="paragraph" w:customStyle="1" w:styleId="MHeader2">
    <w:name w:val="M.Header2"/>
    <w:basedOn w:val="MHeader"/>
    <w:link w:val="MHeader2Char"/>
    <w:qFormat/>
    <w:rsid w:val="00EA05D3"/>
    <w:pPr>
      <w:spacing w:after="100" w:line="240" w:lineRule="auto"/>
    </w:pPr>
    <w:rPr>
      <w:sz w:val="26"/>
    </w:rPr>
  </w:style>
  <w:style w:type="paragraph" w:customStyle="1" w:styleId="MIndHeader2">
    <w:name w:val="M.Ind.Header2"/>
    <w:basedOn w:val="MIndHeader"/>
    <w:link w:val="MIndHeader2Char"/>
    <w:qFormat/>
    <w:rsid w:val="00EA05D3"/>
    <w:rPr>
      <w:sz w:val="32"/>
    </w:rPr>
  </w:style>
  <w:style w:type="character" w:customStyle="1" w:styleId="MHeader2Char">
    <w:name w:val="M.Header2 Char"/>
    <w:basedOn w:val="MHeaderChar"/>
    <w:link w:val="MHeader2"/>
    <w:rsid w:val="00EA05D3"/>
    <w:rPr>
      <w:rFonts w:eastAsia="Times New Roman" w:cs="Times New Roman"/>
      <w:color w:val="1C75BC"/>
      <w:sz w:val="26"/>
      <w:szCs w:val="36"/>
      <w:shd w:val="clear" w:color="auto" w:fill="FFFFFF"/>
      <w:lang w:eastAsia="en-GB"/>
    </w:rPr>
  </w:style>
  <w:style w:type="character" w:customStyle="1" w:styleId="MIndHeader2Char">
    <w:name w:val="M.Ind.Header2 Char"/>
    <w:basedOn w:val="MIndHeaderChar"/>
    <w:link w:val="MIndHeader2"/>
    <w:rsid w:val="00EA05D3"/>
    <w:rPr>
      <w:rFonts w:eastAsia="Times New Roman" w:cs="Times New Roman"/>
      <w:color w:val="1C75BC"/>
      <w:sz w:val="32"/>
      <w:shd w:val="clear" w:color="auto" w:fill="F5F5F5"/>
      <w:lang w:eastAsia="en-GB"/>
    </w:rPr>
  </w:style>
  <w:style w:type="character" w:customStyle="1" w:styleId="normaltextrun">
    <w:name w:val="normaltextrun"/>
    <w:basedOn w:val="DefaultParagraphFont"/>
    <w:rsid w:val="00EF63A0"/>
  </w:style>
  <w:style w:type="character" w:customStyle="1" w:styleId="eop">
    <w:name w:val="eop"/>
    <w:basedOn w:val="DefaultParagraphFont"/>
    <w:rsid w:val="00EF63A0"/>
  </w:style>
  <w:style w:type="paragraph" w:customStyle="1" w:styleId="paragraph">
    <w:name w:val="paragraph"/>
    <w:basedOn w:val="Normal"/>
    <w:rsid w:val="00EF63A0"/>
    <w:pPr>
      <w:spacing w:before="100" w:beforeAutospacing="1" w:after="100" w:afterAutospacing="1" w:line="240" w:lineRule="auto"/>
    </w:pPr>
    <w:rPr>
      <w:rFonts w:ascii="Times New Roman" w:eastAsia="Times New Roman" w:hAnsi="Times New Roman" w:cs="Times New Roman"/>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4799570">
      <w:bodyDiv w:val="1"/>
      <w:marLeft w:val="0"/>
      <w:marRight w:val="0"/>
      <w:marTop w:val="0"/>
      <w:marBottom w:val="0"/>
      <w:divBdr>
        <w:top w:val="none" w:sz="0" w:space="0" w:color="auto"/>
        <w:left w:val="none" w:sz="0" w:space="0" w:color="auto"/>
        <w:bottom w:val="none" w:sz="0" w:space="0" w:color="auto"/>
        <w:right w:val="none" w:sz="0" w:space="0" w:color="auto"/>
      </w:divBdr>
      <w:divsChild>
        <w:div w:id="805777689">
          <w:marLeft w:val="0"/>
          <w:marRight w:val="0"/>
          <w:marTop w:val="0"/>
          <w:marBottom w:val="0"/>
          <w:divBdr>
            <w:top w:val="none" w:sz="0" w:space="0" w:color="auto"/>
            <w:left w:val="none" w:sz="0" w:space="0" w:color="auto"/>
            <w:bottom w:val="none" w:sz="0" w:space="0" w:color="auto"/>
            <w:right w:val="none" w:sz="0" w:space="0" w:color="auto"/>
          </w:divBdr>
        </w:div>
        <w:div w:id="1118454392">
          <w:marLeft w:val="0"/>
          <w:marRight w:val="0"/>
          <w:marTop w:val="0"/>
          <w:marBottom w:val="0"/>
          <w:divBdr>
            <w:top w:val="none" w:sz="0" w:space="0" w:color="auto"/>
            <w:left w:val="none" w:sz="0" w:space="0" w:color="auto"/>
            <w:bottom w:val="none" w:sz="0" w:space="0" w:color="auto"/>
            <w:right w:val="none" w:sz="0" w:space="0" w:color="auto"/>
          </w:divBdr>
        </w:div>
      </w:divsChild>
    </w:div>
    <w:div w:id="532039381">
      <w:bodyDiv w:val="1"/>
      <w:marLeft w:val="0"/>
      <w:marRight w:val="0"/>
      <w:marTop w:val="0"/>
      <w:marBottom w:val="0"/>
      <w:divBdr>
        <w:top w:val="none" w:sz="0" w:space="0" w:color="auto"/>
        <w:left w:val="none" w:sz="0" w:space="0" w:color="auto"/>
        <w:bottom w:val="none" w:sz="0" w:space="0" w:color="auto"/>
        <w:right w:val="none" w:sz="0" w:space="0" w:color="auto"/>
      </w:divBdr>
    </w:div>
    <w:div w:id="568615121">
      <w:bodyDiv w:val="1"/>
      <w:marLeft w:val="0"/>
      <w:marRight w:val="0"/>
      <w:marTop w:val="0"/>
      <w:marBottom w:val="0"/>
      <w:divBdr>
        <w:top w:val="none" w:sz="0" w:space="0" w:color="auto"/>
        <w:left w:val="none" w:sz="0" w:space="0" w:color="auto"/>
        <w:bottom w:val="none" w:sz="0" w:space="0" w:color="auto"/>
        <w:right w:val="none" w:sz="0" w:space="0" w:color="auto"/>
      </w:divBdr>
      <w:divsChild>
        <w:div w:id="1638685622">
          <w:marLeft w:val="0"/>
          <w:marRight w:val="0"/>
          <w:marTop w:val="0"/>
          <w:marBottom w:val="0"/>
          <w:divBdr>
            <w:top w:val="none" w:sz="0" w:space="0" w:color="auto"/>
            <w:left w:val="none" w:sz="0" w:space="0" w:color="auto"/>
            <w:bottom w:val="none" w:sz="0" w:space="0" w:color="auto"/>
            <w:right w:val="none" w:sz="0" w:space="0" w:color="auto"/>
          </w:divBdr>
        </w:div>
        <w:div w:id="186218829">
          <w:marLeft w:val="0"/>
          <w:marRight w:val="0"/>
          <w:marTop w:val="0"/>
          <w:marBottom w:val="0"/>
          <w:divBdr>
            <w:top w:val="none" w:sz="0" w:space="0" w:color="auto"/>
            <w:left w:val="none" w:sz="0" w:space="0" w:color="auto"/>
            <w:bottom w:val="none" w:sz="0" w:space="0" w:color="auto"/>
            <w:right w:val="none" w:sz="0" w:space="0" w:color="auto"/>
          </w:divBdr>
        </w:div>
        <w:div w:id="455148053">
          <w:marLeft w:val="0"/>
          <w:marRight w:val="0"/>
          <w:marTop w:val="0"/>
          <w:marBottom w:val="0"/>
          <w:divBdr>
            <w:top w:val="none" w:sz="0" w:space="0" w:color="auto"/>
            <w:left w:val="none" w:sz="0" w:space="0" w:color="auto"/>
            <w:bottom w:val="none" w:sz="0" w:space="0" w:color="auto"/>
            <w:right w:val="none" w:sz="0" w:space="0" w:color="auto"/>
          </w:divBdr>
        </w:div>
        <w:div w:id="1459837198">
          <w:marLeft w:val="0"/>
          <w:marRight w:val="0"/>
          <w:marTop w:val="0"/>
          <w:marBottom w:val="0"/>
          <w:divBdr>
            <w:top w:val="none" w:sz="0" w:space="0" w:color="auto"/>
            <w:left w:val="none" w:sz="0" w:space="0" w:color="auto"/>
            <w:bottom w:val="none" w:sz="0" w:space="0" w:color="auto"/>
            <w:right w:val="none" w:sz="0" w:space="0" w:color="auto"/>
          </w:divBdr>
        </w:div>
      </w:divsChild>
    </w:div>
    <w:div w:id="775910953">
      <w:bodyDiv w:val="1"/>
      <w:marLeft w:val="0"/>
      <w:marRight w:val="0"/>
      <w:marTop w:val="0"/>
      <w:marBottom w:val="0"/>
      <w:divBdr>
        <w:top w:val="none" w:sz="0" w:space="0" w:color="auto"/>
        <w:left w:val="none" w:sz="0" w:space="0" w:color="auto"/>
        <w:bottom w:val="none" w:sz="0" w:space="0" w:color="auto"/>
        <w:right w:val="none" w:sz="0" w:space="0" w:color="auto"/>
      </w:divBdr>
      <w:divsChild>
        <w:div w:id="931474066">
          <w:marLeft w:val="0"/>
          <w:marRight w:val="0"/>
          <w:marTop w:val="0"/>
          <w:marBottom w:val="0"/>
          <w:divBdr>
            <w:top w:val="none" w:sz="0" w:space="0" w:color="auto"/>
            <w:left w:val="none" w:sz="0" w:space="0" w:color="auto"/>
            <w:bottom w:val="none" w:sz="0" w:space="0" w:color="auto"/>
            <w:right w:val="none" w:sz="0" w:space="0" w:color="auto"/>
          </w:divBdr>
        </w:div>
        <w:div w:id="1134787633">
          <w:marLeft w:val="0"/>
          <w:marRight w:val="0"/>
          <w:marTop w:val="0"/>
          <w:marBottom w:val="0"/>
          <w:divBdr>
            <w:top w:val="none" w:sz="0" w:space="0" w:color="auto"/>
            <w:left w:val="none" w:sz="0" w:space="0" w:color="auto"/>
            <w:bottom w:val="none" w:sz="0" w:space="0" w:color="auto"/>
            <w:right w:val="none" w:sz="0" w:space="0" w:color="auto"/>
          </w:divBdr>
        </w:div>
        <w:div w:id="76025019">
          <w:marLeft w:val="0"/>
          <w:marRight w:val="0"/>
          <w:marTop w:val="0"/>
          <w:marBottom w:val="0"/>
          <w:divBdr>
            <w:top w:val="none" w:sz="0" w:space="0" w:color="auto"/>
            <w:left w:val="none" w:sz="0" w:space="0" w:color="auto"/>
            <w:bottom w:val="none" w:sz="0" w:space="0" w:color="auto"/>
            <w:right w:val="none" w:sz="0" w:space="0" w:color="auto"/>
          </w:divBdr>
        </w:div>
        <w:div w:id="1610311646">
          <w:marLeft w:val="0"/>
          <w:marRight w:val="0"/>
          <w:marTop w:val="0"/>
          <w:marBottom w:val="0"/>
          <w:divBdr>
            <w:top w:val="none" w:sz="0" w:space="0" w:color="auto"/>
            <w:left w:val="none" w:sz="0" w:space="0" w:color="auto"/>
            <w:bottom w:val="none" w:sz="0" w:space="0" w:color="auto"/>
            <w:right w:val="none" w:sz="0" w:space="0" w:color="auto"/>
          </w:divBdr>
        </w:div>
        <w:div w:id="1732650053">
          <w:marLeft w:val="0"/>
          <w:marRight w:val="0"/>
          <w:marTop w:val="0"/>
          <w:marBottom w:val="0"/>
          <w:divBdr>
            <w:top w:val="none" w:sz="0" w:space="0" w:color="auto"/>
            <w:left w:val="none" w:sz="0" w:space="0" w:color="auto"/>
            <w:bottom w:val="none" w:sz="0" w:space="0" w:color="auto"/>
            <w:right w:val="none" w:sz="0" w:space="0" w:color="auto"/>
          </w:divBdr>
        </w:div>
        <w:div w:id="10570025">
          <w:marLeft w:val="0"/>
          <w:marRight w:val="0"/>
          <w:marTop w:val="0"/>
          <w:marBottom w:val="0"/>
          <w:divBdr>
            <w:top w:val="none" w:sz="0" w:space="0" w:color="auto"/>
            <w:left w:val="none" w:sz="0" w:space="0" w:color="auto"/>
            <w:bottom w:val="none" w:sz="0" w:space="0" w:color="auto"/>
            <w:right w:val="none" w:sz="0" w:space="0" w:color="auto"/>
          </w:divBdr>
        </w:div>
        <w:div w:id="1252201208">
          <w:marLeft w:val="0"/>
          <w:marRight w:val="0"/>
          <w:marTop w:val="0"/>
          <w:marBottom w:val="0"/>
          <w:divBdr>
            <w:top w:val="none" w:sz="0" w:space="0" w:color="auto"/>
            <w:left w:val="none" w:sz="0" w:space="0" w:color="auto"/>
            <w:bottom w:val="none" w:sz="0" w:space="0" w:color="auto"/>
            <w:right w:val="none" w:sz="0" w:space="0" w:color="auto"/>
          </w:divBdr>
        </w:div>
        <w:div w:id="1280331944">
          <w:marLeft w:val="0"/>
          <w:marRight w:val="0"/>
          <w:marTop w:val="0"/>
          <w:marBottom w:val="0"/>
          <w:divBdr>
            <w:top w:val="none" w:sz="0" w:space="0" w:color="auto"/>
            <w:left w:val="none" w:sz="0" w:space="0" w:color="auto"/>
            <w:bottom w:val="none" w:sz="0" w:space="0" w:color="auto"/>
            <w:right w:val="none" w:sz="0" w:space="0" w:color="auto"/>
          </w:divBdr>
        </w:div>
        <w:div w:id="1268807842">
          <w:marLeft w:val="0"/>
          <w:marRight w:val="0"/>
          <w:marTop w:val="0"/>
          <w:marBottom w:val="0"/>
          <w:divBdr>
            <w:top w:val="none" w:sz="0" w:space="0" w:color="auto"/>
            <w:left w:val="none" w:sz="0" w:space="0" w:color="auto"/>
            <w:bottom w:val="none" w:sz="0" w:space="0" w:color="auto"/>
            <w:right w:val="none" w:sz="0" w:space="0" w:color="auto"/>
          </w:divBdr>
        </w:div>
        <w:div w:id="490830813">
          <w:marLeft w:val="0"/>
          <w:marRight w:val="0"/>
          <w:marTop w:val="0"/>
          <w:marBottom w:val="0"/>
          <w:divBdr>
            <w:top w:val="none" w:sz="0" w:space="0" w:color="auto"/>
            <w:left w:val="none" w:sz="0" w:space="0" w:color="auto"/>
            <w:bottom w:val="none" w:sz="0" w:space="0" w:color="auto"/>
            <w:right w:val="none" w:sz="0" w:space="0" w:color="auto"/>
          </w:divBdr>
        </w:div>
        <w:div w:id="38551581">
          <w:marLeft w:val="0"/>
          <w:marRight w:val="0"/>
          <w:marTop w:val="0"/>
          <w:marBottom w:val="0"/>
          <w:divBdr>
            <w:top w:val="none" w:sz="0" w:space="0" w:color="auto"/>
            <w:left w:val="none" w:sz="0" w:space="0" w:color="auto"/>
            <w:bottom w:val="none" w:sz="0" w:space="0" w:color="auto"/>
            <w:right w:val="none" w:sz="0" w:space="0" w:color="auto"/>
          </w:divBdr>
        </w:div>
        <w:div w:id="825707821">
          <w:marLeft w:val="0"/>
          <w:marRight w:val="0"/>
          <w:marTop w:val="0"/>
          <w:marBottom w:val="0"/>
          <w:divBdr>
            <w:top w:val="none" w:sz="0" w:space="0" w:color="auto"/>
            <w:left w:val="none" w:sz="0" w:space="0" w:color="auto"/>
            <w:bottom w:val="none" w:sz="0" w:space="0" w:color="auto"/>
            <w:right w:val="none" w:sz="0" w:space="0" w:color="auto"/>
          </w:divBdr>
        </w:div>
        <w:div w:id="1218779367">
          <w:marLeft w:val="0"/>
          <w:marRight w:val="0"/>
          <w:marTop w:val="0"/>
          <w:marBottom w:val="0"/>
          <w:divBdr>
            <w:top w:val="none" w:sz="0" w:space="0" w:color="auto"/>
            <w:left w:val="none" w:sz="0" w:space="0" w:color="auto"/>
            <w:bottom w:val="none" w:sz="0" w:space="0" w:color="auto"/>
            <w:right w:val="none" w:sz="0" w:space="0" w:color="auto"/>
          </w:divBdr>
        </w:div>
        <w:div w:id="2003004852">
          <w:marLeft w:val="0"/>
          <w:marRight w:val="0"/>
          <w:marTop w:val="0"/>
          <w:marBottom w:val="0"/>
          <w:divBdr>
            <w:top w:val="none" w:sz="0" w:space="0" w:color="auto"/>
            <w:left w:val="none" w:sz="0" w:space="0" w:color="auto"/>
            <w:bottom w:val="none" w:sz="0" w:space="0" w:color="auto"/>
            <w:right w:val="none" w:sz="0" w:space="0" w:color="auto"/>
          </w:divBdr>
        </w:div>
        <w:div w:id="1146699051">
          <w:marLeft w:val="0"/>
          <w:marRight w:val="0"/>
          <w:marTop w:val="0"/>
          <w:marBottom w:val="0"/>
          <w:divBdr>
            <w:top w:val="none" w:sz="0" w:space="0" w:color="auto"/>
            <w:left w:val="none" w:sz="0" w:space="0" w:color="auto"/>
            <w:bottom w:val="none" w:sz="0" w:space="0" w:color="auto"/>
            <w:right w:val="none" w:sz="0" w:space="0" w:color="auto"/>
          </w:divBdr>
        </w:div>
      </w:divsChild>
    </w:div>
    <w:div w:id="868225129">
      <w:bodyDiv w:val="1"/>
      <w:marLeft w:val="0"/>
      <w:marRight w:val="0"/>
      <w:marTop w:val="0"/>
      <w:marBottom w:val="0"/>
      <w:divBdr>
        <w:top w:val="none" w:sz="0" w:space="0" w:color="auto"/>
        <w:left w:val="none" w:sz="0" w:space="0" w:color="auto"/>
        <w:bottom w:val="none" w:sz="0" w:space="0" w:color="auto"/>
        <w:right w:val="none" w:sz="0" w:space="0" w:color="auto"/>
      </w:divBdr>
      <w:divsChild>
        <w:div w:id="975914788">
          <w:marLeft w:val="0"/>
          <w:marRight w:val="0"/>
          <w:marTop w:val="0"/>
          <w:marBottom w:val="0"/>
          <w:divBdr>
            <w:top w:val="none" w:sz="0" w:space="0" w:color="auto"/>
            <w:left w:val="none" w:sz="0" w:space="0" w:color="auto"/>
            <w:bottom w:val="none" w:sz="0" w:space="0" w:color="auto"/>
            <w:right w:val="none" w:sz="0" w:space="0" w:color="auto"/>
          </w:divBdr>
        </w:div>
        <w:div w:id="1610746472">
          <w:marLeft w:val="0"/>
          <w:marRight w:val="0"/>
          <w:marTop w:val="0"/>
          <w:marBottom w:val="0"/>
          <w:divBdr>
            <w:top w:val="none" w:sz="0" w:space="0" w:color="auto"/>
            <w:left w:val="none" w:sz="0" w:space="0" w:color="auto"/>
            <w:bottom w:val="none" w:sz="0" w:space="0" w:color="auto"/>
            <w:right w:val="none" w:sz="0" w:space="0" w:color="auto"/>
          </w:divBdr>
        </w:div>
        <w:div w:id="1177424976">
          <w:marLeft w:val="0"/>
          <w:marRight w:val="0"/>
          <w:marTop w:val="0"/>
          <w:marBottom w:val="0"/>
          <w:divBdr>
            <w:top w:val="none" w:sz="0" w:space="0" w:color="auto"/>
            <w:left w:val="none" w:sz="0" w:space="0" w:color="auto"/>
            <w:bottom w:val="none" w:sz="0" w:space="0" w:color="auto"/>
            <w:right w:val="none" w:sz="0" w:space="0" w:color="auto"/>
          </w:divBdr>
        </w:div>
        <w:div w:id="1305506008">
          <w:marLeft w:val="0"/>
          <w:marRight w:val="0"/>
          <w:marTop w:val="0"/>
          <w:marBottom w:val="0"/>
          <w:divBdr>
            <w:top w:val="none" w:sz="0" w:space="0" w:color="auto"/>
            <w:left w:val="none" w:sz="0" w:space="0" w:color="auto"/>
            <w:bottom w:val="none" w:sz="0" w:space="0" w:color="auto"/>
            <w:right w:val="none" w:sz="0" w:space="0" w:color="auto"/>
          </w:divBdr>
        </w:div>
      </w:divsChild>
    </w:div>
    <w:div w:id="1057896655">
      <w:bodyDiv w:val="1"/>
      <w:marLeft w:val="0"/>
      <w:marRight w:val="0"/>
      <w:marTop w:val="0"/>
      <w:marBottom w:val="0"/>
      <w:divBdr>
        <w:top w:val="none" w:sz="0" w:space="0" w:color="auto"/>
        <w:left w:val="none" w:sz="0" w:space="0" w:color="auto"/>
        <w:bottom w:val="none" w:sz="0" w:space="0" w:color="auto"/>
        <w:right w:val="none" w:sz="0" w:space="0" w:color="auto"/>
      </w:divBdr>
    </w:div>
    <w:div w:id="1131287269">
      <w:bodyDiv w:val="1"/>
      <w:marLeft w:val="0"/>
      <w:marRight w:val="0"/>
      <w:marTop w:val="0"/>
      <w:marBottom w:val="0"/>
      <w:divBdr>
        <w:top w:val="none" w:sz="0" w:space="0" w:color="auto"/>
        <w:left w:val="none" w:sz="0" w:space="0" w:color="auto"/>
        <w:bottom w:val="none" w:sz="0" w:space="0" w:color="auto"/>
        <w:right w:val="none" w:sz="0" w:space="0" w:color="auto"/>
      </w:divBdr>
    </w:div>
    <w:div w:id="1199124226">
      <w:bodyDiv w:val="1"/>
      <w:marLeft w:val="0"/>
      <w:marRight w:val="0"/>
      <w:marTop w:val="0"/>
      <w:marBottom w:val="0"/>
      <w:divBdr>
        <w:top w:val="none" w:sz="0" w:space="0" w:color="auto"/>
        <w:left w:val="none" w:sz="0" w:space="0" w:color="auto"/>
        <w:bottom w:val="none" w:sz="0" w:space="0" w:color="auto"/>
        <w:right w:val="none" w:sz="0" w:space="0" w:color="auto"/>
      </w:divBdr>
      <w:divsChild>
        <w:div w:id="1052538227">
          <w:marLeft w:val="0"/>
          <w:marRight w:val="0"/>
          <w:marTop w:val="0"/>
          <w:marBottom w:val="0"/>
          <w:divBdr>
            <w:top w:val="none" w:sz="0" w:space="0" w:color="auto"/>
            <w:left w:val="none" w:sz="0" w:space="0" w:color="auto"/>
            <w:bottom w:val="none" w:sz="0" w:space="0" w:color="auto"/>
            <w:right w:val="none" w:sz="0" w:space="0" w:color="auto"/>
          </w:divBdr>
        </w:div>
        <w:div w:id="1827669666">
          <w:marLeft w:val="0"/>
          <w:marRight w:val="0"/>
          <w:marTop w:val="0"/>
          <w:marBottom w:val="0"/>
          <w:divBdr>
            <w:top w:val="none" w:sz="0" w:space="0" w:color="auto"/>
            <w:left w:val="none" w:sz="0" w:space="0" w:color="auto"/>
            <w:bottom w:val="none" w:sz="0" w:space="0" w:color="auto"/>
            <w:right w:val="none" w:sz="0" w:space="0" w:color="auto"/>
          </w:divBdr>
        </w:div>
        <w:div w:id="136337659">
          <w:marLeft w:val="0"/>
          <w:marRight w:val="0"/>
          <w:marTop w:val="0"/>
          <w:marBottom w:val="0"/>
          <w:divBdr>
            <w:top w:val="none" w:sz="0" w:space="0" w:color="auto"/>
            <w:left w:val="none" w:sz="0" w:space="0" w:color="auto"/>
            <w:bottom w:val="none" w:sz="0" w:space="0" w:color="auto"/>
            <w:right w:val="none" w:sz="0" w:space="0" w:color="auto"/>
          </w:divBdr>
        </w:div>
      </w:divsChild>
    </w:div>
    <w:div w:id="1317152653">
      <w:bodyDiv w:val="1"/>
      <w:marLeft w:val="0"/>
      <w:marRight w:val="0"/>
      <w:marTop w:val="0"/>
      <w:marBottom w:val="0"/>
      <w:divBdr>
        <w:top w:val="none" w:sz="0" w:space="0" w:color="auto"/>
        <w:left w:val="none" w:sz="0" w:space="0" w:color="auto"/>
        <w:bottom w:val="none" w:sz="0" w:space="0" w:color="auto"/>
        <w:right w:val="none" w:sz="0" w:space="0" w:color="auto"/>
      </w:divBdr>
      <w:divsChild>
        <w:div w:id="1416442355">
          <w:marLeft w:val="0"/>
          <w:marRight w:val="0"/>
          <w:marTop w:val="0"/>
          <w:marBottom w:val="0"/>
          <w:divBdr>
            <w:top w:val="none" w:sz="0" w:space="0" w:color="auto"/>
            <w:left w:val="none" w:sz="0" w:space="0" w:color="auto"/>
            <w:bottom w:val="none" w:sz="0" w:space="0" w:color="auto"/>
            <w:right w:val="none" w:sz="0" w:space="0" w:color="auto"/>
          </w:divBdr>
        </w:div>
        <w:div w:id="1481455504">
          <w:marLeft w:val="0"/>
          <w:marRight w:val="0"/>
          <w:marTop w:val="0"/>
          <w:marBottom w:val="0"/>
          <w:divBdr>
            <w:top w:val="none" w:sz="0" w:space="0" w:color="auto"/>
            <w:left w:val="none" w:sz="0" w:space="0" w:color="auto"/>
            <w:bottom w:val="none" w:sz="0" w:space="0" w:color="auto"/>
            <w:right w:val="none" w:sz="0" w:space="0" w:color="auto"/>
          </w:divBdr>
        </w:div>
        <w:div w:id="776095602">
          <w:marLeft w:val="0"/>
          <w:marRight w:val="0"/>
          <w:marTop w:val="0"/>
          <w:marBottom w:val="0"/>
          <w:divBdr>
            <w:top w:val="none" w:sz="0" w:space="0" w:color="auto"/>
            <w:left w:val="none" w:sz="0" w:space="0" w:color="auto"/>
            <w:bottom w:val="none" w:sz="0" w:space="0" w:color="auto"/>
            <w:right w:val="none" w:sz="0" w:space="0" w:color="auto"/>
          </w:divBdr>
        </w:div>
        <w:div w:id="2014256043">
          <w:marLeft w:val="0"/>
          <w:marRight w:val="0"/>
          <w:marTop w:val="0"/>
          <w:marBottom w:val="0"/>
          <w:divBdr>
            <w:top w:val="none" w:sz="0" w:space="0" w:color="auto"/>
            <w:left w:val="none" w:sz="0" w:space="0" w:color="auto"/>
            <w:bottom w:val="none" w:sz="0" w:space="0" w:color="auto"/>
            <w:right w:val="none" w:sz="0" w:space="0" w:color="auto"/>
          </w:divBdr>
        </w:div>
        <w:div w:id="555816890">
          <w:marLeft w:val="0"/>
          <w:marRight w:val="0"/>
          <w:marTop w:val="0"/>
          <w:marBottom w:val="0"/>
          <w:divBdr>
            <w:top w:val="none" w:sz="0" w:space="0" w:color="auto"/>
            <w:left w:val="none" w:sz="0" w:space="0" w:color="auto"/>
            <w:bottom w:val="none" w:sz="0" w:space="0" w:color="auto"/>
            <w:right w:val="none" w:sz="0" w:space="0" w:color="auto"/>
          </w:divBdr>
        </w:div>
      </w:divsChild>
    </w:div>
    <w:div w:id="1333293165">
      <w:bodyDiv w:val="1"/>
      <w:marLeft w:val="0"/>
      <w:marRight w:val="0"/>
      <w:marTop w:val="0"/>
      <w:marBottom w:val="0"/>
      <w:divBdr>
        <w:top w:val="none" w:sz="0" w:space="0" w:color="auto"/>
        <w:left w:val="none" w:sz="0" w:space="0" w:color="auto"/>
        <w:bottom w:val="none" w:sz="0" w:space="0" w:color="auto"/>
        <w:right w:val="none" w:sz="0" w:space="0" w:color="auto"/>
      </w:divBdr>
      <w:divsChild>
        <w:div w:id="1662199569">
          <w:marLeft w:val="0"/>
          <w:marRight w:val="0"/>
          <w:marTop w:val="0"/>
          <w:marBottom w:val="0"/>
          <w:divBdr>
            <w:top w:val="none" w:sz="0" w:space="0" w:color="auto"/>
            <w:left w:val="none" w:sz="0" w:space="0" w:color="auto"/>
            <w:bottom w:val="none" w:sz="0" w:space="0" w:color="auto"/>
            <w:right w:val="none" w:sz="0" w:space="0" w:color="auto"/>
          </w:divBdr>
        </w:div>
        <w:div w:id="1274167701">
          <w:marLeft w:val="0"/>
          <w:marRight w:val="0"/>
          <w:marTop w:val="0"/>
          <w:marBottom w:val="0"/>
          <w:divBdr>
            <w:top w:val="none" w:sz="0" w:space="0" w:color="auto"/>
            <w:left w:val="none" w:sz="0" w:space="0" w:color="auto"/>
            <w:bottom w:val="none" w:sz="0" w:space="0" w:color="auto"/>
            <w:right w:val="none" w:sz="0" w:space="0" w:color="auto"/>
          </w:divBdr>
        </w:div>
        <w:div w:id="147015196">
          <w:marLeft w:val="0"/>
          <w:marRight w:val="0"/>
          <w:marTop w:val="0"/>
          <w:marBottom w:val="0"/>
          <w:divBdr>
            <w:top w:val="none" w:sz="0" w:space="0" w:color="auto"/>
            <w:left w:val="none" w:sz="0" w:space="0" w:color="auto"/>
            <w:bottom w:val="none" w:sz="0" w:space="0" w:color="auto"/>
            <w:right w:val="none" w:sz="0" w:space="0" w:color="auto"/>
          </w:divBdr>
        </w:div>
        <w:div w:id="767699114">
          <w:marLeft w:val="0"/>
          <w:marRight w:val="0"/>
          <w:marTop w:val="0"/>
          <w:marBottom w:val="0"/>
          <w:divBdr>
            <w:top w:val="none" w:sz="0" w:space="0" w:color="auto"/>
            <w:left w:val="none" w:sz="0" w:space="0" w:color="auto"/>
            <w:bottom w:val="none" w:sz="0" w:space="0" w:color="auto"/>
            <w:right w:val="none" w:sz="0" w:space="0" w:color="auto"/>
          </w:divBdr>
        </w:div>
        <w:div w:id="1933125126">
          <w:marLeft w:val="0"/>
          <w:marRight w:val="0"/>
          <w:marTop w:val="0"/>
          <w:marBottom w:val="0"/>
          <w:divBdr>
            <w:top w:val="none" w:sz="0" w:space="0" w:color="auto"/>
            <w:left w:val="none" w:sz="0" w:space="0" w:color="auto"/>
            <w:bottom w:val="none" w:sz="0" w:space="0" w:color="auto"/>
            <w:right w:val="none" w:sz="0" w:space="0" w:color="auto"/>
          </w:divBdr>
        </w:div>
      </w:divsChild>
    </w:div>
    <w:div w:id="1480803248">
      <w:bodyDiv w:val="1"/>
      <w:marLeft w:val="0"/>
      <w:marRight w:val="0"/>
      <w:marTop w:val="0"/>
      <w:marBottom w:val="0"/>
      <w:divBdr>
        <w:top w:val="none" w:sz="0" w:space="0" w:color="auto"/>
        <w:left w:val="none" w:sz="0" w:space="0" w:color="auto"/>
        <w:bottom w:val="none" w:sz="0" w:space="0" w:color="auto"/>
        <w:right w:val="none" w:sz="0" w:space="0" w:color="auto"/>
      </w:divBdr>
      <w:divsChild>
        <w:div w:id="34277992">
          <w:marLeft w:val="0"/>
          <w:marRight w:val="0"/>
          <w:marTop w:val="0"/>
          <w:marBottom w:val="0"/>
          <w:divBdr>
            <w:top w:val="none" w:sz="0" w:space="0" w:color="auto"/>
            <w:left w:val="none" w:sz="0" w:space="0" w:color="auto"/>
            <w:bottom w:val="none" w:sz="0" w:space="0" w:color="auto"/>
            <w:right w:val="none" w:sz="0" w:space="0" w:color="auto"/>
          </w:divBdr>
        </w:div>
        <w:div w:id="1430925371">
          <w:marLeft w:val="0"/>
          <w:marRight w:val="0"/>
          <w:marTop w:val="0"/>
          <w:marBottom w:val="0"/>
          <w:divBdr>
            <w:top w:val="none" w:sz="0" w:space="0" w:color="auto"/>
            <w:left w:val="none" w:sz="0" w:space="0" w:color="auto"/>
            <w:bottom w:val="none" w:sz="0" w:space="0" w:color="auto"/>
            <w:right w:val="none" w:sz="0" w:space="0" w:color="auto"/>
          </w:divBdr>
        </w:div>
      </w:divsChild>
    </w:div>
    <w:div w:id="1526863704">
      <w:bodyDiv w:val="1"/>
      <w:marLeft w:val="0"/>
      <w:marRight w:val="0"/>
      <w:marTop w:val="0"/>
      <w:marBottom w:val="0"/>
      <w:divBdr>
        <w:top w:val="none" w:sz="0" w:space="0" w:color="auto"/>
        <w:left w:val="none" w:sz="0" w:space="0" w:color="auto"/>
        <w:bottom w:val="none" w:sz="0" w:space="0" w:color="auto"/>
        <w:right w:val="none" w:sz="0" w:space="0" w:color="auto"/>
      </w:divBdr>
    </w:div>
    <w:div w:id="1866484846">
      <w:bodyDiv w:val="1"/>
      <w:marLeft w:val="0"/>
      <w:marRight w:val="0"/>
      <w:marTop w:val="0"/>
      <w:marBottom w:val="0"/>
      <w:divBdr>
        <w:top w:val="none" w:sz="0" w:space="0" w:color="auto"/>
        <w:left w:val="none" w:sz="0" w:space="0" w:color="auto"/>
        <w:bottom w:val="none" w:sz="0" w:space="0" w:color="auto"/>
        <w:right w:val="none" w:sz="0" w:space="0" w:color="auto"/>
      </w:divBdr>
      <w:divsChild>
        <w:div w:id="1599292278">
          <w:marLeft w:val="0"/>
          <w:marRight w:val="0"/>
          <w:marTop w:val="0"/>
          <w:marBottom w:val="0"/>
          <w:divBdr>
            <w:top w:val="none" w:sz="0" w:space="0" w:color="auto"/>
            <w:left w:val="none" w:sz="0" w:space="0" w:color="auto"/>
            <w:bottom w:val="none" w:sz="0" w:space="0" w:color="auto"/>
            <w:right w:val="none" w:sz="0" w:space="0" w:color="auto"/>
          </w:divBdr>
        </w:div>
        <w:div w:id="6967832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ilo.org/integration/resources/pubs/WCMS_229374/lang--en/index.htm" TargetMode="External"/><Relationship Id="rId18" Type="http://schemas.openxmlformats.org/officeDocument/2006/relationships/hyperlink" Target="http://www.ilo.org/global/statistics-and-databases/standards-and-guidelines/resolutions-adoptedby-international-conferences-of-labour-statisticians/WCMS_230304/lang--en/index.htm"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s://www.ilo.org/stat/Publications/WCMS_647109/lang--en/index.htm" TargetMode="External"/><Relationship Id="rId17" Type="http://schemas.openxmlformats.org/officeDocument/2006/relationships/hyperlink" Target="https://ilostat.ilo.org/" TargetMode="External"/><Relationship Id="rId2" Type="http://schemas.openxmlformats.org/officeDocument/2006/relationships/customXml" Target="../customXml/item2.xml"/><Relationship Id="rId16" Type="http://schemas.openxmlformats.org/officeDocument/2006/relationships/hyperlink" Target="https://www.ilo.org/stat/Publications/WCMS_647109/lang--en/index.htm"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ilo.org/ilostat-files/Documents/TEM.pdf" TargetMode="External"/><Relationship Id="rId5" Type="http://schemas.openxmlformats.org/officeDocument/2006/relationships/numbering" Target="numbering.xml"/><Relationship Id="rId15" Type="http://schemas.openxmlformats.org/officeDocument/2006/relationships/hyperlink" Target="https://ilostat.ilo.org/" TargetMode="External"/><Relationship Id="rId10" Type="http://schemas.openxmlformats.org/officeDocument/2006/relationships/endnotes" Target="endnotes.xml"/><Relationship Id="rId19" Type="http://schemas.openxmlformats.org/officeDocument/2006/relationships/hyperlink" Target="http://www.ilo.org/wcmsp5/groups/public/---ed_emp/---emp_elm/---trends/documents/publication/wcms_120382.pdf"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ilo.org/global/statistics-and-databases/standards-and-guidelines/resolutions-adoptedby-international-conferences-of-labour-statisticians/WCMS_230304/lang--en/index.htm"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8EE7F21911161940AE65962A8E75FD0D" ma:contentTypeVersion="13" ma:contentTypeDescription="Create a new document." ma:contentTypeScope="" ma:versionID="54927095fba6da4b52aeabac7d48d121">
  <xsd:schema xmlns:xsd="http://www.w3.org/2001/XMLSchema" xmlns:xs="http://www.w3.org/2001/XMLSchema" xmlns:p="http://schemas.microsoft.com/office/2006/metadata/properties" xmlns:ns3="d114b01d-ae01-4749-b845-9d88e7ef5c0e" xmlns:ns4="f2d2d782-0088-4826-96df-71eba56e6d2e" targetNamespace="http://schemas.microsoft.com/office/2006/metadata/properties" ma:root="true" ma:fieldsID="f1b768a7440a8c3395834a71ccb7a817" ns3:_="" ns4:_="">
    <xsd:import namespace="d114b01d-ae01-4749-b845-9d88e7ef5c0e"/>
    <xsd:import namespace="f2d2d782-0088-4826-96df-71eba56e6d2e"/>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14b01d-ae01-4749-b845-9d88e7ef5c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2d2d782-0088-4826-96df-71eba56e6d2e"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1597E2-36A1-4F03-9734-5BC6BE2D7E64}">
  <ds:schemaRefs>
    <ds:schemaRef ds:uri="http://schemas.microsoft.com/sharepoint/v3/contenttype/forms"/>
  </ds:schemaRefs>
</ds:datastoreItem>
</file>

<file path=customXml/itemProps2.xml><?xml version="1.0" encoding="utf-8"?>
<ds:datastoreItem xmlns:ds="http://schemas.openxmlformats.org/officeDocument/2006/customXml" ds:itemID="{794E3E28-AA33-41F9-8761-47F8137C25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14b01d-ae01-4749-b845-9d88e7ef5c0e"/>
    <ds:schemaRef ds:uri="f2d2d782-0088-4826-96df-71eba56e6d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597A22-7BCB-4E17-AD05-698BA4F6D47D}">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EAE75C3-CA22-424B-935F-0AEDC623CF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2342</Words>
  <Characters>13356</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United Nations</Company>
  <LinksUpToDate>false</LinksUpToDate>
  <CharactersWithSpaces>15667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Zin Lin</dc:creator>
  <cp:lastModifiedBy>Kebebush Welkema</cp:lastModifiedBy>
  <cp:revision>2</cp:revision>
  <cp:lastPrinted>2016-07-16T14:25:00Z</cp:lastPrinted>
  <dcterms:created xsi:type="dcterms:W3CDTF">2021-02-22T22:21:00Z</dcterms:created>
  <dcterms:modified xsi:type="dcterms:W3CDTF">2021-02-22T22:21:00Z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0x0101008EE7F21911161940AE65962A8E75FD0D</vt:lpwstr>
  </property>
</Properties>
</file>