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706C4E76" w14:textId="77777777" w:rsidR="00C356E5" w:rsidRDefault="00C356E5" w:rsidP="00C356E5">
      <w:pPr>
        <w:shd w:val="clear" w:color="auto" w:fill="F5F5F5"/>
        <w:spacing w:after="0"/>
        <w:outlineLvl w:val="4"/>
        <w:rPr>
          <w:rFonts w:eastAsia="Times New Roman" w:cs="Times New Roman"/>
          <w:color w:val="333333"/>
          <w:sz w:val="21"/>
          <w:szCs w:val="21"/>
          <w:lang w:eastAsia="en-GB"/>
        </w:rPr>
      </w:pPr>
      <w:r>
        <w:rPr>
          <w:rFonts w:eastAsia="Times New Roman" w:cs="Times New Roman"/>
          <w:color w:val="333333"/>
          <w:sz w:val="21"/>
          <w:szCs w:val="21"/>
          <w:lang w:eastAsia="en-GB"/>
        </w:rPr>
        <w:t>Goal 12:</w:t>
      </w:r>
      <w:r w:rsidRPr="00766A94">
        <w:rPr>
          <w:rFonts w:eastAsia="Times New Roman" w:cs="Times New Roman"/>
          <w:color w:val="333333"/>
          <w:sz w:val="21"/>
          <w:szCs w:val="21"/>
          <w:lang w:eastAsia="en-GB"/>
        </w:rPr>
        <w:t xml:space="preserve"> Ensure sustainable consumption and production patterns</w:t>
      </w:r>
    </w:p>
    <w:p w14:paraId="084142D2" w14:textId="77777777" w:rsidR="00D24330" w:rsidRPr="00A96255" w:rsidRDefault="00D24330" w:rsidP="00D24330">
      <w:pPr>
        <w:pStyle w:val="MIndHeader"/>
      </w:pPr>
      <w:r w:rsidRPr="00A96255">
        <w:t>0.b. Target</w:t>
      </w:r>
    </w:p>
    <w:p w14:paraId="706C0CFF" w14:textId="77777777" w:rsidR="00C0325A" w:rsidRPr="00573631" w:rsidRDefault="00C0325A" w:rsidP="00C0325A">
      <w:pPr>
        <w:shd w:val="clear" w:color="auto" w:fill="F5F5F5"/>
        <w:spacing w:after="0"/>
        <w:outlineLvl w:val="4"/>
        <w:rPr>
          <w:rFonts w:eastAsia="Times New Roman" w:cs="Times New Roman"/>
          <w:color w:val="333333"/>
          <w:sz w:val="21"/>
          <w:szCs w:val="21"/>
          <w:lang w:eastAsia="en-GB"/>
        </w:rPr>
      </w:pPr>
      <w:r>
        <w:rPr>
          <w:rFonts w:eastAsia="Times New Roman" w:cs="Times New Roman"/>
          <w:color w:val="333333"/>
          <w:sz w:val="21"/>
          <w:szCs w:val="21"/>
          <w:lang w:eastAsia="en-GB"/>
        </w:rPr>
        <w:t>Target 12.2: By 2020, achieve the sustainable management and efficient use of natural resources.</w:t>
      </w:r>
    </w:p>
    <w:p w14:paraId="3E67E7E0" w14:textId="77777777" w:rsidR="00D24330" w:rsidRPr="00A96255" w:rsidRDefault="00D24330" w:rsidP="00D24330">
      <w:pPr>
        <w:pStyle w:val="MIndHeader"/>
      </w:pPr>
      <w:r w:rsidRPr="00A96255">
        <w:t>0.c. Indicator</w:t>
      </w:r>
    </w:p>
    <w:p w14:paraId="61B8A7A7" w14:textId="77777777" w:rsidR="00C82959" w:rsidRPr="00C82959" w:rsidRDefault="00C82959" w:rsidP="007F563E">
      <w:pPr>
        <w:pStyle w:val="MGTHeader"/>
      </w:pPr>
      <w:r w:rsidRPr="00C82959">
        <w:t>Indicator 12.2.1: Material Footprint, material footprint per capita, and material footprint per GDP</w:t>
      </w:r>
    </w:p>
    <w:p w14:paraId="37E5E4F6" w14:textId="77777777" w:rsidR="00D24330" w:rsidRPr="00A96255" w:rsidRDefault="00D24330" w:rsidP="00D24330">
      <w:pPr>
        <w:pStyle w:val="MIndHeader"/>
      </w:pPr>
      <w:r w:rsidRPr="00A96255">
        <w:t>0.d. Series</w:t>
      </w:r>
    </w:p>
    <w:p w14:paraId="771888BA" w14:textId="2DB034C2"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662DD5C0" w14:textId="1B854014" w:rsidR="00164885" w:rsidRPr="00164885" w:rsidRDefault="00686539" w:rsidP="007F563E">
      <w:pPr>
        <w:pStyle w:val="MGTHeader"/>
      </w:pPr>
      <w:bookmarkStart w:id="0" w:name="_GoBack"/>
      <w:bookmarkEnd w:id="0"/>
      <w:r>
        <w:t>4</w:t>
      </w:r>
      <w:r w:rsidRPr="00164885">
        <w:t xml:space="preserve"> </w:t>
      </w:r>
      <w:r w:rsidR="00164885" w:rsidRPr="00164885">
        <w:t>February 20</w:t>
      </w:r>
      <w:r>
        <w:t>21</w:t>
      </w:r>
    </w:p>
    <w:p w14:paraId="415C9FF1" w14:textId="4E1DBECE" w:rsidR="00D24330" w:rsidRPr="00A96255" w:rsidRDefault="00D24330" w:rsidP="00D24330">
      <w:pPr>
        <w:pStyle w:val="MIndHeader"/>
      </w:pPr>
      <w:r w:rsidRPr="00A96255">
        <w:t>0.f. Related indicators</w:t>
      </w:r>
    </w:p>
    <w:p w14:paraId="0E693D90" w14:textId="77777777" w:rsidR="0003126F" w:rsidRDefault="0003126F" w:rsidP="007F563E">
      <w:pPr>
        <w:pStyle w:val="MGTHeader"/>
      </w:pPr>
      <w:r>
        <w:t>Indicator 8.4.1</w:t>
      </w:r>
    </w:p>
    <w:p w14:paraId="077BC49E" w14:textId="77777777" w:rsidR="00D24330" w:rsidRPr="00A96255" w:rsidRDefault="00D24330" w:rsidP="00D24330">
      <w:pPr>
        <w:pStyle w:val="MIndHeader"/>
      </w:pPr>
      <w:r w:rsidRPr="00A96255">
        <w:t>0.g. International organisations(s) responsible for global monitoring</w:t>
      </w:r>
    </w:p>
    <w:p w14:paraId="0393368E" w14:textId="1FB2D0E5" w:rsidR="00621893" w:rsidRPr="000D4534" w:rsidRDefault="00B94A78" w:rsidP="007F563E">
      <w:pPr>
        <w:pStyle w:val="MGTHeader"/>
      </w:pPr>
      <w:r w:rsidRPr="00766A94">
        <w:t>United Nations Environment Programme (UNEP)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6E829FD0" w14:textId="21D3BF1D" w:rsidR="00F719A8" w:rsidRDefault="000D4534" w:rsidP="000D4534">
      <w:pPr>
        <w:shd w:val="clear" w:color="auto" w:fill="FFFFFF"/>
        <w:spacing w:after="0"/>
        <w:rPr>
          <w:rFonts w:eastAsia="Times New Roman" w:cs="Times New Roman"/>
          <w:color w:val="4A4A4A"/>
          <w:sz w:val="21"/>
          <w:szCs w:val="21"/>
          <w:lang w:eastAsia="en-GB"/>
        </w:rPr>
      </w:pPr>
      <w:r w:rsidRPr="00766A94">
        <w:rPr>
          <w:rFonts w:eastAsia="Times New Roman" w:cs="Times New Roman"/>
          <w:color w:val="4A4A4A"/>
          <w:sz w:val="21"/>
          <w:szCs w:val="21"/>
          <w:lang w:eastAsia="en-GB"/>
        </w:rPr>
        <w:t>United Nations Environment Programme (UNEP)</w:t>
      </w:r>
    </w:p>
    <w:p w14:paraId="5357894F" w14:textId="77777777" w:rsidR="007F563E" w:rsidRPr="000D4534" w:rsidRDefault="007F563E" w:rsidP="000D4534">
      <w:pPr>
        <w:shd w:val="clear" w:color="auto" w:fill="FFFFFF"/>
        <w:spacing w:after="0"/>
        <w:rPr>
          <w:rFonts w:eastAsia="Times New Roman" w:cs="Times New Roman"/>
          <w:color w:val="4A4A4A"/>
          <w:sz w:val="21"/>
          <w:szCs w:val="21"/>
          <w:lang w:eastAsia="en-GB"/>
        </w:rPr>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68DB3B09" w14:textId="77777777" w:rsidR="007F563E" w:rsidRDefault="00D51E7C" w:rsidP="007F563E">
      <w:pPr>
        <w:pStyle w:val="MText"/>
      </w:pPr>
      <w:r w:rsidRPr="007F563E">
        <w:t>Definitions:</w:t>
      </w:r>
    </w:p>
    <w:p w14:paraId="5D6F35FA" w14:textId="33B95AC0" w:rsidR="000F254A" w:rsidRPr="007F563E" w:rsidRDefault="000F254A" w:rsidP="007F563E">
      <w:pPr>
        <w:pStyle w:val="MText"/>
      </w:pPr>
      <w:r w:rsidRPr="007F563E">
        <w:t xml:space="preserve">Material Footprint (MF) is the attribution of global material extraction to domestic final demand of a country. The total material footprint is the sum of the material footprint for biomass, fossil fuels, metal ores and non-metal ores. </w:t>
      </w:r>
    </w:p>
    <w:p w14:paraId="2E9433A3" w14:textId="068DB734" w:rsidR="00D51E7C" w:rsidRPr="007F563E" w:rsidRDefault="00D51E7C" w:rsidP="007F563E">
      <w:pPr>
        <w:pStyle w:val="MText"/>
      </w:pPr>
    </w:p>
    <w:p w14:paraId="45DDBDFA" w14:textId="77777777" w:rsidR="007F563E" w:rsidRDefault="00D51E7C" w:rsidP="007F563E">
      <w:pPr>
        <w:pStyle w:val="MText"/>
      </w:pPr>
      <w:r w:rsidRPr="007F563E">
        <w:t>Concepts:</w:t>
      </w:r>
    </w:p>
    <w:p w14:paraId="2D07B671" w14:textId="4C286CAB" w:rsidR="00466773" w:rsidRDefault="00466773" w:rsidP="007F563E">
      <w:pPr>
        <w:pStyle w:val="MText"/>
      </w:pPr>
      <w:r w:rsidRPr="007F563E">
        <w:t>Domestic Material Consumption (DMC) and MF need to be looked at in combination as they cover the two aspects of the</w:t>
      </w:r>
      <w:r w:rsidRPr="000C0CA9">
        <w:t xml:space="preserve"> economy, production and consumption. The DMC reports the actual amount of material in an economy, MF the virtual amount required across the whole supply chain to service final demand. A country can, for instance have a very high DMC because it has a large primary production sector for export or a very low DMC because it has outsourced most of the material intensive industrial process to other countries. The material footprint corrects for both phenomena. </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lastRenderedPageBreak/>
        <w:t>2.b.</w:t>
      </w:r>
      <w:r w:rsidR="008B0AC7" w:rsidRPr="00A96255">
        <w:t xml:space="preserve"> Unit of measure</w:t>
      </w:r>
    </w:p>
    <w:p w14:paraId="1BE76DFE" w14:textId="77777777" w:rsidR="00564605" w:rsidRDefault="00564605" w:rsidP="00564605">
      <w:pPr>
        <w:pStyle w:val="MText"/>
      </w:pPr>
      <w:r>
        <w:t>T</w:t>
      </w:r>
      <w:r w:rsidRPr="006B0A44">
        <w:t>onnes</w:t>
      </w:r>
    </w:p>
    <w:p w14:paraId="18736239" w14:textId="4CD609DF" w:rsidR="00564605" w:rsidRDefault="00564605" w:rsidP="00564605">
      <w:pPr>
        <w:pStyle w:val="MText"/>
      </w:pPr>
      <w:r w:rsidRPr="006B0A44">
        <w:t>kilograms per constant United States dollar</w:t>
      </w:r>
    </w:p>
    <w:p w14:paraId="1D8BD9FC" w14:textId="77777777" w:rsidR="00564605" w:rsidRDefault="00564605" w:rsidP="00564605">
      <w:pPr>
        <w:pStyle w:val="MText"/>
      </w:pPr>
      <w:r>
        <w:t>Tonnes per capita</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679A6D93" w14:textId="60BFE24E" w:rsidR="00686E8B" w:rsidRDefault="00686E8B" w:rsidP="00686E8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global material flows database is based on country material flow accounts from the European Union and Japan and estimated data for the rest of the world. Estimated d</w:t>
      </w:r>
      <w:r w:rsidRPr="000C0CA9">
        <w:rPr>
          <w:rFonts w:eastAsia="Times New Roman" w:cs="Times New Roman"/>
          <w:color w:val="4A4A4A"/>
          <w:sz w:val="21"/>
          <w:szCs w:val="21"/>
          <w:lang w:eastAsia="en-GB"/>
        </w:rPr>
        <w:t xml:space="preserve">ata </w:t>
      </w:r>
      <w:r>
        <w:rPr>
          <w:rFonts w:eastAsia="Times New Roman" w:cs="Times New Roman"/>
          <w:color w:val="4A4A4A"/>
          <w:sz w:val="21"/>
          <w:szCs w:val="21"/>
          <w:lang w:eastAsia="en-GB"/>
        </w:rPr>
        <w:t xml:space="preserve">is produced on the bases of data </w:t>
      </w:r>
      <w:r w:rsidRPr="000C0CA9">
        <w:rPr>
          <w:rFonts w:eastAsia="Times New Roman" w:cs="Times New Roman"/>
          <w:color w:val="4A4A4A"/>
          <w:sz w:val="21"/>
          <w:szCs w:val="21"/>
          <w:lang w:eastAsia="en-GB"/>
        </w:rPr>
        <w:t xml:space="preserve">available from different national or international datasets in the domain of agriculture, forestry, fisheries, mining and energy statistics. International statistical sources for DMC and MF include the IEA, USGS, FAO and COMTRADE databases. </w:t>
      </w:r>
    </w:p>
    <w:p w14:paraId="3C59C598" w14:textId="77777777" w:rsidR="00B971C3" w:rsidRDefault="00B971C3" w:rsidP="00686E8B">
      <w:pPr>
        <w:shd w:val="clear" w:color="auto" w:fill="FFFFFF"/>
        <w:spacing w:after="0"/>
        <w:rPr>
          <w:rFonts w:eastAsia="Times New Roman" w:cs="Times New Roman"/>
          <w:color w:val="4A4A4A"/>
          <w:sz w:val="21"/>
          <w:szCs w:val="21"/>
          <w:lang w:eastAsia="en-GB"/>
        </w:rPr>
      </w:pPr>
    </w:p>
    <w:p w14:paraId="79368080" w14:textId="32CB9C2E" w:rsidR="008B0AC7" w:rsidRPr="00A96255" w:rsidRDefault="00576CFA" w:rsidP="00F719A8">
      <w:pPr>
        <w:pStyle w:val="MHeader2"/>
      </w:pPr>
      <w:r w:rsidRPr="00A96255">
        <w:t>3.b</w:t>
      </w:r>
      <w:r w:rsidR="008B0AC7" w:rsidRPr="00A96255">
        <w:t>. Data collection method</w:t>
      </w:r>
    </w:p>
    <w:p w14:paraId="183F84D1" w14:textId="77777777" w:rsidR="006A7250" w:rsidRPr="00573631" w:rsidRDefault="006A7250" w:rsidP="006A7250">
      <w:pPr>
        <w:shd w:val="clear" w:color="auto" w:fill="FFFFFF"/>
        <w:spacing w:after="0"/>
        <w:rPr>
          <w:rFonts w:eastAsia="Times New Roman" w:cs="Times New Roman"/>
          <w:color w:val="4A4A4A"/>
          <w:sz w:val="21"/>
          <w:szCs w:val="21"/>
          <w:lang w:eastAsia="en-GB"/>
        </w:rPr>
      </w:pPr>
      <w:r w:rsidRPr="00D805D8">
        <w:rPr>
          <w:rFonts w:eastAsia="Times New Roman" w:cs="Times New Roman"/>
          <w:color w:val="4A4A4A"/>
          <w:sz w:val="21"/>
          <w:szCs w:val="21"/>
          <w:lang w:eastAsia="en-GB"/>
        </w:rPr>
        <w:t xml:space="preserve">The IRP Global Material Flows and Resource Productivity working group </w:t>
      </w:r>
      <w:r>
        <w:rPr>
          <w:rFonts w:eastAsia="Times New Roman" w:cs="Times New Roman"/>
          <w:color w:val="4A4A4A"/>
          <w:sz w:val="21"/>
          <w:szCs w:val="21"/>
          <w:lang w:eastAsia="en-GB"/>
        </w:rPr>
        <w:t>compiles the data from countries and from other sources.</w:t>
      </w:r>
    </w:p>
    <w:p w14:paraId="7D9F065F" w14:textId="77777777" w:rsidR="00EC2915" w:rsidRPr="00A96255" w:rsidRDefault="00EC2915" w:rsidP="00576CFA">
      <w:pPr>
        <w:pStyle w:val="MText"/>
      </w:pPr>
    </w:p>
    <w:p w14:paraId="170A2C05" w14:textId="5AFE2A57" w:rsidR="00E46D96" w:rsidRPr="00A96255" w:rsidRDefault="00E46D96" w:rsidP="00F719A8">
      <w:pPr>
        <w:pStyle w:val="MHeader2"/>
      </w:pPr>
      <w:r w:rsidRPr="00A96255">
        <w:t>3.c. Data collection calendar</w:t>
      </w:r>
    </w:p>
    <w:p w14:paraId="7988CE13" w14:textId="77777777" w:rsidR="0087605D" w:rsidRDefault="0087605D" w:rsidP="0087605D">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Under discussion</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747902C3" w14:textId="77777777" w:rsidR="001A46BC" w:rsidRPr="00573631" w:rsidRDefault="001A46BC" w:rsidP="001A46B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11 September 2017</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47520C1D" w14:textId="77777777" w:rsidR="0037126D" w:rsidRPr="00573631" w:rsidRDefault="0037126D" w:rsidP="0037126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National Statistical Offices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2ACF8BDD" w14:textId="77777777" w:rsidR="00717BD9" w:rsidRDefault="00717BD9" w:rsidP="00717BD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UNEP, OECD and EUROSTAT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18EA7892" w14:textId="6140D141" w:rsidR="00576CFA" w:rsidRDefault="00DA7A16" w:rsidP="00576CFA">
      <w:pPr>
        <w:pStyle w:val="MText"/>
      </w:pPr>
      <w:r w:rsidRPr="000C0CA9">
        <w:t>Material footprint of consumption reports the amount of primary materials required to serve final demand of a country and can be interpreted as an indicator for the material standard of living/level of capitalization of an economy. Per-capita MF describes the average material use for final demand.</w:t>
      </w:r>
    </w:p>
    <w:p w14:paraId="0EA8904B" w14:textId="77777777" w:rsidR="00DA7A16" w:rsidRPr="00A96255" w:rsidRDefault="00DA7A16" w:rsidP="00576CFA">
      <w:pPr>
        <w:pStyle w:val="MText"/>
      </w:pPr>
    </w:p>
    <w:p w14:paraId="2529B069" w14:textId="618DCD10" w:rsidR="00E1050F" w:rsidRPr="00A96255" w:rsidRDefault="00E1050F" w:rsidP="00F719A8">
      <w:pPr>
        <w:pStyle w:val="MHeader2"/>
      </w:pPr>
      <w:r w:rsidRPr="00A96255">
        <w:t>4.b. Comment and limitations</w:t>
      </w:r>
    </w:p>
    <w:p w14:paraId="398C00AE" w14:textId="2AA024BD" w:rsidR="00EC2915" w:rsidRDefault="004164CE" w:rsidP="00576CFA">
      <w:pPr>
        <w:pStyle w:val="MText"/>
      </w:pPr>
      <w:r>
        <w:t>The global material flows database is based on country material flow accounts from the European Union and Japan and estimated data for the rest of the world.</w:t>
      </w:r>
    </w:p>
    <w:p w14:paraId="5CAE1D6E" w14:textId="77777777" w:rsidR="00F425F4" w:rsidRPr="00A96255" w:rsidRDefault="00F425F4" w:rsidP="00576CFA">
      <w:pPr>
        <w:pStyle w:val="MText"/>
      </w:pPr>
    </w:p>
    <w:p w14:paraId="79EEEE38" w14:textId="75AB172D" w:rsidR="00E1050F" w:rsidRPr="00A96255" w:rsidRDefault="00E1050F" w:rsidP="00F719A8">
      <w:pPr>
        <w:pStyle w:val="MHeader2"/>
      </w:pPr>
      <w:r w:rsidRPr="00A96255">
        <w:t>4.c. Method of computation</w:t>
      </w:r>
    </w:p>
    <w:p w14:paraId="23B979E9" w14:textId="77777777" w:rsidR="008F7B57" w:rsidRPr="00573631" w:rsidRDefault="008F7B57" w:rsidP="008F7B57">
      <w:pPr>
        <w:shd w:val="clear" w:color="auto" w:fill="FFFFFF"/>
        <w:spacing w:after="0"/>
        <w:rPr>
          <w:rFonts w:eastAsia="Times New Roman" w:cs="Times New Roman"/>
          <w:color w:val="4A4A4A"/>
          <w:sz w:val="21"/>
          <w:szCs w:val="21"/>
          <w:lang w:eastAsia="en-GB"/>
        </w:rPr>
      </w:pPr>
      <w:r w:rsidRPr="00C05228">
        <w:rPr>
          <w:rFonts w:eastAsia="Times New Roman" w:cs="Times New Roman"/>
          <w:color w:val="4A4A4A"/>
          <w:sz w:val="21"/>
          <w:szCs w:val="21"/>
          <w:lang w:eastAsia="en-GB"/>
        </w:rPr>
        <w:t>It is calculated as raw material equivalent of imports (RME</w:t>
      </w:r>
      <w:r w:rsidRPr="00C05228">
        <w:rPr>
          <w:rFonts w:eastAsia="Times New Roman" w:cs="Times New Roman"/>
          <w:color w:val="4A4A4A"/>
          <w:sz w:val="21"/>
          <w:szCs w:val="21"/>
          <w:vertAlign w:val="subscript"/>
          <w:lang w:eastAsia="en-GB"/>
        </w:rPr>
        <w:t>IM</w:t>
      </w:r>
      <w:r w:rsidRPr="00C05228">
        <w:rPr>
          <w:rFonts w:eastAsia="Times New Roman" w:cs="Times New Roman"/>
          <w:color w:val="4A4A4A"/>
          <w:sz w:val="21"/>
          <w:szCs w:val="21"/>
          <w:lang w:eastAsia="en-GB"/>
        </w:rPr>
        <w:t>) plus domestic extraction (DE) minus raw material equivalents of exports (RME</w:t>
      </w:r>
      <w:r w:rsidRPr="00C05228">
        <w:rPr>
          <w:rFonts w:eastAsia="Times New Roman" w:cs="Times New Roman"/>
          <w:color w:val="4A4A4A"/>
          <w:sz w:val="21"/>
          <w:szCs w:val="21"/>
          <w:vertAlign w:val="subscript"/>
          <w:lang w:eastAsia="en-GB"/>
        </w:rPr>
        <w:t>EX</w:t>
      </w:r>
      <w:r w:rsidRPr="00C05228">
        <w:rPr>
          <w:rFonts w:eastAsia="Times New Roman" w:cs="Times New Roman"/>
          <w:color w:val="4A4A4A"/>
          <w:sz w:val="21"/>
          <w:szCs w:val="21"/>
          <w:lang w:eastAsia="en-GB"/>
        </w:rPr>
        <w:t xml:space="preserve">). For the attribution of the primary material needs of final demand a global, multi-regional input-output (MRIO) framework is employed. The attribution method based on I-O analytical tools is described in detail in </w:t>
      </w:r>
      <w:proofErr w:type="spellStart"/>
      <w:r w:rsidRPr="00C05228">
        <w:rPr>
          <w:rFonts w:eastAsia="Times New Roman" w:cs="Times New Roman"/>
          <w:color w:val="4A4A4A"/>
          <w:sz w:val="21"/>
          <w:szCs w:val="21"/>
          <w:lang w:eastAsia="en-GB"/>
        </w:rPr>
        <w:t>Wiedmann</w:t>
      </w:r>
      <w:proofErr w:type="spellEnd"/>
      <w:r w:rsidRPr="00C05228">
        <w:rPr>
          <w:rFonts w:eastAsia="Times New Roman" w:cs="Times New Roman"/>
          <w:color w:val="4A4A4A"/>
          <w:sz w:val="21"/>
          <w:szCs w:val="21"/>
          <w:lang w:eastAsia="en-GB"/>
        </w:rPr>
        <w:t xml:space="preserve"> et al. 2015. It is based on the EORA MRIO framework developed by the University of Sydney, Australia (</w:t>
      </w:r>
      <w:proofErr w:type="spellStart"/>
      <w:r w:rsidRPr="00C05228">
        <w:rPr>
          <w:rFonts w:eastAsia="Times New Roman" w:cs="Times New Roman"/>
          <w:color w:val="4A4A4A"/>
          <w:sz w:val="21"/>
          <w:szCs w:val="21"/>
          <w:lang w:eastAsia="en-GB"/>
        </w:rPr>
        <w:t>Lenzen</w:t>
      </w:r>
      <w:proofErr w:type="spellEnd"/>
      <w:r w:rsidRPr="00C05228">
        <w:rPr>
          <w:rFonts w:eastAsia="Times New Roman" w:cs="Times New Roman"/>
          <w:color w:val="4A4A4A"/>
          <w:sz w:val="21"/>
          <w:szCs w:val="21"/>
          <w:lang w:eastAsia="en-GB"/>
        </w:rPr>
        <w:t xml:space="preserve"> et al. 2013)</w:t>
      </w:r>
      <w:r>
        <w:rPr>
          <w:rFonts w:eastAsia="Times New Roman" w:cs="Times New Roman"/>
          <w:color w:val="4A4A4A"/>
          <w:sz w:val="21"/>
          <w:szCs w:val="21"/>
          <w:lang w:eastAsia="en-GB"/>
        </w:rPr>
        <w:t xml:space="preserve"> which is an internationally wel</w:t>
      </w:r>
      <w:r w:rsidRPr="00C05228">
        <w:rPr>
          <w:rFonts w:eastAsia="Times New Roman" w:cs="Times New Roman"/>
          <w:color w:val="4A4A4A"/>
          <w:sz w:val="21"/>
          <w:szCs w:val="21"/>
          <w:lang w:eastAsia="en-GB"/>
        </w:rPr>
        <w:t xml:space="preserve">l-established and the most detailed and reliable MRIO framework available to date. </w:t>
      </w:r>
    </w:p>
    <w:p w14:paraId="6A89839E" w14:textId="77777777" w:rsidR="00576CFA" w:rsidRPr="00A96255" w:rsidRDefault="00576CFA" w:rsidP="00576CFA">
      <w:pPr>
        <w:pStyle w:val="MText"/>
      </w:pPr>
    </w:p>
    <w:p w14:paraId="514CE3C0" w14:textId="1E195B4B" w:rsidR="00E1050F" w:rsidRPr="00A96255" w:rsidRDefault="00576CFA" w:rsidP="00F719A8">
      <w:pPr>
        <w:pStyle w:val="MHeader2"/>
      </w:pPr>
      <w:r w:rsidRPr="00A96255">
        <w:t>4.d. Validation</w:t>
      </w:r>
    </w:p>
    <w:p w14:paraId="22278769" w14:textId="77777777" w:rsidR="00BD262E" w:rsidRDefault="00637B0E" w:rsidP="00576CFA">
      <w:pPr>
        <w:pStyle w:val="MText"/>
      </w:pPr>
      <w:bookmarkStart w:id="6" w:name="_Hlk62050424"/>
      <w:r>
        <w:t>The prefilled questionnaire with estimated data will be send to the National Statistical Office (NSO) Focal Points (FP) for the compilation of the national data for this indicator. The FPs will coordinate the data collection with stakeholders within their countries and report back the data to UNEP. For countries with no national data collected for this indicator, UNEP will ask the countries to agree on publishing and releasing the estimated data on the World Environment Situation Room and in the SDG Global database.</w:t>
      </w:r>
    </w:p>
    <w:p w14:paraId="0025F830" w14:textId="0F00BCD4" w:rsidR="00F719A8" w:rsidRPr="00A96255" w:rsidRDefault="00637B0E" w:rsidP="00576CFA">
      <w:pPr>
        <w:pStyle w:val="MText"/>
      </w:pPr>
      <w:r>
        <w:t xml:space="preserve">   </w:t>
      </w:r>
      <w:bookmarkEnd w:id="6"/>
    </w:p>
    <w:p w14:paraId="2CF2A343" w14:textId="0A7F0CBE" w:rsidR="00E1050F" w:rsidRPr="00A96255" w:rsidRDefault="00E1050F" w:rsidP="00F719A8">
      <w:pPr>
        <w:pStyle w:val="MHeader2"/>
      </w:pPr>
      <w:r w:rsidRPr="00A96255">
        <w:t>4.e. Adjustments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8DCB865" w14:textId="3E48A21D" w:rsidR="00D51E7C" w:rsidRPr="007F563E" w:rsidRDefault="00D51E7C" w:rsidP="00D51E7C">
      <w:pPr>
        <w:pStyle w:val="MText"/>
      </w:pPr>
      <w:r w:rsidRPr="007F563E">
        <w:t>•</w:t>
      </w:r>
      <w:r w:rsidRPr="007F563E">
        <w:tab/>
        <w:t>At country level</w:t>
      </w:r>
      <w:r w:rsidR="00E95EFC" w:rsidRPr="007F563E">
        <w:t>:</w:t>
      </w:r>
    </w:p>
    <w:p w14:paraId="7B829731" w14:textId="77777777" w:rsidR="00E95EFC" w:rsidRPr="007F563E" w:rsidRDefault="00E95EFC" w:rsidP="00E95EFC">
      <w:pPr>
        <w:shd w:val="clear" w:color="auto" w:fill="FFFFFF"/>
        <w:spacing w:after="0"/>
        <w:rPr>
          <w:rFonts w:eastAsia="Times New Roman" w:cs="Times New Roman"/>
          <w:color w:val="4A4A4A"/>
          <w:sz w:val="21"/>
          <w:szCs w:val="21"/>
          <w:lang w:eastAsia="en-GB"/>
        </w:rPr>
      </w:pPr>
      <w:r w:rsidRPr="007F563E">
        <w:rPr>
          <w:rFonts w:eastAsia="Times New Roman" w:cs="Times New Roman"/>
          <w:color w:val="4A4A4A"/>
          <w:sz w:val="21"/>
          <w:szCs w:val="21"/>
          <w:lang w:eastAsia="en-GB"/>
        </w:rPr>
        <w:t xml:space="preserve">A zero is imputed when no positive real value was officially recorded, in the base data sets used, for any of the underlying components which make up this aggregated total. Thus “0.0” can represent either NA, or a genuine 0.0, or (crucially) a combination of both, which is a common situation. This allows for values to be easily aggregated into further aggregations; however, it should be thus noted that due to imputing missing values as ‘0.0’, the aggregations may represent a lower value than actual situation.  </w:t>
      </w:r>
    </w:p>
    <w:p w14:paraId="1B6182A5" w14:textId="54983DC5" w:rsidR="00D51E7C" w:rsidRPr="007F563E" w:rsidRDefault="00D51E7C" w:rsidP="00D51E7C">
      <w:pPr>
        <w:pStyle w:val="MText"/>
      </w:pPr>
    </w:p>
    <w:p w14:paraId="06DDC253" w14:textId="37FEC0E0" w:rsidR="00D51E7C" w:rsidRDefault="00D51E7C" w:rsidP="00D51E7C">
      <w:pPr>
        <w:pStyle w:val="MText"/>
      </w:pPr>
      <w:r w:rsidRPr="007F563E">
        <w:t>•</w:t>
      </w:r>
      <w:r w:rsidRPr="007F563E">
        <w:tab/>
        <w:t>At regional and global levels</w:t>
      </w:r>
      <w:r w:rsidR="00151B9D" w:rsidRPr="007F563E">
        <w:t>:</w:t>
      </w:r>
    </w:p>
    <w:p w14:paraId="4A703D05" w14:textId="77777777" w:rsidR="00151B9D" w:rsidRPr="00407EF9" w:rsidRDefault="00151B9D" w:rsidP="00151B9D">
      <w:pPr>
        <w:shd w:val="clear" w:color="auto" w:fill="FFFFFF"/>
        <w:spacing w:after="0"/>
        <w:rPr>
          <w:rFonts w:eastAsia="Times New Roman" w:cs="Times New Roman"/>
          <w:color w:val="4A4A4A"/>
          <w:sz w:val="21"/>
          <w:szCs w:val="21"/>
          <w:lang w:eastAsia="en-GB"/>
        </w:rPr>
      </w:pPr>
      <w:r w:rsidRPr="00407EF9">
        <w:rPr>
          <w:rFonts w:eastAsia="Times New Roman" w:cs="Times New Roman"/>
          <w:color w:val="4A4A4A"/>
          <w:sz w:val="21"/>
          <w:szCs w:val="21"/>
          <w:lang w:eastAsia="en-GB"/>
        </w:rPr>
        <w:t xml:space="preserve">Similarly, missing values are imputed as zero in the regional and global aggregations. However, in the case where no data is available at all for a </w:t>
      </w:r>
      <w:proofErr w:type="gramStart"/>
      <w:r w:rsidRPr="00407EF9">
        <w:rPr>
          <w:rFonts w:eastAsia="Times New Roman" w:cs="Times New Roman"/>
          <w:color w:val="4A4A4A"/>
          <w:sz w:val="21"/>
          <w:szCs w:val="21"/>
          <w:lang w:eastAsia="en-GB"/>
        </w:rPr>
        <w:t>particular country</w:t>
      </w:r>
      <w:proofErr w:type="gramEnd"/>
      <w:r w:rsidRPr="00407EF9">
        <w:rPr>
          <w:rFonts w:eastAsia="Times New Roman" w:cs="Times New Roman"/>
          <w:color w:val="4A4A4A"/>
          <w:sz w:val="21"/>
          <w:szCs w:val="21"/>
          <w:lang w:eastAsia="en-GB"/>
        </w:rPr>
        <w:t xml:space="preserve"> then the per capita and per GDP estimates are weighted averages of the available data.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6D2D18AB" w14:textId="68C668D1" w:rsidR="003A505C" w:rsidRPr="00573631" w:rsidRDefault="00197A18" w:rsidP="003A505C">
      <w:pPr>
        <w:shd w:val="clear" w:color="auto" w:fill="FFFFFF"/>
        <w:spacing w:after="0"/>
        <w:rPr>
          <w:rFonts w:eastAsia="Times New Roman" w:cs="Times New Roman"/>
          <w:color w:val="4A4A4A"/>
          <w:sz w:val="21"/>
          <w:szCs w:val="21"/>
          <w:lang w:eastAsia="en-GB"/>
        </w:rPr>
      </w:pPr>
      <w:r>
        <w:rPr>
          <w:rFonts w:eastAsia="Times New Roman" w:cs="Times New Roman"/>
          <w:bCs/>
          <w:color w:val="4A4A4A"/>
          <w:sz w:val="21"/>
          <w:szCs w:val="21"/>
          <w:lang w:eastAsia="en-GB"/>
        </w:rPr>
        <w:t>The data will be aggregated at the sub-regional, regional and global levels. For the aggregation methods, please see</w:t>
      </w:r>
      <w:r w:rsidR="003A505C">
        <w:rPr>
          <w:rFonts w:eastAsia="Times New Roman" w:cs="Times New Roman"/>
          <w:color w:val="4A4A4A"/>
          <w:sz w:val="21"/>
          <w:szCs w:val="21"/>
          <w:lang w:eastAsia="en-GB"/>
        </w:rPr>
        <w:t xml:space="preserve">: </w:t>
      </w:r>
      <w:r w:rsidR="003A505C" w:rsidRPr="002314B5">
        <w:rPr>
          <w:rFonts w:eastAsia="Times New Roman" w:cs="Times New Roman"/>
          <w:color w:val="4A4A4A"/>
          <w:sz w:val="21"/>
          <w:szCs w:val="21"/>
          <w:lang w:eastAsia="en-GB"/>
        </w:rPr>
        <w:t>http://</w:t>
      </w:r>
      <w:r w:rsidR="001B7326">
        <w:rPr>
          <w:rFonts w:eastAsia="Times New Roman" w:cs="Times New Roman"/>
          <w:color w:val="4A4A4A"/>
          <w:sz w:val="21"/>
          <w:szCs w:val="21"/>
          <w:lang w:eastAsia="en-GB"/>
        </w:rPr>
        <w:t>wesr</w:t>
      </w:r>
      <w:r w:rsidR="003A505C" w:rsidRPr="002314B5">
        <w:rPr>
          <w:rFonts w:eastAsia="Times New Roman" w:cs="Times New Roman"/>
          <w:color w:val="4A4A4A"/>
          <w:sz w:val="21"/>
          <w:szCs w:val="21"/>
          <w:lang w:eastAsia="en-GB"/>
        </w:rPr>
        <w:t>.unep.org/media/docs/graphs/aggregation_methods.pdf</w:t>
      </w:r>
    </w:p>
    <w:p w14:paraId="2EA010B7" w14:textId="637A8C3E" w:rsidR="00EC2915" w:rsidRDefault="00EC2915" w:rsidP="00576CFA">
      <w:pPr>
        <w:pStyle w:val="MText"/>
      </w:pPr>
    </w:p>
    <w:p w14:paraId="6F6323E0" w14:textId="49644428" w:rsidR="00BD262E" w:rsidRDefault="00BD262E" w:rsidP="00576CFA">
      <w:pPr>
        <w:pStyle w:val="MText"/>
      </w:pPr>
    </w:p>
    <w:p w14:paraId="26978F12" w14:textId="77777777" w:rsidR="00BD262E" w:rsidRPr="00A96255" w:rsidRDefault="00BD262E" w:rsidP="00576CFA">
      <w:pPr>
        <w:pStyle w:val="MText"/>
      </w:pPr>
    </w:p>
    <w:p w14:paraId="71213FF2" w14:textId="52980C15" w:rsidR="00E1050F" w:rsidRPr="00A96255" w:rsidRDefault="00576CFA" w:rsidP="00F719A8">
      <w:pPr>
        <w:pStyle w:val="MHeader2"/>
      </w:pPr>
      <w:r w:rsidRPr="00A96255">
        <w:lastRenderedPageBreak/>
        <w:t xml:space="preserve">4.h. Methods and guidance available to countries for the compilation of </w:t>
      </w:r>
      <w:r w:rsidR="00E1050F" w:rsidRPr="00A96255">
        <w:t>the data at the national level</w:t>
      </w:r>
    </w:p>
    <w:p w14:paraId="584CA4BA" w14:textId="12F72C24" w:rsidR="00564605" w:rsidRDefault="00564605" w:rsidP="00564605">
      <w:pPr>
        <w:pStyle w:val="MText"/>
      </w:pPr>
      <w:bookmarkStart w:id="7" w:name="_Hlk62050460"/>
      <w:r w:rsidRPr="00E35F74">
        <w:t>UNEP</w:t>
      </w:r>
      <w:r>
        <w:t>,</w:t>
      </w:r>
      <w:r w:rsidRPr="00E35F74">
        <w:t xml:space="preserve"> Eurostat with the IRP and UNSD have developed a global manual on E</w:t>
      </w:r>
      <w:r>
        <w:t xml:space="preserve">conomy </w:t>
      </w:r>
      <w:r w:rsidRPr="00E35F74">
        <w:t>W</w:t>
      </w:r>
      <w:r>
        <w:t xml:space="preserve">ide </w:t>
      </w:r>
      <w:r w:rsidRPr="00E35F74">
        <w:t>-M</w:t>
      </w:r>
      <w:r>
        <w:t xml:space="preserve">aterial </w:t>
      </w:r>
      <w:r w:rsidRPr="00E35F74">
        <w:t>F</w:t>
      </w:r>
      <w:r>
        <w:t xml:space="preserve">low </w:t>
      </w:r>
      <w:r w:rsidRPr="00E35F74">
        <w:t>A</w:t>
      </w:r>
      <w:r>
        <w:t>ccounting</w:t>
      </w:r>
      <w:r w:rsidRPr="00E35F74">
        <w:t xml:space="preserve"> </w:t>
      </w:r>
      <w:r>
        <w:t xml:space="preserve">(EW-MFA) </w:t>
      </w:r>
      <w:r w:rsidRPr="00E35F74">
        <w:t>which brings in the European guidelines, but provides a modular approach for countries looking to develop EW-MFA for the first time and it addresses specific issues related to resource extractive based economies</w:t>
      </w:r>
      <w:r>
        <w:t>.</w:t>
      </w:r>
      <w:r w:rsidR="001B7326">
        <w:t xml:space="preserve"> The EU</w:t>
      </w:r>
      <w:r w:rsidR="001B7326" w:rsidRPr="009E5C41">
        <w:t xml:space="preserve"> Economy-wide material flow accounts handbook</w:t>
      </w:r>
      <w:r w:rsidR="001B7326">
        <w:t xml:space="preserve"> 2018.</w:t>
      </w:r>
      <w:r w:rsidR="001B7326" w:rsidRPr="009E5C41">
        <w:t xml:space="preserve"> </w:t>
      </w:r>
      <w:r w:rsidR="001B7326">
        <w:t xml:space="preserve"> </w:t>
      </w:r>
    </w:p>
    <w:p w14:paraId="0F586A90" w14:textId="77777777" w:rsidR="00564605" w:rsidRDefault="00564605" w:rsidP="00564605">
      <w:pPr>
        <w:pStyle w:val="MText"/>
      </w:pPr>
    </w:p>
    <w:p w14:paraId="7DC93649" w14:textId="30A6A2D4" w:rsidR="00686539" w:rsidRDefault="00686539" w:rsidP="00564605">
      <w:pPr>
        <w:pStyle w:val="MText"/>
      </w:pPr>
      <w:r w:rsidRPr="00686539">
        <w:t>https://seea.un.org/sites/seea.un.org/files/global_material_flow_accounting_manual_final_draft.pdf</w:t>
      </w:r>
    </w:p>
    <w:p w14:paraId="76183914" w14:textId="60A03975" w:rsidR="00564605" w:rsidRPr="00A96255" w:rsidRDefault="00564605" w:rsidP="00564605">
      <w:pPr>
        <w:pStyle w:val="MText"/>
      </w:pPr>
      <w:r w:rsidRPr="00E35F74">
        <w:t>https://ec.europa.eu/eurostat/web/products-manuals-and-guidelines/-/KS-GQ-18-006</w:t>
      </w:r>
    </w:p>
    <w:bookmarkEnd w:id="7"/>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6D85DB04" w14:textId="77777777" w:rsidR="007F563E" w:rsidRPr="007F563E" w:rsidRDefault="00D51E7C" w:rsidP="007F563E">
      <w:pPr>
        <w:pStyle w:val="MText"/>
      </w:pPr>
      <w:r w:rsidRPr="007F563E">
        <w:t>Data availability:</w:t>
      </w:r>
    </w:p>
    <w:p w14:paraId="464A8CCF" w14:textId="4C517F1A" w:rsidR="00576CFA" w:rsidRPr="007F563E" w:rsidRDefault="00712002" w:rsidP="007F563E">
      <w:pPr>
        <w:pStyle w:val="MText"/>
      </w:pPr>
      <w:r w:rsidRPr="007F563E">
        <w:t>The data covers more than 170 countries.</w:t>
      </w:r>
    </w:p>
    <w:p w14:paraId="2D0542F7" w14:textId="3DE6BFAB" w:rsidR="00D51E7C" w:rsidRPr="007F563E" w:rsidRDefault="00D51E7C" w:rsidP="007F563E">
      <w:pPr>
        <w:pStyle w:val="MText"/>
      </w:pPr>
    </w:p>
    <w:p w14:paraId="19A23A65" w14:textId="77777777" w:rsidR="007F563E" w:rsidRPr="007F563E" w:rsidRDefault="00D51E7C" w:rsidP="007F563E">
      <w:pPr>
        <w:pStyle w:val="MText"/>
      </w:pPr>
      <w:r w:rsidRPr="007F563E">
        <w:t>Time series:</w:t>
      </w:r>
    </w:p>
    <w:p w14:paraId="5853D6F7" w14:textId="40D72B3B" w:rsidR="00D51E7C" w:rsidRPr="007F563E" w:rsidRDefault="008E3E17" w:rsidP="007F563E">
      <w:pPr>
        <w:pStyle w:val="MText"/>
      </w:pPr>
      <w:r w:rsidRPr="007F563E">
        <w:t>The data set covers each nation individually, over a time period of 47 years (1970-2017).</w:t>
      </w:r>
    </w:p>
    <w:p w14:paraId="760C013A" w14:textId="4597FCBD" w:rsidR="00D51E7C" w:rsidRPr="007F563E" w:rsidRDefault="00D51E7C" w:rsidP="007F563E">
      <w:pPr>
        <w:pStyle w:val="MText"/>
      </w:pPr>
    </w:p>
    <w:p w14:paraId="087139F9" w14:textId="77777777" w:rsidR="007F563E" w:rsidRPr="007F563E" w:rsidRDefault="00D51E7C" w:rsidP="007F563E">
      <w:pPr>
        <w:pStyle w:val="MText"/>
      </w:pPr>
      <w:r w:rsidRPr="007F563E">
        <w:t>Disaggregation:</w:t>
      </w:r>
    </w:p>
    <w:p w14:paraId="389F4356" w14:textId="53B601D5" w:rsidR="001963EB" w:rsidRPr="007F563E" w:rsidRDefault="001963EB" w:rsidP="007F563E">
      <w:pPr>
        <w:pStyle w:val="MText"/>
      </w:pPr>
      <w:r w:rsidRPr="007F563E">
        <w:t xml:space="preserve">The MF indicator can be disaggregated to four main material categories, a varying number of economic sectors whose expenditure require materials and to three domestic final demand sectors (household consumption, government consumption and capital investment) and foreign final demand (i.e. exports). </w:t>
      </w:r>
    </w:p>
    <w:p w14:paraId="50E703E5" w14:textId="77777777" w:rsidR="001963EB" w:rsidRPr="007F563E" w:rsidRDefault="001963EB" w:rsidP="007F563E">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95E072" w14:textId="4F25FF2B" w:rsidR="00D51E7C" w:rsidRDefault="00D51E7C" w:rsidP="00576CFA">
      <w:pPr>
        <w:pStyle w:val="MText"/>
      </w:pPr>
      <w:r w:rsidRPr="00483AD7">
        <w:t>Sources of discrepancies:</w:t>
      </w:r>
    </w:p>
    <w:p w14:paraId="3C2D4870" w14:textId="77777777" w:rsidR="00D51E7C" w:rsidRDefault="00D51E7C"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265AD4B0" w14:textId="1423173D" w:rsidR="000B30EA" w:rsidRPr="00573631" w:rsidRDefault="000B30EA" w:rsidP="000B30EA">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p>
    <w:p w14:paraId="059E1804" w14:textId="77777777" w:rsidR="000B30EA" w:rsidRPr="00573631" w:rsidRDefault="000B30EA" w:rsidP="000B30EA">
      <w:pPr>
        <w:shd w:val="clear" w:color="auto" w:fill="FFFFFF"/>
        <w:spacing w:after="0"/>
        <w:rPr>
          <w:rFonts w:eastAsia="Times New Roman" w:cs="Times New Roman"/>
          <w:color w:val="4A4A4A"/>
          <w:sz w:val="21"/>
          <w:szCs w:val="21"/>
          <w:lang w:eastAsia="en-GB"/>
        </w:rPr>
      </w:pPr>
    </w:p>
    <w:p w14:paraId="1D0C0E26" w14:textId="77777777" w:rsidR="000B30EA" w:rsidRDefault="000B30EA" w:rsidP="000B30EA">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References:</w:t>
      </w:r>
    </w:p>
    <w:p w14:paraId="72878039" w14:textId="77777777" w:rsidR="000B30EA" w:rsidRDefault="000B30EA" w:rsidP="000B30E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EUROSTAT (2013). Economy-wide material flow accounts. Compilation guide 2013.</w:t>
      </w:r>
    </w:p>
    <w:p w14:paraId="534F024B" w14:textId="77777777" w:rsidR="000B30EA" w:rsidRDefault="000B30EA" w:rsidP="000B30EA">
      <w:pPr>
        <w:shd w:val="clear" w:color="auto" w:fill="FFFFFF"/>
        <w:spacing w:after="0"/>
        <w:rPr>
          <w:rFonts w:eastAsia="Times New Roman" w:cs="Times New Roman"/>
          <w:color w:val="4A4A4A"/>
          <w:sz w:val="21"/>
          <w:szCs w:val="21"/>
          <w:lang w:eastAsia="en-GB"/>
        </w:rPr>
      </w:pPr>
      <w:proofErr w:type="spellStart"/>
      <w:r>
        <w:rPr>
          <w:rFonts w:eastAsia="Times New Roman" w:cs="Times New Roman"/>
          <w:color w:val="4A4A4A"/>
          <w:sz w:val="21"/>
          <w:szCs w:val="21"/>
          <w:lang w:eastAsia="en-GB"/>
        </w:rPr>
        <w:t>Wiedmann</w:t>
      </w:r>
      <w:proofErr w:type="spellEnd"/>
      <w:r>
        <w:rPr>
          <w:rFonts w:eastAsia="Times New Roman" w:cs="Times New Roman"/>
          <w:color w:val="4A4A4A"/>
          <w:sz w:val="21"/>
          <w:szCs w:val="21"/>
          <w:lang w:eastAsia="en-GB"/>
        </w:rPr>
        <w:t xml:space="preserve">, T., H. </w:t>
      </w:r>
      <w:proofErr w:type="spellStart"/>
      <w:r>
        <w:rPr>
          <w:rFonts w:eastAsia="Times New Roman" w:cs="Times New Roman"/>
          <w:color w:val="4A4A4A"/>
          <w:sz w:val="21"/>
          <w:szCs w:val="21"/>
          <w:lang w:eastAsia="en-GB"/>
        </w:rPr>
        <w:t>Schandl</w:t>
      </w:r>
      <w:proofErr w:type="spellEnd"/>
      <w:r>
        <w:rPr>
          <w:rFonts w:eastAsia="Times New Roman" w:cs="Times New Roman"/>
          <w:color w:val="4A4A4A"/>
          <w:sz w:val="21"/>
          <w:szCs w:val="21"/>
          <w:lang w:eastAsia="en-GB"/>
        </w:rPr>
        <w:t xml:space="preserve">, M. </w:t>
      </w:r>
      <w:proofErr w:type="spellStart"/>
      <w:r>
        <w:rPr>
          <w:rFonts w:eastAsia="Times New Roman" w:cs="Times New Roman"/>
          <w:color w:val="4A4A4A"/>
          <w:sz w:val="21"/>
          <w:szCs w:val="21"/>
          <w:lang w:eastAsia="en-GB"/>
        </w:rPr>
        <w:t>Lenzen</w:t>
      </w:r>
      <w:proofErr w:type="spellEnd"/>
      <w:r>
        <w:rPr>
          <w:rFonts w:eastAsia="Times New Roman" w:cs="Times New Roman"/>
          <w:color w:val="4A4A4A"/>
          <w:sz w:val="21"/>
          <w:szCs w:val="21"/>
          <w:lang w:eastAsia="en-GB"/>
        </w:rPr>
        <w:t xml:space="preserve">, D. Moran, S. Suh, J. West, K. </w:t>
      </w:r>
      <w:proofErr w:type="spellStart"/>
      <w:r>
        <w:rPr>
          <w:rFonts w:eastAsia="Times New Roman" w:cs="Times New Roman"/>
          <w:color w:val="4A4A4A"/>
          <w:sz w:val="21"/>
          <w:szCs w:val="21"/>
          <w:lang w:eastAsia="en-GB"/>
        </w:rPr>
        <w:t>Kanemoto</w:t>
      </w:r>
      <w:proofErr w:type="spellEnd"/>
      <w:r>
        <w:rPr>
          <w:rFonts w:eastAsia="Times New Roman" w:cs="Times New Roman"/>
          <w:color w:val="4A4A4A"/>
          <w:sz w:val="21"/>
          <w:szCs w:val="21"/>
          <w:lang w:eastAsia="en-GB"/>
        </w:rPr>
        <w:t>, (2013) The Material Footprint of Nations, Proc. Nat. Acad. Sci. Online before print.</w:t>
      </w:r>
    </w:p>
    <w:p w14:paraId="384B0992" w14:textId="2ED48D45" w:rsidR="00186795" w:rsidRDefault="000B30EA" w:rsidP="00483AD7">
      <w:pPr>
        <w:shd w:val="clear" w:color="auto" w:fill="FFFFFF"/>
        <w:spacing w:after="0"/>
      </w:pPr>
      <w:proofErr w:type="spellStart"/>
      <w:r w:rsidRPr="00423089">
        <w:rPr>
          <w:rFonts w:eastAsia="Times New Roman" w:cs="Times New Roman"/>
          <w:color w:val="4A4A4A"/>
          <w:sz w:val="21"/>
          <w:szCs w:val="21"/>
          <w:lang w:val="en-US" w:eastAsia="en-GB"/>
        </w:rPr>
        <w:t>Lenzen</w:t>
      </w:r>
      <w:proofErr w:type="spellEnd"/>
      <w:r w:rsidRPr="00423089">
        <w:rPr>
          <w:rFonts w:eastAsia="Times New Roman" w:cs="Times New Roman"/>
          <w:color w:val="4A4A4A"/>
          <w:sz w:val="21"/>
          <w:szCs w:val="21"/>
          <w:lang w:val="en-US" w:eastAsia="en-GB"/>
        </w:rPr>
        <w:t xml:space="preserve">, M., Moran, D., </w:t>
      </w:r>
      <w:proofErr w:type="spellStart"/>
      <w:r w:rsidRPr="00423089">
        <w:rPr>
          <w:rFonts w:eastAsia="Times New Roman" w:cs="Times New Roman"/>
          <w:color w:val="4A4A4A"/>
          <w:sz w:val="21"/>
          <w:szCs w:val="21"/>
          <w:lang w:val="en-US" w:eastAsia="en-GB"/>
        </w:rPr>
        <w:t>Kanemoto</w:t>
      </w:r>
      <w:proofErr w:type="spellEnd"/>
      <w:r w:rsidRPr="00423089">
        <w:rPr>
          <w:rFonts w:eastAsia="Times New Roman" w:cs="Times New Roman"/>
          <w:color w:val="4A4A4A"/>
          <w:sz w:val="21"/>
          <w:szCs w:val="21"/>
          <w:lang w:val="en-US" w:eastAsia="en-GB"/>
        </w:rPr>
        <w:t xml:space="preserve">, K., </w:t>
      </w:r>
      <w:proofErr w:type="spellStart"/>
      <w:r w:rsidRPr="00423089">
        <w:rPr>
          <w:rFonts w:eastAsia="Times New Roman" w:cs="Times New Roman"/>
          <w:color w:val="4A4A4A"/>
          <w:sz w:val="21"/>
          <w:szCs w:val="21"/>
          <w:lang w:val="en-US" w:eastAsia="en-GB"/>
        </w:rPr>
        <w:t>Geschke</w:t>
      </w:r>
      <w:proofErr w:type="spellEnd"/>
      <w:r w:rsidRPr="00423089">
        <w:rPr>
          <w:rFonts w:eastAsia="Times New Roman" w:cs="Times New Roman"/>
          <w:color w:val="4A4A4A"/>
          <w:sz w:val="21"/>
          <w:szCs w:val="21"/>
          <w:lang w:val="en-US" w:eastAsia="en-GB"/>
        </w:rPr>
        <w:t xml:space="preserve">, A. (2013) Building Eora: A global Multi-regional Input-Output Database at High Country and </w:t>
      </w:r>
      <w:proofErr w:type="spellStart"/>
      <w:r w:rsidRPr="00423089">
        <w:rPr>
          <w:rFonts w:eastAsia="Times New Roman" w:cs="Times New Roman"/>
          <w:color w:val="4A4A4A"/>
          <w:sz w:val="21"/>
          <w:szCs w:val="21"/>
          <w:lang w:val="en-US" w:eastAsia="en-GB"/>
        </w:rPr>
        <w:t>Secotr</w:t>
      </w:r>
      <w:proofErr w:type="spellEnd"/>
      <w:r w:rsidRPr="00423089">
        <w:rPr>
          <w:rFonts w:eastAsia="Times New Roman" w:cs="Times New Roman"/>
          <w:color w:val="4A4A4A"/>
          <w:sz w:val="21"/>
          <w:szCs w:val="21"/>
          <w:lang w:val="en-US" w:eastAsia="en-GB"/>
        </w:rPr>
        <w:t xml:space="preserve"> Resolution, Economic Systems Research, 25:1, 20-49. </w:t>
      </w:r>
    </w:p>
    <w:sectPr w:rsidR="00186795">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E438B" w14:textId="77777777" w:rsidR="001261CF" w:rsidRDefault="001261CF" w:rsidP="00573C0B">
      <w:pPr>
        <w:spacing w:after="0" w:line="240" w:lineRule="auto"/>
      </w:pPr>
      <w:r>
        <w:separator/>
      </w:r>
    </w:p>
  </w:endnote>
  <w:endnote w:type="continuationSeparator" w:id="0">
    <w:p w14:paraId="55541D40" w14:textId="77777777" w:rsidR="001261CF" w:rsidRDefault="001261CF" w:rsidP="00573C0B">
      <w:pPr>
        <w:spacing w:after="0" w:line="240" w:lineRule="auto"/>
      </w:pPr>
      <w:r>
        <w:continuationSeparator/>
      </w:r>
    </w:p>
  </w:endnote>
  <w:endnote w:type="continuationNotice" w:id="1">
    <w:p w14:paraId="013D83DF" w14:textId="77777777" w:rsidR="001261CF" w:rsidRDefault="001261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4FB22" w14:textId="77777777" w:rsidR="001261CF" w:rsidRDefault="001261CF" w:rsidP="00573C0B">
      <w:pPr>
        <w:spacing w:after="0" w:line="240" w:lineRule="auto"/>
      </w:pPr>
      <w:r>
        <w:separator/>
      </w:r>
    </w:p>
  </w:footnote>
  <w:footnote w:type="continuationSeparator" w:id="0">
    <w:p w14:paraId="1C229B80" w14:textId="77777777" w:rsidR="001261CF" w:rsidRDefault="001261CF" w:rsidP="00573C0B">
      <w:pPr>
        <w:spacing w:after="0" w:line="240" w:lineRule="auto"/>
      </w:pPr>
      <w:r>
        <w:continuationSeparator/>
      </w:r>
    </w:p>
  </w:footnote>
  <w:footnote w:type="continuationNotice" w:id="1">
    <w:p w14:paraId="79F5B66B" w14:textId="77777777" w:rsidR="001261CF" w:rsidRDefault="001261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65D6A6C2" w:rsidR="00077F46" w:rsidRPr="00C733EA" w:rsidRDefault="00C733EA" w:rsidP="00C733EA">
    <w:pPr>
      <w:pStyle w:val="Header"/>
      <w:jc w:val="right"/>
    </w:pPr>
    <w:bookmarkStart w:id="8" w:name="_Hlk506197003"/>
    <w:bookmarkStart w:id="9" w:name="_Hlk506197004"/>
    <w:bookmarkStart w:id="10" w:name="_Hlk506197005"/>
    <w:r w:rsidRPr="00757E8A">
      <w:rPr>
        <w:color w:val="404040" w:themeColor="text1" w:themeTint="BF"/>
        <w:sz w:val="18"/>
        <w:szCs w:val="18"/>
      </w:rPr>
      <w:t xml:space="preserve">Last updated: </w:t>
    </w:r>
    <w:r w:rsidR="00686539">
      <w:rPr>
        <w:noProof/>
        <w:color w:val="404040" w:themeColor="text1" w:themeTint="BF"/>
        <w:sz w:val="18"/>
        <w:szCs w:val="18"/>
      </w:rPr>
      <w:t xml:space="preserve">4 </w:t>
    </w:r>
    <w:r>
      <w:rPr>
        <w:noProof/>
        <w:color w:val="404040" w:themeColor="text1" w:themeTint="BF"/>
        <w:sz w:val="18"/>
        <w:szCs w:val="18"/>
      </w:rPr>
      <w:t>February 20</w:t>
    </w:r>
    <w:bookmarkEnd w:id="8"/>
    <w:bookmarkEnd w:id="9"/>
    <w:bookmarkEnd w:id="10"/>
    <w:r w:rsidR="00686539">
      <w:rPr>
        <w:noProof/>
        <w:color w:val="404040" w:themeColor="text1" w:themeTint="BF"/>
        <w:sz w:val="18"/>
        <w:szCs w:val="18"/>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3126F"/>
    <w:rsid w:val="000412A0"/>
    <w:rsid w:val="00047DDA"/>
    <w:rsid w:val="0005455A"/>
    <w:rsid w:val="00071F07"/>
    <w:rsid w:val="0007759D"/>
    <w:rsid w:val="000777AB"/>
    <w:rsid w:val="00077F46"/>
    <w:rsid w:val="00090FB1"/>
    <w:rsid w:val="00096186"/>
    <w:rsid w:val="000A72E4"/>
    <w:rsid w:val="000B0E2F"/>
    <w:rsid w:val="000B2430"/>
    <w:rsid w:val="000B30EA"/>
    <w:rsid w:val="000D0B30"/>
    <w:rsid w:val="000D4534"/>
    <w:rsid w:val="000E21F1"/>
    <w:rsid w:val="000F254A"/>
    <w:rsid w:val="000F703E"/>
    <w:rsid w:val="00120E86"/>
    <w:rsid w:val="00125DE9"/>
    <w:rsid w:val="001261CF"/>
    <w:rsid w:val="00126F25"/>
    <w:rsid w:val="001332E0"/>
    <w:rsid w:val="00134DE7"/>
    <w:rsid w:val="00151B9D"/>
    <w:rsid w:val="00164885"/>
    <w:rsid w:val="00185354"/>
    <w:rsid w:val="001854DC"/>
    <w:rsid w:val="00186795"/>
    <w:rsid w:val="00194D09"/>
    <w:rsid w:val="001963EB"/>
    <w:rsid w:val="00197A18"/>
    <w:rsid w:val="001A46BC"/>
    <w:rsid w:val="001A7D5C"/>
    <w:rsid w:val="001B60AA"/>
    <w:rsid w:val="001B63C8"/>
    <w:rsid w:val="001B7326"/>
    <w:rsid w:val="001C1972"/>
    <w:rsid w:val="001C421F"/>
    <w:rsid w:val="001D360D"/>
    <w:rsid w:val="00261A8D"/>
    <w:rsid w:val="00283C1C"/>
    <w:rsid w:val="00291A00"/>
    <w:rsid w:val="00291A11"/>
    <w:rsid w:val="002A315C"/>
    <w:rsid w:val="002A3342"/>
    <w:rsid w:val="002A64BA"/>
    <w:rsid w:val="002B4989"/>
    <w:rsid w:val="002C2510"/>
    <w:rsid w:val="002D714E"/>
    <w:rsid w:val="002E3172"/>
    <w:rsid w:val="002E53C3"/>
    <w:rsid w:val="002F1468"/>
    <w:rsid w:val="002F5F0C"/>
    <w:rsid w:val="003265EB"/>
    <w:rsid w:val="0034329E"/>
    <w:rsid w:val="00343FAA"/>
    <w:rsid w:val="00347F5E"/>
    <w:rsid w:val="00353C98"/>
    <w:rsid w:val="0037126D"/>
    <w:rsid w:val="00371A20"/>
    <w:rsid w:val="003821B4"/>
    <w:rsid w:val="00382CF3"/>
    <w:rsid w:val="00387D52"/>
    <w:rsid w:val="003A505C"/>
    <w:rsid w:val="003A7CEA"/>
    <w:rsid w:val="003F0BD3"/>
    <w:rsid w:val="003F278A"/>
    <w:rsid w:val="003F7A02"/>
    <w:rsid w:val="004164CE"/>
    <w:rsid w:val="00422EA5"/>
    <w:rsid w:val="00422EFA"/>
    <w:rsid w:val="0042791F"/>
    <w:rsid w:val="004456ED"/>
    <w:rsid w:val="00466773"/>
    <w:rsid w:val="0048045A"/>
    <w:rsid w:val="00483AD7"/>
    <w:rsid w:val="004841B8"/>
    <w:rsid w:val="004930F2"/>
    <w:rsid w:val="004B0F1C"/>
    <w:rsid w:val="004F2EE6"/>
    <w:rsid w:val="00502DBA"/>
    <w:rsid w:val="005040C4"/>
    <w:rsid w:val="0050606F"/>
    <w:rsid w:val="00507637"/>
    <w:rsid w:val="00507852"/>
    <w:rsid w:val="00514DBF"/>
    <w:rsid w:val="00550921"/>
    <w:rsid w:val="00563712"/>
    <w:rsid w:val="00564605"/>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37B0E"/>
    <w:rsid w:val="006447B1"/>
    <w:rsid w:val="00662775"/>
    <w:rsid w:val="006852FC"/>
    <w:rsid w:val="00686539"/>
    <w:rsid w:val="00686E8B"/>
    <w:rsid w:val="006A7250"/>
    <w:rsid w:val="006B40AB"/>
    <w:rsid w:val="006B5DC5"/>
    <w:rsid w:val="006C4BFD"/>
    <w:rsid w:val="006C7D30"/>
    <w:rsid w:val="006E3C08"/>
    <w:rsid w:val="0070080D"/>
    <w:rsid w:val="00700ACF"/>
    <w:rsid w:val="00712002"/>
    <w:rsid w:val="00712487"/>
    <w:rsid w:val="00717BD9"/>
    <w:rsid w:val="007530CA"/>
    <w:rsid w:val="00756D68"/>
    <w:rsid w:val="007578D9"/>
    <w:rsid w:val="00757E8A"/>
    <w:rsid w:val="00763E43"/>
    <w:rsid w:val="00764EB5"/>
    <w:rsid w:val="00777A95"/>
    <w:rsid w:val="00782416"/>
    <w:rsid w:val="007B0364"/>
    <w:rsid w:val="007D0981"/>
    <w:rsid w:val="007D1929"/>
    <w:rsid w:val="007F563E"/>
    <w:rsid w:val="00803CF1"/>
    <w:rsid w:val="008104BB"/>
    <w:rsid w:val="008249C5"/>
    <w:rsid w:val="008526F9"/>
    <w:rsid w:val="0085285E"/>
    <w:rsid w:val="00853023"/>
    <w:rsid w:val="008534D4"/>
    <w:rsid w:val="0087605D"/>
    <w:rsid w:val="00881E28"/>
    <w:rsid w:val="00894C4B"/>
    <w:rsid w:val="008A12E3"/>
    <w:rsid w:val="008A42FA"/>
    <w:rsid w:val="008B0AC7"/>
    <w:rsid w:val="008C2335"/>
    <w:rsid w:val="008C3CB2"/>
    <w:rsid w:val="008C67C1"/>
    <w:rsid w:val="008D1D39"/>
    <w:rsid w:val="008E3E17"/>
    <w:rsid w:val="008F07D2"/>
    <w:rsid w:val="008F7B57"/>
    <w:rsid w:val="00917851"/>
    <w:rsid w:val="00917F65"/>
    <w:rsid w:val="009311E7"/>
    <w:rsid w:val="00934966"/>
    <w:rsid w:val="00942694"/>
    <w:rsid w:val="009A7E3A"/>
    <w:rsid w:val="009B1265"/>
    <w:rsid w:val="009B4A15"/>
    <w:rsid w:val="009B5693"/>
    <w:rsid w:val="009B6FB9"/>
    <w:rsid w:val="009C61A2"/>
    <w:rsid w:val="009C78E4"/>
    <w:rsid w:val="009D687E"/>
    <w:rsid w:val="009F6DE7"/>
    <w:rsid w:val="00A10583"/>
    <w:rsid w:val="00A26A11"/>
    <w:rsid w:val="00A37FCB"/>
    <w:rsid w:val="00A54863"/>
    <w:rsid w:val="00A61D74"/>
    <w:rsid w:val="00A8688B"/>
    <w:rsid w:val="00A91163"/>
    <w:rsid w:val="00A9286F"/>
    <w:rsid w:val="00A96255"/>
    <w:rsid w:val="00AB12A7"/>
    <w:rsid w:val="00AB285B"/>
    <w:rsid w:val="00AB386A"/>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94A78"/>
    <w:rsid w:val="00B971C3"/>
    <w:rsid w:val="00BB646E"/>
    <w:rsid w:val="00BD1BA1"/>
    <w:rsid w:val="00BD262E"/>
    <w:rsid w:val="00C019E5"/>
    <w:rsid w:val="00C0325A"/>
    <w:rsid w:val="00C356E5"/>
    <w:rsid w:val="00C35BC4"/>
    <w:rsid w:val="00C43F5B"/>
    <w:rsid w:val="00C733EA"/>
    <w:rsid w:val="00C82959"/>
    <w:rsid w:val="00CB4371"/>
    <w:rsid w:val="00CC516D"/>
    <w:rsid w:val="00D24330"/>
    <w:rsid w:val="00D40056"/>
    <w:rsid w:val="00D51E7C"/>
    <w:rsid w:val="00D54F29"/>
    <w:rsid w:val="00D7020C"/>
    <w:rsid w:val="00D70AD9"/>
    <w:rsid w:val="00D72152"/>
    <w:rsid w:val="00D94BA5"/>
    <w:rsid w:val="00D9510F"/>
    <w:rsid w:val="00DA615C"/>
    <w:rsid w:val="00DA7A16"/>
    <w:rsid w:val="00DD1BC6"/>
    <w:rsid w:val="00DE5DC3"/>
    <w:rsid w:val="00E00D8A"/>
    <w:rsid w:val="00E1050F"/>
    <w:rsid w:val="00E11604"/>
    <w:rsid w:val="00E11D92"/>
    <w:rsid w:val="00E130A0"/>
    <w:rsid w:val="00E210C4"/>
    <w:rsid w:val="00E23DB7"/>
    <w:rsid w:val="00E46D96"/>
    <w:rsid w:val="00E52CCA"/>
    <w:rsid w:val="00E66409"/>
    <w:rsid w:val="00E81D5B"/>
    <w:rsid w:val="00E95EFC"/>
    <w:rsid w:val="00E976B9"/>
    <w:rsid w:val="00EA05D3"/>
    <w:rsid w:val="00EB19AD"/>
    <w:rsid w:val="00EB2F31"/>
    <w:rsid w:val="00EB6493"/>
    <w:rsid w:val="00EC2915"/>
    <w:rsid w:val="00ED05A9"/>
    <w:rsid w:val="00ED1BA0"/>
    <w:rsid w:val="00F17257"/>
    <w:rsid w:val="00F34D24"/>
    <w:rsid w:val="00F4130B"/>
    <w:rsid w:val="00F425F4"/>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89808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f2d2d782-0088-4826-96df-71eba56e6d2e"/>
    <ds:schemaRef ds:uri="http://purl.org/dc/elements/1.1/"/>
    <ds:schemaRef ds:uri="http://schemas.microsoft.com/office/2006/metadata/properties"/>
    <ds:schemaRef ds:uri="d114b01d-ae01-4749-b845-9d88e7ef5c0e"/>
    <ds:schemaRef ds:uri="http://www.w3.org/XML/1998/namespace"/>
    <ds:schemaRef ds:uri="http://purl.org/dc/terms/"/>
  </ds:schemaRefs>
</ds:datastoreItem>
</file>

<file path=customXml/itemProps4.xml><?xml version="1.0" encoding="utf-8"?>
<ds:datastoreItem xmlns:ds="http://schemas.openxmlformats.org/officeDocument/2006/customXml" ds:itemID="{50460E6C-DE7E-4E28-8AE5-B0ED35660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3</cp:revision>
  <cp:lastPrinted>2016-07-16T14:25:00Z</cp:lastPrinted>
  <dcterms:created xsi:type="dcterms:W3CDTF">2021-03-29T13:55:00Z</dcterms:created>
  <dcterms:modified xsi:type="dcterms:W3CDTF">2021-05-27T17:57:00Z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