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bookmarkStart w:id="0" w:name="_GoBack"/>
      <w:bookmarkEnd w:id="0"/>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3939A3C3" w14:textId="77777777" w:rsidR="00C03897" w:rsidRPr="00FD208B" w:rsidRDefault="00C03897" w:rsidP="00C03897">
      <w:pPr>
        <w:shd w:val="clear" w:color="auto" w:fill="F5F5F5"/>
        <w:spacing w:after="0"/>
        <w:contextualSpacing/>
        <w:outlineLvl w:val="4"/>
        <w:rPr>
          <w:rFonts w:eastAsia="Times New Roman" w:cs="Times New Roman"/>
          <w:color w:val="333333"/>
          <w:sz w:val="21"/>
          <w:szCs w:val="21"/>
          <w:lang w:eastAsia="en-GB"/>
        </w:rPr>
      </w:pPr>
      <w:r w:rsidRPr="00FD208B">
        <w:rPr>
          <w:rFonts w:eastAsia="Times New Roman" w:cs="Times New Roman"/>
          <w:color w:val="333333"/>
          <w:sz w:val="21"/>
          <w:szCs w:val="21"/>
          <w:lang w:eastAsia="en-GB"/>
        </w:rPr>
        <w:t>Goal 15: Protect, restore and promote sustainable use of terrestrial ecosystems, sustainably manage forests, combat desertification, and halt and reverse land degradation and halt biodiversity loss</w:t>
      </w:r>
    </w:p>
    <w:p w14:paraId="084142D2" w14:textId="7356680A" w:rsidR="00D24330" w:rsidRPr="00A96255" w:rsidRDefault="00D24330" w:rsidP="00D24330">
      <w:pPr>
        <w:pStyle w:val="MIndHeader"/>
      </w:pPr>
      <w:r w:rsidRPr="00A96255">
        <w:t>0.b. Target</w:t>
      </w:r>
    </w:p>
    <w:p w14:paraId="419F4F48" w14:textId="77777777" w:rsidR="00C03897" w:rsidRPr="00FD208B" w:rsidRDefault="00C03897" w:rsidP="00C03897">
      <w:pPr>
        <w:shd w:val="clear" w:color="auto" w:fill="F5F5F5"/>
        <w:spacing w:after="0"/>
        <w:contextualSpacing/>
        <w:outlineLvl w:val="4"/>
        <w:rPr>
          <w:rFonts w:eastAsia="Times New Roman" w:cs="Times New Roman"/>
          <w:color w:val="333333"/>
          <w:sz w:val="21"/>
          <w:szCs w:val="21"/>
          <w:lang w:eastAsia="en-GB"/>
        </w:rPr>
      </w:pPr>
      <w:r w:rsidRPr="00FD208B">
        <w:rPr>
          <w:rFonts w:eastAsia="Times New Roman" w:cs="Times New Roman"/>
          <w:color w:val="333333"/>
          <w:sz w:val="21"/>
          <w:szCs w:val="21"/>
          <w:lang w:eastAsia="en-GB"/>
        </w:rPr>
        <w:t>Target 15.4: By 2030, ensure the conservation of mountain ecosystems, including their biodiversity, in order to enhance their capacity to provide benefits that are essential for sustainable development</w:t>
      </w:r>
    </w:p>
    <w:p w14:paraId="3E67E7E0" w14:textId="77777777" w:rsidR="00D24330" w:rsidRPr="00A96255" w:rsidRDefault="00D24330" w:rsidP="00D24330">
      <w:pPr>
        <w:pStyle w:val="MIndHeader"/>
      </w:pPr>
      <w:r w:rsidRPr="00A96255">
        <w:t>0.c. Indicator</w:t>
      </w:r>
    </w:p>
    <w:p w14:paraId="4D179DA1" w14:textId="77777777" w:rsidR="00C03897" w:rsidRDefault="00C03897" w:rsidP="00D24330">
      <w:pPr>
        <w:pStyle w:val="MIndHeader"/>
        <w:rPr>
          <w:color w:val="333333"/>
          <w:sz w:val="21"/>
          <w:szCs w:val="21"/>
        </w:rPr>
      </w:pPr>
      <w:r w:rsidRPr="00C03897">
        <w:rPr>
          <w:color w:val="333333"/>
          <w:sz w:val="21"/>
          <w:szCs w:val="21"/>
        </w:rPr>
        <w:t>Indicator 15.4.2: Mountain Green Cover Index</w:t>
      </w:r>
    </w:p>
    <w:p w14:paraId="37E5E4F6" w14:textId="42F1B0C7" w:rsidR="00D24330" w:rsidRPr="00D3123B" w:rsidRDefault="00D24330" w:rsidP="00D24330">
      <w:pPr>
        <w:pStyle w:val="MIndHeader"/>
        <w:rPr>
          <w:lang w:val="es-ES"/>
        </w:rPr>
      </w:pPr>
      <w:r w:rsidRPr="00D3123B">
        <w:rPr>
          <w:lang w:val="es-ES"/>
        </w:rPr>
        <w:t>0.d. Series</w:t>
      </w:r>
    </w:p>
    <w:p w14:paraId="157DACE7" w14:textId="77777777" w:rsidR="00D24330" w:rsidRPr="00D3123B" w:rsidRDefault="00D24330" w:rsidP="00D24330">
      <w:pPr>
        <w:pStyle w:val="MIndHeader"/>
        <w:rPr>
          <w:lang w:val="es-ES"/>
        </w:rPr>
      </w:pPr>
      <w:r w:rsidRPr="00D3123B">
        <w:rPr>
          <w:lang w:val="es-ES"/>
        </w:rPr>
        <w:t>0.e. Metadata update</w:t>
      </w:r>
    </w:p>
    <w:p w14:paraId="03424B60" w14:textId="6439D3A3" w:rsidR="00D24330" w:rsidRPr="00A96255" w:rsidRDefault="008D476D" w:rsidP="00D24330">
      <w:pPr>
        <w:pStyle w:val="MGTHeader"/>
      </w:pPr>
      <w:r>
        <w:t>12 February 2021</w:t>
      </w:r>
    </w:p>
    <w:p w14:paraId="415C9FF1" w14:textId="77777777" w:rsidR="00D24330" w:rsidRPr="00A96255" w:rsidRDefault="00D24330" w:rsidP="00D24330">
      <w:pPr>
        <w:pStyle w:val="MIndHeader"/>
      </w:pPr>
      <w:r w:rsidRPr="00A96255">
        <w:t>0.f. Related indicators</w:t>
      </w:r>
    </w:p>
    <w:p w14:paraId="15044291" w14:textId="77777777" w:rsidR="00EF5903" w:rsidRPr="00944ECD" w:rsidRDefault="00EF5903" w:rsidP="00F72C69">
      <w:pPr>
        <w:pStyle w:val="MGTHeader"/>
      </w:pPr>
      <w:r w:rsidRPr="00306C61">
        <w:t>6.6</w:t>
      </w:r>
      <w:r>
        <w:t>.1</w:t>
      </w:r>
      <w:r w:rsidRPr="00306C61">
        <w:t>,</w:t>
      </w:r>
      <w:r>
        <w:t xml:space="preserve"> </w:t>
      </w:r>
      <w:r w:rsidRPr="00306C61">
        <w:t>15.1</w:t>
      </w:r>
      <w:r>
        <w:t>.1, 15.2.1</w:t>
      </w:r>
    </w:p>
    <w:p w14:paraId="077BC49E" w14:textId="77777777" w:rsidR="00D24330" w:rsidRPr="00A96255" w:rsidRDefault="00D24330" w:rsidP="00D24330">
      <w:pPr>
        <w:pStyle w:val="MIndHeader"/>
      </w:pPr>
      <w:r w:rsidRPr="00A96255">
        <w:t>0.g. International organisations(s) responsible for global monitoring</w:t>
      </w:r>
    </w:p>
    <w:p w14:paraId="10818363" w14:textId="77777777" w:rsidR="00C03897" w:rsidRDefault="00C03897" w:rsidP="00F72C69">
      <w:pPr>
        <w:pStyle w:val="MGTHeader"/>
      </w:pPr>
      <w:r w:rsidRPr="00FD208B">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5647FCBB" w14:textId="77777777" w:rsidR="00C03897" w:rsidRDefault="00C03897" w:rsidP="00C03897">
      <w:pPr>
        <w:shd w:val="clear" w:color="auto" w:fill="FFFFFF"/>
        <w:spacing w:after="0"/>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64AB2AA8"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C03897">
        <w:rPr>
          <w:rFonts w:eastAsia="Times New Roman" w:cs="Times New Roman"/>
          <w:b/>
          <w:bCs/>
          <w:color w:val="4A4A4A"/>
          <w:sz w:val="21"/>
          <w:szCs w:val="21"/>
          <w:lang w:eastAsia="en-GB"/>
        </w:rPr>
        <w:t>Definition:</w:t>
      </w:r>
    </w:p>
    <w:p w14:paraId="5BDDDDF5" w14:textId="0E003A94" w:rsidR="00C03897" w:rsidRPr="00C03897" w:rsidRDefault="00C03897" w:rsidP="00686FB9">
      <w:pPr>
        <w:shd w:val="clear" w:color="auto" w:fill="FFFFFF"/>
        <w:spacing w:after="0"/>
        <w:contextualSpacing/>
        <w:jc w:val="both"/>
        <w:rPr>
          <w:rFonts w:eastAsia="Times New Roman" w:cs="Times New Roman"/>
          <w:color w:val="4A4A4A"/>
          <w:sz w:val="21"/>
          <w:szCs w:val="21"/>
          <w:lang w:eastAsia="en-GB"/>
        </w:rPr>
      </w:pPr>
      <w:r w:rsidRPr="26FF0A74">
        <w:rPr>
          <w:rFonts w:eastAsia="Times New Roman" w:cs="Times New Roman"/>
          <w:color w:val="4A4A4A"/>
          <w:sz w:val="21"/>
          <w:szCs w:val="21"/>
          <w:lang w:eastAsia="en-GB"/>
        </w:rPr>
        <w:t xml:space="preserve">The Mountain Green Cover Index (MGCI) is designed to measure the extent and the changes of green vegetation in mountain areas - i.e. forest, shrubs, trees, pasture land, cropland, etc. – </w:t>
      </w:r>
      <w:proofErr w:type="gramStart"/>
      <w:r w:rsidRPr="26FF0A74">
        <w:rPr>
          <w:rFonts w:eastAsia="Times New Roman" w:cs="Times New Roman"/>
          <w:color w:val="4A4A4A"/>
          <w:sz w:val="21"/>
          <w:szCs w:val="21"/>
          <w:lang w:eastAsia="en-GB"/>
        </w:rPr>
        <w:t>in order to</w:t>
      </w:r>
      <w:proofErr w:type="gramEnd"/>
      <w:r w:rsidRPr="26FF0A74">
        <w:rPr>
          <w:rFonts w:eastAsia="Times New Roman" w:cs="Times New Roman"/>
          <w:color w:val="4A4A4A"/>
          <w:sz w:val="21"/>
          <w:szCs w:val="21"/>
          <w:lang w:eastAsia="en-GB"/>
        </w:rPr>
        <w:t xml:space="preserve"> monitor progress towards the mountain target. MGCI is defined as the percentage of green cover over the total surface of the mountain region of a given country and for given reporting year. The aim of the index is to monitor the evolution of the green cover and thus assess the status of conservation of mountain ecosystems.</w:t>
      </w:r>
    </w:p>
    <w:p w14:paraId="6998E947" w14:textId="77777777" w:rsidR="00C03897" w:rsidRPr="00C03897" w:rsidRDefault="00C03897" w:rsidP="00C03897">
      <w:pPr>
        <w:shd w:val="clear" w:color="auto" w:fill="FFFFFF"/>
        <w:spacing w:after="0"/>
        <w:contextualSpacing/>
        <w:rPr>
          <w:rFonts w:eastAsia="Times New Roman" w:cs="Times New Roman"/>
          <w:b/>
          <w:bCs/>
          <w:color w:val="4A4A4A"/>
          <w:sz w:val="21"/>
          <w:szCs w:val="21"/>
          <w:lang w:eastAsia="en-GB"/>
        </w:rPr>
      </w:pPr>
    </w:p>
    <w:p w14:paraId="4F9AC6ED"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C03897">
        <w:rPr>
          <w:rFonts w:eastAsia="Times New Roman" w:cs="Times New Roman"/>
          <w:b/>
          <w:bCs/>
          <w:color w:val="4A4A4A"/>
          <w:sz w:val="21"/>
          <w:szCs w:val="21"/>
          <w:lang w:eastAsia="en-GB"/>
        </w:rPr>
        <w:t>Concepts:</w:t>
      </w:r>
    </w:p>
    <w:p w14:paraId="29A2B815" w14:textId="6CE358B2" w:rsidR="00C03897" w:rsidRPr="00C03897" w:rsidRDefault="00C03897" w:rsidP="00686FB9">
      <w:pPr>
        <w:shd w:val="clear" w:color="auto" w:fill="FFFFFF"/>
        <w:spacing w:after="0"/>
        <w:contextualSpacing/>
        <w:rPr>
          <w:rFonts w:eastAsia="Times New Roman" w:cs="Times New Roman"/>
          <w:color w:val="4A4A4A"/>
          <w:sz w:val="21"/>
          <w:szCs w:val="21"/>
          <w:lang w:eastAsia="en-GB"/>
        </w:rPr>
      </w:pPr>
      <w:r w:rsidRPr="26FF0A74">
        <w:rPr>
          <w:rFonts w:eastAsia="Times New Roman" w:cs="Times New Roman"/>
          <w:color w:val="4A4A4A"/>
          <w:sz w:val="21"/>
          <w:szCs w:val="21"/>
          <w:lang w:eastAsia="en-GB"/>
        </w:rPr>
        <w:t>The Mountain Green Cover index is based on two descriptor layers of information:</w:t>
      </w:r>
    </w:p>
    <w:p w14:paraId="627CD2F8"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p>
    <w:p w14:paraId="69B67006" w14:textId="438E318A"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D3123B">
        <w:rPr>
          <w:rFonts w:eastAsia="Times New Roman" w:cs="Times New Roman"/>
          <w:color w:val="4A4A4A"/>
          <w:sz w:val="21"/>
          <w:szCs w:val="21"/>
          <w:lang w:eastAsia="en-GB"/>
        </w:rPr>
        <w:t>1.</w:t>
      </w:r>
      <w:r w:rsidRPr="00D3123B">
        <w:rPr>
          <w:rFonts w:eastAsia="Times New Roman" w:cs="Times New Roman"/>
          <w:color w:val="4A4A4A"/>
          <w:sz w:val="21"/>
          <w:szCs w:val="21"/>
          <w:lang w:eastAsia="en-GB"/>
        </w:rPr>
        <w:tab/>
      </w:r>
      <w:r w:rsidRPr="00C03897">
        <w:rPr>
          <w:rFonts w:eastAsia="Times New Roman" w:cs="Times New Roman"/>
          <w:color w:val="4A4A4A"/>
          <w:sz w:val="21"/>
          <w:szCs w:val="21"/>
          <w:u w:val="single"/>
          <w:lang w:eastAsia="en-GB"/>
        </w:rPr>
        <w:t>A mountain descriptor layer</w:t>
      </w:r>
      <w:r w:rsidRPr="00C03897">
        <w:rPr>
          <w:rFonts w:eastAsia="Times New Roman" w:cs="Times New Roman"/>
          <w:color w:val="4A4A4A"/>
          <w:sz w:val="21"/>
          <w:szCs w:val="21"/>
          <w:lang w:eastAsia="en-GB"/>
        </w:rPr>
        <w:t xml:space="preserve">:  mountains can be defined with reference to a variety of parameters, such as climate, elevation, ecology </w:t>
      </w:r>
      <w:r w:rsidR="008D476D">
        <w:rPr>
          <w:rFonts w:eastAsia="Times New Roman" w:cs="Times New Roman"/>
          <w:noProof/>
          <w:color w:val="4A4A4A"/>
          <w:sz w:val="21"/>
          <w:szCs w:val="21"/>
          <w:lang w:eastAsia="en-GB"/>
        </w:rPr>
        <w:t xml:space="preserve">(Körner </w:t>
      </w:r>
      <w:r w:rsidR="008D476D" w:rsidRPr="008D476D">
        <w:rPr>
          <w:rFonts w:eastAsia="Times New Roman" w:cs="Times New Roman"/>
          <w:i/>
          <w:noProof/>
          <w:color w:val="4A4A4A"/>
          <w:sz w:val="21"/>
          <w:szCs w:val="21"/>
          <w:lang w:eastAsia="en-GB"/>
        </w:rPr>
        <w:t>et al.</w:t>
      </w:r>
      <w:r w:rsidR="008D476D" w:rsidRPr="00C03897">
        <w:rPr>
          <w:rFonts w:eastAsia="Times New Roman" w:cs="Times New Roman"/>
          <w:noProof/>
          <w:color w:val="4A4A4A"/>
          <w:sz w:val="21"/>
          <w:szCs w:val="21"/>
          <w:lang w:eastAsia="en-GB"/>
        </w:rPr>
        <w:t>, 2011)</w:t>
      </w:r>
      <w:r w:rsidR="008D476D">
        <w:rPr>
          <w:rFonts w:eastAsia="Times New Roman" w:cs="Times New Roman"/>
          <w:noProof/>
          <w:color w:val="4A4A4A"/>
          <w:sz w:val="21"/>
          <w:szCs w:val="21"/>
          <w:lang w:eastAsia="en-GB"/>
        </w:rPr>
        <w:t xml:space="preserve"> (Karagulle</w:t>
      </w:r>
      <w:r w:rsidR="008D476D" w:rsidRPr="00C03897">
        <w:rPr>
          <w:rFonts w:eastAsia="Times New Roman" w:cs="Times New Roman"/>
          <w:noProof/>
          <w:color w:val="4A4A4A"/>
          <w:sz w:val="21"/>
          <w:szCs w:val="21"/>
          <w:lang w:eastAsia="en-GB"/>
        </w:rPr>
        <w:t xml:space="preserve"> </w:t>
      </w:r>
      <w:r w:rsidR="008D476D" w:rsidRPr="008D476D">
        <w:rPr>
          <w:rFonts w:eastAsia="Times New Roman" w:cs="Times New Roman"/>
          <w:i/>
          <w:noProof/>
          <w:color w:val="4A4A4A"/>
          <w:sz w:val="21"/>
          <w:szCs w:val="21"/>
          <w:lang w:eastAsia="en-GB"/>
        </w:rPr>
        <w:t>et al</w:t>
      </w:r>
      <w:r w:rsidR="008D476D" w:rsidRPr="00C03897">
        <w:rPr>
          <w:rFonts w:eastAsia="Times New Roman" w:cs="Times New Roman"/>
          <w:noProof/>
          <w:color w:val="4A4A4A"/>
          <w:sz w:val="21"/>
          <w:szCs w:val="21"/>
          <w:lang w:eastAsia="en-GB"/>
        </w:rPr>
        <w:t>., 2017)</w:t>
      </w:r>
      <w:r w:rsidRPr="00C03897">
        <w:rPr>
          <w:rFonts w:eastAsia="Times New Roman" w:cs="Times New Roman"/>
          <w:color w:val="4A4A4A"/>
          <w:sz w:val="21"/>
          <w:szCs w:val="21"/>
          <w:lang w:eastAsia="en-GB"/>
        </w:rPr>
        <w:t xml:space="preserve">. This </w:t>
      </w:r>
      <w:r w:rsidRPr="00C03897">
        <w:rPr>
          <w:rFonts w:eastAsia="Times New Roman" w:cs="Times New Roman"/>
          <w:color w:val="4A4A4A"/>
          <w:sz w:val="21"/>
          <w:szCs w:val="21"/>
          <w:lang w:eastAsia="en-GB"/>
        </w:rPr>
        <w:lastRenderedPageBreak/>
        <w:t xml:space="preserve">methodology adheres to the UNEP- WCMC mountain definition, relying in turn on the mountain description proposed by </w:t>
      </w:r>
      <w:r w:rsidR="008D476D" w:rsidRPr="00C03897">
        <w:rPr>
          <w:rFonts w:eastAsia="Times New Roman" w:cs="Times New Roman"/>
          <w:noProof/>
          <w:color w:val="4A4A4A"/>
          <w:sz w:val="21"/>
          <w:szCs w:val="21"/>
          <w:lang w:eastAsia="en-GB"/>
        </w:rPr>
        <w:t>Kapos</w:t>
      </w:r>
      <w:r w:rsidR="008D476D">
        <w:rPr>
          <w:rFonts w:eastAsia="Times New Roman" w:cs="Times New Roman"/>
          <w:noProof/>
          <w:color w:val="4A4A4A"/>
          <w:sz w:val="21"/>
          <w:szCs w:val="21"/>
          <w:lang w:eastAsia="en-GB"/>
        </w:rPr>
        <w:t xml:space="preserve"> </w:t>
      </w:r>
      <w:r w:rsidR="008D476D" w:rsidRPr="008D476D">
        <w:rPr>
          <w:rFonts w:eastAsia="Times New Roman" w:cs="Times New Roman"/>
          <w:i/>
          <w:noProof/>
          <w:color w:val="4A4A4A"/>
          <w:sz w:val="21"/>
          <w:szCs w:val="21"/>
          <w:lang w:eastAsia="en-GB"/>
        </w:rPr>
        <w:t>et al.</w:t>
      </w:r>
      <w:r w:rsidR="008D476D">
        <w:rPr>
          <w:rFonts w:eastAsia="Times New Roman" w:cs="Times New Roman"/>
          <w:noProof/>
          <w:color w:val="4A4A4A"/>
          <w:sz w:val="21"/>
          <w:szCs w:val="21"/>
          <w:lang w:eastAsia="en-GB"/>
        </w:rPr>
        <w:t xml:space="preserve"> (</w:t>
      </w:r>
      <w:r w:rsidR="008D476D" w:rsidRPr="00C03897">
        <w:rPr>
          <w:rFonts w:eastAsia="Times New Roman" w:cs="Times New Roman"/>
          <w:noProof/>
          <w:color w:val="4A4A4A"/>
          <w:sz w:val="21"/>
          <w:szCs w:val="21"/>
          <w:lang w:eastAsia="en-GB"/>
        </w:rPr>
        <w:t>2000)</w:t>
      </w:r>
      <w:r w:rsidRPr="00C03897">
        <w:rPr>
          <w:rFonts w:eastAsia="Times New Roman" w:cs="Times New Roman"/>
          <w:color w:val="4A4A4A"/>
          <w:sz w:val="21"/>
          <w:szCs w:val="21"/>
          <w:lang w:eastAsia="en-GB"/>
        </w:rPr>
        <w:t>.</w:t>
      </w:r>
    </w:p>
    <w:p w14:paraId="16F480A8"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p>
    <w:p w14:paraId="3CF864C7"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This description classifies mountains according altitude, slope and elevation range into 6 categories.</w:t>
      </w:r>
    </w:p>
    <w:p w14:paraId="203F0587"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p>
    <w:tbl>
      <w:tblPr>
        <w:tblStyle w:val="TableGrid"/>
        <w:tblW w:w="72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5659"/>
      </w:tblGrid>
      <w:tr w:rsidR="00C03897" w:rsidRPr="00C03897" w14:paraId="50FF5ADD" w14:textId="77777777" w:rsidTr="003E6969">
        <w:tc>
          <w:tcPr>
            <w:tcW w:w="1631" w:type="dxa"/>
            <w:tcBorders>
              <w:bottom w:val="single" w:sz="4" w:space="0" w:color="auto"/>
            </w:tcBorders>
          </w:tcPr>
          <w:p w14:paraId="2CC3E0B7"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Mountain Class </w:t>
            </w:r>
          </w:p>
        </w:tc>
        <w:tc>
          <w:tcPr>
            <w:tcW w:w="5659" w:type="dxa"/>
            <w:tcBorders>
              <w:bottom w:val="single" w:sz="4" w:space="0" w:color="auto"/>
            </w:tcBorders>
          </w:tcPr>
          <w:p w14:paraId="719089B2"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Description </w:t>
            </w:r>
          </w:p>
        </w:tc>
      </w:tr>
      <w:tr w:rsidR="00C03897" w:rsidRPr="00C03897" w14:paraId="4995B6D6" w14:textId="77777777" w:rsidTr="003E6969">
        <w:trPr>
          <w:trHeight w:val="197"/>
        </w:trPr>
        <w:tc>
          <w:tcPr>
            <w:tcW w:w="1631" w:type="dxa"/>
            <w:tcBorders>
              <w:top w:val="single" w:sz="4" w:space="0" w:color="auto"/>
            </w:tcBorders>
          </w:tcPr>
          <w:p w14:paraId="6F4DAB05"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1</w:t>
            </w:r>
          </w:p>
        </w:tc>
        <w:tc>
          <w:tcPr>
            <w:tcW w:w="5659" w:type="dxa"/>
            <w:tcBorders>
              <w:top w:val="single" w:sz="4" w:space="0" w:color="auto"/>
            </w:tcBorders>
          </w:tcPr>
          <w:p w14:paraId="11A6DDC0"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Elevation &gt; 4.500 meters</w:t>
            </w:r>
          </w:p>
        </w:tc>
      </w:tr>
      <w:tr w:rsidR="00C03897" w:rsidRPr="00C03897" w14:paraId="1E55B7EA" w14:textId="77777777" w:rsidTr="003E6969">
        <w:tc>
          <w:tcPr>
            <w:tcW w:w="1631" w:type="dxa"/>
          </w:tcPr>
          <w:p w14:paraId="0F941067"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2</w:t>
            </w:r>
          </w:p>
        </w:tc>
        <w:tc>
          <w:tcPr>
            <w:tcW w:w="5659" w:type="dxa"/>
          </w:tcPr>
          <w:p w14:paraId="3E45FF08"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Elevation 3.500–4.500 meters</w:t>
            </w:r>
          </w:p>
        </w:tc>
      </w:tr>
      <w:tr w:rsidR="00C03897" w:rsidRPr="00C03897" w14:paraId="1512086F" w14:textId="77777777" w:rsidTr="003E6969">
        <w:tc>
          <w:tcPr>
            <w:tcW w:w="1631" w:type="dxa"/>
          </w:tcPr>
          <w:p w14:paraId="597D55F6"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3</w:t>
            </w:r>
          </w:p>
        </w:tc>
        <w:tc>
          <w:tcPr>
            <w:tcW w:w="5659" w:type="dxa"/>
          </w:tcPr>
          <w:p w14:paraId="3857A2EC"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Elevation 2.500–3.500 meters</w:t>
            </w:r>
          </w:p>
        </w:tc>
      </w:tr>
      <w:tr w:rsidR="00C03897" w:rsidRPr="00C03897" w14:paraId="2B0D32CF" w14:textId="77777777" w:rsidTr="003E6969">
        <w:tc>
          <w:tcPr>
            <w:tcW w:w="1631" w:type="dxa"/>
          </w:tcPr>
          <w:p w14:paraId="6FDA55D9"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4</w:t>
            </w:r>
          </w:p>
        </w:tc>
        <w:tc>
          <w:tcPr>
            <w:tcW w:w="5659" w:type="dxa"/>
          </w:tcPr>
          <w:p w14:paraId="261C69A2"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Elevation 1.500–2.500 meters and slope &gt; 2</w:t>
            </w:r>
          </w:p>
        </w:tc>
      </w:tr>
      <w:tr w:rsidR="00C03897" w:rsidRPr="00C03897" w14:paraId="09A5ECF7" w14:textId="77777777" w:rsidTr="003E6969">
        <w:tc>
          <w:tcPr>
            <w:tcW w:w="1631" w:type="dxa"/>
          </w:tcPr>
          <w:p w14:paraId="34630990"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5</w:t>
            </w:r>
          </w:p>
        </w:tc>
        <w:tc>
          <w:tcPr>
            <w:tcW w:w="5659" w:type="dxa"/>
          </w:tcPr>
          <w:p w14:paraId="5672B566"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Elevation 1.000–1.500 meters and slope &gt; 5 or local elevation range (LER 7 </w:t>
            </w:r>
            <w:proofErr w:type="spellStart"/>
            <w:r w:rsidRPr="00C03897">
              <w:rPr>
                <w:rFonts w:eastAsia="Times New Roman" w:cs="Times New Roman"/>
                <w:color w:val="4A4A4A"/>
                <w:sz w:val="21"/>
                <w:szCs w:val="21"/>
                <w:lang w:eastAsia="en-GB"/>
              </w:rPr>
              <w:t>kilometer</w:t>
            </w:r>
            <w:proofErr w:type="spellEnd"/>
            <w:r w:rsidRPr="00C03897">
              <w:rPr>
                <w:rFonts w:eastAsia="Times New Roman" w:cs="Times New Roman"/>
                <w:color w:val="4A4A4A"/>
                <w:sz w:val="21"/>
                <w:szCs w:val="21"/>
                <w:lang w:eastAsia="en-GB"/>
              </w:rPr>
              <w:t xml:space="preserve"> radius) &gt; 300 meters</w:t>
            </w:r>
          </w:p>
        </w:tc>
      </w:tr>
      <w:tr w:rsidR="00C03897" w:rsidRPr="00C03897" w14:paraId="489A4B4E" w14:textId="77777777" w:rsidTr="003E6969">
        <w:tc>
          <w:tcPr>
            <w:tcW w:w="1631" w:type="dxa"/>
          </w:tcPr>
          <w:p w14:paraId="3D806A37"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6</w:t>
            </w:r>
          </w:p>
          <w:p w14:paraId="02779973" w14:textId="77777777" w:rsidR="00C03897" w:rsidRPr="00C03897" w:rsidRDefault="00C03897" w:rsidP="00C03897">
            <w:pPr>
              <w:contextualSpacing/>
              <w:jc w:val="center"/>
              <w:rPr>
                <w:rFonts w:eastAsia="Times New Roman" w:cs="Times New Roman"/>
                <w:color w:val="4A4A4A"/>
                <w:sz w:val="21"/>
                <w:szCs w:val="21"/>
                <w:lang w:eastAsia="en-GB"/>
              </w:rPr>
            </w:pPr>
          </w:p>
        </w:tc>
        <w:tc>
          <w:tcPr>
            <w:tcW w:w="5659" w:type="dxa"/>
          </w:tcPr>
          <w:p w14:paraId="41467F9C"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Elevation 300–1.000 meters and local elevation range (7 </w:t>
            </w:r>
            <w:proofErr w:type="spellStart"/>
            <w:r w:rsidRPr="00C03897">
              <w:rPr>
                <w:rFonts w:eastAsia="Times New Roman" w:cs="Times New Roman"/>
                <w:color w:val="4A4A4A"/>
                <w:sz w:val="21"/>
                <w:szCs w:val="21"/>
                <w:lang w:eastAsia="en-GB"/>
              </w:rPr>
              <w:t>kilometer</w:t>
            </w:r>
            <w:proofErr w:type="spellEnd"/>
            <w:r w:rsidRPr="00C03897">
              <w:rPr>
                <w:rFonts w:eastAsia="Times New Roman" w:cs="Times New Roman"/>
                <w:color w:val="4A4A4A"/>
                <w:sz w:val="21"/>
                <w:szCs w:val="21"/>
                <w:lang w:eastAsia="en-GB"/>
              </w:rPr>
              <w:t xml:space="preserve"> radius) &gt; 300 meters</w:t>
            </w:r>
          </w:p>
        </w:tc>
      </w:tr>
    </w:tbl>
    <w:p w14:paraId="6247D2B0"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p>
    <w:p w14:paraId="786AA498" w14:textId="77777777" w:rsidR="00C03897" w:rsidRPr="00C03897" w:rsidRDefault="00C03897" w:rsidP="00C03897">
      <w:pPr>
        <w:shd w:val="clear" w:color="auto" w:fill="FFFFFF"/>
        <w:spacing w:after="0"/>
        <w:contextualSpacing/>
        <w:jc w:val="both"/>
        <w:rPr>
          <w:rFonts w:eastAsia="Times New Roman" w:cs="Times New Roman"/>
          <w:color w:val="4A4A4A"/>
          <w:sz w:val="21"/>
          <w:szCs w:val="21"/>
          <w:lang w:eastAsia="en-GB"/>
        </w:rPr>
      </w:pPr>
      <w:r w:rsidRPr="00D3123B">
        <w:rPr>
          <w:rFonts w:eastAsia="Times New Roman" w:cs="Times New Roman"/>
          <w:color w:val="4A4A4A"/>
          <w:sz w:val="21"/>
          <w:szCs w:val="21"/>
          <w:lang w:eastAsia="en-GB"/>
        </w:rPr>
        <w:t>2.</w:t>
      </w:r>
      <w:r w:rsidRPr="00D3123B">
        <w:rPr>
          <w:rFonts w:eastAsia="Times New Roman" w:cs="Times New Roman"/>
          <w:color w:val="4A4A4A"/>
          <w:sz w:val="21"/>
          <w:szCs w:val="21"/>
          <w:lang w:eastAsia="en-GB"/>
        </w:rPr>
        <w:tab/>
      </w:r>
      <w:r w:rsidRPr="00C03897">
        <w:rPr>
          <w:rFonts w:eastAsia="Times New Roman" w:cs="Times New Roman"/>
          <w:color w:val="4A4A4A"/>
          <w:sz w:val="21"/>
          <w:szCs w:val="21"/>
          <w:u w:val="single"/>
          <w:lang w:eastAsia="en-GB"/>
        </w:rPr>
        <w:t>A vegetation descriptor layer</w:t>
      </w:r>
      <w:r w:rsidRPr="00C03897">
        <w:rPr>
          <w:rFonts w:eastAsia="Times New Roman" w:cs="Times New Roman"/>
          <w:color w:val="4A4A4A"/>
          <w:sz w:val="21"/>
          <w:szCs w:val="21"/>
          <w:lang w:eastAsia="en-GB"/>
        </w:rPr>
        <w:t xml:space="preserve">: The vegetation descriptor layer categorizes land cover into green and non-green areas. Green vegetation includes both natural vegetation and vegetation resulting from anthropic activity (e.g. crops, afforestation, etc.). Non-green areas include </w:t>
      </w:r>
      <w:r w:rsidRPr="00C03897">
        <w:rPr>
          <w:rFonts w:ascii="Calibri" w:hAnsi="Calibri" w:cs="Calibri"/>
          <w:color w:val="4A4A4A"/>
          <w:sz w:val="21"/>
          <w:szCs w:val="21"/>
        </w:rPr>
        <w:t>very sparsely vegetated areas,</w:t>
      </w:r>
      <w:r w:rsidRPr="00C03897">
        <w:rPr>
          <w:rFonts w:eastAsia="Times New Roman" w:cs="Times New Roman"/>
          <w:color w:val="4A4A4A"/>
          <w:sz w:val="21"/>
          <w:szCs w:val="21"/>
          <w:lang w:eastAsia="en-GB"/>
        </w:rPr>
        <w:t xml:space="preserve"> bare land, water, permanent ice/snow and urban areas. The vegetation description layer can be derived in different ways, but remote sensing based land cover maps are the most convenient data source for this purpose, as they provide the required information on green and non-green areas in a spatially explicit manner and allow for comparison over time through land cover change analysis. </w:t>
      </w:r>
    </w:p>
    <w:p w14:paraId="2E394252" w14:textId="77777777" w:rsidR="00C03897" w:rsidRPr="00C03897" w:rsidRDefault="00C03897" w:rsidP="00C03897">
      <w:pPr>
        <w:shd w:val="clear" w:color="auto" w:fill="FFFFFF"/>
        <w:spacing w:after="0"/>
        <w:contextualSpacing/>
        <w:jc w:val="both"/>
        <w:rPr>
          <w:rFonts w:eastAsia="Times New Roman" w:cs="Times New Roman"/>
          <w:color w:val="4A4A4A"/>
          <w:sz w:val="21"/>
          <w:szCs w:val="21"/>
          <w:lang w:eastAsia="en-GB"/>
        </w:rPr>
      </w:pPr>
    </w:p>
    <w:p w14:paraId="65B21B3A" w14:textId="77777777" w:rsidR="00C03897" w:rsidRPr="00C03897" w:rsidRDefault="00C03897" w:rsidP="00C03897">
      <w:pPr>
        <w:shd w:val="clear" w:color="auto" w:fill="FFFFFF"/>
        <w:spacing w:after="0"/>
        <w:contextualSpacing/>
        <w:jc w:val="both"/>
        <w:rPr>
          <w:rFonts w:eastAsia="Times New Roman" w:cs="Times New Roman"/>
          <w:color w:val="4A4A4A"/>
          <w:sz w:val="21"/>
          <w:szCs w:val="21"/>
          <w:lang w:eastAsia="en-GB"/>
        </w:rPr>
      </w:pPr>
      <w:r w:rsidRPr="00C03897">
        <w:rPr>
          <w:rFonts w:eastAsia="Times New Roman" w:cs="Times New Roman"/>
          <w:color w:val="4A4A4A"/>
          <w:sz w:val="21"/>
          <w:szCs w:val="21"/>
          <w:lang w:eastAsia="en-GB"/>
        </w:rPr>
        <w:t>Currently, FAO uses land cover time series produced by the European Space Agency (ESA) under the Climate Change Initiative (CCI) as a general solution. The original CCI classes are re-classified into six IPCC classes and further into binary green/non-green cover classes as follows:</w:t>
      </w:r>
    </w:p>
    <w:p w14:paraId="7CCB7F4C" w14:textId="77777777" w:rsidR="00C03897" w:rsidRPr="00C03897" w:rsidRDefault="00C03897" w:rsidP="00C03897">
      <w:pPr>
        <w:shd w:val="clear" w:color="auto" w:fill="FFFFFF"/>
        <w:spacing w:after="0"/>
        <w:contextualSpacing/>
        <w:jc w:val="both"/>
        <w:rPr>
          <w:rFonts w:eastAsia="Times New Roman" w:cs="Times New Roman"/>
          <w:color w:val="4A4A4A"/>
          <w:sz w:val="21"/>
          <w:szCs w:val="21"/>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C03897" w:rsidRPr="00C03897" w14:paraId="36EFABF1" w14:textId="77777777" w:rsidTr="003E6969">
        <w:trPr>
          <w:trHeight w:val="261"/>
        </w:trPr>
        <w:tc>
          <w:tcPr>
            <w:tcW w:w="3005" w:type="dxa"/>
            <w:tcBorders>
              <w:bottom w:val="single" w:sz="4" w:space="0" w:color="auto"/>
            </w:tcBorders>
          </w:tcPr>
          <w:p w14:paraId="25DF70C9"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ESA CCI class</w:t>
            </w:r>
          </w:p>
        </w:tc>
        <w:tc>
          <w:tcPr>
            <w:tcW w:w="3005" w:type="dxa"/>
            <w:tcBorders>
              <w:bottom w:val="single" w:sz="4" w:space="0" w:color="auto"/>
            </w:tcBorders>
          </w:tcPr>
          <w:p w14:paraId="07F69156"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IPCC class</w:t>
            </w:r>
          </w:p>
        </w:tc>
        <w:tc>
          <w:tcPr>
            <w:tcW w:w="3006" w:type="dxa"/>
            <w:tcBorders>
              <w:bottom w:val="single" w:sz="4" w:space="0" w:color="auto"/>
            </w:tcBorders>
          </w:tcPr>
          <w:p w14:paraId="19323A34"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Green / Non green</w:t>
            </w:r>
          </w:p>
        </w:tc>
      </w:tr>
      <w:tr w:rsidR="00C03897" w:rsidRPr="00C03897" w14:paraId="6EF4953A" w14:textId="77777777" w:rsidTr="003E6969">
        <w:trPr>
          <w:trHeight w:val="620"/>
        </w:trPr>
        <w:tc>
          <w:tcPr>
            <w:tcW w:w="3005" w:type="dxa"/>
            <w:tcBorders>
              <w:top w:val="single" w:sz="4" w:space="0" w:color="auto"/>
            </w:tcBorders>
          </w:tcPr>
          <w:p w14:paraId="23A4083B"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50, 60, 61, 62, 70, 71, 72, 80, 81, 82, 90, 100</w:t>
            </w:r>
          </w:p>
        </w:tc>
        <w:tc>
          <w:tcPr>
            <w:tcW w:w="3005" w:type="dxa"/>
            <w:tcBorders>
              <w:top w:val="single" w:sz="4" w:space="0" w:color="auto"/>
            </w:tcBorders>
          </w:tcPr>
          <w:p w14:paraId="66DC8471"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Forest</w:t>
            </w:r>
            <w:r w:rsidRPr="00C03897">
              <w:rPr>
                <w:rFonts w:eastAsia="Times New Roman" w:cs="Times New Roman"/>
                <w:color w:val="4A4A4A"/>
                <w:sz w:val="21"/>
                <w:szCs w:val="21"/>
                <w:vertAlign w:val="superscript"/>
                <w:lang w:eastAsia="en-GB"/>
              </w:rPr>
              <w:footnoteReference w:id="2"/>
            </w:r>
          </w:p>
        </w:tc>
        <w:tc>
          <w:tcPr>
            <w:tcW w:w="3006" w:type="dxa"/>
            <w:tcBorders>
              <w:top w:val="single" w:sz="4" w:space="0" w:color="auto"/>
            </w:tcBorders>
          </w:tcPr>
          <w:p w14:paraId="34D1C80E"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Green</w:t>
            </w:r>
          </w:p>
        </w:tc>
      </w:tr>
      <w:tr w:rsidR="00C03897" w:rsidRPr="00C03897" w14:paraId="114908ED" w14:textId="77777777" w:rsidTr="00D3123B">
        <w:trPr>
          <w:trHeight w:val="432"/>
        </w:trPr>
        <w:tc>
          <w:tcPr>
            <w:tcW w:w="3005" w:type="dxa"/>
          </w:tcPr>
          <w:p w14:paraId="380DD199"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110, 120, 121, 122, 130, 140, </w:t>
            </w:r>
          </w:p>
        </w:tc>
        <w:tc>
          <w:tcPr>
            <w:tcW w:w="3005" w:type="dxa"/>
          </w:tcPr>
          <w:p w14:paraId="052EBA6B"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Grassland</w:t>
            </w:r>
          </w:p>
        </w:tc>
        <w:tc>
          <w:tcPr>
            <w:tcW w:w="3006" w:type="dxa"/>
          </w:tcPr>
          <w:p w14:paraId="6CB25A8F"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Green</w:t>
            </w:r>
          </w:p>
        </w:tc>
      </w:tr>
      <w:tr w:rsidR="00C03897" w:rsidRPr="00C03897" w14:paraId="65DEC35A" w14:textId="77777777" w:rsidTr="003E6969">
        <w:trPr>
          <w:trHeight w:val="369"/>
        </w:trPr>
        <w:tc>
          <w:tcPr>
            <w:tcW w:w="3005" w:type="dxa"/>
          </w:tcPr>
          <w:p w14:paraId="39E83202"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10,11, 12, 20, 30, 40</w:t>
            </w:r>
          </w:p>
        </w:tc>
        <w:tc>
          <w:tcPr>
            <w:tcW w:w="3005" w:type="dxa"/>
          </w:tcPr>
          <w:p w14:paraId="1BD33C43"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Cropland</w:t>
            </w:r>
          </w:p>
        </w:tc>
        <w:tc>
          <w:tcPr>
            <w:tcW w:w="3006" w:type="dxa"/>
          </w:tcPr>
          <w:p w14:paraId="11BB9F66"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Green</w:t>
            </w:r>
          </w:p>
        </w:tc>
      </w:tr>
      <w:tr w:rsidR="00C03897" w:rsidRPr="00C03897" w14:paraId="31494C8D" w14:textId="77777777" w:rsidTr="003E6969">
        <w:trPr>
          <w:trHeight w:val="450"/>
        </w:trPr>
        <w:tc>
          <w:tcPr>
            <w:tcW w:w="3005" w:type="dxa"/>
          </w:tcPr>
          <w:p w14:paraId="2DF92F7C"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160, 170, 180</w:t>
            </w:r>
          </w:p>
        </w:tc>
        <w:tc>
          <w:tcPr>
            <w:tcW w:w="3005" w:type="dxa"/>
          </w:tcPr>
          <w:p w14:paraId="4B9F6F14"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Wetland</w:t>
            </w:r>
          </w:p>
        </w:tc>
        <w:tc>
          <w:tcPr>
            <w:tcW w:w="3006" w:type="dxa"/>
          </w:tcPr>
          <w:p w14:paraId="3E753399"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Green</w:t>
            </w:r>
          </w:p>
        </w:tc>
      </w:tr>
      <w:tr w:rsidR="00C03897" w:rsidRPr="00C03897" w14:paraId="5985C0A5" w14:textId="77777777" w:rsidTr="003E6969">
        <w:trPr>
          <w:trHeight w:val="450"/>
        </w:trPr>
        <w:tc>
          <w:tcPr>
            <w:tcW w:w="3005" w:type="dxa"/>
          </w:tcPr>
          <w:p w14:paraId="640A7A23"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190</w:t>
            </w:r>
          </w:p>
        </w:tc>
        <w:tc>
          <w:tcPr>
            <w:tcW w:w="3005" w:type="dxa"/>
          </w:tcPr>
          <w:p w14:paraId="00FC8469"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Settlement</w:t>
            </w:r>
          </w:p>
        </w:tc>
        <w:tc>
          <w:tcPr>
            <w:tcW w:w="3006" w:type="dxa"/>
          </w:tcPr>
          <w:p w14:paraId="72704EA3" w14:textId="77777777" w:rsidR="00C03897" w:rsidRPr="00C03897" w:rsidRDefault="00C03897" w:rsidP="00C03897">
            <w:pPr>
              <w:contextualSpacing/>
              <w:jc w:val="center"/>
              <w:rPr>
                <w:rFonts w:eastAsia="Times New Roman" w:cs="Times New Roman"/>
                <w:color w:val="4A4A4A"/>
                <w:sz w:val="21"/>
                <w:szCs w:val="21"/>
                <w:lang w:eastAsia="en-GB"/>
              </w:rPr>
            </w:pPr>
            <w:proofErr w:type="gramStart"/>
            <w:r w:rsidRPr="00C03897">
              <w:rPr>
                <w:rFonts w:eastAsia="Times New Roman" w:cs="Times New Roman"/>
                <w:color w:val="4A4A4A"/>
                <w:sz w:val="21"/>
                <w:szCs w:val="21"/>
                <w:lang w:eastAsia="en-GB"/>
              </w:rPr>
              <w:t>Non Green</w:t>
            </w:r>
            <w:proofErr w:type="gramEnd"/>
          </w:p>
        </w:tc>
      </w:tr>
      <w:tr w:rsidR="00C03897" w:rsidRPr="00C03897" w14:paraId="39B7C45E" w14:textId="77777777" w:rsidTr="003E6969">
        <w:tc>
          <w:tcPr>
            <w:tcW w:w="3005" w:type="dxa"/>
          </w:tcPr>
          <w:p w14:paraId="7B3C61DD" w14:textId="77777777" w:rsidR="00C03897" w:rsidRPr="00C03897" w:rsidRDefault="00C03897" w:rsidP="00C03897">
            <w:pPr>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150, 151, 152, 153, 200, 201, 202, 210, 220</w:t>
            </w:r>
          </w:p>
        </w:tc>
        <w:tc>
          <w:tcPr>
            <w:tcW w:w="3005" w:type="dxa"/>
          </w:tcPr>
          <w:p w14:paraId="56835904" w14:textId="77777777" w:rsidR="00C03897" w:rsidRPr="00C03897" w:rsidRDefault="00C03897" w:rsidP="00C03897">
            <w:pPr>
              <w:contextualSpacing/>
              <w:jc w:val="center"/>
              <w:rPr>
                <w:rFonts w:eastAsia="Times New Roman" w:cs="Times New Roman"/>
                <w:color w:val="4A4A4A"/>
                <w:sz w:val="21"/>
                <w:szCs w:val="21"/>
                <w:lang w:eastAsia="en-GB"/>
              </w:rPr>
            </w:pPr>
            <w:r w:rsidRPr="00C03897">
              <w:rPr>
                <w:rFonts w:eastAsia="Times New Roman" w:cs="Times New Roman"/>
                <w:color w:val="4A4A4A"/>
                <w:sz w:val="21"/>
                <w:szCs w:val="21"/>
                <w:lang w:eastAsia="en-GB"/>
              </w:rPr>
              <w:t>Other land</w:t>
            </w:r>
          </w:p>
        </w:tc>
        <w:tc>
          <w:tcPr>
            <w:tcW w:w="3006" w:type="dxa"/>
          </w:tcPr>
          <w:p w14:paraId="07FAC081" w14:textId="77777777" w:rsidR="00C03897" w:rsidRPr="00C03897" w:rsidRDefault="00C03897" w:rsidP="00C03897">
            <w:pPr>
              <w:contextualSpacing/>
              <w:jc w:val="center"/>
              <w:rPr>
                <w:rFonts w:eastAsia="Times New Roman" w:cs="Times New Roman"/>
                <w:color w:val="4A4A4A"/>
                <w:sz w:val="21"/>
                <w:szCs w:val="21"/>
                <w:lang w:eastAsia="en-GB"/>
              </w:rPr>
            </w:pPr>
            <w:proofErr w:type="gramStart"/>
            <w:r w:rsidRPr="00C03897">
              <w:rPr>
                <w:rFonts w:eastAsia="Times New Roman" w:cs="Times New Roman"/>
                <w:color w:val="4A4A4A"/>
                <w:sz w:val="21"/>
                <w:szCs w:val="21"/>
                <w:lang w:eastAsia="en-GB"/>
              </w:rPr>
              <w:t>Non Green</w:t>
            </w:r>
            <w:proofErr w:type="gramEnd"/>
          </w:p>
        </w:tc>
      </w:tr>
    </w:tbl>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22ECF36" w14:textId="77777777" w:rsidR="008D476D" w:rsidRPr="008D476D" w:rsidRDefault="008D476D" w:rsidP="00576CFA">
      <w:pPr>
        <w:pStyle w:val="MText"/>
      </w:pPr>
      <w:r w:rsidRPr="008D476D">
        <w:t>Proportion (0 to 100)</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lastRenderedPageBreak/>
        <w:t>3.a. Data sources</w:t>
      </w:r>
    </w:p>
    <w:p w14:paraId="74AA6306" w14:textId="77777777" w:rsidR="008D476D" w:rsidRPr="00741FDD" w:rsidRDefault="008D476D" w:rsidP="008D476D">
      <w:pPr>
        <w:shd w:val="clear" w:color="auto" w:fill="FFFFFF"/>
        <w:spacing w:after="0"/>
        <w:contextualSpacing/>
        <w:rPr>
          <w:rFonts w:eastAsia="Times New Roman" w:cs="Times New Roman"/>
          <w:bCs/>
          <w:color w:val="4A4A4A"/>
          <w:sz w:val="21"/>
          <w:szCs w:val="21"/>
          <w:lang w:eastAsia="en-GB"/>
        </w:rPr>
      </w:pPr>
      <w:r w:rsidRPr="00741FDD">
        <w:rPr>
          <w:rFonts w:eastAsia="Times New Roman" w:cs="Times New Roman"/>
          <w:bCs/>
          <w:color w:val="4A4A4A"/>
          <w:sz w:val="21"/>
          <w:szCs w:val="21"/>
          <w:lang w:eastAsia="en-GB"/>
        </w:rPr>
        <w:t>G</w:t>
      </w:r>
      <w:r>
        <w:rPr>
          <w:rFonts w:eastAsia="Times New Roman" w:cs="Times New Roman"/>
          <w:bCs/>
          <w:color w:val="4A4A4A"/>
          <w:sz w:val="21"/>
          <w:szCs w:val="21"/>
          <w:lang w:eastAsia="en-GB"/>
        </w:rPr>
        <w:t>lobal estimates computed by FAO are derived using the following data sources:</w:t>
      </w:r>
    </w:p>
    <w:p w14:paraId="50081E1C" w14:textId="77777777" w:rsidR="00C03897" w:rsidRPr="00FD208B" w:rsidRDefault="00C03897" w:rsidP="00C03897">
      <w:pPr>
        <w:shd w:val="clear" w:color="auto" w:fill="FFFFFF"/>
        <w:spacing w:after="0"/>
        <w:contextualSpacing/>
        <w:rPr>
          <w:rFonts w:eastAsia="Times New Roman" w:cs="Times New Roman"/>
          <w:b/>
          <w:bCs/>
          <w:color w:val="4A4A4A"/>
          <w:sz w:val="21"/>
          <w:szCs w:val="21"/>
          <w:lang w:eastAsia="en-GB"/>
        </w:rPr>
      </w:pPr>
    </w:p>
    <w:p w14:paraId="62780B56" w14:textId="023FA661" w:rsidR="00C03897" w:rsidRPr="00FD208B" w:rsidRDefault="005831C5" w:rsidP="00C03897">
      <w:pPr>
        <w:pStyle w:val="ListParagraph"/>
        <w:numPr>
          <w:ilvl w:val="0"/>
          <w:numId w:val="11"/>
        </w:numPr>
        <w:shd w:val="clear" w:color="auto" w:fill="FFFFFF"/>
        <w:spacing w:after="0"/>
        <w:rPr>
          <w:rFonts w:eastAsia="Times New Roman" w:cs="Times New Roman"/>
          <w:color w:val="4A4A4A"/>
          <w:sz w:val="21"/>
          <w:szCs w:val="21"/>
          <w:lang w:eastAsia="en-GB"/>
        </w:rPr>
      </w:pPr>
      <w:r w:rsidRPr="005831C5">
        <w:rPr>
          <w:rFonts w:eastAsia="Times New Roman" w:cs="Times New Roman"/>
          <w:b/>
          <w:bCs/>
          <w:color w:val="4A4A4A"/>
          <w:sz w:val="21"/>
          <w:szCs w:val="21"/>
          <w:lang w:eastAsia="en-GB"/>
        </w:rPr>
        <w:t xml:space="preserve"> Vegetation descriptor layer: E</w:t>
      </w:r>
      <w:r w:rsidR="00C03897" w:rsidRPr="005831C5">
        <w:rPr>
          <w:rFonts w:eastAsia="Times New Roman" w:cs="Times New Roman"/>
          <w:b/>
          <w:bCs/>
          <w:color w:val="4A4A4A"/>
          <w:sz w:val="21"/>
          <w:szCs w:val="21"/>
          <w:lang w:eastAsia="en-GB"/>
        </w:rPr>
        <w:t xml:space="preserve">SA CCI Land Cover </w:t>
      </w:r>
      <w:r w:rsidR="00C03897" w:rsidRPr="005831C5">
        <w:rPr>
          <w:b/>
          <w:color w:val="4A4A4A"/>
          <w:sz w:val="21"/>
        </w:rPr>
        <w:t xml:space="preserve">data </w:t>
      </w:r>
      <w:r w:rsidRPr="005831C5">
        <w:rPr>
          <w:b/>
          <w:color w:val="4A4A4A"/>
          <w:sz w:val="21"/>
        </w:rPr>
        <w:t>(ESA, 2017)</w:t>
      </w:r>
    </w:p>
    <w:p w14:paraId="3257C30D" w14:textId="77777777" w:rsidR="00C03897" w:rsidRPr="003D43E0" w:rsidRDefault="00C03897" w:rsidP="00C03897">
      <w:pPr>
        <w:ind w:left="360"/>
        <w:jc w:val="both"/>
        <w:rPr>
          <w:rFonts w:cstheme="minorHAnsi"/>
          <w:color w:val="595959" w:themeColor="text1" w:themeTint="A6"/>
        </w:rPr>
      </w:pPr>
      <w:r w:rsidRPr="003D43E0">
        <w:rPr>
          <w:rFonts w:cstheme="minorHAnsi"/>
          <w:color w:val="595959" w:themeColor="text1" w:themeTint="A6"/>
        </w:rPr>
        <w:t xml:space="preserve">The European Space Agency Climate Change Initiative (ESA CCI) </w:t>
      </w:r>
      <w:r w:rsidRPr="003D43E0">
        <w:rPr>
          <w:color w:val="595959" w:themeColor="text1" w:themeTint="A6"/>
        </w:rPr>
        <w:t xml:space="preserve">is </w:t>
      </w:r>
      <w:r w:rsidRPr="003D43E0">
        <w:rPr>
          <w:rFonts w:cstheme="minorHAnsi"/>
          <w:color w:val="595959" w:themeColor="text1" w:themeTint="A6"/>
        </w:rPr>
        <w:t xml:space="preserve">a programme aiming at exploiting the full potential of the earth observation data collected by ESA to contribute to the Essential Climate Variables databases required by the United Nations Framework Convention on Climate Change (UNFCCC). </w:t>
      </w:r>
    </w:p>
    <w:p w14:paraId="176D337F" w14:textId="535D3BF1" w:rsidR="005831C5" w:rsidRPr="00B114CE" w:rsidRDefault="00C03897" w:rsidP="00C03897">
      <w:pPr>
        <w:shd w:val="clear" w:color="auto" w:fill="FFFFFF"/>
        <w:spacing w:after="0"/>
        <w:ind w:left="360"/>
        <w:contextualSpacing/>
        <w:rPr>
          <w:rFonts w:eastAsia="Times New Roman" w:cs="Times New Roman"/>
          <w:color w:val="595959" w:themeColor="text1" w:themeTint="A6"/>
          <w:sz w:val="21"/>
          <w:szCs w:val="21"/>
          <w:lang w:eastAsia="en-GB"/>
        </w:rPr>
      </w:pPr>
      <w:r w:rsidRPr="003D43E0">
        <w:rPr>
          <w:rFonts w:cstheme="minorHAnsi"/>
          <w:color w:val="595959" w:themeColor="text1" w:themeTint="A6"/>
        </w:rPr>
        <w:t xml:space="preserve">The CCI Land Cover products have been produced using a combination of remote sensing data such as the 300 m MERIS, 1km SPOT –VEGETATION, 1km PROBA –V and 1km AVHRR. The CCI product consists of a series of annual Land Cover maps at 300 m resolution spanning the period 1992 to 2018. The period from 1992-2015 is available in raster format, whereas the 2016-2018 is available in </w:t>
      </w:r>
      <w:proofErr w:type="spellStart"/>
      <w:r w:rsidRPr="003D43E0">
        <w:rPr>
          <w:rFonts w:cstheme="minorHAnsi"/>
          <w:color w:val="595959" w:themeColor="text1" w:themeTint="A6"/>
        </w:rPr>
        <w:t>netCDF</w:t>
      </w:r>
      <w:proofErr w:type="spellEnd"/>
      <w:r w:rsidRPr="003D43E0">
        <w:rPr>
          <w:rFonts w:cstheme="minorHAnsi"/>
          <w:color w:val="595959" w:themeColor="text1" w:themeTint="A6"/>
        </w:rPr>
        <w:t xml:space="preserve"> format and a transformation to GTIFF is required to make these datasets available for processing in a GIS environment.</w:t>
      </w:r>
      <w:r w:rsidRPr="00B114CE">
        <w:rPr>
          <w:rFonts w:eastAsia="Times New Roman" w:cs="Times New Roman"/>
          <w:color w:val="595959" w:themeColor="text1" w:themeTint="A6"/>
          <w:sz w:val="21"/>
          <w:szCs w:val="21"/>
          <w:lang w:eastAsia="en-GB"/>
        </w:rPr>
        <w:t xml:space="preserve"> The land cover data is updated every year by the European Space Agency</w:t>
      </w:r>
      <w:r>
        <w:rPr>
          <w:rFonts w:eastAsia="Times New Roman" w:cs="Times New Roman"/>
          <w:color w:val="595959" w:themeColor="text1" w:themeTint="A6"/>
          <w:sz w:val="21"/>
          <w:szCs w:val="21"/>
          <w:lang w:eastAsia="en-GB"/>
        </w:rPr>
        <w:t>.</w:t>
      </w:r>
      <w:r w:rsidRPr="00B114CE">
        <w:rPr>
          <w:rFonts w:eastAsia="Times New Roman" w:cs="Times New Roman"/>
          <w:color w:val="595959" w:themeColor="text1" w:themeTint="A6"/>
          <w:sz w:val="21"/>
          <w:szCs w:val="21"/>
          <w:lang w:eastAsia="en-GB"/>
        </w:rPr>
        <w:t xml:space="preserve">  </w:t>
      </w:r>
    </w:p>
    <w:p w14:paraId="10DC7305" w14:textId="0DE55BF7" w:rsidR="00C03897" w:rsidRPr="00FD208B" w:rsidRDefault="00C03897" w:rsidP="00686FB9">
      <w:pPr>
        <w:spacing w:after="0"/>
        <w:ind w:left="360"/>
        <w:jc w:val="both"/>
        <w:rPr>
          <w:rFonts w:cstheme="minorHAnsi"/>
          <w:color w:val="595959" w:themeColor="text1" w:themeTint="A6"/>
        </w:rPr>
      </w:pPr>
      <w:r w:rsidRPr="00FD208B">
        <w:rPr>
          <w:rFonts w:cstheme="minorHAnsi"/>
          <w:color w:val="595959" w:themeColor="text1" w:themeTint="A6"/>
        </w:rPr>
        <w:t>The ESA CCI adheres to the Cover Classification System of the United Nations Food and Agriculture Organization (UN FAO)</w:t>
      </w:r>
      <w:r w:rsidR="001F4265">
        <w:rPr>
          <w:rFonts w:cstheme="minorHAnsi"/>
          <w:noProof/>
          <w:color w:val="595959" w:themeColor="text1" w:themeTint="A6"/>
        </w:rPr>
        <w:t xml:space="preserve"> (Santoro</w:t>
      </w:r>
      <w:r w:rsidR="001F4265" w:rsidRPr="00FD208B">
        <w:rPr>
          <w:rFonts w:cstheme="minorHAnsi"/>
          <w:noProof/>
          <w:color w:val="595959" w:themeColor="text1" w:themeTint="A6"/>
        </w:rPr>
        <w:t xml:space="preserve"> </w:t>
      </w:r>
      <w:r w:rsidR="001F4265" w:rsidRPr="001F4265">
        <w:rPr>
          <w:rFonts w:cstheme="minorHAnsi"/>
          <w:i/>
          <w:noProof/>
          <w:color w:val="595959" w:themeColor="text1" w:themeTint="A6"/>
        </w:rPr>
        <w:t>et al</w:t>
      </w:r>
      <w:r w:rsidR="001F4265" w:rsidRPr="00FD208B">
        <w:rPr>
          <w:rFonts w:cstheme="minorHAnsi"/>
          <w:noProof/>
          <w:color w:val="595959" w:themeColor="text1" w:themeTint="A6"/>
        </w:rPr>
        <w:t>., 2015)</w:t>
      </w:r>
      <w:r w:rsidRPr="00FD208B">
        <w:rPr>
          <w:rFonts w:cstheme="minorHAnsi"/>
          <w:color w:val="595959" w:themeColor="text1" w:themeTint="A6"/>
        </w:rPr>
        <w:t xml:space="preserve">. </w:t>
      </w:r>
    </w:p>
    <w:p w14:paraId="74354BF9" w14:textId="77777777" w:rsidR="00C03897" w:rsidRPr="00FD208B" w:rsidRDefault="00C03897" w:rsidP="00C03897">
      <w:pPr>
        <w:shd w:val="clear" w:color="auto" w:fill="FFFFFF"/>
        <w:spacing w:after="0"/>
        <w:contextualSpacing/>
        <w:rPr>
          <w:rFonts w:eastAsia="Times New Roman" w:cs="Times New Roman"/>
          <w:b/>
          <w:bCs/>
          <w:color w:val="4A4A4A"/>
          <w:sz w:val="21"/>
          <w:szCs w:val="21"/>
          <w:lang w:eastAsia="en-GB"/>
        </w:rPr>
      </w:pPr>
    </w:p>
    <w:p w14:paraId="3BB08266" w14:textId="7F4CB407" w:rsidR="00C03897" w:rsidRPr="00FD208B" w:rsidRDefault="005831C5" w:rsidP="00C03897">
      <w:pPr>
        <w:pStyle w:val="ListParagraph"/>
        <w:numPr>
          <w:ilvl w:val="0"/>
          <w:numId w:val="11"/>
        </w:numPr>
        <w:shd w:val="clear" w:color="auto" w:fill="FFFFFF"/>
        <w:spacing w:after="0"/>
        <w:rPr>
          <w:rFonts w:eastAsia="Times New Roman" w:cs="Times New Roman"/>
          <w:b/>
          <w:bCs/>
          <w:color w:val="4A4A4A"/>
          <w:sz w:val="21"/>
          <w:szCs w:val="21"/>
          <w:lang w:eastAsia="en-GB"/>
        </w:rPr>
      </w:pPr>
      <w:r>
        <w:rPr>
          <w:rFonts w:eastAsia="Times New Roman" w:cs="Times New Roman"/>
          <w:b/>
          <w:bCs/>
          <w:color w:val="4A4A4A"/>
          <w:sz w:val="21"/>
          <w:szCs w:val="21"/>
          <w:lang w:eastAsia="en-GB"/>
        </w:rPr>
        <w:t>Mountain descriptor</w:t>
      </w:r>
      <w:r w:rsidR="00C03897">
        <w:rPr>
          <w:rFonts w:eastAsia="Times New Roman" w:cs="Times New Roman"/>
          <w:b/>
          <w:bCs/>
          <w:color w:val="4A4A4A"/>
          <w:sz w:val="21"/>
          <w:szCs w:val="21"/>
          <w:lang w:eastAsia="en-GB"/>
        </w:rPr>
        <w:t xml:space="preserve"> </w:t>
      </w:r>
      <w:r w:rsidR="00C03897" w:rsidRPr="00FD208B">
        <w:rPr>
          <w:rFonts w:eastAsia="Times New Roman" w:cs="Times New Roman"/>
          <w:b/>
          <w:bCs/>
          <w:color w:val="4A4A4A"/>
          <w:sz w:val="21"/>
          <w:szCs w:val="21"/>
          <w:lang w:eastAsia="en-GB"/>
        </w:rPr>
        <w:t>layer:</w:t>
      </w:r>
    </w:p>
    <w:p w14:paraId="7D874F1A" w14:textId="3706DB84" w:rsidR="00C03897" w:rsidRPr="00FD208B" w:rsidRDefault="00C03897" w:rsidP="005831C5">
      <w:pPr>
        <w:ind w:left="360"/>
        <w:jc w:val="both"/>
        <w:rPr>
          <w:rFonts w:cstheme="minorHAnsi"/>
          <w:color w:val="595959" w:themeColor="text1" w:themeTint="A6"/>
        </w:rPr>
      </w:pPr>
      <w:r w:rsidRPr="00FD208B">
        <w:rPr>
          <w:rFonts w:cstheme="minorHAnsi"/>
          <w:color w:val="595959" w:themeColor="text1" w:themeTint="A6"/>
        </w:rPr>
        <w:t xml:space="preserve">The global mountain descriptor </w:t>
      </w:r>
      <w:r w:rsidR="005831C5">
        <w:rPr>
          <w:rFonts w:cstheme="minorHAnsi"/>
          <w:color w:val="595959" w:themeColor="text1" w:themeTint="A6"/>
        </w:rPr>
        <w:t xml:space="preserve">layer is based on the mountain classification </w:t>
      </w:r>
      <w:r w:rsidRPr="00FD208B">
        <w:rPr>
          <w:rFonts w:cstheme="minorHAnsi"/>
          <w:color w:val="595959" w:themeColor="text1" w:themeTint="A6"/>
        </w:rPr>
        <w:t xml:space="preserve">proposed by </w:t>
      </w:r>
      <w:proofErr w:type="spellStart"/>
      <w:r w:rsidRPr="00FD208B">
        <w:rPr>
          <w:rFonts w:cstheme="minorHAnsi"/>
          <w:color w:val="595959" w:themeColor="text1" w:themeTint="A6"/>
        </w:rPr>
        <w:t>Kapos</w:t>
      </w:r>
      <w:proofErr w:type="spellEnd"/>
      <w:r w:rsidRPr="00FD208B">
        <w:rPr>
          <w:rFonts w:cstheme="minorHAnsi"/>
          <w:color w:val="595959" w:themeColor="text1" w:themeTint="A6"/>
        </w:rPr>
        <w:t xml:space="preserve"> </w:t>
      </w:r>
      <w:r w:rsidRPr="00686FB9">
        <w:rPr>
          <w:i/>
          <w:color w:val="595959" w:themeColor="text1" w:themeTint="A6"/>
        </w:rPr>
        <w:t>et al</w:t>
      </w:r>
      <w:r w:rsidR="005831C5" w:rsidRPr="005831C5">
        <w:rPr>
          <w:rFonts w:cstheme="minorHAnsi"/>
          <w:i/>
          <w:color w:val="595959" w:themeColor="text1" w:themeTint="A6"/>
        </w:rPr>
        <w:t>.</w:t>
      </w:r>
      <w:r w:rsidRPr="00FD208B">
        <w:rPr>
          <w:rFonts w:cstheme="minorHAnsi"/>
          <w:color w:val="595959" w:themeColor="text1" w:themeTint="A6"/>
        </w:rPr>
        <w:t xml:space="preserve"> </w:t>
      </w:r>
      <w:r w:rsidR="005831C5">
        <w:rPr>
          <w:rFonts w:cstheme="minorHAnsi"/>
          <w:color w:val="595959" w:themeColor="text1" w:themeTint="A6"/>
        </w:rPr>
        <w:t>(</w:t>
      </w:r>
      <w:r w:rsidRPr="00FD208B">
        <w:rPr>
          <w:rFonts w:cstheme="minorHAnsi"/>
          <w:color w:val="595959" w:themeColor="text1" w:themeTint="A6"/>
        </w:rPr>
        <w:t>2000</w:t>
      </w:r>
      <w:r w:rsidR="005831C5">
        <w:rPr>
          <w:rFonts w:cstheme="minorHAnsi"/>
          <w:color w:val="595959" w:themeColor="text1" w:themeTint="A6"/>
        </w:rPr>
        <w:t>)</w:t>
      </w:r>
      <w:r w:rsidRPr="00FD208B">
        <w:rPr>
          <w:rFonts w:cstheme="minorHAnsi"/>
          <w:color w:val="595959" w:themeColor="text1" w:themeTint="A6"/>
        </w:rPr>
        <w:t>:</w:t>
      </w:r>
    </w:p>
    <w:p w14:paraId="4AF2A6A9" w14:textId="77777777" w:rsidR="00C03897" w:rsidRPr="00FD208B" w:rsidRDefault="00C03897" w:rsidP="00C03897">
      <w:pPr>
        <w:pStyle w:val="ListParagraph"/>
        <w:numPr>
          <w:ilvl w:val="0"/>
          <w:numId w:val="10"/>
        </w:numPr>
        <w:jc w:val="both"/>
        <w:rPr>
          <w:rFonts w:cstheme="minorHAnsi"/>
          <w:color w:val="595959" w:themeColor="text1" w:themeTint="A6"/>
        </w:rPr>
      </w:pPr>
      <w:r w:rsidRPr="00FD208B">
        <w:rPr>
          <w:rFonts w:cstheme="minorHAnsi"/>
          <w:color w:val="595959" w:themeColor="text1" w:themeTint="A6"/>
        </w:rPr>
        <w:t xml:space="preserve">Class 1:  elevation &gt; 4500 meters </w:t>
      </w:r>
    </w:p>
    <w:p w14:paraId="59F071F1" w14:textId="77777777" w:rsidR="00C03897" w:rsidRPr="00FD208B" w:rsidRDefault="00C03897" w:rsidP="00C03897">
      <w:pPr>
        <w:pStyle w:val="ListParagraph"/>
        <w:numPr>
          <w:ilvl w:val="0"/>
          <w:numId w:val="10"/>
        </w:numPr>
        <w:jc w:val="both"/>
        <w:rPr>
          <w:rFonts w:cstheme="minorHAnsi"/>
          <w:color w:val="595959" w:themeColor="text1" w:themeTint="A6"/>
        </w:rPr>
      </w:pPr>
      <w:r w:rsidRPr="00FD208B">
        <w:rPr>
          <w:rFonts w:cstheme="minorHAnsi"/>
          <w:color w:val="595959" w:themeColor="text1" w:themeTint="A6"/>
        </w:rPr>
        <w:t>Class 2:  elevation 3500 - 4500 meters</w:t>
      </w:r>
    </w:p>
    <w:p w14:paraId="78500E81" w14:textId="77777777" w:rsidR="00C03897" w:rsidRPr="00FD208B" w:rsidRDefault="00C03897" w:rsidP="00C03897">
      <w:pPr>
        <w:pStyle w:val="ListParagraph"/>
        <w:numPr>
          <w:ilvl w:val="0"/>
          <w:numId w:val="10"/>
        </w:numPr>
        <w:jc w:val="both"/>
        <w:rPr>
          <w:rFonts w:cstheme="minorHAnsi"/>
          <w:color w:val="595959" w:themeColor="text1" w:themeTint="A6"/>
        </w:rPr>
      </w:pPr>
      <w:r w:rsidRPr="00FD208B">
        <w:rPr>
          <w:rFonts w:cstheme="minorHAnsi"/>
          <w:color w:val="595959" w:themeColor="text1" w:themeTint="A6"/>
        </w:rPr>
        <w:t xml:space="preserve">Class 3:  elevation 2500 – 3500 meters </w:t>
      </w:r>
    </w:p>
    <w:p w14:paraId="3249508B" w14:textId="77777777" w:rsidR="00C03897" w:rsidRPr="00FD208B" w:rsidRDefault="00C03897" w:rsidP="00C03897">
      <w:pPr>
        <w:pStyle w:val="ListParagraph"/>
        <w:numPr>
          <w:ilvl w:val="0"/>
          <w:numId w:val="10"/>
        </w:numPr>
        <w:jc w:val="both"/>
        <w:rPr>
          <w:rFonts w:cstheme="minorHAnsi"/>
          <w:color w:val="595959" w:themeColor="text1" w:themeTint="A6"/>
        </w:rPr>
      </w:pPr>
      <w:r w:rsidRPr="00FD208B">
        <w:rPr>
          <w:rFonts w:cstheme="minorHAnsi"/>
          <w:color w:val="595959" w:themeColor="text1" w:themeTint="A6"/>
        </w:rPr>
        <w:t>Class 4: elevation 1500 – 2500 meters and slope ≥ 2</w:t>
      </w:r>
    </w:p>
    <w:p w14:paraId="41A3AAB4" w14:textId="77777777" w:rsidR="00C03897" w:rsidRPr="00FD208B" w:rsidRDefault="00C03897" w:rsidP="00C03897">
      <w:pPr>
        <w:pStyle w:val="ListParagraph"/>
        <w:numPr>
          <w:ilvl w:val="0"/>
          <w:numId w:val="10"/>
        </w:numPr>
        <w:jc w:val="both"/>
        <w:rPr>
          <w:rFonts w:cstheme="minorHAnsi"/>
          <w:color w:val="595959" w:themeColor="text1" w:themeTint="A6"/>
        </w:rPr>
      </w:pPr>
      <w:r w:rsidRPr="00FD208B">
        <w:rPr>
          <w:rFonts w:cstheme="minorHAnsi"/>
          <w:color w:val="595959" w:themeColor="text1" w:themeTint="A6"/>
        </w:rPr>
        <w:t xml:space="preserve">Class 5: elevation 1,000–1,500 meters and slope ≥ 5 or local elevation range (7 </w:t>
      </w:r>
      <w:proofErr w:type="spellStart"/>
      <w:r w:rsidRPr="00FD208B">
        <w:rPr>
          <w:rFonts w:cstheme="minorHAnsi"/>
          <w:color w:val="595959" w:themeColor="text1" w:themeTint="A6"/>
        </w:rPr>
        <w:t>kilometers</w:t>
      </w:r>
      <w:proofErr w:type="spellEnd"/>
      <w:r w:rsidRPr="00FD208B">
        <w:rPr>
          <w:rFonts w:cstheme="minorHAnsi"/>
          <w:color w:val="595959" w:themeColor="text1" w:themeTint="A6"/>
        </w:rPr>
        <w:t xml:space="preserve"> radius) ≥ 300 meters</w:t>
      </w:r>
    </w:p>
    <w:p w14:paraId="3ED89CCC" w14:textId="77777777" w:rsidR="00C03897" w:rsidRPr="00FD208B" w:rsidRDefault="00C03897" w:rsidP="00C03897">
      <w:pPr>
        <w:pStyle w:val="ListParagraph"/>
        <w:numPr>
          <w:ilvl w:val="0"/>
          <w:numId w:val="10"/>
        </w:numPr>
        <w:jc w:val="both"/>
        <w:rPr>
          <w:rFonts w:cstheme="minorHAnsi"/>
          <w:color w:val="595959" w:themeColor="text1" w:themeTint="A6"/>
        </w:rPr>
      </w:pPr>
      <w:r w:rsidRPr="00FD208B">
        <w:rPr>
          <w:rFonts w:cstheme="minorHAnsi"/>
          <w:color w:val="595959" w:themeColor="text1" w:themeTint="A6"/>
        </w:rPr>
        <w:t xml:space="preserve">Class 6: elevation 300–1,000 meters and local elevation range (7 kilometres radius) ≥ 300 meters outside 23°N—19°S </w:t>
      </w:r>
    </w:p>
    <w:p w14:paraId="44CA1CD0" w14:textId="2873FDA5" w:rsidR="005831C5" w:rsidRPr="001F4265" w:rsidRDefault="00C03897" w:rsidP="001F4265">
      <w:pPr>
        <w:pStyle w:val="ListParagraph"/>
        <w:numPr>
          <w:ilvl w:val="0"/>
          <w:numId w:val="10"/>
        </w:numPr>
        <w:jc w:val="both"/>
        <w:rPr>
          <w:rFonts w:cstheme="minorHAnsi"/>
          <w:color w:val="595959" w:themeColor="text1" w:themeTint="A6"/>
        </w:rPr>
      </w:pPr>
      <w:r w:rsidRPr="00FD208B">
        <w:rPr>
          <w:rFonts w:cstheme="minorHAnsi"/>
          <w:color w:val="595959" w:themeColor="text1" w:themeTint="A6"/>
        </w:rPr>
        <w:t>Class 0: Defined to represent the non-mountainous areas</w:t>
      </w:r>
      <w:r>
        <w:rPr>
          <w:rFonts w:cstheme="minorHAnsi"/>
          <w:color w:val="595959" w:themeColor="text1" w:themeTint="A6"/>
        </w:rPr>
        <w:t>.</w:t>
      </w:r>
      <w:r w:rsidRPr="00FD208B">
        <w:rPr>
          <w:rFonts w:cstheme="minorHAnsi"/>
          <w:color w:val="595959" w:themeColor="text1" w:themeTint="A6"/>
        </w:rPr>
        <w:t xml:space="preserve"> </w:t>
      </w:r>
    </w:p>
    <w:p w14:paraId="0C518579" w14:textId="27A374F2" w:rsidR="005831C5" w:rsidRPr="001F4265" w:rsidRDefault="005831C5" w:rsidP="26FF0A74">
      <w:pPr>
        <w:jc w:val="both"/>
        <w:rPr>
          <w:color w:val="4A4A4A"/>
        </w:rPr>
      </w:pPr>
      <w:r w:rsidRPr="26FF0A74">
        <w:rPr>
          <w:color w:val="4A4A4A"/>
          <w:sz w:val="21"/>
          <w:szCs w:val="21"/>
        </w:rPr>
        <w:t>The</w:t>
      </w:r>
      <w:r w:rsidRPr="26FF0A74">
        <w:rPr>
          <w:color w:val="4A4A4A"/>
        </w:rPr>
        <w:t xml:space="preserve"> mountain description layer used</w:t>
      </w:r>
      <w:r w:rsidRPr="26FF0A74">
        <w:rPr>
          <w:color w:val="4A4A4A"/>
          <w:sz w:val="21"/>
          <w:szCs w:val="21"/>
        </w:rPr>
        <w:t xml:space="preserve"> to derive the global estimates was created by the </w:t>
      </w:r>
      <w:r w:rsidRPr="26FF0A74">
        <w:rPr>
          <w:rStyle w:val="normaltextrun"/>
          <w:color w:val="4A4A4A"/>
          <w:sz w:val="21"/>
          <w:szCs w:val="21"/>
        </w:rPr>
        <w:t>US Geological Survey from a 250 m DEM (Sayre </w:t>
      </w:r>
      <w:r w:rsidRPr="26FF0A74">
        <w:rPr>
          <w:rStyle w:val="normaltextrun"/>
          <w:i/>
          <w:iCs/>
          <w:color w:val="4A4A4A"/>
          <w:sz w:val="21"/>
          <w:szCs w:val="21"/>
        </w:rPr>
        <w:t>et al.</w:t>
      </w:r>
      <w:r w:rsidRPr="26FF0A74">
        <w:rPr>
          <w:rStyle w:val="normaltextrun"/>
          <w:color w:val="4A4A4A"/>
          <w:sz w:val="21"/>
          <w:szCs w:val="21"/>
        </w:rPr>
        <w:t> 2018)</w:t>
      </w:r>
    </w:p>
    <w:p w14:paraId="0C1D52D5" w14:textId="55457CAD" w:rsidR="46059BB5" w:rsidRDefault="46059BB5" w:rsidP="00EE29F1">
      <w:pPr>
        <w:jc w:val="both"/>
        <w:rPr>
          <w:rStyle w:val="normaltextrun"/>
          <w:color w:val="4A4A4A"/>
          <w:sz w:val="21"/>
          <w:szCs w:val="21"/>
        </w:rPr>
      </w:pPr>
      <w:r w:rsidRPr="26FF0A74">
        <w:rPr>
          <w:rStyle w:val="normaltextrun"/>
          <w:color w:val="4A4A4A"/>
          <w:sz w:val="21"/>
          <w:szCs w:val="21"/>
        </w:rPr>
        <w:t xml:space="preserve">These datasets may be replaced by </w:t>
      </w:r>
      <w:r w:rsidR="145F47BE" w:rsidRPr="26FF0A74">
        <w:rPr>
          <w:rStyle w:val="normaltextrun"/>
          <w:color w:val="4A4A4A"/>
          <w:sz w:val="21"/>
          <w:szCs w:val="21"/>
        </w:rPr>
        <w:t>nationally relevant data sources when available.</w:t>
      </w:r>
    </w:p>
    <w:p w14:paraId="79368080" w14:textId="32CB9C2E" w:rsidR="008B0AC7" w:rsidRPr="00A96255" w:rsidRDefault="00576CFA" w:rsidP="00F719A8">
      <w:pPr>
        <w:pStyle w:val="MHeader2"/>
      </w:pPr>
      <w:r w:rsidRPr="00A96255">
        <w:t>3.b</w:t>
      </w:r>
      <w:r w:rsidR="008B0AC7" w:rsidRPr="00A96255">
        <w:t>. Data collection method</w:t>
      </w:r>
    </w:p>
    <w:p w14:paraId="63105AAE" w14:textId="77777777" w:rsidR="00C03897" w:rsidRDefault="00C03897" w:rsidP="00C0389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is generated for all countries and regions having mountain areas by FAO using the geospatial data layers described in this document. FAO shares country figures with NSO SDG focal points for their validation before publication, in accordance to the IAEG-SDG guidelines of Global Data Flows and Reporting. On the same occasion, FAO requests countries to provide their own estimates for the indicator in case these are available. </w:t>
      </w:r>
    </w:p>
    <w:p w14:paraId="7D9F065F" w14:textId="33C950EF" w:rsidR="00EC2915" w:rsidRPr="00A96255" w:rsidRDefault="00576CFA" w:rsidP="00576CFA">
      <w:pPr>
        <w:pStyle w:val="MText"/>
      </w:pPr>
      <w:r w:rsidRPr="00A96255">
        <w:tab/>
      </w:r>
    </w:p>
    <w:p w14:paraId="170A2C05" w14:textId="34873ECA" w:rsidR="00E46D96" w:rsidRPr="00A96255" w:rsidRDefault="00E46D96" w:rsidP="00F719A8">
      <w:pPr>
        <w:pStyle w:val="MHeader2"/>
      </w:pPr>
      <w:r w:rsidRPr="00A96255">
        <w:lastRenderedPageBreak/>
        <w:t>3.c. Data collection calendar</w:t>
      </w:r>
    </w:p>
    <w:p w14:paraId="0F7E82F1" w14:textId="77777777" w:rsidR="00EF5903" w:rsidRDefault="00EF5903" w:rsidP="00EF5903">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ESA CCI Land Cover is available from 1992 to 2018. A new global land cover map is delivered</w:t>
      </w:r>
      <w:r w:rsidRPr="005420A6">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every year.</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7E181F14" w14:textId="1D20294D" w:rsidR="00EF5903" w:rsidRDefault="00EF5903" w:rsidP="00686FB9">
      <w:pPr>
        <w:shd w:val="clear" w:color="auto" w:fill="FFFFFF"/>
        <w:spacing w:after="0"/>
        <w:contextualSpacing/>
        <w:rPr>
          <w:rFonts w:eastAsia="Times New Roman" w:cs="Times New Roman"/>
          <w:color w:val="4A4A4A"/>
          <w:sz w:val="21"/>
          <w:szCs w:val="21"/>
          <w:lang w:eastAsia="en-GB"/>
        </w:rPr>
      </w:pPr>
      <w:r w:rsidRPr="26FF0A74">
        <w:rPr>
          <w:rFonts w:eastAsia="Times New Roman" w:cs="Times New Roman"/>
          <w:color w:val="4A4A4A"/>
          <w:sz w:val="21"/>
          <w:szCs w:val="21"/>
          <w:lang w:eastAsia="en-GB"/>
        </w:rPr>
        <w:t xml:space="preserve">All data </w:t>
      </w:r>
      <w:r w:rsidR="3EAD20C5" w:rsidRPr="26FF0A74">
        <w:rPr>
          <w:rFonts w:eastAsia="Times New Roman" w:cs="Times New Roman"/>
          <w:color w:val="4A4A4A"/>
          <w:sz w:val="21"/>
          <w:szCs w:val="21"/>
          <w:lang w:eastAsia="en-GB"/>
        </w:rPr>
        <w:t>are</w:t>
      </w:r>
      <w:r w:rsidRPr="26FF0A74">
        <w:rPr>
          <w:rFonts w:eastAsia="Times New Roman" w:cs="Times New Roman"/>
          <w:color w:val="4A4A4A"/>
          <w:sz w:val="21"/>
          <w:szCs w:val="21"/>
          <w:lang w:eastAsia="en-GB"/>
        </w:rPr>
        <w:t xml:space="preserve"> already available  </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59C4B7B" w14:textId="7F1370F5" w:rsidR="00EF5903" w:rsidRDefault="00EF5903" w:rsidP="00EF5903">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European Space Agency </w:t>
      </w:r>
      <w:r w:rsidR="009C6AB7">
        <w:rPr>
          <w:rFonts w:eastAsia="Times New Roman" w:cs="Times New Roman"/>
          <w:color w:val="4A4A4A"/>
          <w:sz w:val="21"/>
          <w:szCs w:val="21"/>
          <w:lang w:eastAsia="en-GB"/>
        </w:rPr>
        <w:t>(ESA)</w:t>
      </w:r>
    </w:p>
    <w:p w14:paraId="3E040628" w14:textId="62ECA10C" w:rsidR="00EF5903" w:rsidRDefault="009C6AB7" w:rsidP="00686FB9">
      <w:pPr>
        <w:shd w:val="clear" w:color="auto" w:fill="FFFFFF"/>
        <w:spacing w:after="0"/>
        <w:contextualSpacing/>
        <w:rPr>
          <w:rFonts w:eastAsia="Times New Roman" w:cs="Times New Roman"/>
          <w:color w:val="4A4A4A"/>
          <w:sz w:val="21"/>
          <w:szCs w:val="21"/>
          <w:lang w:eastAsia="en-GB"/>
        </w:rPr>
      </w:pPr>
      <w:r w:rsidRPr="26FF0A74">
        <w:rPr>
          <w:rFonts w:eastAsia="Times New Roman" w:cs="Times New Roman"/>
          <w:color w:val="4A4A4A"/>
          <w:sz w:val="21"/>
          <w:szCs w:val="21"/>
          <w:lang w:eastAsia="en-GB"/>
        </w:rPr>
        <w:t>United States Geological Survey (</w:t>
      </w:r>
      <w:r w:rsidR="00EF5903" w:rsidRPr="26FF0A74">
        <w:rPr>
          <w:rFonts w:eastAsia="Times New Roman" w:cs="Times New Roman"/>
          <w:color w:val="4A4A4A"/>
          <w:sz w:val="21"/>
          <w:szCs w:val="21"/>
          <w:lang w:eastAsia="en-GB"/>
        </w:rPr>
        <w:t>USGS</w:t>
      </w:r>
      <w:r w:rsidRPr="26FF0A74">
        <w:rPr>
          <w:rFonts w:eastAsia="Times New Roman" w:cs="Times New Roman"/>
          <w:color w:val="4A4A4A"/>
          <w:sz w:val="21"/>
          <w:szCs w:val="21"/>
          <w:lang w:eastAsia="en-GB"/>
        </w:rPr>
        <w:t xml:space="preserve">) </w:t>
      </w:r>
      <w:r w:rsidR="00EF5903" w:rsidRPr="26FF0A74">
        <w:rPr>
          <w:rFonts w:eastAsia="Times New Roman" w:cs="Times New Roman"/>
          <w:color w:val="4A4A4A"/>
          <w:sz w:val="21"/>
          <w:szCs w:val="21"/>
          <w:lang w:eastAsia="en-GB"/>
        </w:rPr>
        <w:t xml:space="preserve">  </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3BE941B7" w14:textId="77777777" w:rsidR="00EF5903" w:rsidRPr="00306C61" w:rsidRDefault="00EF5903" w:rsidP="00EF5903">
      <w:pPr>
        <w:shd w:val="clear" w:color="auto" w:fill="FFFFFF"/>
        <w:spacing w:after="0"/>
        <w:contextualSpacing/>
        <w:rPr>
          <w:rFonts w:eastAsia="Times New Roman" w:cs="Times New Roman"/>
          <w:color w:val="4A4A4A"/>
          <w:sz w:val="21"/>
          <w:szCs w:val="21"/>
          <w:lang w:eastAsia="en-GB"/>
        </w:rPr>
      </w:pPr>
      <w:r w:rsidRPr="00306C61">
        <w:rPr>
          <w:rFonts w:eastAsia="Times New Roman" w:cs="Times New Roman"/>
          <w:color w:val="4A4A4A"/>
          <w:sz w:val="21"/>
          <w:szCs w:val="21"/>
          <w:lang w:eastAsia="en-GB"/>
        </w:rPr>
        <w:t>FAO</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39227E02" w14:textId="4746DCE5" w:rsidR="000646C5" w:rsidRDefault="000646C5" w:rsidP="000646C5">
      <w:pPr>
        <w:pStyle w:val="MText"/>
      </w:pPr>
      <w:r>
        <w:t xml:space="preserve">Article 1 of FAO’s constitution specifies that, “The Organization shall collect, </w:t>
      </w:r>
      <w:proofErr w:type="spellStart"/>
      <w:r>
        <w:t>analyze</w:t>
      </w:r>
      <w:proofErr w:type="spellEnd"/>
      <w:r>
        <w:t xml:space="preserve">, interpret, and disseminate information related to nutrition, food and agriculture.” In this regard, FAO collects national level data from member countries, which it then standardizes and disseminates through corporate statistical databases. </w:t>
      </w:r>
      <w:r w:rsidRPr="0080446F">
        <w:t>FAO is the custodian UN agency for 21 SDG indicators</w:t>
      </w:r>
      <w:r>
        <w:t>, including 15.4.2.</w:t>
      </w:r>
    </w:p>
    <w:p w14:paraId="5AC76E73" w14:textId="77777777" w:rsidR="000646C5" w:rsidRPr="00A96255" w:rsidRDefault="000646C5" w:rsidP="00576CFA">
      <w:pPr>
        <w:pStyle w:val="MText"/>
      </w:pPr>
    </w:p>
    <w:p w14:paraId="6149DC94" w14:textId="05781947" w:rsidR="00B31E2C" w:rsidRPr="00A96255" w:rsidRDefault="00B31E2C" w:rsidP="00AF5ED1">
      <w:pPr>
        <w:pStyle w:val="MHeader"/>
      </w:pPr>
      <w:r w:rsidRPr="00A96255">
        <w:t>4. Other methodological considerations</w:t>
      </w:r>
    </w:p>
    <w:p w14:paraId="4D3E6135" w14:textId="1CAE4DEE" w:rsidR="00C03897" w:rsidRPr="00F72C69" w:rsidRDefault="00576CFA" w:rsidP="00F72C69">
      <w:pPr>
        <w:pStyle w:val="MHeader2"/>
      </w:pPr>
      <w:r w:rsidRPr="00A96255">
        <w:t>4.a. Rationale</w:t>
      </w:r>
    </w:p>
    <w:p w14:paraId="181AEFAC" w14:textId="0649834A"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Mountain ecosystems are important biodiversity centres that provide valuable ecosystem services to upstream and downstream areas. Yet, mountains are very fragile and impacted easily by both natural and anthropogenic factors. These can include climate change, natural hazards such as landslides and flooding, unplanned agricultural expansion, unplanned urbanization, timber extraction and recreational activities. The degradation of mountain ecosystems such as loss of the glacial cover, mountain biodiversity and green cover will affect the ability of the ecosystem to supply water downstream. The loss of forest and vegetative cover will reduce the ability of the ecosystem to retain soil and prevent landslides and flooding downstream. </w:t>
      </w:r>
    </w:p>
    <w:p w14:paraId="5C6961B7"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p>
    <w:p w14:paraId="51D68737" w14:textId="534C7C2F"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Therefore, monitoring mountain vegetation changes provides information on the status of mountain ecosystems. Monitoring the MGCI over time can provide information on the extent of vegetation change and of the general health of the mountain ecosystem. Assessing the change of green cover differentiated by elevation is important in understanding the changes that are occurring in the mountain regions due to the influence of slope, aspect and altitude of the mountain terrain to the ecosystem. </w:t>
      </w:r>
    </w:p>
    <w:p w14:paraId="2E0E2BBD"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p>
    <w:p w14:paraId="70B0B492"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However, the MGCI values should be interpreted with care. It does not provide the details on species change, change in the tree line or rain shadow areas. Understanding the variation in the species composition and the tree line will be important in identifying the long-term impacts of climate change in mountain regions. Analysing the vegetative variations in each of the elevation zones over time will assist in determining the appropriate management and adaption measures. </w:t>
      </w:r>
    </w:p>
    <w:p w14:paraId="460C26BF"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p>
    <w:p w14:paraId="5B3741D4"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lastRenderedPageBreak/>
        <w:t>In some cases, an increase in the indicator value in high elevation classes may also signify the encroachment of vegetation on areas previously covered by glaciers or other permanent or semi-permanent ice or snow layers, as a result of global warming due to climate change. Such a change can be tracked with the current methodology and flagged accordingly at the level of disaggregated data by land cover type and elevation class, to distinguish this case from the general desired trend of increasing mountain green cover.</w:t>
      </w:r>
    </w:p>
    <w:p w14:paraId="18EA7892" w14:textId="2631358A" w:rsidR="00576CFA" w:rsidRPr="00A96255" w:rsidRDefault="00576CFA" w:rsidP="00576CFA">
      <w:pPr>
        <w:pStyle w:val="MText"/>
      </w:pPr>
    </w:p>
    <w:p w14:paraId="788EE664" w14:textId="14E0C726" w:rsidR="00C03897" w:rsidRPr="00F72C69" w:rsidRDefault="00E1050F" w:rsidP="00F72C69">
      <w:pPr>
        <w:pStyle w:val="MHeader2"/>
      </w:pPr>
      <w:r w:rsidRPr="00A96255">
        <w:t>4.b. Comment and limitations</w:t>
      </w:r>
    </w:p>
    <w:p w14:paraId="537C9E64" w14:textId="241C9BBA" w:rsidR="00C03897" w:rsidRPr="00C03897" w:rsidRDefault="00C03897" w:rsidP="00C03897">
      <w:pPr>
        <w:shd w:val="clear" w:color="auto" w:fill="FFFFFF"/>
        <w:spacing w:after="0"/>
        <w:contextualSpacing/>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The indicator can be calculated using freely available Earth Observation data and simple GIS operations that can be processed in free and open source software (FOSS) GIS. </w:t>
      </w:r>
    </w:p>
    <w:p w14:paraId="6ED53798" w14:textId="77777777" w:rsidR="00C03897" w:rsidRPr="00C03897" w:rsidRDefault="00C03897" w:rsidP="00C03897">
      <w:pPr>
        <w:shd w:val="clear" w:color="auto" w:fill="FFFFFF"/>
        <w:spacing w:after="0"/>
        <w:contextualSpacing/>
        <w:rPr>
          <w:rFonts w:eastAsia="Times New Roman" w:cs="Times New Roman"/>
          <w:color w:val="4A4A4A"/>
          <w:sz w:val="21"/>
          <w:szCs w:val="21"/>
          <w:lang w:eastAsia="en-GB"/>
        </w:rPr>
      </w:pPr>
    </w:p>
    <w:p w14:paraId="04C2B730" w14:textId="77777777" w:rsidR="00C03897" w:rsidRPr="00C03897" w:rsidRDefault="00C03897" w:rsidP="00C03897">
      <w:pPr>
        <w:shd w:val="clear" w:color="auto" w:fill="FFFFFF"/>
        <w:spacing w:after="0"/>
        <w:contextualSpacing/>
        <w:jc w:val="both"/>
        <w:rPr>
          <w:rFonts w:eastAsia="Times New Roman" w:cs="Times New Roman"/>
          <w:color w:val="4A4A4A"/>
          <w:sz w:val="21"/>
          <w:szCs w:val="21"/>
          <w:lang w:eastAsia="en-GB"/>
        </w:rPr>
      </w:pPr>
      <w:r w:rsidRPr="00C03897">
        <w:rPr>
          <w:rFonts w:eastAsia="Times New Roman" w:cs="Times New Roman"/>
          <w:color w:val="4A4A4A"/>
          <w:sz w:val="21"/>
          <w:szCs w:val="21"/>
          <w:lang w:eastAsia="en-GB"/>
        </w:rPr>
        <w:t xml:space="preserve">Potential limitations of the above describe methodology are related mainly to the quality of the land cover data. The ESA CCI land cover maps are currently available at </w:t>
      </w:r>
      <w:proofErr w:type="gramStart"/>
      <w:r w:rsidRPr="00C03897">
        <w:rPr>
          <w:rFonts w:eastAsia="Times New Roman" w:cs="Times New Roman"/>
          <w:color w:val="4A4A4A"/>
          <w:sz w:val="21"/>
          <w:szCs w:val="21"/>
          <w:lang w:eastAsia="en-GB"/>
        </w:rPr>
        <w:t>300 meter</w:t>
      </w:r>
      <w:proofErr w:type="gramEnd"/>
      <w:r w:rsidRPr="00C03897">
        <w:rPr>
          <w:rFonts w:eastAsia="Times New Roman" w:cs="Times New Roman"/>
          <w:color w:val="4A4A4A"/>
          <w:sz w:val="21"/>
          <w:szCs w:val="21"/>
          <w:lang w:eastAsia="en-GB"/>
        </w:rPr>
        <w:t xml:space="preserve"> resolution which limits their applicability in the monitoring of small and highly heterogeneous landscapes. Therefore, if countries have national land cover maps of higher spatial resolution and comparable or better quality, FAO advises using them, following the same methodology presented here, for the generation of MGCI values. </w:t>
      </w:r>
    </w:p>
    <w:p w14:paraId="3CFA4E61" w14:textId="77777777" w:rsidR="00C03897" w:rsidRPr="00C03897" w:rsidRDefault="00C03897" w:rsidP="00C03897">
      <w:pPr>
        <w:shd w:val="clear" w:color="auto" w:fill="FFFFFF"/>
        <w:spacing w:after="0"/>
        <w:contextualSpacing/>
        <w:jc w:val="both"/>
        <w:rPr>
          <w:rFonts w:eastAsia="Times New Roman" w:cs="Times New Roman"/>
          <w:color w:val="4A4A4A"/>
          <w:sz w:val="21"/>
          <w:szCs w:val="21"/>
          <w:lang w:eastAsia="en-GB"/>
        </w:rPr>
      </w:pPr>
    </w:p>
    <w:p w14:paraId="699DC3F1" w14:textId="77777777" w:rsidR="00C03897" w:rsidRPr="00C03897" w:rsidRDefault="00C03897" w:rsidP="00C03897">
      <w:pPr>
        <w:shd w:val="clear" w:color="auto" w:fill="FFFFFF"/>
        <w:spacing w:after="0"/>
        <w:contextualSpacing/>
        <w:jc w:val="both"/>
        <w:rPr>
          <w:rFonts w:eastAsia="Times New Roman" w:cs="Times New Roman"/>
          <w:color w:val="4A4A4A"/>
          <w:sz w:val="21"/>
          <w:szCs w:val="21"/>
          <w:lang w:eastAsia="en-GB"/>
        </w:rPr>
      </w:pPr>
      <w:r w:rsidRPr="00C03897">
        <w:rPr>
          <w:rFonts w:eastAsia="Times New Roman" w:cs="Times New Roman"/>
          <w:color w:val="4A4A4A"/>
          <w:sz w:val="21"/>
          <w:szCs w:val="21"/>
          <w:lang w:eastAsia="en-GB"/>
        </w:rPr>
        <w:t>Regarding the interpretation of the indicator, although in the great majority of cases the desired direction is an increase in green mountain cover which reflects restriction of damage to natural ecosystems and possibly even the expansion of forest, shrubland and grasslands through conservation efforts, in more limited cases, an increase in the indicator value in high elevation classes may also signify the encroachment of vegetation on areas previously covered by glaciers or other permanent or semi-permanent ice or snow layers, as a result of global warming due to climate change. Such a change can be tracked with the current methodology and flagged accordingly at the level of disaggregated data by land cover type and elevation class, to distinguish this case from the general desired trend of increasing mountain green cover.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C1F2434" w14:textId="77777777" w:rsidR="00C03897" w:rsidRPr="00C94085" w:rsidRDefault="00C03897" w:rsidP="00C03897">
      <w:pPr>
        <w:shd w:val="clear" w:color="auto" w:fill="FFFFFF"/>
        <w:spacing w:after="0"/>
        <w:contextualSpacing/>
        <w:rPr>
          <w:b/>
          <w:color w:val="4A4A4A"/>
          <w:sz w:val="21"/>
        </w:rPr>
      </w:pPr>
      <w:r w:rsidRPr="00FD208B">
        <w:rPr>
          <w:rFonts w:eastAsia="Times New Roman" w:cs="Times New Roman"/>
          <w:b/>
          <w:bCs/>
          <w:color w:val="4A4A4A"/>
          <w:sz w:val="21"/>
          <w:szCs w:val="21"/>
          <w:lang w:eastAsia="en-GB"/>
        </w:rPr>
        <w:t>Computation Method:</w:t>
      </w:r>
    </w:p>
    <w:p w14:paraId="31BCD68D" w14:textId="77777777" w:rsidR="00C03897" w:rsidRPr="00C94085" w:rsidRDefault="00C03897" w:rsidP="00C03897">
      <w:pPr>
        <w:shd w:val="clear" w:color="auto" w:fill="FFFFFF"/>
        <w:spacing w:after="0"/>
        <w:contextualSpacing/>
        <w:rPr>
          <w:b/>
          <w:color w:val="4A4A4A"/>
          <w:sz w:val="21"/>
        </w:rPr>
      </w:pPr>
    </w:p>
    <w:p w14:paraId="347FBC23" w14:textId="77777777" w:rsidR="00C03897" w:rsidRDefault="00C03897" w:rsidP="00C03897">
      <w:pPr>
        <w:jc w:val="both"/>
        <w:rPr>
          <w:rFonts w:eastAsia="Times New Roman" w:cs="Times New Roman"/>
          <w:color w:val="4A4A4A"/>
          <w:sz w:val="21"/>
          <w:szCs w:val="21"/>
          <w:lang w:eastAsia="en-GB"/>
        </w:rPr>
      </w:pPr>
      <w:r w:rsidRPr="00FD208B">
        <w:rPr>
          <w:rFonts w:eastAsia="Times New Roman" w:cs="Times New Roman"/>
          <w:color w:val="4A4A4A"/>
          <w:sz w:val="21"/>
          <w:szCs w:val="21"/>
          <w:lang w:eastAsia="en-GB"/>
        </w:rPr>
        <w:t xml:space="preserve">The Mountain Green Cover Index is defined as </w:t>
      </w:r>
    </w:p>
    <w:p w14:paraId="2361472F" w14:textId="77777777" w:rsidR="00C03897" w:rsidRDefault="00C03897" w:rsidP="00C03897">
      <w:pPr>
        <w:shd w:val="clear" w:color="auto" w:fill="FFFFFF"/>
        <w:spacing w:after="0"/>
        <w:contextualSpacing/>
        <w:rPr>
          <w:rFonts w:eastAsia="Times New Roman" w:cs="Times New Roman"/>
          <w:b/>
          <w:bCs/>
          <w:color w:val="4A4A4A"/>
          <w:sz w:val="21"/>
          <w:szCs w:val="21"/>
          <w:lang w:eastAsia="en-GB"/>
        </w:rPr>
      </w:pPr>
      <m:oMathPara>
        <m:oMath>
          <m:r>
            <w:rPr>
              <w:rFonts w:ascii="Cambria Math" w:eastAsia="Times New Roman" w:hAnsi="Cambria Math" w:cs="Times New Roman"/>
              <w:color w:val="4A4A4A"/>
              <w:sz w:val="21"/>
              <w:szCs w:val="21"/>
              <w:lang w:eastAsia="en-GB"/>
            </w:rPr>
            <m:t xml:space="preserve">MGCI=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Mountain Green Cover Area</m:t>
              </m:r>
            </m:num>
            <m:den>
              <m:r>
                <w:rPr>
                  <w:rFonts w:ascii="Cambria Math" w:eastAsia="Times New Roman" w:hAnsi="Cambria Math" w:cs="Times New Roman"/>
                  <w:color w:val="4A4A4A"/>
                  <w:sz w:val="21"/>
                  <w:szCs w:val="21"/>
                  <w:lang w:eastAsia="en-GB"/>
                </w:rPr>
                <m:t>Total Mountain Area</m:t>
              </m:r>
            </m:den>
          </m:f>
          <m:r>
            <w:rPr>
              <w:rFonts w:ascii="Cambria Math" w:eastAsia="Times New Roman" w:hAnsi="Cambria Math" w:cs="Times New Roman"/>
              <w:color w:val="4A4A4A"/>
              <w:sz w:val="21"/>
              <w:szCs w:val="21"/>
              <w:lang w:eastAsia="en-GB"/>
            </w:rPr>
            <m:t>×100</m:t>
          </m:r>
        </m:oMath>
      </m:oMathPara>
    </w:p>
    <w:p w14:paraId="65F49FF4" w14:textId="77777777" w:rsidR="00C03897" w:rsidRDefault="00C03897" w:rsidP="00C03897">
      <w:pPr>
        <w:rPr>
          <w:rFonts w:eastAsia="Times New Roman" w:cs="Times New Roman"/>
          <w:b/>
          <w:color w:val="4A4A4A"/>
          <w:sz w:val="21"/>
          <w:szCs w:val="21"/>
          <w:lang w:eastAsia="en-GB"/>
        </w:rPr>
      </w:pPr>
    </w:p>
    <w:p w14:paraId="74A93139" w14:textId="77777777" w:rsidR="00C03897" w:rsidRPr="000F7AD2" w:rsidRDefault="00C03897" w:rsidP="00C03897">
      <w:pPr>
        <w:jc w:val="both"/>
        <w:rPr>
          <w:rFonts w:eastAsia="Times New Roman" w:cs="Times New Roman"/>
          <w:color w:val="4A4A4A"/>
          <w:sz w:val="21"/>
          <w:szCs w:val="21"/>
          <w:lang w:eastAsia="en-GB"/>
        </w:rPr>
      </w:pPr>
      <w:r w:rsidRPr="000F7AD2">
        <w:rPr>
          <w:rFonts w:eastAsia="Times New Roman" w:cs="Times New Roman"/>
          <w:color w:val="4A4A4A"/>
          <w:sz w:val="21"/>
          <w:szCs w:val="21"/>
          <w:lang w:eastAsia="en-GB"/>
        </w:rPr>
        <w:t>Where Mountain Green Cover area = Sum of areas covered by Cropland, Grassland</w:t>
      </w:r>
      <w:r>
        <w:rPr>
          <w:rFonts w:eastAsia="Times New Roman" w:cs="Times New Roman"/>
          <w:color w:val="4A4A4A"/>
          <w:sz w:val="21"/>
          <w:szCs w:val="21"/>
          <w:lang w:eastAsia="en-GB"/>
        </w:rPr>
        <w:t>,</w:t>
      </w:r>
      <w:r w:rsidRPr="000F7AD2">
        <w:rPr>
          <w:rFonts w:eastAsia="Times New Roman" w:cs="Times New Roman"/>
          <w:color w:val="4A4A4A"/>
          <w:sz w:val="21"/>
          <w:szCs w:val="21"/>
          <w:lang w:eastAsia="en-GB"/>
        </w:rPr>
        <w:t xml:space="preserve"> Forest </w:t>
      </w:r>
      <w:r>
        <w:rPr>
          <w:rFonts w:eastAsia="Times New Roman" w:cs="Times New Roman"/>
          <w:color w:val="4A4A4A"/>
          <w:sz w:val="21"/>
          <w:szCs w:val="21"/>
          <w:lang w:eastAsia="en-GB"/>
        </w:rPr>
        <w:t xml:space="preserve">and Wetland </w:t>
      </w:r>
      <w:r w:rsidRPr="000F7AD2">
        <w:rPr>
          <w:rFonts w:eastAsia="Times New Roman" w:cs="Times New Roman"/>
          <w:color w:val="4A4A4A"/>
          <w:sz w:val="21"/>
          <w:szCs w:val="21"/>
          <w:lang w:eastAsia="en-GB"/>
        </w:rPr>
        <w:t>land cover classes</w:t>
      </w:r>
      <w:r>
        <w:rPr>
          <w:rFonts w:eastAsia="Times New Roman" w:cs="Times New Roman"/>
          <w:color w:val="4A4A4A"/>
          <w:sz w:val="21"/>
          <w:szCs w:val="21"/>
          <w:lang w:eastAsia="en-GB"/>
        </w:rPr>
        <w:t>.</w:t>
      </w:r>
    </w:p>
    <w:p w14:paraId="19D252E4" w14:textId="77777777" w:rsidR="00C03897" w:rsidRPr="001023A3" w:rsidRDefault="00C03897" w:rsidP="00C03897">
      <w:pPr>
        <w:jc w:val="both"/>
        <w:rPr>
          <w:rFonts w:eastAsia="Times New Roman" w:cs="Times New Roman"/>
          <w:color w:val="4A4A4A"/>
          <w:sz w:val="21"/>
          <w:szCs w:val="21"/>
          <w:lang w:eastAsia="en-GB"/>
        </w:rPr>
      </w:pPr>
      <w:r>
        <w:rPr>
          <w:rFonts w:eastAsia="Times New Roman" w:cs="Times New Roman"/>
          <w:color w:val="4A4A4A"/>
          <w:sz w:val="21"/>
          <w:szCs w:val="21"/>
          <w:lang w:eastAsia="en-GB"/>
        </w:rPr>
        <w:t>T</w:t>
      </w:r>
      <w:r w:rsidRPr="00FD208B">
        <w:rPr>
          <w:rFonts w:eastAsia="Times New Roman" w:cs="Times New Roman"/>
          <w:color w:val="4A4A4A"/>
          <w:sz w:val="21"/>
          <w:szCs w:val="21"/>
          <w:lang w:eastAsia="en-GB"/>
        </w:rPr>
        <w:t>he vegetation descriptor</w:t>
      </w:r>
      <w:r>
        <w:rPr>
          <w:rFonts w:eastAsia="Times New Roman" w:cs="Times New Roman"/>
          <w:color w:val="4A4A4A"/>
          <w:sz w:val="21"/>
          <w:szCs w:val="21"/>
          <w:lang w:eastAsia="en-GB"/>
        </w:rPr>
        <w:t xml:space="preserve"> is calculated from a land cover map using basic GIS functions. </w:t>
      </w:r>
    </w:p>
    <w:p w14:paraId="34C2BFFB" w14:textId="77777777" w:rsidR="00C03897" w:rsidRPr="002B1FB0" w:rsidRDefault="00C03897" w:rsidP="00C03897">
      <w:pPr>
        <w:shd w:val="clear" w:color="auto" w:fill="FFFFFF"/>
        <w:spacing w:after="0"/>
        <w:contextualSpacing/>
        <w:rPr>
          <w:rFonts w:eastAsia="Times New Roman" w:cs="Times New Roman"/>
          <w:bCs/>
          <w:color w:val="4A4A4A"/>
          <w:sz w:val="21"/>
          <w:szCs w:val="21"/>
          <w:lang w:eastAsia="en-GB"/>
        </w:rPr>
      </w:pPr>
      <w:r w:rsidRPr="002B1FB0">
        <w:rPr>
          <w:rFonts w:eastAsia="Times New Roman" w:cs="Times New Roman"/>
          <w:bCs/>
          <w:color w:val="4A4A4A"/>
          <w:sz w:val="21"/>
          <w:szCs w:val="21"/>
          <w:lang w:eastAsia="en-GB"/>
        </w:rPr>
        <w:t>If the country</w:t>
      </w:r>
      <w:r>
        <w:rPr>
          <w:rFonts w:eastAsia="Times New Roman" w:cs="Times New Roman"/>
          <w:bCs/>
          <w:color w:val="4A4A4A"/>
          <w:sz w:val="21"/>
          <w:szCs w:val="21"/>
          <w:lang w:eastAsia="en-GB"/>
        </w:rPr>
        <w:t>/region has no mountain area, it will be assigned value N/A.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61C746A4" w14:textId="17610B2D" w:rsidR="001F4265" w:rsidRPr="00914A65" w:rsidRDefault="001F4265" w:rsidP="26FF0A74">
      <w:pPr>
        <w:shd w:val="clear" w:color="auto" w:fill="FFFFFF" w:themeFill="background1"/>
        <w:spacing w:after="0"/>
        <w:rPr>
          <w:color w:val="4A86E8"/>
          <w:sz w:val="20"/>
          <w:szCs w:val="20"/>
        </w:rPr>
      </w:pPr>
      <w:r w:rsidRPr="26FF0A74">
        <w:rPr>
          <w:rFonts w:eastAsia="Times New Roman" w:cs="Times New Roman"/>
          <w:color w:val="4A4A4A"/>
          <w:sz w:val="21"/>
          <w:szCs w:val="21"/>
          <w:lang w:eastAsia="en-GB"/>
        </w:rPr>
        <w:t>Country figures generated by FAO are sent to official NSO SDG focal points for validation before publication.</w:t>
      </w:r>
      <w:r w:rsidR="00EE29F1">
        <w:rPr>
          <w:rFonts w:eastAsia="Times New Roman" w:cs="Times New Roman"/>
          <w:color w:val="4A4A4A"/>
          <w:sz w:val="21"/>
          <w:szCs w:val="21"/>
          <w:lang w:eastAsia="en-GB"/>
        </w:rPr>
        <w:t xml:space="preserve"> Indicator values provided by countries are considered validated. </w:t>
      </w:r>
    </w:p>
    <w:p w14:paraId="0025F830" w14:textId="439D19BF"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4.e. Adjustments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35F2B55F" w14:textId="77777777" w:rsidR="00C03897" w:rsidRPr="00573631" w:rsidRDefault="00C03897" w:rsidP="00C0389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3B24CD76" w14:textId="77777777" w:rsidR="00C03897" w:rsidRPr="00A61D74" w:rsidRDefault="00C03897" w:rsidP="00C0389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Not applicable, as the indicator has a universal coverage</w:t>
      </w:r>
    </w:p>
    <w:p w14:paraId="0DEAFA71" w14:textId="77777777" w:rsidR="00C03897" w:rsidRPr="00573631" w:rsidRDefault="00C03897" w:rsidP="00D3123B">
      <w:pPr>
        <w:shd w:val="clear" w:color="auto" w:fill="FFFFFF"/>
        <w:spacing w:after="0"/>
        <w:rPr>
          <w:rFonts w:eastAsia="Times New Roman" w:cs="Times New Roman"/>
          <w:color w:val="4A4A4A"/>
          <w:sz w:val="21"/>
          <w:szCs w:val="21"/>
          <w:lang w:eastAsia="en-GB"/>
        </w:rPr>
      </w:pPr>
    </w:p>
    <w:p w14:paraId="0A967AF9" w14:textId="77777777" w:rsidR="00C03897" w:rsidRPr="00573631" w:rsidRDefault="00C03897" w:rsidP="00C0389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49F86598" w14:textId="77777777" w:rsidR="00C03897" w:rsidRPr="0069316C" w:rsidRDefault="00C03897" w:rsidP="00C03897">
      <w:pPr>
        <w:shd w:val="clear" w:color="auto" w:fill="FFFFFF"/>
        <w:spacing w:after="0"/>
        <w:rPr>
          <w:rFonts w:eastAsia="Times New Roman" w:cs="Times New Roman"/>
          <w:color w:val="4A4A4A"/>
          <w:sz w:val="21"/>
          <w:szCs w:val="21"/>
          <w:lang w:eastAsia="en-GB"/>
        </w:rPr>
      </w:pPr>
      <w:r w:rsidRPr="0069316C">
        <w:rPr>
          <w:rFonts w:eastAsia="Times New Roman" w:cs="Times New Roman"/>
          <w:color w:val="4A4A4A"/>
          <w:sz w:val="21"/>
          <w:szCs w:val="21"/>
          <w:lang w:eastAsia="en-GB"/>
        </w:rPr>
        <w:t>Not applicable, as the indicator has a universal coverage</w:t>
      </w:r>
    </w:p>
    <w:p w14:paraId="27033367" w14:textId="4110326D"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0A193C64" w14:textId="77777777" w:rsidR="00C03897" w:rsidRDefault="00C03897" w:rsidP="00C0389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 xml:space="preserve">Using spatially explicit data allows straightforward calculation of the indicator value for any delineated area. However, giving the spatial resolution of 300 meters of the CCI layer, calculation of the indicator values for smallest regions consisting of only few pixels may results in abrupt changes in the indicator values due to the relatively higher impact of classification errors.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58D730C1" w14:textId="77777777" w:rsidR="00C03897" w:rsidRDefault="00C03897" w:rsidP="00C03897">
      <w:pPr>
        <w:pStyle w:val="paragraph"/>
        <w:spacing w:before="0" w:beforeAutospacing="0" w:after="0" w:afterAutospacing="0"/>
        <w:jc w:val="both"/>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The indicator value can be calculated as follows: </w:t>
      </w:r>
      <w:r>
        <w:rPr>
          <w:rStyle w:val="eop"/>
          <w:rFonts w:ascii="Calibri" w:hAnsi="Calibri" w:cs="Calibri"/>
          <w:color w:val="4A4A4A"/>
          <w:sz w:val="21"/>
          <w:szCs w:val="21"/>
        </w:rPr>
        <w:t> </w:t>
      </w:r>
    </w:p>
    <w:p w14:paraId="527646E3" w14:textId="77777777" w:rsidR="00C03897" w:rsidRDefault="00C03897" w:rsidP="00C03897">
      <w:pPr>
        <w:pStyle w:val="paragraph"/>
        <w:spacing w:before="0" w:beforeAutospacing="0" w:after="0" w:afterAutospacing="0"/>
        <w:textAlignment w:val="baseline"/>
        <w:rPr>
          <w:rFonts w:ascii="Calibri" w:hAnsi="Calibri" w:cs="Calibri"/>
          <w:sz w:val="21"/>
          <w:szCs w:val="21"/>
        </w:rPr>
      </w:pPr>
    </w:p>
    <w:p w14:paraId="1E8A4616" w14:textId="77777777" w:rsidR="00C03897" w:rsidRDefault="00C03897" w:rsidP="00D3123B">
      <w:pPr>
        <w:pStyle w:val="paragraph"/>
        <w:numPr>
          <w:ilvl w:val="0"/>
          <w:numId w:val="5"/>
        </w:numPr>
        <w:shd w:val="clear" w:color="auto" w:fill="FFFFFF"/>
        <w:spacing w:before="0" w:beforeAutospacing="0" w:after="120" w:afterAutospacing="0"/>
        <w:textAlignment w:val="baseline"/>
        <w:rPr>
          <w:rFonts w:ascii="Calibri" w:hAnsi="Calibri" w:cs="Calibri"/>
          <w:sz w:val="21"/>
          <w:szCs w:val="21"/>
        </w:rPr>
      </w:pPr>
      <w:r>
        <w:rPr>
          <w:rStyle w:val="normaltextrun"/>
          <w:rFonts w:ascii="Calibri" w:hAnsi="Calibri" w:cs="Calibri"/>
          <w:color w:val="4A4A4A"/>
          <w:sz w:val="21"/>
          <w:szCs w:val="21"/>
          <w:lang w:val="en-GB"/>
        </w:rPr>
        <w:t xml:space="preserve"> The ESA CCI land cover classes are reclassified into six IPCC classes and Green/Non-Green cover map.</w:t>
      </w:r>
      <w:r>
        <w:rPr>
          <w:rStyle w:val="eop"/>
          <w:rFonts w:ascii="Calibri" w:hAnsi="Calibri" w:cs="Calibri"/>
          <w:color w:val="4A4A4A"/>
          <w:sz w:val="21"/>
          <w:szCs w:val="21"/>
        </w:rPr>
        <w:t> </w:t>
      </w:r>
    </w:p>
    <w:p w14:paraId="39AF88BE" w14:textId="77777777" w:rsidR="00C03897" w:rsidRDefault="00C03897" w:rsidP="00D3123B">
      <w:pPr>
        <w:pStyle w:val="paragraph"/>
        <w:numPr>
          <w:ilvl w:val="0"/>
          <w:numId w:val="6"/>
        </w:numPr>
        <w:shd w:val="clear" w:color="auto" w:fill="FFFFFF"/>
        <w:spacing w:before="0" w:beforeAutospacing="0" w:after="120" w:afterAutospacing="0"/>
        <w:textAlignment w:val="baseline"/>
        <w:rPr>
          <w:rFonts w:ascii="Calibri" w:hAnsi="Calibri" w:cs="Calibri"/>
          <w:sz w:val="21"/>
          <w:szCs w:val="21"/>
        </w:rPr>
      </w:pPr>
      <w:r>
        <w:rPr>
          <w:rStyle w:val="normaltextrun"/>
          <w:rFonts w:ascii="Calibri" w:hAnsi="Calibri" w:cs="Calibri"/>
          <w:color w:val="4A4A4A"/>
          <w:sz w:val="21"/>
          <w:szCs w:val="21"/>
          <w:lang w:val="en-GB"/>
        </w:rPr>
        <w:t xml:space="preserve"> The </w:t>
      </w:r>
      <w:proofErr w:type="spellStart"/>
      <w:r>
        <w:rPr>
          <w:rStyle w:val="normaltextrun"/>
          <w:rFonts w:ascii="Calibri" w:hAnsi="Calibri" w:cs="Calibri"/>
          <w:color w:val="4A4A4A"/>
          <w:sz w:val="21"/>
          <w:szCs w:val="21"/>
          <w:lang w:val="en-GB"/>
        </w:rPr>
        <w:t>Kapos</w:t>
      </w:r>
      <w:proofErr w:type="spellEnd"/>
      <w:r>
        <w:rPr>
          <w:rStyle w:val="normaltextrun"/>
          <w:rFonts w:ascii="Calibri" w:hAnsi="Calibri" w:cs="Calibri"/>
          <w:color w:val="4A4A4A"/>
          <w:sz w:val="21"/>
          <w:szCs w:val="21"/>
          <w:lang w:val="en-GB"/>
        </w:rPr>
        <w:t xml:space="preserve"> Elevation Ranges map is overlaid on top of the map resulting from step 1.</w:t>
      </w:r>
      <w:r>
        <w:rPr>
          <w:rStyle w:val="eop"/>
          <w:rFonts w:ascii="Calibri" w:hAnsi="Calibri" w:cs="Calibri"/>
          <w:color w:val="4A4A4A"/>
          <w:sz w:val="21"/>
          <w:szCs w:val="21"/>
        </w:rPr>
        <w:t> </w:t>
      </w:r>
    </w:p>
    <w:p w14:paraId="1E1DB732" w14:textId="77777777" w:rsidR="00C03897" w:rsidRDefault="00C03897" w:rsidP="00D3123B">
      <w:pPr>
        <w:pStyle w:val="paragraph"/>
        <w:numPr>
          <w:ilvl w:val="0"/>
          <w:numId w:val="7"/>
        </w:numPr>
        <w:shd w:val="clear" w:color="auto" w:fill="FFFFFF"/>
        <w:spacing w:before="0" w:beforeAutospacing="0" w:after="120" w:afterAutospacing="0"/>
        <w:textAlignment w:val="baseline"/>
        <w:rPr>
          <w:rFonts w:ascii="Calibri" w:hAnsi="Calibri" w:cs="Calibri"/>
          <w:sz w:val="21"/>
          <w:szCs w:val="21"/>
        </w:rPr>
      </w:pPr>
      <w:r>
        <w:rPr>
          <w:rStyle w:val="normaltextrun"/>
          <w:rFonts w:ascii="Calibri" w:hAnsi="Calibri" w:cs="Calibri"/>
          <w:color w:val="4A4A4A"/>
          <w:sz w:val="21"/>
          <w:szCs w:val="21"/>
          <w:lang w:val="en-GB"/>
        </w:rPr>
        <w:t xml:space="preserve"> Zonal histogram is calculated for each country and regional grouping in such a way that the number of pixels belonging to green and non-green classes are counted within each elevation range.</w:t>
      </w:r>
      <w:r>
        <w:rPr>
          <w:rStyle w:val="eop"/>
          <w:rFonts w:ascii="Calibri" w:hAnsi="Calibri" w:cs="Calibri"/>
          <w:color w:val="4A4A4A"/>
          <w:sz w:val="21"/>
          <w:szCs w:val="21"/>
        </w:rPr>
        <w:t> </w:t>
      </w:r>
    </w:p>
    <w:p w14:paraId="7509A84B" w14:textId="77777777" w:rsidR="00C03897" w:rsidRDefault="00C03897" w:rsidP="00D3123B">
      <w:pPr>
        <w:pStyle w:val="paragraph"/>
        <w:numPr>
          <w:ilvl w:val="0"/>
          <w:numId w:val="8"/>
        </w:numPr>
        <w:shd w:val="clear" w:color="auto" w:fill="FFFFFF"/>
        <w:spacing w:before="0" w:beforeAutospacing="0" w:after="120" w:afterAutospacing="0"/>
        <w:textAlignment w:val="baseline"/>
        <w:rPr>
          <w:rFonts w:ascii="Calibri" w:hAnsi="Calibri" w:cs="Calibri"/>
          <w:sz w:val="21"/>
          <w:szCs w:val="21"/>
        </w:rPr>
      </w:pPr>
      <w:r>
        <w:rPr>
          <w:rStyle w:val="normaltextrun"/>
          <w:rFonts w:ascii="Calibri" w:hAnsi="Calibri" w:cs="Calibri"/>
          <w:color w:val="4A4A4A"/>
          <w:sz w:val="21"/>
          <w:szCs w:val="21"/>
          <w:lang w:val="en-GB"/>
        </w:rPr>
        <w:t xml:space="preserve"> The ratio (%) between the sum of the green pixels and the total number of pixels (green plus non green) falling within each </w:t>
      </w:r>
      <w:proofErr w:type="spellStart"/>
      <w:r>
        <w:rPr>
          <w:rStyle w:val="normaltextrun"/>
          <w:rFonts w:ascii="Calibri" w:hAnsi="Calibri" w:cs="Calibri"/>
          <w:color w:val="4A4A4A"/>
          <w:sz w:val="21"/>
          <w:szCs w:val="21"/>
          <w:lang w:val="en-GB"/>
        </w:rPr>
        <w:t>Kapos</w:t>
      </w:r>
      <w:proofErr w:type="spellEnd"/>
      <w:r>
        <w:rPr>
          <w:rStyle w:val="normaltextrun"/>
          <w:rFonts w:ascii="Calibri" w:hAnsi="Calibri" w:cs="Calibri"/>
          <w:color w:val="4A4A4A"/>
          <w:sz w:val="21"/>
          <w:szCs w:val="21"/>
          <w:lang w:val="en-GB"/>
        </w:rPr>
        <w:t> is calculated to obtain MGCI values per each </w:t>
      </w:r>
      <w:proofErr w:type="spellStart"/>
      <w:r>
        <w:rPr>
          <w:rStyle w:val="normaltextrun"/>
          <w:rFonts w:ascii="Calibri" w:hAnsi="Calibri" w:cs="Calibri"/>
          <w:color w:val="4A4A4A"/>
          <w:sz w:val="21"/>
          <w:szCs w:val="21"/>
          <w:lang w:val="en-GB"/>
        </w:rPr>
        <w:t>Kapos</w:t>
      </w:r>
      <w:proofErr w:type="spellEnd"/>
      <w:r>
        <w:rPr>
          <w:rStyle w:val="normaltextrun"/>
          <w:rFonts w:ascii="Calibri" w:hAnsi="Calibri" w:cs="Calibri"/>
          <w:color w:val="4A4A4A"/>
          <w:sz w:val="21"/>
          <w:szCs w:val="21"/>
          <w:lang w:val="en-GB"/>
        </w:rPr>
        <w:t> class.</w:t>
      </w:r>
      <w:r>
        <w:rPr>
          <w:rStyle w:val="eop"/>
          <w:rFonts w:ascii="Calibri" w:hAnsi="Calibri" w:cs="Calibri"/>
          <w:color w:val="4A4A4A"/>
          <w:sz w:val="21"/>
          <w:szCs w:val="21"/>
        </w:rPr>
        <w:t> </w:t>
      </w:r>
    </w:p>
    <w:p w14:paraId="0E8A28C1" w14:textId="41C207BB" w:rsidR="00C03897" w:rsidRPr="00D3123B" w:rsidRDefault="00C03897" w:rsidP="00D3123B">
      <w:pPr>
        <w:pStyle w:val="ListParagraph"/>
        <w:numPr>
          <w:ilvl w:val="0"/>
          <w:numId w:val="8"/>
        </w:numPr>
        <w:shd w:val="clear" w:color="auto" w:fill="FFFFFF"/>
        <w:spacing w:after="0"/>
        <w:rPr>
          <w:rFonts w:eastAsia="Times New Roman" w:cs="Times New Roman"/>
          <w:color w:val="4A4A4A"/>
          <w:sz w:val="21"/>
          <w:szCs w:val="21"/>
          <w:lang w:eastAsia="en-GB"/>
        </w:rPr>
      </w:pPr>
      <w:r w:rsidRPr="00446475">
        <w:rPr>
          <w:rStyle w:val="normaltextrun"/>
          <w:rFonts w:ascii="Calibri" w:hAnsi="Calibri" w:cs="Calibri"/>
          <w:color w:val="4A4A4A"/>
          <w:sz w:val="21"/>
          <w:szCs w:val="21"/>
        </w:rPr>
        <w:t>The same pr</w:t>
      </w:r>
      <w:r w:rsidRPr="00D3123B">
        <w:rPr>
          <w:rStyle w:val="normaltextrun"/>
          <w:rFonts w:ascii="Calibri" w:hAnsi="Calibri" w:cs="Calibri"/>
          <w:color w:val="4A4A4A"/>
          <w:sz w:val="21"/>
          <w:szCs w:val="21"/>
        </w:rPr>
        <w:t>ocedure is used to calculate the distribution of the land cover classes as defined by IPCC within each elevation range</w:t>
      </w:r>
      <w:r w:rsidR="00446475">
        <w:rPr>
          <w:rStyle w:val="normaltextrun"/>
          <w:rFonts w:ascii="Calibri" w:hAnsi="Calibri" w:cs="Calibri"/>
          <w:color w:val="4A4A4A"/>
          <w:sz w:val="21"/>
          <w:szCs w:val="21"/>
        </w:rPr>
        <w:t>.</w:t>
      </w:r>
      <w:r w:rsidRPr="00D3123B">
        <w:rPr>
          <w:rFonts w:eastAsia="Times New Roman" w:cs="Times New Roman"/>
          <w:lang w:eastAsia="en-GB"/>
        </w:rPr>
        <w:t> </w:t>
      </w:r>
    </w:p>
    <w:p w14:paraId="2939895F" w14:textId="77777777" w:rsidR="00EC2915" w:rsidRPr="00D3123B" w:rsidRDefault="00EC2915" w:rsidP="00D3123B">
      <w:pPr>
        <w:shd w:val="clear" w:color="auto" w:fill="FFFFFF"/>
        <w:spacing w:after="0"/>
        <w:rPr>
          <w:rFonts w:eastAsia="Times New Roman" w:cs="Times New Roman"/>
          <w:color w:val="4A4A4A"/>
          <w:sz w:val="21"/>
          <w:szCs w:val="21"/>
          <w:lang w:eastAsia="en-GB"/>
        </w:rPr>
      </w:pPr>
    </w:p>
    <w:p w14:paraId="494C36E8" w14:textId="22C3CD05" w:rsidR="00E1050F" w:rsidRPr="00A96255" w:rsidRDefault="00576CFA" w:rsidP="00F719A8">
      <w:pPr>
        <w:pStyle w:val="MHeader2"/>
      </w:pPr>
      <w:r w:rsidRPr="00A96255">
        <w:t xml:space="preserve">4.i. </w:t>
      </w:r>
      <w:r w:rsidR="00E1050F" w:rsidRPr="00A96255">
        <w:t>Quality management</w:t>
      </w:r>
    </w:p>
    <w:p w14:paraId="1D60D499" w14:textId="77777777" w:rsidR="000646C5" w:rsidRPr="00D3123B" w:rsidRDefault="000646C5" w:rsidP="00D3123B">
      <w:pPr>
        <w:shd w:val="clear" w:color="auto" w:fill="FFFFFF"/>
        <w:spacing w:after="0"/>
        <w:rPr>
          <w:rFonts w:eastAsia="Times New Roman" w:cs="Times New Roman"/>
          <w:color w:val="4A4A4A"/>
          <w:sz w:val="21"/>
          <w:szCs w:val="21"/>
          <w:lang w:eastAsia="en-GB"/>
        </w:rPr>
      </w:pPr>
      <w:r w:rsidRPr="00064ADF">
        <w:rPr>
          <w:rFonts w:eastAsia="Times New Roman" w:cstheme="minorHAnsi"/>
          <w:color w:val="4A4A4A"/>
          <w:sz w:val="21"/>
          <w:szCs w:val="21"/>
        </w:rPr>
        <w:t xml:space="preserve">FAO is responsible for the quality of the internal statistical processes used to compile the published datasets. The FAO Statistics Quality Assurance Framework (SQAF), available at: </w:t>
      </w:r>
      <w:hyperlink r:id="rId12">
        <w:r w:rsidRPr="00064ADF">
          <w:rPr>
            <w:rStyle w:val="Hyperlink"/>
            <w:rFonts w:eastAsia="Times New Roman" w:cstheme="minorHAnsi"/>
            <w:color w:val="4A4A4A"/>
            <w:sz w:val="21"/>
            <w:szCs w:val="21"/>
          </w:rPr>
          <w:t>http://www.fao.org/docrep/019/i3664e/i3664e.pdf</w:t>
        </w:r>
      </w:hyperlink>
      <w:r w:rsidRPr="00064ADF">
        <w:rPr>
          <w:rFonts w:eastAsia="Times New Roman" w:cstheme="minorHAnsi"/>
          <w:color w:val="4A4A4A"/>
          <w:sz w:val="21"/>
          <w:szCs w:val="21"/>
        </w:rPr>
        <w:t xml:space="preserve">, provides the necessary principles, guidelines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w:t>
      </w:r>
      <w:r w:rsidRPr="00D3123B">
        <w:rPr>
          <w:rFonts w:eastAsia="Times New Roman" w:cs="Times New Roman"/>
          <w:color w:val="4A4A4A"/>
          <w:sz w:val="21"/>
          <w:szCs w:val="21"/>
          <w:lang w:eastAsia="en-GB"/>
        </w:rPr>
        <w:t>systematically (e.g. quality reviews, self-assessments, compliance monitoring).</w:t>
      </w:r>
    </w:p>
    <w:p w14:paraId="5484B16D" w14:textId="0EC219C7" w:rsidR="00EC2915" w:rsidRPr="00D3123B" w:rsidRDefault="00EC2915" w:rsidP="00D3123B">
      <w:pPr>
        <w:shd w:val="clear" w:color="auto" w:fill="FFFFFF"/>
        <w:spacing w:after="0"/>
        <w:rPr>
          <w:rFonts w:eastAsia="Times New Roman" w:cs="Times New Roman"/>
          <w:color w:val="4A4A4A"/>
          <w:sz w:val="21"/>
          <w:szCs w:val="21"/>
          <w:lang w:eastAsia="en-GB"/>
        </w:rPr>
      </w:pPr>
    </w:p>
    <w:p w14:paraId="17B979CA" w14:textId="449C0153" w:rsidR="00E1050F" w:rsidRPr="00A96255" w:rsidRDefault="00E1050F" w:rsidP="00F719A8">
      <w:pPr>
        <w:pStyle w:val="MHeader2"/>
      </w:pPr>
      <w:r w:rsidRPr="00A96255">
        <w:t>4.j Quality assurance</w:t>
      </w:r>
    </w:p>
    <w:p w14:paraId="03EF3244" w14:textId="057FC219"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24FBE78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5EAC0FB0" w:rsidR="00576CFA" w:rsidRPr="00EF5903" w:rsidRDefault="00D51E7C" w:rsidP="00576CFA">
      <w:pPr>
        <w:pStyle w:val="MText"/>
      </w:pPr>
      <w:r w:rsidRPr="00EF5903">
        <w:t>Data availability:</w:t>
      </w:r>
    </w:p>
    <w:p w14:paraId="32EE112E" w14:textId="77777777" w:rsidR="00EF5903" w:rsidRDefault="00EF5903" w:rsidP="00EF590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indicator is generated by geospatial data and therefore has universal coverage. Countries with no values on the global SDG database are either A) countries with no mountains where the indicator is not applicable or B) countries that have not validated FAO’s estimates and yet have not provided figures of their own.</w:t>
      </w:r>
    </w:p>
    <w:p w14:paraId="7215EFE5" w14:textId="77777777" w:rsidR="00EF5903" w:rsidRPr="00573631" w:rsidRDefault="00EF5903" w:rsidP="00EF5903">
      <w:pPr>
        <w:shd w:val="clear" w:color="auto" w:fill="FFFFFF"/>
        <w:spacing w:after="0"/>
        <w:rPr>
          <w:rFonts w:eastAsia="Times New Roman" w:cs="Times New Roman"/>
          <w:color w:val="4A4A4A"/>
          <w:sz w:val="21"/>
          <w:szCs w:val="21"/>
          <w:lang w:eastAsia="en-GB"/>
        </w:rPr>
      </w:pPr>
    </w:p>
    <w:p w14:paraId="4EA10A65" w14:textId="77777777" w:rsidR="00EF5903" w:rsidRPr="00FD208B" w:rsidRDefault="00EF5903" w:rsidP="00EF5903">
      <w:pPr>
        <w:pStyle w:val="ListParagraph"/>
        <w:numPr>
          <w:ilvl w:val="0"/>
          <w:numId w:val="14"/>
        </w:numPr>
        <w:jc w:val="both"/>
        <w:rPr>
          <w:rFonts w:cstheme="minorHAnsi"/>
        </w:rPr>
      </w:pPr>
      <w:r w:rsidRPr="00FD208B">
        <w:rPr>
          <w:rFonts w:cstheme="minorHAnsi"/>
          <w:color w:val="595959" w:themeColor="text1" w:themeTint="A6"/>
        </w:rPr>
        <w:t xml:space="preserve">ESA CCI Land Cover Data is freely available at: </w:t>
      </w:r>
      <w:hyperlink r:id="rId13" w:history="1">
        <w:r w:rsidRPr="00FD208B">
          <w:rPr>
            <w:rStyle w:val="Hyperlink"/>
          </w:rPr>
          <w:t>https://www.esa-landcover-cci.org/?q=node/164</w:t>
        </w:r>
      </w:hyperlink>
    </w:p>
    <w:p w14:paraId="1318953E" w14:textId="77777777" w:rsidR="00EF5903" w:rsidRPr="00FD208B" w:rsidRDefault="00EF5903" w:rsidP="00EF5903">
      <w:pPr>
        <w:pStyle w:val="ListParagraph"/>
        <w:jc w:val="both"/>
        <w:rPr>
          <w:rFonts w:cstheme="minorHAnsi"/>
        </w:rPr>
      </w:pPr>
    </w:p>
    <w:p w14:paraId="3122291E" w14:textId="77777777" w:rsidR="00EF5903" w:rsidRPr="00FD208B" w:rsidRDefault="00EF5903" w:rsidP="00EF5903">
      <w:pPr>
        <w:pStyle w:val="ListParagraph"/>
        <w:numPr>
          <w:ilvl w:val="0"/>
          <w:numId w:val="14"/>
        </w:numPr>
        <w:spacing w:after="160" w:line="259" w:lineRule="auto"/>
        <w:jc w:val="both"/>
        <w:rPr>
          <w:color w:val="595959" w:themeColor="text1" w:themeTint="A6"/>
          <w:sz w:val="21"/>
          <w:szCs w:val="21"/>
        </w:rPr>
      </w:pPr>
      <w:proofErr w:type="spellStart"/>
      <w:r w:rsidRPr="00FD208B">
        <w:rPr>
          <w:color w:val="595959" w:themeColor="text1" w:themeTint="A6"/>
          <w:sz w:val="21"/>
          <w:szCs w:val="21"/>
        </w:rPr>
        <w:t>Kapos</w:t>
      </w:r>
      <w:proofErr w:type="spellEnd"/>
      <w:r w:rsidRPr="00FD208B">
        <w:rPr>
          <w:color w:val="595959" w:themeColor="text1" w:themeTint="A6"/>
          <w:sz w:val="21"/>
          <w:szCs w:val="21"/>
        </w:rPr>
        <w:t xml:space="preserve"> data is freely available at the below links:</w:t>
      </w:r>
    </w:p>
    <w:p w14:paraId="62A3BB1D" w14:textId="45495268" w:rsidR="00EF5903" w:rsidRPr="00FD208B" w:rsidRDefault="00EF5903" w:rsidP="00EF5903">
      <w:pPr>
        <w:pStyle w:val="ListParagraph"/>
        <w:numPr>
          <w:ilvl w:val="0"/>
          <w:numId w:val="12"/>
        </w:numPr>
        <w:shd w:val="clear" w:color="auto" w:fill="FFFFFF"/>
        <w:spacing w:after="0"/>
        <w:rPr>
          <w:rFonts w:eastAsia="Times New Roman" w:cs="Times New Roman"/>
          <w:b/>
          <w:bCs/>
          <w:color w:val="4A4A4A"/>
          <w:sz w:val="21"/>
          <w:szCs w:val="21"/>
          <w:lang w:eastAsia="en-GB"/>
        </w:rPr>
      </w:pPr>
      <w:r w:rsidRPr="00FD208B">
        <w:rPr>
          <w:color w:val="595959" w:themeColor="text1" w:themeTint="A6"/>
          <w:sz w:val="21"/>
          <w:szCs w:val="21"/>
        </w:rPr>
        <w:t xml:space="preserve">The USGS Mountain Explorer </w:t>
      </w:r>
      <w:proofErr w:type="spellStart"/>
      <w:r w:rsidRPr="00FD208B">
        <w:rPr>
          <w:color w:val="595959" w:themeColor="text1" w:themeTint="A6"/>
          <w:sz w:val="21"/>
          <w:szCs w:val="21"/>
        </w:rPr>
        <w:t>Kapos</w:t>
      </w:r>
      <w:proofErr w:type="spellEnd"/>
      <w:r w:rsidRPr="00FD208B">
        <w:rPr>
          <w:color w:val="595959" w:themeColor="text1" w:themeTint="A6"/>
          <w:sz w:val="21"/>
          <w:szCs w:val="21"/>
        </w:rPr>
        <w:t xml:space="preserve"> classification can be found as GME_K1classes.zip in:  </w:t>
      </w:r>
      <w:hyperlink r:id="rId14" w:history="1">
        <w:r w:rsidRPr="00FD208B">
          <w:rPr>
            <w:rStyle w:val="Hyperlink"/>
            <w:sz w:val="21"/>
            <w:szCs w:val="21"/>
          </w:rPr>
          <w:t>https://rmgsc.cr.usgs.gov/outgoing/ecosystems/Global/</w:t>
        </w:r>
      </w:hyperlink>
      <w:r w:rsidRPr="00FD208B">
        <w:rPr>
          <w:sz w:val="21"/>
          <w:szCs w:val="21"/>
        </w:rPr>
        <w:t>.</w:t>
      </w:r>
    </w:p>
    <w:p w14:paraId="3E4E21F9" w14:textId="77777777" w:rsidR="00EF5903" w:rsidRPr="00FD208B" w:rsidRDefault="00EF5903" w:rsidP="00EF5903">
      <w:pPr>
        <w:pStyle w:val="ListParagraph"/>
        <w:shd w:val="clear" w:color="auto" w:fill="FFFFFF"/>
        <w:spacing w:after="0"/>
        <w:ind w:left="1080"/>
        <w:rPr>
          <w:rFonts w:eastAsia="Times New Roman" w:cs="Times New Roman"/>
          <w:b/>
          <w:bCs/>
          <w:color w:val="4A4A4A"/>
          <w:sz w:val="21"/>
          <w:szCs w:val="21"/>
          <w:lang w:eastAsia="en-GB"/>
        </w:rPr>
      </w:pPr>
    </w:p>
    <w:p w14:paraId="567A3083" w14:textId="77777777" w:rsidR="00EF5903" w:rsidRPr="00FD208B" w:rsidRDefault="00EF5903" w:rsidP="00EF5903">
      <w:pPr>
        <w:pStyle w:val="ListParagraph"/>
        <w:numPr>
          <w:ilvl w:val="0"/>
          <w:numId w:val="14"/>
        </w:numPr>
        <w:shd w:val="clear" w:color="auto" w:fill="FFFFFF"/>
        <w:spacing w:after="0"/>
        <w:rPr>
          <w:color w:val="595959" w:themeColor="text1" w:themeTint="A6"/>
          <w:sz w:val="21"/>
          <w:szCs w:val="21"/>
        </w:rPr>
      </w:pPr>
      <w:r w:rsidRPr="00FD208B">
        <w:rPr>
          <w:color w:val="595959" w:themeColor="text1" w:themeTint="A6"/>
          <w:sz w:val="21"/>
          <w:szCs w:val="21"/>
        </w:rPr>
        <w:t>Administrative boundaries are available from various global databases at the links below:</w:t>
      </w:r>
    </w:p>
    <w:p w14:paraId="28A3F060" w14:textId="77777777" w:rsidR="00EF5903" w:rsidRPr="00FD208B" w:rsidRDefault="00EF5903" w:rsidP="00EF5903">
      <w:pPr>
        <w:pStyle w:val="ListParagraph"/>
        <w:numPr>
          <w:ilvl w:val="0"/>
          <w:numId w:val="13"/>
        </w:numPr>
        <w:spacing w:after="160" w:line="259" w:lineRule="auto"/>
        <w:rPr>
          <w:color w:val="595959" w:themeColor="text1" w:themeTint="A6"/>
          <w:sz w:val="21"/>
          <w:szCs w:val="21"/>
          <w:lang w:val="fr-FR"/>
        </w:rPr>
      </w:pPr>
      <w:r w:rsidRPr="00FD208B">
        <w:rPr>
          <w:color w:val="595959" w:themeColor="text1" w:themeTint="A6"/>
          <w:sz w:val="21"/>
          <w:szCs w:val="21"/>
          <w:lang w:val="fr-FR"/>
        </w:rPr>
        <w:t xml:space="preserve">FAO Global Administrative </w:t>
      </w:r>
      <w:proofErr w:type="spellStart"/>
      <w:r w:rsidRPr="00FD208B">
        <w:rPr>
          <w:color w:val="595959" w:themeColor="text1" w:themeTint="A6"/>
          <w:sz w:val="21"/>
          <w:szCs w:val="21"/>
          <w:lang w:val="fr-FR"/>
        </w:rPr>
        <w:t>Units</w:t>
      </w:r>
      <w:proofErr w:type="spellEnd"/>
      <w:r w:rsidRPr="00FD208B">
        <w:rPr>
          <w:color w:val="595959" w:themeColor="text1" w:themeTint="A6"/>
          <w:sz w:val="21"/>
          <w:szCs w:val="21"/>
          <w:lang w:val="fr-FR"/>
        </w:rPr>
        <w:t xml:space="preserve"> Layer (GAUL)  </w:t>
      </w:r>
      <w:hyperlink r:id="rId15" w:history="1">
        <w:r w:rsidRPr="00FD208B">
          <w:rPr>
            <w:rStyle w:val="Hyperlink"/>
            <w:lang w:val="fr-FR"/>
          </w:rPr>
          <w:t>https://data.europa.eu/euodp/data/dataset/jrc-10112-10004</w:t>
        </w:r>
      </w:hyperlink>
    </w:p>
    <w:p w14:paraId="34496419" w14:textId="77777777" w:rsidR="00EF5903" w:rsidRPr="005E3ACB" w:rsidRDefault="00EF5903" w:rsidP="00EF5903">
      <w:pPr>
        <w:pStyle w:val="ListParagraph"/>
        <w:numPr>
          <w:ilvl w:val="0"/>
          <w:numId w:val="13"/>
        </w:numPr>
        <w:shd w:val="clear" w:color="auto" w:fill="FFFFFF"/>
        <w:spacing w:after="0" w:line="259" w:lineRule="auto"/>
        <w:jc w:val="both"/>
        <w:rPr>
          <w:rFonts w:eastAsia="Times New Roman" w:cs="Times New Roman"/>
          <w:b/>
          <w:bCs/>
          <w:color w:val="4A4A4A"/>
          <w:sz w:val="21"/>
          <w:szCs w:val="21"/>
          <w:lang w:val="es-ES" w:eastAsia="en-GB"/>
        </w:rPr>
      </w:pPr>
      <w:r w:rsidRPr="005E3ACB">
        <w:rPr>
          <w:color w:val="595959" w:themeColor="text1" w:themeTint="A6"/>
          <w:sz w:val="21"/>
          <w:szCs w:val="21"/>
          <w:lang w:val="es-ES"/>
        </w:rPr>
        <w:t xml:space="preserve">Divas-GIS </w:t>
      </w:r>
      <w:hyperlink r:id="rId16" w:history="1">
        <w:r w:rsidRPr="005E3ACB">
          <w:rPr>
            <w:rStyle w:val="Hyperlink"/>
            <w:sz w:val="21"/>
            <w:szCs w:val="21"/>
            <w:lang w:val="es-ES"/>
          </w:rPr>
          <w:t>https://www.diva-gis.org/gdata</w:t>
        </w:r>
      </w:hyperlink>
      <w:r w:rsidRPr="005E3ACB">
        <w:rPr>
          <w:sz w:val="21"/>
          <w:szCs w:val="21"/>
          <w:lang w:val="es-ES"/>
        </w:rPr>
        <w:t xml:space="preserve"> </w:t>
      </w:r>
    </w:p>
    <w:p w14:paraId="7E91E905" w14:textId="77777777" w:rsidR="00EF5903" w:rsidRPr="00B53C1A" w:rsidRDefault="00EF5903" w:rsidP="00EF5903">
      <w:pPr>
        <w:pStyle w:val="ListParagraph"/>
        <w:numPr>
          <w:ilvl w:val="0"/>
          <w:numId w:val="13"/>
        </w:numPr>
        <w:shd w:val="clear" w:color="auto" w:fill="FFFFFF"/>
        <w:spacing w:after="0" w:line="259" w:lineRule="auto"/>
        <w:jc w:val="both"/>
        <w:rPr>
          <w:rFonts w:eastAsia="Times New Roman" w:cs="Times New Roman"/>
          <w:b/>
          <w:bCs/>
          <w:color w:val="4A4A4A"/>
          <w:sz w:val="21"/>
          <w:szCs w:val="21"/>
          <w:lang w:eastAsia="en-GB"/>
        </w:rPr>
      </w:pPr>
      <w:r>
        <w:rPr>
          <w:color w:val="595959" w:themeColor="text1" w:themeTint="A6"/>
          <w:sz w:val="21"/>
          <w:szCs w:val="21"/>
        </w:rPr>
        <w:t xml:space="preserve">UN </w:t>
      </w:r>
      <w:r w:rsidRPr="00B53C1A">
        <w:rPr>
          <w:color w:val="595959" w:themeColor="text1" w:themeTint="A6"/>
          <w:sz w:val="21"/>
          <w:szCs w:val="21"/>
        </w:rPr>
        <w:t>Second Administrative Level Boundaries</w:t>
      </w:r>
      <w:r>
        <w:rPr>
          <w:color w:val="595959" w:themeColor="text1" w:themeTint="A6"/>
          <w:sz w:val="21"/>
          <w:szCs w:val="21"/>
        </w:rPr>
        <w:t xml:space="preserve"> (SALB)  </w:t>
      </w:r>
      <w:hyperlink r:id="rId17" w:history="1">
        <w:r>
          <w:rPr>
            <w:rStyle w:val="Hyperlink"/>
          </w:rPr>
          <w:t>https://www.unsalb.org/</w:t>
        </w:r>
      </w:hyperlink>
    </w:p>
    <w:p w14:paraId="09E2B5EC" w14:textId="77777777" w:rsidR="00EF5903" w:rsidRPr="00C019E5" w:rsidRDefault="00EF5903" w:rsidP="00576CFA">
      <w:pPr>
        <w:pStyle w:val="MText"/>
        <w:rPr>
          <w:highlight w:val="cyan"/>
        </w:rPr>
      </w:pPr>
    </w:p>
    <w:p w14:paraId="5853D6F7" w14:textId="28C945A7" w:rsidR="00D51E7C" w:rsidRPr="00EF5903" w:rsidRDefault="00D51E7C" w:rsidP="00576CFA">
      <w:pPr>
        <w:pStyle w:val="MText"/>
      </w:pPr>
      <w:r w:rsidRPr="00EF5903">
        <w:t>Time series:</w:t>
      </w:r>
    </w:p>
    <w:p w14:paraId="2DA2765A" w14:textId="77777777" w:rsidR="00EF5903" w:rsidRDefault="00EF5903" w:rsidP="00EF5903">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Country, regional and global figures are available for the years 2000, 2010, 2015 and 2018.</w:t>
      </w:r>
    </w:p>
    <w:p w14:paraId="4C81E106" w14:textId="77777777" w:rsidR="00EF5903" w:rsidRPr="00C019E5" w:rsidRDefault="00EF5903" w:rsidP="00576CFA">
      <w:pPr>
        <w:pStyle w:val="MText"/>
        <w:rPr>
          <w:highlight w:val="cyan"/>
        </w:rPr>
      </w:pPr>
    </w:p>
    <w:p w14:paraId="72C7C370" w14:textId="3E2C47F5" w:rsidR="00D51E7C" w:rsidRDefault="00D51E7C" w:rsidP="00576CFA">
      <w:pPr>
        <w:pStyle w:val="MText"/>
      </w:pPr>
      <w:r w:rsidRPr="00C03897">
        <w:t>Disaggregation:</w:t>
      </w:r>
    </w:p>
    <w:p w14:paraId="53CA370A" w14:textId="77777777" w:rsidR="00C03897" w:rsidRDefault="00C03897" w:rsidP="00C03897">
      <w:pPr>
        <w:shd w:val="clear" w:color="auto" w:fill="FFFFFF"/>
        <w:spacing w:after="0"/>
        <w:contextualSpacing/>
        <w:rPr>
          <w:rFonts w:eastAsia="Times New Roman" w:cs="Times New Roman"/>
          <w:color w:val="595959" w:themeColor="text1" w:themeTint="A6"/>
          <w:sz w:val="21"/>
          <w:szCs w:val="21"/>
          <w:lang w:eastAsia="en-GB"/>
        </w:rPr>
      </w:pPr>
      <w:r>
        <w:rPr>
          <w:color w:val="595959" w:themeColor="text1" w:themeTint="A6"/>
          <w:sz w:val="21"/>
        </w:rPr>
        <w:t>In the global SDG database, t</w:t>
      </w:r>
      <w:r w:rsidRPr="0026631E">
        <w:rPr>
          <w:color w:val="595959" w:themeColor="text1" w:themeTint="A6"/>
          <w:sz w:val="21"/>
        </w:rPr>
        <w:t>he indicator is disaggregated by mountain elevation class</w:t>
      </w:r>
      <w:r w:rsidRPr="00FD208B">
        <w:rPr>
          <w:rFonts w:eastAsia="Times New Roman" w:cs="Times New Roman"/>
          <w:color w:val="595959" w:themeColor="text1" w:themeTint="A6"/>
          <w:sz w:val="21"/>
          <w:szCs w:val="21"/>
          <w:lang w:eastAsia="en-GB"/>
        </w:rPr>
        <w:t xml:space="preserve"> (mountain descriptor)</w:t>
      </w:r>
      <w:r>
        <w:rPr>
          <w:rFonts w:eastAsia="Times New Roman" w:cs="Times New Roman"/>
          <w:color w:val="595959" w:themeColor="text1" w:themeTint="A6"/>
          <w:sz w:val="21"/>
          <w:szCs w:val="21"/>
          <w:lang w:eastAsia="en-GB"/>
        </w:rPr>
        <w:t xml:space="preserve">. An additional disaggregation dimension, the IPCC land cover class, is available in FAO’s SDG indicators portal. The combination of six elevation classes and six main land cover types following the IPCC classification yields 36 different </w:t>
      </w:r>
      <w:proofErr w:type="spellStart"/>
      <w:r>
        <w:rPr>
          <w:rFonts w:eastAsia="Times New Roman" w:cs="Times New Roman"/>
          <w:color w:val="595959" w:themeColor="text1" w:themeTint="A6"/>
          <w:sz w:val="21"/>
          <w:szCs w:val="21"/>
          <w:lang w:eastAsia="en-GB"/>
        </w:rPr>
        <w:t>disaggregations</w:t>
      </w:r>
      <w:proofErr w:type="spellEnd"/>
      <w:r>
        <w:rPr>
          <w:rFonts w:eastAsia="Times New Roman" w:cs="Times New Roman"/>
          <w:color w:val="595959" w:themeColor="text1" w:themeTint="A6"/>
          <w:sz w:val="21"/>
          <w:szCs w:val="21"/>
          <w:lang w:eastAsia="en-GB"/>
        </w:rPr>
        <w:t xml:space="preserve"> per country per reporting year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595E072" w14:textId="1493B8A7" w:rsidR="00D51E7C" w:rsidRDefault="00D51E7C" w:rsidP="00686FB9">
      <w:pPr>
        <w:pStyle w:val="MText"/>
        <w:spacing w:after="120"/>
      </w:pPr>
      <w:r w:rsidRPr="00C03897">
        <w:t>Sources of discrepancies:</w:t>
      </w:r>
    </w:p>
    <w:p w14:paraId="14583786" w14:textId="77777777" w:rsidR="00C03897" w:rsidRDefault="00C03897" w:rsidP="00C03897">
      <w:pPr>
        <w:shd w:val="clear" w:color="auto" w:fill="FFFFFF"/>
        <w:spacing w:after="0"/>
        <w:rPr>
          <w:rFonts w:eastAsia="Times New Roman" w:cs="Times New Roman"/>
          <w:color w:val="4A4A4A"/>
          <w:sz w:val="21"/>
          <w:szCs w:val="21"/>
          <w:lang w:eastAsia="en-GB"/>
        </w:rPr>
      </w:pPr>
      <w:r w:rsidRPr="000F7AD2">
        <w:rPr>
          <w:rFonts w:eastAsia="Times New Roman" w:cs="Times New Roman"/>
          <w:color w:val="4A4A4A"/>
          <w:sz w:val="21"/>
          <w:szCs w:val="21"/>
          <w:lang w:eastAsia="en-GB"/>
        </w:rPr>
        <w:t>The</w:t>
      </w:r>
      <w:r>
        <w:rPr>
          <w:rFonts w:eastAsia="Times New Roman" w:cs="Times New Roman"/>
          <w:color w:val="4A4A4A"/>
          <w:sz w:val="21"/>
          <w:szCs w:val="21"/>
          <w:lang w:eastAsia="en-GB"/>
        </w:rPr>
        <w:t xml:space="preserve"> default methodology presented here is based on the use of the global ESA CCI Land Cover product, which has been reported to have an overall accuracy of 73.2%. However, the accuracy estimate was calculated using the original 22 land cover classes. As the methodology presented here is based on use of aggregate classes, the accuracy can be expected to be higher. </w:t>
      </w:r>
    </w:p>
    <w:p w14:paraId="1756D4B2" w14:textId="77777777" w:rsidR="00C03897" w:rsidRDefault="00C03897" w:rsidP="00C03897">
      <w:pPr>
        <w:shd w:val="clear" w:color="auto" w:fill="FFFFFF"/>
        <w:spacing w:after="0"/>
        <w:rPr>
          <w:rFonts w:eastAsia="Times New Roman" w:cs="Times New Roman"/>
          <w:color w:val="4A4A4A"/>
          <w:sz w:val="21"/>
          <w:szCs w:val="21"/>
          <w:lang w:eastAsia="en-GB"/>
        </w:rPr>
      </w:pPr>
    </w:p>
    <w:p w14:paraId="792A5FF1" w14:textId="77777777" w:rsidR="00C03897" w:rsidRDefault="00C03897" w:rsidP="00C03897">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accuracy of the global land cover products can vary regionally. For the same reason, the presented indicator values may differ from those derived using national land cover maps.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lastRenderedPageBreak/>
        <w:t>7</w:t>
      </w:r>
      <w:r w:rsidR="00382CF3" w:rsidRPr="00A96255">
        <w:t>. References and Documentation</w:t>
      </w:r>
    </w:p>
    <w:sdt>
      <w:sdtPr>
        <w:id w:val="1610006438"/>
        <w:showingPlcHdr/>
        <w:bibliography/>
      </w:sdtPr>
      <w:sdtEndPr>
        <w:rPr>
          <w:color w:val="4A4A4A"/>
        </w:rPr>
      </w:sdtEndPr>
      <w:sdtContent>
        <w:p w14:paraId="10095FF7" w14:textId="3F3D46E7" w:rsidR="00D3123B" w:rsidRDefault="00D3123B" w:rsidP="000D3FBB">
          <w:pPr>
            <w:pStyle w:val="Bibliography"/>
            <w:ind w:left="720" w:hanging="720"/>
            <w:rPr>
              <w:color w:val="4A4A4A"/>
            </w:rPr>
          </w:pPr>
          <w:r>
            <w:t xml:space="preserve">     </w:t>
          </w:r>
        </w:p>
      </w:sdtContent>
    </w:sdt>
    <w:sdt>
      <w:sdtPr>
        <w:id w:val="-573587230"/>
        <w:bibliography/>
      </w:sdtPr>
      <w:sdtEndPr>
        <w:rPr>
          <w:color w:val="4A4A4A"/>
        </w:rPr>
      </w:sdtEndPr>
      <w:sdtContent>
        <w:p w14:paraId="35258E7A" w14:textId="44C9E2AA" w:rsidR="00EF5903" w:rsidRPr="000D3FBB" w:rsidRDefault="005831C5" w:rsidP="000D3FBB">
          <w:pPr>
            <w:pStyle w:val="Bibliography"/>
            <w:ind w:left="720" w:hanging="720"/>
            <w:rPr>
              <w:rFonts w:cstheme="minorHAnsi"/>
              <w:noProof/>
              <w:color w:val="4A4A4A"/>
              <w:sz w:val="21"/>
              <w:szCs w:val="21"/>
              <w:highlight w:val="yellow"/>
            </w:rPr>
          </w:pPr>
          <w:r w:rsidRPr="00F972E4">
            <w:rPr>
              <w:rFonts w:cstheme="minorHAnsi"/>
              <w:color w:val="4A4A4A"/>
              <w:sz w:val="21"/>
              <w:szCs w:val="21"/>
              <w:shd w:val="clear" w:color="auto" w:fill="FFFFFF"/>
            </w:rPr>
            <w:t>ESA (2017) Land Cover CCI Product User Guide Version 2. Tech. Rep. Available at:</w:t>
          </w:r>
          <w:r w:rsidRPr="00F972E4">
            <w:rPr>
              <w:rFonts w:cstheme="minorHAnsi"/>
              <w:b/>
              <w:bCs/>
              <w:color w:val="4A4A4A"/>
              <w:sz w:val="21"/>
              <w:szCs w:val="21"/>
              <w:shd w:val="clear" w:color="auto" w:fill="FFFFFF"/>
            </w:rPr>
            <w:t> </w:t>
          </w:r>
          <w:hyperlink r:id="rId18" w:history="1">
            <w:r w:rsidRPr="00F972E4">
              <w:rPr>
                <w:rFonts w:cstheme="minorHAnsi"/>
                <w:color w:val="4A4A4A"/>
                <w:sz w:val="21"/>
                <w:szCs w:val="21"/>
                <w:u w:val="single"/>
                <w:shd w:val="clear" w:color="auto" w:fill="FFFFFF"/>
              </w:rPr>
              <w:t>maps.elie.ucl.ac.be/CCI/viewer/download/ESACCI-LC-Ph2-PUGv2_2.0.pdf</w:t>
            </w:r>
          </w:hyperlink>
          <w:r w:rsidR="00EF5903" w:rsidRPr="00F72C69">
            <w:rPr>
              <w:color w:val="4A4A4A"/>
            </w:rPr>
            <w:fldChar w:fldCharType="begin"/>
          </w:r>
          <w:r w:rsidR="00EF5903" w:rsidRPr="00F72C69">
            <w:rPr>
              <w:color w:val="4A4A4A"/>
            </w:rPr>
            <w:instrText xml:space="preserve"> BIBLIOGRAPHY </w:instrText>
          </w:r>
          <w:r w:rsidR="00EF5903" w:rsidRPr="00F72C69">
            <w:rPr>
              <w:color w:val="4A4A4A"/>
            </w:rPr>
            <w:fldChar w:fldCharType="separate"/>
          </w:r>
        </w:p>
        <w:p w14:paraId="7CD7B589" w14:textId="5082970B" w:rsidR="00EF5903" w:rsidRPr="00F72C69" w:rsidRDefault="00EF5903" w:rsidP="00EF5903">
          <w:pPr>
            <w:pStyle w:val="Bibliography"/>
            <w:ind w:left="720" w:hanging="720"/>
            <w:rPr>
              <w:noProof/>
              <w:color w:val="4A4A4A"/>
            </w:rPr>
          </w:pPr>
          <w:r w:rsidRPr="00F72C69">
            <w:rPr>
              <w:noProof/>
              <w:color w:val="4A4A4A"/>
            </w:rPr>
            <w:t xml:space="preserve">Kapos, V., Rhind, J., Edwards, M., Prince, M., &amp; Ravillous, C. (2000). Developing a map of the world’s mountain forests. In M. F. Price , &amp; N. Butt (Eds.), </w:t>
          </w:r>
          <w:r w:rsidRPr="00F72C69">
            <w:rPr>
              <w:i/>
              <w:iCs/>
              <w:noProof/>
              <w:color w:val="4A4A4A"/>
            </w:rPr>
            <w:t>Forests in Sustainable Mountain Development: A State-of-Knowledge Report for 2000</w:t>
          </w:r>
          <w:r w:rsidRPr="00F72C69">
            <w:rPr>
              <w:noProof/>
              <w:color w:val="4A4A4A"/>
            </w:rPr>
            <w:t xml:space="preserve"> (pp. 4-9). Wallingford: CAB International.</w:t>
          </w:r>
        </w:p>
        <w:p w14:paraId="7A5C3317" w14:textId="77777777" w:rsidR="00EF5903" w:rsidRPr="00F72C69" w:rsidRDefault="00EF5903" w:rsidP="00EF5903">
          <w:pPr>
            <w:pStyle w:val="Bibliography"/>
            <w:ind w:left="720" w:hanging="720"/>
            <w:rPr>
              <w:noProof/>
              <w:color w:val="4A4A4A"/>
            </w:rPr>
          </w:pPr>
          <w:r w:rsidRPr="00F72C69">
            <w:rPr>
              <w:noProof/>
              <w:color w:val="4A4A4A"/>
            </w:rPr>
            <w:t xml:space="preserve">Karagulle, D., Frye, C., Breyer, S., Aniello, P., Vaughan, R., &amp; Wright, D. (2017). Modeling global Hammond landform regions from 250-m elevation data. </w:t>
          </w:r>
          <w:r w:rsidRPr="00F72C69">
            <w:rPr>
              <w:i/>
              <w:iCs/>
              <w:noProof/>
              <w:color w:val="4A4A4A"/>
            </w:rPr>
            <w:t>Transactions in GIS</w:t>
          </w:r>
          <w:r w:rsidRPr="00F72C69">
            <w:rPr>
              <w:noProof/>
              <w:color w:val="4A4A4A"/>
            </w:rPr>
            <w:t>. doi:10.1111/tgis.12265</w:t>
          </w:r>
        </w:p>
        <w:p w14:paraId="3E20EFF8" w14:textId="77777777" w:rsidR="00EF5903" w:rsidRPr="00F72C69" w:rsidRDefault="00EF5903" w:rsidP="00EF5903">
          <w:pPr>
            <w:pStyle w:val="Bibliography"/>
            <w:ind w:left="720" w:hanging="720"/>
            <w:rPr>
              <w:noProof/>
              <w:color w:val="4A4A4A"/>
            </w:rPr>
          </w:pPr>
          <w:r w:rsidRPr="00F72C69">
            <w:rPr>
              <w:noProof/>
              <w:color w:val="4A4A4A"/>
            </w:rPr>
            <w:t xml:space="preserve">Körner, C., Paulsen, J., &amp; Spehn, E. (2011). A definition of mountains and their bioclimatic belts for global comparisons of biodiversity data. </w:t>
          </w:r>
          <w:r w:rsidRPr="00F72C69">
            <w:rPr>
              <w:i/>
              <w:iCs/>
              <w:noProof/>
              <w:color w:val="4A4A4A"/>
            </w:rPr>
            <w:t>Alpine Botany, 121</w:t>
          </w:r>
          <w:r w:rsidRPr="00F72C69">
            <w:rPr>
              <w:noProof/>
              <w:color w:val="4A4A4A"/>
            </w:rPr>
            <w:t>, 73-78.</w:t>
          </w:r>
        </w:p>
        <w:p w14:paraId="10A2C541" w14:textId="22287718" w:rsidR="00EF5903" w:rsidRDefault="00EF5903" w:rsidP="00EF5903">
          <w:pPr>
            <w:pStyle w:val="Bibliography"/>
            <w:ind w:left="720" w:hanging="720"/>
            <w:rPr>
              <w:noProof/>
              <w:color w:val="4A4A4A"/>
            </w:rPr>
          </w:pPr>
          <w:r w:rsidRPr="00F72C69">
            <w:rPr>
              <w:noProof/>
              <w:color w:val="4A4A4A"/>
            </w:rPr>
            <w:t xml:space="preserve">Santoro, M., Kirches, G., Wevers, J., Boettcher, M., Brockmann, C., Lamarche, C., . . . Defourny, P. (2015). </w:t>
          </w:r>
          <w:r w:rsidRPr="00F72C69">
            <w:rPr>
              <w:i/>
              <w:iCs/>
              <w:noProof/>
              <w:color w:val="4A4A4A"/>
            </w:rPr>
            <w:t>Land Cover CCI PRODUCT USER GUIDE VERSION 2.0.</w:t>
          </w:r>
          <w:r w:rsidRPr="00F72C69">
            <w:rPr>
              <w:noProof/>
              <w:color w:val="4A4A4A"/>
            </w:rPr>
            <w:t xml:space="preserve"> European Spatial Agency. European Spatial Agency. Retrieved from http://maps.elie.ucl.ac.be/CCI/viewer/download/ESACCI-LC-Ph2-PUGv2_2.0.pdf</w:t>
          </w:r>
        </w:p>
        <w:p w14:paraId="2D68F065" w14:textId="77777777" w:rsidR="001F4265" w:rsidRPr="00F972E4" w:rsidRDefault="001F4265" w:rsidP="001F4265">
          <w:pPr>
            <w:ind w:left="720" w:hanging="720"/>
            <w:rPr>
              <w:rFonts w:cstheme="minorHAnsi"/>
              <w:color w:val="4A4A4A"/>
              <w:sz w:val="21"/>
              <w:szCs w:val="21"/>
            </w:rPr>
          </w:pPr>
          <w:r w:rsidRPr="00F972E4">
            <w:rPr>
              <w:rStyle w:val="normaltextrun"/>
              <w:rFonts w:cstheme="minorHAnsi"/>
              <w:color w:val="4A4A4A"/>
              <w:sz w:val="21"/>
              <w:szCs w:val="21"/>
              <w:shd w:val="clear" w:color="auto" w:fill="FFFFFF"/>
            </w:rPr>
            <w:t>Sayre, R., Frye, C. Karagulle, D., Krauer, J, Breyer, S., Aniello, P., Wright, D.J., Payne, D., Adler, C. Warner, H., VanSistine, D.P. &amp; Cress, J. (2018). A New High-Resolution Map of World Mountains and an Online Tool for Visualizing and Comparing Characterizations of Global Mountain Distributions. </w:t>
          </w:r>
          <w:r w:rsidRPr="00F972E4">
            <w:rPr>
              <w:rStyle w:val="normaltextrun"/>
              <w:rFonts w:cstheme="minorHAnsi"/>
              <w:i/>
              <w:iCs/>
              <w:color w:val="4A4A4A"/>
              <w:sz w:val="21"/>
              <w:szCs w:val="21"/>
              <w:shd w:val="clear" w:color="auto" w:fill="FFFFFF"/>
            </w:rPr>
            <w:t>Mountain Research and Development</w:t>
          </w:r>
          <w:r w:rsidRPr="00F972E4">
            <w:rPr>
              <w:rStyle w:val="normaltextrun"/>
              <w:rFonts w:cstheme="minorHAnsi"/>
              <w:color w:val="4A4A4A"/>
              <w:sz w:val="21"/>
              <w:szCs w:val="21"/>
              <w:shd w:val="clear" w:color="auto" w:fill="FFFFFF"/>
            </w:rPr>
            <w:t>, 38(3), 240-249.</w:t>
          </w:r>
          <w:r w:rsidRPr="00F972E4">
            <w:rPr>
              <w:rStyle w:val="eop"/>
              <w:rFonts w:cstheme="minorHAnsi"/>
              <w:color w:val="4A4A4A"/>
              <w:sz w:val="21"/>
              <w:szCs w:val="21"/>
              <w:shd w:val="clear" w:color="auto" w:fill="FFFFFF"/>
            </w:rPr>
            <w:t> </w:t>
          </w:r>
        </w:p>
        <w:p w14:paraId="056D8985" w14:textId="77777777" w:rsidR="001F4265" w:rsidRPr="001F4265" w:rsidRDefault="001F4265" w:rsidP="001F4265"/>
        <w:p w14:paraId="384B0992" w14:textId="3193776F" w:rsidR="00186795" w:rsidRPr="00F72C69" w:rsidRDefault="00EF5903" w:rsidP="00F72C69">
          <w:pPr>
            <w:rPr>
              <w:color w:val="4A4A4A"/>
            </w:rPr>
          </w:pPr>
          <w:r w:rsidRPr="00F72C69">
            <w:rPr>
              <w:b/>
              <w:bCs/>
              <w:noProof/>
              <w:color w:val="4A4A4A"/>
            </w:rPr>
            <w:fldChar w:fldCharType="end"/>
          </w:r>
        </w:p>
      </w:sdtContent>
    </w:sdt>
    <w:sectPr w:rsidR="00186795" w:rsidRPr="00F72C69">
      <w:headerReference w:type="default" r:id="rId19"/>
      <w:footerReference w:type="default" r:id="rId20"/>
      <w:pgSz w:w="11906" w:h="16838"/>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DA9659E" w16cex:dateUtc="2021-02-12T12:43:43.112Z"/>
  <w16cex:commentExtensible w16cex:durableId="6D91BFF8" w16cex:dateUtc="2021-02-12T12:48:37.564Z"/>
  <w16cex:commentExtensible w16cex:durableId="29ED2282" w16cex:dateUtc="2021-02-12T12:54:07.345Z"/>
  <w16cex:commentExtensible w16cex:durableId="11B49316" w16cex:dateUtc="2021-02-12T13:33:35.733Z"/>
  <w16cex:commentExtensible w16cex:durableId="4F75AD5C" w16cex:dateUtc="2021-02-12T13:35:21.936Z"/>
  <w16cex:commentExtensible w16cex:durableId="77414321" w16cex:dateUtc="2021-02-12T13:35:45.122Z"/>
  <w16cex:commentExtensible w16cex:durableId="4B29B60B" w16cex:dateUtc="2021-02-12T13:36:57.919Z"/>
  <w16cex:commentExtensible w16cex:durableId="0BD7721C" w16cex:dateUtc="2021-02-12T13:37:29.196Z"/>
  <w16cex:commentExtensible w16cex:durableId="3DE50EF4" w16cex:dateUtc="2021-02-12T14:01:33.123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2C01C" w14:textId="77777777" w:rsidR="00E34796" w:rsidRDefault="00E34796" w:rsidP="00573C0B">
      <w:pPr>
        <w:spacing w:after="0" w:line="240" w:lineRule="auto"/>
      </w:pPr>
      <w:r>
        <w:separator/>
      </w:r>
    </w:p>
  </w:endnote>
  <w:endnote w:type="continuationSeparator" w:id="0">
    <w:p w14:paraId="4285EDC0" w14:textId="77777777" w:rsidR="00E34796" w:rsidRDefault="00E34796" w:rsidP="00573C0B">
      <w:pPr>
        <w:spacing w:after="0" w:line="240" w:lineRule="auto"/>
      </w:pPr>
      <w:r>
        <w:continuationSeparator/>
      </w:r>
    </w:p>
  </w:endnote>
  <w:endnote w:type="continuationNotice" w:id="1">
    <w:p w14:paraId="161E9D78" w14:textId="77777777" w:rsidR="00E34796" w:rsidRDefault="00E347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0F794DE" w14:paraId="4D451DEC" w14:textId="77777777" w:rsidTr="10F794DE">
      <w:tc>
        <w:tcPr>
          <w:tcW w:w="3005" w:type="dxa"/>
        </w:tcPr>
        <w:p w14:paraId="2F2312F2" w14:textId="3DEF5FBF" w:rsidR="10F794DE" w:rsidRDefault="10F794DE" w:rsidP="10F794DE">
          <w:pPr>
            <w:pStyle w:val="Header"/>
            <w:ind w:left="-115"/>
          </w:pPr>
        </w:p>
      </w:tc>
      <w:tc>
        <w:tcPr>
          <w:tcW w:w="3005" w:type="dxa"/>
        </w:tcPr>
        <w:p w14:paraId="3D89BDF0" w14:textId="67B5A644" w:rsidR="10F794DE" w:rsidRDefault="10F794DE" w:rsidP="10F794DE">
          <w:pPr>
            <w:pStyle w:val="Header"/>
            <w:jc w:val="center"/>
          </w:pPr>
        </w:p>
      </w:tc>
      <w:tc>
        <w:tcPr>
          <w:tcW w:w="3005" w:type="dxa"/>
        </w:tcPr>
        <w:p w14:paraId="04625602" w14:textId="3A78C1BB" w:rsidR="10F794DE" w:rsidRDefault="10F794DE" w:rsidP="10F794DE">
          <w:pPr>
            <w:pStyle w:val="Header"/>
            <w:ind w:right="-115"/>
            <w:jc w:val="right"/>
          </w:pPr>
        </w:p>
      </w:tc>
    </w:tr>
  </w:tbl>
  <w:p w14:paraId="4621F318" w14:textId="3BBFD415" w:rsidR="10F794DE" w:rsidRDefault="10F794DE" w:rsidP="10F79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31E13" w14:textId="77777777" w:rsidR="00E34796" w:rsidRDefault="00E34796" w:rsidP="00573C0B">
      <w:pPr>
        <w:spacing w:after="0" w:line="240" w:lineRule="auto"/>
      </w:pPr>
      <w:r>
        <w:separator/>
      </w:r>
    </w:p>
  </w:footnote>
  <w:footnote w:type="continuationSeparator" w:id="0">
    <w:p w14:paraId="0A9914BF" w14:textId="77777777" w:rsidR="00E34796" w:rsidRDefault="00E34796" w:rsidP="00573C0B">
      <w:pPr>
        <w:spacing w:after="0" w:line="240" w:lineRule="auto"/>
      </w:pPr>
      <w:r>
        <w:continuationSeparator/>
      </w:r>
    </w:p>
  </w:footnote>
  <w:footnote w:type="continuationNotice" w:id="1">
    <w:p w14:paraId="608A68D7" w14:textId="77777777" w:rsidR="00E34796" w:rsidRDefault="00E34796">
      <w:pPr>
        <w:spacing w:after="0" w:line="240" w:lineRule="auto"/>
      </w:pPr>
    </w:p>
  </w:footnote>
  <w:footnote w:id="2">
    <w:p w14:paraId="4B4A79F6" w14:textId="77777777" w:rsidR="00C03897" w:rsidRPr="00686FB9" w:rsidRDefault="00C03897" w:rsidP="00C03897">
      <w:pPr>
        <w:pStyle w:val="FootnoteText"/>
        <w:rPr>
          <w:lang w:val="en-GB"/>
        </w:rPr>
      </w:pPr>
      <w:r w:rsidRPr="00686FB9">
        <w:rPr>
          <w:rStyle w:val="FootnoteReference"/>
        </w:rPr>
        <w:footnoteRef/>
      </w:r>
      <w:r w:rsidRPr="00686FB9">
        <w:t xml:space="preserve"> </w:t>
      </w:r>
      <w:r w:rsidRPr="00686FB9">
        <w:rPr>
          <w:lang w:val="en-GB"/>
        </w:rPr>
        <w:t>Please note, that here the term “Forest” refers to land cover, not necessarily land 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3D8079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6745E0" w:rsidRPr="006745E0">
      <w:rPr>
        <w:color w:val="404040" w:themeColor="text1" w:themeTint="BF"/>
        <w:sz w:val="18"/>
        <w:szCs w:val="18"/>
      </w:rPr>
      <w:t>1</w:t>
    </w:r>
    <w:r w:rsidR="005C40DE">
      <w:rPr>
        <w:color w:val="404040" w:themeColor="text1" w:themeTint="BF"/>
        <w:sz w:val="18"/>
        <w:szCs w:val="18"/>
      </w:rPr>
      <w:t>2</w:t>
    </w:r>
    <w:r w:rsidR="006745E0" w:rsidRPr="006745E0">
      <w:rPr>
        <w:color w:val="404040" w:themeColor="text1" w:themeTint="BF"/>
        <w:sz w:val="18"/>
        <w:szCs w:val="18"/>
      </w:rPr>
      <w:t xml:space="preserve"> </w:t>
    </w:r>
    <w:r w:rsidR="001F4265">
      <w:rPr>
        <w:color w:val="404040" w:themeColor="text1" w:themeTint="BF"/>
        <w:sz w:val="18"/>
        <w:szCs w:val="18"/>
      </w:rPr>
      <w:t>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11B9"/>
    <w:multiLevelType w:val="multilevel"/>
    <w:tmpl w:val="4108223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57C15BF"/>
    <w:multiLevelType w:val="hybridMultilevel"/>
    <w:tmpl w:val="04F69A42"/>
    <w:lvl w:ilvl="0" w:tplc="2406541C">
      <w:start w:val="1"/>
      <w:numFmt w:val="upperRoman"/>
      <w:lvlText w:val="%1."/>
      <w:lvlJc w:val="right"/>
      <w:pPr>
        <w:tabs>
          <w:tab w:val="num" w:pos="720"/>
        </w:tabs>
        <w:ind w:left="720" w:hanging="360"/>
      </w:pPr>
    </w:lvl>
    <w:lvl w:ilvl="1" w:tplc="3D88D354" w:tentative="1">
      <w:start w:val="1"/>
      <w:numFmt w:val="upperRoman"/>
      <w:lvlText w:val="%2."/>
      <w:lvlJc w:val="right"/>
      <w:pPr>
        <w:tabs>
          <w:tab w:val="num" w:pos="1440"/>
        </w:tabs>
        <w:ind w:left="1440" w:hanging="360"/>
      </w:pPr>
    </w:lvl>
    <w:lvl w:ilvl="2" w:tplc="C8EEF3A6" w:tentative="1">
      <w:start w:val="1"/>
      <w:numFmt w:val="upperRoman"/>
      <w:lvlText w:val="%3."/>
      <w:lvlJc w:val="right"/>
      <w:pPr>
        <w:tabs>
          <w:tab w:val="num" w:pos="2160"/>
        </w:tabs>
        <w:ind w:left="2160" w:hanging="360"/>
      </w:pPr>
    </w:lvl>
    <w:lvl w:ilvl="3" w:tplc="B0A4FE88" w:tentative="1">
      <w:start w:val="1"/>
      <w:numFmt w:val="upperRoman"/>
      <w:lvlText w:val="%4."/>
      <w:lvlJc w:val="right"/>
      <w:pPr>
        <w:tabs>
          <w:tab w:val="num" w:pos="2880"/>
        </w:tabs>
        <w:ind w:left="2880" w:hanging="360"/>
      </w:pPr>
    </w:lvl>
    <w:lvl w:ilvl="4" w:tplc="685E7764" w:tentative="1">
      <w:start w:val="1"/>
      <w:numFmt w:val="upperRoman"/>
      <w:lvlText w:val="%5."/>
      <w:lvlJc w:val="right"/>
      <w:pPr>
        <w:tabs>
          <w:tab w:val="num" w:pos="3600"/>
        </w:tabs>
        <w:ind w:left="3600" w:hanging="360"/>
      </w:pPr>
    </w:lvl>
    <w:lvl w:ilvl="5" w:tplc="C6FC4510" w:tentative="1">
      <w:start w:val="1"/>
      <w:numFmt w:val="upperRoman"/>
      <w:lvlText w:val="%6."/>
      <w:lvlJc w:val="right"/>
      <w:pPr>
        <w:tabs>
          <w:tab w:val="num" w:pos="4320"/>
        </w:tabs>
        <w:ind w:left="4320" w:hanging="360"/>
      </w:pPr>
    </w:lvl>
    <w:lvl w:ilvl="6" w:tplc="D744DCA2" w:tentative="1">
      <w:start w:val="1"/>
      <w:numFmt w:val="upperRoman"/>
      <w:lvlText w:val="%7."/>
      <w:lvlJc w:val="right"/>
      <w:pPr>
        <w:tabs>
          <w:tab w:val="num" w:pos="5040"/>
        </w:tabs>
        <w:ind w:left="5040" w:hanging="360"/>
      </w:pPr>
    </w:lvl>
    <w:lvl w:ilvl="7" w:tplc="F4E0BB90" w:tentative="1">
      <w:start w:val="1"/>
      <w:numFmt w:val="upperRoman"/>
      <w:lvlText w:val="%8."/>
      <w:lvlJc w:val="right"/>
      <w:pPr>
        <w:tabs>
          <w:tab w:val="num" w:pos="5760"/>
        </w:tabs>
        <w:ind w:left="5760" w:hanging="360"/>
      </w:pPr>
    </w:lvl>
    <w:lvl w:ilvl="8" w:tplc="F1D4E190" w:tentative="1">
      <w:start w:val="1"/>
      <w:numFmt w:val="upperRoman"/>
      <w:lvlText w:val="%9."/>
      <w:lvlJc w:val="right"/>
      <w:pPr>
        <w:tabs>
          <w:tab w:val="num" w:pos="6480"/>
        </w:tabs>
        <w:ind w:left="6480" w:hanging="360"/>
      </w:pPr>
    </w:lvl>
  </w:abstractNum>
  <w:abstractNum w:abstractNumId="2" w15:restartNumberingAfterBreak="0">
    <w:nsid w:val="0981455C"/>
    <w:multiLevelType w:val="hybridMultilevel"/>
    <w:tmpl w:val="2F9853B2"/>
    <w:lvl w:ilvl="0" w:tplc="9490D47E">
      <w:start w:val="5"/>
      <w:numFmt w:val="upperRoman"/>
      <w:lvlText w:val="%1."/>
      <w:lvlJc w:val="right"/>
      <w:pPr>
        <w:tabs>
          <w:tab w:val="num" w:pos="720"/>
        </w:tabs>
        <w:ind w:left="720" w:hanging="360"/>
      </w:pPr>
    </w:lvl>
    <w:lvl w:ilvl="1" w:tplc="907439BE" w:tentative="1">
      <w:start w:val="1"/>
      <w:numFmt w:val="upperRoman"/>
      <w:lvlText w:val="%2."/>
      <w:lvlJc w:val="right"/>
      <w:pPr>
        <w:tabs>
          <w:tab w:val="num" w:pos="1440"/>
        </w:tabs>
        <w:ind w:left="1440" w:hanging="360"/>
      </w:pPr>
    </w:lvl>
    <w:lvl w:ilvl="2" w:tplc="7F2677FA" w:tentative="1">
      <w:start w:val="1"/>
      <w:numFmt w:val="upperRoman"/>
      <w:lvlText w:val="%3."/>
      <w:lvlJc w:val="right"/>
      <w:pPr>
        <w:tabs>
          <w:tab w:val="num" w:pos="2160"/>
        </w:tabs>
        <w:ind w:left="2160" w:hanging="360"/>
      </w:pPr>
    </w:lvl>
    <w:lvl w:ilvl="3" w:tplc="1360BAA2" w:tentative="1">
      <w:start w:val="1"/>
      <w:numFmt w:val="upperRoman"/>
      <w:lvlText w:val="%4."/>
      <w:lvlJc w:val="right"/>
      <w:pPr>
        <w:tabs>
          <w:tab w:val="num" w:pos="2880"/>
        </w:tabs>
        <w:ind w:left="2880" w:hanging="360"/>
      </w:pPr>
    </w:lvl>
    <w:lvl w:ilvl="4" w:tplc="9002410E" w:tentative="1">
      <w:start w:val="1"/>
      <w:numFmt w:val="upperRoman"/>
      <w:lvlText w:val="%5."/>
      <w:lvlJc w:val="right"/>
      <w:pPr>
        <w:tabs>
          <w:tab w:val="num" w:pos="3600"/>
        </w:tabs>
        <w:ind w:left="3600" w:hanging="360"/>
      </w:pPr>
    </w:lvl>
    <w:lvl w:ilvl="5" w:tplc="15BC4564" w:tentative="1">
      <w:start w:val="1"/>
      <w:numFmt w:val="upperRoman"/>
      <w:lvlText w:val="%6."/>
      <w:lvlJc w:val="right"/>
      <w:pPr>
        <w:tabs>
          <w:tab w:val="num" w:pos="4320"/>
        </w:tabs>
        <w:ind w:left="4320" w:hanging="360"/>
      </w:pPr>
    </w:lvl>
    <w:lvl w:ilvl="6" w:tplc="9C6EB49E" w:tentative="1">
      <w:start w:val="1"/>
      <w:numFmt w:val="upperRoman"/>
      <w:lvlText w:val="%7."/>
      <w:lvlJc w:val="right"/>
      <w:pPr>
        <w:tabs>
          <w:tab w:val="num" w:pos="5040"/>
        </w:tabs>
        <w:ind w:left="5040" w:hanging="360"/>
      </w:pPr>
    </w:lvl>
    <w:lvl w:ilvl="7" w:tplc="8132CBC8" w:tentative="1">
      <w:start w:val="1"/>
      <w:numFmt w:val="upperRoman"/>
      <w:lvlText w:val="%8."/>
      <w:lvlJc w:val="right"/>
      <w:pPr>
        <w:tabs>
          <w:tab w:val="num" w:pos="5760"/>
        </w:tabs>
        <w:ind w:left="5760" w:hanging="360"/>
      </w:pPr>
    </w:lvl>
    <w:lvl w:ilvl="8" w:tplc="49849D6C" w:tentative="1">
      <w:start w:val="1"/>
      <w:numFmt w:val="upperRoman"/>
      <w:lvlText w:val="%9."/>
      <w:lvlJc w:val="right"/>
      <w:pPr>
        <w:tabs>
          <w:tab w:val="num" w:pos="6480"/>
        </w:tabs>
        <w:ind w:left="6480" w:hanging="360"/>
      </w:p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56431F"/>
    <w:multiLevelType w:val="hybridMultilevel"/>
    <w:tmpl w:val="B1C2E458"/>
    <w:lvl w:ilvl="0" w:tplc="AA40F048">
      <w:start w:val="4"/>
      <w:numFmt w:val="upperRoman"/>
      <w:lvlText w:val="%1."/>
      <w:lvlJc w:val="right"/>
      <w:pPr>
        <w:tabs>
          <w:tab w:val="num" w:pos="720"/>
        </w:tabs>
        <w:ind w:left="720" w:hanging="360"/>
      </w:pPr>
    </w:lvl>
    <w:lvl w:ilvl="1" w:tplc="79D8E272" w:tentative="1">
      <w:start w:val="1"/>
      <w:numFmt w:val="upperRoman"/>
      <w:lvlText w:val="%2."/>
      <w:lvlJc w:val="right"/>
      <w:pPr>
        <w:tabs>
          <w:tab w:val="num" w:pos="1440"/>
        </w:tabs>
        <w:ind w:left="1440" w:hanging="360"/>
      </w:pPr>
    </w:lvl>
    <w:lvl w:ilvl="2" w:tplc="C2A48484" w:tentative="1">
      <w:start w:val="1"/>
      <w:numFmt w:val="upperRoman"/>
      <w:lvlText w:val="%3."/>
      <w:lvlJc w:val="right"/>
      <w:pPr>
        <w:tabs>
          <w:tab w:val="num" w:pos="2160"/>
        </w:tabs>
        <w:ind w:left="2160" w:hanging="360"/>
      </w:pPr>
    </w:lvl>
    <w:lvl w:ilvl="3" w:tplc="4B706948" w:tentative="1">
      <w:start w:val="1"/>
      <w:numFmt w:val="upperRoman"/>
      <w:lvlText w:val="%4."/>
      <w:lvlJc w:val="right"/>
      <w:pPr>
        <w:tabs>
          <w:tab w:val="num" w:pos="2880"/>
        </w:tabs>
        <w:ind w:left="2880" w:hanging="360"/>
      </w:pPr>
    </w:lvl>
    <w:lvl w:ilvl="4" w:tplc="7D40713A" w:tentative="1">
      <w:start w:val="1"/>
      <w:numFmt w:val="upperRoman"/>
      <w:lvlText w:val="%5."/>
      <w:lvlJc w:val="right"/>
      <w:pPr>
        <w:tabs>
          <w:tab w:val="num" w:pos="3600"/>
        </w:tabs>
        <w:ind w:left="3600" w:hanging="360"/>
      </w:pPr>
    </w:lvl>
    <w:lvl w:ilvl="5" w:tplc="2FDEC116" w:tentative="1">
      <w:start w:val="1"/>
      <w:numFmt w:val="upperRoman"/>
      <w:lvlText w:val="%6."/>
      <w:lvlJc w:val="right"/>
      <w:pPr>
        <w:tabs>
          <w:tab w:val="num" w:pos="4320"/>
        </w:tabs>
        <w:ind w:left="4320" w:hanging="360"/>
      </w:pPr>
    </w:lvl>
    <w:lvl w:ilvl="6" w:tplc="FF32B23A" w:tentative="1">
      <w:start w:val="1"/>
      <w:numFmt w:val="upperRoman"/>
      <w:lvlText w:val="%7."/>
      <w:lvlJc w:val="right"/>
      <w:pPr>
        <w:tabs>
          <w:tab w:val="num" w:pos="5040"/>
        </w:tabs>
        <w:ind w:left="5040" w:hanging="360"/>
      </w:pPr>
    </w:lvl>
    <w:lvl w:ilvl="7" w:tplc="DBD4E3E2" w:tentative="1">
      <w:start w:val="1"/>
      <w:numFmt w:val="upperRoman"/>
      <w:lvlText w:val="%8."/>
      <w:lvlJc w:val="right"/>
      <w:pPr>
        <w:tabs>
          <w:tab w:val="num" w:pos="5760"/>
        </w:tabs>
        <w:ind w:left="5760" w:hanging="360"/>
      </w:pPr>
    </w:lvl>
    <w:lvl w:ilvl="8" w:tplc="FCE8F904" w:tentative="1">
      <w:start w:val="1"/>
      <w:numFmt w:val="upperRoman"/>
      <w:lvlText w:val="%9."/>
      <w:lvlJc w:val="right"/>
      <w:pPr>
        <w:tabs>
          <w:tab w:val="num" w:pos="6480"/>
        </w:tabs>
        <w:ind w:left="6480" w:hanging="360"/>
      </w:pPr>
    </w:lvl>
  </w:abstractNum>
  <w:abstractNum w:abstractNumId="6" w15:restartNumberingAfterBreak="0">
    <w:nsid w:val="3F444C44"/>
    <w:multiLevelType w:val="multilevel"/>
    <w:tmpl w:val="15FA61B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4252027D"/>
    <w:multiLevelType w:val="hybridMultilevel"/>
    <w:tmpl w:val="6C90411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15:restartNumberingAfterBreak="0">
    <w:nsid w:val="46A206DB"/>
    <w:multiLevelType w:val="hybridMultilevel"/>
    <w:tmpl w:val="5E8E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5344F4"/>
    <w:multiLevelType w:val="hybridMultilevel"/>
    <w:tmpl w:val="2AF8BEBC"/>
    <w:lvl w:ilvl="0" w:tplc="F516087A">
      <w:start w:val="1"/>
      <w:numFmt w:val="bullet"/>
      <w:lvlText w:val=""/>
      <w:lvlJc w:val="left"/>
      <w:pPr>
        <w:tabs>
          <w:tab w:val="num" w:pos="720"/>
        </w:tabs>
        <w:ind w:left="720" w:hanging="360"/>
      </w:pPr>
      <w:rPr>
        <w:rFonts w:ascii="Symbol" w:hAnsi="Symbol" w:hint="default"/>
        <w:sz w:val="20"/>
      </w:rPr>
    </w:lvl>
    <w:lvl w:ilvl="1" w:tplc="8048DF46" w:tentative="1">
      <w:start w:val="1"/>
      <w:numFmt w:val="bullet"/>
      <w:lvlText w:val="o"/>
      <w:lvlJc w:val="left"/>
      <w:pPr>
        <w:tabs>
          <w:tab w:val="num" w:pos="1440"/>
        </w:tabs>
        <w:ind w:left="1440" w:hanging="360"/>
      </w:pPr>
      <w:rPr>
        <w:rFonts w:ascii="Courier New" w:hAnsi="Courier New" w:hint="default"/>
        <w:sz w:val="20"/>
      </w:rPr>
    </w:lvl>
    <w:lvl w:ilvl="2" w:tplc="244E0ACE" w:tentative="1">
      <w:start w:val="1"/>
      <w:numFmt w:val="bullet"/>
      <w:lvlText w:val=""/>
      <w:lvlJc w:val="left"/>
      <w:pPr>
        <w:tabs>
          <w:tab w:val="num" w:pos="2160"/>
        </w:tabs>
        <w:ind w:left="2160" w:hanging="360"/>
      </w:pPr>
      <w:rPr>
        <w:rFonts w:ascii="Wingdings" w:hAnsi="Wingdings" w:hint="default"/>
        <w:sz w:val="20"/>
      </w:rPr>
    </w:lvl>
    <w:lvl w:ilvl="3" w:tplc="0652B6DA" w:tentative="1">
      <w:start w:val="1"/>
      <w:numFmt w:val="bullet"/>
      <w:lvlText w:val=""/>
      <w:lvlJc w:val="left"/>
      <w:pPr>
        <w:tabs>
          <w:tab w:val="num" w:pos="2880"/>
        </w:tabs>
        <w:ind w:left="2880" w:hanging="360"/>
      </w:pPr>
      <w:rPr>
        <w:rFonts w:ascii="Wingdings" w:hAnsi="Wingdings" w:hint="default"/>
        <w:sz w:val="20"/>
      </w:rPr>
    </w:lvl>
    <w:lvl w:ilvl="4" w:tplc="6E5C60C0" w:tentative="1">
      <w:start w:val="1"/>
      <w:numFmt w:val="bullet"/>
      <w:lvlText w:val=""/>
      <w:lvlJc w:val="left"/>
      <w:pPr>
        <w:tabs>
          <w:tab w:val="num" w:pos="3600"/>
        </w:tabs>
        <w:ind w:left="3600" w:hanging="360"/>
      </w:pPr>
      <w:rPr>
        <w:rFonts w:ascii="Wingdings" w:hAnsi="Wingdings" w:hint="default"/>
        <w:sz w:val="20"/>
      </w:rPr>
    </w:lvl>
    <w:lvl w:ilvl="5" w:tplc="3550A910" w:tentative="1">
      <w:start w:val="1"/>
      <w:numFmt w:val="bullet"/>
      <w:lvlText w:val=""/>
      <w:lvlJc w:val="left"/>
      <w:pPr>
        <w:tabs>
          <w:tab w:val="num" w:pos="4320"/>
        </w:tabs>
        <w:ind w:left="4320" w:hanging="360"/>
      </w:pPr>
      <w:rPr>
        <w:rFonts w:ascii="Wingdings" w:hAnsi="Wingdings" w:hint="default"/>
        <w:sz w:val="20"/>
      </w:rPr>
    </w:lvl>
    <w:lvl w:ilvl="6" w:tplc="77DA83B4" w:tentative="1">
      <w:start w:val="1"/>
      <w:numFmt w:val="bullet"/>
      <w:lvlText w:val=""/>
      <w:lvlJc w:val="left"/>
      <w:pPr>
        <w:tabs>
          <w:tab w:val="num" w:pos="5040"/>
        </w:tabs>
        <w:ind w:left="5040" w:hanging="360"/>
      </w:pPr>
      <w:rPr>
        <w:rFonts w:ascii="Wingdings" w:hAnsi="Wingdings" w:hint="default"/>
        <w:sz w:val="20"/>
      </w:rPr>
    </w:lvl>
    <w:lvl w:ilvl="7" w:tplc="11FA017E" w:tentative="1">
      <w:start w:val="1"/>
      <w:numFmt w:val="bullet"/>
      <w:lvlText w:val=""/>
      <w:lvlJc w:val="left"/>
      <w:pPr>
        <w:tabs>
          <w:tab w:val="num" w:pos="5760"/>
        </w:tabs>
        <w:ind w:left="5760" w:hanging="360"/>
      </w:pPr>
      <w:rPr>
        <w:rFonts w:ascii="Wingdings" w:hAnsi="Wingdings" w:hint="default"/>
        <w:sz w:val="20"/>
      </w:rPr>
    </w:lvl>
    <w:lvl w:ilvl="8" w:tplc="80D6056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C08F2"/>
    <w:multiLevelType w:val="hybridMultilevel"/>
    <w:tmpl w:val="9A66B480"/>
    <w:lvl w:ilvl="0" w:tplc="8814C79E">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9E63F9"/>
    <w:multiLevelType w:val="hybridMultilevel"/>
    <w:tmpl w:val="20CEFCDA"/>
    <w:lvl w:ilvl="0" w:tplc="E1F03D9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E0546D"/>
    <w:multiLevelType w:val="hybridMultilevel"/>
    <w:tmpl w:val="27901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3"/>
  </w:num>
  <w:num w:numId="4">
    <w:abstractNumId w:val="4"/>
  </w:num>
  <w:num w:numId="5">
    <w:abstractNumId w:val="1"/>
  </w:num>
  <w:num w:numId="6">
    <w:abstractNumId w:val="6"/>
  </w:num>
  <w:num w:numId="7">
    <w:abstractNumId w:val="0"/>
  </w:num>
  <w:num w:numId="8">
    <w:abstractNumId w:val="5"/>
  </w:num>
  <w:num w:numId="9">
    <w:abstractNumId w:val="2"/>
  </w:num>
  <w:num w:numId="10">
    <w:abstractNumId w:val="12"/>
  </w:num>
  <w:num w:numId="11">
    <w:abstractNumId w:val="11"/>
  </w:num>
  <w:num w:numId="12">
    <w:abstractNumId w:val="8"/>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s-ES" w:vendorID="64" w:dllVersion="0" w:nlCheck="1" w:checkStyle="0"/>
  <w:activeWritingStyle w:appName="MSWord" w:lang="en-GB" w:vendorID="64" w:dllVersion="0" w:nlCheck="1" w:checkStyle="0"/>
  <w:activeWritingStyle w:appName="MSWord" w:lang="fr-FR" w:vendorID="64" w:dllVersion="0" w:nlCheck="1" w:checkStyle="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32EA7"/>
    <w:rsid w:val="000412A0"/>
    <w:rsid w:val="00047DDA"/>
    <w:rsid w:val="00052E54"/>
    <w:rsid w:val="0005455A"/>
    <w:rsid w:val="000646C5"/>
    <w:rsid w:val="00064ADF"/>
    <w:rsid w:val="00071F07"/>
    <w:rsid w:val="0007759D"/>
    <w:rsid w:val="000777AB"/>
    <w:rsid w:val="00077F46"/>
    <w:rsid w:val="00090FB1"/>
    <w:rsid w:val="00096186"/>
    <w:rsid w:val="000A72E4"/>
    <w:rsid w:val="000B0E2F"/>
    <w:rsid w:val="000B2430"/>
    <w:rsid w:val="000D0B30"/>
    <w:rsid w:val="000D3FBB"/>
    <w:rsid w:val="000E21F1"/>
    <w:rsid w:val="000F703E"/>
    <w:rsid w:val="00104BEB"/>
    <w:rsid w:val="00120E86"/>
    <w:rsid w:val="00125DE9"/>
    <w:rsid w:val="001332E0"/>
    <w:rsid w:val="00134DE7"/>
    <w:rsid w:val="0016778B"/>
    <w:rsid w:val="00185354"/>
    <w:rsid w:val="001854DC"/>
    <w:rsid w:val="00186795"/>
    <w:rsid w:val="00194D09"/>
    <w:rsid w:val="001A7D5C"/>
    <w:rsid w:val="001B60AA"/>
    <w:rsid w:val="001B6298"/>
    <w:rsid w:val="001B63C8"/>
    <w:rsid w:val="001C1972"/>
    <w:rsid w:val="001C421F"/>
    <w:rsid w:val="001D360D"/>
    <w:rsid w:val="001F4265"/>
    <w:rsid w:val="00261A8D"/>
    <w:rsid w:val="00283C1C"/>
    <w:rsid w:val="00291A00"/>
    <w:rsid w:val="00291A11"/>
    <w:rsid w:val="002A315C"/>
    <w:rsid w:val="002A3342"/>
    <w:rsid w:val="002A64BA"/>
    <w:rsid w:val="002B4989"/>
    <w:rsid w:val="002C2510"/>
    <w:rsid w:val="002D714E"/>
    <w:rsid w:val="002E2FFF"/>
    <w:rsid w:val="002E53C3"/>
    <w:rsid w:val="002F1468"/>
    <w:rsid w:val="002F5F0C"/>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16B"/>
    <w:rsid w:val="004456ED"/>
    <w:rsid w:val="00446475"/>
    <w:rsid w:val="0048045A"/>
    <w:rsid w:val="004841B8"/>
    <w:rsid w:val="004930F2"/>
    <w:rsid w:val="004B0F1C"/>
    <w:rsid w:val="004F2EE6"/>
    <w:rsid w:val="00502DBA"/>
    <w:rsid w:val="005040C4"/>
    <w:rsid w:val="00507637"/>
    <w:rsid w:val="00507852"/>
    <w:rsid w:val="00514DBF"/>
    <w:rsid w:val="00550921"/>
    <w:rsid w:val="005521B4"/>
    <w:rsid w:val="00553654"/>
    <w:rsid w:val="00563712"/>
    <w:rsid w:val="00573631"/>
    <w:rsid w:val="00573C0B"/>
    <w:rsid w:val="005768D7"/>
    <w:rsid w:val="00576CFA"/>
    <w:rsid w:val="005831C5"/>
    <w:rsid w:val="0058556D"/>
    <w:rsid w:val="00592AF2"/>
    <w:rsid w:val="005947AD"/>
    <w:rsid w:val="00597748"/>
    <w:rsid w:val="005979E8"/>
    <w:rsid w:val="005C40DE"/>
    <w:rsid w:val="005D0AF4"/>
    <w:rsid w:val="005E54BD"/>
    <w:rsid w:val="005F6CCA"/>
    <w:rsid w:val="00607415"/>
    <w:rsid w:val="006104AF"/>
    <w:rsid w:val="00621893"/>
    <w:rsid w:val="00632334"/>
    <w:rsid w:val="006351E1"/>
    <w:rsid w:val="006447B1"/>
    <w:rsid w:val="00662775"/>
    <w:rsid w:val="006745E0"/>
    <w:rsid w:val="006852FC"/>
    <w:rsid w:val="00686FB9"/>
    <w:rsid w:val="006B40AB"/>
    <w:rsid w:val="006B5DC5"/>
    <w:rsid w:val="006C4BFD"/>
    <w:rsid w:val="006C7D30"/>
    <w:rsid w:val="006D4A82"/>
    <w:rsid w:val="006E3C08"/>
    <w:rsid w:val="00700ACF"/>
    <w:rsid w:val="00712487"/>
    <w:rsid w:val="007530CA"/>
    <w:rsid w:val="0075528E"/>
    <w:rsid w:val="00756D68"/>
    <w:rsid w:val="007578D9"/>
    <w:rsid w:val="00757E8A"/>
    <w:rsid w:val="00763E43"/>
    <w:rsid w:val="00764EB5"/>
    <w:rsid w:val="00777A95"/>
    <w:rsid w:val="00782416"/>
    <w:rsid w:val="007A34BB"/>
    <w:rsid w:val="007B0364"/>
    <w:rsid w:val="007B6F4D"/>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0BF7"/>
    <w:rsid w:val="008C2335"/>
    <w:rsid w:val="008C67C1"/>
    <w:rsid w:val="008D1D39"/>
    <w:rsid w:val="008D476D"/>
    <w:rsid w:val="008F07D2"/>
    <w:rsid w:val="00917851"/>
    <w:rsid w:val="00917F65"/>
    <w:rsid w:val="009311E7"/>
    <w:rsid w:val="00942694"/>
    <w:rsid w:val="009A7E3A"/>
    <w:rsid w:val="009B1265"/>
    <w:rsid w:val="009B4A15"/>
    <w:rsid w:val="009B5693"/>
    <w:rsid w:val="009C61A2"/>
    <w:rsid w:val="009C6AB7"/>
    <w:rsid w:val="009C78E4"/>
    <w:rsid w:val="009D687E"/>
    <w:rsid w:val="009F6DE7"/>
    <w:rsid w:val="00A10583"/>
    <w:rsid w:val="00A14D9E"/>
    <w:rsid w:val="00A37FCB"/>
    <w:rsid w:val="00A54863"/>
    <w:rsid w:val="00A61D74"/>
    <w:rsid w:val="00A8688B"/>
    <w:rsid w:val="00A91163"/>
    <w:rsid w:val="00A9286F"/>
    <w:rsid w:val="00A96255"/>
    <w:rsid w:val="00AB285B"/>
    <w:rsid w:val="00AC7443"/>
    <w:rsid w:val="00AF5552"/>
    <w:rsid w:val="00AF5CB4"/>
    <w:rsid w:val="00AF5ED1"/>
    <w:rsid w:val="00AF71D6"/>
    <w:rsid w:val="00B051C4"/>
    <w:rsid w:val="00B10DC7"/>
    <w:rsid w:val="00B216EE"/>
    <w:rsid w:val="00B3175F"/>
    <w:rsid w:val="00B31E2C"/>
    <w:rsid w:val="00B329B0"/>
    <w:rsid w:val="00B402D8"/>
    <w:rsid w:val="00B4237C"/>
    <w:rsid w:val="00B42FE8"/>
    <w:rsid w:val="00B52AFD"/>
    <w:rsid w:val="00B54077"/>
    <w:rsid w:val="00B62F02"/>
    <w:rsid w:val="00B8087E"/>
    <w:rsid w:val="00BB1750"/>
    <w:rsid w:val="00BB646E"/>
    <w:rsid w:val="00BD1BA1"/>
    <w:rsid w:val="00C019E5"/>
    <w:rsid w:val="00C03897"/>
    <w:rsid w:val="00C2539E"/>
    <w:rsid w:val="00C35BC4"/>
    <w:rsid w:val="00C43F5B"/>
    <w:rsid w:val="00CB4371"/>
    <w:rsid w:val="00CC516D"/>
    <w:rsid w:val="00D24330"/>
    <w:rsid w:val="00D2716B"/>
    <w:rsid w:val="00D3123B"/>
    <w:rsid w:val="00D40056"/>
    <w:rsid w:val="00D51E7C"/>
    <w:rsid w:val="00D54F29"/>
    <w:rsid w:val="00D7020C"/>
    <w:rsid w:val="00D70AD9"/>
    <w:rsid w:val="00D72152"/>
    <w:rsid w:val="00D94BA5"/>
    <w:rsid w:val="00D9510F"/>
    <w:rsid w:val="00DA615C"/>
    <w:rsid w:val="00DA78BB"/>
    <w:rsid w:val="00DD1BC6"/>
    <w:rsid w:val="00DE5DC3"/>
    <w:rsid w:val="00E00D8A"/>
    <w:rsid w:val="00E1050F"/>
    <w:rsid w:val="00E11604"/>
    <w:rsid w:val="00E11D92"/>
    <w:rsid w:val="00E130A0"/>
    <w:rsid w:val="00E210C4"/>
    <w:rsid w:val="00E23DB7"/>
    <w:rsid w:val="00E34796"/>
    <w:rsid w:val="00E46D96"/>
    <w:rsid w:val="00E52CCA"/>
    <w:rsid w:val="00E66409"/>
    <w:rsid w:val="00E81D5B"/>
    <w:rsid w:val="00E976B9"/>
    <w:rsid w:val="00EA05D3"/>
    <w:rsid w:val="00EB19AD"/>
    <w:rsid w:val="00EB2F31"/>
    <w:rsid w:val="00EB6493"/>
    <w:rsid w:val="00EC2915"/>
    <w:rsid w:val="00ED05A9"/>
    <w:rsid w:val="00ED1BA0"/>
    <w:rsid w:val="00EE29F1"/>
    <w:rsid w:val="00EE7D8E"/>
    <w:rsid w:val="00EF5903"/>
    <w:rsid w:val="00F07B54"/>
    <w:rsid w:val="00F17257"/>
    <w:rsid w:val="00F34D24"/>
    <w:rsid w:val="00F4130B"/>
    <w:rsid w:val="00F454E2"/>
    <w:rsid w:val="00F556A2"/>
    <w:rsid w:val="00F719A8"/>
    <w:rsid w:val="00F72C69"/>
    <w:rsid w:val="00F878B9"/>
    <w:rsid w:val="00FB24E8"/>
    <w:rsid w:val="00FB3B2B"/>
    <w:rsid w:val="00FC18DA"/>
    <w:rsid w:val="00FC3917"/>
    <w:rsid w:val="00FD60DA"/>
    <w:rsid w:val="00FF07B4"/>
    <w:rsid w:val="039A6E8C"/>
    <w:rsid w:val="0406BD9B"/>
    <w:rsid w:val="0D431AC6"/>
    <w:rsid w:val="0F24AE66"/>
    <w:rsid w:val="10F794DE"/>
    <w:rsid w:val="142C88A5"/>
    <w:rsid w:val="145F47BE"/>
    <w:rsid w:val="14F550EC"/>
    <w:rsid w:val="18546085"/>
    <w:rsid w:val="1B1FCE52"/>
    <w:rsid w:val="214ED3AC"/>
    <w:rsid w:val="26FF0A74"/>
    <w:rsid w:val="2A2C939C"/>
    <w:rsid w:val="2BB97F79"/>
    <w:rsid w:val="311CD6D2"/>
    <w:rsid w:val="38BB1DE5"/>
    <w:rsid w:val="3A54BC86"/>
    <w:rsid w:val="3EAD20C5"/>
    <w:rsid w:val="407E0AFC"/>
    <w:rsid w:val="40F46023"/>
    <w:rsid w:val="43A04C9F"/>
    <w:rsid w:val="46059BB5"/>
    <w:rsid w:val="46260CDC"/>
    <w:rsid w:val="49FC824C"/>
    <w:rsid w:val="5216D6CA"/>
    <w:rsid w:val="59196F22"/>
    <w:rsid w:val="5E4D4C64"/>
    <w:rsid w:val="66EF30E0"/>
    <w:rsid w:val="6ECE4BFA"/>
    <w:rsid w:val="7B61B1F0"/>
    <w:rsid w:val="7FC6A4E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C03897"/>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C03897"/>
    <w:rPr>
      <w:rFonts w:eastAsiaTheme="minorHAnsi"/>
      <w:sz w:val="20"/>
      <w:szCs w:val="20"/>
      <w:lang w:val="en-US" w:eastAsia="en-US"/>
    </w:rPr>
  </w:style>
  <w:style w:type="character" w:styleId="FootnoteReference">
    <w:name w:val="footnote reference"/>
    <w:basedOn w:val="DefaultParagraphFont"/>
    <w:uiPriority w:val="99"/>
    <w:semiHidden/>
    <w:unhideWhenUsed/>
    <w:rsid w:val="00C03897"/>
    <w:rPr>
      <w:vertAlign w:val="superscript"/>
    </w:rPr>
  </w:style>
  <w:style w:type="character" w:customStyle="1" w:styleId="normaltextrun">
    <w:name w:val="normaltextrun"/>
    <w:basedOn w:val="DefaultParagraphFont"/>
    <w:rsid w:val="00C03897"/>
  </w:style>
  <w:style w:type="paragraph" w:customStyle="1" w:styleId="paragraph">
    <w:name w:val="paragraph"/>
    <w:basedOn w:val="Normal"/>
    <w:rsid w:val="00C0389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eop">
    <w:name w:val="eop"/>
    <w:basedOn w:val="DefaultParagraphFont"/>
    <w:rsid w:val="00C03897"/>
  </w:style>
  <w:style w:type="paragraph" w:styleId="Bibliography">
    <w:name w:val="Bibliography"/>
    <w:basedOn w:val="Normal"/>
    <w:next w:val="Normal"/>
    <w:uiPriority w:val="37"/>
    <w:unhideWhenUsed/>
    <w:rsid w:val="00EF5903"/>
  </w:style>
  <w:style w:type="character" w:styleId="FollowedHyperlink">
    <w:name w:val="FollowedHyperlink"/>
    <w:basedOn w:val="DefaultParagraphFont"/>
    <w:uiPriority w:val="99"/>
    <w:semiHidden/>
    <w:unhideWhenUsed/>
    <w:rsid w:val="00F454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sa-landcover-cci.org/?q=node/164" TargetMode="External"/><Relationship Id="rId18" Type="http://schemas.openxmlformats.org/officeDocument/2006/relationships/hyperlink" Target="http://maps.elie.ucl.ac.be/CCI/viewer/download/ESACCI-LC-Ph2-PUGv2_2.0.pdf" TargetMode="External"/><Relationship Id="rId3" Type="http://schemas.openxmlformats.org/officeDocument/2006/relationships/customXml" Target="../customXml/item3.xml"/><Relationship Id="rId21" Type="http://schemas.openxmlformats.org/officeDocument/2006/relationships/fontTable" Target="fontTable.xml"/><Relationship Id="R01d058c824e441a6"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hyperlink" Target="http://www.fao.org/docrep/019/i3664e/i3664e.pdf" TargetMode="External"/><Relationship Id="rId17" Type="http://schemas.openxmlformats.org/officeDocument/2006/relationships/hyperlink" Target="https://www.unsalb.org/" TargetMode="External"/><Relationship Id="rId2" Type="http://schemas.openxmlformats.org/officeDocument/2006/relationships/customXml" Target="../customXml/item2.xml"/><Relationship Id="rId16" Type="http://schemas.openxmlformats.org/officeDocument/2006/relationships/hyperlink" Target="https://www.diva-gis.org/g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ata.europa.eu/euodp/data/dataset/jrc-10112-10004"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mgsc.cr.usgs.gov/outgoing/ecosystems/Glob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DD_x002f_NFM_x0020_category xmlns="cc7ce8ca-8f52-44ec-9496-3c41d0f5ad18"/>
    <TaxKeywordTaxHTField xmlns="cc7ce8ca-8f52-44ec-9496-3c41d0f5ad18">
      <Terms xmlns="http://schemas.microsoft.com/office/infopath/2007/PartnerControls"/>
    </TaxKeywordTaxHTField>
    <TaxCatchAll xmlns="cc7ce8ca-8f52-44ec-9496-3c41d0f5ad18"/>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82C08FD3D0614AAB94B75C024070A7" ma:contentTypeVersion="21" ma:contentTypeDescription="Create a new document." ma:contentTypeScope="" ma:versionID="5c8371c3a454659caa305d0a26797c78">
  <xsd:schema xmlns:xsd="http://www.w3.org/2001/XMLSchema" xmlns:xs="http://www.w3.org/2001/XMLSchema" xmlns:p="http://schemas.microsoft.com/office/2006/metadata/properties" xmlns:ns2="82302deb-32b0-442b-bedc-ba64a9aa8ccd" xmlns:ns3="cc7ce8ca-8f52-44ec-9496-3c41d0f5ad18" targetNamespace="http://schemas.microsoft.com/office/2006/metadata/properties" ma:root="true" ma:fieldsID="4527303c535c537a2028142a2c58a6e2" ns2:_="" ns3:_="">
    <xsd:import namespace="82302deb-32b0-442b-bedc-ba64a9aa8ccd"/>
    <xsd:import namespace="cc7ce8ca-8f52-44ec-9496-3c41d0f5ad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3:REDD_x002f_NFM_x0020_category" minOccurs="0"/>
                <xsd:element ref="ns3:TaxCatchAll" minOccurs="0"/>
                <xsd:element ref="ns3: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302deb-32b0-442b-bedc-ba64a9aa8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7ce8ca-8f52-44ec-9496-3c41d0f5ad1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REDD_x002f_NFM_x0020_category" ma:index="20" nillable="true" ma:displayName="REDD/NFM category" ma:list="{47579d77-2321-40b5-9ad4-2d6d6ce9c501}" ma:internalName="REDD_x002F_NFM_x0020_category" ma:showField="Title" ma:web="cc7ce8ca-8f52-44ec-9496-3c41d0f5ad18">
      <xsd:complexType>
        <xsd:complexContent>
          <xsd:extension base="dms:MultiChoiceLookup">
            <xsd:sequence>
              <xsd:element name="Value" type="dms:Lookup" maxOccurs="unbounded" minOccurs="0" nillable="true"/>
            </xsd:sequence>
          </xsd:extension>
        </xsd:complexContent>
      </xsd:complexType>
    </xsd:element>
    <xsd:element name="TaxCatchAll" ma:index="21" nillable="true" ma:displayName="Taxonomy Catch All Column" ma:hidden="true" ma:list="{dda2a781-49f9-4958-8522-b106e211dbae}" ma:internalName="TaxCatchAll" ma:showField="CatchAllData" ma:web="cc7ce8ca-8f52-44ec-9496-3c41d0f5ad18">
      <xsd:complexType>
        <xsd:complexContent>
          <xsd:extension base="dms:MultiChoiceLookup">
            <xsd:sequence>
              <xsd:element name="Value" type="dms:Lookup" maxOccurs="unbounded" minOccurs="0" nillable="true"/>
            </xsd:sequence>
          </xsd:extension>
        </xsd:complexContent>
      </xsd:complexType>
    </xsd:element>
    <xsd:element name="TaxKeywordTaxHTField" ma:index="22" nillable="true" ma:taxonomy="true" ma:internalName="TaxKeywordTaxHTField" ma:taxonomyFieldName="TaxKeyword" ma:displayName="Enterprise Keywords" ma:fieldId="{23f27201-bee3-471e-b2e7-b64fd8b7ca38}" ma:taxonomyMulti="true" ma:sspId="f40eee1e-ad38-437e-be40-fc9f033adc9a"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Kör11</b:Tag>
    <b:SourceType>JournalArticle</b:SourceType>
    <b:Guid>{2FBE688F-9A5F-4F08-AA0E-847160B4AB4C}</b:Guid>
    <b:Title>A definition of mountains and their bioclimatic belts for global comparisons of biodiversity data</b:Title>
    <b:Year>2011</b:Year>
    <b:JournalName>Alpine Botany</b:JournalName>
    <b:Pages>73-78</b:Pages>
    <b:Author>
      <b:Author>
        <b:NameList>
          <b:Person>
            <b:Last>Körner</b:Last>
            <b:First>C</b:First>
          </b:Person>
          <b:Person>
            <b:Last>Paulsen</b:Last>
            <b:First>J</b:First>
          </b:Person>
          <b:Person>
            <b:Last>Spehn</b:Last>
            <b:First>E</b:First>
          </b:Person>
        </b:NameList>
      </b:Author>
    </b:Author>
    <b:Volume>121</b:Volume>
    <b:RefOrder>1</b:RefOrder>
  </b:Source>
  <b:Source>
    <b:Tag>Kar17</b:Tag>
    <b:SourceType>JournalArticle</b:SourceType>
    <b:Guid>{7F94D59D-5175-4E7D-8F19-C328D6CF294C}</b:Guid>
    <b:Title>Modeling global Hammond landform regions from 250-m elevation data</b:Title>
    <b:JournalName>Transactions in GIS</b:JournalName>
    <b:Year>2017</b:Year>
    <b:Author>
      <b:Author>
        <b:NameList>
          <b:Person>
            <b:Last>Karagulle</b:Last>
            <b:First>D</b:First>
          </b:Person>
          <b:Person>
            <b:Last>Frye</b:Last>
            <b:First>C</b:First>
          </b:Person>
          <b:Person>
            <b:Last>Breyer</b:Last>
            <b:First>S</b:First>
          </b:Person>
          <b:Person>
            <b:Last>Aniello</b:Last>
            <b:First>P</b:First>
          </b:Person>
          <b:Person>
            <b:Last>Vaughan</b:Last>
            <b:First>R</b:First>
          </b:Person>
          <b:Person>
            <b:Last>Wright</b:Last>
            <b:First>D</b:First>
          </b:Person>
        </b:NameList>
      </b:Author>
    </b:Author>
    <b:DOI>10.1111/tgis.12265</b:DOI>
    <b:RefOrder>2</b:RefOrder>
  </b:Source>
  <b:Source>
    <b:Tag>Kap00</b:Tag>
    <b:SourceType>BookSection</b:SourceType>
    <b:Guid>{0E82D813-1613-4646-8646-F951054E0ADE}</b:Guid>
    <b:Title>Developing a map of the world’s mountain forests</b:Title>
    <b:BookTitle>Forests in Sustainable Mountain Development: A State-of-Knowledge Report for 2000</b:BookTitle>
    <b:Year>2000</b:Year>
    <b:Pages>4-9</b:Pages>
    <b:City>Wallingford</b:City>
    <b:Publisher>CAB International</b:Publisher>
    <b:Author>
      <b:Author>
        <b:NameList>
          <b:Person>
            <b:Last>Kapos</b:Last>
            <b:First>V</b:First>
          </b:Person>
          <b:Person>
            <b:Last>Rhind</b:Last>
            <b:First>J</b:First>
          </b:Person>
          <b:Person>
            <b:Last>Edwards</b:Last>
            <b:First>M</b:First>
          </b:Person>
          <b:Person>
            <b:Last>Prince</b:Last>
            <b:First>M</b:First>
          </b:Person>
          <b:Person>
            <b:Last>Ravillous</b:Last>
            <b:First>C</b:First>
          </b:Person>
        </b:NameList>
      </b:Author>
      <b:Editor>
        <b:NameList>
          <b:Person>
            <b:Last>Price </b:Last>
            <b:Middle>F</b:Middle>
            <b:First>M</b:First>
          </b:Person>
          <b:Person>
            <b:Last>Butt</b:Last>
            <b:First>N</b:First>
          </b:Person>
        </b:NameList>
      </b:Editor>
    </b:Author>
    <b:RefOrder>3</b:RefOrder>
  </b:Source>
  <b:Source>
    <b:Tag>San15</b:Tag>
    <b:SourceType>Report</b:SourceType>
    <b:Guid>{639A3C4F-6C15-4A31-9560-CC7D7EB0506C}</b:Guid>
    <b:Title>Land Cover CCI PRODUCT USER GUIDE VERSION 2.0</b:Title>
    <b:Year>2015</b:Year>
    <b:URL>http://maps.elie.ucl.ac.be/CCI/viewer/download/ESACCI-LC-Ph2-PUGv2_2.0.pdf</b:URL>
    <b:Publisher>European Spatial Agency</b:Publisher>
    <b:Author>
      <b:Author>
        <b:NameList>
          <b:Person>
            <b:Last>Santoro</b:Last>
            <b:First>M.</b:First>
          </b:Person>
          <b:Person>
            <b:Last>Kirches</b:Last>
            <b:First>G.</b:First>
          </b:Person>
          <b:Person>
            <b:Last>Wevers</b:Last>
            <b:First>J.</b:First>
          </b:Person>
          <b:Person>
            <b:Last>Boettcher</b:Last>
            <b:First>M.</b:First>
          </b:Person>
          <b:Person>
            <b:Last>Brockmann</b:Last>
            <b:First>C.</b:First>
          </b:Person>
          <b:Person>
            <b:Last>Lamarche</b:Last>
            <b:First>C.</b:First>
          </b:Person>
          <b:Person>
            <b:Last>Bontemps</b:Last>
            <b:First>S.</b:First>
          </b:Person>
          <b:Person>
            <b:Last>Moreau</b:Last>
            <b:First>I.</b:First>
          </b:Person>
          <b:Person>
            <b:Last>Defourny</b:Last>
            <b:First>P.</b:First>
          </b:Person>
        </b:NameList>
      </b:Author>
    </b:Author>
    <b:Institution>European Spatial Agency</b:Institution>
    <b:Pages>26-27</b:Pages>
    <b:ThesisType>USER GUIDE</b:ThesisType>
    <b:RefOrder>5</b:RefOrder>
  </b:Source>
  <b:Source>
    <b:Tag>Eur191</b:Tag>
    <b:SourceType>InternetSite</b:SourceType>
    <b:Guid>{13C10E66-0D3F-4FEC-BA42-2A47076ED030}</b:Guid>
    <b:Author>
      <b:Author>
        <b:Corporate>Eurostats</b:Corporate>
      </b:Author>
    </b:Author>
    <b:Title>LUCAS Grid</b:Title>
    <b:InternetSiteTitle>Eurostat Your Key to European statistcs</b:InternetSiteTitle>
    <b:Year>2019</b:Year>
    <b:URL>https://ec.europa.eu/eurostat/web/lucas/data/lucas-grid</b:URL>
    <b:RefOrder>4</b:RefOrder>
  </b:Source>
</b:Sourc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cc7ce8ca-8f52-44ec-9496-3c41d0f5ad18"/>
  </ds:schemaRefs>
</ds:datastoreItem>
</file>

<file path=customXml/itemProps3.xml><?xml version="1.0" encoding="utf-8"?>
<ds:datastoreItem xmlns:ds="http://schemas.openxmlformats.org/officeDocument/2006/customXml" ds:itemID="{E238471D-6D66-4C73-A585-50B49DDD7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302deb-32b0-442b-bedc-ba64a9aa8ccd"/>
    <ds:schemaRef ds:uri="cc7ce8ca-8f52-44ec-9496-3c41d0f5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5.xml><?xml version="1.0" encoding="utf-8"?>
<ds:datastoreItem xmlns:ds="http://schemas.openxmlformats.org/officeDocument/2006/customXml" ds:itemID="{30C477C5-9337-4691-9F5A-1E26D17F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2021-03-05T14:45:00Z</dcterms:created>
  <dcterms:modified xsi:type="dcterms:W3CDTF">2021-05-27T17:51:00Z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0x0101003082C08FD3D0614AAB94B75C024070A7</vt:lpwstr>
  </property>
  <property fmtid="{D5CDD505-2E9C-101B-9397-08002B2CF9AE}" pid="3" name="TaxKeyword">
    <vt:lpwstr/>
  </property>
</Properties>
</file>