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C7939" w14:textId="31F7DEA9" w:rsidR="0058556D" w:rsidRPr="00573631" w:rsidRDefault="0058556D" w:rsidP="00573C0B">
      <w:pPr>
        <w:pStyle w:val="MGTHeader"/>
      </w:pPr>
      <w:r w:rsidRPr="00573631">
        <w:t>Goal</w:t>
      </w:r>
      <w:r w:rsidR="001906A8">
        <w:t xml:space="preserve"> 16</w:t>
      </w:r>
      <w:r w:rsidR="00D70AD9">
        <w:t>:</w:t>
      </w:r>
      <w:r w:rsidR="001906A8">
        <w:t xml:space="preserve"> </w:t>
      </w:r>
      <w:r w:rsidR="001906A8" w:rsidRPr="001906A8">
        <w:t>Promote peaceful and inclusive societies for sustainable development, provide access to justice for all and build effective, accountable and inclusive institutions at all levels</w:t>
      </w:r>
    </w:p>
    <w:p w14:paraId="190357AD" w14:textId="4CDEBF57" w:rsidR="0058556D" w:rsidRPr="00573631" w:rsidRDefault="0058556D" w:rsidP="00573C0B">
      <w:pPr>
        <w:pStyle w:val="MGTHeader"/>
      </w:pPr>
      <w:r w:rsidRPr="00573631">
        <w:t>Target</w:t>
      </w:r>
      <w:r w:rsidR="001906A8">
        <w:t xml:space="preserve"> 16.1</w:t>
      </w:r>
      <w:r w:rsidRPr="00573631">
        <w:t xml:space="preserve">: </w:t>
      </w:r>
      <w:r w:rsidR="001906A8" w:rsidRPr="001906A8">
        <w:t>To significantly reduce all forms of violence and related death rates everywhere</w:t>
      </w:r>
    </w:p>
    <w:p w14:paraId="304744C4" w14:textId="116DF8A9" w:rsidR="0058556D" w:rsidRPr="007B585A" w:rsidRDefault="0058556D" w:rsidP="007B585A">
      <w:pPr>
        <w:pStyle w:val="MIndHeader"/>
      </w:pPr>
      <w:r w:rsidRPr="00573631">
        <w:t>Indicator</w:t>
      </w:r>
      <w:r w:rsidR="007B585A">
        <w:t xml:space="preserve"> 16.1.2</w:t>
      </w:r>
      <w:r w:rsidRPr="00573631">
        <w:t>:</w:t>
      </w:r>
      <w:r w:rsidR="007B585A">
        <w:t xml:space="preserve"> </w:t>
      </w:r>
      <w:r w:rsidR="007B585A" w:rsidRPr="007B585A">
        <w:t>Conflict-related deaths per 100,000 population, by sex, age and cause</w:t>
      </w:r>
    </w:p>
    <w:p w14:paraId="09C8C1DB" w14:textId="77777777" w:rsidR="00366298" w:rsidRDefault="00366298" w:rsidP="00573C0B">
      <w:pPr>
        <w:pStyle w:val="MHeader"/>
      </w:pPr>
    </w:p>
    <w:p w14:paraId="7D238643" w14:textId="430AA0D4" w:rsidR="0058556D" w:rsidRPr="00573631" w:rsidRDefault="0058556D" w:rsidP="00573C0B">
      <w:pPr>
        <w:pStyle w:val="MHeader"/>
      </w:pPr>
      <w:bookmarkStart w:id="0" w:name="_GoBack"/>
      <w:bookmarkEnd w:id="0"/>
      <w:r w:rsidRPr="00573631">
        <w:t>Institutional information</w:t>
      </w:r>
    </w:p>
    <w:p w14:paraId="56E2B5C5"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5264231A" w14:textId="77777777" w:rsidR="0058556D" w:rsidRPr="00573631" w:rsidRDefault="0058556D" w:rsidP="00573C0B">
      <w:pPr>
        <w:pStyle w:val="MSubHeader"/>
      </w:pPr>
      <w:r w:rsidRPr="00573631">
        <w:t>Organization(s):</w:t>
      </w:r>
    </w:p>
    <w:p w14:paraId="66A382CC" w14:textId="7ABC2A0E" w:rsidR="0058556D" w:rsidRPr="00573631" w:rsidRDefault="00E360AA" w:rsidP="00573C0B">
      <w:pPr>
        <w:pStyle w:val="MText"/>
      </w:pPr>
      <w:r w:rsidRPr="00E360AA">
        <w:t>Office of the United Nations High Commissioner for Human Rights (OHCHR)</w:t>
      </w:r>
    </w:p>
    <w:p w14:paraId="0393368E" w14:textId="77777777" w:rsidR="00621893" w:rsidRPr="00573631" w:rsidRDefault="00621893" w:rsidP="00573631">
      <w:pPr>
        <w:shd w:val="clear" w:color="auto" w:fill="FFFFFF"/>
        <w:spacing w:after="0"/>
        <w:rPr>
          <w:rFonts w:eastAsia="Times New Roman" w:cs="Times New Roman"/>
          <w:color w:val="4A4A4A"/>
          <w:sz w:val="21"/>
          <w:szCs w:val="21"/>
          <w:lang w:eastAsia="en-GB"/>
        </w:rPr>
      </w:pPr>
    </w:p>
    <w:p w14:paraId="41A0A8A6"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Concepts and definitions</w:t>
      </w:r>
    </w:p>
    <w:p w14:paraId="4B72B196"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0A1393B3"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Definition:</w:t>
      </w:r>
    </w:p>
    <w:p w14:paraId="287D9C1D" w14:textId="18D2A43F" w:rsidR="00354B4C" w:rsidRPr="00C21932" w:rsidRDefault="00CE09B6" w:rsidP="00354B4C">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This indicator is </w:t>
      </w:r>
      <w:r w:rsidR="00497168" w:rsidRPr="00C21932">
        <w:rPr>
          <w:rFonts w:eastAsia="Times New Roman" w:cs="Times New Roman"/>
          <w:color w:val="4A4A4A"/>
          <w:sz w:val="21"/>
          <w:szCs w:val="21"/>
          <w:lang w:eastAsia="en-GB"/>
        </w:rPr>
        <w:t>d</w:t>
      </w:r>
      <w:r w:rsidR="00392A35" w:rsidRPr="00C21932">
        <w:rPr>
          <w:rFonts w:eastAsia="Times New Roman" w:cs="Times New Roman"/>
          <w:color w:val="4A4A4A"/>
          <w:sz w:val="21"/>
          <w:szCs w:val="21"/>
          <w:lang w:eastAsia="en-GB"/>
        </w:rPr>
        <w:t>efined as the</w:t>
      </w:r>
      <w:r w:rsidR="00354B4C" w:rsidRPr="00C21932">
        <w:rPr>
          <w:rFonts w:eastAsia="Times New Roman" w:cs="Times New Roman"/>
          <w:color w:val="4A4A4A"/>
          <w:sz w:val="21"/>
          <w:szCs w:val="21"/>
          <w:lang w:eastAsia="en-GB"/>
        </w:rPr>
        <w:t xml:space="preserve"> total count of </w:t>
      </w:r>
      <w:r w:rsidR="00392A35" w:rsidRPr="00C21932">
        <w:rPr>
          <w:rFonts w:eastAsia="Times New Roman" w:cs="Times New Roman"/>
          <w:color w:val="4A4A4A"/>
          <w:sz w:val="21"/>
          <w:szCs w:val="21"/>
          <w:lang w:eastAsia="en-GB"/>
        </w:rPr>
        <w:t xml:space="preserve">conflict-related deaths </w:t>
      </w:r>
      <w:r w:rsidR="00354B4C" w:rsidRPr="00C21932">
        <w:rPr>
          <w:rFonts w:eastAsia="Times New Roman" w:cs="Times New Roman"/>
          <w:color w:val="4A4A4A"/>
          <w:sz w:val="21"/>
          <w:szCs w:val="21"/>
          <w:lang w:eastAsia="en-GB"/>
        </w:rPr>
        <w:t>divided by the total population, expressed per 100,000 population.</w:t>
      </w:r>
    </w:p>
    <w:p w14:paraId="66505063" w14:textId="20665F2A" w:rsidR="00354B4C" w:rsidRPr="00C21932" w:rsidRDefault="00354B4C" w:rsidP="00573631">
      <w:pPr>
        <w:shd w:val="clear" w:color="auto" w:fill="FFFFFF"/>
        <w:spacing w:after="0"/>
        <w:rPr>
          <w:rFonts w:eastAsia="Times New Roman" w:cs="Times New Roman"/>
          <w:color w:val="4A4A4A"/>
          <w:sz w:val="21"/>
          <w:szCs w:val="21"/>
          <w:lang w:eastAsia="en-GB"/>
        </w:rPr>
      </w:pPr>
    </w:p>
    <w:p w14:paraId="13BFDC39" w14:textId="330971B1" w:rsidR="00ED0E9E" w:rsidRDefault="002671B0" w:rsidP="00CC490E">
      <w:pPr>
        <w:shd w:val="clear" w:color="auto" w:fill="FFFFFF"/>
        <w:spacing w:after="0"/>
        <w:jc w:val="both"/>
        <w:rPr>
          <w:rFonts w:eastAsia="Times New Roman" w:cs="Times New Roman"/>
          <w:color w:val="4A4A4A"/>
          <w:sz w:val="21"/>
          <w:szCs w:val="21"/>
          <w:lang w:eastAsia="en-GB"/>
        </w:rPr>
      </w:pPr>
      <w:r w:rsidRPr="00F1572D">
        <w:rPr>
          <w:rFonts w:eastAsia="Times New Roman" w:cs="Times New Roman"/>
          <w:i/>
          <w:color w:val="4A4A4A"/>
          <w:sz w:val="21"/>
          <w:szCs w:val="21"/>
          <w:lang w:eastAsia="en-GB"/>
        </w:rPr>
        <w:t>‘Conflict’</w:t>
      </w:r>
      <w:r w:rsidRPr="00C21932">
        <w:rPr>
          <w:rFonts w:eastAsia="Times New Roman" w:cs="Times New Roman"/>
          <w:color w:val="4A4A4A"/>
          <w:sz w:val="21"/>
          <w:szCs w:val="21"/>
          <w:lang w:eastAsia="en-GB"/>
        </w:rPr>
        <w:t xml:space="preserve"> </w:t>
      </w:r>
      <w:r w:rsidR="00CC490E">
        <w:rPr>
          <w:rFonts w:eastAsia="Times New Roman" w:cs="Times New Roman"/>
          <w:color w:val="4A4A4A"/>
          <w:sz w:val="21"/>
          <w:szCs w:val="21"/>
          <w:lang w:eastAsia="en-GB"/>
        </w:rPr>
        <w:t xml:space="preserve">is </w:t>
      </w:r>
      <w:r w:rsidR="00B01F40">
        <w:rPr>
          <w:rFonts w:eastAsia="Times New Roman" w:cs="Times New Roman"/>
          <w:color w:val="4A4A4A"/>
          <w:sz w:val="21"/>
          <w:szCs w:val="21"/>
          <w:lang w:eastAsia="en-GB"/>
        </w:rPr>
        <w:t>defined</w:t>
      </w:r>
      <w:r w:rsidRPr="00C21932">
        <w:rPr>
          <w:rFonts w:eastAsia="Times New Roman" w:cs="Times New Roman"/>
          <w:color w:val="4A4A4A"/>
          <w:sz w:val="21"/>
          <w:szCs w:val="21"/>
          <w:lang w:eastAsia="en-GB"/>
        </w:rPr>
        <w:t xml:space="preserve"> as </w:t>
      </w:r>
      <w:r w:rsidRPr="00F1572D">
        <w:rPr>
          <w:rFonts w:eastAsia="Times New Roman" w:cs="Times New Roman"/>
          <w:i/>
          <w:color w:val="4A4A4A"/>
          <w:sz w:val="21"/>
          <w:szCs w:val="21"/>
          <w:lang w:eastAsia="en-GB"/>
        </w:rPr>
        <w:t>‘armed conflict’</w:t>
      </w:r>
      <w:r w:rsidRPr="00C21932">
        <w:rPr>
          <w:rFonts w:eastAsia="Times New Roman" w:cs="Times New Roman"/>
          <w:color w:val="4A4A4A"/>
          <w:sz w:val="21"/>
          <w:szCs w:val="21"/>
          <w:lang w:eastAsia="en-GB"/>
        </w:rPr>
        <w:t xml:space="preserve"> in reference to a terminology enshrined in International Humanitarian Law (IHL), </w:t>
      </w:r>
      <w:r w:rsidR="00900E00">
        <w:rPr>
          <w:rFonts w:eastAsia="Times New Roman" w:cs="Times New Roman"/>
          <w:color w:val="4A4A4A"/>
          <w:sz w:val="21"/>
          <w:szCs w:val="21"/>
          <w:lang w:eastAsia="en-GB"/>
        </w:rPr>
        <w:t>and applied to</w:t>
      </w:r>
      <w:r w:rsidR="00CC490E" w:rsidRPr="00CC490E">
        <w:rPr>
          <w:rFonts w:eastAsia="Times New Roman" w:cs="Times New Roman"/>
          <w:color w:val="4A4A4A"/>
          <w:sz w:val="21"/>
          <w:szCs w:val="21"/>
          <w:lang w:eastAsia="en-GB"/>
        </w:rPr>
        <w:t xml:space="preserve"> situations</w:t>
      </w:r>
      <w:r w:rsidR="001313F4">
        <w:rPr>
          <w:rFonts w:eastAsia="Times New Roman" w:cs="Times New Roman"/>
          <w:color w:val="4A4A4A"/>
          <w:sz w:val="21"/>
          <w:szCs w:val="21"/>
          <w:lang w:eastAsia="en-GB"/>
        </w:rPr>
        <w:t xml:space="preserve"> </w:t>
      </w:r>
      <w:r w:rsidR="00CC490E" w:rsidRPr="00CC490E">
        <w:rPr>
          <w:rFonts w:eastAsia="Times New Roman" w:cs="Times New Roman"/>
          <w:color w:val="4A4A4A"/>
          <w:sz w:val="21"/>
          <w:szCs w:val="21"/>
          <w:lang w:eastAsia="en-GB"/>
        </w:rPr>
        <w:t>based on the assessment of the United Nations</w:t>
      </w:r>
      <w:r w:rsidR="008A2163">
        <w:rPr>
          <w:rFonts w:eastAsia="Times New Roman" w:cs="Times New Roman"/>
          <w:color w:val="4A4A4A"/>
          <w:sz w:val="21"/>
          <w:szCs w:val="21"/>
          <w:lang w:eastAsia="en-GB"/>
        </w:rPr>
        <w:t xml:space="preserve"> (UN)</w:t>
      </w:r>
      <w:r w:rsidR="00CC490E" w:rsidRPr="00CC490E">
        <w:rPr>
          <w:rFonts w:eastAsia="Times New Roman" w:cs="Times New Roman"/>
          <w:color w:val="4A4A4A"/>
          <w:sz w:val="21"/>
          <w:szCs w:val="21"/>
          <w:lang w:eastAsia="en-GB"/>
        </w:rPr>
        <w:t xml:space="preserve"> and other </w:t>
      </w:r>
      <w:r w:rsidR="0035096C">
        <w:rPr>
          <w:rFonts w:eastAsia="Times New Roman" w:cs="Times New Roman"/>
          <w:color w:val="4A4A4A"/>
          <w:sz w:val="21"/>
          <w:szCs w:val="21"/>
          <w:lang w:eastAsia="en-GB"/>
        </w:rPr>
        <w:t>internationally mandated entities</w:t>
      </w:r>
      <w:r w:rsidR="00CC490E">
        <w:rPr>
          <w:rFonts w:eastAsia="Times New Roman" w:cs="Times New Roman"/>
          <w:color w:val="4A4A4A"/>
          <w:sz w:val="21"/>
          <w:szCs w:val="21"/>
          <w:lang w:eastAsia="en-GB"/>
        </w:rPr>
        <w:t>.</w:t>
      </w:r>
      <w:r w:rsidR="00ED0E9E">
        <w:rPr>
          <w:rFonts w:eastAsia="Times New Roman" w:cs="Times New Roman"/>
          <w:color w:val="4A4A4A"/>
          <w:sz w:val="21"/>
          <w:szCs w:val="21"/>
          <w:lang w:eastAsia="en-GB"/>
        </w:rPr>
        <w:t xml:space="preserve">  </w:t>
      </w:r>
      <w:r w:rsidR="00ED0E9E" w:rsidRPr="00F1572D">
        <w:rPr>
          <w:rFonts w:eastAsia="Times New Roman" w:cs="Times New Roman"/>
          <w:i/>
          <w:color w:val="4A4A4A"/>
          <w:sz w:val="21"/>
          <w:szCs w:val="21"/>
          <w:lang w:eastAsia="en-GB"/>
        </w:rPr>
        <w:t>‘Conflict-related deaths’</w:t>
      </w:r>
      <w:r w:rsidR="00ED0E9E" w:rsidRPr="00F1572D">
        <w:rPr>
          <w:rFonts w:eastAsia="Times New Roman" w:cs="Times New Roman"/>
          <w:color w:val="4A4A4A"/>
          <w:sz w:val="21"/>
          <w:szCs w:val="21"/>
          <w:lang w:eastAsia="en-GB"/>
        </w:rPr>
        <w:t xml:space="preserve"> refers to direct and indirect deaths associated to </w:t>
      </w:r>
      <w:r w:rsidR="00ED0E9E">
        <w:rPr>
          <w:rFonts w:eastAsia="Times New Roman" w:cs="Times New Roman"/>
          <w:color w:val="4A4A4A"/>
          <w:sz w:val="21"/>
          <w:szCs w:val="21"/>
          <w:lang w:eastAsia="en-GB"/>
        </w:rPr>
        <w:t xml:space="preserve">armed conflict.  </w:t>
      </w:r>
      <w:r w:rsidR="00ED0E9E" w:rsidRPr="00ED0E9E">
        <w:rPr>
          <w:rFonts w:eastAsia="Times New Roman" w:cs="Times New Roman"/>
          <w:i/>
          <w:color w:val="4A4A4A"/>
          <w:sz w:val="21"/>
          <w:szCs w:val="21"/>
          <w:lang w:eastAsia="en-GB"/>
        </w:rPr>
        <w:t>‘Population’</w:t>
      </w:r>
      <w:r w:rsidR="00ED0E9E" w:rsidRPr="00ED0E9E">
        <w:rPr>
          <w:rFonts w:eastAsia="Times New Roman" w:cs="Times New Roman"/>
          <w:color w:val="4A4A4A"/>
          <w:sz w:val="21"/>
          <w:szCs w:val="21"/>
          <w:lang w:eastAsia="en-GB"/>
        </w:rPr>
        <w:t xml:space="preserve"> refers to total resident population in a </w:t>
      </w:r>
      <w:r w:rsidR="00ED0E9E">
        <w:rPr>
          <w:rFonts w:eastAsia="Times New Roman" w:cs="Times New Roman"/>
          <w:color w:val="4A4A4A"/>
          <w:sz w:val="21"/>
          <w:szCs w:val="21"/>
          <w:lang w:eastAsia="en-GB"/>
        </w:rPr>
        <w:t>g</w:t>
      </w:r>
      <w:r w:rsidR="00ED0E9E" w:rsidRPr="00ED0E9E">
        <w:rPr>
          <w:rFonts w:eastAsia="Times New Roman" w:cs="Times New Roman"/>
          <w:color w:val="4A4A4A"/>
          <w:sz w:val="21"/>
          <w:szCs w:val="21"/>
          <w:lang w:eastAsia="en-GB"/>
        </w:rPr>
        <w:t xml:space="preserve">iven </w:t>
      </w:r>
      <w:r w:rsidR="0035096C">
        <w:rPr>
          <w:rFonts w:eastAsia="Times New Roman" w:cs="Times New Roman"/>
          <w:color w:val="4A4A4A"/>
          <w:sz w:val="21"/>
          <w:szCs w:val="21"/>
          <w:lang w:eastAsia="en-GB"/>
        </w:rPr>
        <w:t>situation of</w:t>
      </w:r>
      <w:r w:rsidR="00ED0E9E">
        <w:rPr>
          <w:rFonts w:eastAsia="Times New Roman" w:cs="Times New Roman"/>
          <w:color w:val="4A4A4A"/>
          <w:sz w:val="21"/>
          <w:szCs w:val="21"/>
          <w:lang w:eastAsia="en-GB"/>
        </w:rPr>
        <w:t xml:space="preserve"> armed conflict</w:t>
      </w:r>
      <w:r w:rsidR="00491BFA">
        <w:rPr>
          <w:rFonts w:eastAsia="Times New Roman" w:cs="Times New Roman"/>
          <w:color w:val="4A4A4A"/>
          <w:sz w:val="21"/>
          <w:szCs w:val="21"/>
          <w:lang w:eastAsia="en-GB"/>
        </w:rPr>
        <w:t xml:space="preserve"> included in the indicator,</w:t>
      </w:r>
      <w:r w:rsidR="00ED0E9E" w:rsidRPr="00ED0E9E">
        <w:rPr>
          <w:rFonts w:eastAsia="Times New Roman" w:cs="Times New Roman"/>
          <w:color w:val="4A4A4A"/>
          <w:sz w:val="21"/>
          <w:szCs w:val="21"/>
          <w:lang w:eastAsia="en-GB"/>
        </w:rPr>
        <w:t xml:space="preserve"> in a given year.</w:t>
      </w:r>
      <w:r w:rsidR="00CA03B6">
        <w:rPr>
          <w:rFonts w:eastAsia="Times New Roman" w:cs="Times New Roman"/>
          <w:color w:val="4A4A4A"/>
          <w:sz w:val="21"/>
          <w:szCs w:val="21"/>
          <w:lang w:eastAsia="en-GB"/>
        </w:rPr>
        <w:t xml:space="preserve"> </w:t>
      </w:r>
      <w:r w:rsidR="00CA03B6" w:rsidRPr="00CA03B6">
        <w:rPr>
          <w:rFonts w:eastAsia="Times New Roman" w:cs="Times New Roman"/>
          <w:color w:val="4A4A4A"/>
          <w:sz w:val="21"/>
          <w:szCs w:val="21"/>
          <w:lang w:eastAsia="en-GB"/>
        </w:rPr>
        <w:t>Population data are derived from annual estimates produced by the UN Population Division.</w:t>
      </w:r>
    </w:p>
    <w:p w14:paraId="64DE156F" w14:textId="77777777" w:rsidR="00ED0E9E" w:rsidRPr="00CC490E" w:rsidRDefault="00ED0E9E" w:rsidP="00CC490E">
      <w:pPr>
        <w:shd w:val="clear" w:color="auto" w:fill="FFFFFF"/>
        <w:spacing w:after="0"/>
        <w:jc w:val="both"/>
        <w:rPr>
          <w:rFonts w:eastAsia="Times New Roman" w:cs="Times New Roman"/>
          <w:color w:val="4A4A4A"/>
          <w:sz w:val="21"/>
          <w:szCs w:val="21"/>
          <w:lang w:eastAsia="en-GB"/>
        </w:rPr>
      </w:pPr>
    </w:p>
    <w:p w14:paraId="7B67C55A" w14:textId="5CB9A219" w:rsidR="0058556D" w:rsidRPr="00573631" w:rsidRDefault="00354B4C" w:rsidP="00573631">
      <w:pPr>
        <w:shd w:val="clear" w:color="auto" w:fill="FFFFFF"/>
        <w:spacing w:after="0"/>
        <w:rPr>
          <w:rFonts w:eastAsia="Times New Roman" w:cs="Times New Roman"/>
          <w:color w:val="4A4A4A"/>
          <w:sz w:val="21"/>
          <w:szCs w:val="21"/>
          <w:lang w:eastAsia="en-GB"/>
        </w:rPr>
      </w:pPr>
      <w:r>
        <w:rPr>
          <w:sz w:val="21"/>
          <w:szCs w:val="21"/>
        </w:rPr>
        <w:t xml:space="preserve"> </w:t>
      </w:r>
      <w:r w:rsidR="0058556D" w:rsidRPr="00573631">
        <w:rPr>
          <w:rFonts w:eastAsia="Times New Roman" w:cs="Times New Roman"/>
          <w:b/>
          <w:bCs/>
          <w:color w:val="4A4A4A"/>
          <w:sz w:val="21"/>
          <w:szCs w:val="21"/>
          <w:lang w:eastAsia="en-GB"/>
        </w:rPr>
        <w:t>Rationale:</w:t>
      </w:r>
    </w:p>
    <w:p w14:paraId="05E87BA6" w14:textId="52E0ECBA" w:rsidR="008120FB" w:rsidRDefault="00491BFA" w:rsidP="00AF15C8">
      <w:pPr>
        <w:shd w:val="clear" w:color="auto" w:fill="FFFFFF"/>
        <w:spacing w:after="0"/>
        <w:jc w:val="both"/>
        <w:rPr>
          <w:rFonts w:eastAsia="Times New Roman" w:cs="Times New Roman"/>
          <w:color w:val="4A4A4A"/>
          <w:sz w:val="21"/>
          <w:szCs w:val="21"/>
          <w:lang w:eastAsia="en-GB"/>
        </w:rPr>
      </w:pPr>
      <w:r w:rsidRPr="00491BFA">
        <w:rPr>
          <w:rFonts w:eastAsia="Times New Roman" w:cs="Times New Roman"/>
          <w:color w:val="4A4A4A"/>
          <w:sz w:val="21"/>
          <w:szCs w:val="21"/>
          <w:lang w:eastAsia="en-GB"/>
        </w:rPr>
        <w:t xml:space="preserve">This indicator measures the </w:t>
      </w:r>
      <w:r w:rsidR="008120FB">
        <w:rPr>
          <w:rFonts w:eastAsia="Times New Roman" w:cs="Times New Roman"/>
          <w:color w:val="4A4A4A"/>
          <w:sz w:val="21"/>
          <w:szCs w:val="21"/>
          <w:lang w:eastAsia="en-GB"/>
        </w:rPr>
        <w:t xml:space="preserve">prevalence </w:t>
      </w:r>
      <w:r w:rsidR="007E6E8A">
        <w:rPr>
          <w:rFonts w:eastAsia="Times New Roman" w:cs="Times New Roman"/>
          <w:color w:val="4A4A4A"/>
          <w:sz w:val="21"/>
          <w:szCs w:val="21"/>
          <w:lang w:eastAsia="en-GB"/>
        </w:rPr>
        <w:t>of</w:t>
      </w:r>
      <w:r w:rsidRPr="00491BFA">
        <w:rPr>
          <w:rFonts w:eastAsia="Times New Roman" w:cs="Times New Roman"/>
          <w:color w:val="4A4A4A"/>
          <w:sz w:val="21"/>
          <w:szCs w:val="21"/>
          <w:lang w:eastAsia="en-GB"/>
        </w:rPr>
        <w:t xml:space="preserve"> </w:t>
      </w:r>
      <w:r w:rsidR="007E6E8A">
        <w:rPr>
          <w:rFonts w:eastAsia="Times New Roman" w:cs="Times New Roman"/>
          <w:color w:val="4A4A4A"/>
          <w:sz w:val="21"/>
          <w:szCs w:val="21"/>
          <w:lang w:eastAsia="en-GB"/>
        </w:rPr>
        <w:t xml:space="preserve">armed </w:t>
      </w:r>
      <w:r w:rsidRPr="00491BFA">
        <w:rPr>
          <w:rFonts w:eastAsia="Times New Roman" w:cs="Times New Roman"/>
          <w:color w:val="4A4A4A"/>
          <w:sz w:val="21"/>
          <w:szCs w:val="21"/>
          <w:lang w:eastAsia="en-GB"/>
        </w:rPr>
        <w:t>conflicts</w:t>
      </w:r>
      <w:r w:rsidR="007E6E8A">
        <w:rPr>
          <w:rFonts w:eastAsia="Times New Roman" w:cs="Times New Roman"/>
          <w:color w:val="4A4A4A"/>
          <w:sz w:val="21"/>
          <w:szCs w:val="21"/>
          <w:lang w:eastAsia="en-GB"/>
        </w:rPr>
        <w:t xml:space="preserve"> and their impact</w:t>
      </w:r>
      <w:r w:rsidRPr="00491BFA">
        <w:rPr>
          <w:rFonts w:eastAsia="Times New Roman" w:cs="Times New Roman"/>
          <w:color w:val="4A4A4A"/>
          <w:sz w:val="21"/>
          <w:szCs w:val="21"/>
          <w:lang w:eastAsia="en-GB"/>
        </w:rPr>
        <w:t xml:space="preserve"> in terms of loss of life.  Together with the indicator 16.1.1 on intentional homicide, they measure violent deaths that occur in all countries of the world (intentional homicide</w:t>
      </w:r>
      <w:r w:rsidR="00F50058">
        <w:rPr>
          <w:rFonts w:eastAsia="Times New Roman" w:cs="Times New Roman"/>
          <w:color w:val="4A4A4A"/>
          <w:sz w:val="21"/>
          <w:szCs w:val="21"/>
          <w:lang w:eastAsia="en-GB"/>
        </w:rPr>
        <w:t>s</w:t>
      </w:r>
      <w:r w:rsidRPr="00491BFA">
        <w:rPr>
          <w:rFonts w:eastAsia="Times New Roman" w:cs="Times New Roman"/>
          <w:color w:val="4A4A4A"/>
          <w:sz w:val="21"/>
          <w:szCs w:val="21"/>
          <w:lang w:eastAsia="en-GB"/>
        </w:rPr>
        <w:t xml:space="preserve">) and in </w:t>
      </w:r>
      <w:r w:rsidR="007E6E8A">
        <w:rPr>
          <w:rFonts w:eastAsia="Times New Roman" w:cs="Times New Roman"/>
          <w:color w:val="4A4A4A"/>
          <w:sz w:val="21"/>
          <w:szCs w:val="21"/>
          <w:lang w:eastAsia="en-GB"/>
        </w:rPr>
        <w:t>situations</w:t>
      </w:r>
      <w:r w:rsidR="001313F4">
        <w:rPr>
          <w:rFonts w:eastAsia="Times New Roman" w:cs="Times New Roman"/>
          <w:color w:val="4A4A4A"/>
          <w:sz w:val="21"/>
          <w:szCs w:val="21"/>
          <w:lang w:eastAsia="en-GB"/>
        </w:rPr>
        <w:t xml:space="preserve"> of</w:t>
      </w:r>
      <w:r w:rsidRPr="00491BFA">
        <w:rPr>
          <w:rFonts w:eastAsia="Times New Roman" w:cs="Times New Roman"/>
          <w:color w:val="4A4A4A"/>
          <w:sz w:val="21"/>
          <w:szCs w:val="21"/>
          <w:lang w:eastAsia="en-GB"/>
        </w:rPr>
        <w:t xml:space="preserve"> armed conflict (conflict-related deaths).</w:t>
      </w:r>
      <w:r w:rsidR="00713C26">
        <w:rPr>
          <w:rFonts w:eastAsia="Times New Roman" w:cs="Times New Roman"/>
          <w:color w:val="4A4A4A"/>
          <w:sz w:val="21"/>
          <w:szCs w:val="21"/>
          <w:lang w:eastAsia="en-GB"/>
        </w:rPr>
        <w:t xml:space="preserve"> </w:t>
      </w:r>
    </w:p>
    <w:p w14:paraId="2CE945CD" w14:textId="77777777" w:rsidR="00C82752" w:rsidRDefault="00C82752" w:rsidP="00AF15C8">
      <w:pPr>
        <w:shd w:val="clear" w:color="auto" w:fill="FFFFFF"/>
        <w:spacing w:after="0"/>
        <w:jc w:val="both"/>
        <w:rPr>
          <w:rFonts w:eastAsia="Times New Roman" w:cs="Times New Roman"/>
          <w:color w:val="4A4A4A"/>
          <w:sz w:val="21"/>
          <w:szCs w:val="21"/>
          <w:lang w:eastAsia="en-GB"/>
        </w:rPr>
      </w:pPr>
    </w:p>
    <w:p w14:paraId="5F7CA510" w14:textId="6C6234F4" w:rsidR="008120FB" w:rsidRDefault="008D6CAC" w:rsidP="00AF15C8">
      <w:pPr>
        <w:shd w:val="clear" w:color="auto" w:fill="FFFFFF"/>
        <w:spacing w:after="0"/>
        <w:jc w:val="both"/>
        <w:rPr>
          <w:rFonts w:eastAsia="Times New Roman" w:cs="Times New Roman"/>
          <w:color w:val="4A4A4A"/>
          <w:sz w:val="21"/>
          <w:szCs w:val="21"/>
          <w:lang w:eastAsia="en-GB"/>
        </w:rPr>
      </w:pPr>
      <w:r w:rsidRPr="008D6CAC">
        <w:rPr>
          <w:rFonts w:eastAsia="Times New Roman" w:cs="Times New Roman"/>
          <w:color w:val="4A4A4A"/>
          <w:sz w:val="21"/>
          <w:szCs w:val="21"/>
          <w:lang w:eastAsia="en-GB"/>
        </w:rPr>
        <w:t>The 2030 Agenda for Sustainable Development seeks to strengthen universal peace and commits to redouble efforts to resolve or prevent conflict. It recognizes that there can be no sustainable development without peace and no peace without sustainable development.  Counting deaths occurring in situations of armed conflict is therefore essential to the measurement of the Agenda, including and beyond its Goal 16. Monitoring conflict-related deaths is also necessary to help protect civilians and other potential victims, ensure respect of humanitarian and human rights standards, and understand the patterns and consequences of armed conflicts</w:t>
      </w:r>
      <w:r w:rsidR="00C82752">
        <w:rPr>
          <w:rFonts w:eastAsia="Times New Roman" w:cs="Times New Roman"/>
          <w:color w:val="4A4A4A"/>
          <w:sz w:val="21"/>
          <w:szCs w:val="21"/>
          <w:lang w:eastAsia="en-GB"/>
        </w:rPr>
        <w:t xml:space="preserve"> in order to </w:t>
      </w:r>
      <w:r w:rsidR="00E6721F">
        <w:rPr>
          <w:rFonts w:eastAsia="Times New Roman" w:cs="Times New Roman"/>
          <w:color w:val="4A4A4A"/>
          <w:sz w:val="21"/>
          <w:szCs w:val="21"/>
          <w:lang w:eastAsia="en-GB"/>
        </w:rPr>
        <w:t xml:space="preserve">prevent </w:t>
      </w:r>
      <w:r w:rsidR="00C82752">
        <w:rPr>
          <w:rFonts w:eastAsia="Times New Roman" w:cs="Times New Roman"/>
          <w:color w:val="4A4A4A"/>
          <w:sz w:val="21"/>
          <w:szCs w:val="21"/>
          <w:lang w:eastAsia="en-GB"/>
        </w:rPr>
        <w:t xml:space="preserve">future </w:t>
      </w:r>
      <w:r w:rsidR="00F50058">
        <w:rPr>
          <w:rFonts w:eastAsia="Times New Roman" w:cs="Times New Roman"/>
          <w:color w:val="4A4A4A"/>
          <w:sz w:val="21"/>
          <w:szCs w:val="21"/>
          <w:lang w:eastAsia="en-GB"/>
        </w:rPr>
        <w:t xml:space="preserve">armed </w:t>
      </w:r>
      <w:r w:rsidR="00C82752">
        <w:rPr>
          <w:rFonts w:eastAsia="Times New Roman" w:cs="Times New Roman"/>
          <w:color w:val="4A4A4A"/>
          <w:sz w:val="21"/>
          <w:szCs w:val="21"/>
          <w:lang w:eastAsia="en-GB"/>
        </w:rPr>
        <w:t>conflicts</w:t>
      </w:r>
      <w:r w:rsidRPr="008D6CAC">
        <w:rPr>
          <w:rFonts w:eastAsia="Times New Roman" w:cs="Times New Roman"/>
          <w:color w:val="4A4A4A"/>
          <w:sz w:val="21"/>
          <w:szCs w:val="21"/>
          <w:lang w:eastAsia="en-GB"/>
        </w:rPr>
        <w:t>.</w:t>
      </w:r>
    </w:p>
    <w:p w14:paraId="42859427" w14:textId="2368B225" w:rsidR="008D6CAC" w:rsidRDefault="008D6CAC" w:rsidP="00AF15C8">
      <w:pPr>
        <w:shd w:val="clear" w:color="auto" w:fill="FFFFFF"/>
        <w:spacing w:after="0"/>
        <w:jc w:val="both"/>
        <w:rPr>
          <w:rFonts w:eastAsia="Times New Roman" w:cs="Times New Roman"/>
          <w:color w:val="4A4A4A"/>
          <w:sz w:val="21"/>
          <w:szCs w:val="21"/>
          <w:lang w:eastAsia="en-GB"/>
        </w:rPr>
      </w:pPr>
    </w:p>
    <w:p w14:paraId="0286E95F" w14:textId="0CB39045" w:rsidR="00E32824" w:rsidRDefault="00E32824" w:rsidP="00AF15C8">
      <w:pPr>
        <w:shd w:val="clear" w:color="auto" w:fill="FFFFFF"/>
        <w:spacing w:after="0"/>
        <w:jc w:val="both"/>
        <w:rPr>
          <w:rFonts w:eastAsia="Times New Roman" w:cs="Times New Roman"/>
          <w:color w:val="4A4A4A"/>
          <w:sz w:val="21"/>
          <w:szCs w:val="21"/>
          <w:lang w:eastAsia="en-GB"/>
        </w:rPr>
      </w:pPr>
    </w:p>
    <w:p w14:paraId="5FB267BB" w14:textId="77777777" w:rsidR="00E32824" w:rsidRDefault="00E32824" w:rsidP="00AF15C8">
      <w:pPr>
        <w:shd w:val="clear" w:color="auto" w:fill="FFFFFF"/>
        <w:spacing w:after="0"/>
        <w:jc w:val="both"/>
        <w:rPr>
          <w:rFonts w:eastAsia="Times New Roman" w:cs="Times New Roman"/>
          <w:color w:val="4A4A4A"/>
          <w:sz w:val="21"/>
          <w:szCs w:val="21"/>
          <w:lang w:eastAsia="en-GB"/>
        </w:rPr>
      </w:pPr>
    </w:p>
    <w:p w14:paraId="273E1D4F" w14:textId="49EFE3D2" w:rsidR="0058556D" w:rsidRDefault="0058556D" w:rsidP="00573631">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Concepts:</w:t>
      </w:r>
    </w:p>
    <w:p w14:paraId="18E9A741" w14:textId="2DFBF4E0" w:rsidR="008274A5" w:rsidRPr="008274A5" w:rsidRDefault="008274A5" w:rsidP="00ED0E9E">
      <w:pPr>
        <w:shd w:val="clear" w:color="auto" w:fill="FFFFFF"/>
        <w:spacing w:after="0"/>
        <w:jc w:val="both"/>
        <w:rPr>
          <w:rFonts w:eastAsia="Times New Roman" w:cs="Times New Roman"/>
          <w:i/>
          <w:color w:val="4A4A4A"/>
          <w:sz w:val="21"/>
          <w:szCs w:val="21"/>
          <w:lang w:eastAsia="en-GB"/>
        </w:rPr>
      </w:pPr>
      <w:r w:rsidRPr="008274A5">
        <w:rPr>
          <w:rFonts w:eastAsia="Times New Roman" w:cs="Times New Roman"/>
          <w:i/>
          <w:color w:val="4A4A4A"/>
          <w:sz w:val="21"/>
          <w:szCs w:val="21"/>
          <w:lang w:eastAsia="en-GB"/>
        </w:rPr>
        <w:t>‘Conflict’</w:t>
      </w:r>
    </w:p>
    <w:p w14:paraId="42A35B78" w14:textId="77777777" w:rsidR="00EC5230" w:rsidRDefault="00ED0E9E" w:rsidP="00ED0E9E">
      <w:pPr>
        <w:shd w:val="clear" w:color="auto" w:fill="FFFFFF"/>
        <w:spacing w:after="0"/>
        <w:jc w:val="both"/>
        <w:rPr>
          <w:rFonts w:eastAsia="Times New Roman" w:cs="Times New Roman"/>
          <w:color w:val="4A4A4A"/>
          <w:sz w:val="21"/>
          <w:szCs w:val="21"/>
          <w:lang w:eastAsia="en-GB"/>
        </w:rPr>
      </w:pPr>
      <w:r w:rsidRPr="00C21932">
        <w:rPr>
          <w:rFonts w:eastAsia="Times New Roman" w:cs="Times New Roman"/>
          <w:color w:val="4A4A4A"/>
          <w:sz w:val="21"/>
          <w:szCs w:val="21"/>
          <w:lang w:eastAsia="en-GB"/>
        </w:rPr>
        <w:t xml:space="preserve">According to IHL, </w:t>
      </w:r>
      <w:r w:rsidR="009865D3" w:rsidRPr="009865D3">
        <w:rPr>
          <w:rFonts w:eastAsia="Times New Roman" w:cs="Times New Roman"/>
          <w:color w:val="4A4A4A"/>
          <w:sz w:val="21"/>
          <w:szCs w:val="21"/>
          <w:lang w:eastAsia="en-GB"/>
        </w:rPr>
        <w:t>the branch of international law, which specifically focuses on armed conflict</w:t>
      </w:r>
      <w:r w:rsidR="009865D3">
        <w:rPr>
          <w:rFonts w:eastAsia="Times New Roman" w:cs="Times New Roman"/>
          <w:color w:val="4A4A4A"/>
          <w:sz w:val="21"/>
          <w:szCs w:val="21"/>
          <w:lang w:eastAsia="en-GB"/>
        </w:rPr>
        <w:t>s, two types of armed conflicts</w:t>
      </w:r>
      <w:r w:rsidRPr="00C21932">
        <w:rPr>
          <w:rFonts w:eastAsia="Times New Roman" w:cs="Times New Roman"/>
          <w:color w:val="4A4A4A"/>
          <w:sz w:val="21"/>
          <w:szCs w:val="21"/>
          <w:lang w:eastAsia="en-GB"/>
        </w:rPr>
        <w:t xml:space="preserve"> exist: international armed conflicts</w:t>
      </w:r>
      <w:r>
        <w:rPr>
          <w:rFonts w:eastAsia="Times New Roman" w:cs="Times New Roman"/>
          <w:color w:val="4A4A4A"/>
          <w:sz w:val="21"/>
          <w:szCs w:val="21"/>
          <w:lang w:eastAsia="en-GB"/>
        </w:rPr>
        <w:t xml:space="preserve"> (IAC)</w:t>
      </w:r>
      <w:r w:rsidRPr="00C21932">
        <w:rPr>
          <w:rFonts w:eastAsia="Times New Roman" w:cs="Times New Roman"/>
          <w:color w:val="4A4A4A"/>
          <w:sz w:val="21"/>
          <w:szCs w:val="21"/>
          <w:lang w:eastAsia="en-GB"/>
        </w:rPr>
        <w:t xml:space="preserve"> and non-international armed conflicts</w:t>
      </w:r>
      <w:r>
        <w:rPr>
          <w:rFonts w:eastAsia="Times New Roman" w:cs="Times New Roman"/>
          <w:color w:val="4A4A4A"/>
          <w:sz w:val="21"/>
          <w:szCs w:val="21"/>
          <w:lang w:eastAsia="en-GB"/>
        </w:rPr>
        <w:t xml:space="preserve"> (NIAC)</w:t>
      </w:r>
      <w:r w:rsidRPr="00C21932">
        <w:rPr>
          <w:rFonts w:eastAsia="Times New Roman" w:cs="Times New Roman"/>
          <w:color w:val="4A4A4A"/>
          <w:sz w:val="21"/>
          <w:szCs w:val="21"/>
          <w:lang w:eastAsia="en-GB"/>
        </w:rPr>
        <w:t xml:space="preserve">. </w:t>
      </w:r>
    </w:p>
    <w:p w14:paraId="5BB6589B" w14:textId="77777777" w:rsidR="00EC5230" w:rsidRDefault="00EC5230" w:rsidP="00ED0E9E">
      <w:pPr>
        <w:shd w:val="clear" w:color="auto" w:fill="FFFFFF"/>
        <w:spacing w:after="0"/>
        <w:jc w:val="both"/>
        <w:rPr>
          <w:rFonts w:eastAsia="Times New Roman" w:cs="Times New Roman"/>
          <w:color w:val="4A4A4A"/>
          <w:sz w:val="21"/>
          <w:szCs w:val="21"/>
          <w:lang w:eastAsia="en-GB"/>
        </w:rPr>
      </w:pPr>
    </w:p>
    <w:p w14:paraId="3C4DED75" w14:textId="11B6EA83" w:rsidR="00E6721F" w:rsidRDefault="00ED0E9E" w:rsidP="00ED0E9E">
      <w:pPr>
        <w:shd w:val="clear" w:color="auto" w:fill="FFFFFF"/>
        <w:spacing w:after="0"/>
        <w:jc w:val="both"/>
        <w:rPr>
          <w:rFonts w:eastAsia="Times New Roman" w:cs="Times New Roman"/>
          <w:color w:val="4A4A4A"/>
          <w:sz w:val="21"/>
          <w:szCs w:val="21"/>
          <w:lang w:eastAsia="en-GB"/>
        </w:rPr>
      </w:pPr>
      <w:r w:rsidRPr="002671B0">
        <w:rPr>
          <w:rFonts w:eastAsia="Times New Roman" w:cs="Times New Roman"/>
          <w:color w:val="4A4A4A"/>
          <w:sz w:val="21"/>
          <w:szCs w:val="21"/>
          <w:lang w:eastAsia="en-GB"/>
        </w:rPr>
        <w:lastRenderedPageBreak/>
        <w:t>IAC exist whenever there is resort to armed force between two or more States.</w:t>
      </w:r>
      <w:r w:rsidR="008375AA">
        <w:rPr>
          <w:rFonts w:eastAsia="Times New Roman" w:cs="Times New Roman"/>
          <w:color w:val="4A4A4A"/>
          <w:sz w:val="21"/>
          <w:szCs w:val="21"/>
          <w:lang w:eastAsia="en-GB"/>
        </w:rPr>
        <w:t xml:space="preserve"> </w:t>
      </w:r>
      <w:r w:rsidR="00B6651A">
        <w:rPr>
          <w:rFonts w:eastAsia="Times New Roman" w:cs="Times New Roman"/>
          <w:color w:val="4A4A4A"/>
          <w:sz w:val="21"/>
          <w:szCs w:val="21"/>
          <w:lang w:eastAsia="en-GB"/>
        </w:rPr>
        <w:t xml:space="preserve">An </w:t>
      </w:r>
      <w:r w:rsidRPr="002463C6">
        <w:rPr>
          <w:rFonts w:eastAsia="Times New Roman" w:cs="Times New Roman"/>
          <w:color w:val="4A4A4A"/>
          <w:sz w:val="21"/>
          <w:szCs w:val="21"/>
          <w:lang w:eastAsia="en-GB"/>
        </w:rPr>
        <w:t>IAC do</w:t>
      </w:r>
      <w:r w:rsidR="00B6651A">
        <w:rPr>
          <w:rFonts w:eastAsia="Times New Roman" w:cs="Times New Roman"/>
          <w:color w:val="4A4A4A"/>
          <w:sz w:val="21"/>
          <w:szCs w:val="21"/>
          <w:lang w:eastAsia="en-GB"/>
        </w:rPr>
        <w:t>es</w:t>
      </w:r>
      <w:r w:rsidRPr="002463C6">
        <w:rPr>
          <w:rFonts w:eastAsia="Times New Roman" w:cs="Times New Roman"/>
          <w:color w:val="4A4A4A"/>
          <w:sz w:val="21"/>
          <w:szCs w:val="21"/>
          <w:lang w:eastAsia="en-GB"/>
        </w:rPr>
        <w:t xml:space="preserve"> not exist in cases in which use of force is the result of an error (e.g. involuntary incursion into foreign territory, wrongly identifying the target); and when the territorial State has given its consent to an intervention. </w:t>
      </w:r>
    </w:p>
    <w:p w14:paraId="29BE28D4" w14:textId="77777777" w:rsidR="00E6721F" w:rsidRDefault="00E6721F" w:rsidP="00ED0E9E">
      <w:pPr>
        <w:shd w:val="clear" w:color="auto" w:fill="FFFFFF"/>
        <w:spacing w:after="0"/>
        <w:jc w:val="both"/>
        <w:rPr>
          <w:rFonts w:eastAsia="Times New Roman" w:cs="Times New Roman"/>
          <w:color w:val="4A4A4A"/>
          <w:sz w:val="21"/>
          <w:szCs w:val="21"/>
          <w:lang w:eastAsia="en-GB"/>
        </w:rPr>
      </w:pPr>
    </w:p>
    <w:p w14:paraId="4894106F" w14:textId="20A75D03" w:rsidR="00ED0E9E" w:rsidRDefault="00ED0E9E" w:rsidP="00ED0E9E">
      <w:pPr>
        <w:shd w:val="clear" w:color="auto" w:fill="FFFFFF"/>
        <w:spacing w:after="0"/>
        <w:jc w:val="both"/>
        <w:rPr>
          <w:rFonts w:eastAsia="Times New Roman" w:cs="Times New Roman"/>
          <w:color w:val="4A4A4A"/>
          <w:sz w:val="21"/>
          <w:szCs w:val="21"/>
          <w:lang w:eastAsia="en-GB"/>
        </w:rPr>
      </w:pPr>
      <w:r w:rsidRPr="002671B0">
        <w:rPr>
          <w:rFonts w:eastAsia="Times New Roman" w:cs="Times New Roman"/>
          <w:color w:val="4A4A4A"/>
          <w:sz w:val="21"/>
          <w:szCs w:val="21"/>
          <w:lang w:eastAsia="en-GB"/>
        </w:rPr>
        <w:t xml:space="preserve">NIAC are protracted armed confrontations occurring between governmental armed forces and the forces of one or more armed groups, or between such groups arising on the territory of a State. The armed confrontation must reach a </w:t>
      </w:r>
      <w:r w:rsidR="00E6721F">
        <w:rPr>
          <w:rFonts w:eastAsia="Times New Roman" w:cs="Times New Roman"/>
          <w:color w:val="4A4A4A"/>
          <w:sz w:val="21"/>
          <w:szCs w:val="21"/>
          <w:lang w:eastAsia="en-GB"/>
        </w:rPr>
        <w:t>“</w:t>
      </w:r>
      <w:r w:rsidRPr="002671B0">
        <w:rPr>
          <w:rFonts w:eastAsia="Times New Roman" w:cs="Times New Roman"/>
          <w:color w:val="4A4A4A"/>
          <w:sz w:val="21"/>
          <w:szCs w:val="21"/>
          <w:lang w:eastAsia="en-GB"/>
        </w:rPr>
        <w:t>minimum level of intensity</w:t>
      </w:r>
      <w:r w:rsidR="00E6721F">
        <w:rPr>
          <w:rFonts w:eastAsia="Times New Roman" w:cs="Times New Roman"/>
          <w:color w:val="4A4A4A"/>
          <w:sz w:val="21"/>
          <w:szCs w:val="21"/>
          <w:lang w:eastAsia="en-GB"/>
        </w:rPr>
        <w:t>”</w:t>
      </w:r>
      <w:r w:rsidRPr="002671B0">
        <w:rPr>
          <w:rFonts w:eastAsia="Times New Roman" w:cs="Times New Roman"/>
          <w:color w:val="4A4A4A"/>
          <w:sz w:val="21"/>
          <w:szCs w:val="21"/>
          <w:lang w:eastAsia="en-GB"/>
        </w:rPr>
        <w:t xml:space="preserve"> and the parties involved in the conflict must show a </w:t>
      </w:r>
      <w:r w:rsidR="00E6721F">
        <w:rPr>
          <w:rFonts w:eastAsia="Times New Roman" w:cs="Times New Roman"/>
          <w:color w:val="4A4A4A"/>
          <w:sz w:val="21"/>
          <w:szCs w:val="21"/>
          <w:lang w:eastAsia="en-GB"/>
        </w:rPr>
        <w:t>“</w:t>
      </w:r>
      <w:r w:rsidRPr="002671B0">
        <w:rPr>
          <w:rFonts w:eastAsia="Times New Roman" w:cs="Times New Roman"/>
          <w:color w:val="4A4A4A"/>
          <w:sz w:val="21"/>
          <w:szCs w:val="21"/>
          <w:lang w:eastAsia="en-GB"/>
        </w:rPr>
        <w:t>minimum of organisation</w:t>
      </w:r>
      <w:r w:rsidR="00E6721F">
        <w:rPr>
          <w:rFonts w:eastAsia="Times New Roman" w:cs="Times New Roman"/>
          <w:color w:val="4A4A4A"/>
          <w:sz w:val="21"/>
          <w:szCs w:val="21"/>
          <w:lang w:eastAsia="en-GB"/>
        </w:rPr>
        <w:t>”</w:t>
      </w:r>
      <w:r w:rsidRPr="002671B0">
        <w:rPr>
          <w:rFonts w:eastAsia="Times New Roman" w:cs="Times New Roman"/>
          <w:color w:val="4A4A4A"/>
          <w:sz w:val="21"/>
          <w:szCs w:val="21"/>
          <w:lang w:eastAsia="en-GB"/>
        </w:rPr>
        <w:t xml:space="preserve">.  </w:t>
      </w:r>
    </w:p>
    <w:p w14:paraId="674B12B6" w14:textId="4619CAED" w:rsidR="00ED0E9E" w:rsidRDefault="00ED0E9E" w:rsidP="00ED0E9E">
      <w:pPr>
        <w:shd w:val="clear" w:color="auto" w:fill="FFFFFF"/>
        <w:spacing w:after="0"/>
        <w:jc w:val="both"/>
        <w:rPr>
          <w:rFonts w:eastAsia="Times New Roman" w:cs="Times New Roman"/>
          <w:color w:val="4A4A4A"/>
          <w:sz w:val="21"/>
          <w:szCs w:val="21"/>
          <w:lang w:eastAsia="en-GB"/>
        </w:rPr>
      </w:pPr>
    </w:p>
    <w:p w14:paraId="047D9430" w14:textId="31539706" w:rsidR="008274A5" w:rsidRPr="008274A5" w:rsidRDefault="008274A5" w:rsidP="00ED0E9E">
      <w:pPr>
        <w:shd w:val="clear" w:color="auto" w:fill="FFFFFF"/>
        <w:spacing w:after="0"/>
        <w:jc w:val="both"/>
        <w:rPr>
          <w:rFonts w:eastAsia="Times New Roman" w:cs="Times New Roman"/>
          <w:i/>
          <w:color w:val="4A4A4A"/>
          <w:sz w:val="21"/>
          <w:szCs w:val="21"/>
          <w:lang w:eastAsia="en-GB"/>
        </w:rPr>
      </w:pPr>
      <w:r w:rsidRPr="008274A5">
        <w:rPr>
          <w:rFonts w:eastAsia="Times New Roman" w:cs="Times New Roman"/>
          <w:i/>
          <w:color w:val="4A4A4A"/>
          <w:sz w:val="21"/>
          <w:szCs w:val="21"/>
          <w:lang w:eastAsia="en-GB"/>
        </w:rPr>
        <w:t>‘Conflict-related deaths’</w:t>
      </w:r>
    </w:p>
    <w:p w14:paraId="165CCE68" w14:textId="77777777" w:rsidR="00E6721F" w:rsidRDefault="00ED0E9E" w:rsidP="008120FB">
      <w:pPr>
        <w:shd w:val="clear" w:color="auto" w:fill="FFFFFF"/>
        <w:spacing w:after="0"/>
        <w:jc w:val="both"/>
        <w:rPr>
          <w:rFonts w:eastAsia="Times New Roman" w:cs="Times New Roman"/>
          <w:color w:val="4A4A4A"/>
          <w:sz w:val="21"/>
          <w:szCs w:val="21"/>
          <w:lang w:eastAsia="en-GB"/>
        </w:rPr>
      </w:pPr>
      <w:r w:rsidRPr="00F1572D">
        <w:rPr>
          <w:rFonts w:eastAsia="Times New Roman" w:cs="Times New Roman"/>
          <w:color w:val="4A4A4A"/>
          <w:sz w:val="21"/>
          <w:szCs w:val="21"/>
          <w:lang w:eastAsia="en-GB"/>
        </w:rPr>
        <w:t xml:space="preserve">Direct deaths are deaths where there are reasonable grounds to believe that they resulted directly from war operations and that the acts, decisions and/or purposes that caused these deaths </w:t>
      </w:r>
      <w:r w:rsidR="008120FB" w:rsidRPr="008120FB">
        <w:rPr>
          <w:rFonts w:eastAsia="Times New Roman" w:cs="Times New Roman"/>
          <w:color w:val="4A4A4A"/>
          <w:sz w:val="21"/>
          <w:szCs w:val="21"/>
          <w:lang w:eastAsia="en-GB"/>
        </w:rPr>
        <w:t>were in furtherance of</w:t>
      </w:r>
      <w:r w:rsidR="008120FB">
        <w:rPr>
          <w:rFonts w:eastAsia="Times New Roman" w:cs="Times New Roman"/>
          <w:color w:val="4A4A4A"/>
          <w:sz w:val="21"/>
          <w:szCs w:val="21"/>
          <w:lang w:eastAsia="en-GB"/>
        </w:rPr>
        <w:t xml:space="preserve"> or under the guise of </w:t>
      </w:r>
      <w:r w:rsidR="008120FB" w:rsidRPr="008120FB">
        <w:rPr>
          <w:rFonts w:eastAsia="Times New Roman" w:cs="Times New Roman"/>
          <w:color w:val="4A4A4A"/>
          <w:sz w:val="21"/>
          <w:szCs w:val="21"/>
          <w:lang w:eastAsia="en-GB"/>
        </w:rPr>
        <w:t>armed conflict.</w:t>
      </w:r>
      <w:r w:rsidRPr="00F1572D">
        <w:rPr>
          <w:rFonts w:eastAsia="Times New Roman" w:cs="Times New Roman"/>
          <w:color w:val="4A4A4A"/>
          <w:sz w:val="21"/>
          <w:szCs w:val="21"/>
          <w:lang w:eastAsia="en-GB"/>
        </w:rPr>
        <w:t xml:space="preserve"> </w:t>
      </w:r>
    </w:p>
    <w:p w14:paraId="6B01C5D6" w14:textId="77777777" w:rsidR="00E6721F" w:rsidRDefault="00E6721F" w:rsidP="008120FB">
      <w:pPr>
        <w:shd w:val="clear" w:color="auto" w:fill="FFFFFF"/>
        <w:spacing w:after="0"/>
        <w:jc w:val="both"/>
        <w:rPr>
          <w:rFonts w:eastAsia="Times New Roman" w:cs="Times New Roman"/>
          <w:color w:val="4A4A4A"/>
          <w:sz w:val="21"/>
          <w:szCs w:val="21"/>
          <w:lang w:eastAsia="en-GB"/>
        </w:rPr>
      </w:pPr>
    </w:p>
    <w:p w14:paraId="06B90849" w14:textId="04A585F5" w:rsidR="008120FB" w:rsidRPr="008120FB" w:rsidRDefault="00ED0E9E" w:rsidP="008120FB">
      <w:pPr>
        <w:shd w:val="clear" w:color="auto" w:fill="FFFFFF"/>
        <w:spacing w:after="0"/>
        <w:jc w:val="both"/>
        <w:rPr>
          <w:rFonts w:eastAsia="Times New Roman" w:cs="Times New Roman"/>
          <w:color w:val="4A4A4A"/>
          <w:sz w:val="21"/>
          <w:szCs w:val="21"/>
          <w:lang w:eastAsia="en-GB"/>
        </w:rPr>
      </w:pPr>
      <w:r w:rsidRPr="00F1572D">
        <w:rPr>
          <w:rFonts w:eastAsia="Times New Roman" w:cs="Times New Roman"/>
          <w:color w:val="4A4A4A"/>
          <w:sz w:val="21"/>
          <w:szCs w:val="21"/>
          <w:lang w:eastAsia="en-GB"/>
        </w:rPr>
        <w:t xml:space="preserve">These deaths may have been caused by (i) the use of weapons </w:t>
      </w:r>
      <w:r>
        <w:rPr>
          <w:rFonts w:eastAsia="Times New Roman" w:cs="Times New Roman"/>
          <w:color w:val="4A4A4A"/>
          <w:sz w:val="21"/>
          <w:szCs w:val="21"/>
          <w:lang w:eastAsia="en-GB"/>
        </w:rPr>
        <w:t>or (ii) other means and methods</w:t>
      </w:r>
      <w:r w:rsidRPr="00F1572D">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w:t>
      </w:r>
      <w:r w:rsidR="008120FB" w:rsidRPr="008120FB">
        <w:rPr>
          <w:rFonts w:eastAsia="Times New Roman" w:cs="Times New Roman"/>
          <w:color w:val="4A4A4A"/>
          <w:sz w:val="21"/>
          <w:szCs w:val="21"/>
          <w:lang w:eastAsia="en-GB"/>
        </w:rPr>
        <w:t xml:space="preserve">Deaths caused by the use of weapons, include but are not limited to those inflicted by firearms, missiles, mines, and bladed weapons. It may also include deaths resulting from aerial attacks and bombardments (e.g. of military bases, cities and villages), </w:t>
      </w:r>
      <w:r w:rsidR="002F30FC" w:rsidRPr="008120FB">
        <w:rPr>
          <w:rFonts w:eastAsia="Times New Roman" w:cs="Times New Roman"/>
          <w:color w:val="4A4A4A"/>
          <w:sz w:val="21"/>
          <w:szCs w:val="21"/>
          <w:lang w:eastAsia="en-GB"/>
        </w:rPr>
        <w:t>crossfire</w:t>
      </w:r>
      <w:r w:rsidR="008120FB" w:rsidRPr="008120FB">
        <w:rPr>
          <w:rFonts w:eastAsia="Times New Roman" w:cs="Times New Roman"/>
          <w:color w:val="4A4A4A"/>
          <w:sz w:val="21"/>
          <w:szCs w:val="21"/>
          <w:lang w:eastAsia="en-GB"/>
        </w:rPr>
        <w:t xml:space="preserve">, explosive remnants of war, targeted killings or assassinations, force protection incidents. Deaths caused by other means and methods may include deaths from torture or sexual and gender-based violence, intentional killing using starvation, depriving prisoners of access to health care or denying access </w:t>
      </w:r>
      <w:r w:rsidR="00C653BA">
        <w:rPr>
          <w:rFonts w:eastAsia="Times New Roman" w:cs="Times New Roman"/>
          <w:color w:val="4A4A4A"/>
          <w:sz w:val="21"/>
          <w:szCs w:val="21"/>
          <w:lang w:eastAsia="en-GB"/>
        </w:rPr>
        <w:t xml:space="preserve">to </w:t>
      </w:r>
      <w:r w:rsidR="008120FB" w:rsidRPr="008120FB">
        <w:rPr>
          <w:rFonts w:eastAsia="Times New Roman" w:cs="Times New Roman"/>
          <w:color w:val="4A4A4A"/>
          <w:sz w:val="21"/>
          <w:szCs w:val="21"/>
          <w:lang w:eastAsia="en-GB"/>
        </w:rPr>
        <w:t>essential goods and services  (e.g. an ambulance stopped at a check point).</w:t>
      </w:r>
    </w:p>
    <w:p w14:paraId="50163CB4" w14:textId="77777777" w:rsidR="008120FB" w:rsidRDefault="008120FB" w:rsidP="00ED0E9E">
      <w:pPr>
        <w:shd w:val="clear" w:color="auto" w:fill="FFFFFF"/>
        <w:spacing w:after="0"/>
        <w:jc w:val="both"/>
        <w:rPr>
          <w:rFonts w:eastAsia="Times New Roman" w:cs="Times New Roman"/>
          <w:color w:val="4A4A4A"/>
          <w:sz w:val="21"/>
          <w:szCs w:val="21"/>
          <w:lang w:eastAsia="en-GB"/>
        </w:rPr>
      </w:pPr>
    </w:p>
    <w:p w14:paraId="7BCFAF11" w14:textId="17BA3D61" w:rsidR="009865D3" w:rsidRPr="00AF5D47" w:rsidRDefault="0035096C" w:rsidP="00AF5D47">
      <w:pPr>
        <w:shd w:val="clear" w:color="auto" w:fill="FFFFFF"/>
        <w:spacing w:after="0"/>
        <w:jc w:val="both"/>
        <w:rPr>
          <w:rFonts w:eastAsia="Times New Roman" w:cs="Times New Roman"/>
          <w:color w:val="4A4A4A"/>
          <w:sz w:val="21"/>
          <w:szCs w:val="21"/>
          <w:lang w:eastAsia="en-GB"/>
        </w:rPr>
      </w:pPr>
      <w:r w:rsidRPr="0035096C">
        <w:rPr>
          <w:rFonts w:eastAsia="Times New Roman" w:cs="Times New Roman"/>
          <w:color w:val="4A4A4A"/>
          <w:sz w:val="21"/>
          <w:szCs w:val="21"/>
          <w:lang w:eastAsia="en-GB"/>
        </w:rPr>
        <w:t xml:space="preserve">Indirect deaths are deaths resulting from a loss of access to essential goods and services (e.g. economic slowdown, shortages of medicines or reduced farming capacity that result in lack of access to adequate food, water, sanitation, health care and safe conditions of work) </w:t>
      </w:r>
      <w:r>
        <w:rPr>
          <w:rFonts w:eastAsia="Times New Roman" w:cs="Times New Roman"/>
          <w:color w:val="4A4A4A"/>
          <w:sz w:val="21"/>
          <w:szCs w:val="21"/>
          <w:lang w:eastAsia="en-GB"/>
        </w:rPr>
        <w:t xml:space="preserve">that are </w:t>
      </w:r>
      <w:r w:rsidR="00C653BA">
        <w:rPr>
          <w:rFonts w:eastAsia="Times New Roman" w:cs="Times New Roman"/>
          <w:color w:val="4A4A4A"/>
          <w:sz w:val="21"/>
          <w:szCs w:val="21"/>
          <w:lang w:eastAsia="en-GB"/>
        </w:rPr>
        <w:t xml:space="preserve">caused or </w:t>
      </w:r>
      <w:r>
        <w:rPr>
          <w:rFonts w:eastAsia="Times New Roman" w:cs="Times New Roman"/>
          <w:color w:val="4A4A4A"/>
          <w:sz w:val="21"/>
          <w:szCs w:val="21"/>
          <w:lang w:eastAsia="en-GB"/>
        </w:rPr>
        <w:t>aggravated by the situation of armed conflict</w:t>
      </w:r>
      <w:r w:rsidRPr="0035096C">
        <w:rPr>
          <w:rFonts w:eastAsia="Times New Roman" w:cs="Times New Roman"/>
          <w:color w:val="4A4A4A"/>
          <w:sz w:val="21"/>
          <w:szCs w:val="21"/>
          <w:lang w:eastAsia="en-GB"/>
        </w:rPr>
        <w:t>.</w:t>
      </w:r>
    </w:p>
    <w:p w14:paraId="5D74B6EB" w14:textId="77777777" w:rsidR="0035096C" w:rsidRDefault="0035096C" w:rsidP="009865D3">
      <w:pPr>
        <w:shd w:val="clear" w:color="auto" w:fill="FFFFFF"/>
        <w:spacing w:after="0"/>
        <w:jc w:val="both"/>
        <w:rPr>
          <w:rFonts w:eastAsia="Times New Roman" w:cs="Times New Roman"/>
          <w:color w:val="4A4A4A"/>
          <w:sz w:val="21"/>
          <w:szCs w:val="21"/>
          <w:lang w:eastAsia="en-GB"/>
        </w:rPr>
      </w:pPr>
    </w:p>
    <w:p w14:paraId="5BA888A1" w14:textId="27705D01" w:rsidR="00D35108" w:rsidRDefault="009865D3" w:rsidP="009865D3">
      <w:pPr>
        <w:shd w:val="clear" w:color="auto" w:fill="FFFFFF"/>
        <w:spacing w:after="0"/>
        <w:jc w:val="both"/>
        <w:rPr>
          <w:rFonts w:eastAsia="Times New Roman" w:cs="Times New Roman"/>
          <w:color w:val="4A4A4A"/>
          <w:sz w:val="21"/>
          <w:szCs w:val="21"/>
          <w:lang w:eastAsia="en-GB"/>
        </w:rPr>
      </w:pPr>
      <w:r w:rsidRPr="009865D3">
        <w:rPr>
          <w:rFonts w:eastAsia="Times New Roman" w:cs="Times New Roman"/>
          <w:color w:val="4A4A4A"/>
          <w:sz w:val="21"/>
          <w:szCs w:val="21"/>
          <w:lang w:eastAsia="en-GB"/>
        </w:rPr>
        <w:t xml:space="preserve">By definition, these deaths should be separated from other violent deaths </w:t>
      </w:r>
      <w:r w:rsidR="00A85813">
        <w:rPr>
          <w:rFonts w:eastAsia="Times New Roman" w:cs="Times New Roman"/>
          <w:color w:val="4A4A4A"/>
          <w:sz w:val="21"/>
          <w:szCs w:val="21"/>
          <w:lang w:eastAsia="en-GB"/>
        </w:rPr>
        <w:t xml:space="preserve">which are, in principle, not connected to </w:t>
      </w:r>
      <w:r w:rsidR="00930886">
        <w:rPr>
          <w:rFonts w:eastAsia="Times New Roman" w:cs="Times New Roman"/>
          <w:color w:val="4A4A4A"/>
          <w:sz w:val="21"/>
          <w:szCs w:val="21"/>
          <w:lang w:eastAsia="en-GB"/>
        </w:rPr>
        <w:t xml:space="preserve">the situation of </w:t>
      </w:r>
      <w:r w:rsidR="00A85813">
        <w:rPr>
          <w:rFonts w:eastAsia="Times New Roman" w:cs="Times New Roman"/>
          <w:color w:val="4A4A4A"/>
          <w:sz w:val="21"/>
          <w:szCs w:val="21"/>
          <w:lang w:eastAsia="en-GB"/>
        </w:rPr>
        <w:t xml:space="preserve">armed conflict </w:t>
      </w:r>
      <w:r w:rsidRPr="009865D3">
        <w:rPr>
          <w:rFonts w:eastAsia="Times New Roman" w:cs="Times New Roman"/>
          <w:color w:val="4A4A4A"/>
          <w:sz w:val="21"/>
          <w:szCs w:val="21"/>
          <w:lang w:eastAsia="en-GB"/>
        </w:rPr>
        <w:t>(e.g. intentional and non-intentional homicides, self-defence, self-inflicted), but are still relevant to the implementation and measurement of SDG target 16.1. The</w:t>
      </w:r>
      <w:r w:rsidR="00B06F48" w:rsidRPr="00B06F48">
        <w:t xml:space="preserve"> </w:t>
      </w:r>
      <w:r w:rsidR="00B06F48" w:rsidRPr="00B06F48">
        <w:rPr>
          <w:rFonts w:eastAsia="Times New Roman" w:cs="Times New Roman"/>
          <w:color w:val="4A4A4A"/>
          <w:sz w:val="21"/>
          <w:szCs w:val="21"/>
          <w:lang w:eastAsia="en-GB"/>
        </w:rPr>
        <w:t xml:space="preserve">International Classification of </w:t>
      </w:r>
      <w:r w:rsidR="00B06F48">
        <w:rPr>
          <w:rFonts w:eastAsia="Times New Roman" w:cs="Times New Roman"/>
          <w:color w:val="4A4A4A"/>
          <w:sz w:val="21"/>
          <w:szCs w:val="21"/>
          <w:lang w:eastAsia="en-GB"/>
        </w:rPr>
        <w:t>Crime for Statistical Purposes (</w:t>
      </w:r>
      <w:r w:rsidRPr="009865D3">
        <w:rPr>
          <w:rFonts w:eastAsia="Times New Roman" w:cs="Times New Roman"/>
          <w:color w:val="4A4A4A"/>
          <w:sz w:val="21"/>
          <w:szCs w:val="21"/>
          <w:lang w:eastAsia="en-GB"/>
        </w:rPr>
        <w:t>ICCS</w:t>
      </w:r>
      <w:r w:rsidR="00B06F48">
        <w:rPr>
          <w:rFonts w:eastAsia="Times New Roman" w:cs="Times New Roman"/>
          <w:color w:val="4A4A4A"/>
          <w:sz w:val="21"/>
          <w:szCs w:val="21"/>
          <w:lang w:eastAsia="en-GB"/>
        </w:rPr>
        <w:t>)</w:t>
      </w:r>
      <w:r w:rsidRPr="009865D3">
        <w:rPr>
          <w:rFonts w:eastAsia="Times New Roman" w:cs="Times New Roman"/>
          <w:color w:val="4A4A4A"/>
          <w:sz w:val="21"/>
          <w:szCs w:val="21"/>
          <w:lang w:eastAsia="en-GB"/>
        </w:rPr>
        <w:t xml:space="preserve"> provides definition</w:t>
      </w:r>
      <w:r w:rsidR="007E7135">
        <w:rPr>
          <w:rFonts w:eastAsia="Times New Roman" w:cs="Times New Roman"/>
          <w:color w:val="4A4A4A"/>
          <w:sz w:val="21"/>
          <w:szCs w:val="21"/>
          <w:lang w:eastAsia="en-GB"/>
        </w:rPr>
        <w:t xml:space="preserve">al elements and </w:t>
      </w:r>
      <w:r w:rsidRPr="009865D3">
        <w:rPr>
          <w:rFonts w:eastAsia="Times New Roman" w:cs="Times New Roman"/>
          <w:color w:val="4A4A4A"/>
          <w:sz w:val="21"/>
          <w:szCs w:val="21"/>
          <w:lang w:eastAsia="en-GB"/>
        </w:rPr>
        <w:t xml:space="preserve">classification </w:t>
      </w:r>
      <w:r w:rsidR="00823DE4" w:rsidRPr="009865D3">
        <w:rPr>
          <w:rFonts w:eastAsia="Times New Roman" w:cs="Times New Roman"/>
          <w:color w:val="4A4A4A"/>
          <w:sz w:val="21"/>
          <w:szCs w:val="21"/>
          <w:lang w:eastAsia="en-GB"/>
        </w:rPr>
        <w:t>of violent</w:t>
      </w:r>
      <w:r w:rsidRPr="009865D3">
        <w:rPr>
          <w:rFonts w:eastAsia="Times New Roman" w:cs="Times New Roman"/>
          <w:color w:val="4A4A4A"/>
          <w:sz w:val="21"/>
          <w:szCs w:val="21"/>
          <w:lang w:eastAsia="en-GB"/>
        </w:rPr>
        <w:t xml:space="preserve"> deaths</w:t>
      </w:r>
      <w:r w:rsidR="007E7135">
        <w:rPr>
          <w:rFonts w:eastAsia="Times New Roman" w:cs="Times New Roman"/>
          <w:color w:val="4A4A4A"/>
          <w:sz w:val="21"/>
          <w:szCs w:val="21"/>
          <w:lang w:eastAsia="en-GB"/>
        </w:rPr>
        <w:t xml:space="preserve"> both</w:t>
      </w:r>
      <w:r w:rsidRPr="009865D3">
        <w:rPr>
          <w:rFonts w:eastAsia="Times New Roman" w:cs="Times New Roman"/>
          <w:color w:val="4A4A4A"/>
          <w:sz w:val="21"/>
          <w:szCs w:val="21"/>
          <w:lang w:eastAsia="en-GB"/>
        </w:rPr>
        <w:t xml:space="preserve"> </w:t>
      </w:r>
      <w:r w:rsidR="007E7135">
        <w:rPr>
          <w:rFonts w:eastAsia="Times New Roman" w:cs="Times New Roman"/>
          <w:color w:val="4A4A4A"/>
          <w:sz w:val="21"/>
          <w:szCs w:val="21"/>
          <w:lang w:eastAsia="en-GB"/>
        </w:rPr>
        <w:t xml:space="preserve">related and </w:t>
      </w:r>
      <w:r w:rsidRPr="009865D3">
        <w:rPr>
          <w:rFonts w:eastAsia="Times New Roman" w:cs="Times New Roman"/>
          <w:color w:val="4A4A4A"/>
          <w:sz w:val="21"/>
          <w:szCs w:val="21"/>
          <w:lang w:eastAsia="en-GB"/>
        </w:rPr>
        <w:t>no</w:t>
      </w:r>
      <w:r w:rsidR="00823DE4">
        <w:rPr>
          <w:rFonts w:eastAsia="Times New Roman" w:cs="Times New Roman"/>
          <w:color w:val="4A4A4A"/>
          <w:sz w:val="21"/>
          <w:szCs w:val="21"/>
          <w:lang w:eastAsia="en-GB"/>
        </w:rPr>
        <w:t xml:space="preserve">t </w:t>
      </w:r>
      <w:r w:rsidR="00DB4CAA">
        <w:rPr>
          <w:rFonts w:eastAsia="Times New Roman" w:cs="Times New Roman"/>
          <w:color w:val="4A4A4A"/>
          <w:sz w:val="21"/>
          <w:szCs w:val="21"/>
          <w:lang w:eastAsia="en-GB"/>
        </w:rPr>
        <w:t>r</w:t>
      </w:r>
      <w:r w:rsidR="00DB4CAA" w:rsidRPr="009865D3">
        <w:rPr>
          <w:rFonts w:eastAsia="Times New Roman" w:cs="Times New Roman"/>
          <w:color w:val="4A4A4A"/>
          <w:sz w:val="21"/>
          <w:szCs w:val="21"/>
          <w:lang w:eastAsia="en-GB"/>
        </w:rPr>
        <w:t>elated</w:t>
      </w:r>
      <w:r w:rsidRPr="009865D3">
        <w:rPr>
          <w:rFonts w:eastAsia="Times New Roman" w:cs="Times New Roman"/>
          <w:color w:val="4A4A4A"/>
          <w:sz w:val="21"/>
          <w:szCs w:val="21"/>
          <w:lang w:eastAsia="en-GB"/>
        </w:rPr>
        <w:t xml:space="preserve"> to armed conflict.  </w:t>
      </w:r>
      <w:r w:rsidR="00DB4CAA">
        <w:rPr>
          <w:rFonts w:eastAsia="Times New Roman" w:cs="Times New Roman"/>
          <w:color w:val="4A4A4A"/>
          <w:sz w:val="21"/>
          <w:szCs w:val="21"/>
          <w:lang w:eastAsia="en-GB"/>
        </w:rPr>
        <w:t>T</w:t>
      </w:r>
      <w:r w:rsidR="00AB0EF0" w:rsidRPr="00AB0EF0">
        <w:rPr>
          <w:rFonts w:eastAsia="Times New Roman" w:cs="Times New Roman"/>
          <w:color w:val="4A4A4A"/>
          <w:sz w:val="21"/>
          <w:szCs w:val="21"/>
          <w:lang w:eastAsia="en-GB"/>
        </w:rPr>
        <w:t>he ICCS provides indications on how to distinguish between intentional homicides, killings directly related to war/</w:t>
      </w:r>
      <w:r w:rsidR="00E57BD2">
        <w:rPr>
          <w:rFonts w:eastAsia="Times New Roman" w:cs="Times New Roman"/>
          <w:color w:val="4A4A4A"/>
          <w:sz w:val="21"/>
          <w:szCs w:val="21"/>
          <w:lang w:eastAsia="en-GB"/>
        </w:rPr>
        <w:t xml:space="preserve">armed </w:t>
      </w:r>
      <w:r w:rsidR="00AB0EF0" w:rsidRPr="00AB0EF0">
        <w:rPr>
          <w:rFonts w:eastAsia="Times New Roman" w:cs="Times New Roman"/>
          <w:color w:val="4A4A4A"/>
          <w:sz w:val="21"/>
          <w:szCs w:val="21"/>
          <w:lang w:eastAsia="en-GB"/>
        </w:rPr>
        <w:t>conflict and killings that amount to war crimes.</w:t>
      </w:r>
    </w:p>
    <w:p w14:paraId="7A209E9C" w14:textId="77777777" w:rsidR="00AB0EF0" w:rsidRDefault="00AB0EF0" w:rsidP="009865D3">
      <w:pPr>
        <w:shd w:val="clear" w:color="auto" w:fill="FFFFFF"/>
        <w:spacing w:after="0"/>
        <w:jc w:val="both"/>
        <w:rPr>
          <w:rFonts w:eastAsia="Times New Roman" w:cs="Times New Roman"/>
          <w:color w:val="4A4A4A"/>
          <w:sz w:val="21"/>
          <w:szCs w:val="21"/>
          <w:lang w:eastAsia="en-GB"/>
        </w:rPr>
      </w:pPr>
    </w:p>
    <w:p w14:paraId="518FB47A" w14:textId="3FC52B78" w:rsidR="00D35108" w:rsidRDefault="00D35108" w:rsidP="009865D3">
      <w:pPr>
        <w:shd w:val="clear" w:color="auto" w:fill="FFFFFF"/>
        <w:spacing w:after="0"/>
        <w:jc w:val="both"/>
        <w:rPr>
          <w:rFonts w:eastAsia="Times New Roman" w:cs="Times New Roman"/>
          <w:color w:val="4A4A4A"/>
          <w:sz w:val="21"/>
          <w:szCs w:val="21"/>
          <w:lang w:eastAsia="en-GB"/>
        </w:rPr>
      </w:pPr>
      <w:r w:rsidRPr="00D35108">
        <w:rPr>
          <w:rFonts w:eastAsia="Times New Roman" w:cs="Times New Roman"/>
          <w:i/>
          <w:color w:val="4A4A4A"/>
          <w:sz w:val="21"/>
          <w:szCs w:val="21"/>
          <w:lang w:eastAsia="en-GB"/>
        </w:rPr>
        <w:t>‘Cause’</w:t>
      </w:r>
      <w:r w:rsidRPr="00D35108">
        <w:rPr>
          <w:rFonts w:eastAsia="Times New Roman" w:cs="Times New Roman"/>
          <w:color w:val="4A4A4A"/>
          <w:sz w:val="21"/>
          <w:szCs w:val="21"/>
          <w:lang w:eastAsia="en-GB"/>
        </w:rPr>
        <w:t xml:space="preserve"> refers to the weapons, means and methods </w:t>
      </w:r>
      <w:r w:rsidR="0022263C">
        <w:rPr>
          <w:rFonts w:eastAsia="Times New Roman" w:cs="Times New Roman"/>
          <w:color w:val="4A4A4A"/>
          <w:sz w:val="21"/>
          <w:szCs w:val="21"/>
          <w:lang w:eastAsia="en-GB"/>
        </w:rPr>
        <w:t>that</w:t>
      </w:r>
      <w:r w:rsidRPr="00D35108">
        <w:rPr>
          <w:rFonts w:eastAsia="Times New Roman" w:cs="Times New Roman"/>
          <w:color w:val="4A4A4A"/>
          <w:sz w:val="21"/>
          <w:szCs w:val="21"/>
          <w:lang w:eastAsia="en-GB"/>
        </w:rPr>
        <w:t xml:space="preserve"> cause</w:t>
      </w:r>
      <w:r w:rsidR="0022263C">
        <w:rPr>
          <w:rFonts w:eastAsia="Times New Roman" w:cs="Times New Roman"/>
          <w:color w:val="4A4A4A"/>
          <w:sz w:val="21"/>
          <w:szCs w:val="21"/>
          <w:lang w:eastAsia="en-GB"/>
        </w:rPr>
        <w:t>d</w:t>
      </w:r>
      <w:r w:rsidRPr="00D35108">
        <w:rPr>
          <w:rFonts w:eastAsia="Times New Roman" w:cs="Times New Roman"/>
          <w:color w:val="4A4A4A"/>
          <w:sz w:val="21"/>
          <w:szCs w:val="21"/>
          <w:lang w:eastAsia="en-GB"/>
        </w:rPr>
        <w:t xml:space="preserve"> the conflict-related death</w:t>
      </w:r>
      <w:r w:rsidR="0022263C">
        <w:rPr>
          <w:rFonts w:eastAsia="Times New Roman" w:cs="Times New Roman"/>
          <w:color w:val="4A4A4A"/>
          <w:sz w:val="21"/>
          <w:szCs w:val="21"/>
          <w:lang w:eastAsia="en-GB"/>
        </w:rPr>
        <w:t>s</w:t>
      </w:r>
      <w:r w:rsidRPr="00D35108">
        <w:rPr>
          <w:rFonts w:eastAsia="Times New Roman" w:cs="Times New Roman"/>
          <w:color w:val="4A4A4A"/>
          <w:sz w:val="21"/>
          <w:szCs w:val="21"/>
          <w:lang w:eastAsia="en-GB"/>
        </w:rPr>
        <w:t xml:space="preserve">.  </w:t>
      </w:r>
      <w:r w:rsidR="005328B9">
        <w:rPr>
          <w:rFonts w:eastAsia="Times New Roman" w:cs="Times New Roman"/>
          <w:color w:val="4A4A4A"/>
          <w:sz w:val="21"/>
          <w:szCs w:val="21"/>
          <w:lang w:eastAsia="en-GB"/>
        </w:rPr>
        <w:t>The</w:t>
      </w:r>
      <w:r w:rsidR="005328B9" w:rsidRPr="005328B9">
        <w:rPr>
          <w:rFonts w:eastAsia="Times New Roman" w:cs="Times New Roman"/>
          <w:color w:val="4A4A4A"/>
          <w:sz w:val="21"/>
          <w:szCs w:val="21"/>
          <w:lang w:eastAsia="en-GB"/>
        </w:rPr>
        <w:t xml:space="preserve"> categories for the disaggregation of the </w:t>
      </w:r>
      <w:r w:rsidR="008A1D2A">
        <w:rPr>
          <w:rFonts w:eastAsia="Times New Roman" w:cs="Times New Roman"/>
          <w:color w:val="4A4A4A"/>
          <w:sz w:val="21"/>
          <w:szCs w:val="21"/>
          <w:lang w:eastAsia="en-GB"/>
        </w:rPr>
        <w:t>‘</w:t>
      </w:r>
      <w:r w:rsidR="008A1D2A" w:rsidRPr="005328B9">
        <w:rPr>
          <w:rFonts w:eastAsia="Times New Roman" w:cs="Times New Roman"/>
          <w:color w:val="4A4A4A"/>
          <w:sz w:val="21"/>
          <w:szCs w:val="21"/>
          <w:lang w:eastAsia="en-GB"/>
        </w:rPr>
        <w:t>c</w:t>
      </w:r>
      <w:r w:rsidR="008A1D2A" w:rsidRPr="008A1D2A">
        <w:rPr>
          <w:rFonts w:eastAsia="Times New Roman" w:cs="Times New Roman"/>
          <w:i/>
          <w:color w:val="4A4A4A"/>
          <w:sz w:val="21"/>
          <w:szCs w:val="21"/>
          <w:lang w:eastAsia="en-GB"/>
        </w:rPr>
        <w:t>ause</w:t>
      </w:r>
      <w:r w:rsidR="005328B9" w:rsidRPr="008A1D2A">
        <w:rPr>
          <w:rFonts w:eastAsia="Times New Roman" w:cs="Times New Roman"/>
          <w:i/>
          <w:color w:val="4A4A4A"/>
          <w:sz w:val="21"/>
          <w:szCs w:val="21"/>
          <w:lang w:eastAsia="en-GB"/>
        </w:rPr>
        <w:t xml:space="preserve"> of death</w:t>
      </w:r>
      <w:r w:rsidR="005328B9" w:rsidRPr="005328B9">
        <w:rPr>
          <w:rFonts w:eastAsia="Times New Roman" w:cs="Times New Roman"/>
          <w:color w:val="4A4A4A"/>
          <w:sz w:val="21"/>
          <w:szCs w:val="21"/>
          <w:lang w:eastAsia="en-GB"/>
        </w:rPr>
        <w:t xml:space="preserve">’ </w:t>
      </w:r>
      <w:r w:rsidR="0022263C">
        <w:rPr>
          <w:rFonts w:eastAsia="Times New Roman" w:cs="Times New Roman"/>
          <w:color w:val="4A4A4A"/>
          <w:sz w:val="21"/>
          <w:szCs w:val="21"/>
          <w:lang w:eastAsia="en-GB"/>
        </w:rPr>
        <w:t>for</w:t>
      </w:r>
      <w:r w:rsidR="005328B9" w:rsidRPr="005328B9">
        <w:rPr>
          <w:rFonts w:eastAsia="Times New Roman" w:cs="Times New Roman"/>
          <w:color w:val="4A4A4A"/>
          <w:sz w:val="21"/>
          <w:szCs w:val="21"/>
          <w:lang w:eastAsia="en-GB"/>
        </w:rPr>
        <w:t xml:space="preserve"> direct deaths </w:t>
      </w:r>
      <w:r w:rsidR="00E57BD2">
        <w:rPr>
          <w:rFonts w:eastAsia="Times New Roman" w:cs="Times New Roman"/>
          <w:color w:val="4A4A4A"/>
          <w:sz w:val="21"/>
          <w:szCs w:val="21"/>
          <w:lang w:eastAsia="en-GB"/>
        </w:rPr>
        <w:t>build</w:t>
      </w:r>
      <w:r w:rsidR="0022263C">
        <w:rPr>
          <w:rFonts w:eastAsia="Times New Roman" w:cs="Times New Roman"/>
          <w:color w:val="4A4A4A"/>
          <w:sz w:val="21"/>
          <w:szCs w:val="21"/>
          <w:lang w:eastAsia="en-GB"/>
        </w:rPr>
        <w:t xml:space="preserve"> </w:t>
      </w:r>
      <w:r w:rsidR="005328B9">
        <w:rPr>
          <w:rFonts w:eastAsia="Times New Roman" w:cs="Times New Roman"/>
          <w:color w:val="4A4A4A"/>
          <w:sz w:val="21"/>
          <w:szCs w:val="21"/>
          <w:lang w:eastAsia="en-GB"/>
        </w:rPr>
        <w:t xml:space="preserve">on </w:t>
      </w:r>
      <w:r w:rsidR="005328B9" w:rsidRPr="005328B9">
        <w:rPr>
          <w:rFonts w:eastAsia="Times New Roman" w:cs="Times New Roman"/>
          <w:color w:val="4A4A4A"/>
          <w:sz w:val="21"/>
          <w:szCs w:val="21"/>
          <w:lang w:eastAsia="en-GB"/>
        </w:rPr>
        <w:t>the WHO International Classification of Diseases (ICD</w:t>
      </w:r>
      <w:r w:rsidR="005328B9">
        <w:rPr>
          <w:rFonts w:eastAsia="Times New Roman" w:cs="Times New Roman"/>
          <w:color w:val="4A4A4A"/>
          <w:sz w:val="21"/>
          <w:szCs w:val="21"/>
          <w:lang w:eastAsia="en-GB"/>
        </w:rPr>
        <w:t>-11</w:t>
      </w:r>
      <w:r w:rsidR="005328B9" w:rsidRPr="005328B9">
        <w:rPr>
          <w:rFonts w:eastAsia="Times New Roman" w:cs="Times New Roman"/>
          <w:color w:val="4A4A4A"/>
          <w:sz w:val="21"/>
          <w:szCs w:val="21"/>
          <w:lang w:eastAsia="en-GB"/>
        </w:rPr>
        <w:t xml:space="preserve">), ICCS, the International Committee of the Red Cross (ICRC) overview of weapons regulated by IHL, </w:t>
      </w:r>
      <w:r w:rsidR="00E57BD2">
        <w:rPr>
          <w:rFonts w:eastAsia="Times New Roman" w:cs="Times New Roman"/>
          <w:color w:val="4A4A4A"/>
          <w:sz w:val="21"/>
          <w:szCs w:val="21"/>
          <w:lang w:eastAsia="en-GB"/>
        </w:rPr>
        <w:t xml:space="preserve">UN practice </w:t>
      </w:r>
      <w:r w:rsidR="005328B9" w:rsidRPr="005328B9">
        <w:rPr>
          <w:rFonts w:eastAsia="Times New Roman" w:cs="Times New Roman"/>
          <w:color w:val="4A4A4A"/>
          <w:sz w:val="21"/>
          <w:szCs w:val="21"/>
          <w:lang w:eastAsia="en-GB"/>
        </w:rPr>
        <w:t xml:space="preserve">and OHCHR </w:t>
      </w:r>
      <w:r w:rsidR="00E57BD2">
        <w:rPr>
          <w:rFonts w:eastAsia="Times New Roman" w:cs="Times New Roman"/>
          <w:color w:val="4A4A4A"/>
          <w:sz w:val="21"/>
          <w:szCs w:val="21"/>
          <w:lang w:eastAsia="en-GB"/>
        </w:rPr>
        <w:t>c</w:t>
      </w:r>
      <w:r w:rsidR="009F76B4">
        <w:rPr>
          <w:rFonts w:eastAsia="Times New Roman" w:cs="Times New Roman"/>
          <w:color w:val="4A4A4A"/>
          <w:sz w:val="21"/>
          <w:szCs w:val="21"/>
          <w:lang w:eastAsia="en-GB"/>
        </w:rPr>
        <w:t xml:space="preserve">asualty </w:t>
      </w:r>
      <w:r w:rsidR="00E57BD2">
        <w:rPr>
          <w:rFonts w:eastAsia="Times New Roman" w:cs="Times New Roman"/>
          <w:color w:val="4A4A4A"/>
          <w:sz w:val="21"/>
          <w:szCs w:val="21"/>
          <w:lang w:eastAsia="en-GB"/>
        </w:rPr>
        <w:t>r</w:t>
      </w:r>
      <w:r w:rsidR="005328B9" w:rsidRPr="005328B9">
        <w:rPr>
          <w:rFonts w:eastAsia="Times New Roman" w:cs="Times New Roman"/>
          <w:color w:val="4A4A4A"/>
          <w:sz w:val="21"/>
          <w:szCs w:val="21"/>
          <w:lang w:eastAsia="en-GB"/>
        </w:rPr>
        <w:t xml:space="preserve">ecording.  </w:t>
      </w:r>
    </w:p>
    <w:p w14:paraId="1A46665B" w14:textId="77777777" w:rsidR="005328B9" w:rsidRPr="009865D3" w:rsidRDefault="005328B9" w:rsidP="009865D3">
      <w:pPr>
        <w:shd w:val="clear" w:color="auto" w:fill="FFFFFF"/>
        <w:spacing w:after="0"/>
        <w:jc w:val="both"/>
        <w:rPr>
          <w:rFonts w:eastAsia="Times New Roman" w:cs="Times New Roman"/>
          <w:color w:val="4A4A4A"/>
          <w:sz w:val="21"/>
          <w:szCs w:val="21"/>
          <w:lang w:eastAsia="en-GB"/>
        </w:rPr>
      </w:pPr>
    </w:p>
    <w:p w14:paraId="668AB4C5" w14:textId="77777777" w:rsidR="00ED0E9E" w:rsidRDefault="00ED0E9E" w:rsidP="00ED0E9E">
      <w:pPr>
        <w:shd w:val="clear" w:color="auto" w:fill="FFFFFF"/>
        <w:spacing w:after="0"/>
        <w:jc w:val="both"/>
        <w:rPr>
          <w:rFonts w:eastAsia="Times New Roman" w:cs="Times New Roman"/>
          <w:color w:val="4A4A4A"/>
          <w:sz w:val="21"/>
          <w:szCs w:val="21"/>
          <w:lang w:eastAsia="en-GB"/>
        </w:rPr>
      </w:pPr>
    </w:p>
    <w:p w14:paraId="25430C07" w14:textId="77777777" w:rsidR="00803CF1" w:rsidRPr="00573631" w:rsidRDefault="00803CF1" w:rsidP="00803CF1">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Comments and limitations:</w:t>
      </w:r>
    </w:p>
    <w:p w14:paraId="42616136" w14:textId="2C74BBEE" w:rsidR="008538FE" w:rsidRDefault="00070D59" w:rsidP="00070D59">
      <w:pPr>
        <w:shd w:val="clear" w:color="auto" w:fill="FFFFFF"/>
        <w:spacing w:after="0"/>
        <w:jc w:val="both"/>
        <w:rPr>
          <w:rFonts w:eastAsia="Times New Roman" w:cs="Times New Roman"/>
          <w:color w:val="4A4A4A"/>
          <w:sz w:val="21"/>
          <w:szCs w:val="21"/>
          <w:lang w:eastAsia="en-GB"/>
        </w:rPr>
      </w:pPr>
      <w:r w:rsidRPr="00070D59">
        <w:rPr>
          <w:rFonts w:eastAsia="Times New Roman" w:cs="Times New Roman"/>
          <w:color w:val="4A4A4A"/>
          <w:sz w:val="21"/>
          <w:szCs w:val="21"/>
          <w:lang w:eastAsia="en-GB"/>
        </w:rPr>
        <w:t xml:space="preserve">In situations of armed conflict, a large share of deaths </w:t>
      </w:r>
      <w:r w:rsidR="008538FE">
        <w:rPr>
          <w:rFonts w:eastAsia="Times New Roman" w:cs="Times New Roman"/>
          <w:color w:val="4A4A4A"/>
          <w:sz w:val="21"/>
          <w:szCs w:val="21"/>
          <w:lang w:eastAsia="en-GB"/>
        </w:rPr>
        <w:t xml:space="preserve">may not be </w:t>
      </w:r>
      <w:r w:rsidRPr="00070D59">
        <w:rPr>
          <w:rFonts w:eastAsia="Times New Roman" w:cs="Times New Roman"/>
          <w:color w:val="4A4A4A"/>
          <w:sz w:val="21"/>
          <w:szCs w:val="21"/>
          <w:lang w:eastAsia="en-GB"/>
        </w:rPr>
        <w:t xml:space="preserve">reported.  Often, normal registration systems are heavily affected by the presence of </w:t>
      </w:r>
      <w:r w:rsidR="00043BBF">
        <w:rPr>
          <w:rFonts w:eastAsia="Times New Roman" w:cs="Times New Roman"/>
          <w:color w:val="4A4A4A"/>
          <w:sz w:val="21"/>
          <w:szCs w:val="21"/>
          <w:lang w:eastAsia="en-GB"/>
        </w:rPr>
        <w:t xml:space="preserve">armed </w:t>
      </w:r>
      <w:r w:rsidRPr="00070D59">
        <w:rPr>
          <w:rFonts w:eastAsia="Times New Roman" w:cs="Times New Roman"/>
          <w:color w:val="4A4A4A"/>
          <w:sz w:val="21"/>
          <w:szCs w:val="21"/>
          <w:lang w:eastAsia="en-GB"/>
        </w:rPr>
        <w:t>conflict. Additionally, actors on both sides of a</w:t>
      </w:r>
      <w:r w:rsidR="00043BBF">
        <w:rPr>
          <w:rFonts w:eastAsia="Times New Roman" w:cs="Times New Roman"/>
          <w:color w:val="4A4A4A"/>
          <w:sz w:val="21"/>
          <w:szCs w:val="21"/>
          <w:lang w:eastAsia="en-GB"/>
        </w:rPr>
        <w:t>n armed</w:t>
      </w:r>
      <w:r w:rsidRPr="00070D59">
        <w:rPr>
          <w:rFonts w:eastAsia="Times New Roman" w:cs="Times New Roman"/>
          <w:color w:val="4A4A4A"/>
          <w:sz w:val="21"/>
          <w:szCs w:val="21"/>
          <w:lang w:eastAsia="en-GB"/>
        </w:rPr>
        <w:t xml:space="preserve"> conflict may have incentives for misreporting, deflating or inflating casualties. In most instances, the number of cases reported will depend on access to conflict zones, access to information, motivation and perseverance of </w:t>
      </w:r>
      <w:r w:rsidR="0022263C">
        <w:rPr>
          <w:rFonts w:eastAsia="Times New Roman" w:cs="Times New Roman"/>
          <w:color w:val="4A4A4A"/>
          <w:sz w:val="21"/>
          <w:szCs w:val="21"/>
          <w:lang w:eastAsia="en-GB"/>
        </w:rPr>
        <w:t>both international and national actors, such as U</w:t>
      </w:r>
      <w:r w:rsidR="008A2163">
        <w:rPr>
          <w:rFonts w:eastAsia="Times New Roman" w:cs="Times New Roman"/>
          <w:color w:val="4A4A4A"/>
          <w:sz w:val="21"/>
          <w:szCs w:val="21"/>
          <w:lang w:eastAsia="en-GB"/>
        </w:rPr>
        <w:t>N peace m</w:t>
      </w:r>
      <w:r w:rsidR="0022263C">
        <w:rPr>
          <w:rFonts w:eastAsia="Times New Roman" w:cs="Times New Roman"/>
          <w:color w:val="4A4A4A"/>
          <w:sz w:val="21"/>
          <w:szCs w:val="21"/>
          <w:lang w:eastAsia="en-GB"/>
        </w:rPr>
        <w:t xml:space="preserve">issions and other </w:t>
      </w:r>
      <w:r w:rsidR="0022263C">
        <w:rPr>
          <w:rFonts w:eastAsia="Times New Roman" w:cs="Times New Roman"/>
          <w:color w:val="4A4A4A"/>
          <w:sz w:val="21"/>
          <w:szCs w:val="21"/>
          <w:lang w:eastAsia="en-GB"/>
        </w:rPr>
        <w:lastRenderedPageBreak/>
        <w:t xml:space="preserve">internationally mandated entities, national institutions (e.g. </w:t>
      </w:r>
      <w:r w:rsidR="001A707B">
        <w:rPr>
          <w:rFonts w:eastAsia="Times New Roman" w:cs="Times New Roman"/>
          <w:color w:val="4A4A4A"/>
          <w:sz w:val="21"/>
          <w:szCs w:val="21"/>
          <w:lang w:eastAsia="en-GB"/>
        </w:rPr>
        <w:t>national statistical offices, na</w:t>
      </w:r>
      <w:r w:rsidR="0084499A">
        <w:rPr>
          <w:rFonts w:eastAsia="Times New Roman" w:cs="Times New Roman"/>
          <w:color w:val="4A4A4A"/>
          <w:sz w:val="21"/>
          <w:szCs w:val="21"/>
          <w:lang w:eastAsia="en-GB"/>
        </w:rPr>
        <w:t>tional human rights institutions</w:t>
      </w:r>
      <w:r w:rsidR="001A707B">
        <w:rPr>
          <w:rFonts w:eastAsia="Times New Roman" w:cs="Times New Roman"/>
          <w:color w:val="4A4A4A"/>
          <w:sz w:val="21"/>
          <w:szCs w:val="21"/>
          <w:lang w:eastAsia="en-GB"/>
        </w:rPr>
        <w:t xml:space="preserve">) and relevant </w:t>
      </w:r>
      <w:r w:rsidRPr="00070D59">
        <w:rPr>
          <w:rFonts w:eastAsia="Times New Roman" w:cs="Times New Roman"/>
          <w:color w:val="4A4A4A"/>
          <w:sz w:val="21"/>
          <w:szCs w:val="21"/>
          <w:lang w:eastAsia="en-GB"/>
        </w:rPr>
        <w:t>civil society organizations.</w:t>
      </w:r>
      <w:r w:rsidR="00772D62">
        <w:rPr>
          <w:rFonts w:eastAsia="Times New Roman" w:cs="Times New Roman"/>
          <w:color w:val="4A4A4A"/>
          <w:sz w:val="21"/>
          <w:szCs w:val="21"/>
          <w:lang w:eastAsia="en-GB"/>
        </w:rPr>
        <w:t xml:space="preserve">  </w:t>
      </w:r>
    </w:p>
    <w:p w14:paraId="06463578" w14:textId="77777777" w:rsidR="00043BBF" w:rsidRPr="00573631" w:rsidRDefault="00043BBF" w:rsidP="00070D59">
      <w:pPr>
        <w:shd w:val="clear" w:color="auto" w:fill="FFFFFF"/>
        <w:spacing w:after="0"/>
        <w:jc w:val="both"/>
        <w:rPr>
          <w:rFonts w:eastAsia="Times New Roman" w:cs="Times New Roman"/>
          <w:color w:val="4A4A4A"/>
          <w:sz w:val="21"/>
          <w:szCs w:val="21"/>
          <w:lang w:eastAsia="en-GB"/>
        </w:rPr>
      </w:pPr>
    </w:p>
    <w:p w14:paraId="08E26FD2"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Methodology</w:t>
      </w:r>
    </w:p>
    <w:p w14:paraId="71E88E7F"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01AF9BB8"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Computation Method:</w:t>
      </w:r>
    </w:p>
    <w:p w14:paraId="08F76B21" w14:textId="108685D0" w:rsidR="00AB0EF0" w:rsidRPr="00AB0EF0" w:rsidRDefault="00AB0EF0" w:rsidP="00AB0EF0">
      <w:pPr>
        <w:shd w:val="clear" w:color="auto" w:fill="FFFFFF"/>
        <w:spacing w:after="0"/>
        <w:jc w:val="both"/>
        <w:rPr>
          <w:rFonts w:eastAsia="Times New Roman" w:cs="Times New Roman"/>
          <w:color w:val="4A4A4A"/>
          <w:sz w:val="21"/>
          <w:szCs w:val="21"/>
          <w:lang w:eastAsia="en-GB"/>
        </w:rPr>
      </w:pPr>
      <w:r w:rsidRPr="00AB0EF0">
        <w:rPr>
          <w:rFonts w:eastAsia="Times New Roman" w:cs="Times New Roman"/>
          <w:color w:val="4A4A4A"/>
          <w:sz w:val="21"/>
          <w:szCs w:val="21"/>
          <w:lang w:eastAsia="en-GB"/>
        </w:rPr>
        <w:t xml:space="preserve">The indicator is </w:t>
      </w:r>
      <w:r w:rsidR="00301EE9">
        <w:rPr>
          <w:rFonts w:eastAsia="Times New Roman" w:cs="Times New Roman"/>
          <w:color w:val="4A4A4A"/>
          <w:sz w:val="21"/>
          <w:szCs w:val="21"/>
          <w:lang w:eastAsia="en-GB"/>
        </w:rPr>
        <w:t>calculated as the total count of</w:t>
      </w:r>
      <w:r w:rsidRPr="00AB0EF0">
        <w:rPr>
          <w:rFonts w:eastAsia="Times New Roman" w:cs="Times New Roman"/>
          <w:color w:val="4A4A4A"/>
          <w:sz w:val="21"/>
          <w:szCs w:val="21"/>
          <w:lang w:eastAsia="en-GB"/>
        </w:rPr>
        <w:t xml:space="preserve"> conflict-related deaths divided by the total resident population</w:t>
      </w:r>
      <w:r w:rsidR="008F4C75">
        <w:rPr>
          <w:rFonts w:eastAsia="Times New Roman" w:cs="Times New Roman"/>
          <w:color w:val="4A4A4A"/>
          <w:sz w:val="21"/>
          <w:szCs w:val="21"/>
          <w:lang w:eastAsia="en-GB"/>
        </w:rPr>
        <w:t xml:space="preserve"> in a given situation of armed conflict</w:t>
      </w:r>
      <w:r w:rsidRPr="00AB0EF0">
        <w:rPr>
          <w:rFonts w:eastAsia="Times New Roman" w:cs="Times New Roman"/>
          <w:color w:val="4A4A4A"/>
          <w:sz w:val="21"/>
          <w:szCs w:val="21"/>
          <w:lang w:eastAsia="en-GB"/>
        </w:rPr>
        <w:t xml:space="preserve"> for the year, expressed per 100,000 population, occurring within the preceding 12 months. </w:t>
      </w:r>
    </w:p>
    <w:p w14:paraId="16D582BE" w14:textId="77777777" w:rsidR="00AB0EF0" w:rsidRPr="00AB0EF0" w:rsidRDefault="00AB0EF0" w:rsidP="00AB0EF0">
      <w:pPr>
        <w:shd w:val="clear" w:color="auto" w:fill="FFFFFF"/>
        <w:spacing w:after="0"/>
        <w:rPr>
          <w:rFonts w:eastAsia="Times New Roman" w:cs="Times New Roman"/>
          <w:color w:val="4A4A4A"/>
          <w:sz w:val="21"/>
          <w:szCs w:val="21"/>
          <w:lang w:eastAsia="en-GB"/>
        </w:rPr>
      </w:pPr>
    </w:p>
    <w:p w14:paraId="5B227800" w14:textId="6B538369" w:rsidR="006D455A" w:rsidRDefault="00AB0EF0" w:rsidP="00786F17">
      <w:pPr>
        <w:shd w:val="clear" w:color="auto" w:fill="FFFFFF"/>
        <w:spacing w:after="0"/>
        <w:jc w:val="both"/>
        <w:rPr>
          <w:rFonts w:ascii="Calibri" w:hAnsi="Calibri" w:cs="TimesNewRomanPS-BoldMT"/>
          <w:bCs/>
          <w:color w:val="000000"/>
        </w:rPr>
      </w:pPr>
      <w:r w:rsidRPr="00AB0EF0">
        <w:rPr>
          <w:rFonts w:eastAsia="Times New Roman" w:cs="Times New Roman"/>
          <w:color w:val="4A4A4A"/>
          <w:sz w:val="21"/>
          <w:szCs w:val="21"/>
          <w:lang w:eastAsia="en-GB"/>
        </w:rPr>
        <w:t>The total count of</w:t>
      </w:r>
      <w:r w:rsidR="00301EE9">
        <w:rPr>
          <w:rFonts w:eastAsia="Times New Roman" w:cs="Times New Roman"/>
          <w:color w:val="4A4A4A"/>
          <w:sz w:val="21"/>
          <w:szCs w:val="21"/>
          <w:lang w:eastAsia="en-GB"/>
        </w:rPr>
        <w:t xml:space="preserve"> </w:t>
      </w:r>
      <w:r w:rsidRPr="00AB0EF0">
        <w:rPr>
          <w:rFonts w:eastAsia="Times New Roman" w:cs="Times New Roman"/>
          <w:color w:val="4A4A4A"/>
          <w:sz w:val="21"/>
          <w:szCs w:val="21"/>
          <w:lang w:eastAsia="en-GB"/>
        </w:rPr>
        <w:t>conflict-related deaths include</w:t>
      </w:r>
      <w:r w:rsidR="00CD68A6">
        <w:rPr>
          <w:rFonts w:eastAsia="Times New Roman" w:cs="Times New Roman"/>
          <w:color w:val="4A4A4A"/>
          <w:sz w:val="21"/>
          <w:szCs w:val="21"/>
          <w:lang w:eastAsia="en-GB"/>
        </w:rPr>
        <w:t>s</w:t>
      </w:r>
      <w:r w:rsidRPr="00AB0EF0">
        <w:rPr>
          <w:rFonts w:eastAsia="Times New Roman" w:cs="Times New Roman"/>
          <w:color w:val="4A4A4A"/>
          <w:sz w:val="21"/>
          <w:szCs w:val="21"/>
          <w:lang w:eastAsia="en-GB"/>
        </w:rPr>
        <w:t xml:space="preserve"> </w:t>
      </w:r>
      <w:r w:rsidR="00CD68A6">
        <w:rPr>
          <w:rFonts w:eastAsia="Times New Roman" w:cs="Times New Roman"/>
          <w:color w:val="4A4A4A"/>
          <w:sz w:val="21"/>
          <w:szCs w:val="21"/>
          <w:lang w:eastAsia="en-GB"/>
        </w:rPr>
        <w:t xml:space="preserve">first </w:t>
      </w:r>
      <w:r w:rsidRPr="00AB0EF0">
        <w:rPr>
          <w:rFonts w:eastAsia="Times New Roman" w:cs="Times New Roman"/>
          <w:color w:val="4A4A4A"/>
          <w:sz w:val="21"/>
          <w:szCs w:val="21"/>
          <w:lang w:eastAsia="en-GB"/>
        </w:rPr>
        <w:t xml:space="preserve">the </w:t>
      </w:r>
      <w:r w:rsidR="00301EE9">
        <w:rPr>
          <w:rFonts w:eastAsia="Times New Roman" w:cs="Times New Roman"/>
          <w:color w:val="4A4A4A"/>
          <w:sz w:val="21"/>
          <w:szCs w:val="21"/>
          <w:lang w:eastAsia="en-GB"/>
        </w:rPr>
        <w:t xml:space="preserve">total number of </w:t>
      </w:r>
      <w:r w:rsidRPr="00AB0EF0">
        <w:rPr>
          <w:rFonts w:eastAsia="Times New Roman" w:cs="Times New Roman"/>
          <w:color w:val="4A4A4A"/>
          <w:sz w:val="21"/>
          <w:szCs w:val="21"/>
          <w:lang w:eastAsia="en-GB"/>
        </w:rPr>
        <w:t>documented direct deaths</w:t>
      </w:r>
      <w:r w:rsidR="00CD68A6">
        <w:rPr>
          <w:rFonts w:eastAsia="Times New Roman" w:cs="Times New Roman"/>
          <w:color w:val="4A4A4A"/>
          <w:sz w:val="21"/>
          <w:szCs w:val="21"/>
          <w:lang w:eastAsia="en-GB"/>
        </w:rPr>
        <w:t>, using all potentially relevant</w:t>
      </w:r>
      <w:r w:rsidRPr="00AB0EF0">
        <w:rPr>
          <w:rFonts w:eastAsia="Times New Roman" w:cs="Times New Roman"/>
          <w:color w:val="4A4A4A"/>
          <w:sz w:val="21"/>
          <w:szCs w:val="21"/>
          <w:lang w:eastAsia="en-GB"/>
        </w:rPr>
        <w:t xml:space="preserve"> data sources</w:t>
      </w:r>
      <w:r w:rsidR="00CD68A6">
        <w:rPr>
          <w:rFonts w:eastAsia="Times New Roman" w:cs="Times New Roman"/>
          <w:color w:val="4A4A4A"/>
          <w:sz w:val="21"/>
          <w:szCs w:val="21"/>
          <w:lang w:eastAsia="en-GB"/>
        </w:rPr>
        <w:t xml:space="preserve"> (e.g. UN </w:t>
      </w:r>
      <w:r w:rsidR="00FE5CCA">
        <w:rPr>
          <w:rFonts w:eastAsia="Times New Roman" w:cs="Times New Roman"/>
          <w:color w:val="4A4A4A"/>
          <w:sz w:val="21"/>
          <w:szCs w:val="21"/>
          <w:lang w:eastAsia="en-GB"/>
        </w:rPr>
        <w:t xml:space="preserve">peace </w:t>
      </w:r>
      <w:r w:rsidR="00CD68A6">
        <w:rPr>
          <w:rFonts w:eastAsia="Times New Roman" w:cs="Times New Roman"/>
          <w:color w:val="4A4A4A"/>
          <w:sz w:val="21"/>
          <w:szCs w:val="21"/>
          <w:lang w:eastAsia="en-GB"/>
        </w:rPr>
        <w:t>missions, national statistical offices, national human rights institutions, civil society organisations)</w:t>
      </w:r>
      <w:r w:rsidRPr="00AB0EF0">
        <w:rPr>
          <w:rFonts w:eastAsia="Times New Roman" w:cs="Times New Roman"/>
          <w:color w:val="4A4A4A"/>
          <w:sz w:val="21"/>
          <w:szCs w:val="21"/>
          <w:lang w:eastAsia="en-GB"/>
        </w:rPr>
        <w:t>. Documented cases provide verified information on each</w:t>
      </w:r>
      <w:r w:rsidR="00301EE9">
        <w:rPr>
          <w:rFonts w:eastAsia="Times New Roman" w:cs="Times New Roman"/>
          <w:color w:val="4A4A4A"/>
          <w:sz w:val="21"/>
          <w:szCs w:val="21"/>
          <w:lang w:eastAsia="en-GB"/>
        </w:rPr>
        <w:t xml:space="preserve"> direct</w:t>
      </w:r>
      <w:r w:rsidR="00907011">
        <w:rPr>
          <w:rFonts w:eastAsia="Times New Roman" w:cs="Times New Roman"/>
          <w:color w:val="4A4A4A"/>
          <w:sz w:val="21"/>
          <w:szCs w:val="21"/>
          <w:lang w:eastAsia="en-GB"/>
        </w:rPr>
        <w:t xml:space="preserve"> conflict-related</w:t>
      </w:r>
      <w:r w:rsidRPr="00AB0EF0">
        <w:rPr>
          <w:rFonts w:eastAsia="Times New Roman" w:cs="Times New Roman"/>
          <w:color w:val="4A4A4A"/>
          <w:sz w:val="21"/>
          <w:szCs w:val="21"/>
          <w:lang w:eastAsia="en-GB"/>
        </w:rPr>
        <w:t xml:space="preserve"> death</w:t>
      </w:r>
      <w:r w:rsidR="00112806">
        <w:rPr>
          <w:rFonts w:eastAsia="Times New Roman" w:cs="Times New Roman"/>
          <w:color w:val="4A4A4A"/>
          <w:sz w:val="21"/>
          <w:szCs w:val="21"/>
          <w:lang w:eastAsia="en-GB"/>
        </w:rPr>
        <w:t>.</w:t>
      </w:r>
      <w:r w:rsidR="00112806" w:rsidRPr="00112806">
        <w:rPr>
          <w:rFonts w:ascii="Calibri" w:hAnsi="Calibri" w:cs="TimesNewRomanPS-BoldMT"/>
          <w:bCs/>
          <w:color w:val="000000"/>
        </w:rPr>
        <w:t xml:space="preserve"> </w:t>
      </w:r>
    </w:p>
    <w:p w14:paraId="62CC9336" w14:textId="77777777" w:rsidR="006D455A" w:rsidRDefault="006D455A" w:rsidP="00786F17">
      <w:pPr>
        <w:shd w:val="clear" w:color="auto" w:fill="FFFFFF"/>
        <w:spacing w:after="0"/>
        <w:jc w:val="both"/>
        <w:rPr>
          <w:rFonts w:ascii="Calibri" w:hAnsi="Calibri" w:cs="TimesNewRomanPS-BoldMT"/>
          <w:bCs/>
          <w:color w:val="000000"/>
        </w:rPr>
      </w:pPr>
    </w:p>
    <w:p w14:paraId="4E851404" w14:textId="4FF37F54" w:rsidR="00786F17" w:rsidRDefault="00112806" w:rsidP="00AB0EF0">
      <w:pPr>
        <w:shd w:val="clear" w:color="auto" w:fill="FFFFFF"/>
        <w:spacing w:after="0"/>
        <w:jc w:val="both"/>
        <w:rPr>
          <w:rFonts w:eastAsia="Times New Roman" w:cs="Times New Roman"/>
          <w:color w:val="4A4A4A"/>
          <w:sz w:val="21"/>
          <w:szCs w:val="21"/>
          <w:lang w:eastAsia="en-GB"/>
        </w:rPr>
      </w:pPr>
      <w:r w:rsidRPr="00112806">
        <w:rPr>
          <w:rFonts w:eastAsia="Times New Roman" w:cs="Times New Roman"/>
          <w:color w:val="4A4A4A"/>
          <w:sz w:val="21"/>
          <w:szCs w:val="21"/>
          <w:lang w:eastAsia="en-GB"/>
        </w:rPr>
        <w:t xml:space="preserve">Depending on the magnitude of conflict-related deaths, capacity of data providers, and other contextual and practical considerations, the methodology will seek to produce statistical estimates of undocumented deaths directly linked to the </w:t>
      </w:r>
      <w:r w:rsidR="00D36FEC">
        <w:rPr>
          <w:rFonts w:eastAsia="Times New Roman" w:cs="Times New Roman"/>
          <w:color w:val="4A4A4A"/>
          <w:sz w:val="21"/>
          <w:szCs w:val="21"/>
          <w:lang w:eastAsia="en-GB"/>
        </w:rPr>
        <w:t xml:space="preserve">armed </w:t>
      </w:r>
      <w:r w:rsidRPr="00112806">
        <w:rPr>
          <w:rFonts w:eastAsia="Times New Roman" w:cs="Times New Roman"/>
          <w:color w:val="4A4A4A"/>
          <w:sz w:val="21"/>
          <w:szCs w:val="21"/>
          <w:lang w:eastAsia="en-GB"/>
        </w:rPr>
        <w:t>conflict.</w:t>
      </w:r>
      <w:r>
        <w:rPr>
          <w:rFonts w:ascii="Calibri" w:hAnsi="Calibri" w:cs="TimesNewRomanPS-BoldMT"/>
          <w:bCs/>
          <w:color w:val="000000"/>
        </w:rPr>
        <w:t xml:space="preserve"> </w:t>
      </w:r>
      <w:r w:rsidR="00A9058E">
        <w:rPr>
          <w:rFonts w:eastAsia="Times New Roman" w:cs="Times New Roman"/>
          <w:color w:val="4A4A4A"/>
          <w:sz w:val="21"/>
          <w:szCs w:val="21"/>
          <w:lang w:eastAsia="en-GB"/>
        </w:rPr>
        <w:t xml:space="preserve"> </w:t>
      </w:r>
      <w:r w:rsidRPr="00112806">
        <w:rPr>
          <w:rFonts w:eastAsia="Times New Roman" w:cs="Times New Roman"/>
          <w:color w:val="4A4A4A"/>
          <w:sz w:val="21"/>
          <w:szCs w:val="21"/>
          <w:lang w:eastAsia="en-GB"/>
        </w:rPr>
        <w:t xml:space="preserve">Further work will be needed to cover deaths indirectly linked to the </w:t>
      </w:r>
      <w:r w:rsidR="00101B4C">
        <w:rPr>
          <w:rFonts w:eastAsia="Times New Roman" w:cs="Times New Roman"/>
          <w:color w:val="4A4A4A"/>
          <w:sz w:val="21"/>
          <w:szCs w:val="21"/>
          <w:lang w:eastAsia="en-GB"/>
        </w:rPr>
        <w:t xml:space="preserve">armed </w:t>
      </w:r>
      <w:r w:rsidRPr="00112806">
        <w:rPr>
          <w:rFonts w:eastAsia="Times New Roman" w:cs="Times New Roman"/>
          <w:color w:val="4A4A4A"/>
          <w:sz w:val="21"/>
          <w:szCs w:val="21"/>
          <w:lang w:eastAsia="en-GB"/>
        </w:rPr>
        <w:t xml:space="preserve">conflict, e.g. loss of access to essential goods and services. </w:t>
      </w:r>
      <w:r w:rsidR="00772D62" w:rsidRPr="00772D62">
        <w:rPr>
          <w:rFonts w:eastAsia="Times New Roman" w:cs="Times New Roman"/>
          <w:color w:val="4A4A4A"/>
          <w:sz w:val="21"/>
          <w:szCs w:val="21"/>
          <w:lang w:eastAsia="en-GB"/>
        </w:rPr>
        <w:t>Existing data must be updated regularly and retrospectively reflecting the emergence of new data over time.</w:t>
      </w:r>
    </w:p>
    <w:p w14:paraId="4B4FBA78" w14:textId="77777777" w:rsidR="00772D62" w:rsidRDefault="00772D62" w:rsidP="00AB0EF0">
      <w:pPr>
        <w:shd w:val="clear" w:color="auto" w:fill="FFFFFF"/>
        <w:spacing w:after="0"/>
        <w:jc w:val="both"/>
        <w:rPr>
          <w:rFonts w:eastAsia="Times New Roman" w:cs="Times New Roman"/>
          <w:color w:val="4A4A4A"/>
          <w:sz w:val="21"/>
          <w:szCs w:val="21"/>
          <w:lang w:eastAsia="en-GB"/>
        </w:rPr>
      </w:pPr>
    </w:p>
    <w:p w14:paraId="34956B35" w14:textId="1839F0F1" w:rsidR="0058556D" w:rsidRDefault="0058556D" w:rsidP="00573631">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Disaggregation:</w:t>
      </w:r>
    </w:p>
    <w:p w14:paraId="01DD00BB" w14:textId="77777777" w:rsidR="000571E9" w:rsidRPr="00573631" w:rsidRDefault="000571E9" w:rsidP="00573631">
      <w:pPr>
        <w:shd w:val="clear" w:color="auto" w:fill="FFFFFF"/>
        <w:spacing w:after="0"/>
        <w:rPr>
          <w:rFonts w:eastAsia="Times New Roman" w:cs="Times New Roman"/>
          <w:color w:val="4A4A4A"/>
          <w:sz w:val="21"/>
          <w:szCs w:val="21"/>
          <w:lang w:eastAsia="en-GB"/>
        </w:rPr>
      </w:pPr>
    </w:p>
    <w:p w14:paraId="3883F6EA" w14:textId="77777777" w:rsidR="000571E9" w:rsidRDefault="000571E9"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r</w:t>
      </w:r>
      <w:r w:rsidRPr="000571E9">
        <w:rPr>
          <w:rFonts w:eastAsia="Times New Roman" w:cs="Times New Roman"/>
          <w:color w:val="4A4A4A"/>
          <w:sz w:val="21"/>
          <w:szCs w:val="21"/>
          <w:lang w:eastAsia="en-GB"/>
        </w:rPr>
        <w:t>ecommended disaggregation for this indicator are:</w:t>
      </w:r>
    </w:p>
    <w:p w14:paraId="6C695713" w14:textId="7DE53D2A" w:rsidR="000571E9" w:rsidRPr="000571E9" w:rsidRDefault="000571E9" w:rsidP="00F8710D">
      <w:pPr>
        <w:pStyle w:val="ListParagraph"/>
        <w:numPr>
          <w:ilvl w:val="0"/>
          <w:numId w:val="5"/>
        </w:numPr>
        <w:shd w:val="clear" w:color="auto" w:fill="FFFFFF"/>
        <w:spacing w:after="0"/>
        <w:rPr>
          <w:rFonts w:eastAsia="Times New Roman" w:cs="Times New Roman"/>
          <w:color w:val="4A4A4A"/>
          <w:sz w:val="21"/>
          <w:szCs w:val="21"/>
          <w:lang w:eastAsia="en-GB"/>
        </w:rPr>
      </w:pPr>
      <w:r w:rsidRPr="000571E9">
        <w:rPr>
          <w:rFonts w:eastAsia="Times New Roman" w:cs="Times New Roman"/>
          <w:color w:val="4A4A4A"/>
          <w:sz w:val="21"/>
          <w:szCs w:val="21"/>
          <w:lang w:eastAsia="en-GB"/>
        </w:rPr>
        <w:t xml:space="preserve">Sex of </w:t>
      </w:r>
      <w:r w:rsidR="00907011">
        <w:rPr>
          <w:rFonts w:eastAsia="Times New Roman" w:cs="Times New Roman"/>
          <w:color w:val="4A4A4A"/>
          <w:sz w:val="21"/>
          <w:szCs w:val="21"/>
          <w:lang w:eastAsia="en-GB"/>
        </w:rPr>
        <w:t>person killed</w:t>
      </w:r>
      <w:r w:rsidR="00907011" w:rsidRPr="000571E9">
        <w:rPr>
          <w:rFonts w:eastAsia="Times New Roman" w:cs="Times New Roman"/>
          <w:color w:val="4A4A4A"/>
          <w:sz w:val="21"/>
          <w:szCs w:val="21"/>
          <w:lang w:eastAsia="en-GB"/>
        </w:rPr>
        <w:t xml:space="preserve"> </w:t>
      </w:r>
      <w:r w:rsidRPr="000571E9">
        <w:rPr>
          <w:rFonts w:eastAsia="Times New Roman" w:cs="Times New Roman"/>
          <w:color w:val="4A4A4A"/>
          <w:sz w:val="21"/>
          <w:szCs w:val="21"/>
          <w:lang w:eastAsia="en-GB"/>
        </w:rPr>
        <w:t>(</w:t>
      </w:r>
      <w:r w:rsidR="007A46ED">
        <w:rPr>
          <w:rFonts w:eastAsia="Times New Roman" w:cs="Times New Roman"/>
          <w:color w:val="4A4A4A"/>
          <w:sz w:val="21"/>
          <w:szCs w:val="21"/>
          <w:lang w:eastAsia="en-GB"/>
        </w:rPr>
        <w:t>Man, Woman, U</w:t>
      </w:r>
      <w:r w:rsidR="0068444F" w:rsidRPr="000571E9">
        <w:rPr>
          <w:rFonts w:eastAsia="Times New Roman" w:cs="Times New Roman"/>
          <w:color w:val="4A4A4A"/>
          <w:sz w:val="21"/>
          <w:szCs w:val="21"/>
          <w:lang w:eastAsia="en-GB"/>
        </w:rPr>
        <w:t>nknown</w:t>
      </w:r>
      <w:r>
        <w:rPr>
          <w:rFonts w:eastAsia="Times New Roman" w:cs="Times New Roman"/>
          <w:color w:val="4A4A4A"/>
          <w:sz w:val="21"/>
          <w:szCs w:val="21"/>
          <w:lang w:eastAsia="en-GB"/>
        </w:rPr>
        <w:t>)</w:t>
      </w:r>
    </w:p>
    <w:p w14:paraId="14AF2614" w14:textId="5E68755C" w:rsidR="005328B9" w:rsidRDefault="00D571FA" w:rsidP="00573631">
      <w:pPr>
        <w:pStyle w:val="ListParagraph"/>
        <w:numPr>
          <w:ilvl w:val="0"/>
          <w:numId w:val="5"/>
        </w:numPr>
        <w:shd w:val="clear" w:color="auto" w:fill="FFFFFF"/>
        <w:spacing w:after="0"/>
        <w:rPr>
          <w:rFonts w:eastAsia="Times New Roman" w:cs="Times New Roman"/>
          <w:color w:val="4A4A4A"/>
          <w:sz w:val="21"/>
          <w:szCs w:val="21"/>
          <w:lang w:eastAsia="en-GB"/>
        </w:rPr>
      </w:pPr>
      <w:r w:rsidRPr="00D571FA">
        <w:rPr>
          <w:rFonts w:eastAsia="Times New Roman" w:cs="Times New Roman"/>
          <w:color w:val="4A4A4A"/>
          <w:sz w:val="21"/>
          <w:szCs w:val="21"/>
          <w:lang w:eastAsia="en-GB"/>
        </w:rPr>
        <w:t xml:space="preserve">Age group of </w:t>
      </w:r>
      <w:r w:rsidR="00907011">
        <w:rPr>
          <w:rFonts w:eastAsia="Times New Roman" w:cs="Times New Roman"/>
          <w:color w:val="4A4A4A"/>
          <w:sz w:val="21"/>
          <w:szCs w:val="21"/>
          <w:lang w:eastAsia="en-GB"/>
        </w:rPr>
        <w:t>person killed</w:t>
      </w:r>
      <w:r w:rsidR="00907011" w:rsidRPr="00D571FA">
        <w:rPr>
          <w:rFonts w:eastAsia="Times New Roman" w:cs="Times New Roman"/>
          <w:color w:val="4A4A4A"/>
          <w:sz w:val="21"/>
          <w:szCs w:val="21"/>
          <w:lang w:eastAsia="en-GB"/>
        </w:rPr>
        <w:t xml:space="preserve"> </w:t>
      </w:r>
      <w:r w:rsidRPr="00D571FA">
        <w:rPr>
          <w:rFonts w:eastAsia="Times New Roman" w:cs="Times New Roman"/>
          <w:color w:val="4A4A4A"/>
          <w:sz w:val="21"/>
          <w:szCs w:val="21"/>
          <w:lang w:eastAsia="en-GB"/>
        </w:rPr>
        <w:t>(</w:t>
      </w:r>
      <w:r w:rsidR="007A46ED">
        <w:rPr>
          <w:rFonts w:eastAsia="Times New Roman" w:cs="Times New Roman"/>
          <w:color w:val="4A4A4A"/>
          <w:sz w:val="21"/>
          <w:szCs w:val="21"/>
          <w:lang w:eastAsia="en-GB"/>
        </w:rPr>
        <w:t>Adult (18 and above), Child (below 18), U</w:t>
      </w:r>
      <w:r w:rsidR="0068444F" w:rsidRPr="00D571FA">
        <w:rPr>
          <w:rFonts w:eastAsia="Times New Roman" w:cs="Times New Roman"/>
          <w:color w:val="4A4A4A"/>
          <w:sz w:val="21"/>
          <w:szCs w:val="21"/>
          <w:lang w:eastAsia="en-GB"/>
        </w:rPr>
        <w:t>nknown</w:t>
      </w:r>
      <w:r>
        <w:rPr>
          <w:rFonts w:eastAsia="Times New Roman" w:cs="Times New Roman"/>
          <w:color w:val="4A4A4A"/>
          <w:sz w:val="21"/>
          <w:szCs w:val="21"/>
          <w:lang w:eastAsia="en-GB"/>
        </w:rPr>
        <w:t>)</w:t>
      </w:r>
    </w:p>
    <w:p w14:paraId="264B7392" w14:textId="4B19A917" w:rsidR="00D571FA" w:rsidRPr="00ED754D" w:rsidRDefault="00D571FA" w:rsidP="002F30FC">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ED754D">
        <w:rPr>
          <w:rFonts w:eastAsia="Times New Roman" w:cs="Times New Roman"/>
          <w:color w:val="4A4A4A"/>
          <w:sz w:val="21"/>
          <w:szCs w:val="21"/>
          <w:lang w:eastAsia="en-GB"/>
        </w:rPr>
        <w:t>Cause of death (</w:t>
      </w:r>
      <w:r w:rsidR="00A76FFC" w:rsidRPr="002F30FC">
        <w:rPr>
          <w:rFonts w:eastAsia="Times New Roman" w:cs="Times New Roman"/>
          <w:color w:val="4A4A4A"/>
          <w:sz w:val="21"/>
          <w:szCs w:val="21"/>
          <w:lang w:eastAsia="en-GB"/>
        </w:rPr>
        <w:t>Heavy weapons and explosive munitions</w:t>
      </w:r>
      <w:r w:rsidR="004524CA">
        <w:rPr>
          <w:rFonts w:eastAsia="Times New Roman" w:cs="Times New Roman"/>
          <w:color w:val="4A4A4A"/>
          <w:sz w:val="21"/>
          <w:szCs w:val="21"/>
          <w:lang w:eastAsia="en-GB"/>
        </w:rPr>
        <w:t>;</w:t>
      </w:r>
      <w:r w:rsidR="00ED754D" w:rsidRPr="00ED754D">
        <w:rPr>
          <w:rFonts w:eastAsia="Times New Roman" w:cs="Times New Roman"/>
          <w:color w:val="4A4A4A"/>
          <w:sz w:val="21"/>
          <w:szCs w:val="21"/>
          <w:lang w:eastAsia="en-GB"/>
        </w:rPr>
        <w:t xml:space="preserve"> </w:t>
      </w:r>
      <w:r w:rsidR="00A76FFC">
        <w:rPr>
          <w:rFonts w:eastAsia="Times New Roman" w:cs="Times New Roman"/>
          <w:color w:val="4A4A4A"/>
          <w:sz w:val="21"/>
          <w:szCs w:val="21"/>
          <w:lang w:eastAsia="en-GB"/>
        </w:rPr>
        <w:t xml:space="preserve">Planted explosives and </w:t>
      </w:r>
      <w:r w:rsidR="00A76FFC" w:rsidRPr="002F30FC">
        <w:rPr>
          <w:rFonts w:eastAsia="Times New Roman" w:cs="Times New Roman"/>
          <w:color w:val="4A4A4A"/>
          <w:sz w:val="21"/>
          <w:szCs w:val="21"/>
          <w:lang w:eastAsia="en-GB"/>
        </w:rPr>
        <w:t>unexploded ordnance (</w:t>
      </w:r>
      <w:r w:rsidR="00A76FFC">
        <w:rPr>
          <w:rFonts w:eastAsia="Times New Roman" w:cs="Times New Roman"/>
          <w:color w:val="4A4A4A"/>
          <w:sz w:val="21"/>
          <w:szCs w:val="21"/>
          <w:lang w:eastAsia="en-GB"/>
        </w:rPr>
        <w:t xml:space="preserve">UXO); </w:t>
      </w:r>
      <w:r w:rsidR="007A46ED">
        <w:rPr>
          <w:rFonts w:eastAsia="Times New Roman" w:cs="Times New Roman"/>
          <w:color w:val="4A4A4A"/>
          <w:sz w:val="21"/>
          <w:szCs w:val="21"/>
          <w:lang w:eastAsia="en-GB"/>
        </w:rPr>
        <w:t>S</w:t>
      </w:r>
      <w:r w:rsidR="004524CA">
        <w:rPr>
          <w:rFonts w:eastAsia="Times New Roman" w:cs="Times New Roman"/>
          <w:color w:val="4A4A4A"/>
          <w:sz w:val="21"/>
          <w:szCs w:val="21"/>
          <w:lang w:eastAsia="en-GB"/>
        </w:rPr>
        <w:t>mall arms and light weapons;;</w:t>
      </w:r>
      <w:r w:rsidR="00ED754D" w:rsidRPr="00ED754D">
        <w:rPr>
          <w:rFonts w:eastAsia="Times New Roman" w:cs="Times New Roman"/>
          <w:color w:val="4A4A4A"/>
          <w:sz w:val="21"/>
          <w:szCs w:val="21"/>
          <w:lang w:eastAsia="en-GB"/>
        </w:rPr>
        <w:t xml:space="preserve"> </w:t>
      </w:r>
      <w:r w:rsidR="007A46ED">
        <w:rPr>
          <w:rFonts w:eastAsia="Times New Roman" w:cs="Times New Roman"/>
          <w:color w:val="4A4A4A"/>
          <w:sz w:val="21"/>
          <w:szCs w:val="21"/>
          <w:lang w:eastAsia="en-GB"/>
        </w:rPr>
        <w:t>I</w:t>
      </w:r>
      <w:r w:rsidR="004524CA">
        <w:rPr>
          <w:rFonts w:eastAsia="Times New Roman" w:cs="Times New Roman"/>
          <w:color w:val="4A4A4A"/>
          <w:sz w:val="21"/>
          <w:szCs w:val="21"/>
          <w:lang w:eastAsia="en-GB"/>
        </w:rPr>
        <w:t>ncendiary;</w:t>
      </w:r>
      <w:r w:rsidR="00ED754D" w:rsidRPr="00ED754D">
        <w:rPr>
          <w:rFonts w:eastAsia="Times New Roman" w:cs="Times New Roman"/>
          <w:color w:val="4A4A4A"/>
          <w:sz w:val="21"/>
          <w:szCs w:val="21"/>
          <w:lang w:eastAsia="en-GB"/>
        </w:rPr>
        <w:t xml:space="preserve"> </w:t>
      </w:r>
      <w:r w:rsidR="007A46ED">
        <w:rPr>
          <w:rFonts w:eastAsia="Times New Roman" w:cs="Times New Roman"/>
          <w:color w:val="4A4A4A"/>
          <w:sz w:val="21"/>
          <w:szCs w:val="21"/>
          <w:lang w:eastAsia="en-GB"/>
        </w:rPr>
        <w:t>C</w:t>
      </w:r>
      <w:r w:rsidR="00ED754D" w:rsidRPr="00ED754D">
        <w:rPr>
          <w:rFonts w:eastAsia="Times New Roman" w:cs="Times New Roman"/>
          <w:color w:val="4A4A4A"/>
          <w:sz w:val="21"/>
          <w:szCs w:val="21"/>
          <w:lang w:eastAsia="en-GB"/>
        </w:rPr>
        <w:t xml:space="preserve">hemical, </w:t>
      </w:r>
      <w:r w:rsidR="00A76FFC">
        <w:rPr>
          <w:rFonts w:eastAsia="Times New Roman" w:cs="Times New Roman"/>
          <w:color w:val="4A4A4A"/>
          <w:sz w:val="21"/>
          <w:szCs w:val="21"/>
          <w:lang w:eastAsia="en-GB"/>
        </w:rPr>
        <w:t>B</w:t>
      </w:r>
      <w:r w:rsidR="00ED754D" w:rsidRPr="00ED754D">
        <w:rPr>
          <w:rFonts w:eastAsia="Times New Roman" w:cs="Times New Roman"/>
          <w:color w:val="4A4A4A"/>
          <w:sz w:val="21"/>
          <w:szCs w:val="21"/>
          <w:lang w:eastAsia="en-GB"/>
        </w:rPr>
        <w:t>i</w:t>
      </w:r>
      <w:r w:rsidR="004524CA">
        <w:rPr>
          <w:rFonts w:eastAsia="Times New Roman" w:cs="Times New Roman"/>
          <w:color w:val="4A4A4A"/>
          <w:sz w:val="21"/>
          <w:szCs w:val="21"/>
          <w:lang w:eastAsia="en-GB"/>
        </w:rPr>
        <w:t xml:space="preserve">ological, </w:t>
      </w:r>
      <w:r w:rsidR="00A76FFC">
        <w:rPr>
          <w:rFonts w:eastAsia="Times New Roman" w:cs="Times New Roman"/>
          <w:color w:val="4A4A4A"/>
          <w:sz w:val="21"/>
          <w:szCs w:val="21"/>
          <w:lang w:eastAsia="en-GB"/>
        </w:rPr>
        <w:t>R</w:t>
      </w:r>
      <w:r w:rsidR="004524CA">
        <w:rPr>
          <w:rFonts w:eastAsia="Times New Roman" w:cs="Times New Roman"/>
          <w:color w:val="4A4A4A"/>
          <w:sz w:val="21"/>
          <w:szCs w:val="21"/>
          <w:lang w:eastAsia="en-GB"/>
        </w:rPr>
        <w:t xml:space="preserve">adiological, </w:t>
      </w:r>
      <w:r w:rsidR="00A76FFC">
        <w:rPr>
          <w:rFonts w:eastAsia="Times New Roman" w:cs="Times New Roman"/>
          <w:color w:val="4A4A4A"/>
          <w:sz w:val="21"/>
          <w:szCs w:val="21"/>
          <w:lang w:eastAsia="en-GB"/>
        </w:rPr>
        <w:t>N</w:t>
      </w:r>
      <w:r w:rsidR="004524CA">
        <w:rPr>
          <w:rFonts w:eastAsia="Times New Roman" w:cs="Times New Roman"/>
          <w:color w:val="4A4A4A"/>
          <w:sz w:val="21"/>
          <w:szCs w:val="21"/>
          <w:lang w:eastAsia="en-GB"/>
        </w:rPr>
        <w:t>uclear</w:t>
      </w:r>
      <w:r w:rsidR="00A76FFC">
        <w:rPr>
          <w:rFonts w:eastAsia="Times New Roman" w:cs="Times New Roman"/>
          <w:color w:val="4A4A4A"/>
          <w:sz w:val="21"/>
          <w:szCs w:val="21"/>
          <w:lang w:eastAsia="en-GB"/>
        </w:rPr>
        <w:t xml:space="preserve"> (CBRN)</w:t>
      </w:r>
      <w:r w:rsidR="004524CA">
        <w:rPr>
          <w:rFonts w:eastAsia="Times New Roman" w:cs="Times New Roman"/>
          <w:color w:val="4A4A4A"/>
          <w:sz w:val="21"/>
          <w:szCs w:val="21"/>
          <w:lang w:eastAsia="en-GB"/>
        </w:rPr>
        <w:t>;</w:t>
      </w:r>
      <w:r w:rsidR="00ED754D" w:rsidRPr="00ED754D">
        <w:rPr>
          <w:rFonts w:eastAsia="Times New Roman" w:cs="Times New Roman"/>
          <w:color w:val="4A4A4A"/>
          <w:sz w:val="21"/>
          <w:szCs w:val="21"/>
          <w:lang w:eastAsia="en-GB"/>
        </w:rPr>
        <w:t xml:space="preserve"> </w:t>
      </w:r>
      <w:r w:rsidR="00A76FFC" w:rsidRPr="00A76FFC">
        <w:rPr>
          <w:rFonts w:eastAsia="Times New Roman" w:cs="Times New Roman"/>
          <w:color w:val="4A4A4A"/>
          <w:sz w:val="21"/>
          <w:szCs w:val="21"/>
          <w:lang w:eastAsia="en-GB"/>
        </w:rPr>
        <w:t>Electromagnetic weapons</w:t>
      </w:r>
      <w:r w:rsidR="004524CA">
        <w:rPr>
          <w:rFonts w:eastAsia="Times New Roman" w:cs="Times New Roman"/>
          <w:color w:val="4A4A4A"/>
          <w:sz w:val="21"/>
          <w:szCs w:val="21"/>
          <w:lang w:eastAsia="en-GB"/>
        </w:rPr>
        <w:t>;</w:t>
      </w:r>
      <w:r w:rsidR="00ED754D" w:rsidRPr="00ED754D">
        <w:rPr>
          <w:rFonts w:eastAsia="Times New Roman" w:cs="Times New Roman"/>
          <w:color w:val="4A4A4A"/>
          <w:sz w:val="21"/>
          <w:szCs w:val="21"/>
          <w:lang w:eastAsia="en-GB"/>
        </w:rPr>
        <w:t xml:space="preserve"> </w:t>
      </w:r>
      <w:r w:rsidR="00772D62">
        <w:rPr>
          <w:rFonts w:eastAsia="Times New Roman" w:cs="Times New Roman"/>
          <w:color w:val="4A4A4A"/>
          <w:sz w:val="21"/>
          <w:szCs w:val="21"/>
          <w:lang w:eastAsia="en-GB"/>
        </w:rPr>
        <w:t>Less lethal weapons</w:t>
      </w:r>
      <w:r w:rsidR="004524CA">
        <w:rPr>
          <w:rFonts w:eastAsia="Times New Roman" w:cs="Times New Roman"/>
          <w:color w:val="4A4A4A"/>
          <w:sz w:val="21"/>
          <w:szCs w:val="21"/>
          <w:lang w:eastAsia="en-GB"/>
        </w:rPr>
        <w:t>;</w:t>
      </w:r>
      <w:r w:rsidR="00ED754D" w:rsidRPr="00ED754D">
        <w:rPr>
          <w:rFonts w:eastAsia="Times New Roman" w:cs="Times New Roman"/>
          <w:color w:val="4A4A4A"/>
          <w:sz w:val="21"/>
          <w:szCs w:val="21"/>
          <w:lang w:eastAsia="en-GB"/>
        </w:rPr>
        <w:t xml:space="preserve"> </w:t>
      </w:r>
      <w:r w:rsidR="007A46ED">
        <w:rPr>
          <w:rFonts w:eastAsia="Times New Roman" w:cs="Times New Roman"/>
          <w:color w:val="4A4A4A"/>
          <w:sz w:val="21"/>
          <w:szCs w:val="21"/>
          <w:lang w:eastAsia="en-GB"/>
        </w:rPr>
        <w:t>D</w:t>
      </w:r>
      <w:r w:rsidR="00ED754D" w:rsidRPr="00ED754D">
        <w:rPr>
          <w:rFonts w:eastAsia="Times New Roman" w:cs="Times New Roman"/>
          <w:color w:val="4A4A4A"/>
          <w:sz w:val="21"/>
          <w:szCs w:val="21"/>
          <w:lang w:eastAsia="en-GB"/>
        </w:rPr>
        <w:t>enial of access to/destruction of ob</w:t>
      </w:r>
      <w:r w:rsidR="004524CA">
        <w:rPr>
          <w:rFonts w:eastAsia="Times New Roman" w:cs="Times New Roman"/>
          <w:color w:val="4A4A4A"/>
          <w:sz w:val="21"/>
          <w:szCs w:val="21"/>
          <w:lang w:eastAsia="en-GB"/>
        </w:rPr>
        <w:t>jects indispensable to survival;</w:t>
      </w:r>
      <w:r w:rsidR="00ED754D" w:rsidRPr="00ED754D">
        <w:rPr>
          <w:rFonts w:eastAsia="Times New Roman" w:cs="Times New Roman"/>
          <w:color w:val="4A4A4A"/>
          <w:sz w:val="21"/>
          <w:szCs w:val="21"/>
          <w:lang w:eastAsia="en-GB"/>
        </w:rPr>
        <w:t xml:space="preserve"> </w:t>
      </w:r>
      <w:r w:rsidR="007A46ED">
        <w:rPr>
          <w:rFonts w:eastAsia="Times New Roman" w:cs="Times New Roman"/>
          <w:color w:val="4A4A4A"/>
          <w:sz w:val="21"/>
          <w:szCs w:val="21"/>
          <w:lang w:eastAsia="en-GB"/>
        </w:rPr>
        <w:t>A</w:t>
      </w:r>
      <w:r w:rsidR="004524CA">
        <w:rPr>
          <w:rFonts w:eastAsia="Times New Roman" w:cs="Times New Roman"/>
          <w:color w:val="4A4A4A"/>
          <w:sz w:val="21"/>
          <w:szCs w:val="21"/>
          <w:lang w:eastAsia="en-GB"/>
        </w:rPr>
        <w:t xml:space="preserve">ccidents related to </w:t>
      </w:r>
      <w:r w:rsidR="00A76FFC">
        <w:rPr>
          <w:rFonts w:eastAsia="Times New Roman" w:cs="Times New Roman"/>
          <w:color w:val="4A4A4A"/>
          <w:sz w:val="21"/>
          <w:szCs w:val="21"/>
          <w:lang w:eastAsia="en-GB"/>
        </w:rPr>
        <w:t>conflict</w:t>
      </w:r>
      <w:r w:rsidR="004524CA">
        <w:rPr>
          <w:rFonts w:eastAsia="Times New Roman" w:cs="Times New Roman"/>
          <w:color w:val="4A4A4A"/>
          <w:sz w:val="21"/>
          <w:szCs w:val="21"/>
          <w:lang w:eastAsia="en-GB"/>
        </w:rPr>
        <w:t>;</w:t>
      </w:r>
      <w:r w:rsidR="00ED754D" w:rsidRPr="00ED754D">
        <w:rPr>
          <w:rFonts w:eastAsia="Times New Roman" w:cs="Times New Roman"/>
          <w:color w:val="4A4A4A"/>
          <w:sz w:val="21"/>
          <w:szCs w:val="21"/>
          <w:lang w:eastAsia="en-GB"/>
        </w:rPr>
        <w:t xml:space="preserve"> </w:t>
      </w:r>
      <w:r w:rsidR="007A46ED">
        <w:rPr>
          <w:rFonts w:eastAsia="Times New Roman" w:cs="Times New Roman"/>
          <w:color w:val="4A4A4A"/>
          <w:sz w:val="21"/>
          <w:szCs w:val="21"/>
          <w:lang w:eastAsia="en-GB"/>
        </w:rPr>
        <w:t>U</w:t>
      </w:r>
      <w:r w:rsidR="00ED754D" w:rsidRPr="00ED754D">
        <w:rPr>
          <w:rFonts w:eastAsia="Times New Roman" w:cs="Times New Roman"/>
          <w:color w:val="4A4A4A"/>
          <w:sz w:val="21"/>
          <w:szCs w:val="21"/>
          <w:lang w:eastAsia="en-GB"/>
        </w:rPr>
        <w:t>se of objects and other means</w:t>
      </w:r>
      <w:r w:rsidR="004524CA">
        <w:rPr>
          <w:rFonts w:eastAsia="Times New Roman" w:cs="Times New Roman"/>
          <w:color w:val="4A4A4A"/>
          <w:sz w:val="21"/>
          <w:szCs w:val="21"/>
          <w:lang w:eastAsia="en-GB"/>
        </w:rPr>
        <w:t>;</w:t>
      </w:r>
      <w:r w:rsidR="00ED754D" w:rsidRPr="00ED754D">
        <w:rPr>
          <w:rFonts w:eastAsia="Times New Roman" w:cs="Times New Roman"/>
          <w:color w:val="4A4A4A"/>
          <w:sz w:val="21"/>
          <w:szCs w:val="21"/>
          <w:lang w:eastAsia="en-GB"/>
        </w:rPr>
        <w:t xml:space="preserve"> </w:t>
      </w:r>
      <w:r w:rsidR="007A46ED">
        <w:rPr>
          <w:rFonts w:eastAsia="Times New Roman" w:cs="Times New Roman"/>
          <w:color w:val="4A4A4A"/>
          <w:sz w:val="21"/>
          <w:szCs w:val="21"/>
          <w:lang w:eastAsia="en-GB"/>
        </w:rPr>
        <w:t>U</w:t>
      </w:r>
      <w:r w:rsidR="00ED754D" w:rsidRPr="00ED754D">
        <w:rPr>
          <w:rFonts w:eastAsia="Times New Roman" w:cs="Times New Roman"/>
          <w:color w:val="4A4A4A"/>
          <w:sz w:val="21"/>
          <w:szCs w:val="21"/>
          <w:lang w:eastAsia="en-GB"/>
        </w:rPr>
        <w:t>n</w:t>
      </w:r>
      <w:r w:rsidR="00B46CF1">
        <w:rPr>
          <w:rFonts w:eastAsia="Times New Roman" w:cs="Times New Roman"/>
          <w:color w:val="4A4A4A"/>
          <w:sz w:val="21"/>
          <w:szCs w:val="21"/>
          <w:lang w:eastAsia="en-GB"/>
        </w:rPr>
        <w:t>known</w:t>
      </w:r>
      <w:r w:rsidRPr="00ED754D">
        <w:rPr>
          <w:rFonts w:eastAsia="Times New Roman" w:cs="Times New Roman"/>
          <w:color w:val="4A4A4A"/>
          <w:sz w:val="21"/>
          <w:szCs w:val="21"/>
          <w:lang w:eastAsia="en-GB"/>
        </w:rPr>
        <w:t>)</w:t>
      </w:r>
    </w:p>
    <w:p w14:paraId="580161D9" w14:textId="686B230F" w:rsidR="0068444F" w:rsidRDefault="007A46ED" w:rsidP="002F30FC">
      <w:pPr>
        <w:pStyle w:val="ListParagraph"/>
        <w:numPr>
          <w:ilvl w:val="0"/>
          <w:numId w:val="5"/>
        </w:num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Status of the </w:t>
      </w:r>
      <w:r w:rsidR="00907011">
        <w:rPr>
          <w:rFonts w:eastAsia="Times New Roman" w:cs="Times New Roman"/>
          <w:color w:val="4A4A4A"/>
          <w:sz w:val="21"/>
          <w:szCs w:val="21"/>
          <w:lang w:eastAsia="en-GB"/>
        </w:rPr>
        <w:t xml:space="preserve">person killed </w:t>
      </w:r>
      <w:r>
        <w:rPr>
          <w:rFonts w:eastAsia="Times New Roman" w:cs="Times New Roman"/>
          <w:color w:val="4A4A4A"/>
          <w:sz w:val="21"/>
          <w:szCs w:val="21"/>
          <w:lang w:eastAsia="en-GB"/>
        </w:rPr>
        <w:t>(C</w:t>
      </w:r>
      <w:r w:rsidR="0068444F">
        <w:rPr>
          <w:rFonts w:eastAsia="Times New Roman" w:cs="Times New Roman"/>
          <w:color w:val="4A4A4A"/>
          <w:sz w:val="21"/>
          <w:szCs w:val="21"/>
          <w:lang w:eastAsia="en-GB"/>
        </w:rPr>
        <w:t xml:space="preserve">ivilian, </w:t>
      </w:r>
      <w:r w:rsidR="00693D43">
        <w:rPr>
          <w:rFonts w:eastAsia="Times New Roman" w:cs="Times New Roman"/>
          <w:color w:val="4A4A4A"/>
          <w:sz w:val="21"/>
          <w:szCs w:val="21"/>
          <w:lang w:eastAsia="en-GB"/>
        </w:rPr>
        <w:t xml:space="preserve">Other protected person, </w:t>
      </w:r>
      <w:r w:rsidR="002F607F">
        <w:rPr>
          <w:rFonts w:eastAsia="Times New Roman" w:cs="Times New Roman"/>
          <w:color w:val="4A4A4A"/>
          <w:sz w:val="21"/>
          <w:szCs w:val="21"/>
          <w:lang w:eastAsia="en-GB"/>
        </w:rPr>
        <w:t>Member</w:t>
      </w:r>
      <w:r>
        <w:rPr>
          <w:rFonts w:eastAsia="Times New Roman" w:cs="Times New Roman"/>
          <w:color w:val="4A4A4A"/>
          <w:sz w:val="21"/>
          <w:szCs w:val="21"/>
          <w:lang w:eastAsia="en-GB"/>
        </w:rPr>
        <w:t xml:space="preserve"> of armed forces, </w:t>
      </w:r>
      <w:r w:rsidR="002F607F">
        <w:rPr>
          <w:rFonts w:eastAsia="Times New Roman" w:cs="Times New Roman"/>
          <w:color w:val="4A4A4A"/>
          <w:sz w:val="21"/>
          <w:szCs w:val="21"/>
          <w:lang w:eastAsia="en-GB"/>
        </w:rPr>
        <w:t>Person</w:t>
      </w:r>
      <w:r w:rsidR="00FE5CCA">
        <w:rPr>
          <w:rFonts w:eastAsia="Times New Roman" w:cs="Times New Roman"/>
          <w:color w:val="4A4A4A"/>
          <w:sz w:val="21"/>
          <w:szCs w:val="21"/>
          <w:lang w:eastAsia="en-GB"/>
        </w:rPr>
        <w:t xml:space="preserve"> directly participating in hostilities</w:t>
      </w:r>
      <w:r>
        <w:rPr>
          <w:rFonts w:eastAsia="Times New Roman" w:cs="Times New Roman"/>
          <w:color w:val="4A4A4A"/>
          <w:sz w:val="21"/>
          <w:szCs w:val="21"/>
          <w:lang w:eastAsia="en-GB"/>
        </w:rPr>
        <w:t>, U</w:t>
      </w:r>
      <w:r w:rsidR="0068444F">
        <w:rPr>
          <w:rFonts w:eastAsia="Times New Roman" w:cs="Times New Roman"/>
          <w:color w:val="4A4A4A"/>
          <w:sz w:val="21"/>
          <w:szCs w:val="21"/>
          <w:lang w:eastAsia="en-GB"/>
        </w:rPr>
        <w:t xml:space="preserve">nknown) </w:t>
      </w:r>
    </w:p>
    <w:p w14:paraId="2E54F042" w14:textId="77777777" w:rsidR="000571E9" w:rsidRPr="000571E9" w:rsidRDefault="000571E9" w:rsidP="00573631">
      <w:pPr>
        <w:shd w:val="clear" w:color="auto" w:fill="FFFFFF"/>
        <w:spacing w:after="0"/>
        <w:rPr>
          <w:rFonts w:eastAsia="Times New Roman" w:cs="Times New Roman"/>
          <w:color w:val="4A4A4A"/>
          <w:sz w:val="21"/>
          <w:szCs w:val="21"/>
          <w:lang w:eastAsia="en-GB"/>
        </w:rPr>
      </w:pPr>
    </w:p>
    <w:p w14:paraId="3E811796" w14:textId="7EB0FED7" w:rsidR="0058556D" w:rsidRDefault="0058556D" w:rsidP="00573631">
      <w:pPr>
        <w:shd w:val="clear" w:color="auto" w:fill="FFFFFF"/>
        <w:spacing w:after="0"/>
        <w:rPr>
          <w:rFonts w:eastAsia="Times New Roman" w:cs="Times New Roman"/>
          <w:b/>
          <w:bCs/>
          <w:color w:val="4A4A4A"/>
          <w:sz w:val="21"/>
          <w:szCs w:val="21"/>
          <w:lang w:eastAsia="en-GB"/>
        </w:rPr>
      </w:pPr>
      <w:r w:rsidRPr="000571E9">
        <w:rPr>
          <w:rFonts w:eastAsia="Times New Roman" w:cs="Times New Roman"/>
          <w:b/>
          <w:bCs/>
          <w:color w:val="4A4A4A"/>
          <w:sz w:val="21"/>
          <w:szCs w:val="21"/>
          <w:lang w:eastAsia="en-GB"/>
        </w:rPr>
        <w:t>Treatment of missing values:</w:t>
      </w:r>
    </w:p>
    <w:p w14:paraId="7972A596" w14:textId="77777777" w:rsidR="00A61D74" w:rsidRPr="00573631" w:rsidRDefault="00A61D74" w:rsidP="00573631">
      <w:pPr>
        <w:shd w:val="clear" w:color="auto" w:fill="FFFFFF"/>
        <w:spacing w:after="0"/>
        <w:rPr>
          <w:rFonts w:eastAsia="Times New Roman" w:cs="Times New Roman"/>
          <w:color w:val="4A4A4A"/>
          <w:sz w:val="21"/>
          <w:szCs w:val="21"/>
          <w:lang w:eastAsia="en-GB"/>
        </w:rPr>
      </w:pPr>
    </w:p>
    <w:p w14:paraId="3E47725D" w14:textId="77777777" w:rsidR="0058556D" w:rsidRPr="00573631" w:rsidRDefault="0058556D" w:rsidP="00573631">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3E691ECD" w14:textId="77777777" w:rsidR="006D455A" w:rsidRDefault="00B03BE5" w:rsidP="00B9204F">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As a starting point, the indicator will only </w:t>
      </w:r>
      <w:r w:rsidR="00517C80">
        <w:rPr>
          <w:rFonts w:eastAsia="Times New Roman" w:cs="Times New Roman"/>
          <w:color w:val="4A4A4A"/>
          <w:sz w:val="21"/>
          <w:szCs w:val="21"/>
          <w:lang w:eastAsia="en-GB"/>
        </w:rPr>
        <w:t>include</w:t>
      </w:r>
      <w:r w:rsidR="00E20D53">
        <w:rPr>
          <w:rFonts w:eastAsia="Times New Roman" w:cs="Times New Roman"/>
          <w:color w:val="4A4A4A"/>
          <w:sz w:val="21"/>
          <w:szCs w:val="21"/>
          <w:lang w:eastAsia="en-GB"/>
        </w:rPr>
        <w:t xml:space="preserve"> documented </w:t>
      </w:r>
      <w:r w:rsidR="009A5383">
        <w:rPr>
          <w:rFonts w:eastAsia="Times New Roman" w:cs="Times New Roman"/>
          <w:color w:val="4A4A4A"/>
          <w:sz w:val="21"/>
          <w:szCs w:val="21"/>
          <w:lang w:eastAsia="en-GB"/>
        </w:rPr>
        <w:t xml:space="preserve">conflict-related direct </w:t>
      </w:r>
      <w:r w:rsidR="00E20D53">
        <w:rPr>
          <w:rFonts w:eastAsia="Times New Roman" w:cs="Times New Roman"/>
          <w:color w:val="4A4A4A"/>
          <w:sz w:val="21"/>
          <w:szCs w:val="21"/>
          <w:lang w:eastAsia="en-GB"/>
        </w:rPr>
        <w:t xml:space="preserve">deaths. If there are no documented </w:t>
      </w:r>
      <w:r w:rsidR="009A5383">
        <w:rPr>
          <w:rFonts w:eastAsia="Times New Roman" w:cs="Times New Roman"/>
          <w:color w:val="4A4A4A"/>
          <w:sz w:val="21"/>
          <w:szCs w:val="21"/>
          <w:lang w:eastAsia="en-GB"/>
        </w:rPr>
        <w:t xml:space="preserve">conflict-related direct </w:t>
      </w:r>
      <w:r w:rsidR="00E20D53">
        <w:rPr>
          <w:rFonts w:eastAsia="Times New Roman" w:cs="Times New Roman"/>
          <w:color w:val="4A4A4A"/>
          <w:sz w:val="21"/>
          <w:szCs w:val="21"/>
          <w:lang w:eastAsia="en-GB"/>
        </w:rPr>
        <w:t>deaths</w:t>
      </w:r>
      <w:r w:rsidR="007163CF">
        <w:rPr>
          <w:rFonts w:eastAsia="Times New Roman" w:cs="Times New Roman"/>
          <w:color w:val="4A4A4A"/>
          <w:sz w:val="21"/>
          <w:szCs w:val="21"/>
          <w:lang w:eastAsia="en-GB"/>
        </w:rPr>
        <w:t xml:space="preserve"> for a particular </w:t>
      </w:r>
      <w:r w:rsidR="004A0632">
        <w:rPr>
          <w:rFonts w:eastAsia="Times New Roman" w:cs="Times New Roman"/>
          <w:color w:val="4A4A4A"/>
          <w:sz w:val="21"/>
          <w:szCs w:val="21"/>
          <w:lang w:eastAsia="en-GB"/>
        </w:rPr>
        <w:t>situation</w:t>
      </w:r>
      <w:r w:rsidR="009A5383">
        <w:rPr>
          <w:rFonts w:eastAsia="Times New Roman" w:cs="Times New Roman"/>
          <w:color w:val="4A4A4A"/>
          <w:sz w:val="21"/>
          <w:szCs w:val="21"/>
          <w:lang w:eastAsia="en-GB"/>
        </w:rPr>
        <w:t xml:space="preserve"> of armed conflict</w:t>
      </w:r>
      <w:r w:rsidR="00E20D53">
        <w:rPr>
          <w:rFonts w:eastAsia="Times New Roman" w:cs="Times New Roman"/>
          <w:color w:val="4A4A4A"/>
          <w:sz w:val="21"/>
          <w:szCs w:val="21"/>
          <w:lang w:eastAsia="en-GB"/>
        </w:rPr>
        <w:t>, no estimate of missing values will be computed.</w:t>
      </w:r>
      <w:r w:rsidR="007163CF">
        <w:rPr>
          <w:rFonts w:eastAsia="Times New Roman" w:cs="Times New Roman"/>
          <w:color w:val="4A4A4A"/>
          <w:sz w:val="21"/>
          <w:szCs w:val="21"/>
          <w:lang w:eastAsia="en-GB"/>
        </w:rPr>
        <w:t xml:space="preserve"> </w:t>
      </w:r>
      <w:r w:rsidR="004A0632">
        <w:rPr>
          <w:rFonts w:eastAsia="Times New Roman" w:cs="Times New Roman"/>
          <w:color w:val="4A4A4A"/>
          <w:sz w:val="21"/>
          <w:szCs w:val="21"/>
          <w:lang w:eastAsia="en-GB"/>
        </w:rPr>
        <w:t>Specific to the nature of this indicator, it is worth noting that</w:t>
      </w:r>
      <w:r w:rsidR="008A7C09" w:rsidRPr="008A7C09">
        <w:rPr>
          <w:rFonts w:eastAsia="Times New Roman" w:cs="Times New Roman"/>
          <w:color w:val="4A4A4A"/>
          <w:sz w:val="21"/>
          <w:szCs w:val="21"/>
          <w:lang w:eastAsia="en-GB"/>
        </w:rPr>
        <w:t xml:space="preserve"> depending on the availability and quality of data over the course of the armed conflict, statistical surveys and techniques may be used to estimate undocumented direct conflict-related deaths, adding the statistical estimates to the documented cases.</w:t>
      </w:r>
    </w:p>
    <w:p w14:paraId="6BE34DCA" w14:textId="77777777" w:rsidR="006D455A" w:rsidRDefault="006D455A" w:rsidP="00B9204F">
      <w:pPr>
        <w:shd w:val="clear" w:color="auto" w:fill="FFFFFF"/>
        <w:spacing w:after="0"/>
        <w:jc w:val="both"/>
        <w:rPr>
          <w:rFonts w:eastAsia="Times New Roman" w:cs="Times New Roman"/>
          <w:color w:val="4A4A4A"/>
          <w:sz w:val="21"/>
          <w:szCs w:val="21"/>
          <w:lang w:eastAsia="en-GB"/>
        </w:rPr>
      </w:pPr>
    </w:p>
    <w:p w14:paraId="32706C8E" w14:textId="7A69E881" w:rsidR="008A7C09" w:rsidRDefault="008A7C09" w:rsidP="00B9204F">
      <w:pPr>
        <w:shd w:val="clear" w:color="auto" w:fill="FFFFFF"/>
        <w:spacing w:after="0"/>
        <w:jc w:val="both"/>
        <w:rPr>
          <w:rFonts w:eastAsia="Times New Roman" w:cs="Times New Roman"/>
          <w:color w:val="4A4A4A"/>
          <w:sz w:val="21"/>
          <w:szCs w:val="21"/>
          <w:lang w:eastAsia="en-GB"/>
        </w:rPr>
      </w:pPr>
      <w:r w:rsidRPr="008A7C09">
        <w:rPr>
          <w:rFonts w:eastAsia="Times New Roman" w:cs="Times New Roman"/>
          <w:color w:val="4A4A4A"/>
          <w:sz w:val="21"/>
          <w:szCs w:val="21"/>
          <w:lang w:eastAsia="en-GB"/>
        </w:rPr>
        <w:t xml:space="preserve">National datasets with sufficiently well documented direct deaths constitute an essential </w:t>
      </w:r>
      <w:r w:rsidR="00E336FC">
        <w:rPr>
          <w:rFonts w:eastAsia="Times New Roman" w:cs="Times New Roman"/>
          <w:color w:val="4A4A4A"/>
          <w:sz w:val="21"/>
          <w:szCs w:val="21"/>
          <w:lang w:eastAsia="en-GB"/>
        </w:rPr>
        <w:t xml:space="preserve">source for </w:t>
      </w:r>
      <w:r w:rsidRPr="008A7C09">
        <w:rPr>
          <w:rFonts w:eastAsia="Times New Roman" w:cs="Times New Roman"/>
          <w:color w:val="4A4A4A"/>
          <w:sz w:val="21"/>
          <w:szCs w:val="21"/>
          <w:lang w:eastAsia="en-GB"/>
        </w:rPr>
        <w:t>further statistical analysis and estimations of undocumented direct deaths.</w:t>
      </w:r>
      <w:r w:rsidR="00B9204F">
        <w:rPr>
          <w:rFonts w:eastAsia="Times New Roman" w:cs="Times New Roman"/>
          <w:color w:val="4A4A4A"/>
          <w:sz w:val="21"/>
          <w:szCs w:val="21"/>
          <w:lang w:eastAsia="en-GB"/>
        </w:rPr>
        <w:t xml:space="preserve"> </w:t>
      </w:r>
      <w:r w:rsidRPr="008A7C09">
        <w:rPr>
          <w:rFonts w:eastAsia="Times New Roman" w:cs="Times New Roman"/>
          <w:color w:val="4A4A4A"/>
          <w:sz w:val="21"/>
          <w:szCs w:val="21"/>
          <w:lang w:eastAsia="en-GB"/>
        </w:rPr>
        <w:t xml:space="preserve">As indirect deaths would typically fall </w:t>
      </w:r>
      <w:r w:rsidRPr="008A7C09">
        <w:rPr>
          <w:rFonts w:eastAsia="Times New Roman" w:cs="Times New Roman"/>
          <w:color w:val="4A4A4A"/>
          <w:sz w:val="21"/>
          <w:szCs w:val="21"/>
          <w:lang w:eastAsia="en-GB"/>
        </w:rPr>
        <w:lastRenderedPageBreak/>
        <w:t>outside the scope of common casualty recording practices (</w:t>
      </w:r>
      <w:r w:rsidR="00A76FFC">
        <w:rPr>
          <w:rFonts w:eastAsia="Times New Roman" w:cs="Times New Roman"/>
          <w:color w:val="4A4A4A"/>
          <w:sz w:val="21"/>
          <w:szCs w:val="21"/>
          <w:lang w:eastAsia="en-GB"/>
        </w:rPr>
        <w:t xml:space="preserve">that rather </w:t>
      </w:r>
      <w:r w:rsidRPr="008A7C09">
        <w:rPr>
          <w:rFonts w:eastAsia="Times New Roman" w:cs="Times New Roman"/>
          <w:color w:val="4A4A4A"/>
          <w:sz w:val="21"/>
          <w:szCs w:val="21"/>
          <w:lang w:eastAsia="en-GB"/>
        </w:rPr>
        <w:t xml:space="preserve">focus on direct deaths),  they may be captured using additional administrative records and/or statistical surveys allowing the measurement of excess mortality, namely all the deaths (direct and indirect) that would not have occurred in time of peace, as defined and measured by epidemiologists. </w:t>
      </w:r>
      <w:r w:rsidR="00B9204F">
        <w:rPr>
          <w:rFonts w:eastAsia="Times New Roman" w:cs="Times New Roman"/>
          <w:color w:val="4A4A4A"/>
          <w:sz w:val="21"/>
          <w:szCs w:val="21"/>
          <w:lang w:eastAsia="en-GB"/>
        </w:rPr>
        <w:t xml:space="preserve"> </w:t>
      </w:r>
    </w:p>
    <w:p w14:paraId="01A427B5" w14:textId="11940A99" w:rsidR="00B9204F" w:rsidRDefault="00B9204F" w:rsidP="00B9204F">
      <w:pPr>
        <w:shd w:val="clear" w:color="auto" w:fill="FFFFFF"/>
        <w:spacing w:after="0"/>
        <w:jc w:val="both"/>
        <w:rPr>
          <w:rFonts w:eastAsia="Times New Roman" w:cs="Times New Roman"/>
          <w:color w:val="4A4A4A"/>
          <w:sz w:val="21"/>
          <w:szCs w:val="21"/>
          <w:lang w:eastAsia="en-GB"/>
        </w:rPr>
      </w:pPr>
    </w:p>
    <w:p w14:paraId="776739C4" w14:textId="580AFA68" w:rsidR="00B9204F" w:rsidRPr="008A7C09" w:rsidRDefault="00B9204F" w:rsidP="00B9204F">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methodology for these estimations will be </w:t>
      </w:r>
      <w:r w:rsidR="00414983">
        <w:rPr>
          <w:rFonts w:eastAsia="Times New Roman" w:cs="Times New Roman"/>
          <w:color w:val="4A4A4A"/>
          <w:sz w:val="21"/>
          <w:szCs w:val="21"/>
          <w:lang w:eastAsia="en-GB"/>
        </w:rPr>
        <w:t xml:space="preserve">further </w:t>
      </w:r>
      <w:r>
        <w:rPr>
          <w:rFonts w:eastAsia="Times New Roman" w:cs="Times New Roman"/>
          <w:color w:val="4A4A4A"/>
          <w:sz w:val="21"/>
          <w:szCs w:val="21"/>
          <w:lang w:eastAsia="en-GB"/>
        </w:rPr>
        <w:t xml:space="preserve">developed </w:t>
      </w:r>
      <w:r w:rsidR="00414983">
        <w:rPr>
          <w:rFonts w:eastAsia="Times New Roman" w:cs="Times New Roman"/>
          <w:color w:val="4A4A4A"/>
          <w:sz w:val="21"/>
          <w:szCs w:val="21"/>
          <w:lang w:eastAsia="en-GB"/>
        </w:rPr>
        <w:t>in collaboration with</w:t>
      </w:r>
      <w:r w:rsidR="00512398">
        <w:rPr>
          <w:rFonts w:eastAsia="Times New Roman" w:cs="Times New Roman"/>
          <w:color w:val="4A4A4A"/>
          <w:sz w:val="21"/>
          <w:szCs w:val="21"/>
          <w:lang w:eastAsia="en-GB"/>
        </w:rPr>
        <w:t xml:space="preserve"> </w:t>
      </w:r>
      <w:r w:rsidR="00B0138F">
        <w:rPr>
          <w:rFonts w:eastAsia="Times New Roman" w:cs="Times New Roman"/>
          <w:color w:val="4A4A4A"/>
          <w:sz w:val="21"/>
          <w:szCs w:val="21"/>
          <w:lang w:eastAsia="en-GB"/>
        </w:rPr>
        <w:t>national statistical o</w:t>
      </w:r>
      <w:r w:rsidR="00512398" w:rsidRPr="00512398">
        <w:rPr>
          <w:rFonts w:eastAsia="Times New Roman" w:cs="Times New Roman"/>
          <w:color w:val="4A4A4A"/>
          <w:sz w:val="21"/>
          <w:szCs w:val="21"/>
          <w:lang w:eastAsia="en-GB"/>
        </w:rPr>
        <w:t xml:space="preserve">ffices, </w:t>
      </w:r>
      <w:r w:rsidR="00B0138F">
        <w:rPr>
          <w:rFonts w:eastAsia="Times New Roman" w:cs="Times New Roman"/>
          <w:color w:val="4A4A4A"/>
          <w:sz w:val="21"/>
          <w:szCs w:val="21"/>
          <w:lang w:eastAsia="en-GB"/>
        </w:rPr>
        <w:t>n</w:t>
      </w:r>
      <w:r w:rsidR="00512398" w:rsidRPr="00512398">
        <w:rPr>
          <w:rFonts w:eastAsia="Times New Roman" w:cs="Times New Roman"/>
          <w:color w:val="4A4A4A"/>
          <w:sz w:val="21"/>
          <w:szCs w:val="21"/>
          <w:lang w:eastAsia="en-GB"/>
        </w:rPr>
        <w:t xml:space="preserve">ational </w:t>
      </w:r>
      <w:r w:rsidR="00B0138F">
        <w:rPr>
          <w:rFonts w:eastAsia="Times New Roman" w:cs="Times New Roman"/>
          <w:color w:val="4A4A4A"/>
          <w:sz w:val="21"/>
          <w:szCs w:val="21"/>
          <w:lang w:eastAsia="en-GB"/>
        </w:rPr>
        <w:t>h</w:t>
      </w:r>
      <w:r w:rsidR="00512398" w:rsidRPr="00512398">
        <w:rPr>
          <w:rFonts w:eastAsia="Times New Roman" w:cs="Times New Roman"/>
          <w:color w:val="4A4A4A"/>
          <w:sz w:val="21"/>
          <w:szCs w:val="21"/>
          <w:lang w:eastAsia="en-GB"/>
        </w:rPr>
        <w:t xml:space="preserve">uman </w:t>
      </w:r>
      <w:r w:rsidR="00B0138F">
        <w:rPr>
          <w:rFonts w:eastAsia="Times New Roman" w:cs="Times New Roman"/>
          <w:color w:val="4A4A4A"/>
          <w:sz w:val="21"/>
          <w:szCs w:val="21"/>
          <w:lang w:eastAsia="en-GB"/>
        </w:rPr>
        <w:t>r</w:t>
      </w:r>
      <w:r w:rsidR="00512398" w:rsidRPr="00512398">
        <w:rPr>
          <w:rFonts w:eastAsia="Times New Roman" w:cs="Times New Roman"/>
          <w:color w:val="4A4A4A"/>
          <w:sz w:val="21"/>
          <w:szCs w:val="21"/>
          <w:lang w:eastAsia="en-GB"/>
        </w:rPr>
        <w:t xml:space="preserve">ights </w:t>
      </w:r>
      <w:r w:rsidR="00B0138F">
        <w:rPr>
          <w:rFonts w:eastAsia="Times New Roman" w:cs="Times New Roman"/>
          <w:color w:val="4A4A4A"/>
          <w:sz w:val="21"/>
          <w:szCs w:val="21"/>
          <w:lang w:eastAsia="en-GB"/>
        </w:rPr>
        <w:t>i</w:t>
      </w:r>
      <w:r w:rsidR="00512398" w:rsidRPr="00512398">
        <w:rPr>
          <w:rFonts w:eastAsia="Times New Roman" w:cs="Times New Roman"/>
          <w:color w:val="4A4A4A"/>
          <w:sz w:val="21"/>
          <w:szCs w:val="21"/>
          <w:lang w:eastAsia="en-GB"/>
        </w:rPr>
        <w:t>nstitutions, U</w:t>
      </w:r>
      <w:r w:rsidR="00065E6C">
        <w:rPr>
          <w:rFonts w:eastAsia="Times New Roman" w:cs="Times New Roman"/>
          <w:color w:val="4A4A4A"/>
          <w:sz w:val="21"/>
          <w:szCs w:val="21"/>
          <w:lang w:eastAsia="en-GB"/>
        </w:rPr>
        <w:t xml:space="preserve">N </w:t>
      </w:r>
      <w:r w:rsidR="00512398" w:rsidRPr="00512398">
        <w:rPr>
          <w:rFonts w:eastAsia="Times New Roman" w:cs="Times New Roman"/>
          <w:color w:val="4A4A4A"/>
          <w:sz w:val="21"/>
          <w:szCs w:val="21"/>
          <w:lang w:eastAsia="en-GB"/>
        </w:rPr>
        <w:t>entities</w:t>
      </w:r>
      <w:r w:rsidR="00414983">
        <w:rPr>
          <w:rFonts w:eastAsia="Times New Roman" w:cs="Times New Roman"/>
          <w:color w:val="4A4A4A"/>
          <w:sz w:val="21"/>
          <w:szCs w:val="21"/>
          <w:lang w:eastAsia="en-GB"/>
        </w:rPr>
        <w:t xml:space="preserve"> </w:t>
      </w:r>
      <w:r w:rsidR="00512398" w:rsidRPr="00512398">
        <w:rPr>
          <w:rFonts w:eastAsia="Times New Roman" w:cs="Times New Roman"/>
          <w:color w:val="4A4A4A"/>
          <w:sz w:val="21"/>
          <w:szCs w:val="21"/>
          <w:lang w:eastAsia="en-GB"/>
        </w:rPr>
        <w:t>and civil society organizations</w:t>
      </w:r>
      <w:r w:rsidR="00414983">
        <w:rPr>
          <w:rFonts w:eastAsia="Times New Roman" w:cs="Times New Roman"/>
          <w:color w:val="4A4A4A"/>
          <w:sz w:val="21"/>
          <w:szCs w:val="21"/>
          <w:lang w:eastAsia="en-GB"/>
        </w:rPr>
        <w:t>.</w:t>
      </w:r>
    </w:p>
    <w:p w14:paraId="3B6B3806" w14:textId="25A87AFD" w:rsidR="00EA0637" w:rsidRPr="008A7C09" w:rsidRDefault="00EA0637" w:rsidP="008A7C09">
      <w:pPr>
        <w:shd w:val="clear" w:color="auto" w:fill="FFFFFF"/>
        <w:spacing w:after="0"/>
        <w:jc w:val="both"/>
        <w:rPr>
          <w:rFonts w:eastAsia="Times New Roman" w:cs="Times New Roman"/>
          <w:color w:val="4A4A4A"/>
          <w:sz w:val="21"/>
          <w:szCs w:val="21"/>
          <w:lang w:eastAsia="en-GB"/>
        </w:rPr>
      </w:pPr>
    </w:p>
    <w:p w14:paraId="1AF34820" w14:textId="77777777" w:rsidR="0058556D" w:rsidRPr="00573631" w:rsidRDefault="0058556D" w:rsidP="00573631">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regional and global levels</w:t>
      </w:r>
    </w:p>
    <w:p w14:paraId="091AA378" w14:textId="3CF88B29" w:rsidR="0058556D" w:rsidRDefault="00304C55" w:rsidP="00304C55">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Same as country level.</w:t>
      </w:r>
    </w:p>
    <w:p w14:paraId="30B1B702" w14:textId="77777777" w:rsidR="00304C55" w:rsidRPr="00573631" w:rsidRDefault="00304C55" w:rsidP="00304C55">
      <w:pPr>
        <w:shd w:val="clear" w:color="auto" w:fill="FFFFFF"/>
        <w:spacing w:after="0"/>
        <w:rPr>
          <w:rFonts w:eastAsia="Times New Roman" w:cs="Times New Roman"/>
          <w:color w:val="4A4A4A"/>
          <w:sz w:val="21"/>
          <w:szCs w:val="21"/>
          <w:lang w:eastAsia="en-GB"/>
        </w:rPr>
      </w:pPr>
    </w:p>
    <w:p w14:paraId="5DFDFA60"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Regional aggregates:</w:t>
      </w:r>
    </w:p>
    <w:p w14:paraId="5673AFA9" w14:textId="6FE0C65F" w:rsidR="0058556D" w:rsidRDefault="00F5342D" w:rsidP="0006500B">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R</w:t>
      </w:r>
      <w:r w:rsidR="00304C55" w:rsidRPr="00304C55">
        <w:rPr>
          <w:rFonts w:eastAsia="Times New Roman" w:cs="Times New Roman"/>
          <w:color w:val="4A4A4A"/>
          <w:sz w:val="21"/>
          <w:szCs w:val="21"/>
          <w:lang w:eastAsia="en-GB"/>
        </w:rPr>
        <w:t xml:space="preserve">egional </w:t>
      </w:r>
      <w:r w:rsidR="0006500B">
        <w:rPr>
          <w:rFonts w:eastAsia="Times New Roman" w:cs="Times New Roman"/>
          <w:color w:val="4A4A4A"/>
          <w:sz w:val="21"/>
          <w:szCs w:val="21"/>
          <w:lang w:eastAsia="en-GB"/>
        </w:rPr>
        <w:t>aggregates</w:t>
      </w:r>
      <w:r w:rsidR="00304C55" w:rsidRPr="00304C55">
        <w:rPr>
          <w:rFonts w:eastAsia="Times New Roman" w:cs="Times New Roman"/>
          <w:color w:val="4A4A4A"/>
          <w:sz w:val="21"/>
          <w:szCs w:val="21"/>
          <w:lang w:eastAsia="en-GB"/>
        </w:rPr>
        <w:t xml:space="preserve"> are calculated as </w:t>
      </w:r>
      <w:r>
        <w:rPr>
          <w:rFonts w:eastAsia="Times New Roman" w:cs="Times New Roman"/>
          <w:color w:val="4A4A4A"/>
          <w:sz w:val="21"/>
          <w:szCs w:val="21"/>
          <w:lang w:eastAsia="en-GB"/>
        </w:rPr>
        <w:t xml:space="preserve">the total number </w:t>
      </w:r>
      <w:r w:rsidR="00CE09B6">
        <w:rPr>
          <w:rFonts w:eastAsia="Times New Roman" w:cs="Times New Roman"/>
          <w:color w:val="4A4A4A"/>
          <w:sz w:val="21"/>
          <w:szCs w:val="21"/>
          <w:lang w:eastAsia="en-GB"/>
        </w:rPr>
        <w:t>o</w:t>
      </w:r>
      <w:r>
        <w:rPr>
          <w:rFonts w:eastAsia="Times New Roman" w:cs="Times New Roman"/>
          <w:color w:val="4A4A4A"/>
          <w:sz w:val="21"/>
          <w:szCs w:val="21"/>
          <w:lang w:eastAsia="en-GB"/>
        </w:rPr>
        <w:t>f documented direct conflict-related deaths</w:t>
      </w:r>
      <w:r w:rsidR="00526A2A">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divided by the total resident population of armed conflict</w:t>
      </w:r>
      <w:r w:rsidR="00526A2A">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w:t>
      </w:r>
      <w:r w:rsidR="00526A2A">
        <w:rPr>
          <w:rFonts w:eastAsia="Times New Roman" w:cs="Times New Roman"/>
          <w:color w:val="4A4A4A"/>
          <w:sz w:val="21"/>
          <w:szCs w:val="21"/>
          <w:lang w:eastAsia="en-GB"/>
        </w:rPr>
        <w:t>for</w:t>
      </w:r>
      <w:r>
        <w:rPr>
          <w:rFonts w:eastAsia="Times New Roman" w:cs="Times New Roman"/>
          <w:color w:val="4A4A4A"/>
          <w:sz w:val="21"/>
          <w:szCs w:val="21"/>
          <w:lang w:eastAsia="en-GB"/>
        </w:rPr>
        <w:t xml:space="preserve"> the region, expressed in 100, 000 population.</w:t>
      </w:r>
      <w:r w:rsidR="0006500B">
        <w:rPr>
          <w:rFonts w:eastAsia="Times New Roman" w:cs="Times New Roman"/>
          <w:color w:val="4A4A4A"/>
          <w:sz w:val="21"/>
          <w:szCs w:val="21"/>
          <w:lang w:eastAsia="en-GB"/>
        </w:rPr>
        <w:t xml:space="preserve">  The global aggregate is calculated </w:t>
      </w:r>
      <w:r w:rsidR="0006500B" w:rsidRPr="00304C55">
        <w:rPr>
          <w:rFonts w:eastAsia="Times New Roman" w:cs="Times New Roman"/>
          <w:color w:val="4A4A4A"/>
          <w:sz w:val="21"/>
          <w:szCs w:val="21"/>
          <w:lang w:eastAsia="en-GB"/>
        </w:rPr>
        <w:t xml:space="preserve">as </w:t>
      </w:r>
      <w:r w:rsidR="0006500B">
        <w:rPr>
          <w:rFonts w:eastAsia="Times New Roman" w:cs="Times New Roman"/>
          <w:color w:val="4A4A4A"/>
          <w:sz w:val="21"/>
          <w:szCs w:val="21"/>
          <w:lang w:eastAsia="en-GB"/>
        </w:rPr>
        <w:t xml:space="preserve">the total number of documented direct conflict-related deaths for </w:t>
      </w:r>
      <w:r w:rsidR="00E450F0">
        <w:rPr>
          <w:rFonts w:eastAsia="Times New Roman" w:cs="Times New Roman"/>
          <w:color w:val="4A4A4A"/>
          <w:sz w:val="21"/>
          <w:szCs w:val="21"/>
          <w:lang w:eastAsia="en-GB"/>
        </w:rPr>
        <w:t>all the situations of armed conflict</w:t>
      </w:r>
      <w:r w:rsidR="0006500B">
        <w:rPr>
          <w:rFonts w:eastAsia="Times New Roman" w:cs="Times New Roman"/>
          <w:color w:val="4A4A4A"/>
          <w:sz w:val="21"/>
          <w:szCs w:val="21"/>
          <w:lang w:eastAsia="en-GB"/>
        </w:rPr>
        <w:t xml:space="preserve">, divided by the total resident population of </w:t>
      </w:r>
      <w:r w:rsidR="00E450F0">
        <w:rPr>
          <w:rFonts w:eastAsia="Times New Roman" w:cs="Times New Roman"/>
          <w:color w:val="4A4A4A"/>
          <w:sz w:val="21"/>
          <w:szCs w:val="21"/>
          <w:lang w:eastAsia="en-GB"/>
        </w:rPr>
        <w:t xml:space="preserve">all situations of </w:t>
      </w:r>
      <w:r w:rsidR="0006500B">
        <w:rPr>
          <w:rFonts w:eastAsia="Times New Roman" w:cs="Times New Roman"/>
          <w:color w:val="4A4A4A"/>
          <w:sz w:val="21"/>
          <w:szCs w:val="21"/>
          <w:lang w:eastAsia="en-GB"/>
        </w:rPr>
        <w:t>armed conflict,</w:t>
      </w:r>
      <w:r w:rsidR="00E450F0">
        <w:rPr>
          <w:rFonts w:eastAsia="Times New Roman" w:cs="Times New Roman"/>
          <w:color w:val="4A4A4A"/>
          <w:sz w:val="21"/>
          <w:szCs w:val="21"/>
          <w:lang w:eastAsia="en-GB"/>
        </w:rPr>
        <w:t xml:space="preserve"> included in the indicator,</w:t>
      </w:r>
      <w:r w:rsidR="0006500B">
        <w:rPr>
          <w:rFonts w:eastAsia="Times New Roman" w:cs="Times New Roman"/>
          <w:color w:val="4A4A4A"/>
          <w:sz w:val="21"/>
          <w:szCs w:val="21"/>
          <w:lang w:eastAsia="en-GB"/>
        </w:rPr>
        <w:t xml:space="preserve"> expressed in 100, 000 population.</w:t>
      </w:r>
    </w:p>
    <w:p w14:paraId="6AF0BE69" w14:textId="77777777" w:rsidR="00304C55" w:rsidRPr="00573631" w:rsidRDefault="00304C55" w:rsidP="00573631">
      <w:pPr>
        <w:shd w:val="clear" w:color="auto" w:fill="FFFFFF"/>
        <w:spacing w:after="0"/>
        <w:rPr>
          <w:rFonts w:eastAsia="Times New Roman" w:cs="Times New Roman"/>
          <w:color w:val="4A4A4A"/>
          <w:sz w:val="21"/>
          <w:szCs w:val="21"/>
          <w:lang w:eastAsia="en-GB"/>
        </w:rPr>
      </w:pPr>
    </w:p>
    <w:p w14:paraId="2F26CC39"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Sources of discrepancies:</w:t>
      </w:r>
    </w:p>
    <w:p w14:paraId="2058DEAB" w14:textId="31B03E0A" w:rsidR="00FB3B2B" w:rsidRDefault="00566771" w:rsidP="00FC221A">
      <w:pPr>
        <w:shd w:val="clear" w:color="auto" w:fill="FFFFFF"/>
        <w:spacing w:after="0"/>
        <w:jc w:val="both"/>
        <w:rPr>
          <w:rFonts w:eastAsia="Times New Roman" w:cs="Times New Roman"/>
          <w:color w:val="4A4A4A"/>
          <w:sz w:val="21"/>
          <w:szCs w:val="21"/>
          <w:lang w:eastAsia="en-GB"/>
        </w:rPr>
      </w:pPr>
      <w:r w:rsidRPr="00566771">
        <w:rPr>
          <w:rFonts w:eastAsia="Times New Roman" w:cs="Times New Roman"/>
          <w:color w:val="4A4A4A"/>
          <w:sz w:val="21"/>
          <w:szCs w:val="21"/>
          <w:lang w:eastAsia="en-GB"/>
        </w:rPr>
        <w:t>Discrepancies might exist between national definition</w:t>
      </w:r>
      <w:r w:rsidR="00FC221A">
        <w:rPr>
          <w:rFonts w:eastAsia="Times New Roman" w:cs="Times New Roman"/>
          <w:color w:val="4A4A4A"/>
          <w:sz w:val="21"/>
          <w:szCs w:val="21"/>
          <w:lang w:eastAsia="en-GB"/>
        </w:rPr>
        <w:t>s</w:t>
      </w:r>
      <w:r w:rsidR="009A5383">
        <w:rPr>
          <w:rFonts w:eastAsia="Times New Roman" w:cs="Times New Roman"/>
          <w:color w:val="4A4A4A"/>
          <w:sz w:val="21"/>
          <w:szCs w:val="21"/>
          <w:lang w:eastAsia="en-GB"/>
        </w:rPr>
        <w:t>,</w:t>
      </w:r>
      <w:r w:rsidRPr="00566771">
        <w:rPr>
          <w:rFonts w:eastAsia="Times New Roman" w:cs="Times New Roman"/>
          <w:color w:val="4A4A4A"/>
          <w:sz w:val="21"/>
          <w:szCs w:val="21"/>
          <w:lang w:eastAsia="en-GB"/>
        </w:rPr>
        <w:t xml:space="preserve"> </w:t>
      </w:r>
      <w:r w:rsidR="00FC221A">
        <w:rPr>
          <w:rFonts w:eastAsia="Times New Roman" w:cs="Times New Roman"/>
          <w:color w:val="4A4A4A"/>
          <w:sz w:val="21"/>
          <w:szCs w:val="21"/>
          <w:lang w:eastAsia="en-GB"/>
        </w:rPr>
        <w:t>international</w:t>
      </w:r>
      <w:r w:rsidR="00774F64">
        <w:rPr>
          <w:rFonts w:eastAsia="Times New Roman" w:cs="Times New Roman"/>
          <w:color w:val="4A4A4A"/>
          <w:sz w:val="21"/>
          <w:szCs w:val="21"/>
          <w:lang w:eastAsia="en-GB"/>
        </w:rPr>
        <w:t xml:space="preserve"> statistical and legal</w:t>
      </w:r>
      <w:r w:rsidR="00FC221A">
        <w:rPr>
          <w:rFonts w:eastAsia="Times New Roman" w:cs="Times New Roman"/>
          <w:color w:val="4A4A4A"/>
          <w:sz w:val="21"/>
          <w:szCs w:val="21"/>
          <w:lang w:eastAsia="en-GB"/>
        </w:rPr>
        <w:t xml:space="preserve"> standards</w:t>
      </w:r>
      <w:r w:rsidR="00774F64">
        <w:rPr>
          <w:rFonts w:eastAsia="Times New Roman" w:cs="Times New Roman"/>
          <w:color w:val="4A4A4A"/>
          <w:sz w:val="21"/>
          <w:szCs w:val="21"/>
          <w:lang w:eastAsia="en-GB"/>
        </w:rPr>
        <w:t>, coverage and quality</w:t>
      </w:r>
      <w:r w:rsidR="009A5383">
        <w:rPr>
          <w:rFonts w:eastAsia="Times New Roman" w:cs="Times New Roman"/>
          <w:color w:val="4A4A4A"/>
          <w:sz w:val="21"/>
          <w:szCs w:val="21"/>
          <w:lang w:eastAsia="en-GB"/>
        </w:rPr>
        <w:t xml:space="preserve"> of data,</w:t>
      </w:r>
      <w:r w:rsidR="00774F64">
        <w:rPr>
          <w:rFonts w:eastAsia="Times New Roman" w:cs="Times New Roman"/>
          <w:color w:val="4A4A4A"/>
          <w:sz w:val="21"/>
          <w:szCs w:val="21"/>
          <w:lang w:eastAsia="en-GB"/>
        </w:rPr>
        <w:t xml:space="preserve"> according to the mandate, methods and capacity of data providers. Capacity building for </w:t>
      </w:r>
      <w:r w:rsidR="009A5383">
        <w:rPr>
          <w:rFonts w:eastAsia="Times New Roman" w:cs="Times New Roman"/>
          <w:color w:val="4A4A4A"/>
          <w:sz w:val="21"/>
          <w:szCs w:val="21"/>
          <w:lang w:eastAsia="en-GB"/>
        </w:rPr>
        <w:t xml:space="preserve">the </w:t>
      </w:r>
      <w:r w:rsidRPr="00566771">
        <w:rPr>
          <w:rFonts w:eastAsia="Times New Roman" w:cs="Times New Roman"/>
          <w:color w:val="4A4A4A"/>
          <w:sz w:val="21"/>
          <w:szCs w:val="21"/>
          <w:lang w:eastAsia="en-GB"/>
        </w:rPr>
        <w:t xml:space="preserve">implementation of </w:t>
      </w:r>
      <w:r w:rsidR="00FC221A">
        <w:rPr>
          <w:rFonts w:eastAsia="Times New Roman" w:cs="Times New Roman"/>
          <w:color w:val="4A4A4A"/>
          <w:sz w:val="21"/>
          <w:szCs w:val="21"/>
          <w:lang w:eastAsia="en-GB"/>
        </w:rPr>
        <w:t>the methodology for this indicator</w:t>
      </w:r>
      <w:r w:rsidRPr="00566771">
        <w:rPr>
          <w:rFonts w:eastAsia="Times New Roman" w:cs="Times New Roman"/>
          <w:color w:val="4A4A4A"/>
          <w:sz w:val="21"/>
          <w:szCs w:val="21"/>
          <w:lang w:eastAsia="en-GB"/>
        </w:rPr>
        <w:t xml:space="preserve"> by </w:t>
      </w:r>
      <w:r w:rsidR="00EA0637">
        <w:rPr>
          <w:rFonts w:eastAsia="Times New Roman" w:cs="Times New Roman"/>
          <w:color w:val="4A4A4A"/>
          <w:sz w:val="21"/>
          <w:szCs w:val="21"/>
          <w:lang w:eastAsia="en-GB"/>
        </w:rPr>
        <w:t>data providers</w:t>
      </w:r>
      <w:r w:rsidRPr="00566771">
        <w:rPr>
          <w:rFonts w:eastAsia="Times New Roman" w:cs="Times New Roman"/>
          <w:color w:val="4A4A4A"/>
          <w:sz w:val="21"/>
          <w:szCs w:val="21"/>
          <w:lang w:eastAsia="en-GB"/>
        </w:rPr>
        <w:t xml:space="preserve"> </w:t>
      </w:r>
      <w:r w:rsidR="00774F64">
        <w:rPr>
          <w:rFonts w:eastAsia="Times New Roman" w:cs="Times New Roman"/>
          <w:color w:val="4A4A4A"/>
          <w:sz w:val="21"/>
          <w:szCs w:val="21"/>
          <w:lang w:eastAsia="en-GB"/>
        </w:rPr>
        <w:t>will</w:t>
      </w:r>
      <w:r w:rsidR="00D15736">
        <w:rPr>
          <w:rFonts w:eastAsia="Times New Roman" w:cs="Times New Roman"/>
          <w:color w:val="4A4A4A"/>
          <w:sz w:val="21"/>
          <w:szCs w:val="21"/>
          <w:lang w:eastAsia="en-GB"/>
        </w:rPr>
        <w:t xml:space="preserve"> </w:t>
      </w:r>
      <w:r w:rsidRPr="00566771">
        <w:rPr>
          <w:rFonts w:eastAsia="Times New Roman" w:cs="Times New Roman"/>
          <w:color w:val="4A4A4A"/>
          <w:sz w:val="21"/>
          <w:szCs w:val="21"/>
          <w:lang w:eastAsia="en-GB"/>
        </w:rPr>
        <w:t xml:space="preserve">improve quality and consistency </w:t>
      </w:r>
      <w:r w:rsidR="00774F64">
        <w:rPr>
          <w:rFonts w:eastAsia="Times New Roman" w:cs="Times New Roman"/>
          <w:color w:val="4A4A4A"/>
          <w:sz w:val="21"/>
          <w:szCs w:val="21"/>
          <w:lang w:eastAsia="en-GB"/>
        </w:rPr>
        <w:t>across data sets.</w:t>
      </w:r>
    </w:p>
    <w:p w14:paraId="51126C8E" w14:textId="77777777" w:rsidR="00FC221A" w:rsidRDefault="00FC221A" w:rsidP="00FC221A">
      <w:pPr>
        <w:shd w:val="clear" w:color="auto" w:fill="FFFFFF"/>
        <w:spacing w:after="0"/>
        <w:jc w:val="both"/>
        <w:rPr>
          <w:rFonts w:eastAsia="Times New Roman" w:cs="Times New Roman"/>
          <w:color w:val="4A4A4A"/>
          <w:sz w:val="21"/>
          <w:szCs w:val="21"/>
          <w:lang w:eastAsia="en-GB"/>
        </w:rPr>
      </w:pPr>
    </w:p>
    <w:p w14:paraId="0C631759" w14:textId="76FC6372" w:rsidR="00422EA5" w:rsidRPr="00D54F29" w:rsidRDefault="00422EA5" w:rsidP="00573631">
      <w:pPr>
        <w:shd w:val="clear" w:color="auto" w:fill="FFFFFF"/>
        <w:spacing w:after="0"/>
        <w:rPr>
          <w:rFonts w:eastAsia="Times New Roman" w:cs="Times New Roman"/>
          <w:b/>
          <w:bCs/>
          <w:color w:val="4A4A4A"/>
          <w:sz w:val="21"/>
          <w:szCs w:val="21"/>
          <w:lang w:eastAsia="en-GB"/>
        </w:rPr>
      </w:pPr>
      <w:r w:rsidRPr="00D54F29">
        <w:rPr>
          <w:rFonts w:eastAsia="Times New Roman" w:cs="Times New Roman"/>
          <w:b/>
          <w:bCs/>
          <w:color w:val="4A4A4A"/>
          <w:sz w:val="21"/>
          <w:szCs w:val="21"/>
          <w:lang w:eastAsia="en-GB"/>
        </w:rPr>
        <w:t>Methods and guidance</w:t>
      </w:r>
      <w:r w:rsidR="0034329E">
        <w:rPr>
          <w:rFonts w:eastAsia="Times New Roman" w:cs="Times New Roman"/>
          <w:b/>
          <w:bCs/>
          <w:color w:val="4A4A4A"/>
          <w:sz w:val="21"/>
          <w:szCs w:val="21"/>
          <w:lang w:eastAsia="en-GB"/>
        </w:rPr>
        <w:t xml:space="preserve"> </w:t>
      </w:r>
      <w:r w:rsidR="00507852">
        <w:rPr>
          <w:rFonts w:eastAsia="Times New Roman" w:cs="Times New Roman"/>
          <w:b/>
          <w:bCs/>
          <w:color w:val="4A4A4A"/>
          <w:sz w:val="21"/>
          <w:szCs w:val="21"/>
          <w:lang w:eastAsia="en-GB"/>
        </w:rPr>
        <w:t>available</w:t>
      </w:r>
      <w:r w:rsidR="0034329E">
        <w:rPr>
          <w:rFonts w:eastAsia="Times New Roman" w:cs="Times New Roman"/>
          <w:b/>
          <w:bCs/>
          <w:color w:val="4A4A4A"/>
          <w:sz w:val="21"/>
          <w:szCs w:val="21"/>
          <w:lang w:eastAsia="en-GB"/>
        </w:rPr>
        <w:t xml:space="preserve"> to countries</w:t>
      </w:r>
      <w:r w:rsidRPr="00D54F29">
        <w:rPr>
          <w:rFonts w:eastAsia="Times New Roman" w:cs="Times New Roman"/>
          <w:b/>
          <w:bCs/>
          <w:color w:val="4A4A4A"/>
          <w:sz w:val="21"/>
          <w:szCs w:val="21"/>
          <w:lang w:eastAsia="en-GB"/>
        </w:rPr>
        <w:t xml:space="preserve"> for the compilation of the data at the national level:</w:t>
      </w:r>
    </w:p>
    <w:p w14:paraId="5B29B198" w14:textId="6309FF75" w:rsidR="00422EA5" w:rsidRPr="009C78E4" w:rsidRDefault="00694800" w:rsidP="000C3448">
      <w:pPr>
        <w:pStyle w:val="ListParagraph"/>
        <w:numPr>
          <w:ilvl w:val="0"/>
          <w:numId w:val="3"/>
        </w:numPr>
        <w:shd w:val="clear" w:color="auto" w:fill="FFFFFF"/>
        <w:spacing w:after="0"/>
        <w:jc w:val="both"/>
        <w:rPr>
          <w:color w:val="4A86E8"/>
          <w:sz w:val="20"/>
          <w:szCs w:val="20"/>
        </w:rPr>
      </w:pPr>
      <w:r>
        <w:rPr>
          <w:rFonts w:eastAsia="Times New Roman" w:cs="Times New Roman"/>
          <w:color w:val="4A4A4A"/>
          <w:sz w:val="21"/>
          <w:szCs w:val="21"/>
          <w:lang w:eastAsia="en-GB"/>
        </w:rPr>
        <w:t xml:space="preserve">link </w:t>
      </w:r>
      <w:r w:rsidR="009A5383">
        <w:rPr>
          <w:rFonts w:eastAsia="Times New Roman" w:cs="Times New Roman"/>
          <w:color w:val="4A4A4A"/>
          <w:sz w:val="21"/>
          <w:szCs w:val="21"/>
          <w:lang w:eastAsia="en-GB"/>
        </w:rPr>
        <w:t>to technical</w:t>
      </w:r>
      <w:r>
        <w:rPr>
          <w:rFonts w:eastAsia="Times New Roman" w:cs="Times New Roman"/>
          <w:color w:val="4A4A4A"/>
          <w:sz w:val="21"/>
          <w:szCs w:val="21"/>
          <w:lang w:eastAsia="en-GB"/>
        </w:rPr>
        <w:t xml:space="preserve"> guidance note</w:t>
      </w:r>
    </w:p>
    <w:p w14:paraId="698F0416" w14:textId="77777777" w:rsidR="00422EA5" w:rsidRDefault="00422EA5" w:rsidP="00573631">
      <w:pPr>
        <w:shd w:val="clear" w:color="auto" w:fill="FFFFFF"/>
        <w:spacing w:after="0"/>
        <w:rPr>
          <w:color w:val="4A86E8"/>
          <w:sz w:val="20"/>
          <w:szCs w:val="20"/>
        </w:rPr>
      </w:pPr>
    </w:p>
    <w:p w14:paraId="2E9CA11A" w14:textId="77777777" w:rsidR="00422EA5" w:rsidRPr="00D54F29" w:rsidRDefault="00422EA5" w:rsidP="00573631">
      <w:pPr>
        <w:shd w:val="clear" w:color="auto" w:fill="FFFFFF"/>
        <w:spacing w:after="0"/>
        <w:rPr>
          <w:rFonts w:eastAsia="Times New Roman" w:cs="Times New Roman"/>
          <w:b/>
          <w:bCs/>
          <w:color w:val="4A4A4A"/>
          <w:sz w:val="21"/>
          <w:szCs w:val="21"/>
          <w:lang w:eastAsia="en-GB"/>
        </w:rPr>
      </w:pPr>
      <w:r w:rsidRPr="00D54F29">
        <w:rPr>
          <w:rFonts w:eastAsia="Times New Roman" w:cs="Times New Roman"/>
          <w:b/>
          <w:bCs/>
          <w:color w:val="4A4A4A"/>
          <w:sz w:val="21"/>
          <w:szCs w:val="21"/>
          <w:lang w:eastAsia="en-GB"/>
        </w:rPr>
        <w:t>Quality assurance</w:t>
      </w:r>
    </w:p>
    <w:p w14:paraId="05185348" w14:textId="0D7B71C3" w:rsidR="000C3448" w:rsidRPr="000C3448" w:rsidRDefault="000C3448" w:rsidP="000C3448">
      <w:pPr>
        <w:pStyle w:val="ListParagraph"/>
        <w:numPr>
          <w:ilvl w:val="0"/>
          <w:numId w:val="3"/>
        </w:numPr>
        <w:shd w:val="clear" w:color="auto" w:fill="FFFFFF"/>
        <w:spacing w:after="0"/>
        <w:jc w:val="both"/>
        <w:rPr>
          <w:color w:val="4A86E8"/>
          <w:sz w:val="20"/>
          <w:szCs w:val="20"/>
        </w:rPr>
      </w:pPr>
      <w:r>
        <w:rPr>
          <w:rFonts w:eastAsia="Times New Roman" w:cs="Times New Roman"/>
          <w:color w:val="4A4A4A"/>
          <w:sz w:val="21"/>
          <w:szCs w:val="21"/>
          <w:lang w:eastAsia="en-GB"/>
        </w:rPr>
        <w:t>link to technical guidance note</w:t>
      </w:r>
    </w:p>
    <w:p w14:paraId="43F4B582" w14:textId="329269FC" w:rsidR="005E54BD" w:rsidRPr="000C3448" w:rsidRDefault="000C3448" w:rsidP="000C3448">
      <w:pPr>
        <w:pStyle w:val="ListParagraph"/>
        <w:numPr>
          <w:ilvl w:val="0"/>
          <w:numId w:val="3"/>
        </w:numPr>
        <w:shd w:val="clear" w:color="auto" w:fill="FFFFFF"/>
        <w:spacing w:after="0"/>
        <w:jc w:val="both"/>
        <w:rPr>
          <w:rFonts w:eastAsia="Times New Roman" w:cs="Times New Roman"/>
          <w:color w:val="4A4A4A"/>
          <w:sz w:val="21"/>
          <w:szCs w:val="21"/>
        </w:rPr>
      </w:pPr>
      <w:r w:rsidRPr="000C3448">
        <w:rPr>
          <w:rFonts w:eastAsia="Times New Roman" w:cs="Times New Roman"/>
          <w:color w:val="4A4A4A"/>
          <w:sz w:val="21"/>
          <w:szCs w:val="21"/>
          <w:lang w:eastAsia="en-GB"/>
        </w:rPr>
        <w:t xml:space="preserve">OHCHR </w:t>
      </w:r>
      <w:r w:rsidR="00A83B96">
        <w:rPr>
          <w:rFonts w:eastAsia="Times New Roman" w:cs="Times New Roman"/>
          <w:color w:val="4A4A4A"/>
          <w:sz w:val="21"/>
          <w:szCs w:val="21"/>
          <w:lang w:eastAsia="en-GB"/>
        </w:rPr>
        <w:t xml:space="preserve">will conduct </w:t>
      </w:r>
      <w:r w:rsidRPr="000C3448">
        <w:rPr>
          <w:rFonts w:eastAsia="Times New Roman" w:cs="Times New Roman"/>
          <w:color w:val="4A4A4A"/>
          <w:sz w:val="21"/>
          <w:szCs w:val="21"/>
          <w:lang w:eastAsia="en-GB"/>
        </w:rPr>
        <w:t xml:space="preserve">a validation </w:t>
      </w:r>
      <w:r w:rsidR="00A83B96">
        <w:rPr>
          <w:rFonts w:eastAsia="Times New Roman" w:cs="Times New Roman"/>
          <w:color w:val="4A4A4A"/>
          <w:sz w:val="21"/>
          <w:szCs w:val="21"/>
          <w:lang w:eastAsia="en-GB"/>
        </w:rPr>
        <w:t xml:space="preserve">process </w:t>
      </w:r>
      <w:r w:rsidRPr="000C3448">
        <w:rPr>
          <w:rFonts w:eastAsia="Times New Roman" w:cs="Times New Roman"/>
          <w:color w:val="4A4A4A"/>
          <w:sz w:val="21"/>
          <w:szCs w:val="21"/>
          <w:lang w:eastAsia="en-GB"/>
        </w:rPr>
        <w:t>of the list of situations of armed conflict</w:t>
      </w:r>
      <w:r w:rsidR="00B46CF1">
        <w:rPr>
          <w:rFonts w:eastAsia="Times New Roman" w:cs="Times New Roman"/>
          <w:color w:val="4A4A4A"/>
          <w:sz w:val="21"/>
          <w:szCs w:val="21"/>
          <w:lang w:eastAsia="en-GB"/>
        </w:rPr>
        <w:t xml:space="preserve"> to be considered for the indicator</w:t>
      </w:r>
      <w:r w:rsidR="00A83B96">
        <w:rPr>
          <w:rFonts w:eastAsia="Times New Roman" w:cs="Times New Roman"/>
          <w:color w:val="4A4A4A"/>
          <w:sz w:val="21"/>
          <w:szCs w:val="21"/>
          <w:lang w:eastAsia="en-GB"/>
        </w:rPr>
        <w:t xml:space="preserve"> every year</w:t>
      </w:r>
      <w:r w:rsidRPr="000C3448">
        <w:rPr>
          <w:rFonts w:eastAsia="Times New Roman" w:cs="Times New Roman"/>
          <w:color w:val="4A4A4A"/>
          <w:sz w:val="21"/>
          <w:szCs w:val="21"/>
          <w:lang w:eastAsia="en-GB"/>
        </w:rPr>
        <w:t xml:space="preserve">.  OHCHR will </w:t>
      </w:r>
      <w:r w:rsidR="00A83B96">
        <w:rPr>
          <w:rFonts w:eastAsia="Times New Roman" w:cs="Times New Roman"/>
          <w:color w:val="4A4A4A"/>
          <w:sz w:val="21"/>
          <w:szCs w:val="21"/>
          <w:lang w:eastAsia="en-GB"/>
        </w:rPr>
        <w:t xml:space="preserve">systematically </w:t>
      </w:r>
      <w:r w:rsidRPr="000C3448">
        <w:rPr>
          <w:rFonts w:eastAsia="Times New Roman" w:cs="Times New Roman"/>
          <w:color w:val="4A4A4A"/>
          <w:sz w:val="21"/>
          <w:szCs w:val="21"/>
          <w:lang w:eastAsia="en-GB"/>
        </w:rPr>
        <w:t xml:space="preserve">assess each potentially relevant data provider for its application of the methodology for the indicator, including its ability to provide </w:t>
      </w:r>
      <w:r w:rsidR="009A5383">
        <w:rPr>
          <w:rFonts w:eastAsia="Times New Roman" w:cs="Times New Roman"/>
          <w:color w:val="4A4A4A"/>
          <w:sz w:val="21"/>
          <w:szCs w:val="21"/>
          <w:lang w:eastAsia="en-GB"/>
        </w:rPr>
        <w:t xml:space="preserve">credible and reliable </w:t>
      </w:r>
      <w:r w:rsidRPr="000C3448">
        <w:rPr>
          <w:rFonts w:eastAsia="Times New Roman" w:cs="Times New Roman"/>
          <w:color w:val="4A4A4A"/>
          <w:sz w:val="21"/>
          <w:szCs w:val="21"/>
          <w:lang w:eastAsia="en-GB"/>
        </w:rPr>
        <w:t>data</w:t>
      </w:r>
      <w:r w:rsidR="00A83B96">
        <w:rPr>
          <w:rFonts w:eastAsia="Times New Roman" w:cs="Times New Roman"/>
          <w:color w:val="4A4A4A"/>
          <w:sz w:val="21"/>
          <w:szCs w:val="21"/>
          <w:lang w:eastAsia="en-GB"/>
        </w:rPr>
        <w:t xml:space="preserve"> and apply</w:t>
      </w:r>
      <w:r w:rsidRPr="000C3448">
        <w:rPr>
          <w:rFonts w:eastAsia="Times New Roman" w:cs="Times New Roman"/>
          <w:color w:val="4A4A4A"/>
          <w:sz w:val="21"/>
          <w:szCs w:val="21"/>
          <w:lang w:eastAsia="en-GB"/>
        </w:rPr>
        <w:t xml:space="preserve"> verification standard</w:t>
      </w:r>
      <w:r w:rsidR="00A83B96">
        <w:rPr>
          <w:rFonts w:eastAsia="Times New Roman" w:cs="Times New Roman"/>
          <w:color w:val="4A4A4A"/>
          <w:sz w:val="21"/>
          <w:szCs w:val="21"/>
          <w:lang w:eastAsia="en-GB"/>
        </w:rPr>
        <w:t>s</w:t>
      </w:r>
      <w:r w:rsidRPr="000C3448">
        <w:rPr>
          <w:rFonts w:eastAsia="Times New Roman" w:cs="Times New Roman"/>
          <w:color w:val="4A4A4A"/>
          <w:sz w:val="21"/>
          <w:szCs w:val="21"/>
          <w:lang w:eastAsia="en-GB"/>
        </w:rPr>
        <w:t>.  This will be done through metadata exchange, capacity building and continued exchange with data providers.</w:t>
      </w:r>
    </w:p>
    <w:p w14:paraId="17D42520" w14:textId="1DB0F2E1" w:rsidR="00422EA5" w:rsidRDefault="00422EA5" w:rsidP="00573631">
      <w:pPr>
        <w:shd w:val="clear" w:color="auto" w:fill="FFFFFF"/>
        <w:spacing w:after="0"/>
        <w:rPr>
          <w:rFonts w:eastAsia="Times New Roman" w:cs="Times New Roman"/>
          <w:color w:val="4A4A4A"/>
          <w:sz w:val="21"/>
          <w:szCs w:val="21"/>
          <w:highlight w:val="yellow"/>
          <w:lang w:eastAsia="en-GB"/>
        </w:rPr>
      </w:pPr>
    </w:p>
    <w:p w14:paraId="78B20C6B"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Sources</w:t>
      </w:r>
    </w:p>
    <w:p w14:paraId="61934DC5"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6B1B63CB"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50D29E75" w14:textId="6799AEE7" w:rsidR="00372D8E" w:rsidRDefault="00372D8E" w:rsidP="00E73882">
      <w:pPr>
        <w:shd w:val="clear" w:color="auto" w:fill="FFFFFF"/>
        <w:spacing w:after="0"/>
        <w:jc w:val="both"/>
        <w:rPr>
          <w:rFonts w:eastAsia="Times New Roman" w:cs="Times New Roman"/>
          <w:color w:val="4A4A4A"/>
          <w:sz w:val="21"/>
          <w:szCs w:val="21"/>
          <w:lang w:eastAsia="en-GB"/>
        </w:rPr>
      </w:pPr>
      <w:r w:rsidRPr="00372D8E">
        <w:rPr>
          <w:rFonts w:eastAsia="Times New Roman" w:cs="Times New Roman"/>
          <w:color w:val="4A4A4A"/>
          <w:sz w:val="21"/>
          <w:szCs w:val="21"/>
          <w:lang w:eastAsia="en-GB"/>
        </w:rPr>
        <w:t xml:space="preserve">Examples of sources </w:t>
      </w:r>
      <w:r w:rsidR="00E73882" w:rsidRPr="00372D8E">
        <w:rPr>
          <w:rFonts w:eastAsia="Times New Roman" w:cs="Times New Roman"/>
          <w:color w:val="4A4A4A"/>
          <w:sz w:val="21"/>
          <w:szCs w:val="21"/>
          <w:lang w:eastAsia="en-GB"/>
        </w:rPr>
        <w:t>include</w:t>
      </w:r>
      <w:r w:rsidRPr="00372D8E">
        <w:rPr>
          <w:rFonts w:eastAsia="Times New Roman" w:cs="Times New Roman"/>
          <w:color w:val="4A4A4A"/>
          <w:sz w:val="21"/>
          <w:szCs w:val="21"/>
          <w:lang w:eastAsia="en-GB"/>
        </w:rPr>
        <w:t xml:space="preserve"> eyewitnesses; hospital records; community elders, religious and civil leaders; security forces and conflict parties; local authorities; prosecution offices, police and other law enforcement agencies, health authorities; government departments and officials; UN and other international organizations; </w:t>
      </w:r>
      <w:r w:rsidR="00444199">
        <w:rPr>
          <w:rFonts w:eastAsia="Times New Roman" w:cs="Times New Roman"/>
          <w:color w:val="4A4A4A"/>
          <w:sz w:val="21"/>
          <w:szCs w:val="21"/>
          <w:lang w:eastAsia="en-GB"/>
        </w:rPr>
        <w:t xml:space="preserve">detailed </w:t>
      </w:r>
      <w:r w:rsidRPr="00372D8E">
        <w:rPr>
          <w:rFonts w:eastAsia="Times New Roman" w:cs="Times New Roman"/>
          <w:color w:val="4A4A4A"/>
          <w:sz w:val="21"/>
          <w:szCs w:val="21"/>
          <w:lang w:eastAsia="en-GB"/>
        </w:rPr>
        <w:t xml:space="preserve">media reports and </w:t>
      </w:r>
      <w:r w:rsidR="00444199">
        <w:rPr>
          <w:rFonts w:eastAsia="Times New Roman" w:cs="Times New Roman"/>
          <w:color w:val="4A4A4A"/>
          <w:sz w:val="21"/>
          <w:szCs w:val="21"/>
          <w:lang w:eastAsia="en-GB"/>
        </w:rPr>
        <w:t xml:space="preserve">other </w:t>
      </w:r>
      <w:r w:rsidR="00801C60">
        <w:rPr>
          <w:rFonts w:eastAsia="Times New Roman" w:cs="Times New Roman"/>
          <w:color w:val="4A4A4A"/>
          <w:sz w:val="21"/>
          <w:szCs w:val="21"/>
          <w:lang w:eastAsia="en-GB"/>
        </w:rPr>
        <w:t xml:space="preserve">relevant </w:t>
      </w:r>
      <w:r w:rsidRPr="00372D8E">
        <w:rPr>
          <w:rFonts w:eastAsia="Times New Roman" w:cs="Times New Roman"/>
          <w:color w:val="4A4A4A"/>
          <w:sz w:val="21"/>
          <w:szCs w:val="21"/>
          <w:lang w:eastAsia="en-GB"/>
        </w:rPr>
        <w:t xml:space="preserve">civil society organizations.  </w:t>
      </w:r>
    </w:p>
    <w:p w14:paraId="589597A6" w14:textId="77777777" w:rsidR="00E73882" w:rsidRPr="00372D8E" w:rsidRDefault="00E73882" w:rsidP="00E73882">
      <w:pPr>
        <w:shd w:val="clear" w:color="auto" w:fill="FFFFFF"/>
        <w:spacing w:after="0"/>
        <w:jc w:val="both"/>
        <w:rPr>
          <w:rFonts w:eastAsia="Times New Roman" w:cs="Times New Roman"/>
          <w:color w:val="4A4A4A"/>
          <w:sz w:val="21"/>
          <w:szCs w:val="21"/>
          <w:lang w:eastAsia="en-GB"/>
        </w:rPr>
      </w:pPr>
    </w:p>
    <w:p w14:paraId="7DD49431" w14:textId="77777777" w:rsidR="0058556D" w:rsidRPr="00573631" w:rsidRDefault="0058556D" w:rsidP="00372D8E">
      <w:pPr>
        <w:shd w:val="clear" w:color="auto" w:fill="FFFFFF"/>
        <w:spacing w:after="0"/>
        <w:jc w:val="both"/>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Collection process:</w:t>
      </w:r>
    </w:p>
    <w:p w14:paraId="25360F96" w14:textId="6E17F766" w:rsidR="00CB42C9" w:rsidRDefault="00B46CF1" w:rsidP="00CB42C9">
      <w:pPr>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 xml:space="preserve">Data will </w:t>
      </w:r>
      <w:r w:rsidR="00C653BA">
        <w:rPr>
          <w:rFonts w:eastAsia="Times New Roman" w:cs="Times New Roman"/>
          <w:color w:val="4A4A4A"/>
          <w:sz w:val="21"/>
          <w:szCs w:val="21"/>
          <w:lang w:eastAsia="en-GB"/>
        </w:rPr>
        <w:t xml:space="preserve">be </w:t>
      </w:r>
      <w:r>
        <w:rPr>
          <w:rFonts w:eastAsia="Times New Roman" w:cs="Times New Roman"/>
          <w:color w:val="4A4A4A"/>
          <w:sz w:val="21"/>
          <w:szCs w:val="21"/>
          <w:lang w:eastAsia="en-GB"/>
        </w:rPr>
        <w:t>compiled from data providers that have been</w:t>
      </w:r>
      <w:r w:rsidR="00D86381">
        <w:rPr>
          <w:rFonts w:eastAsia="Times New Roman" w:cs="Times New Roman"/>
          <w:color w:val="4A4A4A"/>
          <w:sz w:val="21"/>
          <w:szCs w:val="21"/>
          <w:lang w:eastAsia="en-GB"/>
        </w:rPr>
        <w:t xml:space="preserve"> </w:t>
      </w:r>
      <w:r w:rsidR="008105DC" w:rsidRPr="008105DC">
        <w:rPr>
          <w:rFonts w:eastAsia="Times New Roman" w:cs="Times New Roman"/>
          <w:color w:val="4A4A4A"/>
          <w:sz w:val="21"/>
          <w:szCs w:val="21"/>
          <w:lang w:eastAsia="en-GB"/>
        </w:rPr>
        <w:t>systematically assess</w:t>
      </w:r>
      <w:r>
        <w:rPr>
          <w:rFonts w:eastAsia="Times New Roman" w:cs="Times New Roman"/>
          <w:color w:val="4A4A4A"/>
          <w:sz w:val="21"/>
          <w:szCs w:val="21"/>
          <w:lang w:eastAsia="en-GB"/>
        </w:rPr>
        <w:t>ed by OHCHR</w:t>
      </w:r>
      <w:r w:rsidR="00543DE3">
        <w:rPr>
          <w:rFonts w:eastAsia="Times New Roman" w:cs="Times New Roman"/>
          <w:color w:val="4A4A4A"/>
          <w:sz w:val="21"/>
          <w:szCs w:val="21"/>
          <w:lang w:eastAsia="en-GB"/>
        </w:rPr>
        <w:t xml:space="preserve"> </w:t>
      </w:r>
      <w:r w:rsidR="008105DC" w:rsidRPr="008105DC">
        <w:rPr>
          <w:rFonts w:eastAsia="Times New Roman" w:cs="Times New Roman"/>
          <w:color w:val="4A4A4A"/>
          <w:sz w:val="21"/>
          <w:szCs w:val="21"/>
          <w:lang w:eastAsia="en-GB"/>
        </w:rPr>
        <w:t xml:space="preserve">for </w:t>
      </w:r>
      <w:r w:rsidR="00543DE3">
        <w:rPr>
          <w:rFonts w:eastAsia="Times New Roman" w:cs="Times New Roman"/>
          <w:color w:val="4A4A4A"/>
          <w:sz w:val="21"/>
          <w:szCs w:val="21"/>
          <w:lang w:eastAsia="en-GB"/>
        </w:rPr>
        <w:t>their</w:t>
      </w:r>
      <w:r w:rsidR="008105DC" w:rsidRPr="008105DC">
        <w:rPr>
          <w:rFonts w:eastAsia="Times New Roman" w:cs="Times New Roman"/>
          <w:color w:val="4A4A4A"/>
          <w:sz w:val="21"/>
          <w:szCs w:val="21"/>
          <w:lang w:eastAsia="en-GB"/>
        </w:rPr>
        <w:t xml:space="preserve"> application of the methodology for the indicator, including </w:t>
      </w:r>
      <w:r w:rsidR="00543DE3">
        <w:rPr>
          <w:rFonts w:eastAsia="Times New Roman" w:cs="Times New Roman"/>
          <w:color w:val="4A4A4A"/>
          <w:sz w:val="21"/>
          <w:szCs w:val="21"/>
          <w:lang w:eastAsia="en-GB"/>
        </w:rPr>
        <w:t xml:space="preserve">their </w:t>
      </w:r>
      <w:r w:rsidR="008105DC" w:rsidRPr="008105DC">
        <w:rPr>
          <w:rFonts w:eastAsia="Times New Roman" w:cs="Times New Roman"/>
          <w:color w:val="4A4A4A"/>
          <w:sz w:val="21"/>
          <w:szCs w:val="21"/>
          <w:lang w:eastAsia="en-GB"/>
        </w:rPr>
        <w:t xml:space="preserve">ability to </w:t>
      </w:r>
      <w:r w:rsidR="002F607F" w:rsidRPr="008105DC">
        <w:rPr>
          <w:rFonts w:eastAsia="Times New Roman" w:cs="Times New Roman"/>
          <w:color w:val="4A4A4A"/>
          <w:sz w:val="21"/>
          <w:szCs w:val="21"/>
          <w:lang w:eastAsia="en-GB"/>
        </w:rPr>
        <w:t>provide credible</w:t>
      </w:r>
      <w:r w:rsidR="008105DC" w:rsidRPr="008105DC">
        <w:rPr>
          <w:rFonts w:eastAsia="Times New Roman" w:cs="Times New Roman"/>
          <w:color w:val="4A4A4A"/>
          <w:sz w:val="21"/>
          <w:szCs w:val="21"/>
          <w:lang w:eastAsia="en-GB"/>
        </w:rPr>
        <w:t xml:space="preserve"> and reliable data</w:t>
      </w:r>
      <w:r w:rsidR="008105DC">
        <w:rPr>
          <w:rFonts w:eastAsia="Times New Roman" w:cs="Times New Roman"/>
          <w:color w:val="4A4A4A"/>
          <w:sz w:val="21"/>
          <w:szCs w:val="21"/>
          <w:lang w:eastAsia="en-GB"/>
        </w:rPr>
        <w:t xml:space="preserve"> </w:t>
      </w:r>
      <w:r w:rsidR="008105DC" w:rsidRPr="008105DC">
        <w:rPr>
          <w:rFonts w:eastAsia="Times New Roman" w:cs="Times New Roman"/>
          <w:color w:val="4A4A4A"/>
          <w:sz w:val="21"/>
          <w:szCs w:val="21"/>
          <w:lang w:eastAsia="en-GB"/>
        </w:rPr>
        <w:t xml:space="preserve">and apply </w:t>
      </w:r>
      <w:r w:rsidR="00C653BA">
        <w:rPr>
          <w:rFonts w:eastAsia="Times New Roman" w:cs="Times New Roman"/>
          <w:color w:val="4A4A4A"/>
          <w:sz w:val="21"/>
          <w:szCs w:val="21"/>
          <w:lang w:eastAsia="en-GB"/>
        </w:rPr>
        <w:t xml:space="preserve">the </w:t>
      </w:r>
      <w:r w:rsidR="008105DC" w:rsidRPr="008105DC">
        <w:rPr>
          <w:rFonts w:eastAsia="Times New Roman" w:cs="Times New Roman"/>
          <w:color w:val="4A4A4A"/>
          <w:sz w:val="21"/>
          <w:szCs w:val="21"/>
          <w:lang w:eastAsia="en-GB"/>
        </w:rPr>
        <w:t>verification standard</w:t>
      </w:r>
      <w:r w:rsidR="006E5EB7">
        <w:rPr>
          <w:rFonts w:eastAsia="Times New Roman" w:cs="Times New Roman"/>
          <w:color w:val="4A4A4A"/>
          <w:sz w:val="21"/>
          <w:szCs w:val="21"/>
          <w:lang w:eastAsia="en-GB"/>
        </w:rPr>
        <w:t xml:space="preserve"> based </w:t>
      </w:r>
      <w:r w:rsidR="00CB42C9">
        <w:rPr>
          <w:rFonts w:eastAsia="Times New Roman" w:cs="Times New Roman"/>
          <w:color w:val="4A4A4A"/>
          <w:sz w:val="21"/>
          <w:szCs w:val="21"/>
          <w:lang w:eastAsia="en-GB"/>
        </w:rPr>
        <w:t>on the technical guidance</w:t>
      </w:r>
      <w:r w:rsidR="00CA3D3C">
        <w:rPr>
          <w:rFonts w:eastAsia="Times New Roman" w:cs="Times New Roman"/>
          <w:color w:val="4A4A4A"/>
          <w:sz w:val="21"/>
          <w:szCs w:val="21"/>
          <w:lang w:eastAsia="en-GB"/>
        </w:rPr>
        <w:t>.</w:t>
      </w:r>
    </w:p>
    <w:p w14:paraId="36D97434" w14:textId="77777777" w:rsidR="00CB42C9" w:rsidRDefault="00CB42C9" w:rsidP="00CB42C9">
      <w:pPr>
        <w:shd w:val="clear" w:color="auto" w:fill="FFFFFF"/>
        <w:spacing w:after="0"/>
        <w:jc w:val="both"/>
        <w:rPr>
          <w:rFonts w:eastAsia="Times New Roman" w:cs="Times New Roman"/>
          <w:color w:val="4A4A4A"/>
          <w:sz w:val="21"/>
          <w:szCs w:val="21"/>
          <w:lang w:eastAsia="en-GB"/>
        </w:rPr>
      </w:pPr>
    </w:p>
    <w:p w14:paraId="73F17A01" w14:textId="2615D9FC" w:rsidR="00CB42C9" w:rsidRDefault="00CB42C9" w:rsidP="00CB42C9">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T</w:t>
      </w:r>
      <w:r w:rsidRPr="00372D8E">
        <w:rPr>
          <w:rFonts w:eastAsia="Times New Roman" w:cs="Times New Roman"/>
          <w:color w:val="4A4A4A"/>
          <w:sz w:val="21"/>
          <w:szCs w:val="21"/>
          <w:lang w:eastAsia="en-GB"/>
        </w:rPr>
        <w:t xml:space="preserve">he mechanisms, bodies and institutions that have the mandate, capacity and independence to document and investigate alleged killings related to conflict will be prioritized. </w:t>
      </w:r>
      <w:r>
        <w:rPr>
          <w:rFonts w:eastAsia="Times New Roman" w:cs="Times New Roman"/>
          <w:color w:val="4A4A4A"/>
          <w:sz w:val="21"/>
          <w:szCs w:val="21"/>
          <w:lang w:eastAsia="en-GB"/>
        </w:rPr>
        <w:t xml:space="preserve">From this perspective, </w:t>
      </w:r>
      <w:r w:rsidRPr="00372D8E">
        <w:rPr>
          <w:rFonts w:eastAsia="Times New Roman" w:cs="Times New Roman"/>
          <w:color w:val="4A4A4A"/>
          <w:sz w:val="21"/>
          <w:szCs w:val="21"/>
          <w:lang w:eastAsia="en-GB"/>
        </w:rPr>
        <w:t>U</w:t>
      </w:r>
      <w:r>
        <w:rPr>
          <w:rFonts w:eastAsia="Times New Roman" w:cs="Times New Roman"/>
          <w:color w:val="4A4A4A"/>
          <w:sz w:val="21"/>
          <w:szCs w:val="21"/>
          <w:lang w:eastAsia="en-GB"/>
        </w:rPr>
        <w:t xml:space="preserve">N </w:t>
      </w:r>
      <w:r w:rsidRPr="00372D8E">
        <w:rPr>
          <w:rFonts w:eastAsia="Times New Roman" w:cs="Times New Roman"/>
          <w:color w:val="4A4A4A"/>
          <w:sz w:val="21"/>
          <w:szCs w:val="21"/>
          <w:lang w:eastAsia="en-GB"/>
        </w:rPr>
        <w:t xml:space="preserve">entities working on casualty recording in the framework of </w:t>
      </w:r>
      <w:r>
        <w:rPr>
          <w:rFonts w:eastAsia="Times New Roman" w:cs="Times New Roman"/>
          <w:color w:val="4A4A4A"/>
          <w:sz w:val="21"/>
          <w:szCs w:val="21"/>
          <w:lang w:eastAsia="en-GB"/>
        </w:rPr>
        <w:t>their</w:t>
      </w:r>
      <w:r w:rsidRPr="00372D8E">
        <w:rPr>
          <w:rFonts w:eastAsia="Times New Roman" w:cs="Times New Roman"/>
          <w:color w:val="4A4A4A"/>
          <w:sz w:val="21"/>
          <w:szCs w:val="21"/>
          <w:lang w:eastAsia="en-GB"/>
        </w:rPr>
        <w:t xml:space="preserve"> operations (e.g. peacekeeping operations, commissions of inquiry, humanitarian operations and human rights</w:t>
      </w:r>
      <w:r w:rsidR="00C653BA">
        <w:rPr>
          <w:rFonts w:eastAsia="Times New Roman" w:cs="Times New Roman"/>
          <w:color w:val="4A4A4A"/>
          <w:sz w:val="21"/>
          <w:szCs w:val="21"/>
          <w:lang w:eastAsia="en-GB"/>
        </w:rPr>
        <w:t xml:space="preserve"> offices</w:t>
      </w:r>
      <w:r w:rsidRPr="00372D8E">
        <w:rPr>
          <w:rFonts w:eastAsia="Times New Roman" w:cs="Times New Roman"/>
          <w:color w:val="4A4A4A"/>
          <w:sz w:val="21"/>
          <w:szCs w:val="21"/>
          <w:lang w:eastAsia="en-GB"/>
        </w:rPr>
        <w:t xml:space="preserve">), </w:t>
      </w:r>
      <w:r w:rsidR="006047E3">
        <w:rPr>
          <w:rFonts w:eastAsia="Times New Roman" w:cs="Times New Roman"/>
          <w:color w:val="4A4A4A"/>
          <w:sz w:val="21"/>
          <w:szCs w:val="21"/>
          <w:lang w:eastAsia="en-GB"/>
        </w:rPr>
        <w:t>national human rights institutions</w:t>
      </w:r>
      <w:r w:rsidRPr="00372D8E">
        <w:rPr>
          <w:rFonts w:eastAsia="Times New Roman" w:cs="Times New Roman"/>
          <w:color w:val="4A4A4A"/>
          <w:sz w:val="21"/>
          <w:szCs w:val="21"/>
          <w:lang w:eastAsia="en-GB"/>
        </w:rPr>
        <w:t xml:space="preserve"> and </w:t>
      </w:r>
      <w:r w:rsidR="006047E3">
        <w:rPr>
          <w:rFonts w:eastAsia="Times New Roman" w:cs="Times New Roman"/>
          <w:color w:val="4A4A4A"/>
          <w:sz w:val="21"/>
          <w:szCs w:val="21"/>
          <w:lang w:eastAsia="en-GB"/>
        </w:rPr>
        <w:t xml:space="preserve">national statistical offices </w:t>
      </w:r>
      <w:r>
        <w:rPr>
          <w:rFonts w:eastAsia="Times New Roman" w:cs="Times New Roman"/>
          <w:color w:val="4A4A4A"/>
          <w:sz w:val="21"/>
          <w:szCs w:val="21"/>
          <w:lang w:eastAsia="en-GB"/>
        </w:rPr>
        <w:t>will generally be prioritized</w:t>
      </w:r>
      <w:r w:rsidRPr="00372D8E">
        <w:rPr>
          <w:rFonts w:eastAsia="Times New Roman" w:cs="Times New Roman"/>
          <w:color w:val="4A4A4A"/>
          <w:sz w:val="21"/>
          <w:szCs w:val="21"/>
          <w:lang w:eastAsia="en-GB"/>
        </w:rPr>
        <w:t>.  OHCHR will conduct capacity-building activities and collaborat</w:t>
      </w:r>
      <w:r>
        <w:rPr>
          <w:rFonts w:eastAsia="Times New Roman" w:cs="Times New Roman"/>
          <w:color w:val="4A4A4A"/>
          <w:sz w:val="21"/>
          <w:szCs w:val="21"/>
          <w:lang w:eastAsia="en-GB"/>
        </w:rPr>
        <w:t>e, including in validating data, with</w:t>
      </w:r>
      <w:r w:rsidRPr="00372D8E">
        <w:rPr>
          <w:rFonts w:eastAsia="Times New Roman" w:cs="Times New Roman"/>
          <w:color w:val="4A4A4A"/>
          <w:sz w:val="21"/>
          <w:szCs w:val="21"/>
          <w:lang w:eastAsia="en-GB"/>
        </w:rPr>
        <w:t xml:space="preserve"> relevant stakeholders at national, regional and international levels</w:t>
      </w:r>
      <w:r>
        <w:rPr>
          <w:rFonts w:eastAsia="Times New Roman" w:cs="Times New Roman"/>
          <w:color w:val="4A4A4A"/>
          <w:sz w:val="21"/>
          <w:szCs w:val="21"/>
          <w:lang w:eastAsia="en-GB"/>
        </w:rPr>
        <w:t>.</w:t>
      </w:r>
      <w:r w:rsidRPr="00372D8E">
        <w:rPr>
          <w:rFonts w:eastAsia="Times New Roman" w:cs="Times New Roman"/>
          <w:color w:val="4A4A4A"/>
          <w:sz w:val="21"/>
          <w:szCs w:val="21"/>
          <w:lang w:eastAsia="en-GB"/>
        </w:rPr>
        <w:t xml:space="preserve"> </w:t>
      </w:r>
    </w:p>
    <w:p w14:paraId="3AF08589" w14:textId="383FA45F" w:rsidR="00C554CC" w:rsidRDefault="00C554CC" w:rsidP="00372D8E">
      <w:pPr>
        <w:shd w:val="clear" w:color="auto" w:fill="FFFFFF"/>
        <w:spacing w:after="0"/>
        <w:jc w:val="both"/>
        <w:rPr>
          <w:rFonts w:eastAsia="Times New Roman" w:cs="Times New Roman"/>
          <w:color w:val="4A4A4A"/>
          <w:sz w:val="21"/>
          <w:szCs w:val="21"/>
          <w:lang w:eastAsia="en-GB"/>
        </w:rPr>
      </w:pPr>
    </w:p>
    <w:p w14:paraId="48F1D07D"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Availability</w:t>
      </w:r>
    </w:p>
    <w:p w14:paraId="7FD821F3"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219B5F9D"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70D0129E" w14:textId="118D3FA3" w:rsidR="00372D8E" w:rsidRDefault="00AA59D8" w:rsidP="00531A62">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At the time of drafting the present metadata for the reclassification request to the IAEG-SDG, d</w:t>
      </w:r>
      <w:r w:rsidR="00531A62" w:rsidRPr="00531A62">
        <w:rPr>
          <w:rFonts w:eastAsia="Times New Roman" w:cs="Times New Roman"/>
          <w:color w:val="4A4A4A"/>
          <w:sz w:val="21"/>
          <w:szCs w:val="21"/>
          <w:lang w:eastAsia="en-GB"/>
        </w:rPr>
        <w:t>ata</w:t>
      </w:r>
      <w:r w:rsidR="00C653BA" w:rsidRPr="00C653BA">
        <w:t xml:space="preserve"> </w:t>
      </w:r>
      <w:r w:rsidR="00C653BA" w:rsidRPr="00C653BA">
        <w:rPr>
          <w:rFonts w:eastAsia="Times New Roman" w:cs="Times New Roman"/>
          <w:color w:val="4A4A4A"/>
          <w:sz w:val="21"/>
          <w:szCs w:val="21"/>
          <w:lang w:eastAsia="en-GB"/>
        </w:rPr>
        <w:t>documented direct conflict-related deaths of civilians</w:t>
      </w:r>
      <w:r w:rsidR="00531A62" w:rsidRPr="00C653BA">
        <w:rPr>
          <w:rFonts w:eastAsia="Times New Roman" w:cs="Times New Roman"/>
          <w:color w:val="4A4A4A"/>
          <w:sz w:val="21"/>
          <w:szCs w:val="21"/>
          <w:lang w:eastAsia="en-GB"/>
        </w:rPr>
        <w:t xml:space="preserve"> </w:t>
      </w:r>
      <w:r w:rsidR="0081470E">
        <w:rPr>
          <w:rFonts w:eastAsia="Times New Roman" w:cs="Times New Roman"/>
          <w:color w:val="4A4A4A"/>
          <w:sz w:val="21"/>
          <w:szCs w:val="21"/>
          <w:lang w:eastAsia="en-GB"/>
        </w:rPr>
        <w:t xml:space="preserve">have been </w:t>
      </w:r>
      <w:r w:rsidR="00531A62">
        <w:rPr>
          <w:rFonts w:eastAsia="Times New Roman" w:cs="Times New Roman"/>
          <w:color w:val="4A4A4A"/>
          <w:sz w:val="21"/>
          <w:szCs w:val="21"/>
          <w:lang w:eastAsia="en-GB"/>
        </w:rPr>
        <w:t xml:space="preserve">collected </w:t>
      </w:r>
      <w:r w:rsidR="00531A62" w:rsidRPr="00531A62">
        <w:rPr>
          <w:rFonts w:eastAsia="Times New Roman" w:cs="Times New Roman"/>
          <w:color w:val="4A4A4A"/>
          <w:sz w:val="21"/>
          <w:szCs w:val="21"/>
          <w:lang w:eastAsia="en-GB"/>
        </w:rPr>
        <w:t xml:space="preserve">for </w:t>
      </w:r>
      <w:r w:rsidR="00142B92">
        <w:rPr>
          <w:rFonts w:eastAsia="Times New Roman" w:cs="Times New Roman"/>
          <w:color w:val="4A4A4A"/>
          <w:sz w:val="21"/>
          <w:szCs w:val="21"/>
          <w:lang w:eastAsia="en-GB"/>
        </w:rPr>
        <w:t>most of the deadliest s</w:t>
      </w:r>
      <w:r w:rsidR="00531A62" w:rsidRPr="00531A62">
        <w:rPr>
          <w:rFonts w:eastAsia="Times New Roman" w:cs="Times New Roman"/>
          <w:color w:val="4A4A4A"/>
          <w:sz w:val="21"/>
          <w:szCs w:val="21"/>
          <w:lang w:eastAsia="en-GB"/>
        </w:rPr>
        <w:t xml:space="preserve">ituations of armed conflict in </w:t>
      </w:r>
      <w:r w:rsidR="00B9651B">
        <w:rPr>
          <w:rFonts w:eastAsia="Times New Roman" w:cs="Times New Roman"/>
          <w:color w:val="4A4A4A"/>
          <w:sz w:val="21"/>
          <w:szCs w:val="21"/>
          <w:lang w:eastAsia="en-GB"/>
        </w:rPr>
        <w:t xml:space="preserve">the SDG regions of </w:t>
      </w:r>
      <w:r w:rsidR="00531A62" w:rsidRPr="00531A62">
        <w:rPr>
          <w:rFonts w:eastAsia="Times New Roman" w:cs="Times New Roman"/>
          <w:color w:val="4A4A4A"/>
          <w:sz w:val="21"/>
          <w:szCs w:val="21"/>
          <w:lang w:eastAsia="en-GB"/>
        </w:rPr>
        <w:t xml:space="preserve">Southern Asia, Western Asia, Sub-Saharan Africa, Northern Africa, Latin America and Europe.  </w:t>
      </w:r>
      <w:r w:rsidR="00302967">
        <w:rPr>
          <w:rFonts w:eastAsia="Times New Roman" w:cs="Times New Roman"/>
          <w:color w:val="4A4A4A"/>
          <w:sz w:val="21"/>
          <w:szCs w:val="21"/>
          <w:lang w:eastAsia="en-GB"/>
        </w:rPr>
        <w:t>Not all of these data, however, have</w:t>
      </w:r>
      <w:r w:rsidR="0045050B">
        <w:rPr>
          <w:rFonts w:eastAsia="Times New Roman" w:cs="Times New Roman"/>
          <w:color w:val="4A4A4A"/>
          <w:sz w:val="21"/>
          <w:szCs w:val="21"/>
          <w:lang w:eastAsia="en-GB"/>
        </w:rPr>
        <w:t xml:space="preserve"> been collated for global SDGs indicators reporting purposes.  </w:t>
      </w:r>
    </w:p>
    <w:p w14:paraId="78F64699" w14:textId="77777777" w:rsidR="00A36741" w:rsidRPr="00573631" w:rsidRDefault="00A36741" w:rsidP="00531A62">
      <w:pPr>
        <w:shd w:val="clear" w:color="auto" w:fill="FFFFFF"/>
        <w:spacing w:after="0"/>
        <w:jc w:val="both"/>
        <w:rPr>
          <w:rFonts w:eastAsia="Times New Roman" w:cs="Times New Roman"/>
          <w:color w:val="4A4A4A"/>
          <w:sz w:val="21"/>
          <w:szCs w:val="21"/>
          <w:lang w:eastAsia="en-GB"/>
        </w:rPr>
      </w:pPr>
    </w:p>
    <w:p w14:paraId="77AF477E" w14:textId="77777777" w:rsidR="0058556D" w:rsidRPr="00573631" w:rsidRDefault="0058556D" w:rsidP="00573631">
      <w:pPr>
        <w:keepNext/>
        <w:keepLines/>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Time series:</w:t>
      </w:r>
    </w:p>
    <w:p w14:paraId="1A5691C8" w14:textId="10F07A33" w:rsidR="0058556D" w:rsidRDefault="00C22A76" w:rsidP="00573631">
      <w:pPr>
        <w:keepNext/>
        <w:keepLines/>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2015 - 2017</w:t>
      </w:r>
    </w:p>
    <w:p w14:paraId="06235371" w14:textId="77777777" w:rsidR="000173F9" w:rsidRPr="00573631" w:rsidRDefault="000173F9" w:rsidP="00573631">
      <w:pPr>
        <w:keepNext/>
        <w:keepLines/>
        <w:shd w:val="clear" w:color="auto" w:fill="FFFFFF"/>
        <w:spacing w:after="0"/>
        <w:rPr>
          <w:rFonts w:eastAsia="Times New Roman" w:cs="Times New Roman"/>
          <w:color w:val="4A4A4A"/>
          <w:sz w:val="21"/>
          <w:szCs w:val="21"/>
          <w:lang w:eastAsia="en-GB"/>
        </w:rPr>
      </w:pPr>
    </w:p>
    <w:p w14:paraId="1444C8DB"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Calendar</w:t>
      </w:r>
    </w:p>
    <w:p w14:paraId="2DDA32E1"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26DEB9DB"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Data collection:</w:t>
      </w:r>
    </w:p>
    <w:p w14:paraId="5F00E48C" w14:textId="0C62BCBE" w:rsidR="00C22A76" w:rsidRPr="00AD71AA" w:rsidRDefault="00C653BA" w:rsidP="00C22A76">
      <w:pPr>
        <w:rPr>
          <w:rFonts w:eastAsia="Times New Roman" w:cs="Times New Roman"/>
          <w:color w:val="4A4A4A"/>
          <w:sz w:val="21"/>
          <w:szCs w:val="21"/>
          <w:lang w:eastAsia="en-GB"/>
        </w:rPr>
      </w:pPr>
      <w:r>
        <w:rPr>
          <w:rFonts w:eastAsia="Times New Roman" w:cs="Times New Roman"/>
          <w:color w:val="4A4A4A"/>
          <w:sz w:val="21"/>
          <w:szCs w:val="21"/>
          <w:lang w:eastAsia="en-GB"/>
        </w:rPr>
        <w:t xml:space="preserve">In 2019, OHCHR plans to collect data on </w:t>
      </w:r>
      <w:r w:rsidRPr="00C653BA">
        <w:rPr>
          <w:rFonts w:eastAsia="Times New Roman" w:cs="Times New Roman"/>
          <w:color w:val="4A4A4A"/>
          <w:sz w:val="21"/>
          <w:szCs w:val="21"/>
          <w:lang w:eastAsia="en-GB"/>
        </w:rPr>
        <w:t>documented direct conflict-related deaths of civilians</w:t>
      </w:r>
      <w:r>
        <w:rPr>
          <w:rFonts w:eastAsia="Times New Roman" w:cs="Times New Roman"/>
          <w:color w:val="4A4A4A"/>
          <w:sz w:val="21"/>
          <w:szCs w:val="21"/>
          <w:lang w:eastAsia="en-GB"/>
        </w:rPr>
        <w:t xml:space="preserve"> for 2015, 2016, 2017</w:t>
      </w:r>
    </w:p>
    <w:p w14:paraId="3A4A9498" w14:textId="77777777" w:rsidR="00A61D74" w:rsidRPr="00573631" w:rsidRDefault="00A61D74" w:rsidP="00A61D74">
      <w:pPr>
        <w:shd w:val="clear" w:color="auto" w:fill="FFFFFF"/>
        <w:tabs>
          <w:tab w:val="left" w:pos="1320"/>
        </w:tabs>
        <w:spacing w:after="0"/>
        <w:rPr>
          <w:rFonts w:eastAsia="Times New Roman" w:cs="Times New Roman"/>
          <w:color w:val="4A4A4A"/>
          <w:sz w:val="21"/>
          <w:szCs w:val="21"/>
          <w:lang w:eastAsia="en-GB"/>
        </w:rPr>
      </w:pPr>
    </w:p>
    <w:p w14:paraId="5A3350D3"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Data release:</w:t>
      </w:r>
    </w:p>
    <w:p w14:paraId="4CB60966" w14:textId="43C94EDC" w:rsidR="00C653BA" w:rsidRPr="00AD71AA" w:rsidRDefault="00C653BA" w:rsidP="00C653BA">
      <w:pPr>
        <w:rPr>
          <w:rFonts w:eastAsia="Times New Roman" w:cs="Times New Roman"/>
          <w:color w:val="4A4A4A"/>
          <w:sz w:val="21"/>
          <w:szCs w:val="21"/>
          <w:lang w:eastAsia="en-GB"/>
        </w:rPr>
      </w:pPr>
      <w:r>
        <w:rPr>
          <w:rFonts w:eastAsia="Times New Roman" w:cs="Times New Roman"/>
          <w:color w:val="4A4A4A"/>
          <w:sz w:val="21"/>
          <w:szCs w:val="21"/>
          <w:lang w:eastAsia="en-GB"/>
        </w:rPr>
        <w:t xml:space="preserve">In 2020, OHCHR plans to report </w:t>
      </w:r>
      <w:r w:rsidR="00957812">
        <w:rPr>
          <w:rFonts w:eastAsia="Times New Roman" w:cs="Times New Roman"/>
          <w:color w:val="4A4A4A"/>
          <w:sz w:val="21"/>
          <w:szCs w:val="21"/>
          <w:lang w:eastAsia="en-GB"/>
        </w:rPr>
        <w:t xml:space="preserve">data </w:t>
      </w:r>
      <w:r>
        <w:rPr>
          <w:rFonts w:eastAsia="Times New Roman" w:cs="Times New Roman"/>
          <w:color w:val="4A4A4A"/>
          <w:sz w:val="21"/>
          <w:szCs w:val="21"/>
          <w:lang w:eastAsia="en-GB"/>
        </w:rPr>
        <w:t xml:space="preserve">on </w:t>
      </w:r>
      <w:r w:rsidRPr="00C653BA">
        <w:rPr>
          <w:rFonts w:eastAsia="Times New Roman" w:cs="Times New Roman"/>
          <w:color w:val="4A4A4A"/>
          <w:sz w:val="21"/>
          <w:szCs w:val="21"/>
          <w:lang w:eastAsia="en-GB"/>
        </w:rPr>
        <w:t>documented direct conflict-related deaths of civilians</w:t>
      </w:r>
      <w:r>
        <w:rPr>
          <w:rFonts w:eastAsia="Times New Roman" w:cs="Times New Roman"/>
          <w:color w:val="4A4A4A"/>
          <w:sz w:val="21"/>
          <w:szCs w:val="21"/>
          <w:lang w:eastAsia="en-GB"/>
        </w:rPr>
        <w:t xml:space="preserve"> for 2015, 2016, 2017</w:t>
      </w:r>
    </w:p>
    <w:p w14:paraId="45025639"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providers</w:t>
      </w:r>
    </w:p>
    <w:p w14:paraId="74B3624B" w14:textId="704E2D92" w:rsidR="00AD71AA" w:rsidRDefault="00AA59D8" w:rsidP="00897A42">
      <w:pPr>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National and international d</w:t>
      </w:r>
      <w:r w:rsidR="00897A42" w:rsidRPr="00897A42">
        <w:rPr>
          <w:rFonts w:eastAsia="Times New Roman" w:cs="Times New Roman"/>
          <w:color w:val="4A4A4A"/>
          <w:sz w:val="21"/>
          <w:szCs w:val="21"/>
          <w:lang w:eastAsia="en-GB"/>
        </w:rPr>
        <w:t xml:space="preserve">ata </w:t>
      </w:r>
      <w:r w:rsidR="002B291D" w:rsidRPr="00897A42">
        <w:rPr>
          <w:rFonts w:eastAsia="Times New Roman" w:cs="Times New Roman"/>
          <w:color w:val="4A4A4A"/>
          <w:sz w:val="21"/>
          <w:szCs w:val="21"/>
          <w:lang w:eastAsia="en-GB"/>
        </w:rPr>
        <w:t>provider</w:t>
      </w:r>
      <w:r w:rsidR="002B291D">
        <w:rPr>
          <w:rFonts w:eastAsia="Times New Roman" w:cs="Times New Roman"/>
          <w:color w:val="4A4A4A"/>
          <w:sz w:val="21"/>
          <w:szCs w:val="21"/>
          <w:lang w:eastAsia="en-GB"/>
        </w:rPr>
        <w:t>s that</w:t>
      </w:r>
      <w:r w:rsidR="00897A42">
        <w:rPr>
          <w:rFonts w:eastAsia="Times New Roman" w:cs="Times New Roman"/>
          <w:color w:val="4A4A4A"/>
          <w:sz w:val="21"/>
          <w:szCs w:val="21"/>
          <w:lang w:eastAsia="en-GB"/>
        </w:rPr>
        <w:t xml:space="preserve"> ha</w:t>
      </w:r>
      <w:r>
        <w:rPr>
          <w:rFonts w:eastAsia="Times New Roman" w:cs="Times New Roman"/>
          <w:color w:val="4A4A4A"/>
          <w:sz w:val="21"/>
          <w:szCs w:val="21"/>
          <w:lang w:eastAsia="en-GB"/>
        </w:rPr>
        <w:t>ve</w:t>
      </w:r>
      <w:r w:rsidR="00897A42">
        <w:rPr>
          <w:rFonts w:eastAsia="Times New Roman" w:cs="Times New Roman"/>
          <w:color w:val="4A4A4A"/>
          <w:sz w:val="21"/>
          <w:szCs w:val="21"/>
          <w:lang w:eastAsia="en-GB"/>
        </w:rPr>
        <w:t xml:space="preserve"> been assessed by OHCHR </w:t>
      </w:r>
      <w:r w:rsidR="00897A42" w:rsidRPr="00897A42">
        <w:rPr>
          <w:rFonts w:eastAsia="Times New Roman" w:cs="Times New Roman"/>
          <w:color w:val="4A4A4A"/>
          <w:sz w:val="21"/>
          <w:szCs w:val="21"/>
          <w:lang w:eastAsia="en-GB"/>
        </w:rPr>
        <w:t xml:space="preserve">for </w:t>
      </w:r>
      <w:r>
        <w:rPr>
          <w:rFonts w:eastAsia="Times New Roman" w:cs="Times New Roman"/>
          <w:color w:val="4A4A4A"/>
          <w:sz w:val="21"/>
          <w:szCs w:val="21"/>
          <w:lang w:eastAsia="en-GB"/>
        </w:rPr>
        <w:t>their</w:t>
      </w:r>
      <w:r w:rsidR="00897A42" w:rsidRPr="00897A42">
        <w:rPr>
          <w:rFonts w:eastAsia="Times New Roman" w:cs="Times New Roman"/>
          <w:color w:val="4A4A4A"/>
          <w:sz w:val="21"/>
          <w:szCs w:val="21"/>
          <w:lang w:eastAsia="en-GB"/>
        </w:rPr>
        <w:t xml:space="preserve"> application of the </w:t>
      </w:r>
      <w:r>
        <w:rPr>
          <w:rFonts w:eastAsia="Times New Roman" w:cs="Times New Roman"/>
          <w:color w:val="4A4A4A"/>
          <w:sz w:val="21"/>
          <w:szCs w:val="21"/>
          <w:lang w:eastAsia="en-GB"/>
        </w:rPr>
        <w:t xml:space="preserve">indicator’s associated </w:t>
      </w:r>
      <w:r w:rsidR="00897A42" w:rsidRPr="00897A42">
        <w:rPr>
          <w:rFonts w:eastAsia="Times New Roman" w:cs="Times New Roman"/>
          <w:color w:val="4A4A4A"/>
          <w:sz w:val="21"/>
          <w:szCs w:val="21"/>
          <w:lang w:eastAsia="en-GB"/>
        </w:rPr>
        <w:t>methodology</w:t>
      </w:r>
      <w:r>
        <w:rPr>
          <w:rFonts w:eastAsia="Times New Roman" w:cs="Times New Roman"/>
          <w:color w:val="4A4A4A"/>
          <w:sz w:val="21"/>
          <w:szCs w:val="21"/>
          <w:lang w:eastAsia="en-GB"/>
        </w:rPr>
        <w:t>, including</w:t>
      </w:r>
      <w:r w:rsidR="00897A42">
        <w:rPr>
          <w:rFonts w:eastAsia="Times New Roman" w:cs="Times New Roman"/>
          <w:color w:val="4A4A4A"/>
          <w:sz w:val="21"/>
          <w:szCs w:val="21"/>
          <w:lang w:eastAsia="en-GB"/>
        </w:rPr>
        <w:t xml:space="preserve"> U</w:t>
      </w:r>
      <w:r w:rsidR="003E6054">
        <w:rPr>
          <w:rFonts w:eastAsia="Times New Roman" w:cs="Times New Roman"/>
          <w:color w:val="4A4A4A"/>
          <w:sz w:val="21"/>
          <w:szCs w:val="21"/>
          <w:lang w:eastAsia="en-GB"/>
        </w:rPr>
        <w:t xml:space="preserve">N </w:t>
      </w:r>
      <w:r w:rsidR="00897A42" w:rsidRPr="00897A42">
        <w:rPr>
          <w:rFonts w:eastAsia="Times New Roman" w:cs="Times New Roman"/>
          <w:color w:val="4A4A4A"/>
          <w:sz w:val="21"/>
          <w:szCs w:val="21"/>
          <w:lang w:eastAsia="en-GB"/>
        </w:rPr>
        <w:t xml:space="preserve">entities working on casualty recording in the framework of </w:t>
      </w:r>
      <w:r>
        <w:rPr>
          <w:rFonts w:eastAsia="Times New Roman" w:cs="Times New Roman"/>
          <w:color w:val="4A4A4A"/>
          <w:sz w:val="21"/>
          <w:szCs w:val="21"/>
          <w:lang w:eastAsia="en-GB"/>
        </w:rPr>
        <w:t>their</w:t>
      </w:r>
      <w:r w:rsidR="00897A42" w:rsidRPr="00897A42">
        <w:rPr>
          <w:rFonts w:eastAsia="Times New Roman" w:cs="Times New Roman"/>
          <w:color w:val="4A4A4A"/>
          <w:sz w:val="21"/>
          <w:szCs w:val="21"/>
          <w:lang w:eastAsia="en-GB"/>
        </w:rPr>
        <w:t xml:space="preserve"> operations (e.g. peacekeeping operations, commissions of inquiry, humanitarian operations and human rights </w:t>
      </w:r>
      <w:r w:rsidR="00957812">
        <w:rPr>
          <w:rFonts w:eastAsia="Times New Roman" w:cs="Times New Roman"/>
          <w:color w:val="4A4A4A"/>
          <w:sz w:val="21"/>
          <w:szCs w:val="21"/>
          <w:lang w:eastAsia="en-GB"/>
        </w:rPr>
        <w:t>offices</w:t>
      </w:r>
      <w:r w:rsidR="00897A42" w:rsidRPr="00897A42">
        <w:rPr>
          <w:rFonts w:eastAsia="Times New Roman" w:cs="Times New Roman"/>
          <w:color w:val="4A4A4A"/>
          <w:sz w:val="21"/>
          <w:szCs w:val="21"/>
          <w:lang w:eastAsia="en-GB"/>
        </w:rPr>
        <w:t xml:space="preserve">), </w:t>
      </w:r>
      <w:r w:rsidR="001812A3">
        <w:rPr>
          <w:rFonts w:eastAsia="Times New Roman" w:cs="Times New Roman"/>
          <w:color w:val="4A4A4A"/>
          <w:sz w:val="21"/>
          <w:szCs w:val="21"/>
          <w:lang w:eastAsia="en-GB"/>
        </w:rPr>
        <w:t>n</w:t>
      </w:r>
      <w:r w:rsidR="00897A42" w:rsidRPr="00897A42">
        <w:rPr>
          <w:rFonts w:eastAsia="Times New Roman" w:cs="Times New Roman"/>
          <w:color w:val="4A4A4A"/>
          <w:sz w:val="21"/>
          <w:szCs w:val="21"/>
          <w:lang w:eastAsia="en-GB"/>
        </w:rPr>
        <w:t xml:space="preserve">ational </w:t>
      </w:r>
      <w:r w:rsidR="001812A3">
        <w:rPr>
          <w:rFonts w:eastAsia="Times New Roman" w:cs="Times New Roman"/>
          <w:color w:val="4A4A4A"/>
          <w:sz w:val="21"/>
          <w:szCs w:val="21"/>
          <w:lang w:eastAsia="en-GB"/>
        </w:rPr>
        <w:t>h</w:t>
      </w:r>
      <w:r w:rsidR="00897A42" w:rsidRPr="00897A42">
        <w:rPr>
          <w:rFonts w:eastAsia="Times New Roman" w:cs="Times New Roman"/>
          <w:color w:val="4A4A4A"/>
          <w:sz w:val="21"/>
          <w:szCs w:val="21"/>
          <w:lang w:eastAsia="en-GB"/>
        </w:rPr>
        <w:t xml:space="preserve">uman </w:t>
      </w:r>
      <w:r w:rsidR="001812A3">
        <w:rPr>
          <w:rFonts w:eastAsia="Times New Roman" w:cs="Times New Roman"/>
          <w:color w:val="4A4A4A"/>
          <w:sz w:val="21"/>
          <w:szCs w:val="21"/>
          <w:lang w:eastAsia="en-GB"/>
        </w:rPr>
        <w:t>r</w:t>
      </w:r>
      <w:r w:rsidR="00897A42" w:rsidRPr="00897A42">
        <w:rPr>
          <w:rFonts w:eastAsia="Times New Roman" w:cs="Times New Roman"/>
          <w:color w:val="4A4A4A"/>
          <w:sz w:val="21"/>
          <w:szCs w:val="21"/>
          <w:lang w:eastAsia="en-GB"/>
        </w:rPr>
        <w:t xml:space="preserve">ights </w:t>
      </w:r>
      <w:r w:rsidR="001812A3">
        <w:rPr>
          <w:rFonts w:eastAsia="Times New Roman" w:cs="Times New Roman"/>
          <w:color w:val="4A4A4A"/>
          <w:sz w:val="21"/>
          <w:szCs w:val="21"/>
          <w:lang w:eastAsia="en-GB"/>
        </w:rPr>
        <w:t>i</w:t>
      </w:r>
      <w:r w:rsidR="00897A42" w:rsidRPr="00897A42">
        <w:rPr>
          <w:rFonts w:eastAsia="Times New Roman" w:cs="Times New Roman"/>
          <w:color w:val="4A4A4A"/>
          <w:sz w:val="21"/>
          <w:szCs w:val="21"/>
          <w:lang w:eastAsia="en-GB"/>
        </w:rPr>
        <w:t xml:space="preserve">nstitutions, </w:t>
      </w:r>
      <w:r w:rsidR="001812A3">
        <w:rPr>
          <w:rFonts w:eastAsia="Times New Roman" w:cs="Times New Roman"/>
          <w:color w:val="4A4A4A"/>
          <w:sz w:val="21"/>
          <w:szCs w:val="21"/>
          <w:lang w:eastAsia="en-GB"/>
        </w:rPr>
        <w:t>n</w:t>
      </w:r>
      <w:r w:rsidR="00897A42" w:rsidRPr="00897A42">
        <w:rPr>
          <w:rFonts w:eastAsia="Times New Roman" w:cs="Times New Roman"/>
          <w:color w:val="4A4A4A"/>
          <w:sz w:val="21"/>
          <w:szCs w:val="21"/>
          <w:lang w:eastAsia="en-GB"/>
        </w:rPr>
        <w:t xml:space="preserve">ational </w:t>
      </w:r>
      <w:r w:rsidR="001812A3">
        <w:rPr>
          <w:rFonts w:eastAsia="Times New Roman" w:cs="Times New Roman"/>
          <w:color w:val="4A4A4A"/>
          <w:sz w:val="21"/>
          <w:szCs w:val="21"/>
          <w:lang w:eastAsia="en-GB"/>
        </w:rPr>
        <w:t>s</w:t>
      </w:r>
      <w:r w:rsidR="00897A42" w:rsidRPr="00897A42">
        <w:rPr>
          <w:rFonts w:eastAsia="Times New Roman" w:cs="Times New Roman"/>
          <w:color w:val="4A4A4A"/>
          <w:sz w:val="21"/>
          <w:szCs w:val="21"/>
          <w:lang w:eastAsia="en-GB"/>
        </w:rPr>
        <w:t xml:space="preserve">tatistical </w:t>
      </w:r>
      <w:r w:rsidR="001812A3">
        <w:rPr>
          <w:rFonts w:eastAsia="Times New Roman" w:cs="Times New Roman"/>
          <w:color w:val="4A4A4A"/>
          <w:sz w:val="21"/>
          <w:szCs w:val="21"/>
          <w:lang w:eastAsia="en-GB"/>
        </w:rPr>
        <w:t>o</w:t>
      </w:r>
      <w:r w:rsidR="00897A42" w:rsidRPr="00897A42">
        <w:rPr>
          <w:rFonts w:eastAsia="Times New Roman" w:cs="Times New Roman"/>
          <w:color w:val="4A4A4A"/>
          <w:sz w:val="21"/>
          <w:szCs w:val="21"/>
          <w:lang w:eastAsia="en-GB"/>
        </w:rPr>
        <w:t>ffices</w:t>
      </w:r>
      <w:r w:rsidR="00897A42">
        <w:rPr>
          <w:rFonts w:eastAsia="Times New Roman" w:cs="Times New Roman"/>
          <w:color w:val="4A4A4A"/>
          <w:sz w:val="21"/>
          <w:szCs w:val="21"/>
          <w:lang w:eastAsia="en-GB"/>
        </w:rPr>
        <w:t xml:space="preserve"> and </w:t>
      </w:r>
      <w:r w:rsidR="006B5485">
        <w:rPr>
          <w:rFonts w:eastAsia="Times New Roman" w:cs="Times New Roman"/>
          <w:color w:val="4A4A4A"/>
          <w:sz w:val="21"/>
          <w:szCs w:val="21"/>
          <w:lang w:eastAsia="en-GB"/>
        </w:rPr>
        <w:t xml:space="preserve">relevant </w:t>
      </w:r>
      <w:r w:rsidR="00897A42">
        <w:rPr>
          <w:rFonts w:eastAsia="Times New Roman" w:cs="Times New Roman"/>
          <w:color w:val="4A4A4A"/>
          <w:sz w:val="21"/>
          <w:szCs w:val="21"/>
          <w:lang w:eastAsia="en-GB"/>
        </w:rPr>
        <w:t xml:space="preserve">civil society organizations. </w:t>
      </w:r>
    </w:p>
    <w:p w14:paraId="229129AA" w14:textId="35F81ED3" w:rsidR="00B46CF1" w:rsidRDefault="00B46CF1" w:rsidP="00897A42">
      <w:pPr>
        <w:spacing w:after="0"/>
        <w:jc w:val="both"/>
        <w:rPr>
          <w:rFonts w:eastAsia="Times New Roman" w:cs="Times New Roman"/>
          <w:color w:val="4A4A4A"/>
          <w:sz w:val="21"/>
          <w:szCs w:val="21"/>
          <w:lang w:eastAsia="en-GB"/>
        </w:rPr>
      </w:pPr>
    </w:p>
    <w:p w14:paraId="536F2719"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compilers</w:t>
      </w:r>
    </w:p>
    <w:p w14:paraId="133F4580" w14:textId="77777777" w:rsidR="00AD71AA" w:rsidRPr="00573631" w:rsidRDefault="00AD71AA" w:rsidP="00AD71AA">
      <w:pPr>
        <w:pStyle w:val="MText"/>
      </w:pPr>
      <w:r w:rsidRPr="00E360AA">
        <w:lastRenderedPageBreak/>
        <w:t>Office of the United Nations High Commissioner for Human Rights (OHCHR)</w:t>
      </w:r>
    </w:p>
    <w:p w14:paraId="15E5B7B9" w14:textId="77777777" w:rsidR="00A61D74" w:rsidRPr="00573631" w:rsidRDefault="00A61D74" w:rsidP="00573631">
      <w:pPr>
        <w:shd w:val="clear" w:color="auto" w:fill="FFFFFF"/>
        <w:spacing w:after="0"/>
        <w:rPr>
          <w:rFonts w:eastAsia="Times New Roman" w:cs="Times New Roman"/>
          <w:color w:val="4A4A4A"/>
          <w:sz w:val="21"/>
          <w:szCs w:val="21"/>
          <w:lang w:eastAsia="en-GB"/>
        </w:rPr>
      </w:pPr>
    </w:p>
    <w:p w14:paraId="28C5EFB4"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References</w:t>
      </w:r>
    </w:p>
    <w:p w14:paraId="5342EA94" w14:textId="77777777" w:rsidR="00803CF1" w:rsidRDefault="00803CF1" w:rsidP="00573631">
      <w:pPr>
        <w:shd w:val="clear" w:color="auto" w:fill="FFFFFF"/>
        <w:spacing w:after="0"/>
        <w:rPr>
          <w:rFonts w:eastAsia="Times New Roman" w:cs="Times New Roman"/>
          <w:b/>
          <w:bCs/>
          <w:color w:val="4A4A4A"/>
          <w:sz w:val="21"/>
          <w:szCs w:val="21"/>
          <w:lang w:eastAsia="en-GB"/>
        </w:rPr>
      </w:pPr>
    </w:p>
    <w:p w14:paraId="492DFFB7"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URL:</w:t>
      </w:r>
    </w:p>
    <w:p w14:paraId="64F49022" w14:textId="040DC05D" w:rsidR="00994BA3" w:rsidRPr="00994BA3" w:rsidRDefault="00994BA3" w:rsidP="00994BA3">
      <w:pPr>
        <w:shd w:val="clear" w:color="auto" w:fill="FFFFFF"/>
        <w:spacing w:after="0"/>
        <w:rPr>
          <w:rFonts w:eastAsia="Times New Roman" w:cs="Times New Roman"/>
          <w:color w:val="4A4A4A"/>
          <w:sz w:val="21"/>
          <w:szCs w:val="21"/>
          <w:lang w:eastAsia="en-GB"/>
        </w:rPr>
      </w:pPr>
      <w:r w:rsidRPr="00994BA3">
        <w:rPr>
          <w:rFonts w:eastAsia="Times New Roman" w:cs="Times New Roman"/>
          <w:color w:val="4A4A4A"/>
          <w:sz w:val="21"/>
          <w:szCs w:val="21"/>
          <w:lang w:eastAsia="en-GB"/>
        </w:rPr>
        <w:t>http://www.ohchr.org/EN/Issues/Indicators/Pages/HRIndicatorsIndex.aspx</w:t>
      </w:r>
    </w:p>
    <w:p w14:paraId="7BEF651D" w14:textId="77777777" w:rsidR="00994BA3" w:rsidRDefault="00994BA3" w:rsidP="00573631">
      <w:pPr>
        <w:shd w:val="clear" w:color="auto" w:fill="FFFFFF"/>
        <w:spacing w:after="0"/>
        <w:rPr>
          <w:rFonts w:eastAsia="Times New Roman" w:cs="Times New Roman"/>
          <w:b/>
          <w:bCs/>
          <w:color w:val="4A4A4A"/>
          <w:sz w:val="21"/>
          <w:szCs w:val="21"/>
          <w:lang w:eastAsia="en-GB"/>
        </w:rPr>
      </w:pPr>
    </w:p>
    <w:p w14:paraId="1D67ED02" w14:textId="28330EF9" w:rsidR="0058556D" w:rsidRDefault="0058556D" w:rsidP="00573631">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References:</w:t>
      </w:r>
    </w:p>
    <w:p w14:paraId="455D647F" w14:textId="77777777" w:rsidR="00016C54" w:rsidRDefault="00016C54" w:rsidP="00573631">
      <w:pPr>
        <w:shd w:val="clear" w:color="auto" w:fill="FFFFFF"/>
        <w:spacing w:after="0"/>
        <w:rPr>
          <w:rFonts w:eastAsia="Times New Roman" w:cs="Times New Roman"/>
          <w:color w:val="4A4A4A"/>
          <w:sz w:val="21"/>
          <w:szCs w:val="21"/>
          <w:lang w:eastAsia="en-GB"/>
        </w:rPr>
      </w:pPr>
    </w:p>
    <w:p w14:paraId="54978F8C" w14:textId="77777777" w:rsidR="009C0D39" w:rsidRDefault="009C0D39" w:rsidP="009C0D39">
      <w:pPr>
        <w:shd w:val="clear" w:color="auto" w:fill="FFFFFF"/>
        <w:spacing w:after="0"/>
        <w:rPr>
          <w:rFonts w:eastAsia="Times New Roman" w:cs="Times New Roman"/>
          <w:color w:val="4A4A4A"/>
          <w:sz w:val="21"/>
          <w:szCs w:val="21"/>
          <w:lang w:eastAsia="en-GB"/>
        </w:rPr>
      </w:pPr>
    </w:p>
    <w:p w14:paraId="267762FC" w14:textId="6D63BE24" w:rsidR="00016C54" w:rsidRDefault="00016C54" w:rsidP="00016C54">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INTERNATIONAL COMMITTEE OF THE RED CROSS (2009). Typology of Armed C</w:t>
      </w:r>
      <w:r w:rsidRPr="00016C54">
        <w:rPr>
          <w:rFonts w:eastAsia="Times New Roman" w:cs="Times New Roman"/>
          <w:color w:val="4A4A4A"/>
          <w:sz w:val="21"/>
          <w:szCs w:val="21"/>
          <w:lang w:eastAsia="en-GB"/>
        </w:rPr>
        <w:t xml:space="preserve">onflicts in </w:t>
      </w:r>
      <w:r>
        <w:rPr>
          <w:rFonts w:eastAsia="Times New Roman" w:cs="Times New Roman"/>
          <w:color w:val="4A4A4A"/>
          <w:sz w:val="21"/>
          <w:szCs w:val="21"/>
          <w:lang w:eastAsia="en-GB"/>
        </w:rPr>
        <w:t>I</w:t>
      </w:r>
      <w:r w:rsidRPr="00016C54">
        <w:rPr>
          <w:rFonts w:eastAsia="Times New Roman" w:cs="Times New Roman"/>
          <w:color w:val="4A4A4A"/>
          <w:sz w:val="21"/>
          <w:szCs w:val="21"/>
          <w:lang w:eastAsia="en-GB"/>
        </w:rPr>
        <w:t xml:space="preserve">nternational </w:t>
      </w:r>
      <w:r>
        <w:rPr>
          <w:rFonts w:eastAsia="Times New Roman" w:cs="Times New Roman"/>
          <w:color w:val="4A4A4A"/>
          <w:sz w:val="21"/>
          <w:szCs w:val="21"/>
          <w:lang w:eastAsia="en-GB"/>
        </w:rPr>
        <w:t>H</w:t>
      </w:r>
      <w:r w:rsidRPr="00016C54">
        <w:rPr>
          <w:rFonts w:eastAsia="Times New Roman" w:cs="Times New Roman"/>
          <w:color w:val="4A4A4A"/>
          <w:sz w:val="21"/>
          <w:szCs w:val="21"/>
          <w:lang w:eastAsia="en-GB"/>
        </w:rPr>
        <w:t xml:space="preserve">umanitarian </w:t>
      </w:r>
      <w:r>
        <w:rPr>
          <w:rFonts w:eastAsia="Times New Roman" w:cs="Times New Roman"/>
          <w:color w:val="4A4A4A"/>
          <w:sz w:val="21"/>
          <w:szCs w:val="21"/>
          <w:lang w:eastAsia="en-GB"/>
        </w:rPr>
        <w:t>L</w:t>
      </w:r>
      <w:r w:rsidRPr="00016C54">
        <w:rPr>
          <w:rFonts w:eastAsia="Times New Roman" w:cs="Times New Roman"/>
          <w:color w:val="4A4A4A"/>
          <w:sz w:val="21"/>
          <w:szCs w:val="21"/>
          <w:lang w:eastAsia="en-GB"/>
        </w:rPr>
        <w:t xml:space="preserve">aw: </w:t>
      </w:r>
      <w:r>
        <w:rPr>
          <w:rFonts w:eastAsia="Times New Roman" w:cs="Times New Roman"/>
          <w:color w:val="4A4A4A"/>
          <w:sz w:val="21"/>
          <w:szCs w:val="21"/>
          <w:lang w:eastAsia="en-GB"/>
        </w:rPr>
        <w:t>Legal C</w:t>
      </w:r>
      <w:r w:rsidRPr="00016C54">
        <w:rPr>
          <w:rFonts w:eastAsia="Times New Roman" w:cs="Times New Roman"/>
          <w:color w:val="4A4A4A"/>
          <w:sz w:val="21"/>
          <w:szCs w:val="21"/>
          <w:lang w:eastAsia="en-GB"/>
        </w:rPr>
        <w:t xml:space="preserve">oncepts and </w:t>
      </w:r>
      <w:r>
        <w:rPr>
          <w:rFonts w:eastAsia="Times New Roman" w:cs="Times New Roman"/>
          <w:color w:val="4A4A4A"/>
          <w:sz w:val="21"/>
          <w:szCs w:val="21"/>
          <w:lang w:eastAsia="en-GB"/>
        </w:rPr>
        <w:t>A</w:t>
      </w:r>
      <w:r w:rsidRPr="00016C54">
        <w:rPr>
          <w:rFonts w:eastAsia="Times New Roman" w:cs="Times New Roman"/>
          <w:color w:val="4A4A4A"/>
          <w:sz w:val="21"/>
          <w:szCs w:val="21"/>
          <w:lang w:eastAsia="en-GB"/>
        </w:rPr>
        <w:t xml:space="preserve">ctual </w:t>
      </w:r>
      <w:r>
        <w:rPr>
          <w:rFonts w:eastAsia="Times New Roman" w:cs="Times New Roman"/>
          <w:color w:val="4A4A4A"/>
          <w:sz w:val="21"/>
          <w:szCs w:val="21"/>
          <w:lang w:eastAsia="en-GB"/>
        </w:rPr>
        <w:t>S</w:t>
      </w:r>
      <w:r w:rsidRPr="00016C54">
        <w:rPr>
          <w:rFonts w:eastAsia="Times New Roman" w:cs="Times New Roman"/>
          <w:color w:val="4A4A4A"/>
          <w:sz w:val="21"/>
          <w:szCs w:val="21"/>
          <w:lang w:eastAsia="en-GB"/>
        </w:rPr>
        <w:t>ituations</w:t>
      </w:r>
      <w:r>
        <w:rPr>
          <w:rFonts w:eastAsia="Times New Roman" w:cs="Times New Roman"/>
          <w:color w:val="4A4A4A"/>
          <w:sz w:val="21"/>
          <w:szCs w:val="21"/>
          <w:lang w:eastAsia="en-GB"/>
        </w:rPr>
        <w:t xml:space="preserve">. </w:t>
      </w:r>
      <w:r w:rsidRPr="00016C54">
        <w:rPr>
          <w:rFonts w:eastAsia="Times New Roman" w:cs="Times New Roman"/>
          <w:color w:val="4A4A4A"/>
          <w:sz w:val="21"/>
          <w:szCs w:val="21"/>
          <w:lang w:eastAsia="en-GB"/>
        </w:rPr>
        <w:t>Vol</w:t>
      </w:r>
      <w:r>
        <w:rPr>
          <w:rFonts w:eastAsia="Times New Roman" w:cs="Times New Roman"/>
          <w:color w:val="4A4A4A"/>
          <w:sz w:val="21"/>
          <w:szCs w:val="21"/>
          <w:lang w:eastAsia="en-GB"/>
        </w:rPr>
        <w:t xml:space="preserve">ume 91 Numbers 873.  Available from </w:t>
      </w:r>
      <w:hyperlink r:id="rId8" w:history="1">
        <w:r w:rsidRPr="00341740">
          <w:rPr>
            <w:rStyle w:val="Hyperlink"/>
            <w:rFonts w:eastAsia="Times New Roman" w:cs="Times New Roman"/>
            <w:sz w:val="21"/>
            <w:szCs w:val="21"/>
            <w:lang w:eastAsia="en-GB"/>
          </w:rPr>
          <w:t>https://www.icrc.org/en/doc/assets/files/other/irrc-873-vite.pdf</w:t>
        </w:r>
      </w:hyperlink>
      <w:r>
        <w:rPr>
          <w:rFonts w:eastAsia="Times New Roman" w:cs="Times New Roman"/>
          <w:color w:val="4A4A4A"/>
          <w:sz w:val="21"/>
          <w:szCs w:val="21"/>
          <w:lang w:eastAsia="en-GB"/>
        </w:rPr>
        <w:t>.</w:t>
      </w:r>
    </w:p>
    <w:p w14:paraId="50DD86BA" w14:textId="2FD1746A" w:rsidR="00016C54" w:rsidRDefault="00016C54" w:rsidP="00016C54">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 </w:t>
      </w:r>
    </w:p>
    <w:p w14:paraId="18A10916" w14:textId="0B8F2171" w:rsidR="00016C54" w:rsidRDefault="00016C54" w:rsidP="00016C54">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INTERNATIONAL COMMITTEE OF THE RED CROSS (2008).</w:t>
      </w:r>
      <w:r w:rsidRPr="00016C54">
        <w:rPr>
          <w:rFonts w:eastAsia="Times New Roman" w:cs="Times New Roman"/>
          <w:color w:val="4A4A4A"/>
          <w:sz w:val="21"/>
          <w:szCs w:val="21"/>
          <w:lang w:eastAsia="en-GB"/>
        </w:rPr>
        <w:t xml:space="preserve"> How is the Term ‘Armed Conflict’ Defined in International Humanitarian L</w:t>
      </w:r>
      <w:r>
        <w:rPr>
          <w:rFonts w:eastAsia="Times New Roman" w:cs="Times New Roman"/>
          <w:color w:val="4A4A4A"/>
          <w:sz w:val="21"/>
          <w:szCs w:val="21"/>
          <w:lang w:eastAsia="en-GB"/>
        </w:rPr>
        <w:t xml:space="preserve">aw? Opinion Paper.  Available from </w:t>
      </w:r>
      <w:hyperlink r:id="rId9" w:history="1">
        <w:r w:rsidRPr="00341740">
          <w:rPr>
            <w:rStyle w:val="Hyperlink"/>
            <w:rFonts w:eastAsia="Times New Roman" w:cs="Times New Roman"/>
            <w:sz w:val="21"/>
            <w:szCs w:val="21"/>
            <w:lang w:eastAsia="en-GB"/>
          </w:rPr>
          <w:t>https://www.icrc.org/en/doc/resources/documents/article/other/armed-conflict-article-170308.htm</w:t>
        </w:r>
      </w:hyperlink>
      <w:r>
        <w:rPr>
          <w:rFonts w:eastAsia="Times New Roman" w:cs="Times New Roman"/>
          <w:color w:val="4A4A4A"/>
          <w:sz w:val="21"/>
          <w:szCs w:val="21"/>
          <w:lang w:eastAsia="en-GB"/>
        </w:rPr>
        <w:t xml:space="preserve"> </w:t>
      </w:r>
    </w:p>
    <w:p w14:paraId="4308484E" w14:textId="77777777" w:rsidR="00016C54" w:rsidRDefault="00016C54" w:rsidP="00016C54">
      <w:pPr>
        <w:shd w:val="clear" w:color="auto" w:fill="FFFFFF"/>
        <w:spacing w:after="0"/>
        <w:rPr>
          <w:rFonts w:eastAsia="Times New Roman" w:cs="Times New Roman"/>
          <w:color w:val="4A4A4A"/>
          <w:sz w:val="21"/>
          <w:szCs w:val="21"/>
          <w:lang w:eastAsia="en-GB"/>
        </w:rPr>
      </w:pPr>
    </w:p>
    <w:p w14:paraId="057DB03D" w14:textId="77777777" w:rsidR="00DA360B" w:rsidRDefault="00016C54" w:rsidP="00DA360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INTERNATIONAL COMMITTEE OF THE RED CROSS (2015).</w:t>
      </w:r>
      <w:r w:rsidRPr="00016C54">
        <w:rPr>
          <w:rFonts w:eastAsia="Times New Roman" w:cs="Times New Roman"/>
          <w:color w:val="4A4A4A"/>
          <w:sz w:val="21"/>
          <w:szCs w:val="21"/>
          <w:lang w:eastAsia="en-GB"/>
        </w:rPr>
        <w:t xml:space="preserve"> Report of the 32nd International Conference of the Red Cross and t</w:t>
      </w:r>
      <w:r>
        <w:rPr>
          <w:rFonts w:eastAsia="Times New Roman" w:cs="Times New Roman"/>
          <w:color w:val="4A4A4A"/>
          <w:sz w:val="21"/>
          <w:szCs w:val="21"/>
          <w:lang w:eastAsia="en-GB"/>
        </w:rPr>
        <w:t>he Red Crescent, International H</w:t>
      </w:r>
      <w:r w:rsidRPr="00016C54">
        <w:rPr>
          <w:rFonts w:eastAsia="Times New Roman" w:cs="Times New Roman"/>
          <w:color w:val="4A4A4A"/>
          <w:sz w:val="21"/>
          <w:szCs w:val="21"/>
          <w:lang w:eastAsia="en-GB"/>
        </w:rPr>
        <w:t>umanitar</w:t>
      </w:r>
      <w:r>
        <w:rPr>
          <w:rFonts w:eastAsia="Times New Roman" w:cs="Times New Roman"/>
          <w:color w:val="4A4A4A"/>
          <w:sz w:val="21"/>
          <w:szCs w:val="21"/>
          <w:lang w:eastAsia="en-GB"/>
        </w:rPr>
        <w:t xml:space="preserve">ian Law and the Challenges of Contemporary Armed Conflicts. Geneva. Available from </w:t>
      </w:r>
      <w:hyperlink r:id="rId10" w:history="1">
        <w:r w:rsidRPr="00341740">
          <w:rPr>
            <w:rStyle w:val="Hyperlink"/>
            <w:rFonts w:eastAsia="Times New Roman" w:cs="Times New Roman"/>
            <w:sz w:val="21"/>
            <w:szCs w:val="21"/>
            <w:lang w:eastAsia="en-GB"/>
          </w:rPr>
          <w:t>http://rcrcconference.org/wp-content/uploads/2015/10/32IC-Report-on-IHL-and-challenges-of-armed-conflicts.pdf</w:t>
        </w:r>
      </w:hyperlink>
      <w:r>
        <w:rPr>
          <w:rFonts w:eastAsia="Times New Roman" w:cs="Times New Roman"/>
          <w:color w:val="4A4A4A"/>
          <w:sz w:val="21"/>
          <w:szCs w:val="21"/>
          <w:lang w:eastAsia="en-GB"/>
        </w:rPr>
        <w:t xml:space="preserve"> </w:t>
      </w:r>
    </w:p>
    <w:p w14:paraId="537C6D7D" w14:textId="77777777" w:rsidR="002B291D" w:rsidRDefault="002B291D" w:rsidP="00DA360B">
      <w:pPr>
        <w:shd w:val="clear" w:color="auto" w:fill="FFFFFF"/>
        <w:spacing w:after="0"/>
        <w:rPr>
          <w:rFonts w:eastAsia="Times New Roman" w:cs="Times New Roman"/>
          <w:color w:val="4A4A4A"/>
          <w:sz w:val="21"/>
          <w:szCs w:val="21"/>
          <w:lang w:eastAsia="en-GB"/>
        </w:rPr>
      </w:pPr>
    </w:p>
    <w:p w14:paraId="73B7456B" w14:textId="1157F862" w:rsidR="00FD6758" w:rsidRDefault="00FD6758" w:rsidP="00FD6758">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INTERNATIONAL COMMITTEE OF THE RED CROSS (2011). Overview of Weapons Regulated by IHL. Available from </w:t>
      </w:r>
      <w:hyperlink r:id="rId11" w:history="1">
        <w:r w:rsidRPr="00341740">
          <w:rPr>
            <w:rStyle w:val="Hyperlink"/>
            <w:rFonts w:eastAsia="Times New Roman" w:cs="Times New Roman"/>
            <w:sz w:val="21"/>
            <w:szCs w:val="21"/>
            <w:lang w:eastAsia="en-GB"/>
          </w:rPr>
          <w:t>https://www.icrc.org/en/document/weapons</w:t>
        </w:r>
      </w:hyperlink>
      <w:r>
        <w:rPr>
          <w:rFonts w:eastAsia="Times New Roman" w:cs="Times New Roman"/>
          <w:color w:val="4A4A4A"/>
          <w:sz w:val="21"/>
          <w:szCs w:val="21"/>
          <w:lang w:eastAsia="en-GB"/>
        </w:rPr>
        <w:t xml:space="preserve"> .</w:t>
      </w:r>
    </w:p>
    <w:p w14:paraId="76E083B1" w14:textId="77777777" w:rsidR="00DA360B" w:rsidRDefault="00DA360B" w:rsidP="00FD6758">
      <w:pPr>
        <w:shd w:val="clear" w:color="auto" w:fill="FFFFFF"/>
        <w:spacing w:after="0"/>
        <w:rPr>
          <w:rFonts w:eastAsia="Times New Roman" w:cs="Times New Roman"/>
          <w:color w:val="4A4A4A"/>
          <w:sz w:val="21"/>
          <w:szCs w:val="21"/>
          <w:lang w:eastAsia="en-GB"/>
        </w:rPr>
      </w:pPr>
    </w:p>
    <w:p w14:paraId="29A13CD5" w14:textId="77777777" w:rsidR="00DA360B" w:rsidRDefault="00DA360B" w:rsidP="00DA360B">
      <w:pPr>
        <w:shd w:val="clear" w:color="auto" w:fill="FFFFFF"/>
        <w:spacing w:after="0"/>
        <w:rPr>
          <w:rFonts w:eastAsia="Times New Roman" w:cs="Times New Roman"/>
          <w:color w:val="4A4A4A"/>
          <w:sz w:val="21"/>
          <w:szCs w:val="21"/>
          <w:lang w:eastAsia="en-GB"/>
        </w:rPr>
      </w:pPr>
      <w:r w:rsidRPr="005C15D6">
        <w:rPr>
          <w:rFonts w:eastAsia="Times New Roman" w:cs="Times New Roman"/>
          <w:color w:val="4A4A4A"/>
          <w:sz w:val="21"/>
          <w:szCs w:val="21"/>
          <w:lang w:eastAsia="en-GB"/>
        </w:rPr>
        <w:t>UNITED NATIONS (2015)</w:t>
      </w:r>
      <w:r>
        <w:rPr>
          <w:rFonts w:eastAsia="Times New Roman" w:cs="Times New Roman"/>
          <w:color w:val="4A4A4A"/>
          <w:sz w:val="21"/>
          <w:szCs w:val="21"/>
          <w:lang w:eastAsia="en-GB"/>
        </w:rPr>
        <w:t>.</w:t>
      </w:r>
      <w:r w:rsidRPr="005C15D6">
        <w:rPr>
          <w:rFonts w:eastAsia="Times New Roman" w:cs="Times New Roman"/>
          <w:color w:val="4A4A4A"/>
          <w:sz w:val="21"/>
          <w:szCs w:val="21"/>
          <w:lang w:eastAsia="en-GB"/>
        </w:rPr>
        <w:t xml:space="preserve"> International Classification of Crime for Statistical Purposes (ICCS), Version 1.0. Vienna. Available from: </w:t>
      </w:r>
      <w:hyperlink r:id="rId12" w:history="1">
        <w:r w:rsidRPr="00341740">
          <w:rPr>
            <w:rStyle w:val="Hyperlink"/>
            <w:rFonts w:eastAsia="Times New Roman" w:cs="Times New Roman"/>
            <w:sz w:val="21"/>
            <w:szCs w:val="21"/>
            <w:lang w:eastAsia="en-GB"/>
          </w:rPr>
          <w:t>https://www.unodc.org/unodc/en/data-and-analysis/statistics/iccs.html</w:t>
        </w:r>
      </w:hyperlink>
      <w:r>
        <w:rPr>
          <w:rFonts w:eastAsia="Times New Roman" w:cs="Times New Roman"/>
          <w:color w:val="4A4A4A"/>
          <w:sz w:val="21"/>
          <w:szCs w:val="21"/>
          <w:lang w:eastAsia="en-GB"/>
        </w:rPr>
        <w:t xml:space="preserve"> .</w:t>
      </w:r>
    </w:p>
    <w:p w14:paraId="29A77472" w14:textId="77777777" w:rsidR="00DA360B" w:rsidRDefault="00DA360B" w:rsidP="00DA360B">
      <w:pPr>
        <w:shd w:val="clear" w:color="auto" w:fill="FFFFFF"/>
        <w:spacing w:after="0"/>
        <w:rPr>
          <w:rFonts w:eastAsia="Times New Roman" w:cs="Times New Roman"/>
          <w:color w:val="4A4A4A"/>
          <w:sz w:val="21"/>
          <w:szCs w:val="21"/>
          <w:lang w:eastAsia="en-GB"/>
        </w:rPr>
      </w:pPr>
    </w:p>
    <w:p w14:paraId="182B14AE" w14:textId="02DC7D7C" w:rsidR="00DA360B" w:rsidRDefault="00DA360B" w:rsidP="00DA360B">
      <w:pPr>
        <w:shd w:val="clear" w:color="auto" w:fill="FFFFFF"/>
        <w:spacing w:after="0"/>
        <w:rPr>
          <w:rFonts w:eastAsia="Times New Roman" w:cs="Times New Roman"/>
          <w:color w:val="4A4A4A"/>
          <w:sz w:val="21"/>
          <w:szCs w:val="21"/>
          <w:lang w:eastAsia="en-GB"/>
        </w:rPr>
      </w:pPr>
      <w:r w:rsidRPr="005C15D6">
        <w:rPr>
          <w:rFonts w:eastAsia="Times New Roman" w:cs="Times New Roman"/>
          <w:color w:val="4A4A4A"/>
          <w:sz w:val="21"/>
          <w:szCs w:val="21"/>
          <w:lang w:eastAsia="en-GB"/>
        </w:rPr>
        <w:t>UNITED NATIONS</w:t>
      </w:r>
      <w:r>
        <w:rPr>
          <w:rFonts w:eastAsia="Times New Roman" w:cs="Times New Roman"/>
          <w:color w:val="4A4A4A"/>
          <w:sz w:val="21"/>
          <w:szCs w:val="21"/>
          <w:lang w:eastAsia="en-GB"/>
        </w:rPr>
        <w:t>.</w:t>
      </w:r>
      <w:r w:rsidRPr="005C15D6">
        <w:rPr>
          <w:rFonts w:eastAsia="Times New Roman" w:cs="Times New Roman"/>
          <w:color w:val="4A4A4A"/>
          <w:sz w:val="21"/>
          <w:szCs w:val="21"/>
          <w:lang w:eastAsia="en-GB"/>
        </w:rPr>
        <w:t xml:space="preserve"> </w:t>
      </w:r>
      <w:r w:rsidR="002B291D">
        <w:rPr>
          <w:rFonts w:eastAsia="Times New Roman" w:cs="Times New Roman"/>
          <w:color w:val="4A4A4A"/>
          <w:sz w:val="21"/>
          <w:szCs w:val="21"/>
          <w:lang w:eastAsia="en-GB"/>
        </w:rPr>
        <w:t>Guidance</w:t>
      </w:r>
      <w:r>
        <w:rPr>
          <w:rFonts w:eastAsia="Times New Roman" w:cs="Times New Roman"/>
          <w:color w:val="4A4A4A"/>
          <w:sz w:val="21"/>
          <w:szCs w:val="21"/>
          <w:lang w:eastAsia="en-GB"/>
        </w:rPr>
        <w:t xml:space="preserve"> on Casualty Recording.  Upcoming publication.</w:t>
      </w:r>
    </w:p>
    <w:p w14:paraId="47C513D4" w14:textId="77777777" w:rsidR="00DA360B" w:rsidRDefault="00DA360B" w:rsidP="00DA360B">
      <w:pPr>
        <w:shd w:val="clear" w:color="auto" w:fill="FFFFFF"/>
        <w:spacing w:after="0"/>
        <w:rPr>
          <w:rFonts w:eastAsia="Times New Roman" w:cs="Times New Roman"/>
          <w:color w:val="4A4A4A"/>
          <w:sz w:val="21"/>
          <w:szCs w:val="21"/>
          <w:lang w:eastAsia="en-GB"/>
        </w:rPr>
      </w:pPr>
    </w:p>
    <w:p w14:paraId="6E9683D4" w14:textId="77777777" w:rsidR="00DA360B" w:rsidRDefault="00DA360B" w:rsidP="00DA360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WORLD HEALTH ORGANIZATION (2018). International</w:t>
      </w:r>
      <w:r w:rsidRPr="00FD6758">
        <w:rPr>
          <w:rFonts w:eastAsia="Times New Roman" w:cs="Times New Roman"/>
          <w:color w:val="4A4A4A"/>
          <w:sz w:val="21"/>
          <w:szCs w:val="21"/>
          <w:lang w:eastAsia="en-GB"/>
        </w:rPr>
        <w:t xml:space="preserve"> Classification of Diseases</w:t>
      </w:r>
      <w:r>
        <w:rPr>
          <w:rFonts w:eastAsia="Times New Roman" w:cs="Times New Roman"/>
          <w:color w:val="4A4A4A"/>
          <w:sz w:val="21"/>
          <w:szCs w:val="21"/>
          <w:lang w:eastAsia="en-GB"/>
        </w:rPr>
        <w:t xml:space="preserve"> 11</w:t>
      </w:r>
      <w:r w:rsidRPr="00FD6758">
        <w:rPr>
          <w:rFonts w:eastAsia="Times New Roman" w:cs="Times New Roman"/>
          <w:color w:val="4A4A4A"/>
          <w:sz w:val="21"/>
          <w:szCs w:val="21"/>
          <w:vertAlign w:val="superscript"/>
          <w:lang w:eastAsia="en-GB"/>
        </w:rPr>
        <w:t>th</w:t>
      </w:r>
      <w:r>
        <w:rPr>
          <w:rFonts w:eastAsia="Times New Roman" w:cs="Times New Roman"/>
          <w:color w:val="4A4A4A"/>
          <w:sz w:val="21"/>
          <w:szCs w:val="21"/>
          <w:lang w:eastAsia="en-GB"/>
        </w:rPr>
        <w:t xml:space="preserve"> Revision.  Available from </w:t>
      </w:r>
      <w:hyperlink r:id="rId13" w:history="1">
        <w:r w:rsidRPr="00341740">
          <w:rPr>
            <w:rStyle w:val="Hyperlink"/>
            <w:rFonts w:eastAsia="Times New Roman" w:cs="Times New Roman"/>
            <w:sz w:val="21"/>
            <w:szCs w:val="21"/>
            <w:lang w:eastAsia="en-GB"/>
          </w:rPr>
          <w:t>https://icd.who.int/</w:t>
        </w:r>
      </w:hyperlink>
      <w:r>
        <w:rPr>
          <w:rFonts w:eastAsia="Times New Roman" w:cs="Times New Roman"/>
          <w:color w:val="4A4A4A"/>
          <w:sz w:val="21"/>
          <w:szCs w:val="21"/>
          <w:lang w:eastAsia="en-GB"/>
        </w:rPr>
        <w:t xml:space="preserve"> .</w:t>
      </w:r>
    </w:p>
    <w:p w14:paraId="20278596" w14:textId="77777777" w:rsidR="00016C54" w:rsidRDefault="00016C54" w:rsidP="00573631">
      <w:pPr>
        <w:shd w:val="clear" w:color="auto" w:fill="FFFFFF"/>
        <w:spacing w:after="0"/>
        <w:rPr>
          <w:rFonts w:eastAsia="Times New Roman" w:cs="Times New Roman"/>
          <w:color w:val="4A4A4A"/>
          <w:sz w:val="21"/>
          <w:szCs w:val="21"/>
          <w:lang w:eastAsia="en-GB"/>
        </w:rPr>
      </w:pPr>
    </w:p>
    <w:p w14:paraId="49D2319C" w14:textId="2AE53621" w:rsidR="00252855" w:rsidRDefault="005C15D6" w:rsidP="00573631">
      <w:pPr>
        <w:shd w:val="clear" w:color="auto" w:fill="FFFFFF"/>
        <w:spacing w:after="0"/>
        <w:rPr>
          <w:rFonts w:eastAsia="Times New Roman" w:cs="Times New Roman"/>
          <w:color w:val="4A4A4A"/>
          <w:sz w:val="21"/>
          <w:szCs w:val="21"/>
          <w:lang w:eastAsia="en-GB"/>
        </w:rPr>
      </w:pPr>
      <w:r w:rsidRPr="005C15D6">
        <w:rPr>
          <w:rFonts w:eastAsia="Times New Roman" w:cs="Times New Roman"/>
          <w:color w:val="4A4A4A"/>
          <w:sz w:val="21"/>
          <w:szCs w:val="21"/>
          <w:lang w:eastAsia="en-GB"/>
        </w:rPr>
        <w:t xml:space="preserve">UNITED NATIONS (2012). Human Rights Indicators: A Guide to Measurement and Implementation. New York and Geneva. Available from </w:t>
      </w:r>
      <w:hyperlink r:id="rId14" w:history="1">
        <w:r w:rsidRPr="00341740">
          <w:rPr>
            <w:rStyle w:val="Hyperlink"/>
            <w:rFonts w:eastAsia="Times New Roman" w:cs="Times New Roman"/>
            <w:sz w:val="21"/>
            <w:szCs w:val="21"/>
            <w:lang w:eastAsia="en-GB"/>
          </w:rPr>
          <w:t>http://www.ohchr.org/EN/Issues/Indicators/Pages/HRIndicatorsIndex.aspx</w:t>
        </w:r>
      </w:hyperlink>
      <w:r>
        <w:rPr>
          <w:rFonts w:eastAsia="Times New Roman" w:cs="Times New Roman"/>
          <w:color w:val="4A4A4A"/>
          <w:sz w:val="21"/>
          <w:szCs w:val="21"/>
          <w:lang w:eastAsia="en-GB"/>
        </w:rPr>
        <w:t xml:space="preserve"> .</w:t>
      </w:r>
    </w:p>
    <w:p w14:paraId="4A51F981" w14:textId="77777777" w:rsidR="002B291D" w:rsidRDefault="002B291D" w:rsidP="002B291D">
      <w:pPr>
        <w:shd w:val="clear" w:color="auto" w:fill="FFFFFF"/>
        <w:spacing w:after="0"/>
        <w:rPr>
          <w:rFonts w:eastAsia="Times New Roman" w:cs="Times New Roman"/>
          <w:color w:val="4A4A4A"/>
          <w:sz w:val="21"/>
          <w:szCs w:val="21"/>
          <w:lang w:eastAsia="en-GB"/>
        </w:rPr>
      </w:pPr>
    </w:p>
    <w:p w14:paraId="6070CF16" w14:textId="62C568CA" w:rsidR="002B291D" w:rsidRDefault="002B291D" w:rsidP="002B291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HUMAN RIGHTS DATA AND ANALYSIS GROUP (2014). </w:t>
      </w:r>
      <w:r w:rsidRPr="009C0D39">
        <w:rPr>
          <w:rFonts w:eastAsia="Times New Roman" w:cs="Times New Roman"/>
          <w:color w:val="4A4A4A"/>
          <w:sz w:val="21"/>
          <w:szCs w:val="21"/>
          <w:lang w:eastAsia="en-GB"/>
        </w:rPr>
        <w:t>Updated Statistical Analysis of Documentation of Killings</w:t>
      </w:r>
      <w:r>
        <w:rPr>
          <w:rFonts w:eastAsia="Times New Roman" w:cs="Times New Roman"/>
          <w:color w:val="4A4A4A"/>
          <w:sz w:val="21"/>
          <w:szCs w:val="21"/>
          <w:lang w:eastAsia="en-GB"/>
        </w:rPr>
        <w:t xml:space="preserve"> </w:t>
      </w:r>
      <w:r w:rsidRPr="009C0D39">
        <w:rPr>
          <w:rFonts w:eastAsia="Times New Roman" w:cs="Times New Roman"/>
          <w:color w:val="4A4A4A"/>
          <w:sz w:val="21"/>
          <w:szCs w:val="21"/>
          <w:lang w:eastAsia="en-GB"/>
        </w:rPr>
        <w:t>in the Syrian Arab Republic</w:t>
      </w:r>
      <w:r>
        <w:rPr>
          <w:rFonts w:eastAsia="Times New Roman" w:cs="Times New Roman"/>
          <w:color w:val="4A4A4A"/>
          <w:sz w:val="21"/>
          <w:szCs w:val="21"/>
          <w:lang w:eastAsia="en-GB"/>
        </w:rPr>
        <w:t xml:space="preserve">, </w:t>
      </w:r>
      <w:r w:rsidRPr="009C0D39">
        <w:rPr>
          <w:rFonts w:eastAsia="Times New Roman" w:cs="Times New Roman"/>
          <w:color w:val="4A4A4A"/>
          <w:sz w:val="21"/>
          <w:szCs w:val="21"/>
          <w:lang w:eastAsia="en-GB"/>
        </w:rPr>
        <w:t>Commissioned by</w:t>
      </w:r>
      <w:r>
        <w:rPr>
          <w:rFonts w:eastAsia="Times New Roman" w:cs="Times New Roman"/>
          <w:color w:val="4A4A4A"/>
          <w:sz w:val="21"/>
          <w:szCs w:val="21"/>
          <w:lang w:eastAsia="en-GB"/>
        </w:rPr>
        <w:t xml:space="preserve"> </w:t>
      </w:r>
      <w:r w:rsidRPr="009C0D39">
        <w:rPr>
          <w:rFonts w:eastAsia="Times New Roman" w:cs="Times New Roman"/>
          <w:color w:val="4A4A4A"/>
          <w:sz w:val="21"/>
          <w:szCs w:val="21"/>
          <w:lang w:eastAsia="en-GB"/>
        </w:rPr>
        <w:t>the Office of the UN High Commissioner for Human Rights</w:t>
      </w:r>
      <w:r>
        <w:rPr>
          <w:rFonts w:eastAsia="Times New Roman" w:cs="Times New Roman"/>
          <w:color w:val="4A4A4A"/>
          <w:sz w:val="21"/>
          <w:szCs w:val="21"/>
          <w:lang w:eastAsia="en-GB"/>
        </w:rPr>
        <w:t xml:space="preserve">.  Available from </w:t>
      </w:r>
      <w:hyperlink r:id="rId15" w:history="1">
        <w:r w:rsidRPr="00975D1F">
          <w:rPr>
            <w:rStyle w:val="Hyperlink"/>
            <w:rFonts w:eastAsia="Times New Roman" w:cs="Times New Roman"/>
            <w:sz w:val="21"/>
            <w:szCs w:val="21"/>
            <w:lang w:eastAsia="en-GB"/>
          </w:rPr>
          <w:t>https://www.ohchr.org/Documents/Countries/SY/HRDAGUpdatedReportAug2014.pdf</w:t>
        </w:r>
      </w:hyperlink>
      <w:r>
        <w:rPr>
          <w:rFonts w:eastAsia="Times New Roman" w:cs="Times New Roman"/>
          <w:color w:val="4A4A4A"/>
          <w:sz w:val="21"/>
          <w:szCs w:val="21"/>
          <w:lang w:eastAsia="en-GB"/>
        </w:rPr>
        <w:t xml:space="preserve"> .</w:t>
      </w:r>
    </w:p>
    <w:p w14:paraId="3EECF854" w14:textId="23FF8DAD" w:rsidR="005C15D6" w:rsidRDefault="005C15D6" w:rsidP="00573631">
      <w:pPr>
        <w:shd w:val="clear" w:color="auto" w:fill="FFFFFF"/>
        <w:spacing w:after="0"/>
        <w:rPr>
          <w:rFonts w:eastAsia="Times New Roman" w:cs="Times New Roman"/>
          <w:color w:val="4A4A4A"/>
          <w:sz w:val="21"/>
          <w:szCs w:val="21"/>
          <w:lang w:eastAsia="en-GB"/>
        </w:rPr>
      </w:pPr>
    </w:p>
    <w:p w14:paraId="36FC28DD"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02B8768A"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Related indicators as of February 2020</w:t>
      </w:r>
    </w:p>
    <w:p w14:paraId="63D7D456" w14:textId="00FBE603" w:rsidR="00994BA3" w:rsidRPr="00994BA3" w:rsidRDefault="00994BA3" w:rsidP="00252855">
      <w:pPr>
        <w:shd w:val="clear" w:color="auto" w:fill="FFFFFF"/>
        <w:spacing w:after="0"/>
        <w:rPr>
          <w:rFonts w:eastAsia="Times New Roman" w:cs="Times New Roman"/>
          <w:color w:val="4A4A4A"/>
          <w:sz w:val="21"/>
          <w:szCs w:val="21"/>
          <w:lang w:eastAsia="en-GB"/>
        </w:rPr>
      </w:pPr>
      <w:r w:rsidRPr="00994BA3">
        <w:rPr>
          <w:rFonts w:eastAsia="Times New Roman" w:cs="Times New Roman"/>
          <w:color w:val="4A4A4A"/>
          <w:sz w:val="21"/>
          <w:szCs w:val="21"/>
          <w:lang w:eastAsia="en-GB"/>
        </w:rPr>
        <w:lastRenderedPageBreak/>
        <w:t>•</w:t>
      </w:r>
      <w:r w:rsidRPr="00994BA3">
        <w:rPr>
          <w:rFonts w:eastAsia="Times New Roman" w:cs="Times New Roman"/>
          <w:color w:val="4A4A4A"/>
          <w:sz w:val="21"/>
          <w:szCs w:val="21"/>
          <w:lang w:eastAsia="en-GB"/>
        </w:rPr>
        <w:tab/>
        <w:t>16.1.1 Number of victims of intentional homicide per 100</w:t>
      </w:r>
      <w:r w:rsidR="00722EF9">
        <w:rPr>
          <w:rFonts w:eastAsia="Times New Roman" w:cs="Times New Roman"/>
          <w:color w:val="4A4A4A"/>
          <w:sz w:val="21"/>
          <w:szCs w:val="21"/>
          <w:lang w:eastAsia="en-GB"/>
        </w:rPr>
        <w:t>,000 population, by sex and age</w:t>
      </w:r>
    </w:p>
    <w:p w14:paraId="69F9DE00" w14:textId="77777777" w:rsidR="00994BA3" w:rsidRPr="00994BA3" w:rsidRDefault="00994BA3" w:rsidP="00994BA3">
      <w:pPr>
        <w:shd w:val="clear" w:color="auto" w:fill="FFFFFF"/>
        <w:spacing w:after="0"/>
        <w:rPr>
          <w:rFonts w:eastAsia="Times New Roman" w:cs="Times New Roman"/>
          <w:color w:val="4A4A4A"/>
          <w:sz w:val="21"/>
          <w:szCs w:val="21"/>
          <w:lang w:eastAsia="en-GB"/>
        </w:rPr>
      </w:pPr>
      <w:r w:rsidRPr="00994BA3">
        <w:rPr>
          <w:rFonts w:eastAsia="Times New Roman" w:cs="Times New Roman"/>
          <w:color w:val="4A4A4A"/>
          <w:sz w:val="21"/>
          <w:szCs w:val="21"/>
          <w:lang w:eastAsia="en-GB"/>
        </w:rPr>
        <w:t>•</w:t>
      </w:r>
      <w:r w:rsidRPr="00994BA3">
        <w:rPr>
          <w:rFonts w:eastAsia="Times New Roman" w:cs="Times New Roman"/>
          <w:color w:val="4A4A4A"/>
          <w:sz w:val="21"/>
          <w:szCs w:val="21"/>
          <w:lang w:eastAsia="en-GB"/>
        </w:rPr>
        <w:tab/>
        <w:t>16.1.3 Proportion of population subjected to physical, psychological or sexual violence in the previous 12 months</w:t>
      </w:r>
    </w:p>
    <w:p w14:paraId="13806230" w14:textId="77777777" w:rsidR="00252855" w:rsidRDefault="00994BA3" w:rsidP="00252855">
      <w:pPr>
        <w:shd w:val="clear" w:color="auto" w:fill="FFFFFF"/>
        <w:spacing w:after="0"/>
        <w:rPr>
          <w:rFonts w:eastAsia="Times New Roman" w:cs="Times New Roman"/>
          <w:color w:val="4A4A4A"/>
          <w:sz w:val="21"/>
          <w:szCs w:val="21"/>
          <w:lang w:eastAsia="en-GB"/>
        </w:rPr>
      </w:pPr>
      <w:r w:rsidRPr="00994BA3">
        <w:rPr>
          <w:rFonts w:eastAsia="Times New Roman" w:cs="Times New Roman"/>
          <w:color w:val="4A4A4A"/>
          <w:sz w:val="21"/>
          <w:szCs w:val="21"/>
          <w:lang w:eastAsia="en-GB"/>
        </w:rPr>
        <w:t>•</w:t>
      </w:r>
      <w:r w:rsidRPr="00994BA3">
        <w:rPr>
          <w:rFonts w:eastAsia="Times New Roman" w:cs="Times New Roman"/>
          <w:color w:val="4A4A4A"/>
          <w:sz w:val="21"/>
          <w:szCs w:val="21"/>
          <w:lang w:eastAsia="en-GB"/>
        </w:rPr>
        <w:tab/>
        <w:t xml:space="preserve">16.1.4 Proportion of population that feel safe walking </w:t>
      </w:r>
      <w:r w:rsidR="00722EF9">
        <w:rPr>
          <w:rFonts w:eastAsia="Times New Roman" w:cs="Times New Roman"/>
          <w:color w:val="4A4A4A"/>
          <w:sz w:val="21"/>
          <w:szCs w:val="21"/>
          <w:lang w:eastAsia="en-GB"/>
        </w:rPr>
        <w:t>alone around the area they live</w:t>
      </w:r>
    </w:p>
    <w:p w14:paraId="6532F057" w14:textId="67C21B87" w:rsidR="00252855" w:rsidRPr="00252855" w:rsidRDefault="00252855" w:rsidP="00252855">
      <w:pPr>
        <w:pStyle w:val="ListParagraph"/>
        <w:numPr>
          <w:ilvl w:val="0"/>
          <w:numId w:val="7"/>
        </w:numPr>
        <w:shd w:val="clear" w:color="auto" w:fill="FFFFFF"/>
        <w:spacing w:after="0"/>
        <w:ind w:left="0" w:firstLine="0"/>
        <w:rPr>
          <w:rFonts w:eastAsia="Times New Roman" w:cs="Times New Roman"/>
          <w:color w:val="4A4A4A"/>
          <w:sz w:val="21"/>
          <w:szCs w:val="21"/>
          <w:lang w:eastAsia="en-GB"/>
        </w:rPr>
      </w:pPr>
      <w:r w:rsidRPr="00252855">
        <w:rPr>
          <w:rFonts w:eastAsia="Times New Roman" w:cs="Times New Roman"/>
          <w:color w:val="4A4A4A"/>
          <w:sz w:val="21"/>
          <w:szCs w:val="21"/>
          <w:lang w:eastAsia="en-GB"/>
        </w:rPr>
        <w:t>16.4.2 Proportion of seized, found or surrendered arms whose ill</w:t>
      </w:r>
      <w:r>
        <w:rPr>
          <w:rFonts w:eastAsia="Times New Roman" w:cs="Times New Roman"/>
          <w:color w:val="4A4A4A"/>
          <w:sz w:val="21"/>
          <w:szCs w:val="21"/>
          <w:lang w:eastAsia="en-GB"/>
        </w:rPr>
        <w:t xml:space="preserve">icit origin or context has been </w:t>
      </w:r>
      <w:r w:rsidRPr="00252855">
        <w:rPr>
          <w:rFonts w:eastAsia="Times New Roman" w:cs="Times New Roman"/>
          <w:color w:val="4A4A4A"/>
          <w:sz w:val="21"/>
          <w:szCs w:val="21"/>
          <w:lang w:eastAsia="en-GB"/>
        </w:rPr>
        <w:t>traced or established by a competent authority in line with international instruments</w:t>
      </w:r>
    </w:p>
    <w:p w14:paraId="7C18B945" w14:textId="3D795CD7" w:rsidR="0058556D" w:rsidRDefault="00994BA3" w:rsidP="00573631">
      <w:pPr>
        <w:shd w:val="clear" w:color="auto" w:fill="FFFFFF"/>
        <w:spacing w:after="0"/>
        <w:rPr>
          <w:rFonts w:eastAsia="Times New Roman" w:cs="Times New Roman"/>
          <w:color w:val="4A4A4A"/>
          <w:sz w:val="21"/>
          <w:szCs w:val="21"/>
          <w:lang w:eastAsia="en-GB"/>
        </w:rPr>
      </w:pPr>
      <w:r w:rsidRPr="00994BA3">
        <w:rPr>
          <w:rFonts w:eastAsia="Times New Roman" w:cs="Times New Roman"/>
          <w:color w:val="4A4A4A"/>
          <w:sz w:val="21"/>
          <w:szCs w:val="21"/>
          <w:lang w:eastAsia="en-GB"/>
        </w:rPr>
        <w:t>•</w:t>
      </w:r>
      <w:r w:rsidRPr="00994BA3">
        <w:rPr>
          <w:rFonts w:eastAsia="Times New Roman" w:cs="Times New Roman"/>
          <w:color w:val="4A4A4A"/>
          <w:sz w:val="21"/>
          <w:szCs w:val="21"/>
          <w:lang w:eastAsia="en-GB"/>
        </w:rPr>
        <w:tab/>
        <w:t>16.a.1 Existence of independent national human rights institutions in compliance with the Paris Principles</w:t>
      </w:r>
    </w:p>
    <w:p w14:paraId="73EB728D" w14:textId="2ACDE766" w:rsidR="006255DD" w:rsidRDefault="006255DD" w:rsidP="00573631">
      <w:pPr>
        <w:shd w:val="clear" w:color="auto" w:fill="FFFFFF"/>
        <w:spacing w:after="0"/>
        <w:rPr>
          <w:rFonts w:eastAsia="Times New Roman" w:cs="Times New Roman"/>
          <w:color w:val="4A4A4A"/>
          <w:sz w:val="21"/>
          <w:szCs w:val="21"/>
          <w:lang w:eastAsia="en-GB"/>
        </w:rPr>
      </w:pPr>
      <w:r w:rsidRPr="006255DD">
        <w:rPr>
          <w:rFonts w:eastAsia="Times New Roman" w:cs="Times New Roman"/>
          <w:color w:val="4A4A4A"/>
          <w:sz w:val="21"/>
          <w:szCs w:val="21"/>
          <w:lang w:eastAsia="en-GB"/>
        </w:rPr>
        <w:t>•</w:t>
      </w:r>
      <w:r w:rsidRPr="006255DD">
        <w:rPr>
          <w:rFonts w:eastAsia="Times New Roman" w:cs="Times New Roman"/>
          <w:color w:val="4A4A4A"/>
          <w:sz w:val="21"/>
          <w:szCs w:val="21"/>
          <w:lang w:eastAsia="en-GB"/>
        </w:rPr>
        <w:tab/>
        <w:t>10.3.1 and 16.b.1: Proportion of population reporting having personally felt discriminated against or harassed in the previous 12 months on the basis of a ground of discrimination prohibited under international human rights law</w:t>
      </w:r>
    </w:p>
    <w:p w14:paraId="5838948F" w14:textId="5BC1AE90" w:rsidR="006D455A" w:rsidRPr="00573631" w:rsidRDefault="006D455A"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t>
      </w:r>
      <w:r>
        <w:rPr>
          <w:rFonts w:eastAsia="Times New Roman" w:cs="Times New Roman"/>
          <w:color w:val="4A4A4A"/>
          <w:sz w:val="21"/>
          <w:szCs w:val="21"/>
          <w:lang w:eastAsia="en-GB"/>
        </w:rPr>
        <w:tab/>
      </w:r>
      <w:r w:rsidRPr="006D455A">
        <w:rPr>
          <w:rFonts w:eastAsia="Times New Roman" w:cs="Times New Roman"/>
          <w:color w:val="4A4A4A"/>
          <w:sz w:val="21"/>
          <w:szCs w:val="21"/>
          <w:lang w:eastAsia="en-GB"/>
        </w:rPr>
        <w:t>5.2.2:</w:t>
      </w:r>
      <w:r>
        <w:rPr>
          <w:rFonts w:eastAsia="Times New Roman" w:cs="Times New Roman"/>
          <w:color w:val="4A4A4A"/>
          <w:sz w:val="21"/>
          <w:szCs w:val="21"/>
          <w:lang w:eastAsia="en-GB"/>
        </w:rPr>
        <w:t xml:space="preserve"> </w:t>
      </w:r>
      <w:r w:rsidRPr="006D455A">
        <w:rPr>
          <w:rFonts w:eastAsia="Times New Roman" w:cs="Times New Roman"/>
          <w:color w:val="4A4A4A"/>
          <w:sz w:val="21"/>
          <w:szCs w:val="21"/>
          <w:lang w:eastAsia="en-GB"/>
        </w:rPr>
        <w:t>Proportion of women and girls aged 15 years and older subjected to sexual violence by persons other than an intimate partner in the previous 12 months, by age and place of occurrence</w:t>
      </w:r>
    </w:p>
    <w:sectPr w:rsidR="006D455A" w:rsidRPr="00573631">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DC3D3" w14:textId="77777777" w:rsidR="00F8710D" w:rsidRDefault="00F8710D" w:rsidP="00573C0B">
      <w:pPr>
        <w:spacing w:after="0" w:line="240" w:lineRule="auto"/>
      </w:pPr>
      <w:r>
        <w:separator/>
      </w:r>
    </w:p>
  </w:endnote>
  <w:endnote w:type="continuationSeparator" w:id="0">
    <w:p w14:paraId="7F9955D0" w14:textId="77777777" w:rsidR="00F8710D" w:rsidRDefault="00F8710D" w:rsidP="00573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27D43" w14:textId="77777777" w:rsidR="00904F5C" w:rsidRDefault="00904F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9F199" w14:textId="77777777" w:rsidR="00904F5C" w:rsidRDefault="00904F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B607E" w14:textId="77777777" w:rsidR="00904F5C" w:rsidRDefault="00904F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99D91" w14:textId="77777777" w:rsidR="00F8710D" w:rsidRDefault="00F8710D" w:rsidP="00573C0B">
      <w:pPr>
        <w:spacing w:after="0" w:line="240" w:lineRule="auto"/>
      </w:pPr>
      <w:r>
        <w:separator/>
      </w:r>
    </w:p>
  </w:footnote>
  <w:footnote w:type="continuationSeparator" w:id="0">
    <w:p w14:paraId="1E44E037" w14:textId="77777777" w:rsidR="00F8710D" w:rsidRDefault="00F8710D" w:rsidP="00573C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B9CE8" w14:textId="77777777" w:rsidR="00904F5C" w:rsidRDefault="00904F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6E5387D0" w:rsidR="00F8710D" w:rsidRPr="00757E8A" w:rsidRDefault="00F8710D" w:rsidP="00077F46">
    <w:pPr>
      <w:pStyle w:val="Header"/>
      <w:jc w:val="right"/>
      <w:rPr>
        <w:color w:val="404040" w:themeColor="text1" w:themeTint="BF"/>
        <w:sz w:val="18"/>
        <w:szCs w:val="18"/>
      </w:rPr>
    </w:pPr>
    <w:bookmarkStart w:id="1" w:name="_Hlk506197003"/>
    <w:bookmarkStart w:id="2" w:name="_Hlk506197004"/>
    <w:bookmarkStart w:id="3" w:name="_Hlk506197005"/>
    <w:bookmarkStart w:id="4" w:name="_Hlk516233502"/>
    <w:bookmarkStart w:id="5" w:name="_Hlk516233503"/>
    <w:bookmarkStart w:id="6" w:name="_Hlk516233504"/>
    <w:r w:rsidRPr="00757E8A">
      <w:rPr>
        <w:color w:val="404040" w:themeColor="text1" w:themeTint="BF"/>
        <w:sz w:val="18"/>
        <w:szCs w:val="18"/>
      </w:rPr>
      <w:t>Last updated</w:t>
    </w:r>
    <w:bookmarkEnd w:id="1"/>
    <w:bookmarkEnd w:id="2"/>
    <w:bookmarkEnd w:id="3"/>
    <w:bookmarkEnd w:id="4"/>
    <w:bookmarkEnd w:id="5"/>
    <w:bookmarkEnd w:id="6"/>
    <w:r>
      <w:rPr>
        <w:color w:val="404040" w:themeColor="text1" w:themeTint="BF"/>
        <w:sz w:val="18"/>
        <w:szCs w:val="18"/>
      </w:rPr>
      <w:t>: 03 December 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045AF" w14:textId="77777777" w:rsidR="00904F5C" w:rsidRDefault="00904F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395CE2"/>
    <w:multiLevelType w:val="hybridMultilevel"/>
    <w:tmpl w:val="1840C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052ED1"/>
    <w:multiLevelType w:val="hybridMultilevel"/>
    <w:tmpl w:val="6D608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421A8D"/>
    <w:multiLevelType w:val="hybridMultilevel"/>
    <w:tmpl w:val="B866C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removePersonalInformation/>
  <w:removeDateAndTime/>
  <w:defaultTabStop w:val="720"/>
  <w:characterSpacingControl w:val="doNotCompress"/>
  <w:hdrShapeDefaults>
    <o:shapedefaults v:ext="edit" spidmax="798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zMzI1MTEzNTUzsDBX0lEKTi0uzszPAykwrAUA6/S3tCwAAAA="/>
  </w:docVars>
  <w:rsids>
    <w:rsidRoot w:val="0058556D"/>
    <w:rsid w:val="000070BA"/>
    <w:rsid w:val="00016C54"/>
    <w:rsid w:val="000173F9"/>
    <w:rsid w:val="00043BBF"/>
    <w:rsid w:val="00047DDA"/>
    <w:rsid w:val="000571E9"/>
    <w:rsid w:val="000620D9"/>
    <w:rsid w:val="0006500B"/>
    <w:rsid w:val="00065E6C"/>
    <w:rsid w:val="0006760B"/>
    <w:rsid w:val="00070D59"/>
    <w:rsid w:val="00071F07"/>
    <w:rsid w:val="0007759D"/>
    <w:rsid w:val="000777AB"/>
    <w:rsid w:val="00077F46"/>
    <w:rsid w:val="00090FB1"/>
    <w:rsid w:val="00096186"/>
    <w:rsid w:val="000A379F"/>
    <w:rsid w:val="000A72E4"/>
    <w:rsid w:val="000B0E2F"/>
    <w:rsid w:val="000B2430"/>
    <w:rsid w:val="000C28D4"/>
    <w:rsid w:val="000C3448"/>
    <w:rsid w:val="000C3ECC"/>
    <w:rsid w:val="000C588F"/>
    <w:rsid w:val="000D0B30"/>
    <w:rsid w:val="000E32FC"/>
    <w:rsid w:val="000F703E"/>
    <w:rsid w:val="00101B4C"/>
    <w:rsid w:val="00112806"/>
    <w:rsid w:val="00120E86"/>
    <w:rsid w:val="00125DE9"/>
    <w:rsid w:val="001313F4"/>
    <w:rsid w:val="001332E0"/>
    <w:rsid w:val="00134DE7"/>
    <w:rsid w:val="00142B92"/>
    <w:rsid w:val="00143F48"/>
    <w:rsid w:val="00152C38"/>
    <w:rsid w:val="00157DF6"/>
    <w:rsid w:val="001812A3"/>
    <w:rsid w:val="00185354"/>
    <w:rsid w:val="001854DC"/>
    <w:rsid w:val="001906A8"/>
    <w:rsid w:val="00194D09"/>
    <w:rsid w:val="001A707B"/>
    <w:rsid w:val="001B60AA"/>
    <w:rsid w:val="001C421F"/>
    <w:rsid w:val="001D0977"/>
    <w:rsid w:val="001D360D"/>
    <w:rsid w:val="0022263C"/>
    <w:rsid w:val="00245BC6"/>
    <w:rsid w:val="002463C6"/>
    <w:rsid w:val="00252855"/>
    <w:rsid w:val="002603AE"/>
    <w:rsid w:val="00261A8D"/>
    <w:rsid w:val="002671B0"/>
    <w:rsid w:val="00283C1C"/>
    <w:rsid w:val="00291A00"/>
    <w:rsid w:val="00291A11"/>
    <w:rsid w:val="002924B9"/>
    <w:rsid w:val="002A315C"/>
    <w:rsid w:val="002A3342"/>
    <w:rsid w:val="002A64BA"/>
    <w:rsid w:val="002B291D"/>
    <w:rsid w:val="002B4989"/>
    <w:rsid w:val="002D04BB"/>
    <w:rsid w:val="002D1268"/>
    <w:rsid w:val="002D714E"/>
    <w:rsid w:val="002E53C3"/>
    <w:rsid w:val="002F30FC"/>
    <w:rsid w:val="002F607F"/>
    <w:rsid w:val="00301EE9"/>
    <w:rsid w:val="00302967"/>
    <w:rsid w:val="00304C55"/>
    <w:rsid w:val="00331C91"/>
    <w:rsid w:val="00341CAE"/>
    <w:rsid w:val="0034329E"/>
    <w:rsid w:val="00343FAA"/>
    <w:rsid w:val="0035096C"/>
    <w:rsid w:val="00353C98"/>
    <w:rsid w:val="00354B4C"/>
    <w:rsid w:val="00366298"/>
    <w:rsid w:val="00371A20"/>
    <w:rsid w:val="00372D8E"/>
    <w:rsid w:val="00377E5E"/>
    <w:rsid w:val="00392A35"/>
    <w:rsid w:val="003A7CEA"/>
    <w:rsid w:val="003B7CDF"/>
    <w:rsid w:val="003E6054"/>
    <w:rsid w:val="003F0BD3"/>
    <w:rsid w:val="003F278A"/>
    <w:rsid w:val="003F2F53"/>
    <w:rsid w:val="00414983"/>
    <w:rsid w:val="00422EA5"/>
    <w:rsid w:val="00422EFA"/>
    <w:rsid w:val="00423B82"/>
    <w:rsid w:val="00444199"/>
    <w:rsid w:val="004456ED"/>
    <w:rsid w:val="0045050B"/>
    <w:rsid w:val="004524CA"/>
    <w:rsid w:val="0048218C"/>
    <w:rsid w:val="004841B8"/>
    <w:rsid w:val="00491BFA"/>
    <w:rsid w:val="004930F2"/>
    <w:rsid w:val="00497168"/>
    <w:rsid w:val="004977F9"/>
    <w:rsid w:val="004A056D"/>
    <w:rsid w:val="004A0632"/>
    <w:rsid w:val="004B0F1C"/>
    <w:rsid w:val="004E78DB"/>
    <w:rsid w:val="004F7C88"/>
    <w:rsid w:val="00502DBA"/>
    <w:rsid w:val="005040C4"/>
    <w:rsid w:val="00507637"/>
    <w:rsid w:val="00507852"/>
    <w:rsid w:val="00512398"/>
    <w:rsid w:val="00514DBF"/>
    <w:rsid w:val="00517C80"/>
    <w:rsid w:val="00522DF0"/>
    <w:rsid w:val="00526A2A"/>
    <w:rsid w:val="00527C4F"/>
    <w:rsid w:val="00531A62"/>
    <w:rsid w:val="005328B9"/>
    <w:rsid w:val="00543DE3"/>
    <w:rsid w:val="0054615E"/>
    <w:rsid w:val="00550921"/>
    <w:rsid w:val="00563712"/>
    <w:rsid w:val="00566771"/>
    <w:rsid w:val="00573631"/>
    <w:rsid w:val="00573C0B"/>
    <w:rsid w:val="00584EB1"/>
    <w:rsid w:val="0058556D"/>
    <w:rsid w:val="00597748"/>
    <w:rsid w:val="005979E8"/>
    <w:rsid w:val="005C15D6"/>
    <w:rsid w:val="005D0AF4"/>
    <w:rsid w:val="005D7A8E"/>
    <w:rsid w:val="005E54BD"/>
    <w:rsid w:val="005E733B"/>
    <w:rsid w:val="005F6CCA"/>
    <w:rsid w:val="006047E3"/>
    <w:rsid w:val="006104AF"/>
    <w:rsid w:val="00621893"/>
    <w:rsid w:val="006255DD"/>
    <w:rsid w:val="006351E1"/>
    <w:rsid w:val="006468F8"/>
    <w:rsid w:val="00662775"/>
    <w:rsid w:val="00662D74"/>
    <w:rsid w:val="00670550"/>
    <w:rsid w:val="0068444F"/>
    <w:rsid w:val="006852FC"/>
    <w:rsid w:val="00693D43"/>
    <w:rsid w:val="00694800"/>
    <w:rsid w:val="006B40AB"/>
    <w:rsid w:val="006B5485"/>
    <w:rsid w:val="006B5DC5"/>
    <w:rsid w:val="006C7D30"/>
    <w:rsid w:val="006D455A"/>
    <w:rsid w:val="006E3817"/>
    <w:rsid w:val="006E3C08"/>
    <w:rsid w:val="006E5EB7"/>
    <w:rsid w:val="006F0AD1"/>
    <w:rsid w:val="00700ACF"/>
    <w:rsid w:val="00712487"/>
    <w:rsid w:val="00713C26"/>
    <w:rsid w:val="007163CF"/>
    <w:rsid w:val="00722EF9"/>
    <w:rsid w:val="00725E11"/>
    <w:rsid w:val="007530CA"/>
    <w:rsid w:val="007578D9"/>
    <w:rsid w:val="00757E8A"/>
    <w:rsid w:val="00763E43"/>
    <w:rsid w:val="00764EB5"/>
    <w:rsid w:val="00772D62"/>
    <w:rsid w:val="00774F64"/>
    <w:rsid w:val="00777A95"/>
    <w:rsid w:val="00786F17"/>
    <w:rsid w:val="007A46ED"/>
    <w:rsid w:val="007B585A"/>
    <w:rsid w:val="007D0611"/>
    <w:rsid w:val="007D0981"/>
    <w:rsid w:val="007D1929"/>
    <w:rsid w:val="007E1BC5"/>
    <w:rsid w:val="007E2533"/>
    <w:rsid w:val="007E68DF"/>
    <w:rsid w:val="007E6E8A"/>
    <w:rsid w:val="007E7135"/>
    <w:rsid w:val="00801C60"/>
    <w:rsid w:val="00803CF1"/>
    <w:rsid w:val="008105DC"/>
    <w:rsid w:val="008120FB"/>
    <w:rsid w:val="0081470E"/>
    <w:rsid w:val="00823DE4"/>
    <w:rsid w:val="008249C5"/>
    <w:rsid w:val="008274A5"/>
    <w:rsid w:val="00827FBC"/>
    <w:rsid w:val="00834BFE"/>
    <w:rsid w:val="008375AA"/>
    <w:rsid w:val="0084499A"/>
    <w:rsid w:val="008526F9"/>
    <w:rsid w:val="008534D4"/>
    <w:rsid w:val="008538FE"/>
    <w:rsid w:val="00881E28"/>
    <w:rsid w:val="0089067A"/>
    <w:rsid w:val="00894C4B"/>
    <w:rsid w:val="00897A42"/>
    <w:rsid w:val="008A12E3"/>
    <w:rsid w:val="008A1D2A"/>
    <w:rsid w:val="008A2163"/>
    <w:rsid w:val="008A42FA"/>
    <w:rsid w:val="008A7C09"/>
    <w:rsid w:val="008C0B1B"/>
    <w:rsid w:val="008C2335"/>
    <w:rsid w:val="008C67C1"/>
    <w:rsid w:val="008D26D8"/>
    <w:rsid w:val="008D6CAC"/>
    <w:rsid w:val="008E6510"/>
    <w:rsid w:val="008F07D2"/>
    <w:rsid w:val="008F4C75"/>
    <w:rsid w:val="00900E00"/>
    <w:rsid w:val="009027C5"/>
    <w:rsid w:val="0090297C"/>
    <w:rsid w:val="00904F5C"/>
    <w:rsid w:val="00907011"/>
    <w:rsid w:val="0090741C"/>
    <w:rsid w:val="00911A2F"/>
    <w:rsid w:val="0091551A"/>
    <w:rsid w:val="00915FE8"/>
    <w:rsid w:val="00917F65"/>
    <w:rsid w:val="00930886"/>
    <w:rsid w:val="009311E7"/>
    <w:rsid w:val="00932ADB"/>
    <w:rsid w:val="0094687B"/>
    <w:rsid w:val="00957812"/>
    <w:rsid w:val="0097621C"/>
    <w:rsid w:val="009865D3"/>
    <w:rsid w:val="00994BA3"/>
    <w:rsid w:val="009A5383"/>
    <w:rsid w:val="009A7E3A"/>
    <w:rsid w:val="009B1265"/>
    <w:rsid w:val="009B5693"/>
    <w:rsid w:val="009C0D39"/>
    <w:rsid w:val="009C78E4"/>
    <w:rsid w:val="009D687E"/>
    <w:rsid w:val="009F6DE7"/>
    <w:rsid w:val="009F76B4"/>
    <w:rsid w:val="00A050A9"/>
    <w:rsid w:val="00A36741"/>
    <w:rsid w:val="00A37FCB"/>
    <w:rsid w:val="00A46A10"/>
    <w:rsid w:val="00A54863"/>
    <w:rsid w:val="00A61D74"/>
    <w:rsid w:val="00A62DE8"/>
    <w:rsid w:val="00A76FFC"/>
    <w:rsid w:val="00A83B96"/>
    <w:rsid w:val="00A85813"/>
    <w:rsid w:val="00A8688B"/>
    <w:rsid w:val="00A9058E"/>
    <w:rsid w:val="00A9286F"/>
    <w:rsid w:val="00A945D3"/>
    <w:rsid w:val="00AA59D8"/>
    <w:rsid w:val="00AB0EF0"/>
    <w:rsid w:val="00AD71AA"/>
    <w:rsid w:val="00AE4EAC"/>
    <w:rsid w:val="00AF15C8"/>
    <w:rsid w:val="00AF5CB4"/>
    <w:rsid w:val="00AF5D47"/>
    <w:rsid w:val="00AF71D6"/>
    <w:rsid w:val="00B0138F"/>
    <w:rsid w:val="00B01F40"/>
    <w:rsid w:val="00B03BE5"/>
    <w:rsid w:val="00B06F48"/>
    <w:rsid w:val="00B3175F"/>
    <w:rsid w:val="00B402D8"/>
    <w:rsid w:val="00B4237C"/>
    <w:rsid w:val="00B42FE8"/>
    <w:rsid w:val="00B46CF1"/>
    <w:rsid w:val="00B52AFD"/>
    <w:rsid w:val="00B54077"/>
    <w:rsid w:val="00B60920"/>
    <w:rsid w:val="00B6651A"/>
    <w:rsid w:val="00B72BB8"/>
    <w:rsid w:val="00B767F0"/>
    <w:rsid w:val="00B8087E"/>
    <w:rsid w:val="00B9204F"/>
    <w:rsid w:val="00B9651B"/>
    <w:rsid w:val="00BB646E"/>
    <w:rsid w:val="00BC345E"/>
    <w:rsid w:val="00BD1BA1"/>
    <w:rsid w:val="00C05CEF"/>
    <w:rsid w:val="00C21932"/>
    <w:rsid w:val="00C22A76"/>
    <w:rsid w:val="00C3434A"/>
    <w:rsid w:val="00C35BC4"/>
    <w:rsid w:val="00C43295"/>
    <w:rsid w:val="00C43F5B"/>
    <w:rsid w:val="00C554CC"/>
    <w:rsid w:val="00C60182"/>
    <w:rsid w:val="00C64E4F"/>
    <w:rsid w:val="00C653BA"/>
    <w:rsid w:val="00C71810"/>
    <w:rsid w:val="00C82752"/>
    <w:rsid w:val="00CA03B6"/>
    <w:rsid w:val="00CA3D3C"/>
    <w:rsid w:val="00CB42C9"/>
    <w:rsid w:val="00CB4371"/>
    <w:rsid w:val="00CC490E"/>
    <w:rsid w:val="00CD68A6"/>
    <w:rsid w:val="00CE09B6"/>
    <w:rsid w:val="00D147F0"/>
    <w:rsid w:val="00D15736"/>
    <w:rsid w:val="00D35108"/>
    <w:rsid w:val="00D36FEC"/>
    <w:rsid w:val="00D40056"/>
    <w:rsid w:val="00D54042"/>
    <w:rsid w:val="00D54F29"/>
    <w:rsid w:val="00D571FA"/>
    <w:rsid w:val="00D70AD9"/>
    <w:rsid w:val="00D72152"/>
    <w:rsid w:val="00D75EEB"/>
    <w:rsid w:val="00D86381"/>
    <w:rsid w:val="00D94BA5"/>
    <w:rsid w:val="00D9510F"/>
    <w:rsid w:val="00D96468"/>
    <w:rsid w:val="00DA360B"/>
    <w:rsid w:val="00DB0078"/>
    <w:rsid w:val="00DB4CAA"/>
    <w:rsid w:val="00DB6A4F"/>
    <w:rsid w:val="00DC73D5"/>
    <w:rsid w:val="00DD1BC6"/>
    <w:rsid w:val="00DE5DC3"/>
    <w:rsid w:val="00E00D8A"/>
    <w:rsid w:val="00E02F1A"/>
    <w:rsid w:val="00E11604"/>
    <w:rsid w:val="00E11D92"/>
    <w:rsid w:val="00E130A0"/>
    <w:rsid w:val="00E20D53"/>
    <w:rsid w:val="00E20F5D"/>
    <w:rsid w:val="00E210C4"/>
    <w:rsid w:val="00E32824"/>
    <w:rsid w:val="00E336FC"/>
    <w:rsid w:val="00E360AA"/>
    <w:rsid w:val="00E450F0"/>
    <w:rsid w:val="00E57BD2"/>
    <w:rsid w:val="00E66409"/>
    <w:rsid w:val="00E6721F"/>
    <w:rsid w:val="00E73882"/>
    <w:rsid w:val="00E81D5B"/>
    <w:rsid w:val="00E92743"/>
    <w:rsid w:val="00E93E89"/>
    <w:rsid w:val="00E976B9"/>
    <w:rsid w:val="00EA0637"/>
    <w:rsid w:val="00EB19AD"/>
    <w:rsid w:val="00EB6493"/>
    <w:rsid w:val="00EC5230"/>
    <w:rsid w:val="00ED05A9"/>
    <w:rsid w:val="00ED0E9E"/>
    <w:rsid w:val="00ED754D"/>
    <w:rsid w:val="00EE3DD7"/>
    <w:rsid w:val="00F1572D"/>
    <w:rsid w:val="00F17257"/>
    <w:rsid w:val="00F34D24"/>
    <w:rsid w:val="00F50058"/>
    <w:rsid w:val="00F5342D"/>
    <w:rsid w:val="00F556A2"/>
    <w:rsid w:val="00F572BF"/>
    <w:rsid w:val="00F62988"/>
    <w:rsid w:val="00F8710D"/>
    <w:rsid w:val="00F878B9"/>
    <w:rsid w:val="00F91FE0"/>
    <w:rsid w:val="00F96F2F"/>
    <w:rsid w:val="00FB13F4"/>
    <w:rsid w:val="00FB24E8"/>
    <w:rsid w:val="00FB3B2B"/>
    <w:rsid w:val="00FC18DA"/>
    <w:rsid w:val="00FC221A"/>
    <w:rsid w:val="00FC3917"/>
    <w:rsid w:val="00FD60DA"/>
    <w:rsid w:val="00FD6758"/>
    <w:rsid w:val="00FE5CCA"/>
    <w:rsid w:val="00FF0241"/>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14:docId w14:val="0D98E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C0B"/>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573C0B"/>
    <w:pPr>
      <w:pBdr>
        <w:bottom w:val="single" w:sz="12" w:space="4" w:color="DDDDDD"/>
      </w:pBdr>
      <w:shd w:val="clear" w:color="auto" w:fill="FFFFFF"/>
      <w:spacing w:after="0"/>
      <w:outlineLvl w:val="2"/>
    </w:pPr>
    <w:rPr>
      <w:rFonts w:eastAsia="Times New Roman" w:cs="Times New Roman"/>
      <w:color w:val="1C75BC"/>
      <w:sz w:val="36"/>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573C0B"/>
    <w:rPr>
      <w:rFonts w:eastAsia="Times New Roman" w:cs="Times New Roman"/>
      <w:color w:val="1C75BC"/>
      <w:sz w:val="36"/>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573C0B"/>
    <w:pPr>
      <w:shd w:val="clear" w:color="auto" w:fill="F5F5F5"/>
      <w:spacing w:after="0"/>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573C0B"/>
    <w:pPr>
      <w:shd w:val="clear" w:color="auto" w:fill="F5F5F5"/>
      <w:spacing w:after="0"/>
      <w:outlineLvl w:val="1"/>
    </w:pPr>
    <w:rPr>
      <w:rFonts w:eastAsia="Times New Roman" w:cs="Times New Roman"/>
      <w:color w:val="1C75BC"/>
      <w:lang w:eastAsia="en-GB"/>
    </w:rPr>
  </w:style>
  <w:style w:type="character" w:customStyle="1" w:styleId="MGTHeaderChar">
    <w:name w:val="M.G+T.Header Char"/>
    <w:basedOn w:val="DefaultParagraphFont"/>
    <w:link w:val="MGTHeader"/>
    <w:rsid w:val="00573C0B"/>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573C0B"/>
    <w:rPr>
      <w:rFonts w:eastAsia="Times New Roman" w:cs="Times New Roman"/>
      <w:color w:val="1C75BC"/>
      <w:shd w:val="clear" w:color="auto" w:fill="F5F5F5"/>
      <w:lang w:eastAsia="en-GB"/>
    </w:rPr>
  </w:style>
  <w:style w:type="paragraph" w:styleId="Subtitle">
    <w:name w:val="Subtitle"/>
    <w:basedOn w:val="Normal"/>
    <w:link w:val="SubtitleChar"/>
    <w:uiPriority w:val="11"/>
    <w:qFormat/>
    <w:rsid w:val="001906A8"/>
    <w:pPr>
      <w:spacing w:after="720" w:line="240" w:lineRule="auto"/>
    </w:pPr>
    <w:rPr>
      <w:rFonts w:ascii="Tw Cen MT" w:eastAsia="Tw Cen MT" w:hAnsi="Tw Cen MT" w:cs="Times New Roman"/>
      <w:b/>
      <w:caps/>
      <w:color w:val="DD8047"/>
      <w:spacing w:val="50"/>
      <w:kern w:val="24"/>
      <w:sz w:val="24"/>
      <w:lang w:eastAsia="ja-JP"/>
    </w:rPr>
  </w:style>
  <w:style w:type="character" w:customStyle="1" w:styleId="SubtitleChar">
    <w:name w:val="Subtitle Char"/>
    <w:basedOn w:val="DefaultParagraphFont"/>
    <w:link w:val="Subtitle"/>
    <w:uiPriority w:val="11"/>
    <w:rsid w:val="001906A8"/>
    <w:rPr>
      <w:rFonts w:ascii="Tw Cen MT" w:eastAsia="Tw Cen MT" w:hAnsi="Tw Cen MT" w:cs="Times New Roman"/>
      <w:b/>
      <w:caps/>
      <w:color w:val="DD8047"/>
      <w:spacing w:val="50"/>
      <w:kern w:val="24"/>
      <w:sz w:val="24"/>
      <w:lang w:eastAsia="ja-JP"/>
    </w:rPr>
  </w:style>
  <w:style w:type="paragraph" w:customStyle="1" w:styleId="Default">
    <w:name w:val="Default"/>
    <w:rsid w:val="00354B4C"/>
    <w:pPr>
      <w:autoSpaceDE w:val="0"/>
      <w:autoSpaceDN w:val="0"/>
      <w:adjustRightInd w:val="0"/>
      <w:spacing w:after="0" w:line="240" w:lineRule="auto"/>
    </w:pPr>
    <w:rPr>
      <w:rFonts w:ascii="Calibri" w:hAnsi="Calibri" w:cs="Calibri"/>
      <w:color w:val="000000"/>
      <w:sz w:val="24"/>
      <w:szCs w:val="24"/>
    </w:rPr>
  </w:style>
  <w:style w:type="paragraph" w:styleId="Revision">
    <w:name w:val="Revision"/>
    <w:hidden/>
    <w:uiPriority w:val="99"/>
    <w:semiHidden/>
    <w:rsid w:val="00341C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rc.org/en/doc/assets/files/other/irrc-873-vite.pdf" TargetMode="External"/><Relationship Id="rId13" Type="http://schemas.openxmlformats.org/officeDocument/2006/relationships/hyperlink" Target="https://icd.who.int/"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unodc.org/unodc/en/data-and-analysis/statistics/iccs.htm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crc.org/en/document/weapons" TargetMode="External"/><Relationship Id="rId5" Type="http://schemas.openxmlformats.org/officeDocument/2006/relationships/webSettings" Target="webSettings.xml"/><Relationship Id="rId15" Type="http://schemas.openxmlformats.org/officeDocument/2006/relationships/hyperlink" Target="https://www.ohchr.org/Documents/Countries/SY/HRDAGUpdatedReportAug2014.pdf" TargetMode="External"/><Relationship Id="rId23" Type="http://schemas.openxmlformats.org/officeDocument/2006/relationships/theme" Target="theme/theme1.xml"/><Relationship Id="rId10" Type="http://schemas.openxmlformats.org/officeDocument/2006/relationships/hyperlink" Target="http://rcrcconference.org/wp-content/uploads/2015/10/32IC-Report-on-IHL-and-challenges-of-armed-conflicts.pdf"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icrc.org/en/doc/resources/documents/article/other/armed-conflict-article-170308.htm" TargetMode="External"/><Relationship Id="rId14" Type="http://schemas.openxmlformats.org/officeDocument/2006/relationships/hyperlink" Target="http://www.ohchr.org/EN/Issues/Indicators/Pages/HRIndicatorsIndex.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A9C66B-563C-4A44-A28C-8A0A391B6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2621</Words>
  <Characters>14942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2019-02-28T12:54:00Z</dcterms:created>
  <dcterms:modified xsi:type="dcterms:W3CDTF">2019-06-10T17:55:00Z</dcterms:modified>
  <cp:contentStatus/>
</cp:coreProperties>
</file>