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02">
      <w:pPr>
        <w:numPr>
          <w:ilvl w:val="0"/>
          <w:numId w:val="1"/>
        </w:numPr>
        <w:spacing w:line="360" w:lineRule="auto"/>
        <w:ind w:left="720" w:hanging="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two data frames were combined Hospital-length-of-stay and Data-at-admission.</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data column from dataset Data-at-admission were taken as the independent variables and the column ‘Hospital-length-of-stay’ from the dataset Hospital-length-of-stay was taken as the dependent variable</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Initially</w:t>
      </w:r>
      <w:r w:rsidDel="00000000" w:rsidR="00000000" w:rsidRPr="00000000">
        <w:rPr>
          <w:rFonts w:ascii="Times New Roman" w:cs="Times New Roman" w:eastAsia="Times New Roman" w:hAnsi="Times New Roman"/>
          <w:sz w:val="24"/>
          <w:szCs w:val="24"/>
          <w:rtl w:val="0"/>
        </w:rPr>
        <w:t xml:space="preserve"> we had Total columns: 750, Total rows: 508</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were matched on the basis on the column ‘id’</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Handling null values:</w:t>
      </w:r>
    </w:p>
    <w:p w:rsidR="00000000" w:rsidDel="00000000" w:rsidP="00000000" w:rsidRDefault="00000000" w:rsidRPr="00000000" w14:paraId="00000007">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‘height’ and ‘weight’ null values were handled by setting the null values as their mean.</w:t>
      </w:r>
    </w:p>
    <w:p w:rsidR="00000000" w:rsidDel="00000000" w:rsidP="00000000" w:rsidRDefault="00000000" w:rsidRPr="00000000" w14:paraId="0000000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 ‘smoking_history’s null value was handled by filling it with 0 because it was observed that there were 1’s for rows that had a smoking history.</w:t>
      </w:r>
    </w:p>
    <w:p w:rsidR="00000000" w:rsidDel="00000000" w:rsidP="00000000" w:rsidRDefault="00000000" w:rsidRPr="00000000" w14:paraId="00000009">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columns ['year_they_quit','Methylprednisolone Acetate Injectable Suspension Usp','Prozac Capsules','Rybelsus'] were dropped as 'year_they_quit' wasnt seen as a significant column that would provide insight on the model and the rest of the columns had 508 null values. </w:t>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 rows:</w:t>
      </w:r>
      <w:r w:rsidDel="00000000" w:rsidR="00000000" w:rsidRPr="00000000">
        <w:rPr>
          <w:rFonts w:ascii="Times New Roman" w:cs="Times New Roman" w:eastAsia="Times New Roman" w:hAnsi="Times New Roman"/>
          <w:sz w:val="24"/>
          <w:szCs w:val="24"/>
          <w:rtl w:val="0"/>
        </w:rPr>
        <w:t xml:space="preserve"> 508,</w:t>
      </w:r>
      <w:r w:rsidDel="00000000" w:rsidR="00000000" w:rsidRPr="00000000">
        <w:rPr>
          <w:rFonts w:ascii="Times New Roman" w:cs="Times New Roman" w:eastAsia="Times New Roman" w:hAnsi="Times New Roman"/>
          <w:b w:val="1"/>
          <w:sz w:val="24"/>
          <w:szCs w:val="24"/>
          <w:rtl w:val="0"/>
        </w:rPr>
        <w:t xml:space="preserve"> Total columns: </w:t>
      </w:r>
      <w:r w:rsidDel="00000000" w:rsidR="00000000" w:rsidRPr="00000000">
        <w:rPr>
          <w:rFonts w:ascii="Times New Roman" w:cs="Times New Roman" w:eastAsia="Times New Roman" w:hAnsi="Times New Roman"/>
          <w:sz w:val="24"/>
          <w:szCs w:val="24"/>
          <w:rtl w:val="0"/>
        </w:rPr>
        <w:t xml:space="preserve">746</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columns</w:t>
      </w:r>
    </w:p>
    <w:tbl>
      <w:tblPr>
        <w:tblStyle w:val="Table1"/>
        <w:tblW w:w="27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945"/>
        <w:tblGridChange w:id="0">
          <w:tblGrid>
            <w:gridCol w:w="1845"/>
            <w:gridCol w:w="94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Counts</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694</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Reasons for admit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Comorbitities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is the target variable - ‘Hospital-length-of-stay ’, X is the independent variable apart from Y</w:t>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columns were reduced in dimension with the help of PCA. We saw an elbow point at 6-8 however it explained around 42 percent of the variance of the data. Therefore to achieve 80,85 and 90 percent of the data variance we had to reduce to 80, 105 and 140 dimensions respectively.</w:t>
      </w:r>
    </w:p>
    <w:p w:rsidR="00000000" w:rsidDel="00000000" w:rsidP="00000000" w:rsidRDefault="00000000" w:rsidRPr="00000000" w14:paraId="00000018">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 at 80 percent variance:</w:t>
      </w:r>
    </w:p>
    <w:p w:rsidR="00000000" w:rsidDel="00000000" w:rsidP="00000000" w:rsidRDefault="00000000" w:rsidRPr="00000000" w14:paraId="00000019">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Lasso Regression, alpha=0.1:</w:t>
      </w:r>
    </w:p>
    <w:p w:rsidR="00000000" w:rsidDel="00000000" w:rsidP="00000000" w:rsidRDefault="00000000" w:rsidRPr="00000000" w14:paraId="0000001A">
      <w:pPr>
        <w:numPr>
          <w:ilvl w:val="3"/>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for training: 113.43747827442814</w:t>
      </w:r>
    </w:p>
    <w:p w:rsidR="00000000" w:rsidDel="00000000" w:rsidP="00000000" w:rsidRDefault="00000000" w:rsidRPr="00000000" w14:paraId="0000001B">
      <w:pPr>
        <w:numPr>
          <w:ilvl w:val="3"/>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for testing: 176.7316408907595</w:t>
      </w:r>
    </w:p>
    <w:p w:rsidR="00000000" w:rsidDel="00000000" w:rsidP="00000000" w:rsidRDefault="00000000" w:rsidRPr="00000000" w14:paraId="0000001C">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 at 85 percent variance:</w:t>
      </w:r>
    </w:p>
    <w:p w:rsidR="00000000" w:rsidDel="00000000" w:rsidP="00000000" w:rsidRDefault="00000000" w:rsidRPr="00000000" w14:paraId="0000001D">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Lasso Regression, alpha=0.1:</w:t>
      </w:r>
    </w:p>
    <w:p w:rsidR="00000000" w:rsidDel="00000000" w:rsidP="00000000" w:rsidRDefault="00000000" w:rsidRPr="00000000" w14:paraId="0000001E">
      <w:pPr>
        <w:numPr>
          <w:ilvl w:val="3"/>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for training: 110.509238038359</w:t>
      </w:r>
    </w:p>
    <w:p w:rsidR="00000000" w:rsidDel="00000000" w:rsidP="00000000" w:rsidRDefault="00000000" w:rsidRPr="00000000" w14:paraId="0000001F">
      <w:pPr>
        <w:numPr>
          <w:ilvl w:val="3"/>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for testing: 175.94147441787882</w:t>
      </w:r>
    </w:p>
    <w:p w:rsidR="00000000" w:rsidDel="00000000" w:rsidP="00000000" w:rsidRDefault="00000000" w:rsidRPr="00000000" w14:paraId="00000020">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 at 90 percent variance:</w:t>
      </w:r>
    </w:p>
    <w:p w:rsidR="00000000" w:rsidDel="00000000" w:rsidP="00000000" w:rsidRDefault="00000000" w:rsidRPr="00000000" w14:paraId="00000021">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Lasso Regression, alpha=0.1:</w:t>
      </w:r>
    </w:p>
    <w:p w:rsidR="00000000" w:rsidDel="00000000" w:rsidP="00000000" w:rsidRDefault="00000000" w:rsidRPr="00000000" w14:paraId="00000022">
      <w:pPr>
        <w:numPr>
          <w:ilvl w:val="3"/>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for training: 106.83501460014685</w:t>
      </w:r>
    </w:p>
    <w:p w:rsidR="00000000" w:rsidDel="00000000" w:rsidP="00000000" w:rsidRDefault="00000000" w:rsidRPr="00000000" w14:paraId="00000023">
      <w:pPr>
        <w:numPr>
          <w:ilvl w:val="3"/>
          <w:numId w:val="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for testing: 177.86817100344763</w:t>
      </w:r>
    </w:p>
    <w:p w:rsidR="00000000" w:rsidDel="00000000" w:rsidP="00000000" w:rsidRDefault="00000000" w:rsidRPr="00000000" w14:paraId="00000024">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 for Lasso regression for the initial dataset:</w:t>
      </w:r>
    </w:p>
    <w:p w:rsidR="00000000" w:rsidDel="00000000" w:rsidP="00000000" w:rsidRDefault="00000000" w:rsidRPr="00000000" w14:paraId="00000025">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important columns were calculated with the help of the coefficients</w:t>
      </w:r>
    </w:p>
    <w:p w:rsidR="00000000" w:rsidDel="00000000" w:rsidP="00000000" w:rsidRDefault="00000000" w:rsidRPr="00000000" w14:paraId="00000026">
      <w:pPr>
        <w:numPr>
          <w:ilvl w:val="1"/>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created around those 22 features where:</w:t>
      </w:r>
    </w:p>
    <w:p w:rsidR="00000000" w:rsidDel="00000000" w:rsidP="00000000" w:rsidRDefault="00000000" w:rsidRPr="00000000" w14:paraId="00000027">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 = 0.1</w:t>
      </w:r>
    </w:p>
    <w:p w:rsidR="00000000" w:rsidDel="00000000" w:rsidP="00000000" w:rsidRDefault="00000000" w:rsidRPr="00000000" w14:paraId="00000028">
      <w:pPr>
        <w:numPr>
          <w:ilvl w:val="2"/>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train: 107.48457315351651</w:t>
      </w:r>
    </w:p>
    <w:p w:rsidR="00000000" w:rsidDel="00000000" w:rsidP="00000000" w:rsidRDefault="00000000" w:rsidRPr="00000000" w14:paraId="00000029">
      <w:pPr>
        <w:numPr>
          <w:ilvl w:val="2"/>
          <w:numId w:val="1"/>
        </w:numPr>
        <w:spacing w:line="362.399294117647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test: 177.5778499672496</w:t>
      </w:r>
    </w:p>
    <w:p w:rsidR="00000000" w:rsidDel="00000000" w:rsidP="00000000" w:rsidRDefault="00000000" w:rsidRPr="00000000" w14:paraId="0000002A">
      <w:pPr>
        <w:numPr>
          <w:ilvl w:val="1"/>
          <w:numId w:val="1"/>
        </w:numPr>
        <w:spacing w:line="362.399294117647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also found that an increase in the alpha value decreased the error in the training set however increased the testing set error</w:t>
      </w:r>
    </w:p>
    <w:p w:rsidR="00000000" w:rsidDel="00000000" w:rsidP="00000000" w:rsidRDefault="00000000" w:rsidRPr="00000000" w14:paraId="0000002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 for Ridge regression for the initial dataset:</w:t>
      </w:r>
    </w:p>
    <w:p w:rsidR="00000000" w:rsidDel="00000000" w:rsidP="00000000" w:rsidRDefault="00000000" w:rsidRPr="00000000" w14:paraId="0000002C">
      <w:pPr>
        <w:numPr>
          <w:ilvl w:val="1"/>
          <w:numId w:val="1"/>
        </w:numPr>
        <w:spacing w:line="362.399294117647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 for alpha value = 1</w:t>
      </w:r>
    </w:p>
    <w:p w:rsidR="00000000" w:rsidDel="00000000" w:rsidP="00000000" w:rsidRDefault="00000000" w:rsidRPr="00000000" w14:paraId="0000002D">
      <w:pPr>
        <w:numPr>
          <w:ilvl w:val="2"/>
          <w:numId w:val="1"/>
        </w:numPr>
        <w:spacing w:line="362.399294117647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train: 37.39640727980008</w:t>
      </w:r>
    </w:p>
    <w:p w:rsidR="00000000" w:rsidDel="00000000" w:rsidP="00000000" w:rsidRDefault="00000000" w:rsidRPr="00000000" w14:paraId="0000002E">
      <w:pPr>
        <w:numPr>
          <w:ilvl w:val="2"/>
          <w:numId w:val="1"/>
        </w:numPr>
        <w:spacing w:line="362.399294117647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test: 222.43033854644258</w:t>
      </w:r>
    </w:p>
    <w:p w:rsidR="00000000" w:rsidDel="00000000" w:rsidP="00000000" w:rsidRDefault="00000000" w:rsidRPr="00000000" w14:paraId="0000002F">
      <w:pPr>
        <w:numPr>
          <w:ilvl w:val="1"/>
          <w:numId w:val="1"/>
        </w:numPr>
        <w:spacing w:line="362.399294117647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Findings for alpha value = 1000</w:t>
      </w:r>
    </w:p>
    <w:p w:rsidR="00000000" w:rsidDel="00000000" w:rsidP="00000000" w:rsidRDefault="00000000" w:rsidRPr="00000000" w14:paraId="00000030">
      <w:pPr>
        <w:numPr>
          <w:ilvl w:val="2"/>
          <w:numId w:val="1"/>
        </w:numPr>
        <w:spacing w:line="362.399294117647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train: 127.3814799415317</w:t>
      </w:r>
    </w:p>
    <w:p w:rsidR="00000000" w:rsidDel="00000000" w:rsidP="00000000" w:rsidRDefault="00000000" w:rsidRPr="00000000" w14:paraId="00000031">
      <w:pPr>
        <w:numPr>
          <w:ilvl w:val="2"/>
          <w:numId w:val="1"/>
        </w:numPr>
        <w:spacing w:line="362.399294117647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 Squared Error test: 171.9431982126735</w:t>
      </w:r>
    </w:p>
    <w:p w:rsidR="00000000" w:rsidDel="00000000" w:rsidP="00000000" w:rsidRDefault="00000000" w:rsidRPr="00000000" w14:paraId="00000032">
      <w:pPr>
        <w:spacing w:line="362.39929411764706"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2.3992941176470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2.3992941176470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Study</w:t>
      </w:r>
    </w:p>
    <w:p w:rsidR="00000000" w:rsidDel="00000000" w:rsidP="00000000" w:rsidRDefault="00000000" w:rsidRPr="00000000" w14:paraId="00000035">
      <w:pPr>
        <w:spacing w:line="362.3992941176470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Hospital_length_of_stay (Target variable)</w:t>
      </w:r>
    </w:p>
    <w:p w:rsidR="00000000" w:rsidDel="00000000" w:rsidP="00000000" w:rsidRDefault="00000000" w:rsidRPr="00000000" w14:paraId="00000036">
      <w:pPr>
        <w:spacing w:line="362.39929411764706" w:lineRule="auto"/>
        <w:ind w:left="0" w:firstLine="0"/>
        <w:rPr>
          <w:rFonts w:ascii="Times New Roman" w:cs="Times New Roman" w:eastAsia="Times New Roman" w:hAnsi="Times New Roman"/>
          <w:b w:val="1"/>
          <w:sz w:val="24"/>
          <w:szCs w:val="24"/>
        </w:rPr>
      </w:pPr>
      <w:r w:rsidDel="00000000" w:rsidR="00000000" w:rsidRPr="00000000">
        <w:rPr>
          <w:rtl w:val="0"/>
        </w:rPr>
      </w:r>
    </w:p>
    <w:tbl>
      <w:tblPr>
        <w:tblStyle w:val="Table2"/>
        <w:tblW w:w="2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1410"/>
        <w:tblGridChange w:id="0">
          <w:tblGrid>
            <w:gridCol w:w="855"/>
            <w:gridCol w:w="1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count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506.000000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mean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12.454545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11.920318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5.000000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50%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8.000000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75%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15.000000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362.3992941176470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362.3992941176470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81.000000</w:t>
            </w:r>
            <w:r w:rsidDel="00000000" w:rsidR="00000000" w:rsidRPr="00000000">
              <w:rPr>
                <w:rtl w:val="0"/>
              </w:rPr>
            </w:r>
          </w:p>
        </w:tc>
      </w:tr>
      <w:tr>
        <w:trPr>
          <w:cantSplit w:val="0"/>
          <w:trHeight w:val="30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min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1.000000</w:t>
            </w:r>
            <w:r w:rsidDel="00000000" w:rsidR="00000000" w:rsidRPr="00000000">
              <w:rPr>
                <w:rtl w:val="0"/>
              </w:rPr>
            </w:r>
          </w:p>
        </w:tc>
      </w:tr>
    </w:tbl>
    <w:p w:rsidR="00000000" w:rsidDel="00000000" w:rsidP="00000000" w:rsidRDefault="00000000" w:rsidRPr="00000000" w14:paraId="00000047">
      <w:pPr>
        <w:spacing w:line="362.3992941176470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55710" cy="251399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55710" cy="251399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2199" cy="2122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92199" cy="21225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1407" cy="251936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241407"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2.3992941176470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ind w:left="0" w:firstLine="0"/>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