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(thanh nút trên cùng): máy </w:t>
      </w:r>
      <w:r>
        <w:rPr>
          <w:b/>
        </w:rPr>
        <w:t>lập tờ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lĩnh,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tạm ứng, ở trang điều xe, chờ đẩy sổ) — chỉ gồm dòng cách trả </w:t>
      </w:r>
      <w:r>
        <w:rPr>
          <w:b/>
        </w:rPr>
        <w:t>Chi ngay khi xe đi</w:t>
      </w:r>
      <w:r>
        <w:t>, đúng số trên phiếu tạm ứng; khoản cùng lương, nợ nhà cung cấp, trừ thẻ không qua tay quỹ lúc này.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w:t>
      </w:r>
      <w:r>
        <w:rPr>
          <w:b/>
        </w:rPr>
        <w:t>Km chiều về</w:t>
      </w:r>
      <w:r>
        <w:t xml:space="preserve"> của tuyến, ô </w:t>
      </w:r>
      <w:r>
        <w:rPr>
          <w:b/>
        </w:rPr>
        <w:t>Lúc đi</w:t>
      </w:r>
      <w:r>
        <w:t xml:space="preserve"> tự điền (bước 1) và ô </w:t>
      </w:r>
      <w:r>
        <w:rPr>
          <w:b/>
        </w:rPr>
        <w:t>cách trả</w:t>
      </w:r>
      <w:r>
        <w:t xml:space="preserve"> mục IV (bước 3), rồi </w:t>
      </w:r>
      <w:r>
        <w:rPr>
          <w:b/>
        </w:rPr>
        <w:t>Ctrl+F5</w:t>
      </w:r>
      <w:r>
        <w:t xml:space="preserve"> trên trình duyệt. Năm tuyến mẫu ở mục 5 dưới đây em thêm sau khi máy 8020 chạy bản mới.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Tab 1: trang điều xe </w:t>
      </w:r>
      <w:r>
        <w:rPr>
          <w:rFonts w:ascii="Consolas" w:hAnsi="Consolas"/>
          <w:sz w:val="19"/>
        </w:rPr>
        <w:t>http://&lt;máy chủ&gt;:8020</w:t>
      </w:r>
      <w:r>
        <w:t xml:space="preserve">. Tab 2: trang kế toán </w:t>
      </w:r>
      <w:r>
        <w:rPr>
          <w:rFonts w:ascii="Consolas" w:hAnsi="Consolas"/>
          <w:sz w:val="19"/>
        </w:rPr>
        <w:t>http://&lt;máy chủ&gt;:8030</w:t>
      </w:r>
      <w:r>
        <w:t xml:space="preserve">. Tài xế dùng </w:t>
      </w:r>
      <w:r>
        <w:rPr>
          <w:b/>
        </w:rPr>
        <w:t>điện thoại</w:t>
      </w:r>
      <w:r>
        <w:t xml:space="preserve"> hoặc một </w:t>
      </w:r>
      <w:r>
        <w:rPr>
          <w:b/>
        </w:rPr>
        <w:t>cửa sổ ẩn danh</w:t>
      </w:r>
      <w:r>
        <w:t xml:space="preserve"> (Ctrl+Shift+N) đăng nhập </w:t>
      </w:r>
      <w:r>
        <w:rPr>
          <w:rFonts w:ascii="Consolas" w:hAnsi="Consolas"/>
          <w:sz w:val="19"/>
        </w:rPr>
        <w:t>tx01</w:t>
      </w:r>
      <w:r>
        <w:t xml:space="preserve">, sau này </w:t>
      </w:r>
      <w:r>
        <w:rPr>
          <w:rFonts w:ascii="Consolas" w:hAnsi="Consolas"/>
          <w:sz w:val="19"/>
        </w:rPr>
        <w:t>tx02</w:t>
      </w:r>
      <w:r>
        <w:t xml:space="preserve">. Mật khẩu mọi tài khoản </w:t>
      </w:r>
      <w:r>
        <w:rPr>
          <w:rFonts w:ascii="Consolas" w:hAnsi="Consolas"/>
          <w:sz w:val="19"/>
        </w:rPr>
        <w:t>1234</w:t>
      </w:r>
      <w:r>
        <w:t xml:space="preserve">. Đổi người: bấm tên người ở góc trên phải → </w:t>
      </w:r>
      <w:r>
        <w:rPr>
          <w:b/>
        </w:rPr>
        <w:t>Đổi tài khoản</w:t>
      </w:r>
      <w:r>
        <w:t xml:space="preserve"> → đăng nhập tài khoản mới.</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lĩnh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chi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chi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tạm ứng đi đường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chi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chi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chi tạm ứng</w:t>
            </w:r>
          </w:p>
        </w:tc>
        <w:tc>
          <w:tcPr>
            <w:tcW w:type="dxa" w:w="1440"/>
          </w:tcPr>
          <w:p>
            <w:r/>
            <w:r>
              <w:t xml:space="preserve">Tờ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