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Tiến độ trên tuyến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Hai chỗ cố ý làm khác, và vì sao.</w:t>
      </w:r>
    </w:p>
    <w:p>
      <w:pPr>
        <w:jc w:val="both"/>
      </w:pPr>
      <w:r>
        <w:t>Bản đồ vệ tinh cần toạ độ GPS. Bên Lào không gắn thiết bị, "xe tới điểm X" là do Bãi bấm khi tài</w:t>
      </w:r>
    </w:p>
    <w:p>
      <w:pPr>
        <w:jc w:val="both"/>
      </w:pPr>
      <w:r>
        <w:t>xế gọi về. Vẽ bản đồ mà không có toạ độ thì chỉ là hình trang trí, nên cột giữa là tiến độ từng</w:t>
      </w:r>
    </w:p>
    <w:p>
      <w:pPr>
        <w:jc w:val="both"/>
      </w:pPr>
      <w:r>
        <w:t>chặng, thứ họ thật sự có.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700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