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54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ghi hàng và cân</w:t>
      </w:r>
      <w:r>
        <w:t xml:space="preserve"> — xe chưa đi thì chưa có số (tờ Excel của họ cũng để trống hai dòng cân lúc lập);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phiếu </w:t>
      </w:r>
      <w:r>
        <w:rPr>
          <w:b/>
        </w:rPr>
        <w:t>Gom</w:t>
      </w:r>
      <w:r>
        <w:t xml:space="preserve"> để trống lúc lập — </w:t>
      </w:r>
      <w:r>
        <w:rPr>
          <w:b/>
        </w:rPr>
        <w:t>bốc xong ở mỏ</w:t>
      </w:r>
      <w:r>
        <w:t xml:space="preserve"> mới ghi (bước 10b), dòng nhắc dưới khung nói đúng vậy. Phiếu </w:t>
      </w:r>
      <w:r>
        <w:rPr>
          <w:b/>
        </w:rPr>
        <w:t>Giao</w:t>
      </w:r>
      <w:r>
        <w:t xml:space="preserve"> thì ghi ngay, vì hàng lấy từ lô trong bãi đã biết số tấn (bước 14).</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ghi hàng và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ghi hàng, cân tại mỏ, gửi kiểm mục II (phiếu GOM)</w:t>
      </w:r>
    </w:p>
    <w:p>
      <w:pPr>
        <w:jc w:val="both"/>
      </w:pPr>
      <w:r>
        <w:rPr>
          <w:b/>
        </w:rPr>
        <w:t>Ai:</w:t>
      </w:r>
      <w:r>
        <w:t xml:space="preserve"> Admin Thà Bốc — tài xế gọi về báo số tấn theo phiếu cân ở mỏ, hoặc mang tờ phiếu quặng về. </w:t>
      </w:r>
      <w:r>
        <w:rPr>
          <w:b/>
        </w:rPr>
        <w:t>Trang:</w:t>
      </w:r>
      <w:r>
        <w:t xml:space="preserve"> điều xe. </w:t>
      </w:r>
      <w:r>
        <w:rPr>
          <w:b/>
        </w:rPr>
        <w:t>Màn:</w:t>
      </w:r>
      <w:r>
        <w:t xml:space="preserve"> Phiếu xuất xe → thẻ </w:t>
      </w:r>
      <w:r>
        <w:rPr>
          <w:b/>
        </w:rPr>
        <w:t>II · Thông tin vận chuyển &amp; doanh thu</w:t>
      </w:r>
      <w:r>
        <w:t>.</w:t>
      </w:r>
    </w:p>
    <w:p>
      <w:pPr>
        <w:jc w:val="both"/>
      </w:pPr>
      <w:r>
        <w:rPr>
          <w:b/>
        </w:rPr>
        <w:t>Thao tác:</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 (theo phiếu cân ở mỏ). Ô </w:t>
      </w:r>
      <w:r>
        <w:rPr>
          <w:b/>
        </w:rPr>
        <w:t>Cân tại mỏ (t)</w:t>
      </w:r>
      <w:r>
        <w:t xml:space="preserve"> tự bằng tổng các dòng hàng.</w:t>
      </w:r>
    </w:p>
    <w:p>
      <w:pPr>
        <w:pStyle w:val="ListNumber"/>
      </w:pPr>
      <w:r>
        <w:t xml:space="preserve">Có ảnh phiếu quặng thì khung </w:t>
      </w:r>
      <w:r>
        <w:rPr>
          <w:b/>
        </w:rPr>
        <w:t>Phiếu quặng đính kèm</w:t>
      </w:r>
      <w:r>
        <w:t xml:space="preserve"> → </w:t>
      </w:r>
      <w:r>
        <w:rPr>
          <w:b/>
        </w:rPr>
        <w:t>Thêm ảnh · PDF</w:t>
      </w:r>
      <w:r>
        <w:t>. Không có ảnh cũng được — kế toán gõ số phiếu quặng khi nhận giấy.</w:t>
      </w:r>
    </w:p>
    <w:p>
      <w:pPr>
        <w:pStyle w:val="ListNumber"/>
      </w:pPr>
      <w:r>
        <w:t xml:space="preserve">Bấm </w:t>
      </w:r>
      <w:r>
        <w:rPr>
          <w:b/>
        </w:rPr>
        <w:t>Lưu</w:t>
      </w:r>
      <w:r>
        <w:t xml:space="preserve">, rồi </w:t>
      </w:r>
      <w:r>
        <w:rPr>
          <w:b/>
        </w:rPr>
        <w:t>Gửi kiểm tra</w:t>
      </w:r>
      <w:r>
        <w:t xml:space="preserve"> ở đầu mục II.</w:t>
      </w:r>
    </w:p>
    <w:p>
      <w:pPr>
        <w:jc w:val="both"/>
      </w:pPr>
      <w:r>
        <w:rPr>
          <w:b/>
        </w:rPr>
        <w:t>Máy tự làm:</w:t>
      </w:r>
      <w:r>
        <w:t xml:space="preserve"> cân tại mỏ = tổng tấn các dòng hàng; hàng </w:t>
      </w:r>
      <w:r>
        <w:rPr>
          <w:b/>
        </w:rPr>
        <w:t>chưa vào kho</w:t>
      </w:r>
      <w:r>
        <w:t xml:space="preserve"> — chỉ vào kho bãi khi xe về tới (bước 12).</w:t>
      </w:r>
    </w:p>
    <w:p>
      <w:pPr>
        <w:jc w:val="both"/>
      </w:pPr>
      <w:r>
        <w:rPr>
          <w:b/>
        </w:rPr>
        <w:t>Máy chặn:</w:t>
      </w:r>
      <w:r>
        <w:t xml:space="preserve"> mục II đã kiểm thì phải </w:t>
      </w:r>
      <w:r>
        <w:rPr>
          <w:b/>
        </w:rPr>
        <w:t>Trả lại sửa</w:t>
      </w:r>
      <w:r>
        <w:t xml:space="preserve"> mới sửa được dòng hàng; ô </w:t>
      </w:r>
      <w:r>
        <w:rPr>
          <w:b/>
        </w:rPr>
        <w:t>Cân tại bãi khi về</w:t>
      </w:r>
      <w:r>
        <w:t xml:space="preserve"> vẫn xám tới bước 12.</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Dời dữ liệu tiền sang trang kế toán</w:t>
      </w:r>
      <w:r>
        <w:t xml:space="preserve"> (chỉ làm một lần, </w:t>
      </w:r>
      <w:r>
        <w:rPr>
          <w:b/>
        </w:rPr>
        <w:t>trước khi bật máy</w:t>
      </w:r>
      <w:r>
        <w:t>): trong PowerShell chạy lần lượt năm lệnh dưới; lệnh nào báo lỗi thì dừng, gửi em xem.</w:t>
      </w:r>
    </w:p>
    <w:p>
      <w:pPr>
        <w:spacing w:after="0"/>
        <w:ind w:left="360"/>
      </w:pPr>
      <w:r>
        <w:rPr>
          <w:rFonts w:ascii="Consolas" w:hAnsi="Consolas"/>
          <w:sz w:val="18"/>
        </w:rPr>
        <w:t>cd D:\Demo_Lao\EPL_KETOAN;   C:\Users\zinnn\miniconda3\envs\Auto\python.exe -X utf8 tools\doi_doanh_thu.py that</w:t>
      </w:r>
    </w:p>
    <w:p>
      <w:pPr>
        <w:spacing w:after="0"/>
        <w:ind w:left="360"/>
      </w:pPr>
      <w:r>
        <w:rPr>
          <w:rFonts w:ascii="Consolas" w:hAnsi="Consolas"/>
          <w:sz w:val="18"/>
        </w:rPr>
        <w:t>cd D:\Demo_Lao\EPL_LAO_REAL; C:\Users\zinnn\miniconda3\envs\Auto\python.exe -X utf8 tools\ban_chep_doanh_thu.py that</w:t>
      </w:r>
    </w:p>
    <w:p>
      <w:pPr>
        <w:spacing w:after="0"/>
        <w:ind w:left="360"/>
      </w:pPr>
      <w:r>
        <w:rPr>
          <w:rFonts w:ascii="Consolas" w:hAnsi="Consolas"/>
          <w:sz w:val="18"/>
        </w:rPr>
        <w:t>cd D:\Demo_Lao\EPL_KETOAN;   C:\Users\zinnn\miniconda3\envs\Auto\python.exe -X utf8 tools\doi_chu_xe.py that</w:t>
      </w:r>
    </w:p>
    <w:p>
      <w:pPr>
        <w:spacing w:after="0"/>
        <w:ind w:left="360"/>
      </w:pPr>
      <w:r>
        <w:rPr>
          <w:rFonts w:ascii="Consolas" w:hAnsi="Consolas"/>
          <w:sz w:val="18"/>
        </w:rPr>
        <w:t>cd D:\Demo_Lao\EPL_KETOAN;   C:\Users\zinnn\miniconda3\envs\Auto\python.exe -X utf8 tools\doi_tat_toan.py that</w:t>
      </w:r>
    </w:p>
    <w:p>
      <w:pPr>
        <w:spacing w:after="0"/>
        <w:ind w:left="360"/>
      </w:pPr>
      <w:r>
        <w:rPr>
          <w:rFonts w:ascii="Consolas" w:hAnsi="Consolas"/>
          <w:sz w:val="18"/>
        </w:rPr>
        <w:t>cd D:\Demo_Lao\EPL_KETOAN;   C:\Users\zinnn\miniconda3\envs\Auto\python.exe -X utf8 tools\doi_nha_cung_cap.py that</w:t>
      </w:r>
    </w:p>
    <w:p/>
    <w:p>
      <w:pPr>
        <w:jc w:val="both"/>
      </w:pPr>
      <w:r>
        <w:t xml:space="preserve">Bản sao lưu hai DB trước khi dời: </w:t>
      </w:r>
      <w:r>
        <w:rPr>
          <w:rFonts w:ascii="Consolas" w:hAnsi="Consolas"/>
          <w:sz w:val="19"/>
        </w:rPr>
        <w:t>D:\Demo_Lao\saoluu\saoluu_epl_lao_20260928_2208.dump</w:t>
      </w:r>
      <w:r>
        <w:t xml:space="preserve"> và </w:t>
      </w:r>
      <w:r>
        <w:rPr>
          <w:rFonts w:ascii="Consolas" w:hAnsi="Consolas"/>
          <w:sz w:val="19"/>
        </w:rPr>
        <w:t>saoluu_epl_ketoan_20260928_2208.dump</w:t>
      </w:r>
      <w:r>
        <w:t>.</w:t>
      </w:r>
    </w:p>
    <w:p>
      <w:pPr>
        <w:pStyle w:val="ListNumber"/>
      </w:pPr>
      <w:r>
        <w:t xml:space="preserve">Bật máy </w:t>
      </w:r>
      <w:r>
        <w:rPr>
          <w:b/>
        </w:rPr>
        <w:t>8020</w:t>
      </w:r>
      <w:r>
        <w:t xml:space="preserve"> (trang điều xe) và </w:t>
      </w:r>
      <w:r>
        <w:rPr>
          <w:b/>
        </w:rPr>
        <w:t>8030</w:t>
      </w:r>
      <w:r>
        <w:t xml:space="preserve"> (trang kế toán) như thường lệ.</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tài xế </w:t>
            </w:r>
            <w:r>
              <w:rPr>
                <w:rFonts w:ascii="Consolas" w:hAnsi="Consolas"/>
                <w:sz w:val="19"/>
              </w:rPr>
              <w:t>tx01</w:t>
            </w:r>
            <w:r>
              <w:t xml:space="preserve"> → thẻ </w:t>
            </w:r>
            <w:r>
              <w:rPr>
                <w:b/>
              </w:rPr>
              <w:t>II</w:t>
            </w:r>
            <w:r>
              <w:t xml:space="preserve">: tuyến ກາສີ → ກາລໍ, khách ຄຳຕຸ້ຍ, loại hàng quặng sắt — </w:t>
            </w:r>
            <w:r>
              <w:rPr>
                <w:b/>
              </w:rPr>
              <w:t>chưa</w:t>
            </w:r>
            <w:r>
              <w:t xml:space="preserve"> ghi hàng, cân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ô </w:t>
            </w:r>
            <w:r>
              <w:rPr>
                <w:b/>
              </w:rPr>
              <w:t>Ngày xe về</w:t>
            </w:r>
            <w:r>
              <w:t xml:space="preserve">, </w:t>
            </w:r>
            <w:r>
              <w:rPr>
                <w:b/>
              </w:rPr>
              <w:t>Lúc về</w:t>
            </w:r>
            <w:r>
              <w:t xml:space="preserve">, </w:t>
            </w:r>
            <w:r>
              <w:rPr>
                <w:b/>
              </w:rPr>
              <w:t>Cân tại bãi khi về</w:t>
            </w:r>
            <w:r>
              <w:t xml:space="preserve"> xám, ghi </w:t>
            </w:r>
            <w:r>
              <w:rPr>
                <w:i/>
              </w:rPr>
              <w:t>Điền khi xe về / tới</w:t>
            </w:r>
            <w:r>
              <w:t xml:space="preserve">; dòng nhắc dưới </w:t>
            </w:r>
            <w:r>
              <w:rPr>
                <w:b/>
              </w:rPr>
              <w:t>Hàng trên phiếu</w:t>
            </w:r>
            <w:r>
              <w:t xml:space="preserve"> nói </w:t>
            </w:r>
            <w:r>
              <w:rPr>
                <w:i/>
              </w:rPr>
              <w:t>Bốc xong ở mỏ mới ghi</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(xe bốc xong ở mỏ) Bãi: thẻ </w:t>
            </w:r>
            <w:r>
              <w:rPr>
                <w:b/>
              </w:rPr>
              <w:t>II</w:t>
            </w:r>
            <w:r>
              <w:t xml:space="preserve"> → </w:t>
            </w:r>
            <w:r>
              <w:rPr>
                <w:b/>
              </w:rPr>
              <w:t>Hàng trên phiếu</w:t>
            </w:r>
            <w:r>
              <w:t xml:space="preserve"> → </w:t>
            </w:r>
            <w:r>
              <w:rPr>
                <w:b/>
              </w:rPr>
              <w:t>Thêm dòng</w:t>
            </w:r>
            <w:r>
              <w:t xml:space="preserve"> ແຮ່ເຫຼັກ 40 t → </w:t>
            </w:r>
            <w:r>
              <w:rPr>
                <w:b/>
              </w:rPr>
              <w:t>Lưu</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w:t>
            </w:r>
          </w:p>
        </w:tc>
        <w:tc>
          <w:tcPr>
            <w:tcW w:type="dxa" w:w="1440"/>
          </w:tcPr>
          <w:p>
            <w:r/>
            <w:r>
              <w:rPr>
                <w:b/>
              </w:rPr>
              <w:t>Cân tại mỏ</w:t>
            </w:r>
            <w:r>
              <w:t xml:space="preserve"> tự = 40; mục II </w:t>
            </w:r>
            <w:r>
              <w:rPr>
                <w:i/>
              </w:rPr>
              <w:t>Đã kiểm</w:t>
            </w:r>
            <w:r>
              <w:t xml:space="preserve">; không cần ảnh phiếu quặng; ô </w:t>
            </w:r>
            <w:r>
              <w:rPr>
                <w:b/>
              </w:rPr>
              <w:t>Cân tại bãi khi về</w:t>
            </w:r>
            <w:r>
              <w:t xml:space="preserve"> vẫn xám</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w:t>
            </w:r>
            <w:r>
              <w:rPr>
                <w:b/>
              </w:rPr>
              <w:t>Cân cuối (tấn)</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