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28/09/2026</w:t>
      </w:r>
      <w:r>
        <w:t xml:space="preserve">, sau khi làm xong đợt 6: kho, lệnh sửa chữa và bán hàng đã dời sang trang kế toán.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chính là phần anh sẽ bấm theo khi test tay. Phần 5–9 là bảng tra cứu: ai làm tiếp, việc ngoài chuyến, danh mục chứng từ, khi mất nối, và những gì đã dời.</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và đợt 7 sẽ dời gì</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w:t>
            </w:r>
            <w:r>
              <w:rPr>
                <w:b/>
              </w:rPr>
              <w:t>Tạm thời vẫn giữ các màn tiền</w:t>
            </w:r>
            <w:r>
              <w:t xml:space="preserve"> (Hóa đơn vận chuyển, Hoá đơn gộp tháng, Phiếu chi · Phiếu thu, Xe liên kết, Tiền chuyến &amp; tiền nước tài xế, Tất toán tài xế, Theo dõi nhà cung cấp) cho tới đợt 7</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và </w:t>
            </w:r>
            <w:r>
              <w:rPr>
                <w:b/>
              </w:rPr>
              <w:t>Sổ kế toán</w:t>
            </w:r>
            <w:r>
              <w:t xml:space="preserve"> (nhận chứng từ, Kế toán, Ghi tay, Thu chi, Công nợ, Quỹ &amp; TK, Chuyến xe, Kho, Báo cáo, Cài đặt)</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w:t>
      </w:r>
      <w:r>
        <w:rPr>
          <w:b/>
        </w:rPr>
        <w:t>Quỹ</w:t>
      </w:r>
      <w:r>
        <w:t xml:space="preserve"> trả chủ xe liên kết. </w:t>
      </w:r>
      <w:r>
        <w:rPr>
          <w:b/>
        </w:rPr>
        <w:t>KT Chi phí</w:t>
      </w:r>
      <w:r>
        <w:t xml:space="preserve"> tất toán tài xế.</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tạm ứng, phiếu chi mục IV–VI, hoá đơn, phiếu thu, trả chủ xe, tất toán…): nằm ở màn </w:t>
      </w:r>
      <w:r>
        <w:rPr>
          <w:b/>
        </w:rPr>
        <w:t>Phiếu chi · Phiếu thu</w:t>
      </w:r>
      <w:r>
        <w:t xml:space="preserve"> với trạng thái *chưa đẩy*,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vào sổ </w:t>
      </w:r>
      <w:r>
        <w:rPr>
          <w:b/>
        </w:rPr>
        <w:t>ngay lúc làm việc</w:t>
      </w:r>
      <w:r>
        <w:t>, không cần đẩy. Trong sổ, các bút toán này mang nguồn *Sinh ở kho (trang kế toán)*.</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tất toán tài xế; nhà cung cấp</w:t>
            </w:r>
          </w:p>
        </w:tc>
        <w:tc>
          <w:tcPr>
            <w:tcW w:type="dxa" w:w="2160"/>
          </w:tcPr>
          <w:p>
            <w:r/>
            <w:r>
              <w:t>Xem sổ; Lệnh sửa chữa (kiểm, ghi sổ, trả lại)</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 trả chủ xe; tất toán</w:t>
            </w:r>
          </w:p>
        </w:tc>
        <w:tc>
          <w:tcPr>
            <w:tcW w:type="dxa" w:w="2160"/>
          </w:tcPr>
          <w:p>
            <w:r/>
            <w:r>
              <w:t>Xem sổ; Cấp phát (chi tạm ứng), Lệnh sửa chữa (chi), Bán hàng (ghi thu)</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 trả chủ xe; tất toán</w:t>
            </w:r>
          </w:p>
        </w:tc>
        <w:tc>
          <w:tcPr>
            <w:tcW w:type="dxa" w:w="2160"/>
          </w:tcPr>
          <w:p>
            <w:r/>
            <w:r>
              <w:t>Xem sổ; Cấp phát (chi tạm ứng), Bán hàng (ghi thu)</w:t>
            </w:r>
          </w:p>
        </w:tc>
      </w:tr>
      <w:tr>
        <w:tc>
          <w:tcPr>
            <w:tcW w:type="dxa" w:w="2160"/>
          </w:tcPr>
          <w:p>
            <w:r/>
            <w:r>
              <w:rPr>
                <w:rFonts w:ascii="Consolas" w:hAnsi="Consolas"/>
                <w:sz w:val="19"/>
              </w:rPr>
              <w:t>doanhthu</w:t>
            </w:r>
          </w:p>
        </w:tc>
        <w:tc>
          <w:tcPr>
            <w:tcW w:type="dxa" w:w="2160"/>
          </w:tcPr>
          <w:p>
            <w:r/>
            <w:r>
              <w:t>KT Doanh thu VC</w:t>
            </w:r>
          </w:p>
        </w:tc>
        <w:tc>
          <w:tcPr>
            <w:tcW w:type="dxa" w:w="2160"/>
          </w:tcPr>
          <w:p>
            <w:r/>
            <w:r>
              <w:t>Lập hoá đơn (lẻ, gộp tháng), ghi thu, cấn trừ</w:t>
            </w:r>
          </w:p>
        </w:tc>
        <w:tc>
          <w:tcPr>
            <w:tcW w:type="dxa" w:w="2160"/>
          </w:tcPr>
          <w:p>
            <w:r/>
            <w:r>
              <w:t>Xem sổ;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Bước có nhãn *ở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Trả chủ xe, xem công nợ chủ xe</w:t>
            </w:r>
          </w:p>
        </w:tc>
        <w:tc>
          <w:tcPr>
            <w:tcW w:type="dxa" w:w="2160"/>
          </w:tcPr>
          <w:p>
            <w:r/>
            <w:r>
              <w:t>Điều xe</w:t>
            </w:r>
          </w:p>
        </w:tc>
        <w:tc>
          <w:tcPr>
            <w:tcW w:type="dxa" w:w="2160"/>
          </w:tcPr>
          <w:p>
            <w:r/>
            <w:r>
              <w:t>Lấy phiếu bán chủ xe mua ở quầy chờ trừ, báo "đã trừ"</w:t>
            </w:r>
          </w:p>
        </w:tc>
        <w:tc>
          <w:tcPr>
            <w:tcW w:type="dxa" w:w="2160"/>
          </w:tcPr>
          <w:p>
            <w:r/>
            <w:r>
              <w:t>Chặn, báo rõ</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*Nối được trang điều xe · … ms · tài khoản … bên đó*. Bấm </w:t>
      </w:r>
      <w:r>
        <w:rPr>
          <w:b/>
        </w:rPr>
        <w:t>Kiểm kết nối</w:t>
      </w:r>
      <w:r>
        <w:t xml:space="preserve"> ở tab Liên thông trang điều xe: phải hiện *Nối được trang kế toán · … ms*.</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(*Chưa nối được trang kế toán — thử lại sau* hoặc *Chưa nối được trang điều xe — thử lại sau*).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Máy báo *Đã lưu*.</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*Đã xuất xe*; mục I, II *Chờ*.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Sau bước:</w:t>
      </w:r>
      <w:r>
        <w:t xml:space="preserve"> các mục *Đã nhập · chờ kiểm*.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*Đã kiểm*.</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*Đã ghi sổ · chờ chi*.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*Đã cấp*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*Đang ngoại tuyến*); quét mã vẫn tra được; bấm Cấp thì việc vào </w:t>
      </w:r>
      <w:r>
        <w:rPr>
          <w:b/>
        </w:rPr>
        <w:t>hàng đợi</w:t>
      </w:r>
      <w:r>
        <w:t xml:space="preserve">, dòng đó hiện *Chờ gửi*.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*Đã chi*;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*Đã ghi sổ*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*Đã chi* (tài xế chưa cầm tiền) thì không xuất phát được — nút hiện *Chưa nhận tiền tạm ứng thì chưa xuất phát*.</w:t>
      </w:r>
    </w:p>
    <w:p>
      <w:pPr>
        <w:jc w:val="both"/>
      </w:pPr>
      <w:r>
        <w:rPr>
          <w:b/>
        </w:rPr>
        <w:t>Sau bước:</w:t>
      </w:r>
      <w:r>
        <w:t xml:space="preserve"> *Đang vận chuyển*;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*Đã nhập*;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Mục V mở lại *Đã nhập*, chờ KT Chi phí kiểm (bước 16). Hỏng nặng thì xe chuyển *đang sửa*.</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*Đã khoá 🔒*.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w:t>
      </w:r>
    </w:p>
    <w:p>
      <w:pPr>
        <w:jc w:val="both"/>
      </w:pPr>
      <w:r>
        <w:rPr>
          <w:b/>
        </w:rPr>
        <w:t>Ai:</w:t>
      </w:r>
      <w:r>
        <w:t xml:space="preserve"> KT Doanh thu VC (</w:t>
      </w:r>
      <w:r>
        <w:rPr>
          <w:rFonts w:ascii="Consolas" w:hAnsi="Consolas"/>
          <w:sz w:val="19"/>
        </w:rPr>
        <w:t>doanhthu</w:t>
      </w:r>
      <w:r>
        <w:t xml:space="preserve">). </w:t>
      </w:r>
      <w:r>
        <w:rPr>
          <w:b/>
        </w:rPr>
        <w:t>Trang:</w:t>
      </w:r>
      <w:r>
        <w:t xml:space="preserve"> điều xe.</w:t>
      </w:r>
    </w:p>
    <w:p>
      <w:pPr>
        <w:jc w:val="both"/>
      </w:pPr>
      <w:r>
        <w:rPr>
          <w:b/>
        </w:rPr>
        <w:t>Khách theo phiếu (không hợp đồng tháng):</w:t>
      </w:r>
    </w:p>
    <w:p>
      <w:pPr>
        <w:pStyle w:val="ListNumber"/>
      </w:pPr>
      <w:r>
        <w:t xml:space="preserve">Mở Phiếu xuất xe của phiếu đã khoá → bấm </w:t>
      </w:r>
      <w:r>
        <w:rPr>
          <w:b/>
        </w:rPr>
        <w:t>Lập hóa đơn thu</w:t>
      </w:r>
      <w:r>
        <w:t xml:space="preserve"> → xác nhận. Sinh tờ </w:t>
      </w:r>
      <w:r>
        <w:rPr>
          <w:b/>
        </w:rPr>
        <w:t>HD</w:t>
      </w:r>
      <w:r>
        <w:t xml:space="preserve"> (Nợ 1211 / Có 70).</w:t>
      </w:r>
    </w:p>
    <w:p>
      <w:pPr>
        <w:pStyle w:val="ListNumber"/>
      </w:pPr>
      <w:r>
        <w:t xml:space="preserve">Khách trả tiền: trên phiếu, khung </w:t>
      </w:r>
      <w:r>
        <w:rPr>
          <w:b/>
        </w:rPr>
        <w:t>Sổ thu tiền</w:t>
      </w:r>
      <w:r>
        <w:t xml:space="preserve"> → </w:t>
      </w:r>
      <w:r>
        <w:rPr>
          <w:b/>
        </w:rPr>
        <w:t>Ghi một lần thu</w:t>
      </w:r>
      <w:r>
        <w:t xml:space="preserve">: </w:t>
      </w:r>
      <w:r>
        <w:rPr>
          <w:b/>
        </w:rPr>
        <w:t>Ngày thu</w:t>
      </w:r>
      <w:r>
        <w:t xml:space="preserve">, </w:t>
      </w:r>
      <w:r>
        <w:rPr>
          <w:b/>
        </w:rPr>
        <w:t>Số tiền khách trả</w:t>
      </w:r>
      <w:r>
        <w:t xml:space="preserve">, tiền tệ, </w:t>
      </w:r>
      <w:r>
        <w:rPr>
          <w:b/>
        </w:rPr>
        <w:t>Tỷ giá ngày thu</w:t>
      </w:r>
      <w:r>
        <w:t xml:space="preserve">, </w:t>
      </w:r>
      <w:r>
        <w:rPr>
          <w:b/>
        </w:rPr>
        <w:t>Cách thu</w:t>
      </w:r>
      <w:r>
        <w:t xml:space="preserve"> (tiền mặt, chuyển khoản…), </w:t>
      </w:r>
      <w:r>
        <w:rPr>
          <w:b/>
        </w:rPr>
        <w:t>Số uỷ nhiệm chi · biên lai</w:t>
      </w:r>
      <w:r>
        <w:t xml:space="preserve"> → lưu. Mỗi lần thu sinh một tờ </w:t>
      </w:r>
      <w:r>
        <w:rPr>
          <w:b/>
        </w:rPr>
        <w:t>PT</w:t>
      </w:r>
      <w:r>
        <w:t>. Thu nhiều lần, nhiều loại tiền đều được.</w:t>
      </w:r>
    </w:p>
    <w:p>
      <w:pPr>
        <w:pStyle w:val="ListNumber"/>
      </w:pPr>
      <w:r>
        <w:t xml:space="preserve">Danh sách hoá đơn xem ở Vận tải → </w:t>
      </w:r>
      <w:r>
        <w:rPr>
          <w:b/>
        </w:rPr>
        <w:t>Hóa đơn vận chuyển</w:t>
      </w:r>
      <w:r>
        <w:t xml:space="preserve"> (bấm </w:t>
      </w:r>
      <w:r>
        <w:rPr>
          <w:b/>
        </w:rPr>
        <w:t>Mở phiếu</w:t>
      </w:r>
      <w:r>
        <w:t xml:space="preserve"> để về phiếu).</w:t>
      </w:r>
    </w:p>
    <w:p>
      <w:pPr>
        <w:jc w:val="both"/>
      </w:pPr>
      <w:r>
        <w:rPr>
          <w:b/>
        </w:rPr>
        <w:t>Khách hợp đồng (gộp tháng):</w:t>
      </w:r>
      <w:r>
        <w:t xml:space="preserve"> trên phiếu hiện nút </w:t>
      </w:r>
      <w:r>
        <w:rPr>
          <w:b/>
        </w:rPr>
        <w:t>Gộp hoá đơn tháng</w:t>
      </w:r>
      <w:r>
        <w:t xml:space="preserve"> thay cho Lập hóa đơn. Vào Vận tải → </w:t>
      </w:r>
      <w:r>
        <w:rPr>
          <w:b/>
        </w:rPr>
        <w:t>Hoá đơn gộp tháng</w:t>
      </w:r>
      <w:r>
        <w:t xml:space="preserve"> → chọn khách và tháng → </w:t>
      </w:r>
      <w:r>
        <w:rPr>
          <w:b/>
        </w:rPr>
        <w:t>Gộp hoá đơn tháng</w:t>
      </w:r>
      <w:r>
        <w:t xml:space="preserve"> (ghi </w:t>
      </w:r>
      <w:r>
        <w:rPr>
          <w:b/>
        </w:rPr>
        <w:t>Ngày hoá đơn</w:t>
      </w:r>
      <w:r>
        <w:t xml:space="preserve">) → một tờ HD cho mọi phiếu đã khoá trong tháng. Ghi thu ở tờ gộp bằng </w:t>
      </w:r>
      <w:r>
        <w:rPr>
          <w:b/>
        </w:rPr>
        <w:t>Ghi một lần thu</w:t>
      </w:r>
      <w:r>
        <w:t xml:space="preserve">; tiền thu phân bổ về từng phiếu. Sai thì </w:t>
      </w:r>
      <w:r>
        <w:rPr>
          <w:b/>
        </w:rPr>
        <w:t>Huỷ tờ hoá đơn</w:t>
      </w:r>
      <w:r>
        <w:t xml:space="preserve"> (các phiếu quay lại *chưa xuất hoá đơn*).</w:t>
      </w:r>
    </w:p>
    <w:p>
      <w:pPr>
        <w:jc w:val="both"/>
      </w:pPr>
      <w:r>
        <w:rPr>
          <w:b/>
        </w:rPr>
        <w:t>Cấn trừ cuối tháng:</w:t>
      </w:r>
      <w:r>
        <w:t xml:space="preserve"> phần khách đã trả hộ (thẻ cao tốc của khách, trạm dầu Việt Nam ghi nợ) ghi thành một lần thu với cách thu *cấn trừ*.</w:t>
      </w:r>
    </w:p>
    <w:p>
      <w:pPr>
        <w:jc w:val="both"/>
      </w:pPr>
      <w:r>
        <w:rPr>
          <w:b/>
        </w:rPr>
        <w:t>Máy tự làm:</w:t>
      </w:r>
      <w:r>
        <w:t xml:space="preserve"> tiền = cân (tấn tới, hoặc khoán trọn chuyến) × đơn giá, theo tiền tệ hợp đồng; trạng thái tự suy: chưa thu · thu một phần · đã thu. </w:t>
      </w:r>
      <w:r>
        <w:rPr>
          <w:b/>
        </w:rPr>
        <w:t>Phiếu gom cũng có cước riêng</w:t>
      </w:r>
      <w:r>
        <w:t xml:space="preserve"> (B4) nếu khách trả theo từng chặng: lập hoá đơn như phiếu giao.</w:t>
      </w:r>
    </w:p>
    <w:p>
      <w:pPr>
        <w:jc w:val="both"/>
      </w:pPr>
      <w:r>
        <w:rPr>
          <w:b/>
        </w:rPr>
        <w:t>Máy chặn:</w:t>
      </w:r>
      <w:r>
        <w:t xml:space="preserve"> phiếu chưa khoá chưa lập hoá đơn; thu dư (máy hỏi </w:t>
      </w:r>
      <w:r>
        <w:rPr>
          <w:b/>
        </w:rPr>
        <w:t>Vẫn ghi (thu dư)</w:t>
      </w:r>
      <w:r>
        <w:t>); lần thu đã đẩy sang sổ thì không xoá được.</w:t>
      </w:r>
    </w:p>
    <w:p>
      <w:pPr>
        <w:pStyle w:val="Heading2"/>
      </w:pPr>
      <w:r>
        <w:t>Bước 19. Trả chủ xe liên kết (chỉ phiếu xe thuê ngoài)</w:t>
      </w:r>
    </w:p>
    <w:p>
      <w:pPr>
        <w:jc w:val="both"/>
      </w:pPr>
      <w:r>
        <w:rPr>
          <w:b/>
        </w:rPr>
        <w:t>Ai:</w:t>
      </w:r>
      <w:r>
        <w:t xml:space="preserve"> Quỹ tiền mặt cảng cạn hoặc Thủ quỹ VC. </w:t>
      </w:r>
      <w:r>
        <w:rPr>
          <w:b/>
        </w:rPr>
        <w:t>Trang:</w:t>
      </w:r>
      <w:r>
        <w:t xml:space="preserve"> điều xe.</w:t>
      </w:r>
    </w:p>
    <w:p>
      <w:pPr>
        <w:jc w:val="both"/>
      </w:pPr>
      <w:r>
        <w:rPr>
          <w:b/>
        </w:rPr>
        <w:t>Thao tác:</w:t>
      </w:r>
      <w:r>
        <w:t xml:space="preserve"> từng phiếu: mở Phiếu xuất xe đã khoá → </w:t>
      </w:r>
      <w:r>
        <w:rPr>
          <w:b/>
        </w:rPr>
        <w:t>Trả chủ xe · &lt;số tiền&gt;</w:t>
      </w:r>
      <w:r>
        <w:t xml:space="preserve"> → đọc cách tính → xác nhận. Nhiều phiếu một lần: Vận tải → </w:t>
      </w:r>
      <w:r>
        <w:rPr>
          <w:b/>
        </w:rPr>
        <w:t>Xe liên kết</w:t>
      </w:r>
      <w:r>
        <w:t xml:space="preserve"> → bảng </w:t>
      </w:r>
      <w:r>
        <w:rPr>
          <w:b/>
        </w:rPr>
        <w:t>Chủ xe liên kết</w:t>
      </w:r>
      <w:r>
        <w:t xml:space="preserve"> → </w:t>
      </w:r>
      <w:r>
        <w:rPr>
          <w:b/>
        </w:rPr>
        <w:t>Trả gộp</w:t>
      </w:r>
      <w:r>
        <w:t xml:space="preserve"> ở dòng chủ xe → chọn các phiếu → ngày, cách chi → trả.</w:t>
      </w:r>
    </w:p>
    <w:p>
      <w:pPr>
        <w:jc w:val="both"/>
      </w:pPr>
      <w:r>
        <w:rPr>
          <w:b/>
        </w:rPr>
        <w:t>Máy tự làm:</w:t>
      </w:r>
      <w:r>
        <w:t xml:space="preserve"> phải trả = tiền thuê − phí quản lý % − cắt quá tải − mọi khoản EPL đã ứng (dầu kho, đi đường…); </w:t>
      </w:r>
      <w:r>
        <w:rPr>
          <w:b/>
        </w:rPr>
        <w:t>tự trừ tiếp</w:t>
      </w:r>
      <w:r>
        <w:t xml:space="preserve"> phiếu bán hàng chủ xe mua ở quầy chưa trừ (hỏi trang kế toán, rồi báo sang *đã trừ*); phiếu chi ghi số </w:t>
      </w:r>
      <w:r>
        <w:rPr>
          <w:b/>
        </w:rPr>
        <w:t>thực chi</w:t>
      </w:r>
      <w:r>
        <w:t xml:space="preserve"> sau khi trừ. Một tờ </w:t>
      </w:r>
      <w:r>
        <w:rPr>
          <w:b/>
        </w:rPr>
        <w:t>PC_CX</w:t>
      </w:r>
      <w:r>
        <w:t xml:space="preserve"> cho cả đợt.</w:t>
      </w:r>
    </w:p>
    <w:p>
      <w:pPr>
        <w:jc w:val="both"/>
      </w:pPr>
      <w:r>
        <w:rPr>
          <w:b/>
        </w:rPr>
        <w:t>Máy chặn:</w:t>
      </w:r>
      <w:r>
        <w:t xml:space="preserve"> phiếu chưa khoá; trả hai lần; các phiếu khác tiền thuê phải tách đợt; </w:t>
      </w:r>
      <w:r>
        <w:rPr>
          <w:b/>
        </w:rPr>
        <w:t>trang kế toán tắt</w:t>
      </w:r>
      <w:r>
        <w:t xml:space="preserve"> thì chưa lập đợt trả được.</w:t>
      </w:r>
    </w:p>
    <w:p>
      <w:pPr>
        <w:pStyle w:val="Heading2"/>
      </w:pPr>
      <w:r>
        <w:t>Bước 20. Tất toán tài xế theo tháng</w:t>
      </w:r>
    </w:p>
    <w:p>
      <w:pPr>
        <w:jc w:val="both"/>
      </w:pPr>
      <w:r>
        <w:rPr>
          <w:b/>
        </w:rPr>
        <w:t>Ai:</w:t>
      </w:r>
      <w:r>
        <w:t xml:space="preserve"> KT Chi phí VC (chốt); quỹ chi bù hoặc thu lại. </w:t>
      </w:r>
      <w:r>
        <w:rPr>
          <w:b/>
        </w:rPr>
        <w:t>Trang:</w:t>
      </w:r>
      <w:r>
        <w:t xml:space="preserve"> điều xe. </w:t>
      </w:r>
      <w:r>
        <w:rPr>
          <w:b/>
        </w:rPr>
        <w:t>Màn:</w:t>
      </w:r>
      <w:r>
        <w:t xml:space="preserve"> Vận tải → </w:t>
      </w:r>
      <w:r>
        <w:rPr>
          <w:b/>
        </w:rPr>
        <w:t>Tất toán tài xế</w:t>
      </w:r>
      <w:r>
        <w:t>.</w:t>
      </w:r>
    </w:p>
    <w:p>
      <w:pPr>
        <w:jc w:val="both"/>
      </w:pPr>
      <w:r>
        <w:rPr>
          <w:b/>
        </w:rPr>
        <w:t>Thao tác:</w:t>
      </w:r>
      <w:r>
        <w:t xml:space="preserve"> chọn tháng → xem từng tài xế: đã ứng bao nhiêu, chi thật bao nhiêu, chênh → bấm </w:t>
      </w:r>
      <w:r>
        <w:rPr>
          <w:b/>
        </w:rPr>
        <w:t>Tất toán</w:t>
      </w:r>
      <w:r>
        <w:t xml:space="preserve">. Làm lại thì </w:t>
      </w:r>
      <w:r>
        <w:rPr>
          <w:b/>
        </w:rPr>
        <w:t>Bỏ chốt</w:t>
      </w:r>
      <w:r>
        <w:t>.</w:t>
      </w:r>
    </w:p>
    <w:p>
      <w:pPr>
        <w:jc w:val="both"/>
      </w:pPr>
      <w:r>
        <w:rPr>
          <w:b/>
        </w:rPr>
        <w:t>Máy tự làm:</w:t>
      </w:r>
      <w:r>
        <w:t xml:space="preserve"> chi thật lớn hơn ứng thì công ty chi bù (</w:t>
      </w:r>
      <w:r>
        <w:rPr>
          <w:b/>
        </w:rPr>
        <w:t>TT_CHI</w:t>
      </w:r>
      <w:r>
        <w:t>); ngược lại tài xế nộp lại (</w:t>
      </w:r>
      <w:r>
        <w:rPr>
          <w:b/>
        </w:rPr>
        <w:t>TT_THU</w:t>
      </w:r>
      <w:r>
        <w:t>). Chốt hai lần một kỳ bị chặn.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*chưa đẩy*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*Đẩy từ EPL_LAO_REAL*);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Kế toán</w:t>
      </w:r>
      <w:r>
        <w:t xml:space="preserve"> (Sổ kế toán):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Công nợ</w:t>
      </w:r>
      <w:r>
        <w:t>: phải thu khách (1211) theo từng khách, phải trả nhà cung cấp (4021), phải trả chủ xe liên kết (4022).</w:t>
      </w:r>
    </w:p>
    <w:p>
      <w:pPr>
        <w:pStyle w:val="ListBullet"/>
      </w:pPr>
      <w:r>
        <w:rPr>
          <w:b/>
        </w:rPr>
        <w:t>Thu chi</w:t>
      </w:r>
      <w:r>
        <w:t xml:space="preserve"> và </w:t>
      </w:r>
      <w:r>
        <w:rPr>
          <w:b/>
        </w:rPr>
        <w:t>Quỹ &amp; TK</w:t>
      </w:r>
      <w:r>
        <w:t>: tiền mặt Kíp 1011, ngoại tệ 1012, ngân hàng 1021, 1022.</w:t>
      </w:r>
    </w:p>
    <w:p>
      <w:pPr>
        <w:pStyle w:val="ListBullet"/>
      </w:pPr>
      <w:r>
        <w:rPr>
          <w:b/>
        </w:rPr>
        <w:t>Chuyến xe</w:t>
      </w:r>
      <w:r>
        <w:t>: từng phiếu xe — doanh thu, chi phí theo loại, lãi, còn phải thu, tấn hàng nhập / xuất kho bãi.</w:t>
      </w:r>
    </w:p>
    <w:p>
      <w:pPr>
        <w:pStyle w:val="ListBullet"/>
      </w:pPr>
      <w:r>
        <w:rPr>
          <w:b/>
        </w:rPr>
        <w:t>Kho</w:t>
      </w:r>
      <w:r>
        <w:t>: nhập / xuất / tồn theo kho nhiên liệu, phụ tùng (đối chiếu với 1371) và hàng khách gửi (tấn, ngoài bảng).</w:t>
      </w:r>
    </w:p>
    <w:p>
      <w:pPr>
        <w:pStyle w:val="ListBullet"/>
      </w:pPr>
      <w:r>
        <w:rPr>
          <w:b/>
        </w:rPr>
        <w:t>Báo cáo</w:t>
      </w:r>
      <w:r>
        <w:t>; mỗi màn có nút xuất Excel / PDF.</w:t>
      </w:r>
    </w:p>
    <w:p>
      <w:pPr>
        <w:jc w:val="both"/>
      </w:pPr>
      <w:r>
        <w:rPr>
          <w:b/>
        </w:rPr>
        <w:t>Bút toán ghi tay</w:t>
      </w:r>
      <w:r>
        <w:t xml:space="preserve"> (khoản không đến từ tờ nào, số dư đầu kỳ): </w:t>
      </w:r>
      <w:r>
        <w:rPr>
          <w:b/>
        </w:rPr>
        <w:t>Ghi tay</w:t>
      </w:r>
      <w:r>
        <w:t xml:space="preserve"> → kế toán lập → trạng thái *chờ duyệt* (chưa vào sổ) → </w:t>
      </w:r>
      <w:r>
        <w:rPr>
          <w:b/>
        </w:rPr>
        <w:t>kế toán trưởng</w:t>
      </w:r>
      <w:r>
        <w:t xml:space="preserve"> bấm duyệt → *đã ghi sổ*; trả lại thì về *chờ duyệt*;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Trên trang điều xe: mọi mục có chi đã *Đã chi*, phiếu *Đã khoá 🔒*, đã có hoá đơn (lẻ hoặc gộp tháng) và *đã thu* đủ; xe liên kết thì *đã trả chủ xe*.</w:t>
      </w:r>
    </w:p>
    <w:p>
      <w:pPr>
        <w:pStyle w:val="ListNumber"/>
      </w:pPr>
      <w:r>
        <w:t xml:space="preserve">Ở màn </w:t>
      </w:r>
      <w:r>
        <w:rPr>
          <w:b/>
        </w:rPr>
        <w:t>Phiếu chi · Phiếu thu</w:t>
      </w:r>
      <w:r>
        <w:t xml:space="preserve"> không còn tờ *chưa đẩy*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*Nợ = Có*.</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*Chờ cấp*,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Mục *Đã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Phiếu lĩnh *Chờ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Mục IV *Đã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Mục IV *Đã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Mục V *Đã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t>*Đã khoá 🔒*</w:t>
            </w:r>
          </w:p>
        </w:tc>
        <w:tc>
          <w:tcPr>
            <w:tcW w:type="dxa" w:w="2160"/>
          </w:tcPr>
          <w:p>
            <w:r/>
            <w:r>
              <w:t>KT Doanh thu (hoá đơn); Quỹ (trả chủ xe); KT Chi phí (tất toán)</w:t>
            </w:r>
          </w:p>
        </w:tc>
        <w:tc>
          <w:tcPr>
            <w:tcW w:type="dxa" w:w="2160"/>
          </w:tcPr>
          <w:p>
            <w:r/>
            <w:r>
              <w:t>Điều xe</w:t>
            </w:r>
          </w:p>
        </w:tc>
      </w:tr>
      <w:tr>
        <w:tc>
          <w:tcPr>
            <w:tcW w:type="dxa" w:w="2160"/>
          </w:tcPr>
          <w:p>
            <w:r/>
            <w:r>
              <w:t>Hoá đơn, thu, trả, tất toán xong</w:t>
            </w:r>
          </w:p>
        </w:tc>
        <w:tc>
          <w:tcPr>
            <w:tcW w:type="dxa" w:w="2160"/>
          </w:tcPr>
          <w:p>
            <w:r/>
            <w:r>
              <w:t>Tờ *chưa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Bút toán *đã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*đang sửa*;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không thu tiền mặt; đợt trả chủ xe kế tiếp tự trừ (bước 19), phiếu thành *Đã trừ*.</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Trạm dầu Việt Nam ghi nợ, trả nhà cung cấp</w:t>
      </w:r>
      <w:r>
        <w:t xml:space="preserve"> (Vận tải → Theo dõi nhà cung cấp): gắn trạm với khách được cấn trừ; cuối tháng trả trạm (</w:t>
      </w:r>
      <w:r>
        <w:rPr>
          <w:b/>
        </w:rPr>
        <w:t>PC_NCC</w:t>
      </w:r>
      <w:r>
        <w:t>) hoặc cấn trừ vào cước khách.</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(Vận tải → Xe liên kết).</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Điều xe</w:t>
            </w:r>
          </w:p>
        </w:tc>
        <w:tc>
          <w:tcPr>
            <w:tcW w:type="dxa" w:w="1440"/>
          </w:tcPr>
          <w:p>
            <w:r/>
            <w:r>
              <w:t>Đẩy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Điều xe</w:t>
            </w:r>
          </w:p>
        </w:tc>
        <w:tc>
          <w:tcPr>
            <w:tcW w:type="dxa" w:w="1440"/>
          </w:tcPr>
          <w:p>
            <w:r/>
            <w:r>
              <w:t>Đẩy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Điều xe</w:t>
            </w:r>
          </w:p>
        </w:tc>
        <w:tc>
          <w:tcPr>
            <w:tcW w:type="dxa" w:w="1440"/>
          </w:tcPr>
          <w:p>
            <w:r/>
            <w:r>
              <w:t>Đẩy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Điều xe</w:t>
            </w:r>
          </w:p>
        </w:tc>
        <w:tc>
          <w:tcPr>
            <w:tcW w:type="dxa" w:w="1440"/>
          </w:tcPr>
          <w:p>
            <w:r/>
            <w:r>
              <w:t>Đẩy</w:t>
            </w:r>
          </w:p>
        </w:tc>
        <w:tc>
          <w:tcPr>
            <w:tcW w:type="dxa" w:w="1440"/>
          </w:tcPr>
          <w:p>
            <w:r/>
            <w:r>
              <w:t>Chi bù / thu lại</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Điều xe</w:t>
            </w:r>
          </w:p>
        </w:tc>
        <w:tc>
          <w:tcPr>
            <w:tcW w:type="dxa" w:w="1440"/>
          </w:tcPr>
          <w:p>
            <w:r/>
            <w:r>
              <w:t>Đẩy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Công nợ chủ xe, lập đợt trả chủ xe</w:t>
            </w:r>
          </w:p>
        </w:tc>
        <w:tc>
          <w:tcPr>
            <w:tcW w:type="dxa" w:w="4320"/>
          </w:tcPr>
          <w:p>
            <w:r/>
            <w:r>
              <w:t>Chặn, báo rõ</w:t>
            </w:r>
          </w:p>
        </w:tc>
      </w:tr>
      <w:tr>
        <w:tc>
          <w:tcPr>
            <w:tcW w:type="dxa" w:w="4320"/>
          </w:tcPr>
          <w:p>
            <w:r/>
            <w:r>
              <w:t>Danh sách chủ xe</w:t>
            </w:r>
          </w:p>
        </w:tc>
        <w:tc>
          <w:tcPr>
            <w:tcW w:type="dxa" w:w="4320"/>
          </w:tcPr>
          <w:p>
            <w:r/>
            <w:r>
              <w:t>Vẫn mở, phần hàng mua ở quầy chờ trừ để trống</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Đẩy chứng từ</w:t>
            </w:r>
          </w:p>
        </w:tc>
        <w:tc>
          <w:tcPr>
            <w:tcW w:type="dxa" w:w="4320"/>
          </w:tcPr>
          <w:p>
            <w:r/>
            <w:r>
              <w:t>Tờ giữ nguyên *chưa đẩy*, ghi câu lỗi; đẩy lại sau</w:t>
            </w:r>
          </w:p>
        </w:tc>
      </w:tr>
    </w:tbl>
    <w:p/>
    <w:p>
      <w:pPr>
        <w:pStyle w:val="Heading1"/>
      </w:pPr>
      <w:r>
        <w:rPr>
          <w:color w:val="145C4A"/>
        </w:rPr>
        <w:t>9. Đã dời những gì, và đợt 7 sẽ dời gì</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bl>
    <w:p/>
    <w:p>
      <w:pPr>
        <w:jc w:val="both"/>
      </w:pPr>
      <w:r>
        <w:rPr>
          <w:b/>
        </w:rPr>
        <w:t>Đợt 7 (chưa làm, cần anh duyệt kế hoạch):</w:t>
      </w:r>
      <w:r>
        <w:t xml:space="preserve"> nhóm tiền — Hóa đơn vận chuyển, Hoá đơn gộp tháng, Phiếu chi · Phiếu thu, Xe liên kết, Tiền chuyến &amp; tiền nước tài xế, Tất toán tài xế, Theo dõi nhà cung cấp — dời sang trang kế toán, dữ liệu dời hẳn. Sau đợt 7, bước 18–21 của Phần 4 sẽ làm ở trang kế toán thay vì trang điều xe; tài liệu này sẽ cập nhật lại khi đó.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