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28/09/2026</w:t>
      </w:r>
      <w:r>
        <w:t xml:space="preserve">, sau khi làm xong đợt 6: kho, lệnh sửa chữa và bán hàng đã dời sang trang kế toán.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chính là phần anh sẽ bấm theo khi test tay. Phần 5–9 là bảng tra cứu: ai làm tiếp, việc ngoài chuyến, danh mục chứng từ, khi mất nối, và những gì đã dời.</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và đợt 7 sẽ dời gì</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w:t>
            </w:r>
            <w:r>
              <w:rPr>
                <w:b/>
              </w:rPr>
              <w:t>Tạm thời vẫn giữ các màn tiền</w:t>
            </w:r>
            <w:r>
              <w:t xml:space="preserve"> Tiền chuyến &amp; tiền nước tài xế, Tất toán tài xế, Theo dõi nhà cung cấp cho tới các phần sau của đợt 7</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từ đợt 7a; Xe liên kết — trả chủ xe, từ đợt 7b) và </w:t>
            </w:r>
            <w:r>
              <w:rPr>
                <w:b/>
              </w:rPr>
              <w:t>Sổ kế toán</w:t>
            </w:r>
            <w:r>
              <w:t xml:space="preserve"> (nhận chứng từ, Kế toán, Ghi tay, Thu chi, Công nợ, Quỹ &amp; TK, Chuyến xe, Kho, Báo cáo, Cài đặt)</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(cũng ở </w:t>
      </w:r>
      <w:r>
        <w:rPr>
          <w:b/>
        </w:rPr>
        <w:t>trang kế toán</w:t>
      </w:r>
      <w:r>
        <w:t xml:space="preserve">). </w:t>
      </w:r>
      <w:r>
        <w:rPr>
          <w:b/>
        </w:rPr>
        <w:t>KT Chi phí</w:t>
      </w:r>
      <w:r>
        <w:t xml:space="preserve"> tất toán tài xế.</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tạm ứng, phiếu chi mục IV–VI, tất toán…): nằm ở màn </w:t>
      </w:r>
      <w:r>
        <w:rPr>
          <w:b/>
        </w:rPr>
        <w:t>Phiếu chi · Phiếu thu</w:t>
      </w:r>
      <w:r>
        <w:t xml:space="preserve"> với trạng thái *chưa đẩy*,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vào sổ </w:t>
      </w:r>
      <w:r>
        <w:rPr>
          <w:b/>
        </w:rPr>
        <w:t>ngay lúc làm việc</w:t>
      </w:r>
      <w:r>
        <w:t>, không cần đẩy. Trong sổ, các bút toán này mang nguồn *Sinh ở kho (trang kế toán)* hoặc *Sinh ở tiền vận chuyển (trang kế toán)*.</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tất toán tài xế; nhà cung cấp</w:t>
            </w:r>
          </w:p>
        </w:tc>
        <w:tc>
          <w:tcPr>
            <w:tcW w:type="dxa" w:w="2160"/>
          </w:tcPr>
          <w:p>
            <w:r/>
            <w:r>
              <w:t>Xem sổ; Lệnh sửa chữa (kiểm, ghi sổ, trả lại)</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 tất toán</w:t>
            </w:r>
          </w:p>
        </w:tc>
        <w:tc>
          <w:tcPr>
            <w:tcW w:type="dxa" w:w="2160"/>
          </w:tcPr>
          <w:p>
            <w:r/>
            <w:r>
              <w:t xml:space="preserve">Xem sổ; Cấp phát (chi tạm ứng), Lệnh sửa chữa (chi), Bán hàng (ghi thu); </w:t>
            </w:r>
            <w:r>
              <w:rPr>
                <w:b/>
              </w:rPr>
              <w:t>Xe liên kết</w:t>
            </w:r>
            <w:r>
              <w:t xml:space="preserve"> (trả chủ xe)</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 tất toán</w:t>
            </w:r>
          </w:p>
        </w:tc>
        <w:tc>
          <w:tcPr>
            <w:tcW w:type="dxa" w:w="2160"/>
          </w:tcPr>
          <w:p>
            <w:r/>
            <w:r>
              <w:t xml:space="preserve">Xem sổ; Cấp phát (chi tạm ứng), Bán hàng (ghi thu); </w:t>
            </w:r>
            <w:r>
              <w:rPr>
                <w:b/>
              </w:rPr>
              <w:t>Xe liên kết</w:t>
            </w:r>
            <w:r>
              <w:t xml:space="preserve"> (trả chủ xe)</w:t>
            </w:r>
          </w:p>
        </w:tc>
      </w:tr>
      <w:tr>
        <w:tc>
          <w:tcPr>
            <w:tcW w:type="dxa" w:w="2160"/>
          </w:tcPr>
          <w:p>
            <w:r/>
            <w:r>
              <w:rPr>
                <w:rFonts w:ascii="Consolas" w:hAnsi="Consolas"/>
                <w:sz w:val="19"/>
              </w:rPr>
              <w:t>doanhthu</w:t>
            </w:r>
          </w:p>
        </w:tc>
        <w:tc>
          <w:tcPr>
            <w:tcW w:type="dxa" w:w="2160"/>
          </w:tcPr>
          <w:p>
            <w:r/>
            <w:r>
              <w:t>KT Doanh thu VC</w:t>
            </w:r>
          </w:p>
        </w:tc>
        <w:tc>
          <w:tcPr>
            <w:tcW w:type="dxa" w:w="2160"/>
          </w:tcPr>
          <w:p>
            <w:r/>
            <w:r>
              <w:t>Ghi cấn trừ tháng (Theo dõi nhà cung cấp); 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Bước có nhãn *ở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Số phiếu trong bảng *Dòng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bảng *Chờ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Kiểm lại phiếu (đã khoá, mục II đã kiểm) và ghi bản chép *đã xuất hoá đơn*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Ghi bản chép *đã thu bao nhiêu*,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Kiểm lại phiếu (xe liên kết, đã khoá, chưa trả) và ghi bản chép *đã trả chủ xe*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rPr>
                <w:b/>
              </w:rPr>
              <w:t>Ghi cấn trừ tháng</w:t>
            </w:r>
            <w:r>
              <w:t xml:space="preserve"> (Theo dõi nhà cung cấp)</w:t>
            </w:r>
          </w:p>
        </w:tc>
        <w:tc>
          <w:tcPr>
            <w:tcW w:type="dxa" w:w="2160"/>
          </w:tcPr>
          <w:p>
            <w:r/>
            <w:r>
              <w:t>Điều xe</w:t>
            </w:r>
          </w:p>
        </w:tc>
        <w:tc>
          <w:tcPr>
            <w:tcW w:type="dxa" w:w="2160"/>
          </w:tcPr>
          <w:p>
            <w:r/>
            <w:r>
              <w:t>Trang kế toán ghi phiếu thu cấn trừ vào hoá đơn của khách</w:t>
            </w:r>
          </w:p>
        </w:tc>
        <w:tc>
          <w:tcPr>
            <w:tcW w:type="dxa" w:w="2160"/>
          </w:tcPr>
          <w:p>
            <w:r/>
            <w:r>
              <w:t>Chặn, báo rõ</w:t>
            </w:r>
          </w:p>
        </w:tc>
      </w:tr>
      <w:tr>
        <w:tc>
          <w:tcPr>
            <w:tcW w:type="dxa" w:w="2160"/>
          </w:tcPr>
          <w:p>
            <w:r/>
            <w:r>
              <w:t>Bảng Cấn trừ cuối tháng</w:t>
            </w:r>
          </w:p>
        </w:tc>
        <w:tc>
          <w:tcPr>
            <w:tcW w:type="dxa" w:w="2160"/>
          </w:tcPr>
          <w:p>
            <w:r/>
            <w:r>
              <w:t>Điều xe</w:t>
            </w:r>
          </w:p>
        </w:tc>
        <w:tc>
          <w:tcPr>
            <w:tcW w:type="dxa" w:w="2160"/>
          </w:tcPr>
          <w:p>
            <w:r/>
            <w:r>
              <w:t>Lấy phần đã ghi cấn trừ</w:t>
            </w:r>
          </w:p>
        </w:tc>
        <w:tc>
          <w:tcPr>
            <w:tcW w:type="dxa" w:w="2160"/>
          </w:tcPr>
          <w:p>
            <w:r/>
            <w:r>
              <w:t>Vẫn mở; ô *đã ghi* để trống, nút ghi ẩn</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*Nối được trang điều xe · … ms · tài khoản … bên đó*. Bấm </w:t>
      </w:r>
      <w:r>
        <w:rPr>
          <w:b/>
        </w:rPr>
        <w:t>Kiểm kết nối</w:t>
      </w:r>
      <w:r>
        <w:t xml:space="preserve"> ở tab Liên thông trang điều xe: phải hiện *Nối được trang kế toán · … ms*.</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(*Chưa nối được trang kế toán — thử lại sau* hoặc *Chưa nối được trang điều xe — thử lại sau*). Không ghi nửa vời, không xếp hàng gửi sau, để hai bên không bao giờ lệch số. Việc </w:t>
      </w:r>
      <w:r>
        <w:rPr>
          <w:b/>
        </w:rPr>
        <w:t>không đụng kho, tiền</w:t>
      </w:r>
      <w:r>
        <w:t xml:space="preserve"> vẫn chạy bình thường. Hai ngoại lệ dùng ngoài hiện trường được giữ hàng đợi trong máy: </w:t>
      </w:r>
      <w:r>
        <w:rPr>
          <w:b/>
        </w:rPr>
        <w:t>Cấp phát</w:t>
      </w:r>
      <w:r>
        <w:t xml:space="preserve"> ở kho dầu và </w:t>
      </w:r>
      <w:r>
        <w:rPr>
          <w:b/>
        </w:rPr>
        <w:t>ký nhận giao hàng</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chở </w:t>
      </w:r>
      <w:r>
        <w:rPr>
          <w:b/>
        </w:rPr>
        <w:t>40 tấn</w:t>
      </w:r>
      <w:r>
        <w:t xml:space="preserve"> từ mỏ (ກາສີ) về bãi Thà Bốc (ທ່າບົກ).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lấy </w:t>
      </w:r>
      <w:r>
        <w:rPr>
          <w:b/>
        </w:rPr>
        <w:t>25 tấn</w:t>
      </w:r>
      <w:r>
        <w:t xml:space="preserve"> từ lô của phiếu gom, chở từ bãi ra cảng.</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km </w:t>
      </w:r>
      <w:r>
        <w:rPr>
          <w:b/>
        </w:rPr>
        <w:t>Lúc đi</w:t>
      </w:r>
      <w:r>
        <w:t xml:space="preserve">; </w:t>
      </w:r>
      <w:r>
        <w:rPr>
          <w:b/>
        </w:rPr>
        <w:t>Km về ước tính</w:t>
      </w:r>
      <w:r>
        <w:t xml:space="preserve"> tự tính theo tuyến.</w:t>
      </w:r>
    </w:p>
    <w:p>
      <w:pPr>
        <w:pStyle w:val="ListNumber"/>
      </w:pPr>
      <w:r>
        <w:t xml:space="preserve">Mục II — </w:t>
      </w:r>
      <w:r>
        <w:rPr>
          <w:b/>
        </w:rPr>
        <w:t>Thông tin vận chuyển &amp; doanh thu</w:t>
      </w:r>
      <w:r>
        <w:t xml:space="preserve">: </w:t>
      </w:r>
      <w:r>
        <w:rPr>
          <w:b/>
        </w:rPr>
        <w:t>Chọn tuyến</w:t>
      </w:r>
      <w:r>
        <w:t xml:space="preserve"> (điểm đi, điểm đến tự điền); chọn </w:t>
      </w:r>
      <w:r>
        <w:rPr>
          <w:b/>
        </w:rPr>
        <w:t>Khách hàng</w:t>
      </w:r>
      <w:r>
        <w:t xml:space="preserve">; </w:t>
      </w:r>
      <w:r>
        <w:rPr>
          <w:b/>
        </w:rPr>
        <w:t>Loại hàng</w:t>
      </w:r>
      <w:r>
        <w:t xml:space="preserve"> Quặng sắt; </w:t>
      </w:r>
      <w:r>
        <w:rPr>
          <w:b/>
        </w:rPr>
        <w:t>Cân đầu (tấn)</w:t>
      </w:r>
      <w:r>
        <w:t xml:space="preserve"> 40 theo phiếu cân ở mỏ.</w:t>
      </w:r>
    </w:p>
    <w:p>
      <w:pPr>
        <w:pStyle w:val="ListNumber"/>
      </w:pPr>
      <w:r>
        <w:t xml:space="preserve">Khung </w:t>
      </w:r>
      <w:r>
        <w:rPr>
          <w:b/>
        </w:rPr>
        <w:t>Hàng trên phiếu</w:t>
      </w:r>
      <w:r>
        <w:t xml:space="preserve"> → </w:t>
      </w:r>
      <w:r>
        <w:rPr>
          <w:b/>
        </w:rPr>
        <w:t>Thêm dòng</w:t>
      </w:r>
      <w:r>
        <w:t xml:space="preserve">: </w:t>
      </w:r>
      <w:r>
        <w:rPr>
          <w:b/>
        </w:rPr>
        <w:t>Mặt hàng</w:t>
      </w:r>
      <w:r>
        <w:t xml:space="preserve"> ແຮ່ເຫຼັກ (quặng sắt), </w:t>
      </w:r>
      <w:r>
        <w:rPr>
          <w:b/>
        </w:rPr>
        <w:t>Số tấn</w:t>
      </w:r>
      <w:r>
        <w:t xml:space="preserve"> 40.</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Máy báo *Đã lưu*.</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w:t>
      </w:r>
    </w:p>
    <w:p>
      <w:pPr>
        <w:jc w:val="both"/>
      </w:pPr>
      <w:r>
        <w:rPr>
          <w:b/>
        </w:rPr>
        <w:t>Máy chặn:</w:t>
      </w:r>
      <w:r>
        <w:t xml:space="preserve"> Bãi không nhập được giá cước, giá thuê xe, phí, ngưỡng tấn, số phiếu quặng.</w:t>
      </w:r>
    </w:p>
    <w:p>
      <w:pPr>
        <w:jc w:val="both"/>
      </w:pPr>
      <w:r>
        <w:rPr>
          <w:b/>
        </w:rPr>
        <w:t>Trạng thái sau bước:</w:t>
      </w:r>
      <w:r>
        <w:t xml:space="preserve"> phiếu *Đã xuất xe*; mục I, II *Chờ*.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ở đầu mỗi mục I, II, III, IV, VI bấm </w:t>
      </w:r>
      <w:r>
        <w:rPr>
          <w:b/>
        </w:rPr>
        <w:t>Gửi kiểm tra</w:t>
      </w:r>
      <w:r>
        <w:t>.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*Trạng thái phiếu* dưới cùng không còn ghi *Phiếu mới*. Phiếu mới chưa lưu thì chưa có mục nào để gửi.</w:t>
      </w:r>
    </w:p>
    <w:p>
      <w:pPr>
        <w:jc w:val="both"/>
      </w:pPr>
      <w:r>
        <w:rPr>
          <w:b/>
        </w:rPr>
        <w:t>Sau bước:</w:t>
      </w:r>
      <w:r>
        <w:t xml:space="preserve"> các mục *Đã nhập · chờ kiểm*.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và mục II.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*Đã kiểm*.</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*Đã ghi sổ · chờ chi*.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*Đã cấp*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*Đang ngoại tuyến*); quét mã vẫn tra được; bấm Cấp thì việc vào </w:t>
      </w:r>
      <w:r>
        <w:rPr>
          <w:b/>
        </w:rPr>
        <w:t>hàng đợi</w:t>
      </w:r>
      <w:r>
        <w:t xml:space="preserve">, dòng đó hiện *Chờ gửi*.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*Đã chi*;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*Đã ghi sổ*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*Đã chi* (tài xế chưa cầm tiền) thì không xuất phát được — nút hiện *Chưa nhận tiền tạm ứng thì chưa xuất phát*.</w:t>
      </w:r>
    </w:p>
    <w:p>
      <w:pPr>
        <w:jc w:val="both"/>
      </w:pPr>
      <w:r>
        <w:rPr>
          <w:b/>
        </w:rPr>
        <w:t>Sau bước:</w:t>
      </w:r>
      <w:r>
        <w:t xml:space="preserve"> *Đang vận chuyển*; vị trí xe hiện trên bản đồ Theo dõi tuyến.</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*Đã nhập*;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Mục V mở lại *Đã nhập*, chờ KT Chi phí kiểm (bước 16). Hỏng nặng thì xe chuyển *đang sửa*.</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w:t>
      </w:r>
      <w:r>
        <w:rPr>
          <w:b/>
        </w:rPr>
        <w:t>Cân cuối (tấn)</w:t>
      </w:r>
      <w:r>
        <w:t xml:space="preserve"> — với phiếu gom là </w:t>
      </w:r>
      <w:r>
        <w:rPr>
          <w:b/>
        </w:rPr>
        <w:t>cân tại bãi</w:t>
      </w:r>
      <w:r>
        <w:t xml:space="preserve">, ví dụ 39,6; </w:t>
      </w:r>
      <w:r>
        <w:rPr>
          <w:b/>
        </w:rPr>
        <w:t>Ngày xe về</w:t>
      </w:r>
      <w:r>
        <w:t xml:space="preserve">; </w:t>
      </w:r>
      <w:r>
        <w:rPr>
          <w:b/>
        </w:rPr>
        <w:t>Km về (công-tơ-mét)</w:t>
      </w:r>
      <w:r>
        <w:t xml:space="preserve">. Bấm </w:t>
      </w:r>
      <w:r>
        <w:rPr>
          <w:b/>
        </w:rPr>
        <w:t>Đồng ý</w:t>
      </w:r>
      <w:r>
        <w:t>.</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*Đã khoá 🔒*.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Bên điều xe, phiếu tự hiện *Đã lập hóa đơn*.</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*chưa xuất hoá đơn*).</w:t>
      </w:r>
    </w:p>
    <w:p>
      <w:pPr>
        <w:jc w:val="both"/>
      </w:pPr>
      <w:r>
        <w:rPr>
          <w:b/>
        </w:rPr>
        <w:t>Cấn trừ cuối tháng:</w:t>
      </w:r>
      <w:r>
        <w:t xml:space="preserve"> vẫn bấm ở </w:t>
      </w:r>
      <w:r>
        <w:rPr>
          <w:b/>
        </w:rPr>
        <w:t>trang điều xe</w:t>
      </w:r>
      <w:r>
        <w:t xml:space="preserve"> → Vận tải → </w:t>
      </w:r>
      <w:r>
        <w:rPr>
          <w:b/>
        </w:rPr>
        <w:t>Theo dõi nhà cung cấp</w:t>
      </w:r>
      <w:r>
        <w:t xml:space="preserve"> → khung </w:t>
      </w:r>
      <w:r>
        <w:rPr>
          <w:b/>
        </w:rPr>
        <w:t>Cấn trừ cuối tháng</w:t>
      </w:r>
      <w:r>
        <w:t xml:space="preserve"> → </w:t>
      </w:r>
      <w:r>
        <w:rPr>
          <w:b/>
        </w:rPr>
        <w:t>Ghi cấn trừ tháng</w:t>
      </w:r>
      <w:r>
        <w:t xml:space="preserve"> ở dòng khách. Máy tính phần khách đã trả hộ (thẻ cao tốc của khách, trạm dầu Việt Nam ghi nợ) rồi nhờ trang kế toán ghi thành phiếu thu cách thu *cấn trừ*: hoá đơn gộp cũ trước, rồi hoá đơn lẻ cũ trước.</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*Từng phiếu, sau khi khoá*):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*Gộp cuối tháng* hay *Theo đợt thoả thuận* — dòng phiếu ghi *Trả gộp ở bảng Chủ xe*):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Trả xong: dòng phiếu hiện *Đã trả chủ xe*;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*Đã trừ*;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*chưa trả*.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w:t>
      </w:r>
    </w:p>
    <w:p>
      <w:pPr>
        <w:jc w:val="both"/>
      </w:pPr>
      <w:r>
        <w:rPr>
          <w:b/>
        </w:rPr>
        <w:t>Ai:</w:t>
      </w:r>
      <w:r>
        <w:t xml:space="preserve"> KT Chi phí VC (chốt); quỹ chi bù hoặc thu lại. </w:t>
      </w:r>
      <w:r>
        <w:rPr>
          <w:b/>
        </w:rPr>
        <w:t>Trang:</w:t>
      </w:r>
      <w:r>
        <w:t xml:space="preserve"> điều xe. </w:t>
      </w:r>
      <w:r>
        <w:rPr>
          <w:b/>
        </w:rPr>
        <w:t>Màn:</w:t>
      </w:r>
      <w:r>
        <w:t xml:space="preserve"> Vận tải → </w:t>
      </w:r>
      <w:r>
        <w:rPr>
          <w:b/>
        </w:rPr>
        <w:t>Tất toán tài xế</w:t>
      </w:r>
      <w:r>
        <w:t>.</w:t>
      </w:r>
    </w:p>
    <w:p>
      <w:pPr>
        <w:jc w:val="both"/>
      </w:pPr>
      <w:r>
        <w:rPr>
          <w:b/>
        </w:rPr>
        <w:t>Thao tác:</w:t>
      </w:r>
      <w:r>
        <w:t xml:space="preserve"> chọn tháng → xem từng tài xế: đã ứng bao nhiêu, chi thật bao nhiêu, chênh → bấm </w:t>
      </w:r>
      <w:r>
        <w:rPr>
          <w:b/>
        </w:rPr>
        <w:t>Tất toán</w:t>
      </w:r>
      <w:r>
        <w:t xml:space="preserve">. Làm lại thì </w:t>
      </w:r>
      <w:r>
        <w:rPr>
          <w:b/>
        </w:rPr>
        <w:t>Bỏ chốt</w:t>
      </w:r>
      <w:r>
        <w:t>.</w:t>
      </w:r>
    </w:p>
    <w:p>
      <w:pPr>
        <w:jc w:val="both"/>
      </w:pPr>
      <w:r>
        <w:rPr>
          <w:b/>
        </w:rPr>
        <w:t>Máy tự làm:</w:t>
      </w:r>
      <w:r>
        <w:t xml:space="preserve"> chi thật lớn hơn ứng thì công ty chi bù (</w:t>
      </w:r>
      <w:r>
        <w:rPr>
          <w:b/>
        </w:rPr>
        <w:t>TT_CHI</w:t>
      </w:r>
      <w:r>
        <w:t>); ngược lại tài xế nộp lại (</w:t>
      </w:r>
      <w:r>
        <w:rPr>
          <w:b/>
        </w:rPr>
        <w:t>TT_THU</w:t>
      </w:r>
      <w:r>
        <w:t>). Chốt hai lần một kỳ bị chặn.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*chưa đẩy*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từ đợt 7a </w:t>
      </w:r>
      <w:r>
        <w:rPr>
          <w:b/>
        </w:rPr>
        <w:t>hoá đơn HD, phiếu thu PT</w:t>
      </w:r>
      <w:r>
        <w:t xml:space="preserve"> và từ đợt 7b </w:t>
      </w:r>
      <w:r>
        <w:rPr>
          <w:b/>
        </w:rPr>
        <w:t>phiếu chi trả chủ xe PC_CX</w:t>
      </w:r>
      <w:r>
        <w:t xml:space="preserve">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*Đẩy từ EPL_LAO_REAL*);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Kế toán</w:t>
      </w:r>
      <w:r>
        <w:t xml:space="preserve"> (Sổ kế toán):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Công nợ</w:t>
      </w:r>
      <w:r>
        <w:t>: phải thu khách (1211) theo từng khách, phải trả nhà cung cấp (4021), phải trả chủ xe liên kết (4022).</w:t>
      </w:r>
    </w:p>
    <w:p>
      <w:pPr>
        <w:pStyle w:val="ListBullet"/>
      </w:pPr>
      <w:r>
        <w:rPr>
          <w:b/>
        </w:rPr>
        <w:t>Thu chi</w:t>
      </w:r>
      <w:r>
        <w:t xml:space="preserve"> và </w:t>
      </w:r>
      <w:r>
        <w:rPr>
          <w:b/>
        </w:rPr>
        <w:t>Quỹ &amp; TK</w:t>
      </w:r>
      <w:r>
        <w:t>: tiền mặt Kíp 1011, ngoại tệ 1012, ngân hàng 1021, 1022.</w:t>
      </w:r>
    </w:p>
    <w:p>
      <w:pPr>
        <w:pStyle w:val="ListBullet"/>
      </w:pPr>
      <w:r>
        <w:rPr>
          <w:b/>
        </w:rPr>
        <w:t>Chuyến xe</w:t>
      </w:r>
      <w:r>
        <w:t>: từng phiếu xe — doanh thu, chi phí theo loại, lãi, còn phải thu, tấn hàng nhập / xuất kho bãi.</w:t>
      </w:r>
    </w:p>
    <w:p>
      <w:pPr>
        <w:pStyle w:val="ListBullet"/>
      </w:pPr>
      <w:r>
        <w:rPr>
          <w:b/>
        </w:rPr>
        <w:t>Kho</w:t>
      </w:r>
      <w:r>
        <w:t>: nhập / xuất / tồn theo kho nhiên liệu, phụ tùng (đối chiếu với 1371) và hàng khách gửi (tấn, ngoài bảng).</w:t>
      </w:r>
    </w:p>
    <w:p>
      <w:pPr>
        <w:pStyle w:val="ListBullet"/>
      </w:pPr>
      <w:r>
        <w:rPr>
          <w:b/>
        </w:rPr>
        <w:t>Báo cáo</w:t>
      </w:r>
      <w:r>
        <w:t>; mỗi màn có nút xuất Excel / PDF.</w:t>
      </w:r>
    </w:p>
    <w:p>
      <w:pPr>
        <w:jc w:val="both"/>
      </w:pPr>
      <w:r>
        <w:rPr>
          <w:b/>
        </w:rPr>
        <w:t>Bút toán ghi tay</w:t>
      </w:r>
      <w:r>
        <w:t xml:space="preserve"> (khoản không đến từ tờ nào, số dư đầu kỳ): </w:t>
      </w:r>
      <w:r>
        <w:rPr>
          <w:b/>
        </w:rPr>
        <w:t>Ghi tay</w:t>
      </w:r>
      <w:r>
        <w:t xml:space="preserve"> → kế toán lập → trạng thái *chờ duyệt* (chưa vào sổ) → </w:t>
      </w:r>
      <w:r>
        <w:rPr>
          <w:b/>
        </w:rPr>
        <w:t>kế toán trưởng</w:t>
      </w:r>
      <w:r>
        <w:t xml:space="preserve"> bấm duyệt → *đã ghi sổ*; trả lại thì về *chờ duyệt*;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Trên trang điều xe: mọi mục có chi đã *Đã chi*, phiếu *Đã khoá 🔒*, đã có hoá đơn (lẻ hoặc gộp tháng) và *đã thu* đủ; xe liên kết thì *đã trả chủ xe*.</w:t>
      </w:r>
    </w:p>
    <w:p>
      <w:pPr>
        <w:pStyle w:val="ListNumber"/>
      </w:pPr>
      <w:r>
        <w:t xml:space="preserve">Ở màn </w:t>
      </w:r>
      <w:r>
        <w:rPr>
          <w:b/>
        </w:rPr>
        <w:t>Phiếu chi · Phiếu thu</w:t>
      </w:r>
      <w:r>
        <w:t xml:space="preserve"> không còn tờ *chưa đẩy*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*Nợ = Có*.</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*Chờ cấp*,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Mục *Đã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Phiếu lĩnh *Chờ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Mục IV *Đã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Mục IV *Đã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Mục V *Đã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t>*Đã khoá 🔒*</w:t>
            </w:r>
          </w:p>
        </w:tc>
        <w:tc>
          <w:tcPr>
            <w:tcW w:type="dxa" w:w="2160"/>
          </w:tcPr>
          <w:p>
            <w:r/>
            <w:r>
              <w:t>KT Doanh thu (hoá đơn, thu); Quỹ (trả chủ xe); KT Chi phí (tất toán)</w:t>
            </w:r>
          </w:p>
        </w:tc>
        <w:tc>
          <w:tcPr>
            <w:tcW w:type="dxa" w:w="2160"/>
          </w:tcPr>
          <w:p>
            <w:r/>
            <w:r>
              <w:t>Hoá đơn, thu, trả chủ xe: Kế toán · Tiền vận chuyển. Tất toán: Điều xe</w:t>
            </w:r>
          </w:p>
        </w:tc>
      </w:tr>
      <w:tr>
        <w:tc>
          <w:tcPr>
            <w:tcW w:type="dxa" w:w="2160"/>
          </w:tcPr>
          <w:p>
            <w:r/>
            <w:r>
              <w:t>Tất toán xong</w:t>
            </w:r>
          </w:p>
        </w:tc>
        <w:tc>
          <w:tcPr>
            <w:tcW w:type="dxa" w:w="2160"/>
          </w:tcPr>
          <w:p>
            <w:r/>
            <w:r>
              <w:t>Tờ *chưa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Bút toán *đã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*đang sửa*;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không thu tiền mặt; đợt trả chủ xe kế tiếp tự trừ (bước 19), phiếu thành *Đã trừ*.</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Trạm dầu Việt Nam ghi nợ, trả nhà cung cấp</w:t>
      </w:r>
      <w:r>
        <w:t xml:space="preserve"> (Vận tải → Theo dõi nhà cung cấp): gắn trạm với khách được cấn trừ; cuối tháng trả trạm (</w:t>
      </w:r>
      <w:r>
        <w:rPr>
          <w:b/>
        </w:rPr>
        <w:t>PC_NCC</w:t>
      </w:r>
      <w:r>
        <w:t>) hoặc cấn trừ vào cước khách.</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Điều xe</w:t>
            </w:r>
          </w:p>
        </w:tc>
        <w:tc>
          <w:tcPr>
            <w:tcW w:type="dxa" w:w="1440"/>
          </w:tcPr>
          <w:p>
            <w:r/>
            <w:r>
              <w:t>Đẩy</w:t>
            </w:r>
          </w:p>
        </w:tc>
        <w:tc>
          <w:tcPr>
            <w:tcW w:type="dxa" w:w="1440"/>
          </w:tcPr>
          <w:p>
            <w:r/>
            <w:r>
              <w:t>Chi bù / thu lại</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Điều xe</w:t>
            </w:r>
          </w:p>
        </w:tc>
        <w:tc>
          <w:tcPr>
            <w:tcW w:type="dxa" w:w="1440"/>
          </w:tcPr>
          <w:p>
            <w:r/>
            <w:r>
              <w:t>Đẩy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Công nợ khách, ghi cấn trừ tháng (trang điều xe)</w:t>
            </w:r>
          </w:p>
        </w:tc>
        <w:tc>
          <w:tcPr>
            <w:tcW w:type="dxa" w:w="4320"/>
          </w:tcPr>
          <w:p>
            <w:r/>
            <w:r>
              <w:t>Chặn, báo rõ</w:t>
            </w:r>
          </w:p>
        </w:tc>
      </w:tr>
      <w:tr>
        <w:tc>
          <w:tcPr>
            <w:tcW w:type="dxa" w:w="4320"/>
          </w:tcPr>
          <w:p>
            <w:r/>
            <w:r>
              <w:t>Bảng cấn trừ, phiếu, báo cáo bên điều xe</w:t>
            </w:r>
          </w:p>
        </w:tc>
        <w:tc>
          <w:tcPr>
            <w:tcW w:type="dxa" w:w="4320"/>
          </w:tcPr>
          <w:p>
            <w:r/>
            <w:r>
              <w:t>Vẫn mở — đọc bản chép *đã xuất hoá đơn · đã thu · đã trả chủ xe* trên phiếu</w:t>
            </w:r>
          </w:p>
        </w:tc>
      </w:tr>
      <w:tr>
        <w:tc>
          <w:tcPr>
            <w:tcW w:type="dxa" w:w="4320"/>
          </w:tcPr>
          <w:p>
            <w:r/>
            <w:r>
              <w:t>Đẩy chứng từ</w:t>
            </w:r>
          </w:p>
        </w:tc>
        <w:tc>
          <w:tcPr>
            <w:tcW w:type="dxa" w:w="4320"/>
          </w:tcPr>
          <w:p>
            <w:r/>
            <w:r>
              <w:t>Tờ giữ nguyên *chưa đẩy*, ghi câu lỗi; đẩy lại sau</w:t>
            </w:r>
          </w:p>
        </w:tc>
      </w:tr>
    </w:tbl>
    <w:p/>
    <w:p>
      <w:pPr>
        <w:pStyle w:val="Heading1"/>
      </w:pPr>
      <w:r>
        <w:rPr>
          <w:color w:val="145C4A"/>
        </w:rPr>
        <w:t>9. Đã dời những gì, và đợt 7 sẽ dời gì</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Đợt trả ở kế toán (cùng mã); phiếu bên điều xe giữ bản chép *đã trả chủ xe*; danh mục chủ xe, hợp đồng thuê xe ở lại điều xe</w:t>
            </w:r>
          </w:p>
        </w:tc>
      </w:tr>
    </w:tbl>
    <w:p/>
    <w:p>
      <w:pPr>
        <w:jc w:val="both"/>
      </w:pPr>
      <w:r>
        <w:rPr>
          <w:b/>
        </w:rPr>
        <w:t>Phần còn lại của đợt 7:</w:t>
      </w:r>
      <w:r>
        <w:t xml:space="preserve"> 7c Tiền chuyến &amp; tiền nước tài xế và Tất toán tài xế, 7d Theo dõi nhà cung cấp — dời sang trang kế toán, dữ liệu dời hẳn. Khi đó bước 20–21 của Phần 4 cũng làm ở trang kế toán; tài liệu này sẽ cập nhật lại.</w:t>
      </w:r>
    </w:p>
    <w:p>
      <w:pPr>
        <w:jc w:val="both"/>
      </w:pPr>
      <w:r>
        <w:rPr>
          <w:b/>
        </w:rPr>
        <w:t>Một chỗ khác trước (7a):</w:t>
      </w:r>
      <w:r>
        <w:t xml:space="preserve"> trên dòng thời gian của báo cáo xu hướng, phiếu nằm trong </w:t>
      </w:r>
      <w:r>
        <w:rPr>
          <w:b/>
        </w:rPr>
        <w:t>hoá đơn gộp tháng</w:t>
      </w:r>
      <w:r>
        <w:t xml:space="preserve"> nay có đủ mốc *Hoá đơn* và *Thanh toán* (trước đây để trống vì tờ gộp không gắn với phiếu nào).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