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Máy báo </w:t>
      </w:r>
      <w:r>
        <w:rPr>
          <w:i/>
        </w:rPr>
        <w:t>Đã lưu</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xe liên kết </w:t>
      </w:r>
      <w:r>
        <w:rPr>
          <w:b/>
        </w:rPr>
        <w:t>ຮ່ວມ-07</w:t>
      </w:r>
      <w:r>
        <w:t xml:space="preserve"> (chủ xe </w:t>
      </w:r>
      <w:r>
        <w:rPr>
          <w:b/>
        </w:rPr>
        <w:t>ທ້າວ ຄຳຫລ້າ</w:t>
      </w:r>
      <w:r>
        <w:t xml:space="preserve">, cách trả </w:t>
      </w:r>
      <w:r>
        <w:rPr>
          <w:i/>
        </w:rPr>
        <w:t>Gộp cuối tháng</w:t>
      </w:r>
      <w:r>
        <w:t xml:space="preserve">, thuê bằng LAK);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Loại </w:t>
            </w:r>
            <w:r>
              <w:rPr>
                <w:b/>
              </w:rPr>
              <w:t>Gom (mỏ → bãi)</w:t>
            </w:r>
            <w:r>
              <w:t xml:space="preserve">, xe 341, tài xế </w:t>
            </w:r>
            <w:r>
              <w:rPr>
                <w:rFonts w:ascii="Consolas" w:hAnsi="Consolas"/>
                <w:sz w:val="19"/>
              </w:rPr>
              <w:t>tx01</w:t>
            </w:r>
            <w:r>
              <w:t xml:space="preserve">, tuyến ກາສີ → ກາລໍ, khách ຄຳຕຸ້ຍ, </w:t>
            </w:r>
            <w:r>
              <w:rPr>
                <w:b/>
              </w:rPr>
              <w:t>Cân đầu (tấn)</w:t>
            </w:r>
            <w:r>
              <w:t xml:space="preserve"> 40; </w:t>
            </w:r>
            <w:r>
              <w:rPr>
                <w:b/>
              </w:rPr>
              <w:t>Hàng trên phiếu</w:t>
            </w:r>
            <w:r>
              <w:t xml:space="preserve"> → </w:t>
            </w:r>
            <w:r>
              <w:rPr>
                <w:b/>
              </w:rPr>
              <w:t>Thêm dòng</w:t>
            </w:r>
            <w:r>
              <w:t xml:space="preserve"> 40 t → </w:t>
            </w:r>
            <w:r>
              <w:rPr>
                <w:b/>
              </w:rPr>
              <w:t>Lưu</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 III, IV</w:t>
            </w:r>
          </w:p>
        </w:tc>
        <w:tc>
          <w:tcPr>
            <w:tcW w:type="dxa" w:w="1440"/>
          </w:tcPr>
          <w:p>
            <w:r/>
            <w:r>
              <w:t xml:space="preserve">Các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mục II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 II</w:t>
            </w:r>
          </w:p>
        </w:tc>
        <w:tc>
          <w:tcPr>
            <w:tcW w:type="dxa" w:w="1440"/>
          </w:tcPr>
          <w:p>
            <w:r/>
            <w:r>
              <w:t xml:space="preserve">Mục I, II </w:t>
            </w:r>
            <w:r>
              <w:rPr>
                <w:i/>
              </w:rPr>
              <w:t>Đã kiểm</w:t>
            </w:r>
            <w:r>
              <w:t>; không cần ảnh phiếu quặng</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