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888888"/>
          <w:sz w:val="20"/>
          <w:szCs w:val="20"/>
        </w:rPr>
        <w:t xml:space="preserve">KARAKTER COACHING SCHOOL</w:t>
      </w:r>
    </w:p>
    <w:p>
      <w:pPr>
        <w:spacing w:after="40"/>
        <w:jc w:val="center"/>
      </w:pPr>
      <w:r>
        <w:rPr>
          <w:rFonts w:ascii="Arial" w:cs="Arial" w:eastAsia="Arial" w:hAnsi="Arial"/>
          <w:b/>
          <w:bCs/>
          <w:color w:val="1B4F72"/>
          <w:sz w:val="48"/>
          <w:szCs w:val="48"/>
        </w:rPr>
        <w:t xml:space="preserve">Analisi SWOT</w:t>
      </w:r>
    </w:p>
    <w:p>
      <w:pPr>
        <w:spacing w:after="60"/>
        <w:jc w:val="center"/>
      </w:pPr>
      <w:r>
        <w:rPr>
          <w:rFonts w:ascii="Arial" w:cs="Arial" w:eastAsia="Arial" w:hAnsi="Arial"/>
          <w:color w:val="2D2D2D"/>
          <w:sz w:val="26"/>
          <w:szCs w:val="26"/>
        </w:rPr>
        <w:t xml:space="preserve">Forze, Debolezze, Opportunità, Minacce</w:t>
      </w:r>
    </w:p>
    <w:p>
      <w:pPr>
        <w:spacing w:after="80"/>
      </w:pPr>
    </w:p>
    <w:p>
      <w:pPr>
        <w:spacing w:after="40"/>
        <w:jc w:val="center"/>
      </w:pPr>
      <w:r>
        <w:rPr>
          <w:rFonts w:ascii="Arial" w:cs="Arial" w:eastAsia="Arial" w:hAnsi="Arial"/>
          <w:color w:val="888888"/>
          <w:sz w:val="20"/>
          <w:szCs w:val="20"/>
        </w:rPr>
        <w:t xml:space="preserve">Fase 2 — Febbraio 2026</w:t>
      </w:r>
    </w:p>
    <w:p>
      <w:pPr>
        <w:jc w:val="center"/>
      </w:pPr>
      <w:r>
        <w:rPr>
          <w:rFonts w:ascii="Arial" w:cs="Arial" w:eastAsia="Arial" w:hAnsi="Arial"/>
          <w:i/>
          <w:iCs/>
          <w:color w:val="888888"/>
          <w:sz w:val="20"/>
          <w:szCs w:val="20"/>
        </w:rPr>
        <w:t xml:space="preserve">Progetto di Rebranding &amp; Brand Strategy</w:t>
      </w:r>
    </w:p>
    <w:p>
      <w:pPr>
        <w:spacing w:after="80"/>
      </w:pPr>
    </w:p>
    <w:p>
      <w:pPr>
        <w:spacing w:after="80"/>
      </w:pP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b/>
          <w:bCs/>
          <w:color w:val="CC0000"/>
          <w:sz w:val="18"/>
          <w:szCs w:val="18"/>
        </w:rPr>
        <w:t xml:space="preserve">RISERVATO — USO INTERNO</w:t>
      </w:r>
    </w:p>
    <w:p>
      <w:r>
        <w:r>
          <w:br w:type="page"/>
        </w:r>
      </w:r>
    </w:p>
    <w:p>
      <w:pPr>
        <w:pStyle w:val="Heading1"/>
        <w:spacing w:before="360" w:after="200"/>
      </w:pPr>
      <w:r>
        <w:rPr>
          <w:rFonts w:ascii="Arial" w:cs="Arial" w:eastAsia="Arial" w:hAnsi="Arial"/>
          <w:b/>
          <w:bCs/>
          <w:color w:val="1B4F72"/>
          <w:sz w:val="32"/>
          <w:szCs w:val="32"/>
        </w:rPr>
        <w:t xml:space="preserve">1. Premessa</w:t>
      </w:r>
    </w:p>
    <w:p>
      <w:pPr>
        <w:spacing w:after="120"/>
      </w:pPr>
      <w:r>
        <w:rPr>
          <w:rFonts w:ascii="Arial" w:cs="Arial" w:eastAsia="Arial" w:hAnsi="Arial"/>
          <w:color w:val="2D2D2D"/>
          <w:sz w:val="20"/>
          <w:szCs w:val="20"/>
        </w:rPr>
        <w:t xml:space="preserve">La presente analisi SWOT sintetizza tutto il lavoro di ricerca condotto nella Fase 1 (mappatura di 16 competitor, analisi delle identità di brand, identificazione dei pattern di settore e degli spazi vuoti) in una matrice operativa che servirà da base per le decisioni strategiche di posizionamento e per il brief della visual identity.</w:t>
      </w:r>
    </w:p>
    <w:p>
      <w:pPr>
        <w:spacing w:after="120"/>
      </w:pPr>
      <w:r>
        <w:rPr>
          <w:rFonts w:ascii="Arial" w:cs="Arial" w:eastAsia="Arial" w:hAnsi="Arial"/>
          <w:color w:val="2D2D2D"/>
          <w:sz w:val="20"/>
          <w:szCs w:val="20"/>
        </w:rPr>
        <w:t xml:space="preserve">L’analisi incrocia i fattori interni di Karakter (punti di forza e debolezze reali dell’organizzazione, del prodotto e del brand attuale) con i fattori esterni (opportunità e minacce che emergono dal contesto competitivo, dalle dinamiche di mercato e dai trend del settore). Ogni elemento è contestualizzato con riferimenti specifici ai dati emersi dalla ricerca, evitando generalizzazioni.</w:t>
      </w:r>
    </w:p>
    <w:p>
      <w:r>
        <w:r>
          <w:br w:type="page"/>
        </w:r>
      </w:r>
    </w:p>
    <w:p>
      <w:pPr>
        <w:pStyle w:val="Heading1"/>
        <w:spacing w:before="360" w:after="200"/>
      </w:pPr>
      <w:r>
        <w:rPr>
          <w:rFonts w:ascii="Arial" w:cs="Arial" w:eastAsia="Arial" w:hAnsi="Arial"/>
          <w:b/>
          <w:bCs/>
          <w:color w:val="1B4F72"/>
          <w:sz w:val="32"/>
          <w:szCs w:val="32"/>
        </w:rPr>
        <w:t xml:space="preserve">2. Matrice SWOT — Sintesi Visiva</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E8F8F5" w:val="clear"/>
            <w:tcMar>
              <w:top w:type="dxa" w:w="100"/>
              <w:left w:type="dxa" w:w="140"/>
              <w:bottom w:type="dxa" w:w="100"/>
              <w:right w:type="dxa" w:w="140"/>
            </w:tcMar>
          </w:tcPr>
          <w:p>
            <w:pPr>
              <w:spacing w:after="100"/>
            </w:pPr>
            <w:r>
              <w:rPr>
                <w:rFonts w:ascii="Arial" w:cs="Arial" w:eastAsia="Arial" w:hAnsi="Arial"/>
                <w:b/>
                <w:bCs/>
                <w:color w:val="27AE60"/>
                <w:sz w:val="22"/>
                <w:szCs w:val="22"/>
              </w:rPr>
              <w:t xml:space="preserve">STRENGTHS (Forze)</w:t>
            </w:r>
          </w:p>
          <w:p>
            <w:pPr>
              <w:spacing w:after="80"/>
            </w:pPr>
            <w:r>
              <w:rPr>
                <w:rFonts w:ascii="Arial" w:cs="Arial" w:eastAsia="Arial" w:hAnsi="Arial"/>
                <w:color w:val="27AE60"/>
                <w:sz w:val="18"/>
                <w:szCs w:val="18"/>
              </w:rPr>
              <w:t xml:space="preserve">● </w:t>
            </w:r>
            <w:r>
              <w:rPr>
                <w:rFonts w:ascii="Arial" w:cs="Arial" w:eastAsia="Arial" w:hAnsi="Arial"/>
                <w:color w:val="2D2D2D"/>
                <w:sz w:val="18"/>
                <w:szCs w:val="18"/>
              </w:rPr>
              <w:t xml:space="preserve">Accreditamento ICF Level 2 + riconoscimento AICP</w:t>
            </w:r>
          </w:p>
          <w:p>
            <w:pPr>
              <w:spacing w:after="80"/>
            </w:pPr>
            <w:r>
              <w:rPr>
                <w:rFonts w:ascii="Arial" w:cs="Arial" w:eastAsia="Arial" w:hAnsi="Arial"/>
                <w:color w:val="27AE60"/>
                <w:sz w:val="18"/>
                <w:szCs w:val="18"/>
              </w:rPr>
              <w:t xml:space="preserve">● </w:t>
            </w:r>
            <w:r>
              <w:rPr>
                <w:rFonts w:ascii="Arial" w:cs="Arial" w:eastAsia="Arial" w:hAnsi="Arial"/>
                <w:color w:val="2D2D2D"/>
                <w:sz w:val="18"/>
                <w:szCs w:val="18"/>
              </w:rPr>
              <w:t xml:space="preserve">Test Reiss Motivation Profile: unico in Italia nel percorso formativo</w:t>
            </w:r>
          </w:p>
          <w:p>
            <w:pPr>
              <w:spacing w:after="80"/>
            </w:pPr>
            <w:r>
              <w:rPr>
                <w:rFonts w:ascii="Arial" w:cs="Arial" w:eastAsia="Arial" w:hAnsi="Arial"/>
                <w:color w:val="27AE60"/>
                <w:sz w:val="18"/>
                <w:szCs w:val="18"/>
              </w:rPr>
              <w:t xml:space="preserve">● </w:t>
            </w:r>
            <w:r>
              <w:rPr>
                <w:rFonts w:ascii="Arial" w:cs="Arial" w:eastAsia="Arial" w:hAnsi="Arial"/>
                <w:color w:val="2D2D2D"/>
                <w:sz w:val="18"/>
                <w:szCs w:val="18"/>
              </w:rPr>
              <w:t xml:space="preserve">14 anni di attività continuativa e oltre 500 coach formati</w:t>
            </w:r>
          </w:p>
          <w:p>
            <w:pPr>
              <w:spacing w:after="80"/>
            </w:pPr>
            <w:r>
              <w:rPr>
                <w:rFonts w:ascii="Arial" w:cs="Arial" w:eastAsia="Arial" w:hAnsi="Arial"/>
                <w:color w:val="27AE60"/>
                <w:sz w:val="18"/>
                <w:szCs w:val="18"/>
              </w:rPr>
              <w:t xml:space="preserve">● </w:t>
            </w:r>
            <w:r>
              <w:rPr>
                <w:rFonts w:ascii="Arial" w:cs="Arial" w:eastAsia="Arial" w:hAnsi="Arial"/>
                <w:color w:val="2D2D2D"/>
                <w:sz w:val="18"/>
                <w:szCs w:val="18"/>
              </w:rPr>
              <w:t xml:space="preserve">Coppia fondatrice complementare (Marco + Alessandra)</w:t>
            </w:r>
          </w:p>
          <w:p>
            <w:pPr>
              <w:spacing w:after="80"/>
            </w:pPr>
            <w:r>
              <w:rPr>
                <w:rFonts w:ascii="Arial" w:cs="Arial" w:eastAsia="Arial" w:hAnsi="Arial"/>
                <w:color w:val="27AE60"/>
                <w:sz w:val="18"/>
                <w:szCs w:val="18"/>
              </w:rPr>
              <w:t xml:space="preserve">● </w:t>
            </w:r>
            <w:r>
              <w:rPr>
                <w:rFonts w:ascii="Arial" w:cs="Arial" w:eastAsia="Arial" w:hAnsi="Arial"/>
                <w:color w:val="2D2D2D"/>
                <w:sz w:val="18"/>
                <w:szCs w:val="18"/>
              </w:rPr>
              <w:t xml:space="preserve">Sede nativa a Roma, città sotto-presidiata dai competitor</w:t>
            </w:r>
          </w:p>
          <w:p>
            <w:pPr>
              <w:spacing w:after="80"/>
            </w:pPr>
            <w:r>
              <w:rPr>
                <w:rFonts w:ascii="Arial" w:cs="Arial" w:eastAsia="Arial" w:hAnsi="Arial"/>
                <w:color w:val="27AE60"/>
                <w:sz w:val="18"/>
                <w:szCs w:val="18"/>
              </w:rPr>
              <w:t xml:space="preserve">● </w:t>
            </w:r>
            <w:r>
              <w:rPr>
                <w:rFonts w:ascii="Arial" w:cs="Arial" w:eastAsia="Arial" w:hAnsi="Arial"/>
                <w:color w:val="2D2D2D"/>
                <w:sz w:val="18"/>
                <w:szCs w:val="18"/>
              </w:rPr>
              <w:t xml:space="preserve">Rete di ~10 profiler Reiss già operativa</w:t>
            </w:r>
          </w:p>
          <w:p>
            <w:pPr>
              <w:spacing w:after="80"/>
            </w:pPr>
            <w:r>
              <w:rPr>
                <w:rFonts w:ascii="Arial" w:cs="Arial" w:eastAsia="Arial" w:hAnsi="Arial"/>
                <w:color w:val="27AE60"/>
                <w:sz w:val="18"/>
                <w:szCs w:val="18"/>
              </w:rPr>
              <w:t xml:space="preserve">● </w:t>
            </w:r>
            <w:r>
              <w:rPr>
                <w:rFonts w:ascii="Arial" w:cs="Arial" w:eastAsia="Arial" w:hAnsi="Arial"/>
                <w:color w:val="2D2D2D"/>
                <w:sz w:val="18"/>
                <w:szCs w:val="18"/>
              </w:rPr>
              <w:t xml:space="preserve">Politica inclusiva under 30/over 60 unica nel settore</w:t>
            </w:r>
          </w:p>
          <w:p>
            <w:pPr>
              <w:spacing w:after="80"/>
            </w:pPr>
            <w:r>
              <w:rPr>
                <w:rFonts w:ascii="Arial" w:cs="Arial" w:eastAsia="Arial" w:hAnsi="Arial"/>
                <w:color w:val="27AE60"/>
                <w:sz w:val="18"/>
                <w:szCs w:val="18"/>
              </w:rPr>
              <w:t xml:space="preserve">● </w:t>
            </w:r>
            <w:r>
              <w:rPr>
                <w:rFonts w:ascii="Arial" w:cs="Arial" w:eastAsia="Arial" w:hAnsi="Arial"/>
                <w:color w:val="2D2D2D"/>
                <w:sz w:val="18"/>
                <w:szCs w:val="18"/>
              </w:rPr>
              <w:t xml:space="preserve">Capacità di erogazione online scalabile (fino a 50 persone)</w:t>
            </w:r>
          </w:p>
        </w:tc>
        <w:tc>
          <w:tcPr>
            <w:tcW w:type="dxa" w:w="4513"/>
            <w:tcBorders>
              <w:top w:val="single" w:color="B0B0B0" w:sz="1"/>
              <w:left w:val="single" w:color="B0B0B0" w:sz="1"/>
              <w:bottom w:val="single" w:color="B0B0B0" w:sz="1"/>
              <w:right w:val="single" w:color="B0B0B0" w:sz="1"/>
            </w:tcBorders>
            <w:shd w:fill="FEF5E7" w:val="clear"/>
            <w:tcMar>
              <w:top w:type="dxa" w:w="100"/>
              <w:left w:type="dxa" w:w="140"/>
              <w:bottom w:type="dxa" w:w="100"/>
              <w:right w:type="dxa" w:w="140"/>
            </w:tcMar>
          </w:tcPr>
          <w:p>
            <w:pPr>
              <w:spacing w:after="100"/>
            </w:pPr>
            <w:r>
              <w:rPr>
                <w:rFonts w:ascii="Arial" w:cs="Arial" w:eastAsia="Arial" w:hAnsi="Arial"/>
                <w:b/>
                <w:bCs/>
                <w:color w:val="E67E22"/>
                <w:sz w:val="22"/>
                <w:szCs w:val="22"/>
              </w:rPr>
              <w:t xml:space="preserve">WEAKNESSES (Debolezze)</w:t>
            </w:r>
          </w:p>
          <w:p>
            <w:pPr>
              <w:spacing w:after="80"/>
            </w:pPr>
            <w:r>
              <w:rPr>
                <w:rFonts w:ascii="Arial" w:cs="Arial" w:eastAsia="Arial" w:hAnsi="Arial"/>
                <w:color w:val="E67E22"/>
                <w:sz w:val="18"/>
                <w:szCs w:val="18"/>
              </w:rPr>
              <w:t xml:space="preserve">● </w:t>
            </w:r>
            <w:r>
              <w:rPr>
                <w:rFonts w:ascii="Arial" w:cs="Arial" w:eastAsia="Arial" w:hAnsi="Arial"/>
                <w:color w:val="2D2D2D"/>
                <w:sz w:val="18"/>
                <w:szCs w:val="18"/>
              </w:rPr>
              <w:t xml:space="preserve">Identità visiva attuale non coerente con il posizionamento reale</w:t>
            </w:r>
          </w:p>
          <w:p>
            <w:pPr>
              <w:spacing w:after="80"/>
            </w:pPr>
            <w:r>
              <w:rPr>
                <w:rFonts w:ascii="Arial" w:cs="Arial" w:eastAsia="Arial" w:hAnsi="Arial"/>
                <w:color w:val="E67E22"/>
                <w:sz w:val="18"/>
                <w:szCs w:val="18"/>
              </w:rPr>
              <w:t xml:space="preserve">● </w:t>
            </w:r>
            <w:r>
              <w:rPr>
                <w:rFonts w:ascii="Arial" w:cs="Arial" w:eastAsia="Arial" w:hAnsi="Arial"/>
                <w:color w:val="2D2D2D"/>
                <w:sz w:val="18"/>
                <w:szCs w:val="18"/>
              </w:rPr>
              <w:t xml:space="preserve">Test Reiss sottocomunicato: l’asset più distintivo non è valorizzato</w:t>
            </w:r>
          </w:p>
          <w:p>
            <w:pPr>
              <w:spacing w:after="80"/>
            </w:pPr>
            <w:r>
              <w:rPr>
                <w:rFonts w:ascii="Arial" w:cs="Arial" w:eastAsia="Arial" w:hAnsi="Arial"/>
                <w:color w:val="E67E22"/>
                <w:sz w:val="18"/>
                <w:szCs w:val="18"/>
              </w:rPr>
              <w:t xml:space="preserve">● </w:t>
            </w:r>
            <w:r>
              <w:rPr>
                <w:rFonts w:ascii="Arial" w:cs="Arial" w:eastAsia="Arial" w:hAnsi="Arial"/>
                <w:color w:val="2D2D2D"/>
                <w:sz w:val="18"/>
                <w:szCs w:val="18"/>
              </w:rPr>
              <w:t xml:space="preserve">Presenza digitale da potenziare (social, SEO, content)</w:t>
            </w:r>
          </w:p>
          <w:p>
            <w:pPr>
              <w:spacing w:after="80"/>
            </w:pPr>
            <w:r>
              <w:rPr>
                <w:rFonts w:ascii="Arial" w:cs="Arial" w:eastAsia="Arial" w:hAnsi="Arial"/>
                <w:color w:val="E67E22"/>
                <w:sz w:val="18"/>
                <w:szCs w:val="18"/>
              </w:rPr>
              <w:t xml:space="preserve">● </w:t>
            </w:r>
            <w:r>
              <w:rPr>
                <w:rFonts w:ascii="Arial" w:cs="Arial" w:eastAsia="Arial" w:hAnsi="Arial"/>
                <w:color w:val="2D2D2D"/>
                <w:sz w:val="18"/>
                <w:szCs w:val="18"/>
              </w:rPr>
              <w:t xml:space="preserve">Brand awareness bassa rispetto al valore effettivo dell’offerta</w:t>
            </w:r>
          </w:p>
          <w:p>
            <w:pPr>
              <w:spacing w:after="80"/>
            </w:pPr>
            <w:r>
              <w:rPr>
                <w:rFonts w:ascii="Arial" w:cs="Arial" w:eastAsia="Arial" w:hAnsi="Arial"/>
                <w:color w:val="E67E22"/>
                <w:sz w:val="18"/>
                <w:szCs w:val="18"/>
              </w:rPr>
              <w:t xml:space="preserve">● </w:t>
            </w:r>
            <w:r>
              <w:rPr>
                <w:rFonts w:ascii="Arial" w:cs="Arial" w:eastAsia="Arial" w:hAnsi="Arial"/>
                <w:color w:val="2D2D2D"/>
                <w:sz w:val="18"/>
                <w:szCs w:val="18"/>
              </w:rPr>
              <w:t xml:space="preserve">Assenza di una community strutturata di alumni</w:t>
            </w:r>
          </w:p>
          <w:p>
            <w:pPr>
              <w:spacing w:after="80"/>
            </w:pPr>
            <w:r>
              <w:rPr>
                <w:rFonts w:ascii="Arial" w:cs="Arial" w:eastAsia="Arial" w:hAnsi="Arial"/>
                <w:color w:val="E67E22"/>
                <w:sz w:val="18"/>
                <w:szCs w:val="18"/>
              </w:rPr>
              <w:t xml:space="preserve">● </w:t>
            </w:r>
            <w:r>
              <w:rPr>
                <w:rFonts w:ascii="Arial" w:cs="Arial" w:eastAsia="Arial" w:hAnsi="Arial"/>
                <w:color w:val="2D2D2D"/>
                <w:sz w:val="18"/>
                <w:szCs w:val="18"/>
              </w:rPr>
              <w:t xml:space="preserve">Capacità gestione lead limitata (10-20/giorno attuale)</w:t>
            </w:r>
          </w:p>
          <w:p>
            <w:pPr>
              <w:spacing w:after="80"/>
            </w:pPr>
            <w:r>
              <w:rPr>
                <w:rFonts w:ascii="Arial" w:cs="Arial" w:eastAsia="Arial" w:hAnsi="Arial"/>
                <w:color w:val="E67E22"/>
                <w:sz w:val="18"/>
                <w:szCs w:val="18"/>
              </w:rPr>
              <w:t xml:space="preserve">● </w:t>
            </w:r>
            <w:r>
              <w:rPr>
                <w:rFonts w:ascii="Arial" w:cs="Arial" w:eastAsia="Arial" w:hAnsi="Arial"/>
                <w:color w:val="2D2D2D"/>
                <w:sz w:val="18"/>
                <w:szCs w:val="18"/>
              </w:rPr>
              <w:t xml:space="preserve">Mancanza di un ecosistema di servizi visibile e comunicato</w:t>
            </w:r>
          </w:p>
          <w:p>
            <w:pPr>
              <w:spacing w:after="80"/>
            </w:pPr>
            <w:r>
              <w:rPr>
                <w:rFonts w:ascii="Arial" w:cs="Arial" w:eastAsia="Arial" w:hAnsi="Arial"/>
                <w:color w:val="E67E22"/>
                <w:sz w:val="18"/>
                <w:szCs w:val="18"/>
              </w:rPr>
              <w:t xml:space="preserve">● </w:t>
            </w:r>
            <w:r>
              <w:rPr>
                <w:rFonts w:ascii="Arial" w:cs="Arial" w:eastAsia="Arial" w:hAnsi="Arial"/>
                <w:color w:val="2D2D2D"/>
                <w:sz w:val="18"/>
                <w:szCs w:val="18"/>
              </w:rPr>
              <w:t xml:space="preserve">Percezione di “scuola di nicchia romana” vs ambizione nazionale</w:t>
            </w:r>
          </w:p>
        </w:tc>
      </w:tr>
      <w:tr>
        <w:tc>
          <w:tcPr>
            <w:tcW w:type="dxa" w:w="4513"/>
            <w:tcBorders>
              <w:top w:val="single" w:color="B0B0B0" w:sz="1"/>
              <w:left w:val="single" w:color="B0B0B0" w:sz="1"/>
              <w:bottom w:val="single" w:color="B0B0B0" w:sz="1"/>
              <w:right w:val="single" w:color="B0B0B0" w:sz="1"/>
            </w:tcBorders>
            <w:shd w:fill="EBF5FB" w:val="clear"/>
            <w:tcMar>
              <w:top w:type="dxa" w:w="100"/>
              <w:left w:type="dxa" w:w="140"/>
              <w:bottom w:type="dxa" w:w="100"/>
              <w:right w:type="dxa" w:w="140"/>
            </w:tcMar>
          </w:tcPr>
          <w:p>
            <w:pPr>
              <w:spacing w:after="100"/>
            </w:pPr>
            <w:r>
              <w:rPr>
                <w:rFonts w:ascii="Arial" w:cs="Arial" w:eastAsia="Arial" w:hAnsi="Arial"/>
                <w:b/>
                <w:bCs/>
                <w:color w:val="2980B9"/>
                <w:sz w:val="22"/>
                <w:szCs w:val="22"/>
              </w:rPr>
              <w:t xml:space="preserve">OPPORTUNITIES (Opportunità)</w:t>
            </w:r>
          </w:p>
          <w:p>
            <w:pPr>
              <w:spacing w:after="80"/>
            </w:pPr>
            <w:r>
              <w:rPr>
                <w:rFonts w:ascii="Arial" w:cs="Arial" w:eastAsia="Arial" w:hAnsi="Arial"/>
                <w:color w:val="2980B9"/>
                <w:sz w:val="18"/>
                <w:szCs w:val="18"/>
              </w:rPr>
              <w:t xml:space="preserve">● </w:t>
            </w:r>
            <w:r>
              <w:rPr>
                <w:rFonts w:ascii="Arial" w:cs="Arial" w:eastAsia="Arial" w:hAnsi="Arial"/>
                <w:color w:val="2D2D2D"/>
                <w:sz w:val="18"/>
                <w:szCs w:val="18"/>
              </w:rPr>
              <w:t xml:space="preserve">Spazio “Istituzionale + Caldo” vuoto nel mercato</w:t>
            </w:r>
          </w:p>
          <w:p>
            <w:pPr>
              <w:spacing w:after="80"/>
            </w:pPr>
            <w:r>
              <w:rPr>
                <w:rFonts w:ascii="Arial" w:cs="Arial" w:eastAsia="Arial" w:hAnsi="Arial"/>
                <w:color w:val="2980B9"/>
                <w:sz w:val="18"/>
                <w:szCs w:val="18"/>
              </w:rPr>
              <w:t xml:space="preserve">● </w:t>
            </w:r>
            <w:r>
              <w:rPr>
                <w:rFonts w:ascii="Arial" w:cs="Arial" w:eastAsia="Arial" w:hAnsi="Arial"/>
                <w:color w:val="2D2D2D"/>
                <w:sz w:val="18"/>
                <w:szCs w:val="18"/>
              </w:rPr>
              <w:t xml:space="preserve">Mercato coaching Italia in forte crescita (+47% investimenti aziendali)</w:t>
            </w:r>
          </w:p>
          <w:p>
            <w:pPr>
              <w:spacing w:after="80"/>
            </w:pPr>
            <w:r>
              <w:rPr>
                <w:rFonts w:ascii="Arial" w:cs="Arial" w:eastAsia="Arial" w:hAnsi="Arial"/>
                <w:color w:val="2980B9"/>
                <w:sz w:val="18"/>
                <w:szCs w:val="18"/>
              </w:rPr>
              <w:t xml:space="preserve">● </w:t>
            </w:r>
            <w:r>
              <w:rPr>
                <w:rFonts w:ascii="Arial" w:cs="Arial" w:eastAsia="Arial" w:hAnsi="Arial"/>
                <w:color w:val="2D2D2D"/>
                <w:sz w:val="18"/>
                <w:szCs w:val="18"/>
              </w:rPr>
              <w:t xml:space="preserve">Confusione nel mercato: i clienti cercano garanzie di serietà</w:t>
            </w:r>
          </w:p>
          <w:p>
            <w:pPr>
              <w:spacing w:after="80"/>
            </w:pPr>
            <w:r>
              <w:rPr>
                <w:rFonts w:ascii="Arial" w:cs="Arial" w:eastAsia="Arial" w:hAnsi="Arial"/>
                <w:color w:val="2980B9"/>
                <w:sz w:val="18"/>
                <w:szCs w:val="18"/>
              </w:rPr>
              <w:t xml:space="preserve">● </w:t>
            </w:r>
            <w:r>
              <w:rPr>
                <w:rFonts w:ascii="Arial" w:cs="Arial" w:eastAsia="Arial" w:hAnsi="Arial"/>
                <w:color w:val="2D2D2D"/>
                <w:sz w:val="18"/>
                <w:szCs w:val="18"/>
              </w:rPr>
              <w:t xml:space="preserve">Team coaching in forte espansione come nuova frontiera</w:t>
            </w:r>
          </w:p>
          <w:p>
            <w:pPr>
              <w:spacing w:after="80"/>
            </w:pPr>
            <w:r>
              <w:rPr>
                <w:rFonts w:ascii="Arial" w:cs="Arial" w:eastAsia="Arial" w:hAnsi="Arial"/>
                <w:color w:val="2980B9"/>
                <w:sz w:val="18"/>
                <w:szCs w:val="18"/>
              </w:rPr>
              <w:t xml:space="preserve">● </w:t>
            </w:r>
            <w:r>
              <w:rPr>
                <w:rFonts w:ascii="Arial" w:cs="Arial" w:eastAsia="Arial" w:hAnsi="Arial"/>
                <w:color w:val="2D2D2D"/>
                <w:sz w:val="18"/>
                <w:szCs w:val="18"/>
              </w:rPr>
              <w:t xml:space="preserve">Target under 30 in crescita nelle iscrizioni ai master</w:t>
            </w:r>
          </w:p>
          <w:p>
            <w:pPr>
              <w:spacing w:after="80"/>
            </w:pPr>
            <w:r>
              <w:rPr>
                <w:rFonts w:ascii="Arial" w:cs="Arial" w:eastAsia="Arial" w:hAnsi="Arial"/>
                <w:color w:val="2980B9"/>
                <w:sz w:val="18"/>
                <w:szCs w:val="18"/>
              </w:rPr>
              <w:t xml:space="preserve">● </w:t>
            </w:r>
            <w:r>
              <w:rPr>
                <w:rFonts w:ascii="Arial" w:cs="Arial" w:eastAsia="Arial" w:hAnsi="Arial"/>
                <w:color w:val="2D2D2D"/>
                <w:sz w:val="18"/>
                <w:szCs w:val="18"/>
              </w:rPr>
              <w:t xml:space="preserve">Roma sotto-presidiata dai competitor strutturati</w:t>
            </w:r>
          </w:p>
          <w:p>
            <w:pPr>
              <w:spacing w:after="80"/>
            </w:pPr>
            <w:r>
              <w:rPr>
                <w:rFonts w:ascii="Arial" w:cs="Arial" w:eastAsia="Arial" w:hAnsi="Arial"/>
                <w:color w:val="2980B9"/>
                <w:sz w:val="18"/>
                <w:szCs w:val="18"/>
              </w:rPr>
              <w:t xml:space="preserve">● </w:t>
            </w:r>
            <w:r>
              <w:rPr>
                <w:rFonts w:ascii="Arial" w:cs="Arial" w:eastAsia="Arial" w:hAnsi="Arial"/>
                <w:color w:val="2D2D2D"/>
                <w:sz w:val="18"/>
                <w:szCs w:val="18"/>
              </w:rPr>
              <w:t xml:space="preserve">Possibilità di posizionare il Reiss come “metodo Karakter”</w:t>
            </w:r>
          </w:p>
          <w:p>
            <w:pPr>
              <w:spacing w:after="80"/>
            </w:pPr>
            <w:r>
              <w:rPr>
                <w:rFonts w:ascii="Arial" w:cs="Arial" w:eastAsia="Arial" w:hAnsi="Arial"/>
                <w:color w:val="2980B9"/>
                <w:sz w:val="18"/>
                <w:szCs w:val="18"/>
              </w:rPr>
              <w:t xml:space="preserve">● </w:t>
            </w:r>
            <w:r>
              <w:rPr>
                <w:rFonts w:ascii="Arial" w:cs="Arial" w:eastAsia="Arial" w:hAnsi="Arial"/>
                <w:color w:val="2D2D2D"/>
                <w:sz w:val="18"/>
                <w:szCs w:val="18"/>
              </w:rPr>
              <w:t xml:space="preserve">Partnership aziendali con il Reiss come strumento di assessment</w:t>
            </w:r>
          </w:p>
        </w:tc>
        <w:tc>
          <w:tcPr>
            <w:tcW w:type="dxa" w:w="4513"/>
            <w:tcBorders>
              <w:top w:val="single" w:color="B0B0B0" w:sz="1"/>
              <w:left w:val="single" w:color="B0B0B0" w:sz="1"/>
              <w:bottom w:val="single" w:color="B0B0B0" w:sz="1"/>
              <w:right w:val="single" w:color="B0B0B0" w:sz="1"/>
            </w:tcBorders>
            <w:shd w:fill="FDEDEC" w:val="clear"/>
            <w:tcMar>
              <w:top w:type="dxa" w:w="100"/>
              <w:left w:type="dxa" w:w="140"/>
              <w:bottom w:type="dxa" w:w="100"/>
              <w:right w:type="dxa" w:w="140"/>
            </w:tcMar>
          </w:tcPr>
          <w:p>
            <w:pPr>
              <w:spacing w:after="100"/>
            </w:pPr>
            <w:r>
              <w:rPr>
                <w:rFonts w:ascii="Arial" w:cs="Arial" w:eastAsia="Arial" w:hAnsi="Arial"/>
                <w:b/>
                <w:bCs/>
                <w:color w:val="C0392B"/>
                <w:sz w:val="22"/>
                <w:szCs w:val="22"/>
              </w:rPr>
              <w:t xml:space="preserve">THREATS (Minacce)</w:t>
            </w:r>
          </w:p>
          <w:p>
            <w:pPr>
              <w:spacing w:after="80"/>
            </w:pPr>
            <w:r>
              <w:rPr>
                <w:rFonts w:ascii="Arial" w:cs="Arial" w:eastAsia="Arial" w:hAnsi="Arial"/>
                <w:color w:val="C0392B"/>
                <w:sz w:val="18"/>
                <w:szCs w:val="18"/>
              </w:rPr>
              <w:t xml:space="preserve">● </w:t>
            </w:r>
            <w:r>
              <w:rPr>
                <w:rFonts w:ascii="Arial" w:cs="Arial" w:eastAsia="Arial" w:hAnsi="Arial"/>
                <w:color w:val="2D2D2D"/>
                <w:sz w:val="18"/>
                <w:szCs w:val="18"/>
              </w:rPr>
              <w:t xml:space="preserve">Affollamento del mercato da operatori non qualificati</w:t>
            </w:r>
          </w:p>
          <w:p>
            <w:pPr>
              <w:spacing w:after="80"/>
            </w:pPr>
            <w:r>
              <w:rPr>
                <w:rFonts w:ascii="Arial" w:cs="Arial" w:eastAsia="Arial" w:hAnsi="Arial"/>
                <w:color w:val="C0392B"/>
                <w:sz w:val="18"/>
                <w:szCs w:val="18"/>
              </w:rPr>
              <w:t xml:space="preserve">● </w:t>
            </w:r>
            <w:r>
              <w:rPr>
                <w:rFonts w:ascii="Arial" w:cs="Arial" w:eastAsia="Arial" w:hAnsi="Arial"/>
                <w:color w:val="2D2D2D"/>
                <w:sz w:val="18"/>
                <w:szCs w:val="18"/>
              </w:rPr>
              <w:t xml:space="preserve">Competitor con budget marketing molto superiori (MCI, Leone MS)</w:t>
            </w:r>
          </w:p>
          <w:p>
            <w:pPr>
              <w:spacing w:after="80"/>
            </w:pPr>
            <w:r>
              <w:rPr>
                <w:rFonts w:ascii="Arial" w:cs="Arial" w:eastAsia="Arial" w:hAnsi="Arial"/>
                <w:color w:val="C0392B"/>
                <w:sz w:val="18"/>
                <w:szCs w:val="18"/>
              </w:rPr>
              <w:t xml:space="preserve">● </w:t>
            </w:r>
            <w:r>
              <w:rPr>
                <w:rFonts w:ascii="Arial" w:cs="Arial" w:eastAsia="Arial" w:hAnsi="Arial"/>
                <w:color w:val="2D2D2D"/>
                <w:sz w:val="18"/>
                <w:szCs w:val="18"/>
              </w:rPr>
              <w:t xml:space="preserve">Piattaforme digitali low-cost che banalizzano il coaching</w:t>
            </w:r>
          </w:p>
          <w:p>
            <w:pPr>
              <w:spacing w:after="80"/>
            </w:pPr>
            <w:r>
              <w:rPr>
                <w:rFonts w:ascii="Arial" w:cs="Arial" w:eastAsia="Arial" w:hAnsi="Arial"/>
                <w:color w:val="C0392B"/>
                <w:sz w:val="18"/>
                <w:szCs w:val="18"/>
              </w:rPr>
              <w:t xml:space="preserve">● </w:t>
            </w:r>
            <w:r>
              <w:rPr>
                <w:rFonts w:ascii="Arial" w:cs="Arial" w:eastAsia="Arial" w:hAnsi="Arial"/>
                <w:color w:val="2D2D2D"/>
                <w:sz w:val="18"/>
                <w:szCs w:val="18"/>
              </w:rPr>
              <w:t xml:space="preserve">Confusione tra coaching certificato e formazione generica</w:t>
            </w:r>
          </w:p>
          <w:p>
            <w:pPr>
              <w:spacing w:after="80"/>
            </w:pPr>
            <w:r>
              <w:rPr>
                <w:rFonts w:ascii="Arial" w:cs="Arial" w:eastAsia="Arial" w:hAnsi="Arial"/>
                <w:color w:val="C0392B"/>
                <w:sz w:val="18"/>
                <w:szCs w:val="18"/>
              </w:rPr>
              <w:t xml:space="preserve">● </w:t>
            </w:r>
            <w:r>
              <w:rPr>
                <w:rFonts w:ascii="Arial" w:cs="Arial" w:eastAsia="Arial" w:hAnsi="Arial"/>
                <w:color w:val="2D2D2D"/>
                <w:sz w:val="18"/>
                <w:szCs w:val="18"/>
              </w:rPr>
              <w:t xml:space="preserve">IA applicata al coaching come potenziale disruption</w:t>
            </w:r>
          </w:p>
          <w:p>
            <w:pPr>
              <w:spacing w:after="80"/>
            </w:pPr>
            <w:r>
              <w:rPr>
                <w:rFonts w:ascii="Arial" w:cs="Arial" w:eastAsia="Arial" w:hAnsi="Arial"/>
                <w:color w:val="C0392B"/>
                <w:sz w:val="18"/>
                <w:szCs w:val="18"/>
              </w:rPr>
              <w:t xml:space="preserve">● </w:t>
            </w:r>
            <w:r>
              <w:rPr>
                <w:rFonts w:ascii="Arial" w:cs="Arial" w:eastAsia="Arial" w:hAnsi="Arial"/>
                <w:color w:val="2D2D2D"/>
                <w:sz w:val="18"/>
                <w:szCs w:val="18"/>
              </w:rPr>
              <w:t xml:space="preserve">Competitor con Level 3 (Osnaghi, Life Coach Italy) nel segmento premium</w:t>
            </w:r>
          </w:p>
          <w:p>
            <w:pPr>
              <w:spacing w:after="80"/>
            </w:pPr>
            <w:r>
              <w:rPr>
                <w:rFonts w:ascii="Arial" w:cs="Arial" w:eastAsia="Arial" w:hAnsi="Arial"/>
                <w:color w:val="C0392B"/>
                <w:sz w:val="18"/>
                <w:szCs w:val="18"/>
              </w:rPr>
              <w:t xml:space="preserve">● </w:t>
            </w:r>
            <w:r>
              <w:rPr>
                <w:rFonts w:ascii="Arial" w:cs="Arial" w:eastAsia="Arial" w:hAnsi="Arial"/>
                <w:color w:val="2D2D2D"/>
                <w:sz w:val="18"/>
                <w:szCs w:val="18"/>
              </w:rPr>
              <w:t xml:space="preserve">Rischio di associazione con posizionamenti lontani dal brand</w:t>
            </w:r>
          </w:p>
          <w:p>
            <w:pPr>
              <w:spacing w:after="80"/>
            </w:pPr>
            <w:r>
              <w:rPr>
                <w:rFonts w:ascii="Arial" w:cs="Arial" w:eastAsia="Arial" w:hAnsi="Arial"/>
                <w:color w:val="C0392B"/>
                <w:sz w:val="18"/>
                <w:szCs w:val="18"/>
              </w:rPr>
              <w:t xml:space="preserve">● </w:t>
            </w:r>
            <w:r>
              <w:rPr>
                <w:rFonts w:ascii="Arial" w:cs="Arial" w:eastAsia="Arial" w:hAnsi="Arial"/>
                <w:color w:val="2D2D2D"/>
                <w:sz w:val="18"/>
                <w:szCs w:val="18"/>
              </w:rPr>
              <w:t xml:space="preserve">Pricing elevato in un mercato che tende verso il basso</w:t>
            </w:r>
          </w:p>
        </w:tc>
      </w:tr>
    </w:tbl>
    <w:p>
      <w:r>
        <w:r>
          <w:br w:type="page"/>
        </w:r>
      </w:r>
    </w:p>
    <w:p>
      <w:pPr>
        <w:pStyle w:val="Heading1"/>
        <w:spacing w:before="360" w:after="200"/>
      </w:pPr>
      <w:r>
        <w:rPr>
          <w:rFonts w:ascii="Arial" w:cs="Arial" w:eastAsia="Arial" w:hAnsi="Arial"/>
          <w:b/>
          <w:bCs/>
          <w:color w:val="1B4F72"/>
          <w:sz w:val="32"/>
          <w:szCs w:val="32"/>
        </w:rPr>
        <w:t xml:space="preserve">3. Approfondimento dei Fattori</w:t>
      </w:r>
    </w:p>
    <w:p>
      <w:pPr>
        <w:pStyle w:val="Heading2"/>
        <w:spacing w:before="280" w:after="160"/>
      </w:pPr>
      <w:r>
        <w:rPr>
          <w:rFonts w:ascii="Arial" w:cs="Arial" w:eastAsia="Arial" w:hAnsi="Arial"/>
          <w:b/>
          <w:bCs/>
          <w:color w:val="1B4F72"/>
          <w:sz w:val="26"/>
          <w:szCs w:val="26"/>
        </w:rPr>
        <w:t xml:space="preserve">3.1 — Strengths: le forze reali di Karakter</w:t>
      </w:r>
    </w:p>
    <w:p>
      <w:pPr>
        <w:spacing w:before="200" w:after="120"/>
      </w:pPr>
      <w:r>
        <w:rPr>
          <w:rFonts w:ascii="Arial" w:cs="Arial" w:eastAsia="Arial" w:hAnsi="Arial"/>
          <w:b/>
          <w:bCs/>
          <w:color w:val="2D2D2D"/>
          <w:sz w:val="22"/>
          <w:szCs w:val="22"/>
        </w:rPr>
        <w:t xml:space="preserve">Il Test Reiss come asset strategico primario</w:t>
      </w:r>
    </w:p>
    <w:p>
      <w:pPr>
        <w:spacing w:after="120"/>
      </w:pPr>
      <w:r>
        <w:rPr>
          <w:rFonts w:ascii="Arial" w:cs="Arial" w:eastAsia="Arial" w:hAnsi="Arial"/>
          <w:color w:val="2D2D2D"/>
          <w:sz w:val="20"/>
          <w:szCs w:val="20"/>
        </w:rPr>
        <w:t xml:space="preserve">Il Test Reiss Motivation Profile è il singolo elemento più differenziante dell’offerta di Karakter. Nessun competitor diretto lo integra nel proprio percorso formativo. Per comprendere la portata di questo vantaggio, è utile confrontarlo con ciò che i competitor offrono come strumenti di assessment: Life Coach Italy utilizza gli Hogan Assessments (posizionamento corporate), Leone Master School propone lo Structogram (riconosciuto in 40 paesi ma meno profondo), mentre la maggior parte degli altri competitor non ha alcuno strumento di assessment integrato. Il Reiss ha una base accademica internazionale (creato dallo psichiatra Steven Reiss), è uno strumento di profondità motivazionale e non solo comportamentale, e genera un output concreto e misurabile che il coach può utilizzare sia su sé stesso sia con i propri futuri clienti.</w:t>
      </w:r>
    </w:p>
    <w:p>
      <w:pPr>
        <w:spacing w:after="120"/>
      </w:pPr>
      <w:r>
        <w:rPr>
          <w:rFonts w:ascii="Arial" w:cs="Arial" w:eastAsia="Arial" w:hAnsi="Arial"/>
          <w:color w:val="2D2D2D"/>
          <w:sz w:val="20"/>
          <w:szCs w:val="20"/>
        </w:rPr>
        <w:t xml:space="preserve">Oggi il Reiss viene comunicato come “un modulo del master”, quando potrebbe essere il fulcro dell’intero posizionamento: non “un master che include anche il Reiss”, ma “l’unica scuola in Italia che parte dalla comprensione scientifica delle tue motivazioni profonde per formarti come coach”. La differenza narrativa è sostanziale.</w:t>
      </w:r>
    </w:p>
    <w:p>
      <w:pPr>
        <w:spacing w:before="200" w:after="120"/>
      </w:pPr>
      <w:r>
        <w:rPr>
          <w:rFonts w:ascii="Arial" w:cs="Arial" w:eastAsia="Arial" w:hAnsi="Arial"/>
          <w:b/>
          <w:bCs/>
          <w:color w:val="2D2D2D"/>
          <w:sz w:val="22"/>
          <w:szCs w:val="22"/>
        </w:rPr>
        <w:t xml:space="preserve">La coppia fondatrice come asset narrativo</w:t>
      </w:r>
    </w:p>
    <w:p>
      <w:pPr>
        <w:spacing w:after="120"/>
      </w:pPr>
      <w:r>
        <w:rPr>
          <w:rFonts w:ascii="Arial" w:cs="Arial" w:eastAsia="Arial" w:hAnsi="Arial"/>
          <w:color w:val="2D2D2D"/>
          <w:sz w:val="20"/>
          <w:szCs w:val="20"/>
        </w:rPr>
        <w:t xml:space="preserve">Il panorama è dominato da figure singole (Osnaghi, Coach Adamo, Leonardo Leone, Giuffredi). Karakter ha una coppia fondatrice, Marco e Alessandra, con competenze complementari. La coppia suggerisce equilibrio, completezza, dialogo, visioni multiple — un elemento narrativo che nessun competitor può replicare. In un settore dove il brand è spesso sinonimo di ego del fondatore, la coppia è un segnale di maturità.</w:t>
      </w:r>
    </w:p>
    <w:p>
      <w:pPr>
        <w:spacing w:before="200" w:after="120"/>
      </w:pPr>
      <w:r>
        <w:rPr>
          <w:rFonts w:ascii="Arial" w:cs="Arial" w:eastAsia="Arial" w:hAnsi="Arial"/>
          <w:b/>
          <w:bCs/>
          <w:color w:val="2D2D2D"/>
          <w:sz w:val="22"/>
          <w:szCs w:val="22"/>
        </w:rPr>
        <w:t xml:space="preserve">Roma come vantaggio territoriale</w:t>
      </w:r>
    </w:p>
    <w:p>
      <w:pPr>
        <w:spacing w:after="120"/>
      </w:pPr>
      <w:r>
        <w:rPr>
          <w:rFonts w:ascii="Arial" w:cs="Arial" w:eastAsia="Arial" w:hAnsi="Arial"/>
          <w:color w:val="2D2D2D"/>
          <w:sz w:val="20"/>
          <w:szCs w:val="20"/>
        </w:rPr>
        <w:t xml:space="preserve">La ricerca ha evidenziato che i competitor più strutturati (EEC, U2COACH, 4C, LCS/GSO) hanno sede a Milano. Roma è presidiata solo come sede secondaria da Osnaghi e INCOACHING, e come sede multi-città da MCI. Karakter è nata a Roma, vive a Roma, e può fare di Roma non solo un dato logistico ma un elemento identitario: la città della trasformazione per eccellenza, stratificata, resiliente, capace di reinventarsi in ogni epoca.</w:t>
      </w:r>
    </w:p>
    <w:p>
      <w:r>
        <w:r>
          <w:br w:type="page"/>
        </w:r>
      </w:r>
    </w:p>
    <w:p>
      <w:pPr>
        <w:pStyle w:val="Heading2"/>
        <w:spacing w:before="280" w:after="160"/>
      </w:pPr>
      <w:r>
        <w:rPr>
          <w:rFonts w:ascii="Arial" w:cs="Arial" w:eastAsia="Arial" w:hAnsi="Arial"/>
          <w:b/>
          <w:bCs/>
          <w:color w:val="1B4F72"/>
          <w:sz w:val="26"/>
          <w:szCs w:val="26"/>
        </w:rPr>
        <w:t xml:space="preserve">3.2 — Weaknesses: le debolezze da affrontare</w:t>
      </w:r>
    </w:p>
    <w:p>
      <w:pPr>
        <w:spacing w:before="200" w:after="120"/>
      </w:pPr>
      <w:r>
        <w:rPr>
          <w:rFonts w:ascii="Arial" w:cs="Arial" w:eastAsia="Arial" w:hAnsi="Arial"/>
          <w:b/>
          <w:bCs/>
          <w:color w:val="2D2D2D"/>
          <w:sz w:val="22"/>
          <w:szCs w:val="22"/>
        </w:rPr>
        <w:t xml:space="preserve">L’identità visiva non è alla pari con il prodotto</w:t>
      </w:r>
    </w:p>
    <w:p>
      <w:pPr>
        <w:spacing w:after="120"/>
      </w:pPr>
      <w:r>
        <w:rPr>
          <w:rFonts w:ascii="Arial" w:cs="Arial" w:eastAsia="Arial" w:hAnsi="Arial"/>
          <w:color w:val="2D2D2D"/>
          <w:sz w:val="20"/>
          <w:szCs w:val="20"/>
        </w:rPr>
        <w:t xml:space="preserve">Il gap più evidente di Karakter è tra la qualità reale dell’offerta (accreditamento ICF Level 2, Reiss, 14 anni, 500+ coach formati) e la percezione che il brand attuale genera. In un mercato dove competitor come Marina Osnaghi o EEC Italia hanno identità visive coerenti e curate, Karakter rischia di sembrare “meno di quello che è”. Questo è il problema principale che il rebranding deve risolvere: allineare la percezione al valore reale.</w:t>
      </w:r>
    </w:p>
    <w:p>
      <w:pPr>
        <w:spacing w:before="200" w:after="120"/>
      </w:pPr>
      <w:r>
        <w:rPr>
          <w:rFonts w:ascii="Arial" w:cs="Arial" w:eastAsia="Arial" w:hAnsi="Arial"/>
          <w:b/>
          <w:bCs/>
          <w:color w:val="2D2D2D"/>
          <w:sz w:val="22"/>
          <w:szCs w:val="22"/>
        </w:rPr>
        <w:t xml:space="preserve">Presenza digitale da costruire</w:t>
      </w:r>
    </w:p>
    <w:p>
      <w:pPr>
        <w:spacing w:after="120"/>
      </w:pPr>
      <w:r>
        <w:rPr>
          <w:rFonts w:ascii="Arial" w:cs="Arial" w:eastAsia="Arial" w:hAnsi="Arial"/>
          <w:color w:val="2D2D2D"/>
          <w:sz w:val="20"/>
          <w:szCs w:val="20"/>
        </w:rPr>
        <w:t xml:space="preserve">Rispetto a competitor come MCI (che ha il maggior numero di recensioni del settore e una strategia content strutturata) o Life Coach Italy (che ha un intero giornale online di coaching), Karakter ha una presenza digitale che non riflette la propria autorevolezza. Il sito, i social, il posizionamento SEO e la strategia di contenuto necessitano di un salto di qualità che il rebranding deve abilitare.</w:t>
      </w:r>
    </w:p>
    <w:p>
      <w:pPr>
        <w:spacing w:before="200" w:after="120"/>
      </w:pPr>
      <w:r>
        <w:rPr>
          <w:rFonts w:ascii="Arial" w:cs="Arial" w:eastAsia="Arial" w:hAnsi="Arial"/>
          <w:b/>
          <w:bCs/>
          <w:color w:val="2D2D2D"/>
          <w:sz w:val="22"/>
          <w:szCs w:val="22"/>
        </w:rPr>
        <w:t xml:space="preserve">Ecosistema di servizi non comunicato</w:t>
      </w:r>
    </w:p>
    <w:p>
      <w:pPr>
        <w:spacing w:after="120"/>
      </w:pPr>
      <w:r>
        <w:rPr>
          <w:rFonts w:ascii="Arial" w:cs="Arial" w:eastAsia="Arial" w:hAnsi="Arial"/>
          <w:color w:val="2D2D2D"/>
          <w:sz w:val="20"/>
          <w:szCs w:val="20"/>
        </w:rPr>
        <w:t xml:space="preserve">Karakter offre già una gamma di servizi che va oltre il master: Test Reiss individuale, percorsi di coaching individuali, coaching di gruppo, interventi aziendali, eventi. Tuttavia questo ecosistema non è visibile e strutturato nella comunicazione. I competitor più evoluti (MCI con i suoi sub-brand, Osnaghi con il Get Together Program, Life Coach Italy con il giornale e i podcast) hanno costruito ecosistemi comunicativi attorno al prodotto principale. Karakter ha i mattoni ma non ha ancora costruito l’edificio visibile.</w:t>
      </w:r>
    </w:p>
    <w:p>
      <w:r>
        <w:r>
          <w:br w:type="page"/>
        </w:r>
      </w:r>
    </w:p>
    <w:p>
      <w:pPr>
        <w:pStyle w:val="Heading2"/>
        <w:spacing w:before="280" w:after="160"/>
      </w:pPr>
      <w:r>
        <w:rPr>
          <w:rFonts w:ascii="Arial" w:cs="Arial" w:eastAsia="Arial" w:hAnsi="Arial"/>
          <w:b/>
          <w:bCs/>
          <w:color w:val="1B4F72"/>
          <w:sz w:val="26"/>
          <w:szCs w:val="26"/>
        </w:rPr>
        <w:t xml:space="preserve">3.3 — Opportunities: le opportunità da cogliere</w:t>
      </w:r>
    </w:p>
    <w:p>
      <w:pPr>
        <w:spacing w:before="200" w:after="120"/>
      </w:pPr>
      <w:r>
        <w:rPr>
          <w:rFonts w:ascii="Arial" w:cs="Arial" w:eastAsia="Arial" w:hAnsi="Arial"/>
          <w:b/>
          <w:bCs/>
          <w:color w:val="2D2D2D"/>
          <w:sz w:val="22"/>
          <w:szCs w:val="22"/>
        </w:rPr>
        <w:t xml:space="preserve">Lo spazio “Istituzionale + Caldo”</w:t>
      </w:r>
    </w:p>
    <w:p>
      <w:pPr>
        <w:spacing w:after="120"/>
      </w:pPr>
      <w:r>
        <w:rPr>
          <w:rFonts w:ascii="Arial" w:cs="Arial" w:eastAsia="Arial" w:hAnsi="Arial"/>
          <w:color w:val="2D2D2D"/>
          <w:sz w:val="20"/>
          <w:szCs w:val="20"/>
        </w:rPr>
        <w:t xml:space="preserve">La mappa di posizionamento ha rivelato che il quadrante più promettente — un brand che sia contemporaneamente autorevole e umano, serio e caldo, scientifico e empatico — è sostanzialmente vuoto. I competitor o sono istituzionali e freddi (EEC, GSO, U2COACH) oppure sono caldi e percepiti come meno rigorosi (MCI, Leone Master School). Karakter ha tutti gli asset per occupare questo spazio in modo credibile: l’accreditamento ICF dà il rigore, il Reiss dà la scienza, la coppia fondatrice e la politica inclusiva danno il calore. La sfida è tradurre tutto questo in un’identità visiva e verbale coerente.</w:t>
      </w:r>
    </w:p>
    <w:p>
      <w:pPr>
        <w:spacing w:before="200" w:after="120"/>
      </w:pPr>
      <w:r>
        <w:rPr>
          <w:rFonts w:ascii="Arial" w:cs="Arial" w:eastAsia="Arial" w:hAnsi="Arial"/>
          <w:b/>
          <w:bCs/>
          <w:color w:val="2D2D2D"/>
          <w:sz w:val="22"/>
          <w:szCs w:val="22"/>
        </w:rPr>
        <w:t xml:space="preserve">Il mercato cerca garanzie di serietà</w:t>
      </w:r>
    </w:p>
    <w:p>
      <w:pPr>
        <w:spacing w:after="120"/>
      </w:pPr>
      <w:r>
        <w:rPr>
          <w:rFonts w:ascii="Arial" w:cs="Arial" w:eastAsia="Arial" w:hAnsi="Arial"/>
          <w:color w:val="2D2D2D"/>
          <w:sz w:val="20"/>
          <w:szCs w:val="20"/>
        </w:rPr>
        <w:t xml:space="preserve">L’affollamento del mercato da parte di operatori non qualificati (segnalato dal presidente ICF Italia) crea paradossalmente un’opportunità per chi può dimostrare credenziali reali. In un contesto di confusione, il cliente disposto a investire 6.500 euro cerca rassicurazione. Karakter può posizionarsi come “la scelta sicura”: accreditata, verificabile, con 14 anni di track record e uno strumento scientifico misurabile. Non si tratta di comunicare in modo difensivo, ma di trasformare la propria serietà in un racconto attraente.</w:t>
      </w:r>
    </w:p>
    <w:p>
      <w:pPr>
        <w:spacing w:before="200" w:after="120"/>
      </w:pPr>
      <w:r>
        <w:rPr>
          <w:rFonts w:ascii="Arial" w:cs="Arial" w:eastAsia="Arial" w:hAnsi="Arial"/>
          <w:b/>
          <w:bCs/>
          <w:color w:val="2D2D2D"/>
          <w:sz w:val="22"/>
          <w:szCs w:val="22"/>
        </w:rPr>
        <w:t xml:space="preserve">Il Reiss come prodotto B2B autonomo</w:t>
      </w:r>
    </w:p>
    <w:p>
      <w:pPr>
        <w:spacing w:after="120"/>
      </w:pPr>
      <w:r>
        <w:rPr>
          <w:rFonts w:ascii="Arial" w:cs="Arial" w:eastAsia="Arial" w:hAnsi="Arial"/>
          <w:color w:val="2D2D2D"/>
          <w:sz w:val="20"/>
          <w:szCs w:val="20"/>
        </w:rPr>
        <w:t xml:space="preserve">Il Test Reiss ha un potenziale concreto come prodotto standalone per il mercato aziendale. La ricerca mostra che gli investimenti in coaching aziendale cresceranno del 47% nel 2025 e che il 40% dei corsi è rivolto a manager. Il Reiss può essere proposto alle aziende come strumento di assessment per team, manager e processi di selezione, indipendentemente dal master. Karakter ha già la rete di profiler per scalare questa offerta, aprendo un canale B2B che genera revenue e alimenta la notorietà del brand.</w:t>
      </w:r>
    </w:p>
    <w:p>
      <w:pPr>
        <w:spacing w:before="200" w:after="120"/>
      </w:pPr>
      <w:r>
        <w:rPr>
          <w:rFonts w:ascii="Arial" w:cs="Arial" w:eastAsia="Arial" w:hAnsi="Arial"/>
          <w:b/>
          <w:bCs/>
          <w:color w:val="2D2D2D"/>
          <w:sz w:val="22"/>
          <w:szCs w:val="22"/>
        </w:rPr>
        <w:t xml:space="preserve">Target giovani in crescita</w:t>
      </w:r>
    </w:p>
    <w:p>
      <w:pPr>
        <w:spacing w:after="120"/>
      </w:pPr>
      <w:r>
        <w:rPr>
          <w:rFonts w:ascii="Arial" w:cs="Arial" w:eastAsia="Arial" w:hAnsi="Arial"/>
          <w:color w:val="2D2D2D"/>
          <w:sz w:val="20"/>
          <w:szCs w:val="20"/>
        </w:rPr>
        <w:t xml:space="preserve">Karakter stessa segnala che sempre più giovani si iscrivono al master. Questo trend è confermato dai dati di mercato (21% dei corsi rivolto a figure junior). La politica di sconto under 30 è già in atto, ma può diventare un pilastro di posizionamento: Karakter come la scuola che investe sui giovani coach, che crede nel ricambio generazionale. Questo è anche un argomento interessante per TikTok e per una comunicazione social più fresca.</w:t>
      </w:r>
    </w:p>
    <w:p>
      <w:r>
        <w:r>
          <w:br w:type="page"/>
        </w:r>
      </w:r>
    </w:p>
    <w:p>
      <w:pPr>
        <w:pStyle w:val="Heading2"/>
        <w:spacing w:before="280" w:after="160"/>
      </w:pPr>
      <w:r>
        <w:rPr>
          <w:rFonts w:ascii="Arial" w:cs="Arial" w:eastAsia="Arial" w:hAnsi="Arial"/>
          <w:b/>
          <w:bCs/>
          <w:color w:val="1B4F72"/>
          <w:sz w:val="26"/>
          <w:szCs w:val="26"/>
        </w:rPr>
        <w:t xml:space="preserve">3.4 — Threats: le minacce da monitorare</w:t>
      </w:r>
    </w:p>
    <w:p>
      <w:pPr>
        <w:spacing w:before="200" w:after="120"/>
      </w:pPr>
      <w:r>
        <w:rPr>
          <w:rFonts w:ascii="Arial" w:cs="Arial" w:eastAsia="Arial" w:hAnsi="Arial"/>
          <w:b/>
          <w:bCs/>
          <w:color w:val="2D2D2D"/>
          <w:sz w:val="22"/>
          <w:szCs w:val="22"/>
        </w:rPr>
        <w:t xml:space="preserve">La guerra del prezzo verso il basso</w:t>
      </w:r>
    </w:p>
    <w:p>
      <w:pPr>
        <w:spacing w:after="120"/>
      </w:pPr>
      <w:r>
        <w:rPr>
          <w:rFonts w:ascii="Arial" w:cs="Arial" w:eastAsia="Arial" w:hAnsi="Arial"/>
          <w:color w:val="2D2D2D"/>
          <w:sz w:val="20"/>
          <w:szCs w:val="20"/>
        </w:rPr>
        <w:t xml:space="preserve">Le piattaforme digitali (Corsi.it, Udemy) e gli operatori non accreditati offrono “coaching” a prezzi che vanno da 9,99€ a poche centinaia di euro, creando una pressione al ribasso sulla percezione del valore della formazione. Karakter, con i suoi 6.500€, non può competere sul prezzo e non deve farlo. La risposta è nella chiarezza della comunicazione di valore: rendere evidente perché un master accreditato ICF con il Reiss vale dieci volte un corso generico online.</w:t>
      </w:r>
    </w:p>
    <w:p>
      <w:pPr>
        <w:spacing w:before="200" w:after="120"/>
      </w:pPr>
      <w:r>
        <w:rPr>
          <w:rFonts w:ascii="Arial" w:cs="Arial" w:eastAsia="Arial" w:hAnsi="Arial"/>
          <w:b/>
          <w:bCs/>
          <w:color w:val="2D2D2D"/>
          <w:sz w:val="22"/>
          <w:szCs w:val="22"/>
        </w:rPr>
        <w:t xml:space="preserve">Competitor con risorse di marketing superiori</w:t>
      </w:r>
    </w:p>
    <w:p>
      <w:pPr>
        <w:spacing w:after="120"/>
      </w:pPr>
      <w:r>
        <w:rPr>
          <w:rFonts w:ascii="Arial" w:cs="Arial" w:eastAsia="Arial" w:hAnsi="Arial"/>
          <w:color w:val="2D2D2D"/>
          <w:sz w:val="20"/>
          <w:szCs w:val="20"/>
        </w:rPr>
        <w:t xml:space="preserve">MCI e Leone Master School hanno investimenti in marketing digitale, social media e content che Karakter non può eguagliare nell’immediato. La risposta non è competere sullo stesso terreno (volume di contenuti, aggressività pubblicitaria) ma su un terreno diverso: qualità, profondità, autenticità. Un brand forte e coerente può compensare un budget marketing inferiore perché genera passaparola, fidelizzazione e percezione premium.</w:t>
      </w:r>
    </w:p>
    <w:p>
      <w:pPr>
        <w:spacing w:before="200" w:after="120"/>
      </w:pPr>
      <w:r>
        <w:rPr>
          <w:rFonts w:ascii="Arial" w:cs="Arial" w:eastAsia="Arial" w:hAnsi="Arial"/>
          <w:b/>
          <w:bCs/>
          <w:color w:val="2D2D2D"/>
          <w:sz w:val="22"/>
          <w:szCs w:val="22"/>
        </w:rPr>
        <w:t xml:space="preserve">L’IA come disruption potenziale</w:t>
      </w:r>
    </w:p>
    <w:p>
      <w:pPr>
        <w:spacing w:after="120"/>
      </w:pPr>
      <w:r>
        <w:rPr>
          <w:rFonts w:ascii="Arial" w:cs="Arial" w:eastAsia="Arial" w:hAnsi="Arial"/>
          <w:color w:val="2D2D2D"/>
          <w:sz w:val="20"/>
          <w:szCs w:val="20"/>
        </w:rPr>
        <w:t xml:space="preserve">L’intelligenza artificiale sta entrando nel coaching con chatbot, analisi automatica delle sessioni e piattaforme di coaching a basso costo. ICF stessa sta lavorando su linee guida etiche per l’integrazione dell’IA. Per Karakter, la risposta strategica è doppia: da un lato, integrare l’IA come strumento di supporto (non di sostituzione) nella formazione; dall’altro, enfatizzare ciò che l’IA non può replicare — la relazione umana profonda, la lettura emotiva, l’empatia autentica che è il cuore del coaching. Il Reiss stesso, come strumento che misura le motivazioni profonde umane, è un antidoto alla banalizzazione dell’IA.</w:t>
      </w:r>
    </w:p>
    <w:p>
      <w:pPr>
        <w:spacing w:before="200" w:after="120"/>
      </w:pPr>
      <w:r>
        <w:rPr>
          <w:rFonts w:ascii="Arial" w:cs="Arial" w:eastAsia="Arial" w:hAnsi="Arial"/>
          <w:b/>
          <w:bCs/>
          <w:color w:val="2D2D2D"/>
          <w:sz w:val="22"/>
          <w:szCs w:val="22"/>
        </w:rPr>
        <w:t xml:space="preserve">Rischio di associazione con posizionamenti distanti</w:t>
      </w:r>
    </w:p>
    <w:p>
      <w:pPr>
        <w:spacing w:after="120"/>
      </w:pPr>
      <w:r>
        <w:rPr>
          <w:rFonts w:ascii="Arial" w:cs="Arial" w:eastAsia="Arial" w:hAnsi="Arial"/>
          <w:color w:val="2D2D2D"/>
          <w:sz w:val="20"/>
          <w:szCs w:val="20"/>
        </w:rPr>
        <w:t xml:space="preserve">In un mercato confuso, le partnership e le collaborazioni possono influenzare la percezione del brand. Karakter deve essere consapevole che ogni associazione visibile (eventi co-organizzati, co-branding, presenza in contesti formativi di terzi) contribuisce alla percezione del proprio posizionamento. Il rebranding è l’occasione per definire chiaramente non solo chi è Karakter, ma anche con chi vuole essere associata e con chi no.</w:t>
      </w:r>
    </w:p>
    <w:p>
      <w:r>
        <w:r>
          <w:br w:type="page"/>
        </w:r>
      </w:r>
    </w:p>
    <w:p>
      <w:pPr>
        <w:pStyle w:val="Heading1"/>
        <w:spacing w:before="360" w:after="200"/>
      </w:pPr>
      <w:r>
        <w:rPr>
          <w:rFonts w:ascii="Arial" w:cs="Arial" w:eastAsia="Arial" w:hAnsi="Arial"/>
          <w:b/>
          <w:bCs/>
          <w:color w:val="1B4F72"/>
          <w:sz w:val="32"/>
          <w:szCs w:val="32"/>
        </w:rPr>
        <w:t xml:space="preserve">4. Sintesi Strategica: dall’Analisi alla Direzione</w:t>
      </w:r>
    </w:p>
    <w:p>
      <w:pPr>
        <w:spacing w:after="120"/>
      </w:pPr>
      <w:r>
        <w:rPr>
          <w:rFonts w:ascii="Arial" w:cs="Arial" w:eastAsia="Arial" w:hAnsi="Arial"/>
          <w:color w:val="2D2D2D"/>
          <w:sz w:val="20"/>
          <w:szCs w:val="20"/>
        </w:rPr>
        <w:t xml:space="preserve">L’analisi SWOT, incrociata con la mappa di posizionamento emersa dalla Fase 1, converge su una direzione strategica chiara per il rebranding di Karakter. Non si tratta di una singola intuizione, ma della convergenza di più evidenze che puntano nella stessa direzione.</w:t>
      </w:r>
    </w:p>
    <w:p>
      <w:pPr>
        <w:spacing w:before="200" w:after="120"/>
      </w:pPr>
      <w:r>
        <w:rPr>
          <w:rFonts w:ascii="Arial" w:cs="Arial" w:eastAsia="Arial" w:hAnsi="Arial"/>
          <w:b/>
          <w:bCs/>
          <w:color w:val="2D2D2D"/>
          <w:sz w:val="22"/>
          <w:szCs w:val="22"/>
        </w:rPr>
        <w:t xml:space="preserve">Il posizionamento target: “Premium con Cuore”</w:t>
      </w:r>
    </w:p>
    <w:p>
      <w:pPr>
        <w:spacing w:after="120"/>
      </w:pPr>
      <w:r>
        <w:rPr>
          <w:rFonts w:ascii="Arial" w:cs="Arial" w:eastAsia="Arial" w:hAnsi="Arial"/>
          <w:color w:val="2D2D2D"/>
          <w:sz w:val="20"/>
          <w:szCs w:val="20"/>
        </w:rPr>
        <w:t xml:space="preserve">Karakter deve posizionarsi nello spazio vuoto del mercato: un brand che comunica autorevolezza istituzionale (accreditamento ICF, 14 anni, Reiss, 500+ coach) con un linguaggio umano, caldo e autentico. Non è la scuola fredda del corporate coaching, né la scuola motivazionale del “cambia la tua vita in 3 giorni”. È la scuola che ti conosce in profondità (attraverso il Reiss), ti forma con rigore (ICF), e ti accompagna con umanità (la coppia fondatrice, la community, l’inclusività generazionale).</w:t>
      </w:r>
    </w:p>
    <w:p>
      <w:pPr>
        <w:spacing w:before="200" w:after="120"/>
      </w:pPr>
      <w:r>
        <w:rPr>
          <w:rFonts w:ascii="Arial" w:cs="Arial" w:eastAsia="Arial" w:hAnsi="Arial"/>
          <w:b/>
          <w:bCs/>
          <w:color w:val="2D2D2D"/>
          <w:sz w:val="22"/>
          <w:szCs w:val="22"/>
        </w:rPr>
        <w:t xml:space="preserve">I tre pilastri del posizionamento</w:t>
      </w:r>
    </w:p>
    <w:p>
      <w:pPr>
        <w:spacing w:after="120"/>
      </w:pPr>
      <w:r>
        <w:rPr>
          <w:rFonts w:ascii="Arial" w:cs="Arial" w:eastAsia="Arial" w:hAnsi="Arial"/>
          <w:b/>
          <w:bCs/>
          <w:color w:val="2D2D2D"/>
          <w:sz w:val="20"/>
          <w:szCs w:val="20"/>
        </w:rPr>
        <w:t xml:space="preserve">1) Consapevolezza scientifica. </w:t>
      </w:r>
      <w:r>
        <w:rPr>
          <w:rFonts w:ascii="Arial" w:cs="Arial" w:eastAsia="Arial" w:hAnsi="Arial"/>
          <w:color w:val="2D2D2D"/>
          <w:sz w:val="20"/>
          <w:szCs w:val="20"/>
        </w:rPr>
        <w:t xml:space="preserve">Il Reiss non è “un modulo del master”: è il punto di partenza dell’intero percorso. Karakter è l’unica scuola in Italia che fonda la formazione al coaching sulla comprensione scientifica delle motivazioni profonde. Questo va dal centro del brand, non dalla periferia.</w:t>
      </w:r>
    </w:p>
    <w:p>
      <w:pPr>
        <w:spacing w:after="120"/>
      </w:pPr>
      <w:r>
        <w:rPr>
          <w:rFonts w:ascii="Arial" w:cs="Arial" w:eastAsia="Arial" w:hAnsi="Arial"/>
          <w:b/>
          <w:bCs/>
          <w:color w:val="2D2D2D"/>
          <w:sz w:val="20"/>
          <w:szCs w:val="20"/>
        </w:rPr>
        <w:t xml:space="preserve">2) Rigore accessibile. </w:t>
      </w:r>
      <w:r>
        <w:rPr>
          <w:rFonts w:ascii="Arial" w:cs="Arial" w:eastAsia="Arial" w:hAnsi="Arial"/>
          <w:color w:val="2D2D2D"/>
          <w:sz w:val="20"/>
          <w:szCs w:val="20"/>
        </w:rPr>
        <w:t xml:space="preserve">L’accreditamento ICF e i 14 anni di esperienza non vanno comunicati in modo istituzionale e freddo, ma come garanzia di un percorso serio in un mercato sempre più confuso. Il messaggio non è “siamo accreditati ICF” ma “scegli chi prende sul serio la tua trasformazione”.</w:t>
      </w:r>
    </w:p>
    <w:p>
      <w:pPr>
        <w:spacing w:after="120"/>
      </w:pPr>
      <w:r>
        <w:rPr>
          <w:rFonts w:ascii="Arial" w:cs="Arial" w:eastAsia="Arial" w:hAnsi="Arial"/>
          <w:b/>
          <w:bCs/>
          <w:color w:val="2D2D2D"/>
          <w:sz w:val="20"/>
          <w:szCs w:val="20"/>
        </w:rPr>
        <w:t xml:space="preserve">3) Inclusività e umanità. </w:t>
      </w:r>
      <w:r>
        <w:rPr>
          <w:rFonts w:ascii="Arial" w:cs="Arial" w:eastAsia="Arial" w:hAnsi="Arial"/>
          <w:color w:val="2D2D2D"/>
          <w:sz w:val="20"/>
          <w:szCs w:val="20"/>
        </w:rPr>
        <w:t xml:space="preserve">La politica under 30/over 60, la coppia fondatrice, la sede romana, la community — tutto contribuisce a un brand che non seleziona per escludere ma per includere. Il coaching come strumento per ogni fase della vita, non solo per il manager 40enne in crisi di mezza carriera.</w:t>
      </w:r>
    </w:p>
    <w:p>
      <w:pPr>
        <w:spacing w:before="200" w:after="120"/>
      </w:pPr>
      <w:r>
        <w:rPr>
          <w:rFonts w:ascii="Arial" w:cs="Arial" w:eastAsia="Arial" w:hAnsi="Arial"/>
          <w:b/>
          <w:bCs/>
          <w:color w:val="2D2D2D"/>
          <w:sz w:val="22"/>
          <w:szCs w:val="22"/>
        </w:rPr>
        <w:t xml:space="preserve">Implicazioni per la Visual Identity</w:t>
      </w:r>
    </w:p>
    <w:p>
      <w:pPr>
        <w:spacing w:after="120"/>
      </w:pPr>
      <w:r>
        <w:rPr>
          <w:rFonts w:ascii="Arial" w:cs="Arial" w:eastAsia="Arial" w:hAnsi="Arial"/>
          <w:color w:val="2D2D2D"/>
          <w:sz w:val="20"/>
          <w:szCs w:val="20"/>
        </w:rPr>
        <w:t xml:space="preserve">La direzione strategica ha implicazioni dirette sulla visual identity che verrà sviluppata nella Fase 3:</w:t>
      </w:r>
    </w:p>
    <w:p>
      <w:pPr>
        <w:spacing w:after="120"/>
      </w:pPr>
      <w:r>
        <w:rPr>
          <w:rFonts w:ascii="Arial" w:cs="Arial" w:eastAsia="Arial" w:hAnsi="Arial"/>
          <w:b/>
          <w:bCs/>
          <w:color w:val="2D2D2D"/>
          <w:sz w:val="20"/>
          <w:szCs w:val="20"/>
        </w:rPr>
        <w:t xml:space="preserve">Palette cromatica: </w:t>
      </w:r>
      <w:r>
        <w:rPr>
          <w:rFonts w:ascii="Arial" w:cs="Arial" w:eastAsia="Arial" w:hAnsi="Arial"/>
          <w:color w:val="2D2D2D"/>
          <w:sz w:val="20"/>
          <w:szCs w:val="20"/>
        </w:rPr>
        <w:t xml:space="preserve">deve rompere con i blu istituzionali dominanti e con i toni motivazionali caldi. Serve una palette che comunichi contemporaneamente serietà e vitalità, scienza e umanità. Toni profondi ma non freddi, accesi ma non aggressivi.</w:t>
      </w:r>
    </w:p>
    <w:p>
      <w:pPr>
        <w:spacing w:after="120"/>
      </w:pPr>
      <w:r>
        <w:rPr>
          <w:rFonts w:ascii="Arial" w:cs="Arial" w:eastAsia="Arial" w:hAnsi="Arial"/>
          <w:b/>
          <w:bCs/>
          <w:color w:val="2D2D2D"/>
          <w:sz w:val="20"/>
          <w:szCs w:val="20"/>
        </w:rPr>
        <w:t xml:space="preserve">Tipografia: </w:t>
      </w:r>
      <w:r>
        <w:rPr>
          <w:rFonts w:ascii="Arial" w:cs="Arial" w:eastAsia="Arial" w:hAnsi="Arial"/>
          <w:color w:val="2D2D2D"/>
          <w:sz w:val="20"/>
          <w:szCs w:val="20"/>
        </w:rPr>
        <w:t xml:space="preserve">deve essere leggibile e autorevole ma non rigida. Un mix di carattere e accessibilità che si distingua sia dalle sans-serif corporate dei competitor freddi sia dai font script/hand-lettered dei competitor motivazionali.</w:t>
      </w:r>
    </w:p>
    <w:p>
      <w:pPr>
        <w:spacing w:after="120"/>
      </w:pPr>
      <w:r>
        <w:rPr>
          <w:rFonts w:ascii="Arial" w:cs="Arial" w:eastAsia="Arial" w:hAnsi="Arial"/>
          <w:b/>
          <w:bCs/>
          <w:color w:val="2D2D2D"/>
          <w:sz w:val="20"/>
          <w:szCs w:val="20"/>
        </w:rPr>
        <w:t xml:space="preserve">Sistema visivo: </w:t>
      </w:r>
      <w:r>
        <w:rPr>
          <w:rFonts w:ascii="Arial" w:cs="Arial" w:eastAsia="Arial" w:hAnsi="Arial"/>
          <w:color w:val="2D2D2D"/>
          <w:sz w:val="20"/>
          <w:szCs w:val="20"/>
        </w:rPr>
        <w:t xml:space="preserve">deve comunicare profondità (il Reiss, la scienza) e calore (le persone, le storie). Evitare sia le stock photo generiche di persone sorridenti in ufficio sia le grafiche astratte senza anima.</w:t>
      </w:r>
    </w:p>
    <w:p>
      <w:pPr>
        <w:spacing w:after="120"/>
      </w:pPr>
      <w:r>
        <w:rPr>
          <w:rFonts w:ascii="Arial" w:cs="Arial" w:eastAsia="Arial" w:hAnsi="Arial"/>
          <w:b/>
          <w:bCs/>
          <w:color w:val="2D2D2D"/>
          <w:sz w:val="20"/>
          <w:szCs w:val="20"/>
        </w:rPr>
        <w:t xml:space="preserve">Tono di voce: </w:t>
      </w:r>
      <w:r>
        <w:rPr>
          <w:rFonts w:ascii="Arial" w:cs="Arial" w:eastAsia="Arial" w:hAnsi="Arial"/>
          <w:color w:val="2D2D2D"/>
          <w:sz w:val="20"/>
          <w:szCs w:val="20"/>
        </w:rPr>
        <w:t xml:space="preserve">autorevole ma non distante, caldo ma non semplicistico, diretto ma non aggressivo. Deve parlare come un professionista esperto che ti guarda negli occhi e ti dice la verità con rispetto.</w:t>
      </w:r>
    </w:p>
    <w:p>
      <w:r>
        <w:r>
          <w:br w:type="page"/>
        </w:r>
      </w:r>
    </w:p>
    <w:p>
      <w:pPr>
        <w:pStyle w:val="Heading1"/>
        <w:spacing w:before="360" w:after="200"/>
      </w:pPr>
      <w:r>
        <w:rPr>
          <w:rFonts w:ascii="Arial" w:cs="Arial" w:eastAsia="Arial" w:hAnsi="Arial"/>
          <w:b/>
          <w:bCs/>
          <w:color w:val="1B4F72"/>
          <w:sz w:val="32"/>
          <w:szCs w:val="32"/>
        </w:rPr>
        <w:t xml:space="preserve">5. Prossimi Step</w:t>
      </w:r>
    </w:p>
    <w:p>
      <w:pPr>
        <w:spacing w:after="120"/>
      </w:pPr>
      <w:r>
        <w:rPr>
          <w:rFonts w:ascii="Arial" w:cs="Arial" w:eastAsia="Arial" w:hAnsi="Arial"/>
          <w:color w:val="2D2D2D"/>
          <w:sz w:val="20"/>
          <w:szCs w:val="20"/>
        </w:rPr>
        <w:t xml:space="preserve">L’analisi SWOT chiude la Fase 2 del progetto. Il percorso prosegue con:</w:t>
      </w:r>
    </w:p>
    <w:p>
      <w:pPr>
        <w:spacing w:after="80"/>
      </w:pPr>
    </w:p>
    <w:p>
      <w:pPr>
        <w:spacing w:after="120"/>
      </w:pPr>
      <w:r>
        <w:rPr>
          <w:rFonts w:ascii="Arial" w:cs="Arial" w:eastAsia="Arial" w:hAnsi="Arial"/>
          <w:b/>
          <w:bCs/>
          <w:color w:val="2D2D2D"/>
          <w:sz w:val="20"/>
          <w:szCs w:val="20"/>
        </w:rPr>
        <w:t xml:space="preserve">Fase 2b — Direzione Strategica (Oceano Blu): </w:t>
      </w:r>
      <w:r>
        <w:rPr>
          <w:rFonts w:ascii="Arial" w:cs="Arial" w:eastAsia="Arial" w:hAnsi="Arial"/>
          <w:color w:val="2D2D2D"/>
          <w:sz w:val="20"/>
          <w:szCs w:val="20"/>
        </w:rPr>
        <w:t xml:space="preserve">Formalizzazione del territory di brand, definizione dei pilastri di posizionamento, scelta dell’archetipo di brand, definizione del tono di voce. Questo documento diventerà il brief creativo per la visual identity.</w:t>
      </w:r>
    </w:p>
    <w:p>
      <w:pPr>
        <w:spacing w:after="80"/>
      </w:pPr>
    </w:p>
    <w:p>
      <w:pPr>
        <w:spacing w:after="120"/>
      </w:pPr>
      <w:r>
        <w:rPr>
          <w:rFonts w:ascii="Arial" w:cs="Arial" w:eastAsia="Arial" w:hAnsi="Arial"/>
          <w:b/>
          <w:bCs/>
          <w:color w:val="2D2D2D"/>
          <w:sz w:val="20"/>
          <w:szCs w:val="20"/>
        </w:rPr>
        <w:t xml:space="preserve">Fase 3 — Visual Identity: </w:t>
      </w:r>
      <w:r>
        <w:rPr>
          <w:rFonts w:ascii="Arial" w:cs="Arial" w:eastAsia="Arial" w:hAnsi="Arial"/>
          <w:color w:val="2D2D2D"/>
          <w:sz w:val="20"/>
          <w:szCs w:val="20"/>
        </w:rPr>
        <w:t xml:space="preserve">Sviluppo delle proposte creative (logo, palette cromatica, tipografia, sistema visivo, applicazioni). Ogni proposta sarà ancorata alla strategia e agli spazi vuoti identificati nell’analisi.</w:t>
      </w:r>
    </w:p>
    <w:p>
      <w:pPr>
        <w:spacing w:after="80"/>
      </w:pPr>
    </w:p>
    <w:p>
      <w:pPr>
        <w:spacing w:after="80"/>
      </w:pPr>
    </w:p>
    <w:p>
      <w:pPr>
        <w:jc w:val="center"/>
      </w:pPr>
      <w:r>
        <w:rPr>
          <w:rFonts w:ascii="Arial" w:cs="Arial" w:eastAsia="Arial" w:hAnsi="Arial"/>
          <w:i/>
          <w:iCs/>
          <w:color w:val="888888"/>
          <w:sz w:val="18"/>
          <w:szCs w:val="18"/>
        </w:rPr>
        <w:t xml:space="preserve">— Fine documento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Karakter Coaching School — Analisi SWOT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2026-02-13T09:59:57.188Z</dcterms:created>
  <dcterms:modified xsi:type="dcterms:W3CDTF">2026-02-13T09:59:57.189Z</dcterms:modified>
</cp:coreProperties>
</file>

<file path=docProps/custom.xml><?xml version="1.0" encoding="utf-8"?>
<Properties xmlns="http://schemas.openxmlformats.org/officeDocument/2006/custom-properties" xmlns:vt="http://schemas.openxmlformats.org/officeDocument/2006/docPropsVTypes"/>
</file>