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2F80ED"/>
          <w:sz w:val="18"/>
          <w:szCs w:val="18"/>
        </w:rPr>
        <w:t xml:space="preserve">KARAKTER COACHING SCHOOL  •  K-Lab Maggio 2026</w:t>
      </w:r>
    </w:p>
    <w:p>
      <w:pPr>
        <w:pStyle w:val="Heading1"/>
        <w:spacing w:after="200" w:before="240"/>
      </w:pPr>
      <w:r>
        <w:rPr>
          <w:b/>
          <w:bCs/>
          <w:color w:val="0B1F3A"/>
          <w:sz w:val="36"/>
          <w:szCs w:val="36"/>
        </w:rPr>
        <w:t xml:space="preserve">Sommario KPI attesi medi</w:t>
      </w:r>
    </w:p>
    <w:p>
      <w:pPr>
        <w:spacing w:after="140"/>
        <w:jc w:val="both"/>
      </w:pPr>
      <w:r>
        <w:rPr>
          <w:b/>
          <w:bCs/>
          <w:sz w:val="22"/>
          <w:szCs w:val="22"/>
        </w:rPr>
        <w:t xml:space="preserve">Periodo di riferimento: </w:t>
      </w:r>
      <w:r>
        <w:rPr>
          <w:sz w:val="22"/>
          <w:szCs w:val="22"/>
        </w:rPr>
        <w:t xml:space="preserve">20 — 31 Maggio 2026 (campagne quiz e webinar attive in parallelo). </w:t>
      </w:r>
      <w:r>
        <w:rPr>
          <w:b/>
          <w:bCs/>
          <w:sz w:val="22"/>
          <w:szCs w:val="22"/>
        </w:rPr>
        <w:t xml:space="preserve">Obiettivo: 100 partecipanti live al webinar K-Lab del 27 maggio.</w:t>
      </w:r>
    </w:p>
    <w:p>
      <w:pPr>
        <w:pStyle w:val="Heading2"/>
        <w:spacing w:after="140" w:before="280"/>
      </w:pPr>
      <w:r>
        <w:rPr>
          <w:b/>
          <w:bCs/>
          <w:color w:val="0B1F3A"/>
          <w:sz w:val="26"/>
          <w:szCs w:val="26"/>
        </w:rPr>
        <w:t xml:space="preserve">Budget pubblicitario maggio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1400"/>
        <w:gridCol w:w="2460"/>
      </w:tblGrid>
      <w:tr>
        <w:tc>
          <w:tcPr>
            <w:tcW w:type="dxa" w:w="3500"/>
            <w:tcBorders>
              <w:top w:val="single" w:color="BFC8D2" w:sz="6"/>
              <w:left w:val="single" w:color="BFC8D2" w:sz="6"/>
              <w:bottom w:val="single" w:color="BFC8D2" w:sz="6"/>
              <w:right w:val="single" w:color="BFC8D2" w:sz="6"/>
            </w:tcBorders>
            <w:shd w:fill="0B1F3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Campagna</w:t>
            </w:r>
          </w:p>
        </w:tc>
        <w:tc>
          <w:tcPr>
            <w:tcW w:type="dxa" w:w="2000"/>
            <w:tcBorders>
              <w:top w:val="single" w:color="BFC8D2" w:sz="6"/>
              <w:left w:val="single" w:color="BFC8D2" w:sz="6"/>
              <w:bottom w:val="single" w:color="BFC8D2" w:sz="6"/>
              <w:right w:val="single" w:color="BFC8D2" w:sz="6"/>
            </w:tcBorders>
            <w:shd w:fill="0B1F3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Daily spend</w:t>
            </w:r>
          </w:p>
        </w:tc>
        <w:tc>
          <w:tcPr>
            <w:tcW w:type="dxa" w:w="1400"/>
            <w:tcBorders>
              <w:top w:val="single" w:color="BFC8D2" w:sz="6"/>
              <w:left w:val="single" w:color="BFC8D2" w:sz="6"/>
              <w:bottom w:val="single" w:color="BFC8D2" w:sz="6"/>
              <w:right w:val="single" w:color="BFC8D2" w:sz="6"/>
            </w:tcBorders>
            <w:shd w:fill="0B1F3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Giorni</w:t>
            </w:r>
          </w:p>
        </w:tc>
        <w:tc>
          <w:tcPr>
            <w:tcW w:type="dxa" w:w="2460"/>
            <w:tcBorders>
              <w:top w:val="single" w:color="BFC8D2" w:sz="6"/>
              <w:left w:val="single" w:color="BFC8D2" w:sz="6"/>
              <w:bottom w:val="single" w:color="BFC8D2" w:sz="6"/>
              <w:right w:val="single" w:color="BFC8D2" w:sz="6"/>
            </w:tcBorders>
            <w:shd w:fill="0B1F3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Budget totale</w:t>
            </w:r>
          </w:p>
        </w:tc>
      </w:tr>
      <w:tr>
        <w:tc>
          <w:tcPr>
            <w:tcW w:type="dxa" w:w="3500"/>
            <w:tcBorders>
              <w:top w:val="single" w:color="BFC8D2" w:sz="6"/>
              <w:left w:val="single" w:color="BFC8D2" w:sz="6"/>
              <w:bottom w:val="single" w:color="BFC8D2" w:sz="6"/>
              <w:right w:val="single" w:color="BFC8D2" w:sz="6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Quiz «Scopri il tuo Karakter»</w:t>
            </w:r>
          </w:p>
        </w:tc>
        <w:tc>
          <w:tcPr>
            <w:tcW w:type="dxa" w:w="2000"/>
            <w:tcBorders>
              <w:top w:val="single" w:color="BFC8D2" w:sz="6"/>
              <w:left w:val="single" w:color="BFC8D2" w:sz="6"/>
              <w:bottom w:val="single" w:color="BFC8D2" w:sz="6"/>
              <w:right w:val="single" w:color="BFC8D2" w:sz="6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€ 20 / giorno</w:t>
            </w:r>
          </w:p>
        </w:tc>
        <w:tc>
          <w:tcPr>
            <w:tcW w:type="dxa" w:w="1400"/>
            <w:tcBorders>
              <w:top w:val="single" w:color="BFC8D2" w:sz="6"/>
              <w:left w:val="single" w:color="BFC8D2" w:sz="6"/>
              <w:bottom w:val="single" w:color="BFC8D2" w:sz="6"/>
              <w:right w:val="single" w:color="BFC8D2" w:sz="6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11 (20—31 mag)</w:t>
            </w:r>
          </w:p>
        </w:tc>
        <w:tc>
          <w:tcPr>
            <w:tcW w:type="dxa" w:w="2460"/>
            <w:tcBorders>
              <w:top w:val="single" w:color="BFC8D2" w:sz="6"/>
              <w:left w:val="single" w:color="BFC8D2" w:sz="6"/>
              <w:bottom w:val="single" w:color="BFC8D2" w:sz="6"/>
              <w:right w:val="single" w:color="BFC8D2" w:sz="6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€ 220 — € 240</w:t>
            </w:r>
          </w:p>
        </w:tc>
      </w:tr>
      <w:tr>
        <w:tc>
          <w:tcPr>
            <w:tcW w:type="dxa" w:w="3500"/>
            <w:tcBorders>
              <w:top w:val="single" w:color="BFC8D2" w:sz="6"/>
              <w:left w:val="single" w:color="BFC8D2" w:sz="6"/>
              <w:bottom w:val="single" w:color="BFC8D2" w:sz="6"/>
              <w:right w:val="single" w:color="BFC8D2" w:sz="6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Webinar K-Lab</w:t>
            </w:r>
          </w:p>
        </w:tc>
        <w:tc>
          <w:tcPr>
            <w:tcW w:type="dxa" w:w="2000"/>
            <w:tcBorders>
              <w:top w:val="single" w:color="BFC8D2" w:sz="6"/>
              <w:left w:val="single" w:color="BFC8D2" w:sz="6"/>
              <w:bottom w:val="single" w:color="BFC8D2" w:sz="6"/>
              <w:right w:val="single" w:color="BFC8D2" w:sz="6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€ 50 → € 250 (rampa)</w:t>
            </w:r>
          </w:p>
        </w:tc>
        <w:tc>
          <w:tcPr>
            <w:tcW w:type="dxa" w:w="1400"/>
            <w:tcBorders>
              <w:top w:val="single" w:color="BFC8D2" w:sz="6"/>
              <w:left w:val="single" w:color="BFC8D2" w:sz="6"/>
              <w:bottom w:val="single" w:color="BFC8D2" w:sz="6"/>
              <w:right w:val="single" w:color="BFC8D2" w:sz="6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8 (20—27 mag)</w:t>
            </w:r>
          </w:p>
        </w:tc>
        <w:tc>
          <w:tcPr>
            <w:tcW w:type="dxa" w:w="2460"/>
            <w:tcBorders>
              <w:top w:val="single" w:color="BFC8D2" w:sz="6"/>
              <w:left w:val="single" w:color="BFC8D2" w:sz="6"/>
              <w:bottom w:val="single" w:color="BFC8D2" w:sz="6"/>
              <w:right w:val="single" w:color="BFC8D2" w:sz="6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€ 1.000 — € 1.500</w:t>
            </w:r>
          </w:p>
        </w:tc>
      </w:tr>
      <w:tr>
        <w:tc>
          <w:tcPr>
            <w:tcW w:type="dxa" w:w="3500"/>
            <w:tcBorders>
              <w:top w:val="single" w:color="BFC8D2" w:sz="6"/>
              <w:left w:val="single" w:color="BFC8D2" w:sz="6"/>
              <w:bottom w:val="single" w:color="BFC8D2" w:sz="6"/>
              <w:right w:val="single" w:color="BFC8D2" w:sz="6"/>
            </w:tcBorders>
            <w:shd w:fill="0B1F3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TOTALE BUDGET ADS MAGGIO</w:t>
            </w:r>
          </w:p>
        </w:tc>
        <w:tc>
          <w:tcPr>
            <w:tcW w:type="dxa" w:w="2000"/>
            <w:tcBorders>
              <w:top w:val="single" w:color="BFC8D2" w:sz="6"/>
              <w:left w:val="single" w:color="BFC8D2" w:sz="6"/>
              <w:bottom w:val="single" w:color="BFC8D2" w:sz="6"/>
              <w:right w:val="single" w:color="BFC8D2" w:sz="6"/>
            </w:tcBorders>
            <w:shd w:fill="0B1F3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C8D2" w:sz="6"/>
              <w:left w:val="single" w:color="BFC8D2" w:sz="6"/>
              <w:bottom w:val="single" w:color="BFC8D2" w:sz="6"/>
              <w:right w:val="single" w:color="BFC8D2" w:sz="6"/>
            </w:tcBorders>
            <w:shd w:fill="0B1F3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BFC8D2" w:sz="6"/>
              <w:left w:val="single" w:color="BFC8D2" w:sz="6"/>
              <w:bottom w:val="single" w:color="BFC8D2" w:sz="6"/>
              <w:right w:val="single" w:color="BFC8D2" w:sz="6"/>
            </w:tcBorders>
            <w:shd w:fill="0B1F3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€ 1.220 — € 1.740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B1F3A"/>
          <w:sz w:val="26"/>
          <w:szCs w:val="26"/>
        </w:rPr>
        <w:t xml:space="preserve">KPI attesi medi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80"/>
        <w:gridCol w:w="2540"/>
        <w:gridCol w:w="2540"/>
      </w:tblGrid>
      <w:tr>
        <w:tc>
          <w:tcPr>
            <w:tcW w:type="dxa" w:w="4280"/>
            <w:tcBorders>
              <w:top w:val="single" w:color="BFC8D2" w:sz="6"/>
              <w:left w:val="single" w:color="BFC8D2" w:sz="6"/>
              <w:bottom w:val="single" w:color="BFC8D2" w:sz="6"/>
              <w:right w:val="single" w:color="BFC8D2" w:sz="6"/>
            </w:tcBorders>
            <w:shd w:fill="0B1F3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540"/>
            <w:tcBorders>
              <w:top w:val="single" w:color="BFC8D2" w:sz="6"/>
              <w:left w:val="single" w:color="BFC8D2" w:sz="6"/>
              <w:bottom w:val="single" w:color="BFC8D2" w:sz="6"/>
              <w:right w:val="single" w:color="BFC8D2" w:sz="6"/>
            </w:tcBorders>
            <w:shd w:fill="0B1F3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Valore atteso</w:t>
            </w:r>
          </w:p>
        </w:tc>
        <w:tc>
          <w:tcPr>
            <w:tcW w:type="dxa" w:w="2540"/>
            <w:tcBorders>
              <w:top w:val="single" w:color="BFC8D2" w:sz="6"/>
              <w:left w:val="single" w:color="BFC8D2" w:sz="6"/>
              <w:bottom w:val="single" w:color="BFC8D2" w:sz="6"/>
              <w:right w:val="single" w:color="BFC8D2" w:sz="6"/>
            </w:tcBorders>
            <w:shd w:fill="0B1F3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</w:tr>
      <w:tr>
        <w:tc>
          <w:tcPr>
            <w:tcW w:type="dxa" w:w="4280"/>
            <w:tcBorders>
              <w:top w:val="single" w:color="BFC8D2" w:sz="6"/>
              <w:left w:val="single" w:color="BFC8D2" w:sz="6"/>
              <w:bottom w:val="single" w:color="BFC8D2" w:sz="6"/>
              <w:right w:val="single" w:color="BFC8D2" w:sz="6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Lead quiz generati</w:t>
            </w:r>
          </w:p>
        </w:tc>
        <w:tc>
          <w:tcPr>
            <w:tcW w:type="dxa" w:w="2540"/>
            <w:tcBorders>
              <w:top w:val="single" w:color="BFC8D2" w:sz="6"/>
              <w:left w:val="single" w:color="BFC8D2" w:sz="6"/>
              <w:bottom w:val="single" w:color="BFC8D2" w:sz="6"/>
              <w:right w:val="single" w:color="BFC8D2" w:sz="6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~ 70</w:t>
            </w:r>
          </w:p>
        </w:tc>
        <w:tc>
          <w:tcPr>
            <w:tcW w:type="dxa" w:w="2540"/>
            <w:tcBorders>
              <w:top w:val="single" w:color="BFC8D2" w:sz="6"/>
              <w:left w:val="single" w:color="BFC8D2" w:sz="6"/>
              <w:bottom w:val="single" w:color="BFC8D2" w:sz="6"/>
              <w:right w:val="single" w:color="BFC8D2" w:sz="6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50 — 100</w:t>
            </w:r>
          </w:p>
        </w:tc>
      </w:tr>
      <w:tr>
        <w:tc>
          <w:tcPr>
            <w:tcW w:type="dxa" w:w="4280"/>
            <w:tcBorders>
              <w:top w:val="single" w:color="BFC8D2" w:sz="6"/>
              <w:left w:val="single" w:color="BFC8D2" w:sz="6"/>
              <w:bottom w:val="single" w:color="BFC8D2" w:sz="6"/>
              <w:right w:val="single" w:color="BFC8D2" w:sz="6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CPL ads quiz</w:t>
            </w:r>
          </w:p>
        </w:tc>
        <w:tc>
          <w:tcPr>
            <w:tcW w:type="dxa" w:w="2540"/>
            <w:tcBorders>
              <w:top w:val="single" w:color="BFC8D2" w:sz="6"/>
              <w:left w:val="single" w:color="BFC8D2" w:sz="6"/>
              <w:bottom w:val="single" w:color="BFC8D2" w:sz="6"/>
              <w:right w:val="single" w:color="BFC8D2" w:sz="6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€ 3,50</w:t>
            </w:r>
          </w:p>
        </w:tc>
        <w:tc>
          <w:tcPr>
            <w:tcW w:type="dxa" w:w="2540"/>
            <w:tcBorders>
              <w:top w:val="single" w:color="BFC8D2" w:sz="6"/>
              <w:left w:val="single" w:color="BFC8D2" w:sz="6"/>
              <w:bottom w:val="single" w:color="BFC8D2" w:sz="6"/>
              <w:right w:val="single" w:color="BFC8D2" w:sz="6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€ 3,00 — € 4,50</w:t>
            </w:r>
          </w:p>
        </w:tc>
      </w:tr>
      <w:tr>
        <w:tc>
          <w:tcPr>
            <w:tcW w:type="dxa" w:w="4280"/>
            <w:tcBorders>
              <w:top w:val="single" w:color="BFC8D2" w:sz="6"/>
              <w:left w:val="single" w:color="BFC8D2" w:sz="6"/>
              <w:bottom w:val="single" w:color="BFC8D2" w:sz="6"/>
              <w:right w:val="single" w:color="BFC8D2" w:sz="6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Conv. quiz → iscritto webinar (one-click)</w:t>
            </w:r>
          </w:p>
        </w:tc>
        <w:tc>
          <w:tcPr>
            <w:tcW w:type="dxa" w:w="2540"/>
            <w:tcBorders>
              <w:top w:val="single" w:color="BFC8D2" w:sz="6"/>
              <w:left w:val="single" w:color="BFC8D2" w:sz="6"/>
              <w:bottom w:val="single" w:color="BFC8D2" w:sz="6"/>
              <w:right w:val="single" w:color="BFC8D2" w:sz="6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30%</w:t>
            </w:r>
          </w:p>
        </w:tc>
        <w:tc>
          <w:tcPr>
            <w:tcW w:type="dxa" w:w="2540"/>
            <w:tcBorders>
              <w:top w:val="single" w:color="BFC8D2" w:sz="6"/>
              <w:left w:val="single" w:color="BFC8D2" w:sz="6"/>
              <w:bottom w:val="single" w:color="BFC8D2" w:sz="6"/>
              <w:right w:val="single" w:color="BFC8D2" w:sz="6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25 — 35%</w:t>
            </w:r>
          </w:p>
        </w:tc>
      </w:tr>
      <w:tr>
        <w:tc>
          <w:tcPr>
            <w:tcW w:type="dxa" w:w="4280"/>
            <w:tcBorders>
              <w:top w:val="single" w:color="BFC8D2" w:sz="6"/>
              <w:left w:val="single" w:color="BFC8D2" w:sz="6"/>
              <w:bottom w:val="single" w:color="BFC8D2" w:sz="6"/>
              <w:right w:val="single" w:color="BFC8D2" w:sz="6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Iscritti webinar dal quiz (no costo extra)</w:t>
            </w:r>
          </w:p>
        </w:tc>
        <w:tc>
          <w:tcPr>
            <w:tcW w:type="dxa" w:w="2540"/>
            <w:tcBorders>
              <w:top w:val="single" w:color="BFC8D2" w:sz="6"/>
              <w:left w:val="single" w:color="BFC8D2" w:sz="6"/>
              <w:bottom w:val="single" w:color="BFC8D2" w:sz="6"/>
              <w:right w:val="single" w:color="BFC8D2" w:sz="6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F80ED"/>
                <w:sz w:val="20"/>
                <w:szCs w:val="20"/>
              </w:rPr>
              <w:t xml:space="preserve">~ 25</w:t>
            </w:r>
          </w:p>
        </w:tc>
        <w:tc>
          <w:tcPr>
            <w:tcW w:type="dxa" w:w="2540"/>
            <w:tcBorders>
              <w:top w:val="single" w:color="BFC8D2" w:sz="6"/>
              <w:left w:val="single" w:color="BFC8D2" w:sz="6"/>
              <w:bottom w:val="single" w:color="BFC8D2" w:sz="6"/>
              <w:right w:val="single" w:color="BFC8D2" w:sz="6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20 — 40</w:t>
            </w:r>
          </w:p>
        </w:tc>
      </w:tr>
      <w:tr>
        <w:tc>
          <w:tcPr>
            <w:tcW w:type="dxa" w:w="4280"/>
            <w:tcBorders>
              <w:top w:val="single" w:color="BFC8D2" w:sz="6"/>
              <w:left w:val="single" w:color="BFC8D2" w:sz="6"/>
              <w:bottom w:val="single" w:color="BFC8D2" w:sz="6"/>
              <w:right w:val="single" w:color="BFC8D2" w:sz="6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Iscritti webinar da ads dedicate</w:t>
            </w:r>
          </w:p>
        </w:tc>
        <w:tc>
          <w:tcPr>
            <w:tcW w:type="dxa" w:w="2540"/>
            <w:tcBorders>
              <w:top w:val="single" w:color="BFC8D2" w:sz="6"/>
              <w:left w:val="single" w:color="BFC8D2" w:sz="6"/>
              <w:bottom w:val="single" w:color="BFC8D2" w:sz="6"/>
              <w:right w:val="single" w:color="BFC8D2" w:sz="6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~ 280</w:t>
            </w:r>
          </w:p>
        </w:tc>
        <w:tc>
          <w:tcPr>
            <w:tcW w:type="dxa" w:w="2540"/>
            <w:tcBorders>
              <w:top w:val="single" w:color="BFC8D2" w:sz="6"/>
              <w:left w:val="single" w:color="BFC8D2" w:sz="6"/>
              <w:bottom w:val="single" w:color="BFC8D2" w:sz="6"/>
              <w:right w:val="single" w:color="BFC8D2" w:sz="6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250 — 350</w:t>
            </w:r>
          </w:p>
        </w:tc>
      </w:tr>
      <w:tr>
        <w:tc>
          <w:tcPr>
            <w:tcW w:type="dxa" w:w="4280"/>
            <w:tcBorders>
              <w:top w:val="single" w:color="BFC8D2" w:sz="6"/>
              <w:left w:val="single" w:color="BFC8D2" w:sz="6"/>
              <w:bottom w:val="single" w:color="BFC8D2" w:sz="6"/>
              <w:right w:val="single" w:color="BFC8D2" w:sz="6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CPL blended ads webinar</w:t>
            </w:r>
          </w:p>
        </w:tc>
        <w:tc>
          <w:tcPr>
            <w:tcW w:type="dxa" w:w="2540"/>
            <w:tcBorders>
              <w:top w:val="single" w:color="BFC8D2" w:sz="6"/>
              <w:left w:val="single" w:color="BFC8D2" w:sz="6"/>
              <w:bottom w:val="single" w:color="BFC8D2" w:sz="6"/>
              <w:right w:val="single" w:color="BFC8D2" w:sz="6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€ 5,17</w:t>
            </w:r>
          </w:p>
        </w:tc>
        <w:tc>
          <w:tcPr>
            <w:tcW w:type="dxa" w:w="2540"/>
            <w:tcBorders>
              <w:top w:val="single" w:color="BFC8D2" w:sz="6"/>
              <w:left w:val="single" w:color="BFC8D2" w:sz="6"/>
              <w:bottom w:val="single" w:color="BFC8D2" w:sz="6"/>
              <w:right w:val="single" w:color="BFC8D2" w:sz="6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€ 4,28 — € 7,07</w:t>
            </w:r>
          </w:p>
        </w:tc>
      </w:tr>
      <w:tr>
        <w:tc>
          <w:tcPr>
            <w:tcW w:type="dxa" w:w="4280"/>
            <w:tcBorders>
              <w:top w:val="single" w:color="BFC8D2" w:sz="6"/>
              <w:left w:val="single" w:color="BFC8D2" w:sz="6"/>
              <w:bottom w:val="single" w:color="BFC8D2" w:sz="6"/>
              <w:right w:val="single" w:color="BFC8D2" w:sz="6"/>
            </w:tcBorders>
            <w:shd w:fill="EAF7C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ISCRITTI WEBINAR TOTALI</w:t>
            </w:r>
          </w:p>
        </w:tc>
        <w:tc>
          <w:tcPr>
            <w:tcW w:type="dxa" w:w="2540"/>
            <w:tcBorders>
              <w:top w:val="single" w:color="BFC8D2" w:sz="6"/>
              <w:left w:val="single" w:color="BFC8D2" w:sz="6"/>
              <w:bottom w:val="single" w:color="BFC8D2" w:sz="6"/>
              <w:right w:val="single" w:color="BFC8D2" w:sz="6"/>
            </w:tcBorders>
            <w:shd w:fill="EAF7C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4"/>
                <w:szCs w:val="24"/>
              </w:rPr>
              <w:t xml:space="preserve">~ 305</w:t>
            </w:r>
          </w:p>
        </w:tc>
        <w:tc>
          <w:tcPr>
            <w:tcW w:type="dxa" w:w="2540"/>
            <w:tcBorders>
              <w:top w:val="single" w:color="BFC8D2" w:sz="6"/>
              <w:left w:val="single" w:color="BFC8D2" w:sz="6"/>
              <w:bottom w:val="single" w:color="BFC8D2" w:sz="6"/>
              <w:right w:val="single" w:color="BFC8D2" w:sz="6"/>
            </w:tcBorders>
            <w:shd w:fill="EAF7C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270 — 390</w:t>
            </w:r>
          </w:p>
        </w:tc>
      </w:tr>
      <w:tr>
        <w:tc>
          <w:tcPr>
            <w:tcW w:type="dxa" w:w="4280"/>
            <w:tcBorders>
              <w:top w:val="single" w:color="BFC8D2" w:sz="6"/>
              <w:left w:val="single" w:color="BFC8D2" w:sz="6"/>
              <w:bottom w:val="single" w:color="BFC8D2" w:sz="6"/>
              <w:right w:val="single" w:color="BFC8D2" w:sz="6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Show-up rate atteso</w:t>
            </w:r>
          </w:p>
        </w:tc>
        <w:tc>
          <w:tcPr>
            <w:tcW w:type="dxa" w:w="2540"/>
            <w:tcBorders>
              <w:top w:val="single" w:color="BFC8D2" w:sz="6"/>
              <w:left w:val="single" w:color="BFC8D2" w:sz="6"/>
              <w:bottom w:val="single" w:color="BFC8D2" w:sz="6"/>
              <w:right w:val="single" w:color="BFC8D2" w:sz="6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30%</w:t>
            </w:r>
          </w:p>
        </w:tc>
        <w:tc>
          <w:tcPr>
            <w:tcW w:type="dxa" w:w="2540"/>
            <w:tcBorders>
              <w:top w:val="single" w:color="BFC8D2" w:sz="6"/>
              <w:left w:val="single" w:color="BFC8D2" w:sz="6"/>
              <w:bottom w:val="single" w:color="BFC8D2" w:sz="6"/>
              <w:right w:val="single" w:color="BFC8D2" w:sz="6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25 — 35%</w:t>
            </w:r>
          </w:p>
        </w:tc>
      </w:tr>
      <w:tr>
        <w:tc>
          <w:tcPr>
            <w:tcW w:type="dxa" w:w="4280"/>
            <w:tcBorders>
              <w:top w:val="single" w:color="BFC8D2" w:sz="6"/>
              <w:left w:val="single" w:color="BFC8D2" w:sz="6"/>
              <w:bottom w:val="single" w:color="BFC8D2" w:sz="6"/>
              <w:right w:val="single" w:color="BFC8D2" w:sz="6"/>
            </w:tcBorders>
            <w:shd w:fill="EAF7C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LIVE ATTESI AL WEBINAR</w:t>
            </w:r>
          </w:p>
        </w:tc>
        <w:tc>
          <w:tcPr>
            <w:tcW w:type="dxa" w:w="2540"/>
            <w:tcBorders>
              <w:top w:val="single" w:color="BFC8D2" w:sz="6"/>
              <w:left w:val="single" w:color="BFC8D2" w:sz="6"/>
              <w:bottom w:val="single" w:color="BFC8D2" w:sz="6"/>
              <w:right w:val="single" w:color="BFC8D2" w:sz="6"/>
            </w:tcBorders>
            <w:shd w:fill="EAF7C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F80ED"/>
                <w:sz w:val="24"/>
                <w:szCs w:val="24"/>
              </w:rPr>
              <w:t xml:space="preserve">~ 92</w:t>
            </w:r>
          </w:p>
        </w:tc>
        <w:tc>
          <w:tcPr>
            <w:tcW w:type="dxa" w:w="2540"/>
            <w:tcBorders>
              <w:top w:val="single" w:color="BFC8D2" w:sz="6"/>
              <w:left w:val="single" w:color="BFC8D2" w:sz="6"/>
              <w:bottom w:val="single" w:color="BFC8D2" w:sz="6"/>
              <w:right w:val="single" w:color="BFC8D2" w:sz="6"/>
            </w:tcBorders>
            <w:shd w:fill="EAF7C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68 — 137</w:t>
            </w:r>
          </w:p>
        </w:tc>
      </w:tr>
      <w:tr>
        <w:tc>
          <w:tcPr>
            <w:tcW w:type="dxa" w:w="4280"/>
            <w:tcBorders>
              <w:top w:val="single" w:color="BFC8D2" w:sz="6"/>
              <w:left w:val="single" w:color="BFC8D2" w:sz="6"/>
              <w:bottom w:val="single" w:color="BFC8D2" w:sz="6"/>
              <w:right w:val="single" w:color="BFC8D2" w:sz="6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Costo medio per iscritto webinar</w:t>
            </w:r>
          </w:p>
        </w:tc>
        <w:tc>
          <w:tcPr>
            <w:tcW w:type="dxa" w:w="2540"/>
            <w:tcBorders>
              <w:top w:val="single" w:color="BFC8D2" w:sz="6"/>
              <w:left w:val="single" w:color="BFC8D2" w:sz="6"/>
              <w:bottom w:val="single" w:color="BFC8D2" w:sz="6"/>
              <w:right w:val="single" w:color="BFC8D2" w:sz="6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€ 4,85</w:t>
            </w:r>
          </w:p>
        </w:tc>
        <w:tc>
          <w:tcPr>
            <w:tcW w:type="dxa" w:w="2540"/>
            <w:tcBorders>
              <w:top w:val="single" w:color="BFC8D2" w:sz="6"/>
              <w:left w:val="single" w:color="BFC8D2" w:sz="6"/>
              <w:bottom w:val="single" w:color="BFC8D2" w:sz="6"/>
              <w:right w:val="single" w:color="BFC8D2" w:sz="6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€ 3,15 — € 6,45</w:t>
            </w:r>
          </w:p>
        </w:tc>
      </w:tr>
      <w:tr>
        <w:tc>
          <w:tcPr>
            <w:tcW w:type="dxa" w:w="4280"/>
            <w:tcBorders>
              <w:top w:val="single" w:color="BFC8D2" w:sz="6"/>
              <w:left w:val="single" w:color="BFC8D2" w:sz="6"/>
              <w:bottom w:val="single" w:color="BFC8D2" w:sz="6"/>
              <w:right w:val="single" w:color="BFC8D2" w:sz="6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Costo per partecipante live</w:t>
            </w:r>
          </w:p>
        </w:tc>
        <w:tc>
          <w:tcPr>
            <w:tcW w:type="dxa" w:w="2540"/>
            <w:tcBorders>
              <w:top w:val="single" w:color="BFC8D2" w:sz="6"/>
              <w:left w:val="single" w:color="BFC8D2" w:sz="6"/>
              <w:bottom w:val="single" w:color="BFC8D2" w:sz="6"/>
              <w:right w:val="single" w:color="BFC8D2" w:sz="6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F80ED"/>
                <w:sz w:val="22"/>
                <w:szCs w:val="22"/>
              </w:rPr>
              <w:t xml:space="preserve">€ 16</w:t>
            </w:r>
          </w:p>
        </w:tc>
        <w:tc>
          <w:tcPr>
            <w:tcW w:type="dxa" w:w="2540"/>
            <w:tcBorders>
              <w:top w:val="single" w:color="BFC8D2" w:sz="6"/>
              <w:left w:val="single" w:color="BFC8D2" w:sz="6"/>
              <w:bottom w:val="single" w:color="BFC8D2" w:sz="6"/>
              <w:right w:val="single" w:color="BFC8D2" w:sz="6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€ 9 — € 26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B1F3A"/>
          <w:sz w:val="26"/>
          <w:szCs w:val="26"/>
        </w:rPr>
        <w:t xml:space="preserve">Confronto con target dichiarato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80"/>
        <w:gridCol w:w="2540"/>
        <w:gridCol w:w="2540"/>
      </w:tblGrid>
      <w:tr>
        <w:tc>
          <w:tcPr>
            <w:tcW w:type="dxa" w:w="4280"/>
            <w:tcBorders>
              <w:top w:val="single" w:color="BFC8D2" w:sz="6"/>
              <w:left w:val="single" w:color="BFC8D2" w:sz="6"/>
              <w:bottom w:val="single" w:color="BFC8D2" w:sz="6"/>
              <w:right w:val="single" w:color="BFC8D2" w:sz="6"/>
            </w:tcBorders>
            <w:shd w:fill="0B1F3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Voce</w:t>
            </w:r>
          </w:p>
        </w:tc>
        <w:tc>
          <w:tcPr>
            <w:tcW w:type="dxa" w:w="2540"/>
            <w:tcBorders>
              <w:top w:val="single" w:color="BFC8D2" w:sz="6"/>
              <w:left w:val="single" w:color="BFC8D2" w:sz="6"/>
              <w:bottom w:val="single" w:color="BFC8D2" w:sz="6"/>
              <w:right w:val="single" w:color="BFC8D2" w:sz="6"/>
            </w:tcBorders>
            <w:shd w:fill="0B1F3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540"/>
            <w:tcBorders>
              <w:top w:val="single" w:color="BFC8D2" w:sz="6"/>
              <w:left w:val="single" w:color="BFC8D2" w:sz="6"/>
              <w:bottom w:val="single" w:color="BFC8D2" w:sz="6"/>
              <w:right w:val="single" w:color="BFC8D2" w:sz="6"/>
            </w:tcBorders>
            <w:shd w:fill="0B1F3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Stima attesa</w:t>
            </w:r>
          </w:p>
        </w:tc>
      </w:tr>
      <w:tr>
        <w:tc>
          <w:tcPr>
            <w:tcW w:type="dxa" w:w="4280"/>
            <w:tcBorders>
              <w:top w:val="single" w:color="BFC8D2" w:sz="6"/>
              <w:left w:val="single" w:color="BFC8D2" w:sz="6"/>
              <w:bottom w:val="single" w:color="BFC8D2" w:sz="6"/>
              <w:right w:val="single" w:color="BFC8D2" w:sz="6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Iscritti webinar</w:t>
            </w:r>
          </w:p>
        </w:tc>
        <w:tc>
          <w:tcPr>
            <w:tcW w:type="dxa" w:w="2540"/>
            <w:tcBorders>
              <w:top w:val="single" w:color="BFC8D2" w:sz="6"/>
              <w:left w:val="single" w:color="BFC8D2" w:sz="6"/>
              <w:bottom w:val="single" w:color="BFC8D2" w:sz="6"/>
              <w:right w:val="single" w:color="BFC8D2" w:sz="6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300 — 350</w:t>
            </w:r>
          </w:p>
        </w:tc>
        <w:tc>
          <w:tcPr>
            <w:tcW w:type="dxa" w:w="2540"/>
            <w:tcBorders>
              <w:top w:val="single" w:color="BFC8D2" w:sz="6"/>
              <w:left w:val="single" w:color="BFC8D2" w:sz="6"/>
              <w:bottom w:val="single" w:color="BFC8D2" w:sz="6"/>
              <w:right w:val="single" w:color="BFC8D2" w:sz="6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F80ED"/>
                <w:sz w:val="20"/>
                <w:szCs w:val="20"/>
              </w:rPr>
              <w:t xml:space="preserve">270 — 390 (avg 305)</w:t>
            </w:r>
          </w:p>
        </w:tc>
      </w:tr>
      <w:tr>
        <w:tc>
          <w:tcPr>
            <w:tcW w:type="dxa" w:w="4280"/>
            <w:tcBorders>
              <w:top w:val="single" w:color="BFC8D2" w:sz="6"/>
              <w:left w:val="single" w:color="BFC8D2" w:sz="6"/>
              <w:bottom w:val="single" w:color="BFC8D2" w:sz="6"/>
              <w:right w:val="single" w:color="BFC8D2" w:sz="6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Live</w:t>
            </w:r>
          </w:p>
        </w:tc>
        <w:tc>
          <w:tcPr>
            <w:tcW w:type="dxa" w:w="2540"/>
            <w:tcBorders>
              <w:top w:val="single" w:color="BFC8D2" w:sz="6"/>
              <w:left w:val="single" w:color="BFC8D2" w:sz="6"/>
              <w:bottom w:val="single" w:color="BFC8D2" w:sz="6"/>
              <w:right w:val="single" w:color="BFC8D2" w:sz="6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100</w:t>
            </w:r>
          </w:p>
        </w:tc>
        <w:tc>
          <w:tcPr>
            <w:tcW w:type="dxa" w:w="2540"/>
            <w:tcBorders>
              <w:top w:val="single" w:color="BFC8D2" w:sz="6"/>
              <w:left w:val="single" w:color="BFC8D2" w:sz="6"/>
              <w:bottom w:val="single" w:color="BFC8D2" w:sz="6"/>
              <w:right w:val="single" w:color="BFC8D2" w:sz="6"/>
            </w:tcBorders>
            <w:shd w:fill="F4F7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26B30"/>
                <w:sz w:val="20"/>
                <w:szCs w:val="20"/>
              </w:rPr>
              <w:t xml:space="preserve">68 — 137 (avg 92)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6B30" w:sz="12"/>
              <w:left w:val="single" w:color="C26B30" w:sz="24"/>
              <w:bottom w:val="single" w:color="C26B30" w:sz="4"/>
              <w:right w:val="single" w:color="C26B30" w:sz="4"/>
            </w:tcBorders>
            <w:shd w:fill="F4F7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0B1F3A"/>
                <w:sz w:val="24"/>
                <w:szCs w:val="24"/>
              </w:rPr>
              <w:t xml:space="preserve">Lettura del confronto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Con il budget di € 1.220-1.740 totali maggio, gli iscritti webinar attesi (270-390) sono allineati al target dichiarato (300-350). Lo scenario medio porta a ~305 iscritti.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Sul fronte live, il valore atteso medio (~92) è leggermente sotto il target di 100. Il target viene centrato solo nello scenario medio-alto (mix di CPL favorevole + show-up rate 30%+ + buona conv. del quiz). Lo scenario peggiore (CPL alto + show-up 25%) si ferma a 68 live.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Indicazioni operative per spostare la stima sopra i 100 live medi: (1) puntare al budget webinar in fascia alta (€ 1.500), (2) curare con disciplina la sequenza email pre-webinar (D-3, D-1, H-1) per portare lo show-up al 32-35%, (3) iniezione di reminder WhatsApp/SMS H-24 e H-3 per il pubblico più caldo.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B1F3A"/>
          <w:sz w:val="26"/>
          <w:szCs w:val="26"/>
        </w:rPr>
        <w:t xml:space="preserve">Ipotesi sottostanti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Quiz ads (20-31 maggio): </w:t>
      </w:r>
      <w:r>
        <w:rPr>
          <w:sz w:val="22"/>
          <w:szCs w:val="22"/>
        </w:rPr>
        <w:t xml:space="preserve">CPL medio Italia per quiz interattivo gratuito € 3,00-4,50 (range più conservativo rispetto al benchmark standard di mercato per tenere conto del target ristretto e della concorrenza pubblicitaria del periodo). Conv. lead quiz → iscrizione webinar via one-click TYP del 25-35% nelle prime 48h.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Webinar ads (20-27 maggio): </w:t>
      </w:r>
      <w:r>
        <w:rPr>
          <w:sz w:val="22"/>
          <w:szCs w:val="22"/>
        </w:rPr>
        <w:t xml:space="preserve">rampa daily spend € 50 → € 250 su 8 giorni. CPL blended € 5,17 medio (mix 70% cold / 18% warm / 12% retargeting). Range CPL € 4,28 (best case) — € 7,07 (worst case).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Show-up rate: </w:t>
      </w:r>
      <w:r>
        <w:rPr>
          <w:sz w:val="22"/>
          <w:szCs w:val="22"/>
        </w:rPr>
        <w:t xml:space="preserve">30% in scenario realistico (sequenza email D-3, D-1, H-1 attiva). 25% in scenario cauto. 35% in scenario migliorato con WhatsApp/SMS reminder e nessun replay comunicato in fase pre-evento.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Costo iscritto dal quiz funnel: </w:t>
      </w:r>
      <w:r>
        <w:rPr>
          <w:sz w:val="22"/>
          <w:szCs w:val="22"/>
        </w:rPr>
        <w:t xml:space="preserve">non conteggiato come costo aggiuntivo sul webinar perché già coperto dal budget quiz. È un «bonus» del funnel.</w:t>
      </w:r>
    </w:p>
    <w:sectPr>
      <w:footerReference w:type="default" r:id="rId7"/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4680"/>
        <w:tab w:val="right" w:pos="9360"/>
      </w:tabs>
    </w:pPr>
    <w:r>
      <w:rPr>
        <w:color w:val="595959"/>
        <w:sz w:val="16"/>
        <w:szCs w:val="16"/>
      </w:rPr>
      <w:t xml:space="preserve">Karakter Coaching School</w:t>
    </w:r>
    <w:r>
      <w:rPr>
        <w:sz w:val="16"/>
        <w:szCs w:val="16"/>
      </w:rPr>
      <w:t xml:space="preserve">	</w:t>
    </w:r>
    <w:r>
      <w:rPr>
        <w:i/>
        <w:iCs/>
        <w:color w:val="595959"/>
        <w:sz w:val="16"/>
        <w:szCs w:val="16"/>
      </w:rPr>
      <w:t xml:space="preserve">K-Lab — Sommario KPI maggio 2026</w:t>
    </w:r>
    <w:r>
      <w:rPr>
        <w:sz w:val="16"/>
        <w:szCs w:val="16"/>
      </w:rPr>
      <w:t xml:space="preserve">	</w:t>
    </w:r>
    <w:r>
      <w:rPr>
        <w:color w:val="595959"/>
        <w:sz w:val="16"/>
        <w:szCs w:val="16"/>
      </w:rPr>
      <w:t xml:space="preserve">Pag.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" w:cs="Calibri" w:eastAsia="Calibri" w:hAnsi="Calibri"/>
      <w:b/>
      <w:bCs/>
      <w:color w:val="0B1F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0B1F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Karakter K-Lab — Sommario KPI maggio 2026 (v2)</dc:title>
  <dc:creator>Byup — Full Stack Marketing</dc:creator>
  <cp:lastModifiedBy>Un-named</cp:lastModifiedBy>
  <cp:revision>1</cp:revision>
  <dcterms:created xsi:type="dcterms:W3CDTF">2026-05-19T12:45:08.803Z</dcterms:created>
  <dcterms:modified xsi:type="dcterms:W3CDTF">2026-05-19T12:45:08.803Z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