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b/>
          <w:bCs/>
          <w:color w:val="2F80ED"/>
          <w:sz w:val="22"/>
          <w:szCs w:val="22"/>
        </w:rPr>
        <w:t xml:space="preserve">KARAKTER COACHING SCHOOL</w:t>
      </w:r>
    </w:p>
    <w:p>
      <w:pPr>
        <w:spacing w:after="200"/>
        <w:jc w:val="center"/>
      </w:pPr>
      <w:r>
        <w:rPr>
          <w:b/>
          <w:bCs/>
          <w:color w:val="0B1F3A"/>
          <w:sz w:val="56"/>
          <w:szCs w:val="56"/>
        </w:rPr>
        <w:t xml:space="preserve">K-Lab — Webinar 27 Maggio 2026</w:t>
      </w:r>
    </w:p>
    <w:p>
      <w:pPr>
        <w:spacing w:after="600"/>
        <w:jc w:val="center"/>
      </w:pPr>
      <w:r>
        <w:rPr>
          <w:i/>
          <w:iCs/>
          <w:color w:val="595959"/>
          <w:sz w:val="26"/>
          <w:szCs w:val="26"/>
        </w:rPr>
        <w:t xml:space="preserve">Stima budget pubblicitario e CPL per il raggiungimento del target</w:t>
      </w:r>
    </w:p>
    <w:p>
      <w:pPr>
        <w:spacing w:after="600"/>
        <w:jc w:val="center"/>
      </w:pPr>
      <w:r>
        <w:rPr>
          <w:b/>
          <w:bCs/>
          <w:color w:val="A3E635"/>
          <w:sz w:val="32"/>
          <w:szCs w:val="32"/>
        </w:rPr>
        <w:t xml:space="preserve">————</w:t>
      </w:r>
    </w:p>
    <w:p>
      <w:pPr>
        <w:spacing w:after="200"/>
        <w:jc w:val="center"/>
      </w:pPr>
      <w:r>
        <w:rPr>
          <w:b/>
          <w:bCs/>
          <w:color w:val="0B1F3A"/>
          <w:sz w:val="28"/>
          <w:szCs w:val="28"/>
        </w:rPr>
        <w:t xml:space="preserve">Obiettivo: 100 partecipanti live al webinar</w:t>
      </w:r>
    </w:p>
    <w:p>
      <w:pPr>
        <w:spacing w:after="800"/>
        <w:jc w:val="center"/>
      </w:pPr>
      <w:r>
        <w:rPr>
          <w:color w:val="1A1A1A"/>
          <w:sz w:val="24"/>
          <w:szCs w:val="24"/>
        </w:rPr>
        <w:t xml:space="preserve">Periodo campagne: 20 — 27 Maggio 2026 (8 giorni)</w:t>
      </w:r>
    </w:p>
    <w:p>
      <w:pPr>
        <w:spacing w:after="80"/>
        <w:jc w:val="center"/>
      </w:pPr>
      <w:r>
        <w:rPr>
          <w:i/>
          <w:iCs/>
          <w:color w:val="595959"/>
          <w:sz w:val="20"/>
          <w:szCs w:val="20"/>
        </w:rPr>
        <w:t xml:space="preserve">Documento preparato per il team Karakter</w:t>
      </w:r>
    </w:p>
    <w:p>
      <w:pPr>
        <w:spacing w:after="200"/>
        <w:jc w:val="center"/>
      </w:pPr>
      <w:r>
        <w:rPr>
          <w:i/>
          <w:iCs/>
          <w:color w:val="595959"/>
          <w:sz w:val="20"/>
          <w:szCs w:val="20"/>
        </w:rPr>
        <w:t xml:space="preserve">Maggio 2026</w:t>
      </w:r>
    </w:p>
    <w:p>
      <w:r>
        <w:br w:type="page"/>
      </w:r>
    </w:p>
    <w:p>
      <w:pPr>
        <w:pStyle w:val="Heading1"/>
        <w:spacing w:after="200" w:before="360"/>
      </w:pPr>
      <w:r>
        <w:rPr>
          <w:b/>
          <w:bCs/>
          <w:color w:val="0B1F3A"/>
          <w:sz w:val="36"/>
          <w:szCs w:val="36"/>
        </w:rPr>
        <w:t xml:space="preserve">Executive Summary</w:t>
      </w:r>
    </w:p>
    <w:p>
      <w:pPr>
        <w:spacing w:after="140"/>
        <w:jc w:val="both"/>
      </w:pPr>
      <w:r>
        <w:rPr>
          <w:b/>
          <w:bCs/>
          <w:sz w:val="22"/>
          <w:szCs w:val="22"/>
        </w:rPr>
        <w:t xml:space="preserve">Obiettivo: </w:t>
      </w:r>
      <w:r>
        <w:rPr>
          <w:sz w:val="22"/>
          <w:szCs w:val="22"/>
        </w:rPr>
        <w:t xml:space="preserve">portare 100 persone live al webinar K-Lab del 27 maggio 2026.</w:t>
      </w:r>
    </w:p>
    <w:p>
      <w:pPr>
        <w:spacing w:after="140"/>
        <w:jc w:val="both"/>
      </w:pPr>
      <w:r>
        <w:rPr>
          <w:b/>
          <w:bCs/>
          <w:sz w:val="22"/>
          <w:szCs w:val="22"/>
        </w:rPr>
        <w:t xml:space="preserve">Stima iscritti necessari: </w:t>
      </w:r>
      <w:r>
        <w:rPr>
          <w:sz w:val="22"/>
          <w:szCs w:val="22"/>
        </w:rPr>
        <w:t xml:space="preserve">tra 286 e 400 in funzione del tasso di presenza atteso (show-up rate). Lo scenario realistico per un webinar B2C italiano nel settore coaching/formazione professionale, con sequenza email di nurturing ben strutturata, si attesta intorno al 30%, equivalente a 333 iscritti.</w:t>
      </w:r>
    </w:p>
    <w:p>
      <w:pPr>
        <w:spacing w:after="140"/>
        <w:jc w:val="both"/>
      </w:pPr>
      <w:r>
        <w:rPr>
          <w:b/>
          <w:bCs/>
          <w:sz w:val="22"/>
          <w:szCs w:val="22"/>
        </w:rPr>
        <w:t xml:space="preserve">Stima budget pubblicitario: </w:t>
      </w:r>
      <w:r>
        <w:rPr>
          <w:sz w:val="22"/>
          <w:szCs w:val="22"/>
        </w:rPr>
        <w:t xml:space="preserve">€ 2.000 — € 2.500 totali sui 7-8 giorni di campagna, con CPL blended atteso tra € 4,30 e € 6,10 in funzione del mix audience e delle performance creative.</w:t>
      </w:r>
    </w:p>
    <w:p>
      <w:pPr>
        <w:spacing w:after="140"/>
        <w:jc w:val="both"/>
      </w:pPr>
      <w:r>
        <w:rPr>
          <w:b/>
          <w:bCs/>
          <w:sz w:val="22"/>
          <w:szCs w:val="22"/>
        </w:rPr>
        <w:t xml:space="preserve">Raccomandazione: </w:t>
      </w:r>
      <w:r>
        <w:rPr>
          <w:sz w:val="22"/>
          <w:szCs w:val="22"/>
        </w:rPr>
        <w:t xml:space="preserve">investire </w:t>
      </w:r>
      <w:r>
        <w:rPr>
          <w:b/>
          <w:bCs/>
          <w:color w:val="2F80ED"/>
          <w:sz w:val="22"/>
          <w:szCs w:val="22"/>
        </w:rPr>
        <w:t xml:space="preserve">€ 2.500 </w:t>
      </w:r>
      <w:r>
        <w:rPr>
          <w:sz w:val="22"/>
          <w:szCs w:val="22"/>
        </w:rPr>
        <w:t xml:space="preserve">in pubblicità Meta su 8 giorni, con daily spend a rampa crescente (€ 250 → € 450) e ripartizione 70% cold / 18% warm / 12% retargeting. Questo budget assorbe lo scenario peggiore di CPL e garantisce con buon margine i 100 live attesi.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0ED" w:sz="12"/>
              <w:left w:val="single" w:color="2F80ED" w:sz="24"/>
              <w:bottom w:val="single" w:color="2F80ED" w:sz="4"/>
              <w:right w:val="single" w:color="2F80ED" w:sz="4"/>
            </w:tcBorders>
            <w:shd w:fill="F4F7FB" w:val="clear"/>
            <w:tcMar>
              <w:top w:type="dxa" w:w="160"/>
              <w:left w:type="dxa" w:w="220"/>
              <w:bottom w:type="dxa" w:w="160"/>
              <w:right w:type="dxa" w:w="200"/>
            </w:tcMar>
          </w:tcPr>
          <w:p>
            <w:pPr>
              <w:spacing w:after="100"/>
            </w:pPr>
            <w:r>
              <w:rPr>
                <w:b/>
                <w:bCs/>
                <w:color w:val="0B1F3A"/>
                <w:sz w:val="24"/>
                <w:szCs w:val="24"/>
              </w:rPr>
              <w:t xml:space="preserve">In numeri</w:t>
            </w:r>
          </w:p>
          <w:p>
            <w:pPr>
              <w:spacing w:after="60"/>
            </w:pPr>
            <w:r>
              <w:rPr>
                <w:sz w:val="22"/>
                <w:szCs w:val="22"/>
              </w:rPr>
              <w:t xml:space="preserve">Budget pubblicitario consigliato: € 2.500</w:t>
            </w:r>
          </w:p>
          <w:p>
            <w:pPr>
              <w:spacing w:after="60"/>
            </w:pPr>
            <w:r>
              <w:rPr>
                <w:sz w:val="22"/>
                <w:szCs w:val="22"/>
              </w:rPr>
              <w:t xml:space="preserve">Iscritti attesi (CPL realistico): 480 — 580</w:t>
            </w:r>
          </w:p>
          <w:p>
            <w:pPr>
              <w:spacing w:after="60"/>
            </w:pPr>
            <w:r>
              <w:rPr>
                <w:sz w:val="22"/>
                <w:szCs w:val="22"/>
              </w:rPr>
              <w:t xml:space="preserve">Live attesi (show-up 30%): 145 — 175</w:t>
            </w:r>
          </w:p>
          <w:p>
            <w:pPr>
              <w:spacing w:after="60"/>
            </w:pPr>
            <w:r>
              <w:rPr>
                <w:sz w:val="22"/>
                <w:szCs w:val="22"/>
              </w:rPr>
              <w:t xml:space="preserve">Live attesi nel peggior scenario combinato (CPL worst + show-up 25%): 103</w:t>
            </w:r>
          </w:p>
          <w:p>
            <w:pPr>
              <w:spacing w:after="60"/>
            </w:pPr>
            <w:r>
              <w:rPr>
                <w:sz w:val="22"/>
                <w:szCs w:val="22"/>
              </w:rPr>
              <w:t xml:space="preserve">Costo per partecipante live atteso: € 17 — € 25</w:t>
            </w:r>
          </w:p>
        </w:tc>
      </w:tr>
    </w:tbl>
    <w:p>
      <w:r>
        <w:br w:type="page"/>
      </w:r>
    </w:p>
    <w:p>
      <w:pPr>
        <w:pStyle w:val="Heading1"/>
        <w:spacing w:after="200" w:before="360"/>
      </w:pPr>
      <w:r>
        <w:rPr>
          <w:b/>
          <w:bCs/>
          <w:color w:val="0B1F3A"/>
          <w:sz w:val="36"/>
          <w:szCs w:val="36"/>
        </w:rPr>
        <w:t xml:space="preserve">1. Obiettivo del lavoro</w:t>
      </w:r>
    </w:p>
    <w:p>
      <w:pPr>
        <w:spacing w:after="140"/>
        <w:jc w:val="both"/>
      </w:pPr>
      <w:r>
        <w:rPr>
          <w:sz w:val="22"/>
          <w:szCs w:val="22"/>
        </w:rPr>
        <w:t xml:space="preserve">Il presente documento fornisce una stima del budget pubblicitario necessario al raggiungimento dell'obiettivo dichiarato — 100 partecipanti live al webinar K-Lab del 27 maggio 2026 — e dei principali parametri di performance (CPL, show-up rate, spesa giornaliera) per consentire al cliente di valutare l'investimento richiesto e di monitorare in modo informato l'avanzamento delle campagne.</w:t>
      </w:r>
    </w:p>
    <w:p>
      <w:pPr>
        <w:spacing w:after="140"/>
        <w:jc w:val="both"/>
      </w:pPr>
      <w:r>
        <w:rPr>
          <w:sz w:val="22"/>
          <w:szCs w:val="22"/>
        </w:rPr>
        <w:t xml:space="preserve">Le stime sono costruite su benchmark di mercato Meta Italia per il settore coaching e formazione professionale, integrate con le specificità del progetto Karakter: un brand appena rilanciato post-rebranding, con quiz funnel attivo da metà maggio che genera un flusso parallelo di lead caldi (one-click registration sulla Thank You Page del quiz).</w:t>
      </w:r>
    </w:p>
    <w:p>
      <w:pPr>
        <w:pStyle w:val="Heading2"/>
        <w:spacing w:after="160" w:before="280"/>
      </w:pPr>
      <w:r>
        <w:rPr>
          <w:b/>
          <w:bCs/>
          <w:color w:val="0B1F3A"/>
          <w:sz w:val="28"/>
          <w:szCs w:val="28"/>
        </w:rPr>
        <w:t xml:space="preserve">Cosa NON è incluso in questo documento</w:t>
      </w:r>
    </w:p>
    <w:p>
      <w:pPr>
        <w:pStyle w:val="ListParagraph"/>
        <w:numPr>
          <w:ilvl w:val="0"/>
          <w:numId w:val="2"/>
        </w:numPr>
        <w:spacing w:after="80"/>
      </w:pPr>
      <w:r>
        <w:rPr>
          <w:b w:val="false"/>
          <w:bCs w:val="false"/>
          <w:sz w:val="22"/>
          <w:szCs w:val="22"/>
        </w:rPr>
        <w:t xml:space="preserve">Strategia creativa (concept ads, copy, prompt grafici)</w:t>
      </w:r>
    </w:p>
    <w:p>
      <w:pPr>
        <w:pStyle w:val="ListParagraph"/>
        <w:numPr>
          <w:ilvl w:val="0"/>
          <w:numId w:val="2"/>
        </w:numPr>
        <w:spacing w:after="80"/>
      </w:pPr>
      <w:r>
        <w:rPr>
          <w:b w:val="false"/>
          <w:bCs w:val="false"/>
          <w:sz w:val="22"/>
          <w:szCs w:val="22"/>
        </w:rPr>
        <w:t xml:space="preserve">Setup tecnico campagne (Pixel, eventi conversione, audience custom)</w:t>
      </w:r>
    </w:p>
    <w:p>
      <w:pPr>
        <w:pStyle w:val="ListParagraph"/>
        <w:numPr>
          <w:ilvl w:val="0"/>
          <w:numId w:val="2"/>
        </w:numPr>
        <w:spacing w:after="80"/>
      </w:pPr>
      <w:r>
        <w:rPr>
          <w:b w:val="false"/>
          <w:bCs w:val="false"/>
          <w:sz w:val="22"/>
          <w:szCs w:val="22"/>
        </w:rPr>
        <w:t xml:space="preserve">Sequenze email pre-webinar (D-3, D-1, H-1) e post-webinar</w:t>
      </w:r>
    </w:p>
    <w:p>
      <w:pPr>
        <w:pStyle w:val="ListParagraph"/>
        <w:numPr>
          <w:ilvl w:val="0"/>
          <w:numId w:val="2"/>
        </w:numPr>
        <w:spacing w:after="80"/>
      </w:pPr>
      <w:r>
        <w:rPr>
          <w:b w:val="false"/>
          <w:bCs w:val="false"/>
          <w:sz w:val="22"/>
          <w:szCs w:val="22"/>
        </w:rPr>
        <w:t xml:space="preserve">Stima ROI / fatturato atteso post-webinar (richiede assumptions sul tasso di conversione iscritti → Master e sul valore offerta)</w:t>
      </w:r>
    </w:p>
    <w:p>
      <w:pPr>
        <w:spacing w:after="140"/>
        <w:jc w:val="both"/>
      </w:pPr>
      <w:r>
        <w:rPr>
          <w:i/>
          <w:iCs/>
          <w:color w:val="595959"/>
          <w:sz w:val="22"/>
          <w:szCs w:val="22"/>
        </w:rPr>
        <w:t xml:space="preserve">Questi elementi sono in produzione separata e saranno consegnati come deliverables dedicati.</w:t>
      </w:r>
    </w:p>
    <w:p>
      <w:r>
        <w:br w:type="page"/>
      </w:r>
    </w:p>
    <w:p>
      <w:pPr>
        <w:pStyle w:val="Heading1"/>
        <w:spacing w:after="200" w:before="360"/>
      </w:pPr>
      <w:r>
        <w:rPr>
          <w:b/>
          <w:bCs/>
          <w:color w:val="0B1F3A"/>
          <w:sz w:val="36"/>
          <w:szCs w:val="36"/>
        </w:rPr>
        <w:t xml:space="preserve">2. Assunzioni di partenza</w:t>
      </w:r>
    </w:p>
    <w:p>
      <w:pPr>
        <w:spacing w:after="140"/>
        <w:jc w:val="both"/>
      </w:pPr>
      <w:r>
        <w:rPr>
          <w:sz w:val="22"/>
          <w:szCs w:val="22"/>
        </w:rPr>
        <w:t xml:space="preserve">Le seguenti assunzioni sono trasparenti per definizione: qualunque scostamento da queste premesse modifica linearmente la stima finale. Sono ricavate da benchmark di mercato e dalla configurazione concreta del progetto.</w:t>
      </w:r>
    </w:p>
    <w:p>
      <w:pPr>
        <w:pStyle w:val="Heading2"/>
        <w:spacing w:after="160" w:before="280"/>
      </w:pPr>
      <w:r>
        <w:rPr>
          <w:b/>
          <w:bCs/>
          <w:color w:val="0B1F3A"/>
          <w:sz w:val="28"/>
          <w:szCs w:val="28"/>
        </w:rPr>
        <w:t xml:space="preserve">Parametri di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Parametro</w:t>
            </w:r>
          </w:p>
        </w:tc>
        <w:tc>
          <w:tcPr>
            <w:tcW w:type="dxa" w:w="63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Valore</w:t>
            </w:r>
          </w:p>
        </w:tc>
      </w:tr>
      <w:tr>
        <w:tc>
          <w:tcPr>
            <w:tcW w:type="dxa" w:w="3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Webinar</w:t>
            </w:r>
          </w:p>
        </w:tc>
        <w:tc>
          <w:tcPr>
            <w:tcW w:type="dxa" w:w="63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K-Lab — Mercoledì 27 Maggio 2026, ore 20:45 (Zoom Webinar gratuito)</w:t>
            </w:r>
          </w:p>
        </w:tc>
      </w:tr>
      <w:tr>
        <w:tc>
          <w:tcPr>
            <w:tcW w:type="dxa" w:w="30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Target live</w:t>
            </w:r>
          </w:p>
        </w:tc>
        <w:tc>
          <w:tcPr>
            <w:tcW w:type="dxa" w:w="63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100 partecipanti in collegamento live</w:t>
            </w:r>
          </w:p>
        </w:tc>
      </w:tr>
      <w:tr>
        <w:tc>
          <w:tcPr>
            <w:tcW w:type="dxa" w:w="3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Periodo ads</w:t>
            </w:r>
          </w:p>
        </w:tc>
        <w:tc>
          <w:tcPr>
            <w:tcW w:type="dxa" w:w="63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20 — 27 Maggio 2026 (8 giorni, di cui 7 pieni + last-call mattutino del 27)</w:t>
            </w:r>
          </w:p>
        </w:tc>
      </w:tr>
      <w:tr>
        <w:tc>
          <w:tcPr>
            <w:tcW w:type="dxa" w:w="30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Piattaforma ads</w:t>
            </w:r>
          </w:p>
        </w:tc>
        <w:tc>
          <w:tcPr>
            <w:tcW w:type="dxa" w:w="63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Meta Ads (Instagram + Facebook). Eventualmente integrabile con Google Search brand-protection.</w:t>
            </w:r>
          </w:p>
        </w:tc>
      </w:tr>
      <w:tr>
        <w:tc>
          <w:tcPr>
            <w:tcW w:type="dxa" w:w="3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Target geografico</w:t>
            </w:r>
          </w:p>
        </w:tc>
        <w:tc>
          <w:tcPr>
            <w:tcW w:type="dxa" w:w="63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Italia. Focus regioni con maggior reddito disponibile / formazione executive.</w:t>
            </w:r>
          </w:p>
        </w:tc>
      </w:tr>
      <w:tr>
        <w:tc>
          <w:tcPr>
            <w:tcW w:type="dxa" w:w="30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Target demografico</w:t>
            </w:r>
          </w:p>
        </w:tc>
        <w:tc>
          <w:tcPr>
            <w:tcW w:type="dxa" w:w="63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28-55 anni, prevalentemente femminile (60-65%), interessi: coaching, sviluppo personale, formazione professionale, psicologia, HR, leadership</w:t>
            </w:r>
          </w:p>
        </w:tc>
      </w:tr>
      <w:tr>
        <w:tc>
          <w:tcPr>
            <w:tcW w:type="dxa" w:w="3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Asset disponibili</w:t>
            </w:r>
          </w:p>
        </w:tc>
        <w:tc>
          <w:tcPr>
            <w:tcW w:type="dxa" w:w="63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Landing page K-Lab dedicata, quiz funnel già attivo da ~10 maggio, brand identity post-rebranding completa</w:t>
            </w:r>
          </w:p>
        </w:tc>
      </w:tr>
    </w:tbl>
    <w:p>
      <w:pPr>
        <w:pStyle w:val="Heading2"/>
        <w:spacing w:after="160" w:before="280"/>
      </w:pPr>
      <w:r>
        <w:rPr>
          <w:b/>
          <w:bCs/>
          <w:color w:val="0B1F3A"/>
          <w:sz w:val="28"/>
          <w:szCs w:val="28"/>
        </w:rPr>
        <w:t xml:space="preserve">Benchmark di mercato applicati</w:t>
      </w:r>
    </w:p>
    <w:p>
      <w:pPr>
        <w:pStyle w:val="ListParagraph"/>
        <w:numPr>
          <w:ilvl w:val="0"/>
          <w:numId w:val="2"/>
        </w:numPr>
        <w:spacing w:after="80"/>
      </w:pPr>
      <w:r>
        <w:rPr>
          <w:b/>
          <w:bCs/>
          <w:sz w:val="22"/>
          <w:szCs w:val="22"/>
        </w:rPr>
        <w:t xml:space="preserve">Show-up rate webinar B2C Italia (coaching/formazione): </w:t>
      </w:r>
      <w:r>
        <w:rPr>
          <w:sz w:val="22"/>
          <w:szCs w:val="22"/>
        </w:rPr>
        <w:t xml:space="preserve">tipicamente 25-40%. Lo scenario realistico per un brand con buona nurture email pre-evento è 30-35%. Per leads provenienti dal quiz funnel (high-intent) il rate sale al 40-50%, ma il loro peso sul totale è minoritario.</w:t>
      </w:r>
    </w:p>
    <w:p>
      <w:pPr>
        <w:pStyle w:val="ListParagraph"/>
        <w:numPr>
          <w:ilvl w:val="0"/>
          <w:numId w:val="2"/>
        </w:numPr>
        <w:spacing w:after="80"/>
      </w:pPr>
      <w:r>
        <w:rPr>
          <w:b/>
          <w:bCs/>
          <w:sz w:val="22"/>
          <w:szCs w:val="22"/>
        </w:rPr>
        <w:t xml:space="preserve">CPL Meta Italia per webinar formazione/coaching: </w:t>
      </w:r>
      <w:r>
        <w:rPr>
          <w:sz w:val="22"/>
          <w:szCs w:val="22"/>
        </w:rPr>
        <w:t xml:space="preserve">€ 5,00 — € 7,00 in cold audience broad/interest. € 3,00 — € 4,50 in warm (lookalike e custom audience). € 2,00 — € 3,00 in retargeting su LP visitors e video viewers.</w:t>
      </w:r>
    </w:p>
    <w:p>
      <w:pPr>
        <w:pStyle w:val="ListParagraph"/>
        <w:numPr>
          <w:ilvl w:val="0"/>
          <w:numId w:val="2"/>
        </w:numPr>
        <w:spacing w:after="80"/>
      </w:pPr>
      <w:r>
        <w:rPr>
          <w:b/>
          <w:bCs/>
          <w:sz w:val="22"/>
          <w:szCs w:val="22"/>
        </w:rPr>
        <w:t xml:space="preserve">Periodo di campagna breve (7-8 giorni): </w:t>
      </w:r>
      <w:r>
        <w:rPr>
          <w:sz w:val="22"/>
          <w:szCs w:val="22"/>
        </w:rPr>
        <w:t xml:space="preserve">leggero penalty sul CPL perché l'algoritmo Meta ha bisogno di ~50 conversioni/settimana per ad set per uscire dalla learning phase. La struttura proposta tiene conto di questo limite mantenendo poche campagne ben alimentate.</w:t>
      </w:r>
    </w:p>
    <w:p>
      <w:pPr>
        <w:pStyle w:val="ListParagraph"/>
        <w:numPr>
          <w:ilvl w:val="0"/>
          <w:numId w:val="2"/>
        </w:numPr>
        <w:spacing w:after="80"/>
      </w:pPr>
      <w:r>
        <w:rPr>
          <w:b/>
          <w:bCs/>
          <w:sz w:val="22"/>
          <w:szCs w:val="22"/>
        </w:rPr>
        <w:t xml:space="preserve">Contributo organico/quiz funnel: </w:t>
      </w:r>
      <w:r>
        <w:rPr>
          <w:sz w:val="22"/>
          <w:szCs w:val="22"/>
        </w:rPr>
        <w:t xml:space="preserve">stimato in 20-30% degli iscritti totali, senza costo incrementale sul budget webinar dedicato. Tale contributo è considerato come bonus migliorativo e non è incluso nei calcoli del CPL pagato.</w:t>
      </w:r>
    </w:p>
    <w:p>
      <w:r>
        <w:br w:type="page"/>
      </w:r>
    </w:p>
    <w:p>
      <w:pPr>
        <w:pStyle w:val="Heading1"/>
        <w:spacing w:after="200" w:before="360"/>
      </w:pPr>
      <w:r>
        <w:rPr>
          <w:b/>
          <w:bCs/>
          <w:color w:val="0B1F3A"/>
          <w:sz w:val="36"/>
          <w:szCs w:val="36"/>
        </w:rPr>
        <w:t xml:space="preserve">3. Iscritti necessari per centrare il target</w:t>
      </w:r>
    </w:p>
    <w:p>
      <w:pPr>
        <w:spacing w:after="140"/>
        <w:jc w:val="both"/>
      </w:pPr>
      <w:r>
        <w:rPr>
          <w:sz w:val="22"/>
          <w:szCs w:val="22"/>
        </w:rPr>
        <w:t xml:space="preserve">Il numero di iscritti da generare dipende interamente dal show-up rate atteso. Di seguito vengono presentati tre scenari, dal più cauto al più ottimistico, per consentire al cliente di scegliere il livello di sicurezza preferito.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Scenario</w:t>
            </w:r>
          </w:p>
        </w:tc>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Show-up rate</w:t>
            </w:r>
          </w:p>
        </w:tc>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Iscritti necessari</w:t>
            </w:r>
          </w:p>
        </w:tc>
        <w:tc>
          <w:tcPr>
            <w:tcW w:type="dxa" w:w="21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Live attesi</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Cauto</w:t>
            </w:r>
          </w:p>
        </w:tc>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25%</w:t>
            </w:r>
          </w:p>
        </w:tc>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400</w:t>
            </w:r>
          </w:p>
        </w:tc>
        <w:tc>
          <w:tcPr>
            <w:tcW w:type="dxa" w:w="21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100</w:t>
            </w:r>
          </w:p>
        </w:tc>
      </w:tr>
      <w:tr>
        <w:tc>
          <w:tcPr>
            <w:tcW w:type="dxa" w:w="24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bCs/>
                <w:color w:val="1A1A1A"/>
                <w:sz w:val="20"/>
                <w:szCs w:val="20"/>
              </w:rPr>
              <w:t xml:space="preserve">Realistico</w:t>
            </w:r>
          </w:p>
        </w:tc>
        <w:tc>
          <w:tcPr>
            <w:tcW w:type="dxa" w:w="24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30%</w:t>
            </w:r>
          </w:p>
        </w:tc>
        <w:tc>
          <w:tcPr>
            <w:tcW w:type="dxa" w:w="24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334</w:t>
            </w:r>
          </w:p>
        </w:tc>
        <w:tc>
          <w:tcPr>
            <w:tcW w:type="dxa" w:w="216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100</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Ottimistico</w:t>
            </w:r>
          </w:p>
        </w:tc>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35%</w:t>
            </w:r>
          </w:p>
        </w:tc>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286</w:t>
            </w:r>
          </w:p>
        </w:tc>
        <w:tc>
          <w:tcPr>
            <w:tcW w:type="dxa" w:w="21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100</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E635" w:sz="12"/>
              <w:left w:val="single" w:color="A3E635" w:sz="24"/>
              <w:bottom w:val="single" w:color="A3E635" w:sz="4"/>
              <w:right w:val="single" w:color="A3E635" w:sz="4"/>
            </w:tcBorders>
            <w:shd w:fill="F4F7FB" w:val="clear"/>
            <w:tcMar>
              <w:top w:type="dxa" w:w="160"/>
              <w:left w:type="dxa" w:w="220"/>
              <w:bottom w:type="dxa" w:w="160"/>
              <w:right w:type="dxa" w:w="200"/>
            </w:tcMar>
          </w:tcPr>
          <w:p>
            <w:pPr>
              <w:spacing w:after="100"/>
            </w:pPr>
            <w:r>
              <w:rPr>
                <w:b/>
                <w:bCs/>
                <w:color w:val="0B1F3A"/>
                <w:sz w:val="24"/>
                <w:szCs w:val="24"/>
              </w:rPr>
              <w:t xml:space="preserve">Perché lo scenario «Realistico» è la base di lavoro</w:t>
            </w:r>
          </w:p>
          <w:p>
            <w:pPr>
              <w:spacing w:after="60"/>
            </w:pPr>
            <w:r>
              <w:rPr>
                <w:sz w:val="22"/>
                <w:szCs w:val="22"/>
              </w:rPr>
              <w:t xml:space="preserve">Il show-up rate del 30% è coerente con i benchmark di mercato per webinar B2C italiani nel coaching/formazione, presuppone una sequenza email di promemoria ben strutturata (D-3, D-1, H-1) e una comunicazione chiara del valore della live (no replay sbandierato). È inoltre il valore che storicamente si osserva nel pubblico di Karakter (audience del quiz funnel, social, newsletter). Lo scenario «Cauto» (25%) è una salvaguardia da considerare se la sequenza di reminder email non sarà eseguita con la disciplina pianificata.</w:t>
            </w:r>
          </w:p>
        </w:tc>
      </w:tr>
    </w:tbl>
    <w:p>
      <w:pPr>
        <w:pStyle w:val="Heading2"/>
        <w:spacing w:after="160" w:before="280"/>
      </w:pPr>
      <w:r>
        <w:rPr>
          <w:b/>
          <w:bCs/>
          <w:color w:val="0B1F3A"/>
          <w:sz w:val="28"/>
          <w:szCs w:val="28"/>
        </w:rPr>
        <w:t xml:space="preserve">Soglie operative consigliate</w:t>
      </w:r>
    </w:p>
    <w:p>
      <w:pPr>
        <w:pStyle w:val="ListParagraph"/>
        <w:numPr>
          <w:ilvl w:val="0"/>
          <w:numId w:val="2"/>
        </w:numPr>
        <w:spacing w:after="80"/>
      </w:pPr>
      <w:r>
        <w:rPr>
          <w:b/>
          <w:bCs/>
          <w:sz w:val="22"/>
          <w:szCs w:val="22"/>
        </w:rPr>
        <w:t xml:space="preserve">Stima di lavoro: </w:t>
      </w:r>
      <w:r>
        <w:rPr>
          <w:sz w:val="22"/>
          <w:szCs w:val="22"/>
        </w:rPr>
        <w:t xml:space="preserve">334 iscritti (scenario realistico). È il numero su cui calibrare la spesa target.</w:t>
      </w:r>
    </w:p>
    <w:p>
      <w:pPr>
        <w:pStyle w:val="ListParagraph"/>
        <w:numPr>
          <w:ilvl w:val="0"/>
          <w:numId w:val="2"/>
        </w:numPr>
        <w:spacing w:after="80"/>
      </w:pPr>
      <w:r>
        <w:rPr>
          <w:b/>
          <w:bCs/>
          <w:sz w:val="22"/>
          <w:szCs w:val="22"/>
        </w:rPr>
        <w:t xml:space="preserve">Soglia minima di sicurezza: </w:t>
      </w:r>
      <w:r>
        <w:rPr>
          <w:sz w:val="22"/>
          <w:szCs w:val="22"/>
        </w:rPr>
        <w:t xml:space="preserve">400 iscritti. È il numero da puntare se il cliente vuole massima certezza sui 100 live anche in caso di show-up cauto.</w:t>
      </w:r>
    </w:p>
    <w:p>
      <w:pPr>
        <w:pStyle w:val="ListParagraph"/>
        <w:numPr>
          <w:ilvl w:val="0"/>
          <w:numId w:val="2"/>
        </w:numPr>
        <w:spacing w:after="80"/>
      </w:pPr>
      <w:r>
        <w:rPr>
          <w:b/>
          <w:bCs/>
          <w:sz w:val="22"/>
          <w:szCs w:val="22"/>
        </w:rPr>
        <w:t xml:space="preserve">Soglia di allerta: </w:t>
      </w:r>
      <w:r>
        <w:rPr>
          <w:sz w:val="22"/>
          <w:szCs w:val="22"/>
        </w:rPr>
        <w:t xml:space="preserve">se al 24 maggio (D-3) gli iscritti sono &lt;200, attivare piano B (vedi §11).</w:t>
      </w:r>
    </w:p>
    <w:p>
      <w:r>
        <w:br w:type="page"/>
      </w:r>
    </w:p>
    <w:p>
      <w:pPr>
        <w:pStyle w:val="Heading1"/>
        <w:spacing w:after="200" w:before="360"/>
      </w:pPr>
      <w:r>
        <w:rPr>
          <w:b/>
          <w:bCs/>
          <w:color w:val="0B1F3A"/>
          <w:sz w:val="36"/>
          <w:szCs w:val="36"/>
        </w:rPr>
        <w:t xml:space="preserve">4. CPL atteso per tipologia di audience</w:t>
      </w:r>
    </w:p>
    <w:p>
      <w:pPr>
        <w:spacing w:after="140"/>
        <w:jc w:val="both"/>
      </w:pPr>
      <w:r>
        <w:rPr>
          <w:sz w:val="22"/>
          <w:szCs w:val="22"/>
        </w:rPr>
        <w:t xml:space="preserve">Le campagne Meta saranno strutturate su tre fronti audience, ciascuno con CPL atteso diverso e con un ruolo specifico nel funnel. I valori sotto riportati sono benchmark di mercato Meta Italia per il settore formazione/coaching nel periodo 2025-2026, applicati a un offer gratuito (registrazione webinar) di alta percezione di valore.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Audience</w:t>
            </w:r>
          </w:p>
        </w:tc>
        <w:tc>
          <w:tcPr>
            <w:tcW w:type="dxa" w:w="20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min</w:t>
            </w:r>
          </w:p>
        </w:tc>
        <w:tc>
          <w:tcPr>
            <w:tcW w:type="dxa" w:w="20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max</w:t>
            </w:r>
          </w:p>
        </w:tc>
        <w:tc>
          <w:tcPr>
            <w:tcW w:type="dxa" w:w="29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Ruolo nel funnel</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Cold (broad + interest)</w:t>
            </w:r>
          </w:p>
        </w:tc>
        <w:tc>
          <w:tcPr>
            <w:tcW w:type="dxa" w:w="2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€ 5,00</w:t>
            </w:r>
          </w:p>
        </w:tc>
        <w:tc>
          <w:tcPr>
            <w:tcW w:type="dxa" w:w="2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€ 7,00</w:t>
            </w:r>
          </w:p>
        </w:tc>
        <w:tc>
          <w:tcPr>
            <w:tcW w:type="dxa" w:w="29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Volume principale, alimenta il funnel con pubblico nuovo. Interessi: coaching, ICF, sviluppo personale, leadership.</w:t>
            </w:r>
          </w:p>
        </w:tc>
      </w:tr>
      <w:tr>
        <w:tc>
          <w:tcPr>
            <w:tcW w:type="dxa" w:w="24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Warm (lookalike + custom)</w:t>
            </w:r>
          </w:p>
        </w:tc>
        <w:tc>
          <w:tcPr>
            <w:tcW w:type="dxa" w:w="20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€ 3,00</w:t>
            </w:r>
          </w:p>
        </w:tc>
        <w:tc>
          <w:tcPr>
            <w:tcW w:type="dxa" w:w="20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€ 4,50</w:t>
            </w:r>
          </w:p>
        </w:tc>
        <w:tc>
          <w:tcPr>
            <w:tcW w:type="dxa" w:w="29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LAL 1-2% dai lead del quiz Karakter, custom audience visitatori LP quiz ultimi 30gg. Lead più qualificati.</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Retargeting</w:t>
            </w:r>
          </w:p>
        </w:tc>
        <w:tc>
          <w:tcPr>
            <w:tcW w:type="dxa" w:w="2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€ 2,00</w:t>
            </w:r>
          </w:p>
        </w:tc>
        <w:tc>
          <w:tcPr>
            <w:tcW w:type="dxa" w:w="20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€ 3,00</w:t>
            </w:r>
          </w:p>
        </w:tc>
        <w:tc>
          <w:tcPr>
            <w:tcW w:type="dxa" w:w="29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Visitatori LP webinar non convertiti, video viewers 50%+, engagers pagine social. Chiusura conversioni.</w:t>
            </w:r>
          </w:p>
        </w:tc>
      </w:tr>
    </w:tbl>
    <w:p>
      <w:pPr>
        <w:spacing w:after="200"/>
      </w:pPr>
      <w:r>
        <w:t xml:space="preserve"/>
      </w:r>
    </w:p>
    <w:p>
      <w:pPr>
        <w:pStyle w:val="Heading2"/>
        <w:spacing w:after="160" w:before="280"/>
      </w:pPr>
      <w:r>
        <w:rPr>
          <w:b/>
          <w:bCs/>
          <w:color w:val="0B1F3A"/>
          <w:sz w:val="28"/>
          <w:szCs w:val="28"/>
        </w:rPr>
        <w:t xml:space="preserve">Mix audience proposto</w:t>
      </w:r>
    </w:p>
    <w:p>
      <w:pPr>
        <w:spacing w:after="140"/>
        <w:jc w:val="both"/>
      </w:pPr>
      <w:r>
        <w:rPr>
          <w:sz w:val="22"/>
          <w:szCs w:val="22"/>
        </w:rPr>
        <w:t xml:space="preserve">Per un webinar lanciato da zero come K-Lab, il mix realistico è cold-pesante nei primi giorni e si bilancia verso warm e retargeting solo quando le audience custom hanno raggiunto massa critica (tipicamente dal giorno 4 in poi):</w:t>
      </w:r>
    </w:p>
    <w:p>
      <w:pPr>
        <w:pStyle w:val="ListParagraph"/>
        <w:numPr>
          <w:ilvl w:val="0"/>
          <w:numId w:val="2"/>
        </w:numPr>
        <w:spacing w:after="80"/>
      </w:pPr>
      <w:r>
        <w:rPr>
          <w:b/>
          <w:bCs/>
          <w:sz w:val="22"/>
          <w:szCs w:val="22"/>
        </w:rPr>
        <w:t xml:space="preserve">70% Cold </w:t>
      </w:r>
      <w:r>
        <w:rPr>
          <w:sz w:val="22"/>
          <w:szCs w:val="22"/>
        </w:rPr>
        <w:t xml:space="preserve">— alimenta il funnel con volume e raccoglie audience custom per i giorni successivi</w:t>
      </w:r>
    </w:p>
    <w:p>
      <w:pPr>
        <w:pStyle w:val="ListParagraph"/>
        <w:numPr>
          <w:ilvl w:val="0"/>
          <w:numId w:val="2"/>
        </w:numPr>
        <w:spacing w:after="80"/>
      </w:pPr>
      <w:r>
        <w:rPr>
          <w:b/>
          <w:bCs/>
          <w:sz w:val="22"/>
          <w:szCs w:val="22"/>
        </w:rPr>
        <w:t xml:space="preserve">18% Warm </w:t>
      </w:r>
      <w:r>
        <w:rPr>
          <w:sz w:val="22"/>
          <w:szCs w:val="22"/>
        </w:rPr>
        <w:t xml:space="preserve">— lookalike sui lead quiz + custom audience visitatori LP quiz</w:t>
      </w:r>
    </w:p>
    <w:p>
      <w:pPr>
        <w:pStyle w:val="ListParagraph"/>
        <w:numPr>
          <w:ilvl w:val="0"/>
          <w:numId w:val="2"/>
        </w:numPr>
        <w:spacing w:after="80"/>
      </w:pPr>
      <w:r>
        <w:rPr>
          <w:b/>
          <w:bCs/>
          <w:sz w:val="22"/>
          <w:szCs w:val="22"/>
        </w:rPr>
        <w:t xml:space="preserve">12% Retargeting </w:t>
      </w:r>
      <w:r>
        <w:rPr>
          <w:sz w:val="22"/>
          <w:szCs w:val="22"/>
        </w:rPr>
        <w:t xml:space="preserve">— attivato dal giorno 3 in poi, intensificato negli ultimi 2 giorni</w:t>
      </w:r>
    </w:p>
    <w:p>
      <w:pPr>
        <w:spacing w:after="100"/>
      </w:pPr>
      <w:r>
        <w:t xml:space="preserve"/>
      </w:r>
    </w:p>
    <w:p>
      <w:pPr>
        <w:pStyle w:val="Heading2"/>
        <w:spacing w:after="160" w:before="280"/>
      </w:pPr>
      <w:r>
        <w:rPr>
          <w:b/>
          <w:bCs/>
          <w:color w:val="0B1F3A"/>
          <w:sz w:val="28"/>
          <w:szCs w:val="28"/>
        </w:rPr>
        <w:t xml:space="preserve">CPL blended risultante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Scenario CPL</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Best</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Realistico</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Worst</w:t>
            </w:r>
          </w:p>
        </w:tc>
      </w:tr>
      <w:tr>
        <w:tc>
          <w:tcPr>
            <w:tcW w:type="dxa" w:w="312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CPL blended (mix 70/18/12)</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€ 4,28</w:t>
            </w:r>
          </w:p>
        </w:tc>
        <w:tc>
          <w:tcPr>
            <w:tcW w:type="dxa" w:w="208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€ 5,17</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€ 6,07</w:t>
            </w:r>
          </w:p>
        </w:tc>
      </w:tr>
    </w:tbl>
    <w:p>
      <w:r>
        <w:br w:type="page"/>
      </w:r>
    </w:p>
    <w:p>
      <w:pPr>
        <w:pStyle w:val="Heading1"/>
        <w:spacing w:after="200" w:before="360"/>
      </w:pPr>
      <w:r>
        <w:rPr>
          <w:b/>
          <w:bCs/>
          <w:color w:val="0B1F3A"/>
          <w:sz w:val="36"/>
          <w:szCs w:val="36"/>
        </w:rPr>
        <w:t xml:space="preserve">5. Matrice budget totale</w:t>
      </w:r>
    </w:p>
    <w:p>
      <w:pPr>
        <w:spacing w:after="140"/>
        <w:jc w:val="both"/>
      </w:pPr>
      <w:r>
        <w:rPr>
          <w:sz w:val="22"/>
          <w:szCs w:val="22"/>
        </w:rPr>
        <w:t xml:space="preserve">La tabella seguente incrocia i due fattori chiave — show-up rate e CPL — per restituire una visione completa di quanto serve investire in ogni combinazione. Le celle indicano il budget pubblicitario totale necessario per portare a casa i 100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Scenario</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Best  € 4,28</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Real.  € 5,17</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Worst  € 6,07</w:t>
            </w:r>
          </w:p>
        </w:tc>
      </w:tr>
      <w:tr>
        <w:tc>
          <w:tcPr>
            <w:tcW w:type="dxa" w:w="312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Cauto — 400 iscritti</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€ 1.712</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€ 2.070</w:t>
            </w:r>
          </w:p>
        </w:tc>
        <w:tc>
          <w:tcPr>
            <w:tcW w:type="dxa" w:w="208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€ 2.428</w:t>
            </w:r>
          </w:p>
        </w:tc>
      </w:tr>
      <w:tr>
        <w:tc>
          <w:tcPr>
            <w:tcW w:type="dxa" w:w="312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Realistico — 334 iscritti</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€ 1.425</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€ 1.723</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€ 2.021</w:t>
            </w:r>
          </w:p>
        </w:tc>
      </w:tr>
      <w:tr>
        <w:tc>
          <w:tcPr>
            <w:tcW w:type="dxa" w:w="312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Ottimistico — 286 iscritti</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€ 1.224</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€ 1.480</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€ 1.736</w:t>
            </w:r>
          </w:p>
        </w:tc>
      </w:tr>
    </w:tbl>
    <w:p>
      <w:pPr>
        <w:spacing w:after="200"/>
      </w:pPr>
      <w:r>
        <w:t xml:space="preserve"/>
      </w:r>
    </w:p>
    <w:p>
      <w:pPr>
        <w:spacing w:after="140"/>
        <w:jc w:val="both"/>
      </w:pPr>
      <w:r>
        <w:rPr>
          <w:b/>
          <w:bCs/>
          <w:sz w:val="22"/>
          <w:szCs w:val="22"/>
        </w:rPr>
        <w:t xml:space="preserve">Lettura della matrice: </w:t>
      </w:r>
      <w:r>
        <w:rPr>
          <w:sz w:val="22"/>
          <w:szCs w:val="22"/>
        </w:rPr>
        <w:t xml:space="preserve">la cella in verde — € 2.428 — è la posizione più conservativa. Rappresenta il budget necessario per centrare l'obiettivo anche nel caso peggiore combinato (show-up al 25% e CPL al massimo del range atteso). È il numero su cui costruire la raccomandazione finale.</w:t>
      </w:r>
    </w:p>
    <w:p>
      <w:r>
        <w:br w:type="page"/>
      </w:r>
    </w:p>
    <w:p>
      <w:pPr>
        <w:pStyle w:val="Heading1"/>
        <w:spacing w:after="200" w:before="360"/>
      </w:pPr>
      <w:r>
        <w:rPr>
          <w:b/>
          <w:bCs/>
          <w:color w:val="0B1F3A"/>
          <w:sz w:val="36"/>
          <w:szCs w:val="36"/>
        </w:rPr>
        <w:t xml:space="preserve">6. Budget consigliati — 3 livelli di sicurezza</w:t>
      </w:r>
    </w:p>
    <w:p>
      <w:pPr>
        <w:spacing w:after="140"/>
        <w:jc w:val="both"/>
      </w:pPr>
      <w:r>
        <w:rPr>
          <w:sz w:val="22"/>
          <w:szCs w:val="22"/>
        </w:rPr>
        <w:t xml:space="preserve">Sulla base della matrice precedente, presentiamo tre opzioni di budget pubblicitario differenziate per livello di sicurezza sul raggiungimento del target. Il cliente può scegliere in base alla propria tolleranza al rischio e all'importanza strategica dell'evento.</w:t>
      </w:r>
    </w:p>
    <w:p>
      <w:pPr>
        <w:pStyle w:val="Heading2"/>
        <w:spacing w:after="160" w:before="280"/>
      </w:pPr>
      <w:r>
        <w:rPr>
          <w:b/>
          <w:bCs/>
          <w:color w:val="0B1F3A"/>
          <w:sz w:val="28"/>
          <w:szCs w:val="28"/>
        </w:rPr>
        <w:t xml:space="preserve">OPZIONE A — Minimo funzionale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8D2" w:sz="12"/>
              <w:left w:val="single" w:color="BFC8D2" w:sz="24"/>
              <w:bottom w:val="single" w:color="BFC8D2" w:sz="4"/>
              <w:right w:val="single" w:color="BFC8D2" w:sz="4"/>
            </w:tcBorders>
            <w:shd w:fill="F4F7FB" w:val="clear"/>
            <w:tcMar>
              <w:top w:type="dxa" w:w="160"/>
              <w:left w:type="dxa" w:w="220"/>
              <w:bottom w:type="dxa" w:w="160"/>
              <w:right w:type="dxa" w:w="200"/>
            </w:tcMar>
          </w:tcPr>
          <w:p>
            <w:pPr>
              <w:spacing w:after="100"/>
            </w:pPr>
            <w:r>
              <w:rPr>
                <w:b/>
                <w:bCs/>
                <w:color w:val="0B1F3A"/>
                <w:sz w:val="24"/>
                <w:szCs w:val="24"/>
              </w:rPr>
              <w:t xml:space="preserve">€ 1.700 totali su 8 giorni  •  ~€ 215/giorno medio</w:t>
            </w:r>
          </w:p>
          <w:p>
            <w:pPr>
              <w:spacing w:after="60"/>
            </w:pPr>
            <w:r>
              <w:rPr>
                <w:sz w:val="22"/>
                <w:szCs w:val="22"/>
              </w:rPr>
              <w:t xml:space="preserve">Centra il target SOLO se CPL e show-up restano nelle medie attese. Iscritti attesi: ~330. Live attesi: ~100 in scenario realistico, ma scende a 75-85 se uno dei due parametri peggiora. Sconsigliato se l'evento è strategicamente critico o se la sequenza di reminder email non è pronta.</w:t>
            </w:r>
          </w:p>
        </w:tc>
      </w:tr>
    </w:tbl>
    <w:p>
      <w:pPr>
        <w:spacing w:after="200"/>
      </w:pPr>
      <w:r>
        <w:t xml:space="preserve"/>
      </w:r>
    </w:p>
    <w:p>
      <w:pPr>
        <w:pStyle w:val="Heading2"/>
        <w:spacing w:after="160" w:before="280"/>
      </w:pPr>
      <w:r>
        <w:rPr>
          <w:b/>
          <w:bCs/>
          <w:color w:val="0B1F3A"/>
          <w:sz w:val="28"/>
          <w:szCs w:val="28"/>
        </w:rPr>
        <w:t xml:space="preserve">OPZIONE B — Consigliato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80ED" w:sz="12"/>
              <w:left w:val="single" w:color="2F80ED" w:sz="24"/>
              <w:bottom w:val="single" w:color="2F80ED" w:sz="4"/>
              <w:right w:val="single" w:color="2F80ED" w:sz="4"/>
            </w:tcBorders>
            <w:shd w:fill="F4F7FB" w:val="clear"/>
            <w:tcMar>
              <w:top w:type="dxa" w:w="160"/>
              <w:left w:type="dxa" w:w="220"/>
              <w:bottom w:type="dxa" w:w="160"/>
              <w:right w:type="dxa" w:w="200"/>
            </w:tcMar>
          </w:tcPr>
          <w:p>
            <w:pPr>
              <w:spacing w:after="100"/>
            </w:pPr>
            <w:r>
              <w:rPr>
                <w:b/>
                <w:bCs/>
                <w:color w:val="0B1F3A"/>
                <w:sz w:val="24"/>
                <w:szCs w:val="24"/>
              </w:rPr>
              <w:t xml:space="preserve">€ 2.500 totali su 8 giorni  •  ~€ 310/giorno medio</w:t>
            </w:r>
          </w:p>
          <w:p>
            <w:pPr>
              <w:spacing w:after="60"/>
            </w:pPr>
            <w:r>
              <w:rPr>
                <w:sz w:val="22"/>
                <w:szCs w:val="22"/>
              </w:rPr>
              <w:t xml:space="preserve">Assorbe lo scenario CPL worst e copre con margine anche show-up al 25%. Iscritti attesi: 410-580 a seconda del CPL effettivo. Live attesi: 123-175 in scenario realistico/best, 103 anche in scenario combinato peggiore. È il punto di equilibrio tra investimento e sicurezza del risultato.</w:t>
            </w:r>
          </w:p>
        </w:tc>
      </w:tr>
    </w:tbl>
    <w:p>
      <w:pPr>
        <w:spacing w:after="200"/>
      </w:pPr>
      <w:r>
        <w:t xml:space="preserve"/>
      </w:r>
    </w:p>
    <w:p>
      <w:pPr>
        <w:pStyle w:val="Heading2"/>
        <w:spacing w:after="160" w:before="280"/>
      </w:pPr>
      <w:r>
        <w:rPr>
          <w:b/>
          <w:bCs/>
          <w:color w:val="0B1F3A"/>
          <w:sz w:val="28"/>
          <w:szCs w:val="28"/>
        </w:rPr>
        <w:t xml:space="preserve">OPZIONE C — Sicurezza massima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E635" w:sz="12"/>
              <w:left w:val="single" w:color="A3E635" w:sz="24"/>
              <w:bottom w:val="single" w:color="A3E635" w:sz="4"/>
              <w:right w:val="single" w:color="A3E635" w:sz="4"/>
            </w:tcBorders>
            <w:shd w:fill="F4F7FB" w:val="clear"/>
            <w:tcMar>
              <w:top w:type="dxa" w:w="160"/>
              <w:left w:type="dxa" w:w="220"/>
              <w:bottom w:type="dxa" w:w="160"/>
              <w:right w:type="dxa" w:w="200"/>
            </w:tcMar>
          </w:tcPr>
          <w:p>
            <w:pPr>
              <w:spacing w:after="100"/>
            </w:pPr>
            <w:r>
              <w:rPr>
                <w:b/>
                <w:bCs/>
                <w:color w:val="0B1F3A"/>
                <w:sz w:val="24"/>
                <w:szCs w:val="24"/>
              </w:rPr>
              <w:t xml:space="preserve">€ 3.000 totali su 8 giorni  •  ~€ 375/giorno medio</w:t>
            </w:r>
          </w:p>
          <w:p>
            <w:pPr>
              <w:spacing w:after="60"/>
            </w:pPr>
            <w:r>
              <w:rPr>
                <w:sz w:val="22"/>
                <w:szCs w:val="22"/>
              </w:rPr>
              <w:t xml:space="preserve">Garantisce il target con largo margine in ogni scenario. Permette inoltre di mantenere viva una porzione di budget anche il 27 maggio mattina per intercettare le iscrizioni last-minute (storicamente il 15-25% delle iscrizioni totali arriva nelle ultime 12 ore). Consigliata se il webinar è strategico per il lancio del Master K-Coach e ogni live in più vale come ROI atteso sul ticket di 6.500€.</w:t>
            </w:r>
          </w:p>
        </w:tc>
      </w:tr>
    </w:tbl>
    <w:p>
      <w:pPr>
        <w:spacing w:after="240"/>
      </w:pPr>
      <w:r>
        <w:t xml:space="preserve"/>
      </w:r>
    </w:p>
    <w:p>
      <w:pPr>
        <w:pStyle w:val="Heading2"/>
        <w:spacing w:after="160" w:before="280"/>
      </w:pPr>
      <w:r>
        <w:rPr>
          <w:b/>
          <w:bCs/>
          <w:color w:val="0B1F3A"/>
          <w:sz w:val="28"/>
          <w:szCs w:val="28"/>
        </w:rPr>
        <w:t xml:space="preserve">Raccomandazione finale</w:t>
      </w:r>
    </w:p>
    <w:p>
      <w:pPr>
        <w:spacing w:after="140"/>
        <w:jc w:val="both"/>
      </w:pPr>
      <w:r>
        <w:rPr>
          <w:b/>
          <w:bCs/>
          <w:color w:val="2F80ED"/>
          <w:sz w:val="22"/>
          <w:szCs w:val="22"/>
        </w:rPr>
        <w:t xml:space="preserve">Raccomandiamo l'OPZIONE B (€ 2.500). </w:t>
      </w:r>
      <w:r>
        <w:rPr>
          <w:sz w:val="22"/>
          <w:szCs w:val="22"/>
        </w:rPr>
        <w:t xml:space="preserve">Rappresenta il miglior trade-off tra investimento contenuto e sicurezza del risultato. La spesa per partecipante live atteso si attesta tra € 17 e € 25, in linea con il benchmark di mercato per webinar di alto valore percepito che fanno da front-end a un'offerta da 6.500€. Considerando che basta UN solo iscritto al Master per coprire interamente il budget, l'efficienza dell'investimento è eccellente.</w:t>
      </w:r>
    </w:p>
    <w:p>
      <w:r>
        <w:br w:type="page"/>
      </w:r>
    </w:p>
    <w:p>
      <w:pPr>
        <w:pStyle w:val="Heading1"/>
        <w:spacing w:after="200" w:before="360"/>
      </w:pPr>
      <w:r>
        <w:rPr>
          <w:b/>
          <w:bCs/>
          <w:color w:val="0B1F3A"/>
          <w:sz w:val="36"/>
          <w:szCs w:val="36"/>
        </w:rPr>
        <w:t xml:space="preserve">7. Piano di spesa giornaliero</w:t>
      </w:r>
    </w:p>
    <w:p>
      <w:pPr>
        <w:spacing w:after="140"/>
        <w:jc w:val="both"/>
      </w:pPr>
      <w:r>
        <w:rPr>
          <w:sz w:val="22"/>
          <w:szCs w:val="22"/>
        </w:rPr>
        <w:t xml:space="preserve">Il budget non va distribuito in modo piatto sugli 8 giorni. La rampa crescente proposta segue tre logiche: (1) i primi 24-48h sono di learning phase per l'algoritmo Meta, è inutile spendere troppo perché il CPL è ancora instabile; (2) il volume massimo va concentrato negli ultimi 3 giorni quando l'urgency aiuta la conversione; (3) il giorno stesso del webinar (27) si attiva un budget ridotto in mattinata per intercettare le iscrizioni last-minute.</w:t>
      </w:r>
    </w:p>
    <w:p>
      <w:pPr>
        <w:pStyle w:val="Heading2"/>
        <w:spacing w:after="160" w:before="280"/>
      </w:pPr>
      <w:r>
        <w:rPr>
          <w:b/>
          <w:bCs/>
          <w:color w:val="0B1F3A"/>
          <w:sz w:val="28"/>
          <w:szCs w:val="28"/>
        </w:rPr>
        <w:t xml:space="preserve">Calendario daily spend — Opzione B (€ 2.500)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1248"/>
        <w:gridCol w:w="4472"/>
      </w:tblGrid>
      <w:tr>
        <w:tc>
          <w:tcPr>
            <w:tcW w:type="dxa" w:w="15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Data</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Fase</w:t>
            </w:r>
          </w:p>
        </w:tc>
        <w:tc>
          <w:tcPr>
            <w:tcW w:type="dxa" w:w="1248"/>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Spesa</w:t>
            </w:r>
          </w:p>
        </w:tc>
        <w:tc>
          <w:tcPr>
            <w:tcW w:type="dxa" w:w="4472"/>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Focus operativo</w:t>
            </w:r>
          </w:p>
        </w:tc>
      </w:tr>
      <w:tr>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Mer 20 mag</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Launch / Learning</w:t>
            </w:r>
          </w:p>
        </w:tc>
        <w:tc>
          <w:tcPr>
            <w:tcW w:type="dxa" w:w="1248"/>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€ 250</w:t>
            </w:r>
          </w:p>
        </w:tc>
        <w:tc>
          <w:tcPr>
            <w:tcW w:type="dxa" w:w="4472"/>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Avvio campagne cold broad + 2-3 ad set interest. Learning phase Meta.</w:t>
            </w:r>
          </w:p>
        </w:tc>
      </w:tr>
      <w:tr>
        <w:tc>
          <w:tcPr>
            <w:tcW w:type="dxa" w:w="15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Gio 21 mag</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Learning → early scale</w:t>
            </w:r>
          </w:p>
        </w:tc>
        <w:tc>
          <w:tcPr>
            <w:tcW w:type="dxa" w:w="1248"/>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bCs/>
                <w:color w:val="1A1A1A"/>
                <w:sz w:val="20"/>
                <w:szCs w:val="20"/>
              </w:rPr>
              <w:t xml:space="preserve">€ 300</w:t>
            </w:r>
          </w:p>
        </w:tc>
        <w:tc>
          <w:tcPr>
            <w:tcW w:type="dxa" w:w="4472"/>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Prime ottimizzazioni: kill creatività con CTR &lt;1%, raddoppio budget sulle vincenti.</w:t>
            </w:r>
          </w:p>
        </w:tc>
      </w:tr>
      <w:tr>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Ven 22 mag</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Scale</w:t>
            </w:r>
          </w:p>
        </w:tc>
        <w:tc>
          <w:tcPr>
            <w:tcW w:type="dxa" w:w="1248"/>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€ 350</w:t>
            </w:r>
          </w:p>
        </w:tc>
        <w:tc>
          <w:tcPr>
            <w:tcW w:type="dxa" w:w="4472"/>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Apertura ad set warm (LAL lead quiz). Custom audience visitatori LP K-Lab.</w:t>
            </w:r>
          </w:p>
        </w:tc>
      </w:tr>
      <w:tr>
        <w:tc>
          <w:tcPr>
            <w:tcW w:type="dxa" w:w="15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Sab 23 mag</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Scale weekend</w:t>
            </w:r>
          </w:p>
        </w:tc>
        <w:tc>
          <w:tcPr>
            <w:tcW w:type="dxa" w:w="1248"/>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bCs/>
                <w:color w:val="1A1A1A"/>
                <w:sz w:val="20"/>
                <w:szCs w:val="20"/>
              </w:rPr>
              <w:t xml:space="preserve">€ 350</w:t>
            </w:r>
          </w:p>
        </w:tc>
        <w:tc>
          <w:tcPr>
            <w:tcW w:type="dxa" w:w="4472"/>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Weekend favorevole: CPM tipicamente -10/15% vs settimana. Test 2° round creatività.</w:t>
            </w:r>
          </w:p>
        </w:tc>
      </w:tr>
      <w:tr>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Dom 24 mag</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Scale</w:t>
            </w:r>
          </w:p>
        </w:tc>
        <w:tc>
          <w:tcPr>
            <w:tcW w:type="dxa" w:w="1248"/>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€ 350</w:t>
            </w:r>
          </w:p>
        </w:tc>
        <w:tc>
          <w:tcPr>
            <w:tcW w:type="dxa" w:w="4472"/>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Apertura retargeting su visitatori LP webinar accumulati nei giorni 1-4.</w:t>
            </w:r>
          </w:p>
        </w:tc>
      </w:tr>
      <w:tr>
        <w:tc>
          <w:tcPr>
            <w:tcW w:type="dxa" w:w="15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Lun 25 mag</w:t>
            </w:r>
          </w:p>
        </w:tc>
        <w:tc>
          <w:tcPr>
            <w:tcW w:type="dxa" w:w="20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Urgency push</w:t>
            </w:r>
          </w:p>
        </w:tc>
        <w:tc>
          <w:tcPr>
            <w:tcW w:type="dxa" w:w="1248"/>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bCs/>
                <w:color w:val="1A1A1A"/>
                <w:sz w:val="20"/>
                <w:szCs w:val="20"/>
              </w:rPr>
              <w:t xml:space="preserve">€ 400</w:t>
            </w:r>
          </w:p>
        </w:tc>
        <w:tc>
          <w:tcPr>
            <w:tcW w:type="dxa" w:w="4472"/>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Switch copy a tono urgency «mancano 2 giorni». Retargeting heavy. Reminder email iscritti.</w:t>
            </w:r>
          </w:p>
        </w:tc>
      </w:tr>
      <w:tr>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Mar 26 mag</w:t>
            </w:r>
          </w:p>
        </w:tc>
        <w:tc>
          <w:tcPr>
            <w:tcW w:type="dxa" w:w="20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Last full day</w:t>
            </w:r>
          </w:p>
        </w:tc>
        <w:tc>
          <w:tcPr>
            <w:tcW w:type="dxa" w:w="1248"/>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€ 450</w:t>
            </w:r>
          </w:p>
        </w:tc>
        <w:tc>
          <w:tcPr>
            <w:tcW w:type="dxa" w:w="4472"/>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Apice spesa giornaliera. Retargeting all-in con copy «ultima notte». Last-call email H-24.</w:t>
            </w:r>
          </w:p>
        </w:tc>
      </w:tr>
      <w:tr>
        <w:tc>
          <w:tcPr>
            <w:tcW w:type="dxa" w:w="156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bCs/>
                <w:color w:val="1A1A1A"/>
                <w:sz w:val="20"/>
                <w:szCs w:val="20"/>
              </w:rPr>
              <w:t xml:space="preserve">Mer 27 mag</w:t>
            </w:r>
          </w:p>
        </w:tc>
        <w:tc>
          <w:tcPr>
            <w:tcW w:type="dxa" w:w="208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val="false"/>
                <w:bCs w:val="false"/>
                <w:color w:val="1A1A1A"/>
                <w:sz w:val="20"/>
                <w:szCs w:val="20"/>
              </w:rPr>
              <w:t xml:space="preserve">Last-call mattutino</w:t>
            </w:r>
          </w:p>
        </w:tc>
        <w:tc>
          <w:tcPr>
            <w:tcW w:type="dxa" w:w="1248"/>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€ 50</w:t>
            </w:r>
          </w:p>
        </w:tc>
        <w:tc>
          <w:tcPr>
            <w:tcW w:type="dxa" w:w="4472"/>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val="false"/>
                <w:bCs w:val="false"/>
                <w:color w:val="1A1A1A"/>
                <w:sz w:val="20"/>
                <w:szCs w:val="20"/>
              </w:rPr>
              <w:t xml:space="preserve">Ads attive fino alle 19:00 con copy «stasera alle 20:45». Solo retargeting + warm.</w:t>
            </w:r>
          </w:p>
        </w:tc>
      </w:tr>
      <w:tr>
        <w:tc>
          <w:tcPr>
            <w:tcW w:type="dxa" w:w="15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TOTALE</w:t>
            </w:r>
          </w:p>
        </w:tc>
        <w:tc>
          <w:tcPr>
            <w:tcW w:type="dxa" w:w="20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val="false"/>
                <w:bCs w:val="false"/>
                <w:color w:val="1A1A1A"/>
                <w:sz w:val="20"/>
                <w:szCs w:val="20"/>
              </w:rPr>
              <w:t xml:space="preserve"/>
            </w:r>
          </w:p>
        </w:tc>
        <w:tc>
          <w:tcPr>
            <w:tcW w:type="dxa" w:w="1248"/>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€ 2.500</w:t>
            </w:r>
          </w:p>
        </w:tc>
        <w:tc>
          <w:tcPr>
            <w:tcW w:type="dxa" w:w="4472"/>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val="false"/>
                <w:bCs w:val="false"/>
                <w:color w:val="1A1A1A"/>
                <w:sz w:val="20"/>
                <w:szCs w:val="20"/>
              </w:rPr>
              <w:t xml:space="preserve"/>
            </w:r>
          </w:p>
        </w:tc>
      </w:tr>
    </w:tbl>
    <w:p>
      <w:pPr>
        <w:spacing w:after="240"/>
      </w:pPr>
      <w:r>
        <w:t xml:space="preserve"/>
      </w:r>
    </w:p>
    <w:p>
      <w:pPr>
        <w:pStyle w:val="Heading2"/>
        <w:spacing w:after="160" w:before="280"/>
      </w:pPr>
      <w:r>
        <w:rPr>
          <w:b/>
          <w:bCs/>
          <w:color w:val="0B1F3A"/>
          <w:sz w:val="28"/>
          <w:szCs w:val="28"/>
        </w:rPr>
        <w:t xml:space="preserve">Adattamento per Opzione A e C</w:t>
      </w:r>
    </w:p>
    <w:p>
      <w:pPr>
        <w:pStyle w:val="ListParagraph"/>
        <w:numPr>
          <w:ilvl w:val="0"/>
          <w:numId w:val="2"/>
        </w:numPr>
        <w:spacing w:after="80"/>
      </w:pPr>
      <w:r>
        <w:rPr>
          <w:b/>
          <w:bCs/>
          <w:sz w:val="22"/>
          <w:szCs w:val="22"/>
        </w:rPr>
        <w:t xml:space="preserve">Opzione A (€ 1.700): </w:t>
      </w:r>
      <w:r>
        <w:rPr>
          <w:sz w:val="22"/>
          <w:szCs w:val="22"/>
        </w:rPr>
        <w:t xml:space="preserve">stessa logica di rampa, daily spend ridotto proporzionalmente (€ 170 → € 310). Si rinuncia in parte alla fase di urgency negli ultimi 2 giorni.</w:t>
      </w:r>
    </w:p>
    <w:p>
      <w:pPr>
        <w:pStyle w:val="ListParagraph"/>
        <w:numPr>
          <w:ilvl w:val="0"/>
          <w:numId w:val="2"/>
        </w:numPr>
        <w:spacing w:after="80"/>
      </w:pPr>
      <w:r>
        <w:rPr>
          <w:b/>
          <w:bCs/>
          <w:sz w:val="22"/>
          <w:szCs w:val="22"/>
        </w:rPr>
        <w:t xml:space="preserve">Opzione C (€ 3.000): </w:t>
      </w:r>
      <w:r>
        <w:rPr>
          <w:sz w:val="22"/>
          <w:szCs w:val="22"/>
        </w:rPr>
        <w:t xml:space="preserve">rampa estesa con picco a € 550-600 il 25-26 maggio e budget last-call più consistente (€ 100-150) il 27.</w:t>
      </w:r>
    </w:p>
    <w:p>
      <w:r>
        <w:br w:type="page"/>
      </w:r>
    </w:p>
    <w:p>
      <w:pPr>
        <w:pStyle w:val="Heading1"/>
        <w:spacing w:after="200" w:before="360"/>
      </w:pPr>
      <w:r>
        <w:rPr>
          <w:b/>
          <w:bCs/>
          <w:color w:val="0B1F3A"/>
          <w:sz w:val="36"/>
          <w:szCs w:val="36"/>
        </w:rPr>
        <w:t xml:space="preserve">8. Ripartizione budget per campagna</w:t>
      </w:r>
    </w:p>
    <w:p>
      <w:pPr>
        <w:spacing w:after="140"/>
        <w:jc w:val="both"/>
      </w:pPr>
      <w:r>
        <w:rPr>
          <w:sz w:val="22"/>
          <w:szCs w:val="22"/>
        </w:rPr>
        <w:t xml:space="preserve">Il budget totale viene distribuito su tre campagne distinte, ognuna con obiettivo audience specifico, creatività dedicate e KPI di controllo differenti. La struttura è volutamente semplice (3 campagne, 2-3 ad set ciascuna) per non frammentare il segnale Meta su un orizzonte temporale così corto.</w:t>
      </w:r>
    </w:p>
    <w:p>
      <w:pPr>
        <w:pStyle w:val="Heading2"/>
        <w:spacing w:after="160" w:before="280"/>
      </w:pPr>
      <w:r>
        <w:rPr>
          <w:b/>
          <w:bCs/>
          <w:color w:val="0B1F3A"/>
          <w:sz w:val="28"/>
          <w:szCs w:val="28"/>
        </w:rPr>
        <w:t xml:space="preserve">Distribuzione su budget € 2.500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60"/>
        <w:gridCol w:w="1500"/>
        <w:gridCol w:w="2500"/>
      </w:tblGrid>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Campagna</w:t>
            </w:r>
          </w:p>
        </w:tc>
        <w:tc>
          <w:tcPr>
            <w:tcW w:type="dxa" w:w="1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Share</w:t>
            </w:r>
          </w:p>
        </w:tc>
        <w:tc>
          <w:tcPr>
            <w:tcW w:type="dxa" w:w="15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Budget</w:t>
            </w:r>
          </w:p>
        </w:tc>
        <w:tc>
          <w:tcPr>
            <w:tcW w:type="dxa" w:w="15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CPL atteso</w:t>
            </w:r>
          </w:p>
        </w:tc>
        <w:tc>
          <w:tcPr>
            <w:tcW w:type="dxa" w:w="25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Iscritti attesi</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Cold (broad + interest)</w:t>
            </w:r>
          </w:p>
        </w:tc>
        <w:tc>
          <w:tcPr>
            <w:tcW w:type="dxa" w:w="1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70%</w:t>
            </w:r>
          </w:p>
        </w:tc>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€ 1.750</w:t>
            </w:r>
          </w:p>
        </w:tc>
        <w:tc>
          <w:tcPr>
            <w:tcW w:type="dxa" w:w="15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€ 5,00 — 7,00</w:t>
            </w:r>
          </w:p>
        </w:tc>
        <w:tc>
          <w:tcPr>
            <w:tcW w:type="dxa" w:w="25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250 — 350</w:t>
            </w:r>
          </w:p>
        </w:tc>
      </w:tr>
      <w:tr>
        <w:tc>
          <w:tcPr>
            <w:tcW w:type="dxa" w:w="24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Warm (LAL + custom)</w:t>
            </w:r>
          </w:p>
        </w:tc>
        <w:tc>
          <w:tcPr>
            <w:tcW w:type="dxa" w:w="14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18%</w:t>
            </w:r>
          </w:p>
        </w:tc>
        <w:tc>
          <w:tcPr>
            <w:tcW w:type="dxa" w:w="15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€ 450</w:t>
            </w:r>
          </w:p>
        </w:tc>
        <w:tc>
          <w:tcPr>
            <w:tcW w:type="dxa" w:w="15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€ 3,00 — 4,50</w:t>
            </w:r>
          </w:p>
        </w:tc>
        <w:tc>
          <w:tcPr>
            <w:tcW w:type="dxa" w:w="25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bCs/>
                <w:color w:val="1A1A1A"/>
                <w:sz w:val="20"/>
                <w:szCs w:val="20"/>
              </w:rPr>
              <w:t xml:space="preserve">~ 100 — 150</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Retargeting</w:t>
            </w:r>
          </w:p>
        </w:tc>
        <w:tc>
          <w:tcPr>
            <w:tcW w:type="dxa" w:w="1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12%</w:t>
            </w:r>
          </w:p>
        </w:tc>
        <w:tc>
          <w:tcPr>
            <w:tcW w:type="dxa" w:w="15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€ 300</w:t>
            </w:r>
          </w:p>
        </w:tc>
        <w:tc>
          <w:tcPr>
            <w:tcW w:type="dxa" w:w="15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val="false"/>
                <w:bCs w:val="false"/>
                <w:color w:val="1A1A1A"/>
                <w:sz w:val="20"/>
                <w:szCs w:val="20"/>
              </w:rPr>
              <w:t xml:space="preserve">€ 2,00 — 3,00</w:t>
            </w:r>
          </w:p>
        </w:tc>
        <w:tc>
          <w:tcPr>
            <w:tcW w:type="dxa" w:w="25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 100 — 150</w:t>
            </w:r>
          </w:p>
        </w:tc>
      </w:tr>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TOTALE</w:t>
            </w:r>
          </w:p>
        </w:tc>
        <w:tc>
          <w:tcPr>
            <w:tcW w:type="dxa" w:w="1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100%</w:t>
            </w:r>
          </w:p>
        </w:tc>
        <w:tc>
          <w:tcPr>
            <w:tcW w:type="dxa" w:w="15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€ 2.500</w:t>
            </w:r>
          </w:p>
        </w:tc>
        <w:tc>
          <w:tcPr>
            <w:tcW w:type="dxa" w:w="15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€ 5,17 blended</w:t>
            </w:r>
          </w:p>
        </w:tc>
        <w:tc>
          <w:tcPr>
            <w:tcW w:type="dxa" w:w="25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 450 — 650</w:t>
            </w:r>
          </w:p>
        </w:tc>
      </w:tr>
    </w:tbl>
    <w:p>
      <w:pPr>
        <w:spacing w:after="240"/>
      </w:pPr>
      <w:r>
        <w:t xml:space="preserve"/>
      </w:r>
    </w:p>
    <w:p>
      <w:pPr>
        <w:pStyle w:val="Heading2"/>
        <w:spacing w:after="160" w:before="280"/>
      </w:pPr>
      <w:r>
        <w:rPr>
          <w:b/>
          <w:bCs/>
          <w:color w:val="0B1F3A"/>
          <w:sz w:val="28"/>
          <w:szCs w:val="28"/>
        </w:rPr>
        <w:t xml:space="preserve">Note operative sulle campagne</w:t>
      </w:r>
    </w:p>
    <w:p>
      <w:pPr>
        <w:pStyle w:val="ListParagraph"/>
        <w:numPr>
          <w:ilvl w:val="0"/>
          <w:numId w:val="2"/>
        </w:numPr>
        <w:spacing w:after="80"/>
      </w:pPr>
      <w:r>
        <w:rPr>
          <w:b/>
          <w:bCs/>
          <w:sz w:val="22"/>
          <w:szCs w:val="22"/>
        </w:rPr>
        <w:t xml:space="preserve">Cold campaign: </w:t>
      </w:r>
      <w:r>
        <w:rPr>
          <w:sz w:val="22"/>
          <w:szCs w:val="22"/>
        </w:rPr>
        <w:t xml:space="preserve">obiettivo conversione (lead). Audience broad 25-55 Italia + 2 ad set interest (coaching/sviluppo personale, formazione/HR). 3-4 creatività testate in parallelo, kill threshold a 2 giorni con CTR &lt;0,8% o CPL &gt;€ 10.</w:t>
      </w:r>
    </w:p>
    <w:p>
      <w:pPr>
        <w:pStyle w:val="ListParagraph"/>
        <w:numPr>
          <w:ilvl w:val="0"/>
          <w:numId w:val="2"/>
        </w:numPr>
        <w:spacing w:after="80"/>
      </w:pPr>
      <w:r>
        <w:rPr>
          <w:b/>
          <w:bCs/>
          <w:sz w:val="22"/>
          <w:szCs w:val="22"/>
        </w:rPr>
        <w:t xml:space="preserve">Warm campaign: </w:t>
      </w:r>
      <w:r>
        <w:rPr>
          <w:sz w:val="22"/>
          <w:szCs w:val="22"/>
        </w:rPr>
        <w:t xml:space="preserve">lookalike 1-2% sui lead del quiz Karakter + custom audience visitatori LP quiz ultimi 30gg + custom audience apertori email Karakter. Da attivare dal giorno 3 quando ci sono volumi sufficienti.</w:t>
      </w:r>
    </w:p>
    <w:p>
      <w:pPr>
        <w:pStyle w:val="ListParagraph"/>
        <w:numPr>
          <w:ilvl w:val="0"/>
          <w:numId w:val="2"/>
        </w:numPr>
        <w:spacing w:after="80"/>
      </w:pPr>
      <w:r>
        <w:rPr>
          <w:b/>
          <w:bCs/>
          <w:sz w:val="22"/>
          <w:szCs w:val="22"/>
        </w:rPr>
        <w:t xml:space="preserve">Retargeting campaign: </w:t>
      </w:r>
      <w:r>
        <w:rPr>
          <w:sz w:val="22"/>
          <w:szCs w:val="22"/>
        </w:rPr>
        <w:t xml:space="preserve">visitatori LP webinar non convertiti (priority alta), video viewers 50%+ dei contenuti Karakter, engagers IG/FB ultimi 30gg. Da attivare dal giorno 4-5 con escalation negli ultimi 2 giorni.</w:t>
      </w:r>
    </w:p>
    <w:p>
      <w:r>
        <w:br w:type="page"/>
      </w:r>
    </w:p>
    <w:p>
      <w:pPr>
        <w:pStyle w:val="Heading1"/>
        <w:spacing w:after="200" w:before="360"/>
      </w:pPr>
      <w:r>
        <w:rPr>
          <w:b/>
          <w:bCs/>
          <w:color w:val="0B1F3A"/>
          <w:sz w:val="36"/>
          <w:szCs w:val="36"/>
        </w:rPr>
        <w:t xml:space="preserve">9. Contributo del Quiz Funnel</w:t>
      </w:r>
    </w:p>
    <w:p>
      <w:pPr>
        <w:spacing w:after="140"/>
        <w:jc w:val="both"/>
      </w:pPr>
      <w:r>
        <w:rPr>
          <w:sz w:val="22"/>
          <w:szCs w:val="22"/>
        </w:rPr>
        <w:t xml:space="preserve">Un elemento differenziante del progetto Karakter è il quiz funnel «Scopri il tuo Karakter», già attivo dal 10 maggio. Sulla Thank You Page del quiz è prevista la registrazione one-click al webinar K-Lab nelle prime 48 ore, prima che il quiz si separi dal webinar e i due funnel diventino indipendenti.</w:t>
      </w:r>
    </w:p>
    <w:p>
      <w:pPr>
        <w:spacing w:after="140"/>
        <w:jc w:val="both"/>
      </w:pPr>
      <w:r>
        <w:rPr>
          <w:sz w:val="22"/>
          <w:szCs w:val="22"/>
        </w:rPr>
        <w:t xml:space="preserve">Questo flusso genera un volume non quantificabile con precisione ma stimabile, di iscritti caldi al webinar al costo marginale di zero (il loro CPL è già conteggiato nel budget delle ads quiz, non in quello delle ads webinar).</w:t>
      </w:r>
    </w:p>
    <w:p>
      <w:pPr>
        <w:pStyle w:val="Heading2"/>
        <w:spacing w:after="160" w:before="280"/>
      </w:pPr>
      <w:r>
        <w:rPr>
          <w:b/>
          <w:bCs/>
          <w:color w:val="0B1F3A"/>
          <w:sz w:val="28"/>
          <w:szCs w:val="28"/>
        </w:rPr>
        <w:t xml:space="preserve">Stima conservativa contributo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Voce</w:t>
            </w:r>
          </w:p>
        </w:tc>
        <w:tc>
          <w:tcPr>
            <w:tcW w:type="dxa" w:w="468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Stima</w:t>
            </w:r>
          </w:p>
        </w:tc>
      </w:tr>
      <w:tr>
        <w:tc>
          <w:tcPr>
            <w:tcW w:type="dxa" w:w="46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Lead quiz attesi (10-26 maggio, budget ads quiz ~€ 50-100/giorno)</w:t>
            </w:r>
          </w:p>
        </w:tc>
        <w:tc>
          <w:tcPr>
            <w:tcW w:type="dxa" w:w="46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center"/>
            </w:pPr>
            <w:r>
              <w:rPr>
                <w:b/>
                <w:bCs/>
                <w:color w:val="1A1A1A"/>
                <w:sz w:val="20"/>
                <w:szCs w:val="20"/>
              </w:rPr>
              <w:t xml:space="preserve">400 — 600 lead</w:t>
            </w:r>
          </w:p>
        </w:tc>
      </w:tr>
      <w:tr>
        <w:tc>
          <w:tcPr>
            <w:tcW w:type="dxa" w:w="46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Tasso conversione lead quiz → iscritto webinar (one-click TYP)</w:t>
            </w:r>
          </w:p>
        </w:tc>
        <w:tc>
          <w:tcPr>
            <w:tcW w:type="dxa" w:w="46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25 — 35%</w:t>
            </w:r>
          </w:p>
        </w:tc>
      </w:tr>
      <w:tr>
        <w:tc>
          <w:tcPr>
            <w:tcW w:type="dxa" w:w="46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Iscritti webinar dal quiz funnel (stima)</w:t>
            </w:r>
          </w:p>
        </w:tc>
        <w:tc>
          <w:tcPr>
            <w:tcW w:type="dxa" w:w="468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100 — 210</w:t>
            </w:r>
          </w:p>
        </w:tc>
      </w:tr>
      <w:tr>
        <w:tc>
          <w:tcPr>
            <w:tcW w:type="dxa" w:w="46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Show-up rate atteso per questi lead (alta intent)</w:t>
            </w:r>
          </w:p>
        </w:tc>
        <w:tc>
          <w:tcPr>
            <w:tcW w:type="dxa" w:w="468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center"/>
            </w:pPr>
            <w:r>
              <w:rPr>
                <w:b w:val="false"/>
                <w:bCs w:val="false"/>
                <w:color w:val="1A1A1A"/>
                <w:sz w:val="20"/>
                <w:szCs w:val="20"/>
              </w:rPr>
              <w:t xml:space="preserve">40 — 50%</w:t>
            </w:r>
          </w:p>
        </w:tc>
      </w:tr>
      <w:tr>
        <w:tc>
          <w:tcPr>
            <w:tcW w:type="dxa" w:w="468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Live attesi dal solo quiz funnel</w:t>
            </w:r>
          </w:p>
        </w:tc>
        <w:tc>
          <w:tcPr>
            <w:tcW w:type="dxa" w:w="468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bCs/>
                <w:color w:val="1A1A1A"/>
                <w:sz w:val="20"/>
                <w:szCs w:val="20"/>
              </w:rPr>
              <w:t xml:space="preserve">40 — 105</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E635" w:sz="12"/>
              <w:left w:val="single" w:color="A3E635" w:sz="24"/>
              <w:bottom w:val="single" w:color="A3E635" w:sz="4"/>
              <w:right w:val="single" w:color="A3E635" w:sz="4"/>
            </w:tcBorders>
            <w:shd w:fill="F4F7FB" w:val="clear"/>
            <w:tcMar>
              <w:top w:type="dxa" w:w="160"/>
              <w:left w:type="dxa" w:w="220"/>
              <w:bottom w:type="dxa" w:w="160"/>
              <w:right w:type="dxa" w:w="200"/>
            </w:tcMar>
          </w:tcPr>
          <w:p>
            <w:pPr>
              <w:spacing w:after="100"/>
            </w:pPr>
            <w:r>
              <w:rPr>
                <w:b/>
                <w:bCs/>
                <w:color w:val="0B1F3A"/>
                <w:sz w:val="24"/>
                <w:szCs w:val="24"/>
              </w:rPr>
              <w:t xml:space="preserve">Implicazione strategica</w:t>
            </w:r>
          </w:p>
          <w:p>
            <w:pPr>
              <w:spacing w:after="60"/>
            </w:pPr>
            <w:r>
              <w:rPr>
                <w:sz w:val="22"/>
                <w:szCs w:val="22"/>
              </w:rPr>
              <w:t xml:space="preserve">Se il quiz funnel performa nella media attesa, può portare da solo 40-105 live al webinar. Significa che lo stress di conversione sulle ads webinar standalone scende sensibilmente: il budget consigliato di € 2.500 potrebbe essere conservativo e portare oltre 200 live totali. La scelta più prudente è mantenere il budget pieno € 2.500 e considerare il contributo del quiz come margine di sicurezza, non come sostituto dell'investimento ads webinar.</w:t>
            </w:r>
          </w:p>
        </w:tc>
      </w:tr>
    </w:tbl>
    <w:p>
      <w:r>
        <w:br w:type="page"/>
      </w:r>
    </w:p>
    <w:p>
      <w:pPr>
        <w:pStyle w:val="Heading1"/>
        <w:spacing w:after="200" w:before="360"/>
      </w:pPr>
      <w:r>
        <w:rPr>
          <w:b/>
          <w:bCs/>
          <w:color w:val="0B1F3A"/>
          <w:sz w:val="36"/>
          <w:szCs w:val="36"/>
        </w:rPr>
        <w:t xml:space="preserve">10. KPI di controllo e soglie d'allarme</w:t>
      </w:r>
    </w:p>
    <w:p>
      <w:pPr>
        <w:spacing w:after="140"/>
        <w:jc w:val="both"/>
      </w:pPr>
      <w:r>
        <w:rPr>
          <w:sz w:val="22"/>
          <w:szCs w:val="22"/>
        </w:rPr>
        <w:t xml:space="preserve">Durante gli 8 giorni di campagna, i seguenti indicatori vanno monitorati con frequenza giornaliera. Per ogni KPI sono indicati il valore target (verde), il valore di attenzione (giallo) e il valore d'allarme (rosso) — quest'ultimo richiede intervento entro 24 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KPI</w:t>
            </w:r>
          </w:p>
        </w:tc>
        <w:tc>
          <w:tcPr>
            <w:tcW w:type="dxa" w:w="22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Target</w:t>
            </w:r>
          </w:p>
        </w:tc>
        <w:tc>
          <w:tcPr>
            <w:tcW w:type="dxa" w:w="22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Attenzione</w:t>
            </w:r>
          </w:p>
        </w:tc>
        <w:tc>
          <w:tcPr>
            <w:tcW w:type="dxa" w:w="27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center"/>
            </w:pPr>
            <w:r>
              <w:rPr>
                <w:b/>
                <w:bCs/>
                <w:color w:val="FFFFFF"/>
                <w:sz w:val="20"/>
                <w:szCs w:val="20"/>
              </w:rPr>
              <w:t xml:space="preserve">Allarme — intervento</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CPL blended quotidiano</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 € 5,50</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€ 5,50 — 7,00</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&gt; € 7,00 → ottimizzare creatività / pausare ad set peggiori</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CTR ads cold</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&gt; 1,5%</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1,0% — 1,5%</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&lt; 1,0% → kill creatività, sostituire con A/B test</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Tasso conversione LP</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&gt; 25%</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15% — 25%</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&lt; 15% → revisione copy LP / hero / CTA</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Iscritti al giorno 3 (22/5)</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 80</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50 — 80</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&lt; 50 → ridiscutere mix audience + creatività</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Iscritti al giorno 5 (24/5)</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 180</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120 — 180</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&lt; 120 → attivare piano B (vedi §11)</w:t>
            </w:r>
          </w:p>
        </w:tc>
      </w:tr>
      <w:tr>
        <w:tc>
          <w:tcPr>
            <w:tcW w:type="dxa" w:w="22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Iscritti al giorno 7 (26/5)</w:t>
            </w:r>
          </w:p>
        </w:tc>
        <w:tc>
          <w:tcPr>
            <w:tcW w:type="dxa" w:w="22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center"/>
            </w:pPr>
            <w:r>
              <w:rPr>
                <w:b w:val="false"/>
                <w:bCs w:val="false"/>
                <w:color w:val="1A1A1A"/>
                <w:sz w:val="20"/>
                <w:szCs w:val="20"/>
              </w:rPr>
              <w:t xml:space="preserve">≥ 300</w:t>
            </w:r>
          </w:p>
        </w:tc>
        <w:tc>
          <w:tcPr>
            <w:tcW w:type="dxa" w:w="2200"/>
            <w:tcBorders>
              <w:top w:val="single" w:color="BFC8D2" w:sz="6"/>
              <w:left w:val="single" w:color="BFC8D2" w:sz="6"/>
              <w:bottom w:val="single" w:color="BFC8D2" w:sz="6"/>
              <w:right w:val="single" w:color="BFC8D2" w:sz="6"/>
            </w:tcBorders>
            <w:shd w:fill="FFF4B8" w:val="clear"/>
            <w:tcMar>
              <w:top w:type="dxa" w:w="100"/>
              <w:left w:type="dxa" w:w="140"/>
              <w:bottom w:type="dxa" w:w="100"/>
              <w:right w:type="dxa" w:w="140"/>
            </w:tcMar>
            <w:vAlign w:val="center"/>
          </w:tcPr>
          <w:p>
            <w:pPr>
              <w:jc w:val="center"/>
            </w:pPr>
            <w:r>
              <w:rPr>
                <w:b w:val="false"/>
                <w:bCs w:val="false"/>
                <w:color w:val="1A1A1A"/>
                <w:sz w:val="20"/>
                <w:szCs w:val="20"/>
              </w:rPr>
              <w:t xml:space="preserve">220 — 300</w:t>
            </w:r>
          </w:p>
        </w:tc>
        <w:tc>
          <w:tcPr>
            <w:tcW w:type="dxa" w:w="2760"/>
            <w:tcBorders>
              <w:top w:val="single" w:color="BFC8D2" w:sz="6"/>
              <w:left w:val="single" w:color="BFC8D2" w:sz="6"/>
              <w:bottom w:val="single" w:color="BFC8D2" w:sz="6"/>
              <w:right w:val="single" w:color="BFC8D2" w:sz="6"/>
            </w:tcBorders>
            <w:shd w:fill="FAD2D2" w:val="clear"/>
            <w:tcMar>
              <w:top w:type="dxa" w:w="100"/>
              <w:left w:type="dxa" w:w="140"/>
              <w:bottom w:type="dxa" w:w="100"/>
              <w:right w:type="dxa" w:w="140"/>
            </w:tcMar>
            <w:vAlign w:val="center"/>
          </w:tcPr>
          <w:p>
            <w:pPr>
              <w:jc w:val="left"/>
            </w:pPr>
            <w:r>
              <w:rPr>
                <w:b w:val="false"/>
                <w:bCs w:val="false"/>
                <w:color w:val="1A1A1A"/>
                <w:sz w:val="20"/>
                <w:szCs w:val="20"/>
              </w:rPr>
              <w:t xml:space="preserve">&lt; 220 → boost budget last-day + outreach diretto contatti</w:t>
            </w:r>
          </w:p>
        </w:tc>
      </w:tr>
    </w:tbl>
    <w:p>
      <w:pPr>
        <w:spacing w:after="200"/>
      </w:pPr>
      <w:r>
        <w:t xml:space="preserve"/>
      </w:r>
    </w:p>
    <w:p>
      <w:pPr>
        <w:spacing w:after="140"/>
        <w:jc w:val="both"/>
      </w:pPr>
      <w:r>
        <w:rPr>
          <w:b/>
          <w:bCs/>
          <w:sz w:val="22"/>
          <w:szCs w:val="22"/>
        </w:rPr>
        <w:t xml:space="preserve">Frequenza di review: </w:t>
      </w:r>
      <w:r>
        <w:rPr>
          <w:sz w:val="22"/>
          <w:szCs w:val="22"/>
        </w:rPr>
        <w:t xml:space="preserve">monitoraggio giornaliero in mattinata (8:30-9:30) con eventuali correttivi entro le 11:00. Sintesi report serale al cliente in unico messaggio (numeri + decisioni prese). Riunione di check a metà campagna (sabato 23/5).</w:t>
      </w:r>
    </w:p>
    <w:p>
      <w:r>
        <w:br w:type="page"/>
      </w:r>
    </w:p>
    <w:p>
      <w:pPr>
        <w:pStyle w:val="Heading1"/>
        <w:spacing w:after="200" w:before="360"/>
      </w:pPr>
      <w:r>
        <w:rPr>
          <w:b/>
          <w:bCs/>
          <w:color w:val="0B1F3A"/>
          <w:sz w:val="36"/>
          <w:szCs w:val="36"/>
        </w:rPr>
        <w:t xml:space="preserve">11. Piano B — leve di emergenza</w:t>
      </w:r>
    </w:p>
    <w:p>
      <w:pPr>
        <w:spacing w:after="140"/>
        <w:jc w:val="both"/>
      </w:pPr>
      <w:r>
        <w:rPr>
          <w:sz w:val="22"/>
          <w:szCs w:val="22"/>
        </w:rPr>
        <w:t xml:space="preserve">Se al checkpoint del 24 maggio (D-3) gli iscritti totali risultano sotto i 180, il piano B prevede una serie di leve da attivare immediatamente per recuperare. Le leve sono ordinate dalla meno invasiva alla più costosa.</w:t>
      </w:r>
    </w:p>
    <w:p>
      <w:pPr>
        <w:pStyle w:val="Heading3"/>
        <w:spacing w:after="120" w:before="220"/>
      </w:pPr>
      <w:r>
        <w:rPr>
          <w:b/>
          <w:bCs/>
          <w:color w:val="2F80ED"/>
          <w:sz w:val="24"/>
          <w:szCs w:val="24"/>
        </w:rPr>
        <w:t xml:space="preserve">Leva 1 — Boost budget retargeting (€ 0 incrementali, ridistribuzione)</w:t>
      </w:r>
    </w:p>
    <w:p>
      <w:pPr>
        <w:pStyle w:val="ListParagraph"/>
        <w:numPr>
          <w:ilvl w:val="0"/>
          <w:numId w:val="2"/>
        </w:numPr>
        <w:spacing w:after="80"/>
      </w:pPr>
      <w:r>
        <w:rPr>
          <w:b w:val="false"/>
          <w:bCs w:val="false"/>
          <w:sz w:val="22"/>
          <w:szCs w:val="22"/>
        </w:rPr>
        <w:t xml:space="preserve">Spostare il 30% del budget cold residuo verso retargeting + warm</w:t>
      </w:r>
    </w:p>
    <w:p>
      <w:pPr>
        <w:pStyle w:val="ListParagraph"/>
        <w:numPr>
          <w:ilvl w:val="0"/>
          <w:numId w:val="2"/>
        </w:numPr>
        <w:spacing w:after="80"/>
      </w:pPr>
      <w:r>
        <w:rPr>
          <w:b w:val="false"/>
          <w:bCs w:val="false"/>
          <w:sz w:val="22"/>
          <w:szCs w:val="22"/>
        </w:rPr>
        <w:t xml:space="preserve">Riduce CPL blended di € 0,80-1,20</w:t>
      </w:r>
    </w:p>
    <w:p>
      <w:pPr>
        <w:pStyle w:val="ListParagraph"/>
        <w:numPr>
          <w:ilvl w:val="0"/>
          <w:numId w:val="2"/>
        </w:numPr>
        <w:spacing w:after="80"/>
      </w:pPr>
      <w:r>
        <w:rPr>
          <w:b w:val="false"/>
          <w:bCs w:val="false"/>
          <w:sz w:val="22"/>
          <w:szCs w:val="22"/>
        </w:rPr>
        <w:t xml:space="preserve">Effetto stimato: +30-50 iscritti negli ultimi 3 giorni</w:t>
      </w:r>
    </w:p>
    <w:p>
      <w:pPr>
        <w:pStyle w:val="Heading3"/>
        <w:spacing w:after="120" w:before="220"/>
      </w:pPr>
      <w:r>
        <w:rPr>
          <w:b/>
          <w:bCs/>
          <w:color w:val="2F80ED"/>
          <w:sz w:val="24"/>
          <w:szCs w:val="24"/>
        </w:rPr>
        <w:t xml:space="preserve">Leva 2 — Estensione audience cold (€ 0 incrementali)</w:t>
      </w:r>
    </w:p>
    <w:p>
      <w:pPr>
        <w:pStyle w:val="ListParagraph"/>
        <w:numPr>
          <w:ilvl w:val="0"/>
          <w:numId w:val="2"/>
        </w:numPr>
        <w:spacing w:after="80"/>
      </w:pPr>
      <w:r>
        <w:rPr>
          <w:b w:val="false"/>
          <w:bCs w:val="false"/>
          <w:sz w:val="22"/>
          <w:szCs w:val="22"/>
        </w:rPr>
        <w:t xml:space="preserve">Aprire ad set su interessi adiacenti: psicologia, mindfulness, formazione manageriale, leadership</w:t>
      </w:r>
    </w:p>
    <w:p>
      <w:pPr>
        <w:pStyle w:val="ListParagraph"/>
        <w:numPr>
          <w:ilvl w:val="0"/>
          <w:numId w:val="2"/>
        </w:numPr>
        <w:spacing w:after="80"/>
      </w:pPr>
      <w:r>
        <w:rPr>
          <w:b w:val="false"/>
          <w:bCs w:val="false"/>
          <w:sz w:val="22"/>
          <w:szCs w:val="22"/>
        </w:rPr>
        <w:t xml:space="preserve">Allargare geografico fuori dalle metropoli principali</w:t>
      </w:r>
    </w:p>
    <w:p>
      <w:pPr>
        <w:pStyle w:val="ListParagraph"/>
        <w:numPr>
          <w:ilvl w:val="0"/>
          <w:numId w:val="2"/>
        </w:numPr>
        <w:spacing w:after="80"/>
      </w:pPr>
      <w:r>
        <w:rPr>
          <w:b w:val="false"/>
          <w:bCs w:val="false"/>
          <w:sz w:val="22"/>
          <w:szCs w:val="22"/>
        </w:rPr>
        <w:t xml:space="preserve">Aumentare fascia età (estensione fino a 60 anni)</w:t>
      </w:r>
    </w:p>
    <w:p>
      <w:pPr>
        <w:pStyle w:val="Heading3"/>
        <w:spacing w:after="120" w:before="220"/>
      </w:pPr>
      <w:r>
        <w:rPr>
          <w:b/>
          <w:bCs/>
          <w:color w:val="2F80ED"/>
          <w:sz w:val="24"/>
          <w:szCs w:val="24"/>
        </w:rPr>
        <w:t xml:space="preserve">Leva 3 — Outreach diretto a contatti caldi (€ 0 incrementali)</w:t>
      </w:r>
    </w:p>
    <w:p>
      <w:pPr>
        <w:pStyle w:val="ListParagraph"/>
        <w:numPr>
          <w:ilvl w:val="0"/>
          <w:numId w:val="2"/>
        </w:numPr>
        <w:spacing w:after="80"/>
      </w:pPr>
      <w:r>
        <w:rPr>
          <w:b w:val="false"/>
          <w:bCs w:val="false"/>
          <w:sz w:val="22"/>
          <w:szCs w:val="22"/>
        </w:rPr>
        <w:t xml:space="preserve">Email dedicata a tutta la mailing list Karakter (non solo lead quiz)</w:t>
      </w:r>
    </w:p>
    <w:p>
      <w:pPr>
        <w:pStyle w:val="ListParagraph"/>
        <w:numPr>
          <w:ilvl w:val="0"/>
          <w:numId w:val="2"/>
        </w:numPr>
        <w:spacing w:after="80"/>
      </w:pPr>
      <w:r>
        <w:rPr>
          <w:b w:val="false"/>
          <w:bCs w:val="false"/>
          <w:sz w:val="22"/>
          <w:szCs w:val="22"/>
        </w:rPr>
        <w:t xml:space="preserve">Post organico su tutti i canali social Karakter con messaggio personale di Marco e Alessandra</w:t>
      </w:r>
    </w:p>
    <w:p>
      <w:pPr>
        <w:pStyle w:val="ListParagraph"/>
        <w:numPr>
          <w:ilvl w:val="0"/>
          <w:numId w:val="2"/>
        </w:numPr>
        <w:spacing w:after="80"/>
      </w:pPr>
      <w:r>
        <w:rPr>
          <w:b w:val="false"/>
          <w:bCs w:val="false"/>
          <w:sz w:val="22"/>
          <w:szCs w:val="22"/>
        </w:rPr>
        <w:t xml:space="preserve">WhatsApp / DM diretto agli alumni del Master (network di 500+ coach formati)</w:t>
      </w:r>
    </w:p>
    <w:p>
      <w:pPr>
        <w:pStyle w:val="ListParagraph"/>
        <w:numPr>
          <w:ilvl w:val="0"/>
          <w:numId w:val="2"/>
        </w:numPr>
        <w:spacing w:after="80"/>
      </w:pPr>
      <w:r>
        <w:rPr>
          <w:b w:val="false"/>
          <w:bCs w:val="false"/>
          <w:sz w:val="22"/>
          <w:szCs w:val="22"/>
        </w:rPr>
        <w:t xml:space="preserve">Affidare a Leone Master School (partner IUL) eventuale push reciproco</w:t>
      </w:r>
    </w:p>
    <w:p>
      <w:pPr>
        <w:pStyle w:val="Heading3"/>
        <w:spacing w:after="120" w:before="220"/>
      </w:pPr>
      <w:r>
        <w:rPr>
          <w:b/>
          <w:bCs/>
          <w:color w:val="2F80ED"/>
          <w:sz w:val="24"/>
          <w:szCs w:val="24"/>
        </w:rPr>
        <w:t xml:space="preserve">Leva 4 — Boost budget incrementale (+€ 400-600)</w:t>
      </w:r>
    </w:p>
    <w:p>
      <w:pPr>
        <w:pStyle w:val="ListParagraph"/>
        <w:numPr>
          <w:ilvl w:val="0"/>
          <w:numId w:val="2"/>
        </w:numPr>
        <w:spacing w:after="80"/>
      </w:pPr>
      <w:r>
        <w:rPr>
          <w:b w:val="false"/>
          <w:bCs w:val="false"/>
          <w:sz w:val="22"/>
          <w:szCs w:val="22"/>
        </w:rPr>
        <w:t xml:space="preserve">Solo se le leve 1-3 non bastano</w:t>
      </w:r>
    </w:p>
    <w:p>
      <w:pPr>
        <w:pStyle w:val="ListParagraph"/>
        <w:numPr>
          <w:ilvl w:val="0"/>
          <w:numId w:val="2"/>
        </w:numPr>
        <w:spacing w:after="80"/>
      </w:pPr>
      <w:r>
        <w:rPr>
          <w:b w:val="false"/>
          <w:bCs w:val="false"/>
          <w:sz w:val="22"/>
          <w:szCs w:val="22"/>
        </w:rPr>
        <w:t xml:space="preserve">Incremento daily spend del 40-50% sugli ultimi 2 giorni</w:t>
      </w:r>
    </w:p>
    <w:p>
      <w:pPr>
        <w:pStyle w:val="ListParagraph"/>
        <w:numPr>
          <w:ilvl w:val="0"/>
          <w:numId w:val="2"/>
        </w:numPr>
        <w:spacing w:after="80"/>
      </w:pPr>
      <w:r>
        <w:rPr>
          <w:b w:val="false"/>
          <w:bCs w:val="false"/>
          <w:sz w:val="22"/>
          <w:szCs w:val="22"/>
        </w:rPr>
        <w:t xml:space="preserve">Concentrato su retargeting e warm (CPL più basso)</w:t>
      </w:r>
    </w:p>
    <w:p>
      <w:pPr>
        <w:pStyle w:val="ListParagraph"/>
        <w:numPr>
          <w:ilvl w:val="0"/>
          <w:numId w:val="2"/>
        </w:numPr>
        <w:spacing w:after="80"/>
      </w:pPr>
      <w:r>
        <w:rPr>
          <w:b w:val="false"/>
          <w:bCs w:val="false"/>
          <w:sz w:val="22"/>
          <w:szCs w:val="22"/>
        </w:rPr>
        <w:t xml:space="preserve">Effetto stimato: +80-120 iscritti</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8E45" w:sz="12"/>
              <w:left w:val="single" w:color="E08E45" w:sz="24"/>
              <w:bottom w:val="single" w:color="E08E45" w:sz="4"/>
              <w:right w:val="single" w:color="E08E45" w:sz="4"/>
            </w:tcBorders>
            <w:shd w:fill="F4F7FB" w:val="clear"/>
            <w:tcMar>
              <w:top w:type="dxa" w:w="160"/>
              <w:left w:type="dxa" w:w="220"/>
              <w:bottom w:type="dxa" w:w="160"/>
              <w:right w:type="dxa" w:w="200"/>
            </w:tcMar>
          </w:tcPr>
          <w:p>
            <w:pPr>
              <w:spacing w:after="100"/>
            </w:pPr>
            <w:r>
              <w:rPr>
                <w:b/>
                <w:bCs/>
                <w:color w:val="0B1F3A"/>
                <w:sz w:val="24"/>
                <w:szCs w:val="24"/>
              </w:rPr>
              <w:t xml:space="preserve">Decisione anticipata</w:t>
            </w:r>
          </w:p>
          <w:p>
            <w:pPr>
              <w:spacing w:after="60"/>
            </w:pPr>
            <w:r>
              <w:rPr>
                <w:sz w:val="22"/>
                <w:szCs w:val="22"/>
              </w:rPr>
              <w:t xml:space="preserve">Si consiglia di pre-allocare un budget di emergenza di € 500-600 da rendere disponibile entro il 24 maggio se l'andamento delle campagne lo richiede. Avere questo capitale «pronto» evita ritardi decisionali nel momento più critico (a 48-72h dall'evento).</w:t>
            </w:r>
          </w:p>
        </w:tc>
      </w:tr>
    </w:tbl>
    <w:p>
      <w:r>
        <w:br w:type="page"/>
      </w:r>
    </w:p>
    <w:p>
      <w:pPr>
        <w:pStyle w:val="Heading1"/>
        <w:spacing w:after="200" w:before="360"/>
      </w:pPr>
      <w:r>
        <w:rPr>
          <w:b/>
          <w:bCs/>
          <w:color w:val="0B1F3A"/>
          <w:sz w:val="36"/>
          <w:szCs w:val="36"/>
        </w:rPr>
        <w:t xml:space="preserve">12. Variabili che possono impattare la stima</w:t>
      </w:r>
    </w:p>
    <w:p>
      <w:pPr>
        <w:spacing w:after="140"/>
        <w:jc w:val="both"/>
      </w:pPr>
      <w:r>
        <w:rPr>
          <w:sz w:val="22"/>
          <w:szCs w:val="22"/>
        </w:rPr>
        <w:t xml:space="preserve">Trasparenza: tutte le stime in questo documento sono basate su benchmark di mercato e sulla nostra esperienza, ma il risultato reale dipende da variabili che vanno gestite con disciplina operativa. Di seguito i fattori principali, classificati per impatto.</w:t>
      </w:r>
    </w:p>
    <w:p>
      <w:pPr>
        <w:pStyle w:val="Heading2"/>
        <w:spacing w:after="160" w:before="280"/>
      </w:pPr>
      <w:r>
        <w:rPr>
          <w:b/>
          <w:bCs/>
          <w:color w:val="0B1F3A"/>
          <w:sz w:val="28"/>
          <w:szCs w:val="28"/>
        </w:rPr>
        <w:t xml:space="preserve">Variabili ad ALTO impatto</w:t>
      </w:r>
    </w:p>
    <w:p>
      <w:pPr>
        <w:pStyle w:val="ListParagraph"/>
        <w:numPr>
          <w:ilvl w:val="0"/>
          <w:numId w:val="2"/>
        </w:numPr>
        <w:spacing w:after="80"/>
      </w:pPr>
      <w:r>
        <w:rPr>
          <w:b/>
          <w:bCs/>
          <w:sz w:val="22"/>
          <w:szCs w:val="22"/>
        </w:rPr>
        <w:t xml:space="preserve">Qualità delle creatività ads: </w:t>
      </w:r>
      <w:r>
        <w:rPr>
          <w:sz w:val="22"/>
          <w:szCs w:val="22"/>
        </w:rPr>
        <w:t xml:space="preserve">una creatività hero-vincente può abbassare il CPL del 30-40%. Una serie di creatività mediocri può alzarlo del 50%. È la variabile singola più impattante. Mitigazione: 3-4 concept testati nei primi 2 giorni con kill rapido sui perdenti.</w:t>
      </w:r>
    </w:p>
    <w:p>
      <w:pPr>
        <w:pStyle w:val="ListParagraph"/>
        <w:numPr>
          <w:ilvl w:val="0"/>
          <w:numId w:val="2"/>
        </w:numPr>
        <w:spacing w:after="80"/>
      </w:pPr>
      <w:r>
        <w:rPr>
          <w:b/>
          <w:bCs/>
          <w:sz w:val="22"/>
          <w:szCs w:val="22"/>
        </w:rPr>
        <w:t xml:space="preserve">Qualità della Landing Page: </w:t>
      </w:r>
      <w:r>
        <w:rPr>
          <w:sz w:val="22"/>
          <w:szCs w:val="22"/>
        </w:rPr>
        <w:t xml:space="preserve">tasso conversione LP atteso 25-35%. Sotto il 15% qualsiasi spesa diventa inefficiente. Mitigazione: LP già strutturata (KLab_CopyStruttura_LP.docx) con headline, prove sociali e form ottimizzato.</w:t>
      </w:r>
    </w:p>
    <w:p>
      <w:pPr>
        <w:pStyle w:val="ListParagraph"/>
        <w:numPr>
          <w:ilvl w:val="0"/>
          <w:numId w:val="2"/>
        </w:numPr>
        <w:spacing w:after="80"/>
      </w:pPr>
      <w:r>
        <w:rPr>
          <w:b/>
          <w:bCs/>
          <w:sz w:val="22"/>
          <w:szCs w:val="22"/>
        </w:rPr>
        <w:t xml:space="preserve">Disciplina sequenza email reminder: </w:t>
      </w:r>
      <w:r>
        <w:rPr>
          <w:sz w:val="22"/>
          <w:szCs w:val="22"/>
        </w:rPr>
        <w:t xml:space="preserve">D-3, D-1, H-1 sono i tre touchpoint che fanno passare lo show-up rate dal 20% al 35%. Se la sequenza non parte o salta un touchpoint, lo show-up può scendere fino al 15-20%.</w:t>
      </w:r>
    </w:p>
    <w:p>
      <w:pPr>
        <w:pStyle w:val="Heading2"/>
        <w:spacing w:after="160" w:before="280"/>
      </w:pPr>
      <w:r>
        <w:rPr>
          <w:b/>
          <w:bCs/>
          <w:color w:val="0B1F3A"/>
          <w:sz w:val="28"/>
          <w:szCs w:val="28"/>
        </w:rPr>
        <w:t xml:space="preserve">Variabili a IMPATTO MEDIO</w:t>
      </w:r>
    </w:p>
    <w:p>
      <w:pPr>
        <w:pStyle w:val="ListParagraph"/>
        <w:numPr>
          <w:ilvl w:val="0"/>
          <w:numId w:val="2"/>
        </w:numPr>
        <w:spacing w:after="80"/>
      </w:pPr>
      <w:r>
        <w:rPr>
          <w:b/>
          <w:bCs/>
          <w:sz w:val="22"/>
          <w:szCs w:val="22"/>
        </w:rPr>
        <w:t xml:space="preserve">Mix iscritti cold vs warm vs quiz: </w:t>
      </w:r>
      <w:r>
        <w:rPr>
          <w:sz w:val="22"/>
          <w:szCs w:val="22"/>
        </w:rPr>
        <w:t xml:space="preserve">più alta la quota di lead caldi (quiz funnel + reminder Karakter network), più alto lo show-up effettivo. Una quota quiz al 30% vs al 15% sposta lo show-up di 3-5 punti percentuali.</w:t>
      </w:r>
    </w:p>
    <w:p>
      <w:pPr>
        <w:pStyle w:val="ListParagraph"/>
        <w:numPr>
          <w:ilvl w:val="0"/>
          <w:numId w:val="2"/>
        </w:numPr>
        <w:spacing w:after="80"/>
      </w:pPr>
      <w:r>
        <w:rPr>
          <w:b/>
          <w:bCs/>
          <w:sz w:val="22"/>
          <w:szCs w:val="22"/>
        </w:rPr>
        <w:t xml:space="preserve">Tempo medio di iscrizione vs evento: </w:t>
      </w:r>
      <w:r>
        <w:rPr>
          <w:sz w:val="22"/>
          <w:szCs w:val="22"/>
        </w:rPr>
        <w:t xml:space="preserve">iscritti raccolti negli ultimi 2 giorni hanno show-up più alto (35-45%) di quelli iscritti 7+ giorni prima (20-25%). La rampa di budget proposta sfrutta questa dinamica.</w:t>
      </w:r>
    </w:p>
    <w:p>
      <w:pPr>
        <w:pStyle w:val="ListParagraph"/>
        <w:numPr>
          <w:ilvl w:val="0"/>
          <w:numId w:val="2"/>
        </w:numPr>
        <w:spacing w:after="80"/>
      </w:pPr>
      <w:r>
        <w:rPr>
          <w:b/>
          <w:bCs/>
          <w:sz w:val="22"/>
          <w:szCs w:val="22"/>
        </w:rPr>
        <w:t xml:space="preserve">Stagionalità maggio: </w:t>
      </w:r>
      <w:r>
        <w:rPr>
          <w:sz w:val="22"/>
          <w:szCs w:val="22"/>
        </w:rPr>
        <w:t xml:space="preserve">fine maggio è periodo favorevole (no ferie, prima della pausa estiva, momento di pianificazione del 2° semestre lavorativo). CPM Meta stagionalmente nella media.</w:t>
      </w:r>
    </w:p>
    <w:p>
      <w:pPr>
        <w:pStyle w:val="Heading2"/>
        <w:spacing w:after="160" w:before="280"/>
      </w:pPr>
      <w:r>
        <w:rPr>
          <w:b/>
          <w:bCs/>
          <w:color w:val="0B1F3A"/>
          <w:sz w:val="28"/>
          <w:szCs w:val="28"/>
        </w:rPr>
        <w:t xml:space="preserve">Variabili a BASSO impatto (ma da non ignorare)</w:t>
      </w:r>
    </w:p>
    <w:p>
      <w:pPr>
        <w:pStyle w:val="ListParagraph"/>
        <w:numPr>
          <w:ilvl w:val="0"/>
          <w:numId w:val="2"/>
        </w:numPr>
        <w:spacing w:after="80"/>
      </w:pPr>
      <w:r>
        <w:rPr>
          <w:b/>
          <w:bCs/>
          <w:sz w:val="22"/>
          <w:szCs w:val="22"/>
        </w:rPr>
        <w:t xml:space="preserve">Concorrenza pubblicitaria Meta: </w:t>
      </w:r>
      <w:r>
        <w:rPr>
          <w:sz w:val="22"/>
          <w:szCs w:val="22"/>
        </w:rPr>
        <w:t xml:space="preserve">in settimane di alta competizione il CPM sale del 10-20%. Mitigazione: monitoraggio CPM quotidiano e shifting budget verso giorni a CPM più basso (weekend).</w:t>
      </w:r>
    </w:p>
    <w:p>
      <w:pPr>
        <w:pStyle w:val="ListParagraph"/>
        <w:numPr>
          <w:ilvl w:val="0"/>
          <w:numId w:val="2"/>
        </w:numPr>
        <w:spacing w:after="80"/>
      </w:pPr>
      <w:r>
        <w:rPr>
          <w:b/>
          <w:bCs/>
          <w:sz w:val="22"/>
          <w:szCs w:val="22"/>
        </w:rPr>
        <w:t xml:space="preserve">Tecnica Zoom Webinar: </w:t>
      </w:r>
      <w:r>
        <w:rPr>
          <w:sz w:val="22"/>
          <w:szCs w:val="22"/>
        </w:rPr>
        <w:t xml:space="preserve">capacità tecnica (max 1000 partecipanti su licenza standard, registrazione, Q&amp;A funzionante). Mitigazione: test tecnico almeno 48h prima.</w:t>
      </w:r>
    </w:p>
    <w:p>
      <w:pPr>
        <w:pStyle w:val="ListParagraph"/>
        <w:numPr>
          <w:ilvl w:val="0"/>
          <w:numId w:val="2"/>
        </w:numPr>
        <w:spacing w:after="80"/>
      </w:pPr>
      <w:r>
        <w:rPr>
          <w:b/>
          <w:bCs/>
          <w:sz w:val="22"/>
          <w:szCs w:val="22"/>
        </w:rPr>
        <w:t xml:space="preserve">Performance organica Karakter: </w:t>
      </w:r>
      <w:r>
        <w:rPr>
          <w:sz w:val="22"/>
          <w:szCs w:val="22"/>
        </w:rPr>
        <w:t xml:space="preserve">post organici, Instagram Reels, newsletter possono portare iscrizioni «gratuite». Difficile da quantificare ma da non trascurare nei giorni 1-3.</w:t>
      </w:r>
    </w:p>
    <w:p>
      <w:r>
        <w:br w:type="page"/>
      </w:r>
    </w:p>
    <w:p>
      <w:pPr>
        <w:pStyle w:val="Heading1"/>
        <w:spacing w:after="200" w:before="360"/>
      </w:pPr>
      <w:r>
        <w:rPr>
          <w:b/>
          <w:bCs/>
          <w:color w:val="0B1F3A"/>
          <w:sz w:val="36"/>
          <w:szCs w:val="36"/>
        </w:rPr>
        <w:t xml:space="preserve">13. Cosa serve dal cliente per partire</w:t>
      </w:r>
    </w:p>
    <w:p>
      <w:pPr>
        <w:spacing w:after="140"/>
        <w:jc w:val="both"/>
      </w:pPr>
      <w:r>
        <w:rPr>
          <w:sz w:val="22"/>
          <w:szCs w:val="22"/>
        </w:rPr>
        <w:t xml:space="preserve">Per attivare le campagne il 20 maggio alle 00:01, il seguente set di asset e approvazioni deve essere chiuso entro il 19 maggio. Lista operativa minima:</w:t>
      </w:r>
    </w:p>
    <w:p>
      <w:pPr>
        <w:pStyle w:val="Heading2"/>
        <w:spacing w:after="160" w:before="280"/>
      </w:pPr>
      <w:r>
        <w:rPr>
          <w:b/>
          <w:bCs/>
          <w:color w:val="0B1F3A"/>
          <w:sz w:val="28"/>
          <w:szCs w:val="28"/>
        </w:rPr>
        <w:t xml:space="preserve">Approvazioni</w:t>
      </w:r>
    </w:p>
    <w:p>
      <w:pPr>
        <w:pStyle w:val="ListParagraph"/>
        <w:numPr>
          <w:ilvl w:val="0"/>
          <w:numId w:val="2"/>
        </w:numPr>
        <w:spacing w:after="80"/>
      </w:pPr>
      <w:r>
        <w:rPr>
          <w:b w:val="false"/>
          <w:bCs w:val="false"/>
          <w:sz w:val="22"/>
          <w:szCs w:val="22"/>
        </w:rPr>
        <w:t xml:space="preserve">Approvazione budget tra le 3 opzioni (A € 1.700 / B € 2.500 / C € 3.000)</w:t>
      </w:r>
    </w:p>
    <w:p>
      <w:pPr>
        <w:pStyle w:val="ListParagraph"/>
        <w:numPr>
          <w:ilvl w:val="0"/>
          <w:numId w:val="2"/>
        </w:numPr>
        <w:spacing w:after="80"/>
      </w:pPr>
      <w:r>
        <w:rPr>
          <w:b w:val="false"/>
          <w:bCs w:val="false"/>
          <w:sz w:val="22"/>
          <w:szCs w:val="22"/>
        </w:rPr>
        <w:t xml:space="preserve">Approvazione concept creatività (3-4 varianti per audience cold)</w:t>
      </w:r>
    </w:p>
    <w:p>
      <w:pPr>
        <w:pStyle w:val="ListParagraph"/>
        <w:numPr>
          <w:ilvl w:val="0"/>
          <w:numId w:val="2"/>
        </w:numPr>
        <w:spacing w:after="80"/>
      </w:pPr>
      <w:r>
        <w:rPr>
          <w:b w:val="false"/>
          <w:bCs w:val="false"/>
          <w:sz w:val="22"/>
          <w:szCs w:val="22"/>
        </w:rPr>
        <w:t xml:space="preserve">Approvazione testi/copy headline e descrizione delle ads</w:t>
      </w:r>
    </w:p>
    <w:p>
      <w:pPr>
        <w:pStyle w:val="ListParagraph"/>
        <w:numPr>
          <w:ilvl w:val="0"/>
          <w:numId w:val="2"/>
        </w:numPr>
        <w:spacing w:after="80"/>
      </w:pPr>
      <w:r>
        <w:rPr>
          <w:b w:val="false"/>
          <w:bCs w:val="false"/>
          <w:sz w:val="22"/>
          <w:szCs w:val="22"/>
        </w:rPr>
        <w:t xml:space="preserve">Approvazione LP K-Lab finale (versione live online)</w:t>
      </w:r>
    </w:p>
    <w:p>
      <w:pPr>
        <w:pStyle w:val="Heading2"/>
        <w:spacing w:after="160" w:before="280"/>
      </w:pPr>
      <w:r>
        <w:rPr>
          <w:b/>
          <w:bCs/>
          <w:color w:val="0B1F3A"/>
          <w:sz w:val="28"/>
          <w:szCs w:val="28"/>
        </w:rPr>
        <w:t xml:space="preserve">Asset tecnici</w:t>
      </w:r>
    </w:p>
    <w:p>
      <w:pPr>
        <w:pStyle w:val="ListParagraph"/>
        <w:numPr>
          <w:ilvl w:val="0"/>
          <w:numId w:val="2"/>
        </w:numPr>
        <w:spacing w:after="80"/>
      </w:pPr>
      <w:r>
        <w:rPr>
          <w:b w:val="false"/>
          <w:bCs w:val="false"/>
          <w:sz w:val="22"/>
          <w:szCs w:val="22"/>
        </w:rPr>
        <w:t xml:space="preserve">Pixel Meta installato su LP K-Lab + evento conversione «registrazione webinar» configurato</w:t>
      </w:r>
    </w:p>
    <w:p>
      <w:pPr>
        <w:pStyle w:val="ListParagraph"/>
        <w:numPr>
          <w:ilvl w:val="0"/>
          <w:numId w:val="2"/>
        </w:numPr>
        <w:spacing w:after="80"/>
      </w:pPr>
      <w:r>
        <w:rPr>
          <w:b w:val="false"/>
          <w:bCs w:val="false"/>
          <w:sz w:val="22"/>
          <w:szCs w:val="22"/>
        </w:rPr>
        <w:t xml:space="preserve">Custom audience Meta configurate: visitatori LP quiz, lead quiz, visitatori LP K-Lab, video viewers, engagers IG/FB</w:t>
      </w:r>
    </w:p>
    <w:p>
      <w:pPr>
        <w:pStyle w:val="ListParagraph"/>
        <w:numPr>
          <w:ilvl w:val="0"/>
          <w:numId w:val="2"/>
        </w:numPr>
        <w:spacing w:after="80"/>
      </w:pPr>
      <w:r>
        <w:rPr>
          <w:b w:val="false"/>
          <w:bCs w:val="false"/>
          <w:sz w:val="22"/>
          <w:szCs w:val="22"/>
        </w:rPr>
        <w:t xml:space="preserve">Zoom Webinar configurato con form di registrazione integrato e link tracking</w:t>
      </w:r>
    </w:p>
    <w:p>
      <w:pPr>
        <w:pStyle w:val="ListParagraph"/>
        <w:numPr>
          <w:ilvl w:val="0"/>
          <w:numId w:val="2"/>
        </w:numPr>
        <w:spacing w:after="80"/>
      </w:pPr>
      <w:r>
        <w:rPr>
          <w:b w:val="false"/>
          <w:bCs w:val="false"/>
          <w:sz w:val="22"/>
          <w:szCs w:val="22"/>
        </w:rPr>
        <w:t xml:space="preserve">Integrazione iscrizione webinar → HubSpot (per email reminder + segmentazione post-evento)</w:t>
      </w:r>
    </w:p>
    <w:p>
      <w:pPr>
        <w:pStyle w:val="Heading2"/>
        <w:spacing w:after="160" w:before="280"/>
      </w:pPr>
      <w:r>
        <w:rPr>
          <w:b/>
          <w:bCs/>
          <w:color w:val="0B1F3A"/>
          <w:sz w:val="28"/>
          <w:szCs w:val="28"/>
        </w:rPr>
        <w:t xml:space="preserve">Comunicazione</w:t>
      </w:r>
    </w:p>
    <w:p>
      <w:pPr>
        <w:pStyle w:val="ListParagraph"/>
        <w:numPr>
          <w:ilvl w:val="0"/>
          <w:numId w:val="2"/>
        </w:numPr>
        <w:spacing w:after="80"/>
      </w:pPr>
      <w:r>
        <w:rPr>
          <w:b w:val="false"/>
          <w:bCs w:val="false"/>
          <w:sz w:val="22"/>
          <w:szCs w:val="22"/>
        </w:rPr>
        <w:t xml:space="preserve">Email sequenza pre-webinar pronta in HubSpot (D-3, D-1, H-1)</w:t>
      </w:r>
    </w:p>
    <w:p>
      <w:pPr>
        <w:pStyle w:val="ListParagraph"/>
        <w:numPr>
          <w:ilvl w:val="0"/>
          <w:numId w:val="2"/>
        </w:numPr>
        <w:spacing w:after="80"/>
      </w:pPr>
      <w:r>
        <w:rPr>
          <w:b w:val="false"/>
          <w:bCs w:val="false"/>
          <w:sz w:val="22"/>
          <w:szCs w:val="22"/>
        </w:rPr>
        <w:t xml:space="preserve">Reminder WhatsApp/SMS (opzionale ma fortemente consigliato per upgrade show-up)</w:t>
      </w:r>
    </w:p>
    <w:p>
      <w:pPr>
        <w:pStyle w:val="ListParagraph"/>
        <w:numPr>
          <w:ilvl w:val="0"/>
          <w:numId w:val="2"/>
        </w:numPr>
        <w:spacing w:after="80"/>
      </w:pPr>
      <w:r>
        <w:rPr>
          <w:b w:val="false"/>
          <w:bCs w:val="false"/>
          <w:sz w:val="22"/>
          <w:szCs w:val="22"/>
        </w:rPr>
        <w:t xml:space="preserve">Piano contenuti organici social per il periodo 20-27 maggio (sostegno e amplificazione)</w:t>
      </w:r>
    </w:p>
    <w:p>
      <w:pPr>
        <w:pStyle w:val="Heading2"/>
        <w:spacing w:after="160" w:before="280"/>
      </w:pPr>
      <w:r>
        <w:rPr>
          <w:b/>
          <w:bCs/>
          <w:color w:val="0B1F3A"/>
          <w:sz w:val="28"/>
          <w:szCs w:val="28"/>
        </w:rPr>
        <w:t xml:space="preserve">Disponibilità del team</w:t>
      </w:r>
    </w:p>
    <w:p>
      <w:pPr>
        <w:pStyle w:val="ListParagraph"/>
        <w:numPr>
          <w:ilvl w:val="0"/>
          <w:numId w:val="2"/>
        </w:numPr>
        <w:spacing w:after="80"/>
      </w:pPr>
      <w:r>
        <w:rPr>
          <w:b w:val="false"/>
          <w:bCs w:val="false"/>
          <w:sz w:val="22"/>
          <w:szCs w:val="22"/>
        </w:rPr>
        <w:t xml:space="preserve">Disponibilità del cliente al check report serale (15 min/giorno via messaggio)</w:t>
      </w:r>
    </w:p>
    <w:p>
      <w:pPr>
        <w:pStyle w:val="ListParagraph"/>
        <w:numPr>
          <w:ilvl w:val="0"/>
          <w:numId w:val="2"/>
        </w:numPr>
        <w:spacing w:after="80"/>
      </w:pPr>
      <w:r>
        <w:rPr>
          <w:b w:val="false"/>
          <w:bCs w:val="false"/>
          <w:sz w:val="22"/>
          <w:szCs w:val="22"/>
        </w:rPr>
        <w:t xml:space="preserve">Disponibilità Marco/Alessandra per registrazione 1-2 video brevi pre-evento (15-30 sec) da usare come creatività ads</w:t>
      </w:r>
    </w:p>
    <w:p>
      <w:pPr>
        <w:pStyle w:val="ListParagraph"/>
        <w:numPr>
          <w:ilvl w:val="0"/>
          <w:numId w:val="2"/>
        </w:numPr>
        <w:spacing w:after="80"/>
      </w:pPr>
      <w:r>
        <w:rPr>
          <w:b w:val="false"/>
          <w:bCs w:val="false"/>
          <w:sz w:val="22"/>
          <w:szCs w:val="22"/>
        </w:rPr>
        <w:t xml:space="preserve">Disponibilità a sblocco budget emergenza entro 24 maggio (vedi §11 piano B)</w:t>
      </w:r>
    </w:p>
    <w:p>
      <w:pPr>
        <w:spacing w:after="240"/>
      </w:pPr>
      <w:r>
        <w:t xml:space="preserve"/>
      </w:r>
    </w:p>
    <w:p>
      <w:pPr>
        <w:pStyle w:val="Heading2"/>
        <w:spacing w:after="160" w:before="280"/>
      </w:pPr>
      <w:r>
        <w:rPr>
          <w:b/>
          <w:bCs/>
          <w:color w:val="0B1F3A"/>
          <w:sz w:val="28"/>
          <w:szCs w:val="28"/>
        </w:rPr>
        <w:t xml:space="preserve">Timeline operativa consigliata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Data</w:t>
            </w:r>
          </w:p>
        </w:tc>
        <w:tc>
          <w:tcPr>
            <w:tcW w:type="dxa" w:w="69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Milestone</w:t>
            </w:r>
          </w:p>
        </w:tc>
      </w:tr>
      <w:tr>
        <w:tc>
          <w:tcPr>
            <w:tcW w:type="dxa" w:w="240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bCs/>
                <w:color w:val="1A1A1A"/>
                <w:sz w:val="20"/>
                <w:szCs w:val="20"/>
              </w:rPr>
              <w:t xml:space="preserve">Lun 18 mag</w:t>
            </w:r>
          </w:p>
        </w:tc>
        <w:tc>
          <w:tcPr>
            <w:tcW w:type="dxa" w:w="6960"/>
            <w:tcBorders>
              <w:top w:val="single" w:color="BFC8D2" w:sz="6"/>
              <w:left w:val="single" w:color="BFC8D2" w:sz="6"/>
              <w:bottom w:val="single" w:color="BFC8D2" w:sz="6"/>
              <w:right w:val="single" w:color="BFC8D2" w:sz="6"/>
            </w:tcBorders>
            <w:tcMar>
              <w:top w:type="dxa" w:w="100"/>
              <w:left w:type="dxa" w:w="140"/>
              <w:bottom w:type="dxa" w:w="100"/>
              <w:right w:type="dxa" w:w="140"/>
            </w:tcMar>
            <w:vAlign w:val="center"/>
          </w:tcPr>
          <w:p>
            <w:pPr>
              <w:jc w:val="left"/>
            </w:pPr>
            <w:r>
              <w:rPr>
                <w:b w:val="false"/>
                <w:bCs w:val="false"/>
                <w:color w:val="1A1A1A"/>
                <w:sz w:val="20"/>
                <w:szCs w:val="20"/>
              </w:rPr>
              <w:t xml:space="preserve">Approvazione budget e opzione. Avvio produzione creatività.</w:t>
            </w:r>
          </w:p>
        </w:tc>
      </w:tr>
      <w:tr>
        <w:tc>
          <w:tcPr>
            <w:tcW w:type="dxa" w:w="240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bCs/>
                <w:color w:val="1A1A1A"/>
                <w:sz w:val="20"/>
                <w:szCs w:val="20"/>
              </w:rPr>
              <w:t xml:space="preserve">Mar 19 mag</w:t>
            </w:r>
          </w:p>
        </w:tc>
        <w:tc>
          <w:tcPr>
            <w:tcW w:type="dxa" w:w="6960"/>
            <w:tcBorders>
              <w:top w:val="single" w:color="BFC8D2" w:sz="6"/>
              <w:left w:val="single" w:color="BFC8D2" w:sz="6"/>
              <w:bottom w:val="single" w:color="BFC8D2" w:sz="6"/>
              <w:right w:val="single" w:color="BFC8D2" w:sz="6"/>
            </w:tcBorders>
            <w:shd w:fill="F4F7FB" w:val="clear"/>
            <w:tcMar>
              <w:top w:type="dxa" w:w="100"/>
              <w:left w:type="dxa" w:w="140"/>
              <w:bottom w:type="dxa" w:w="100"/>
              <w:right w:type="dxa" w:w="140"/>
            </w:tcMar>
            <w:vAlign w:val="center"/>
          </w:tcPr>
          <w:p>
            <w:pPr>
              <w:jc w:val="left"/>
            </w:pPr>
            <w:r>
              <w:rPr>
                <w:b w:val="false"/>
                <w:bCs w:val="false"/>
                <w:color w:val="1A1A1A"/>
                <w:sz w:val="20"/>
                <w:szCs w:val="20"/>
              </w:rPr>
              <w:t xml:space="preserve">Setup tecnico campagne. Test pixel e audience. LP K-Lab live. Sequenza email caricata.</w:t>
            </w:r>
          </w:p>
        </w:tc>
      </w:tr>
      <w:tr>
        <w:tc>
          <w:tcPr>
            <w:tcW w:type="dxa" w:w="240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bCs/>
                <w:color w:val="1A1A1A"/>
                <w:sz w:val="20"/>
                <w:szCs w:val="20"/>
              </w:rPr>
              <w:t xml:space="preserve">Mer 20 mag, 00:01</w:t>
            </w:r>
          </w:p>
        </w:tc>
        <w:tc>
          <w:tcPr>
            <w:tcW w:type="dxa" w:w="6960"/>
            <w:tcBorders>
              <w:top w:val="single" w:color="BFC8D2" w:sz="6"/>
              <w:left w:val="single" w:color="BFC8D2" w:sz="6"/>
              <w:bottom w:val="single" w:color="BFC8D2" w:sz="6"/>
              <w:right w:val="single" w:color="BFC8D2" w:sz="6"/>
            </w:tcBorders>
            <w:shd w:fill="EAF7C9" w:val="clear"/>
            <w:tcMar>
              <w:top w:type="dxa" w:w="100"/>
              <w:left w:type="dxa" w:w="140"/>
              <w:bottom w:type="dxa" w:w="100"/>
              <w:right w:type="dxa" w:w="140"/>
            </w:tcMar>
            <w:vAlign w:val="center"/>
          </w:tcPr>
          <w:p>
            <w:pPr>
              <w:jc w:val="left"/>
            </w:pPr>
            <w:r>
              <w:rPr>
                <w:b/>
                <w:bCs/>
                <w:color w:val="1A1A1A"/>
                <w:sz w:val="20"/>
                <w:szCs w:val="20"/>
              </w:rPr>
              <w:t xml:space="preserve">Avvio campagne Meta. Start ufficiale.</w:t>
            </w:r>
          </w:p>
        </w:tc>
      </w:tr>
      <w:tr>
        <w:tc>
          <w:tcPr>
            <w:tcW w:type="dxa" w:w="240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Mer 27 mag, 20:45</w:t>
            </w:r>
          </w:p>
        </w:tc>
        <w:tc>
          <w:tcPr>
            <w:tcW w:type="dxa" w:w="6960"/>
            <w:tcBorders>
              <w:top w:val="single" w:color="BFC8D2" w:sz="6"/>
              <w:left w:val="single" w:color="BFC8D2" w:sz="6"/>
              <w:bottom w:val="single" w:color="BFC8D2" w:sz="6"/>
              <w:right w:val="single" w:color="BFC8D2" w:sz="6"/>
            </w:tcBorders>
            <w:shd w:fill="0B1F3A" w:val="clear"/>
            <w:tcMar>
              <w:top w:type="dxa" w:w="100"/>
              <w:left w:type="dxa" w:w="140"/>
              <w:bottom w:type="dxa" w:w="100"/>
              <w:right w:type="dxa" w:w="140"/>
            </w:tcMar>
            <w:vAlign w:val="center"/>
          </w:tcPr>
          <w:p>
            <w:pPr>
              <w:jc w:val="left"/>
            </w:pPr>
            <w:r>
              <w:rPr>
                <w:b/>
                <w:bCs/>
                <w:color w:val="FFFFFF"/>
                <w:sz w:val="20"/>
                <w:szCs w:val="20"/>
              </w:rPr>
              <w:t xml:space="preserve">Webinar K-Lab live.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Karakter Coaching School</w:t>
    </w:r>
    <w:r>
      <w:rPr>
        <w:sz w:val="16"/>
        <w:szCs w:val="16"/>
      </w:rPr>
      <w:t xml:space="preserve">	</w:t>
    </w:r>
    <w:r>
      <w:rPr>
        <w:i/>
        <w:iCs/>
        <w:color w:val="595959"/>
        <w:sz w:val="16"/>
        <w:szCs w:val="16"/>
      </w:rPr>
      <w:t xml:space="preserve">K-Lab — Stima budget webinar 27 maggio 2026</w:t>
    </w:r>
    <w:r>
      <w:rPr>
        <w:sz w:val="16"/>
        <w:szCs w:val="16"/>
      </w:rPr>
      <w:t xml:space="preserve">	</w:t>
    </w:r>
    <w:r>
      <w:rPr>
        <w:color w:val="595959"/>
        <w:sz w:val="16"/>
        <w:szCs w:val="16"/>
      </w:rPr>
      <w:t xml:space="preserve">Pag.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F3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B1F3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F80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Karakter K-Lab — Stima budget webinar 27 maggio 2026</dc:title>
  <dc:creator>Byup — Full Stack Marketing</dc:creator>
  <dc:description>Stima CPL, iscritti necessari e budget pubblicitario per il webinar K-Lab</dc:description>
  <cp:lastModifiedBy>Un-named</cp:lastModifiedBy>
  <cp:revision>1</cp:revision>
  <dcterms:created xsi:type="dcterms:W3CDTF">2026-05-18T17:28:00.468Z</dcterms:created>
  <dcterms:modified xsi:type="dcterms:W3CDTF">2026-05-18T17:28:00.468Z</dcterms:modified>
</cp:coreProperties>
</file>

<file path=docProps/custom.xml><?xml version="1.0" encoding="utf-8"?>
<Properties xmlns="http://schemas.openxmlformats.org/officeDocument/2006/custom-properties" xmlns:vt="http://schemas.openxmlformats.org/officeDocument/2006/docPropsVTypes"/>
</file>