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Manage / Delete Records</w:t>
      </w:r>
    </w:p>
    <w:p>
      <w:pPr>
        <w:pStyle w:val="Normal"/>
      </w:pPr>
      <w:r>
        <w:rPr/>
        <w:t>The Manage / Delete Records button (Server App window, admin password) lets the admin delete one, several, or all transaction records. Select rows in the table — or click Select All — then click Delete Selected.</w:t>
      </w:r>
    </w:p>
    <w:p>
      <w:pPr>
        <w:pStyle w:val="Normal"/>
      </w:pPr>
      <w:r>
        <w:rPr/>
        <w:t>Deletion is permanent and cannot be undone. Before deleting, the dialog offers to export the selected records to an Excel archive file first (checkbox, on by default), and requires the admin password plus a final confirmation.</w:t>
      </w:r>
    </w:p>
    <w:p>
      <w:pPr>
        <w:pStyle w:val="Normal"/>
      </w:pPr>
      <w:r>
        <w:rPr/>
        <w:t>How to use it:</w:t>
      </w:r>
    </w:p>
    <w:p>
      <w:pPr>
        <w:pStyle w:val="ListNumber"/>
      </w:pPr>
      <w:r>
        <w:rPr/>
        <w:t>Click the Manage / Delete Records button in the Server App window, select the records (or Select All), then click Delete Selected.</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