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4A0"/>
      </w:tblPr>
      <w:tblGrid>
        <w:gridCol w:w="6490"/>
        <w:gridCol w:w="713"/>
        <w:gridCol w:w="116"/>
        <w:gridCol w:w="217"/>
        <w:gridCol w:w="2595"/>
      </w:tblGrid>
      <w:tr w:rsidR="00D1666B" w:rsidTr="734AF71C">
        <w:trPr>
          <w:trHeight w:hRule="exact" w:val="360"/>
          <w:jc w:val="center"/>
        </w:trPr>
        <w:tc>
          <w:tcPr>
            <w:tcW w:w="6490" w:type="dxa"/>
          </w:tcPr>
          <w:p w:rsidR="00D1666B" w:rsidRDefault="00D1666B"/>
        </w:tc>
        <w:tc>
          <w:tcPr>
            <w:tcW w:w="713" w:type="dxa"/>
          </w:tcPr>
          <w:p w:rsidR="00D1666B" w:rsidRDefault="00D1666B"/>
        </w:tc>
        <w:tc>
          <w:tcPr>
            <w:tcW w:w="116" w:type="dxa"/>
            <w:shd w:val="clear" w:color="auto" w:fill="EA0000" w:themeFill="accent1"/>
            <w:tcMar>
              <w:left w:w="0" w:type="dxa"/>
              <w:right w:w="0" w:type="dxa"/>
            </w:tcMar>
          </w:tcPr>
          <w:p w:rsidR="00D1666B" w:rsidRDefault="00D1666B"/>
        </w:tc>
        <w:tc>
          <w:tcPr>
            <w:tcW w:w="217" w:type="dxa"/>
          </w:tcPr>
          <w:p w:rsidR="00D1666B" w:rsidRDefault="00D1666B"/>
        </w:tc>
        <w:tc>
          <w:tcPr>
            <w:tcW w:w="2595" w:type="dxa"/>
          </w:tcPr>
          <w:p w:rsidR="00D1666B" w:rsidRDefault="00D1666B"/>
        </w:tc>
      </w:tr>
      <w:tr w:rsidR="00D1666B" w:rsidTr="734AF71C">
        <w:trPr>
          <w:trHeight w:hRule="exact" w:val="13752"/>
          <w:jc w:val="center"/>
        </w:trPr>
        <w:tc>
          <w:tcPr>
            <w:tcW w:w="6490" w:type="dxa"/>
          </w:tcPr>
          <w:p w:rsidR="00D1666B" w:rsidRPr="00391E61" w:rsidRDefault="00A135D8" w:rsidP="734AF71C">
            <w:pPr>
              <w:pStyle w:val="Tytu"/>
              <w:rPr>
                <w:rStyle w:val="Pogrubienie"/>
                <w:sz w:val="160"/>
                <w:szCs w:val="160"/>
                <w:lang w:val="pl-PL"/>
              </w:rPr>
            </w:pPr>
            <w:r>
              <w:rPr>
                <w:sz w:val="160"/>
                <w:szCs w:val="160"/>
                <w:lang w:val="pl-PL"/>
              </w:rPr>
              <w:t>Ł</w:t>
            </w:r>
            <w:r w:rsidR="00251891">
              <w:rPr>
                <w:rStyle w:val="normaltextrun"/>
                <w:rFonts w:ascii="Impact" w:hAnsi="Impact"/>
                <w:color w:val="333333"/>
                <w:sz w:val="160"/>
                <w:szCs w:val="160"/>
                <w:bdr w:val="none" w:sz="0" w:space="0" w:color="auto" w:frame="1"/>
              </w:rPr>
              <w:t>Ó</w:t>
            </w:r>
            <w:r w:rsidR="734AF71C" w:rsidRPr="00391E61">
              <w:rPr>
                <w:sz w:val="160"/>
                <w:szCs w:val="160"/>
                <w:lang w:val="pl-PL"/>
              </w:rPr>
              <w:t>DZKA</w:t>
            </w:r>
            <w:r w:rsidR="00F16D4A">
              <w:rPr>
                <w:sz w:val="160"/>
                <w:szCs w:val="160"/>
                <w:lang w:val="pl-PL"/>
              </w:rPr>
              <w:br/>
            </w:r>
            <w:r w:rsidR="734AF71C" w:rsidRPr="00391E61">
              <w:rPr>
                <w:rStyle w:val="Pogrubienie"/>
                <w:sz w:val="160"/>
                <w:szCs w:val="160"/>
                <w:lang w:val="pl-PL"/>
              </w:rPr>
              <w:t xml:space="preserve">GIEŁDA </w:t>
            </w:r>
            <w:r w:rsidR="008E7C61" w:rsidRPr="00391E61">
              <w:rPr>
                <w:lang w:val="pl-PL"/>
              </w:rPr>
              <w:br/>
            </w:r>
            <w:r w:rsidR="734AF71C" w:rsidRPr="00391E61">
              <w:rPr>
                <w:rStyle w:val="Pogrubienie"/>
                <w:sz w:val="160"/>
                <w:szCs w:val="160"/>
                <w:lang w:val="pl-PL"/>
              </w:rPr>
              <w:t>STAROCI</w:t>
            </w:r>
          </w:p>
          <w:p w:rsidR="00D1666B" w:rsidRPr="00391E61" w:rsidRDefault="734AF71C">
            <w:pPr>
              <w:pStyle w:val="EventHeading"/>
              <w:spacing w:before="360"/>
              <w:rPr>
                <w:lang w:val="pl-PL"/>
              </w:rPr>
            </w:pPr>
            <w:r w:rsidRPr="00391E61">
              <w:rPr>
                <w:lang w:val="pl-PL"/>
              </w:rPr>
              <w:t>KIEDY</w:t>
            </w:r>
          </w:p>
          <w:p w:rsidR="00D1666B" w:rsidRPr="00391E61" w:rsidRDefault="734AF71C" w:rsidP="734AF71C">
            <w:pPr>
              <w:pStyle w:val="EventInfo"/>
              <w:rPr>
                <w:sz w:val="52"/>
                <w:szCs w:val="52"/>
                <w:lang w:val="pl-PL"/>
              </w:rPr>
            </w:pPr>
            <w:r w:rsidRPr="00391E61">
              <w:rPr>
                <w:sz w:val="56"/>
                <w:szCs w:val="56"/>
                <w:lang w:val="pl-PL"/>
              </w:rPr>
              <w:t>28.10.2019 - 30.10.2019</w:t>
            </w:r>
          </w:p>
          <w:p w:rsidR="00D1666B" w:rsidRPr="00391E61" w:rsidRDefault="734AF71C" w:rsidP="734AF71C">
            <w:pPr>
              <w:pStyle w:val="EventInfo"/>
              <w:rPr>
                <w:sz w:val="52"/>
                <w:szCs w:val="52"/>
                <w:lang w:val="pl-PL"/>
              </w:rPr>
            </w:pPr>
            <w:r w:rsidRPr="00391E61">
              <w:rPr>
                <w:sz w:val="56"/>
                <w:szCs w:val="56"/>
                <w:lang w:val="pl-PL"/>
              </w:rPr>
              <w:t>12:30 – 18:00</w:t>
            </w:r>
          </w:p>
          <w:p w:rsidR="00D1666B" w:rsidRPr="00391E61" w:rsidRDefault="00486356">
            <w:pPr>
              <w:pStyle w:val="EventHeading"/>
              <w:rPr>
                <w:lang w:val="pl-PL"/>
              </w:rPr>
            </w:pPr>
            <w:r>
              <w:rPr>
                <w:lang w:val="pl-PL"/>
              </w:rPr>
              <w:t>G</w:t>
            </w:r>
            <w:r w:rsidR="00F66170">
              <w:rPr>
                <w:lang w:val="pl-PL"/>
              </w:rPr>
              <w:t>DZIE</w:t>
            </w:r>
          </w:p>
          <w:p w:rsidR="00D1666B" w:rsidRPr="00391E61" w:rsidRDefault="734AF71C" w:rsidP="734AF71C">
            <w:pPr>
              <w:pStyle w:val="EventInfo"/>
              <w:rPr>
                <w:lang w:val="pl-PL"/>
              </w:rPr>
            </w:pPr>
            <w:r w:rsidRPr="00391E61">
              <w:rPr>
                <w:lang w:val="pl-PL"/>
              </w:rPr>
              <w:t>Łódź</w:t>
            </w:r>
          </w:p>
          <w:p w:rsidR="00D1666B" w:rsidRPr="00391E61" w:rsidRDefault="734AF71C" w:rsidP="734AF71C">
            <w:pPr>
              <w:pStyle w:val="Address"/>
              <w:rPr>
                <w:lang w:val="pl-PL"/>
              </w:rPr>
            </w:pPr>
            <w:r w:rsidRPr="00391E61">
              <w:rPr>
                <w:lang w:val="pl-PL"/>
              </w:rPr>
              <w:t>Ul. Główna 123 (przy stadionie)</w:t>
            </w:r>
          </w:p>
          <w:p w:rsidR="00D1666B" w:rsidRPr="00391E61" w:rsidRDefault="734AF71C" w:rsidP="734AF71C">
            <w:pPr>
              <w:pStyle w:val="Tekstblokowy"/>
              <w:rPr>
                <w:sz w:val="40"/>
                <w:szCs w:val="40"/>
                <w:lang w:val="pl-PL"/>
              </w:rPr>
            </w:pPr>
            <w:r w:rsidRPr="00391E61">
              <w:rPr>
                <w:sz w:val="36"/>
                <w:szCs w:val="36"/>
                <w:lang w:val="pl-PL"/>
              </w:rPr>
              <w:t>Największa w Polsce</w:t>
            </w:r>
            <w:r w:rsidR="005A00A9">
              <w:rPr>
                <w:sz w:val="36"/>
                <w:szCs w:val="36"/>
                <w:lang w:val="pl-PL"/>
              </w:rPr>
              <w:t xml:space="preserve"> </w:t>
            </w:r>
            <w:r w:rsidRPr="00391E61">
              <w:rPr>
                <w:sz w:val="36"/>
                <w:szCs w:val="36"/>
                <w:lang w:val="pl-PL"/>
              </w:rPr>
              <w:t>giełda</w:t>
            </w:r>
            <w:r w:rsidR="00D80D18">
              <w:rPr>
                <w:sz w:val="36"/>
                <w:szCs w:val="36"/>
                <w:lang w:val="pl-PL"/>
              </w:rPr>
              <w:t xml:space="preserve"> </w:t>
            </w:r>
            <w:r w:rsidRPr="00391E61">
              <w:rPr>
                <w:sz w:val="36"/>
                <w:szCs w:val="36"/>
                <w:lang w:val="pl-PL"/>
              </w:rPr>
              <w:t>staroci. Zapraszamy</w:t>
            </w:r>
            <w:r w:rsidR="00034393">
              <w:rPr>
                <w:sz w:val="36"/>
                <w:szCs w:val="36"/>
                <w:lang w:val="pl-PL"/>
              </w:rPr>
              <w:t xml:space="preserve"> </w:t>
            </w:r>
            <w:r w:rsidRPr="00391E61">
              <w:rPr>
                <w:sz w:val="36"/>
                <w:szCs w:val="36"/>
                <w:lang w:val="pl-PL"/>
              </w:rPr>
              <w:t>kolekcjonerów, hobbystów</w:t>
            </w:r>
            <w:r w:rsidR="005148ED">
              <w:rPr>
                <w:sz w:val="36"/>
                <w:szCs w:val="36"/>
                <w:lang w:val="pl-PL"/>
              </w:rPr>
              <w:t xml:space="preserve"> </w:t>
            </w:r>
            <w:r w:rsidRPr="00391E61">
              <w:rPr>
                <w:sz w:val="36"/>
                <w:szCs w:val="36"/>
                <w:lang w:val="pl-PL"/>
              </w:rPr>
              <w:t>i</w:t>
            </w:r>
            <w:r w:rsidR="005148ED">
              <w:rPr>
                <w:sz w:val="36"/>
                <w:szCs w:val="36"/>
                <w:lang w:val="pl-PL"/>
              </w:rPr>
              <w:t xml:space="preserve"> </w:t>
            </w:r>
            <w:r w:rsidRPr="00391E61">
              <w:rPr>
                <w:sz w:val="36"/>
                <w:szCs w:val="36"/>
                <w:lang w:val="pl-PL"/>
              </w:rPr>
              <w:t>miłośników</w:t>
            </w:r>
            <w:r w:rsidR="00394501">
              <w:rPr>
                <w:sz w:val="36"/>
                <w:szCs w:val="36"/>
                <w:lang w:val="pl-PL"/>
              </w:rPr>
              <w:t xml:space="preserve"> </w:t>
            </w:r>
            <w:r w:rsidRPr="00391E61">
              <w:rPr>
                <w:sz w:val="36"/>
                <w:szCs w:val="36"/>
                <w:lang w:val="pl-PL"/>
              </w:rPr>
              <w:t>rzeczy</w:t>
            </w:r>
            <w:r w:rsidR="00034393">
              <w:rPr>
                <w:sz w:val="36"/>
                <w:szCs w:val="36"/>
                <w:lang w:val="pl-PL"/>
              </w:rPr>
              <w:t xml:space="preserve"> </w:t>
            </w:r>
            <w:r w:rsidRPr="00391E61">
              <w:rPr>
                <w:sz w:val="36"/>
                <w:szCs w:val="36"/>
                <w:lang w:val="pl-PL"/>
              </w:rPr>
              <w:t>dawnych</w:t>
            </w:r>
            <w:r w:rsidR="00E60B0A">
              <w:rPr>
                <w:sz w:val="36"/>
                <w:szCs w:val="36"/>
                <w:lang w:val="pl-PL"/>
              </w:rPr>
              <w:t xml:space="preserve"> </w:t>
            </w:r>
            <w:r w:rsidRPr="00391E61">
              <w:rPr>
                <w:sz w:val="36"/>
                <w:szCs w:val="36"/>
                <w:lang w:val="pl-PL"/>
              </w:rPr>
              <w:t>i</w:t>
            </w:r>
            <w:r w:rsidR="00394501">
              <w:rPr>
                <w:sz w:val="36"/>
                <w:szCs w:val="36"/>
                <w:lang w:val="pl-PL"/>
              </w:rPr>
              <w:t xml:space="preserve"> </w:t>
            </w:r>
            <w:r w:rsidRPr="00391E61">
              <w:rPr>
                <w:sz w:val="36"/>
                <w:szCs w:val="36"/>
                <w:lang w:val="pl-PL"/>
              </w:rPr>
              <w:t>osobliwych.</w:t>
            </w:r>
          </w:p>
          <w:p w:rsidR="00D1666B" w:rsidRPr="00391E61" w:rsidRDefault="734AF71C" w:rsidP="734AF71C">
            <w:pPr>
              <w:pStyle w:val="EventHeading"/>
              <w:rPr>
                <w:lang w:val="pl-PL"/>
              </w:rPr>
            </w:pPr>
            <w:r w:rsidRPr="00391E61">
              <w:rPr>
                <w:lang w:val="pl-PL"/>
              </w:rPr>
              <w:t>Więcej informacji na:</w:t>
            </w:r>
          </w:p>
          <w:p w:rsidR="00D1666B" w:rsidRPr="00391E61" w:rsidRDefault="734AF71C" w:rsidP="734AF71C">
            <w:pPr>
              <w:pStyle w:val="EventHeading"/>
              <w:rPr>
                <w:color w:val="333333" w:themeColor="text2"/>
                <w:lang w:val="pl-PL"/>
              </w:rPr>
            </w:pPr>
            <w:r w:rsidRPr="00391E61">
              <w:rPr>
                <w:color w:val="333333" w:themeColor="text2"/>
                <w:lang w:val="pl-PL"/>
              </w:rPr>
              <w:t>www.gielda-staroci.pl</w:t>
            </w:r>
          </w:p>
        </w:tc>
        <w:tc>
          <w:tcPr>
            <w:tcW w:w="713" w:type="dxa"/>
          </w:tcPr>
          <w:p w:rsidR="00D1666B" w:rsidRPr="00391E61" w:rsidRDefault="00D1666B">
            <w:pPr>
              <w:rPr>
                <w:lang w:val="pl-PL"/>
              </w:rPr>
            </w:pPr>
          </w:p>
        </w:tc>
        <w:tc>
          <w:tcPr>
            <w:tcW w:w="116" w:type="dxa"/>
            <w:shd w:val="clear" w:color="auto" w:fill="EA0000" w:themeFill="accent1"/>
            <w:tcMar>
              <w:left w:w="0" w:type="dxa"/>
              <w:right w:w="0" w:type="dxa"/>
            </w:tcMar>
          </w:tcPr>
          <w:p w:rsidR="00D1666B" w:rsidRPr="00391E61" w:rsidRDefault="00D1666B">
            <w:pPr>
              <w:rPr>
                <w:lang w:val="pl-PL"/>
              </w:rPr>
            </w:pPr>
          </w:p>
        </w:tc>
        <w:tc>
          <w:tcPr>
            <w:tcW w:w="217" w:type="dxa"/>
          </w:tcPr>
          <w:p w:rsidR="00D1666B" w:rsidRPr="00391E61" w:rsidRDefault="00D1666B">
            <w:pPr>
              <w:rPr>
                <w:lang w:val="pl-PL"/>
              </w:rPr>
            </w:pPr>
          </w:p>
        </w:tc>
        <w:tc>
          <w:tcPr>
            <w:tcW w:w="2595" w:type="dxa"/>
          </w:tcPr>
          <w:p w:rsidR="734AF71C" w:rsidRPr="00391E61" w:rsidRDefault="734AF71C" w:rsidP="734AF71C">
            <w:pPr>
              <w:pStyle w:val="EventSubhead"/>
              <w:rPr>
                <w:lang w:val="pl-PL"/>
              </w:rPr>
            </w:pPr>
            <w:r w:rsidRPr="00391E61">
              <w:rPr>
                <w:lang w:val="pl-PL"/>
              </w:rPr>
              <w:t>Płacisz</w:t>
            </w:r>
            <w:r w:rsidR="009F545E">
              <w:rPr>
                <w:lang w:val="pl-PL"/>
              </w:rPr>
              <w:t xml:space="preserve"> </w:t>
            </w:r>
            <w:r w:rsidRPr="00391E61">
              <w:rPr>
                <w:lang w:val="pl-PL"/>
              </w:rPr>
              <w:t>raz</w:t>
            </w:r>
            <w:r w:rsidR="009F545E">
              <w:rPr>
                <w:lang w:val="pl-PL"/>
              </w:rPr>
              <w:t xml:space="preserve"> </w:t>
            </w:r>
            <w:r w:rsidRPr="00391E61">
              <w:rPr>
                <w:lang w:val="pl-PL"/>
              </w:rPr>
              <w:t>i</w:t>
            </w:r>
            <w:r w:rsidRPr="00391E61">
              <w:rPr>
                <w:lang w:val="pl-PL"/>
              </w:rPr>
              <w:br/>
              <w:t>wchodzisz</w:t>
            </w:r>
            <w:r w:rsidR="009F545E">
              <w:rPr>
                <w:lang w:val="pl-PL"/>
              </w:rPr>
              <w:t xml:space="preserve"> </w:t>
            </w:r>
            <w:r w:rsidRPr="00391E61">
              <w:rPr>
                <w:lang w:val="pl-PL"/>
              </w:rPr>
              <w:t>ile</w:t>
            </w:r>
            <w:r w:rsidR="009F545E">
              <w:rPr>
                <w:lang w:val="pl-PL"/>
              </w:rPr>
              <w:t xml:space="preserve"> </w:t>
            </w:r>
            <w:r w:rsidRPr="00391E61">
              <w:rPr>
                <w:lang w:val="pl-PL"/>
              </w:rPr>
              <w:t>razy</w:t>
            </w:r>
            <w:r w:rsidR="009F545E">
              <w:rPr>
                <w:lang w:val="pl-PL"/>
              </w:rPr>
              <w:t xml:space="preserve"> </w:t>
            </w:r>
            <w:r w:rsidRPr="00391E61">
              <w:rPr>
                <w:lang w:val="pl-PL"/>
              </w:rPr>
              <w:t>chcesz</w:t>
            </w:r>
          </w:p>
          <w:p w:rsidR="734AF71C" w:rsidRPr="00391E61" w:rsidRDefault="734AF71C" w:rsidP="734AF71C">
            <w:pPr>
              <w:pStyle w:val="EventHeading"/>
              <w:rPr>
                <w:lang w:val="pl-PL"/>
              </w:rPr>
            </w:pPr>
            <w:r w:rsidRPr="00391E61">
              <w:rPr>
                <w:lang w:val="pl-PL"/>
              </w:rPr>
              <w:t>Bilety</w:t>
            </w:r>
          </w:p>
          <w:p w:rsidR="00D1666B" w:rsidRPr="00391E61" w:rsidRDefault="734AF71C">
            <w:pPr>
              <w:rPr>
                <w:lang w:val="pl-PL"/>
              </w:rPr>
            </w:pPr>
            <w:r w:rsidRPr="00391E61">
              <w:rPr>
                <w:lang w:val="pl-PL"/>
              </w:rPr>
              <w:t>5zł normalny</w:t>
            </w:r>
            <w:r w:rsidR="008E7C61" w:rsidRPr="00391E61">
              <w:rPr>
                <w:lang w:val="pl-PL"/>
              </w:rPr>
              <w:br/>
            </w:r>
            <w:r w:rsidRPr="00391E61">
              <w:rPr>
                <w:lang w:val="pl-PL"/>
              </w:rPr>
              <w:t>3zł ulgowy</w:t>
            </w:r>
            <w:r w:rsidR="008E7C61" w:rsidRPr="00391E61">
              <w:rPr>
                <w:lang w:val="pl-PL"/>
              </w:rPr>
              <w:br/>
            </w:r>
            <w:r w:rsidRPr="00391E61">
              <w:rPr>
                <w:lang w:val="pl-PL"/>
              </w:rPr>
              <w:t>10zł VIP</w:t>
            </w:r>
            <w:r w:rsidR="008E7C61" w:rsidRPr="00391E61">
              <w:rPr>
                <w:lang w:val="pl-PL"/>
              </w:rPr>
              <w:br/>
            </w:r>
            <w:r w:rsidR="005A1D67">
              <w:rPr>
                <w:lang w:val="pl-PL"/>
              </w:rPr>
              <w:t>D</w:t>
            </w:r>
            <w:r w:rsidRPr="00391E61">
              <w:rPr>
                <w:lang w:val="pl-PL"/>
              </w:rPr>
              <w:t>ostępne</w:t>
            </w:r>
            <w:r w:rsidR="009F545E">
              <w:rPr>
                <w:lang w:val="pl-PL"/>
              </w:rPr>
              <w:t xml:space="preserve"> </w:t>
            </w:r>
            <w:r w:rsidRPr="00391E61">
              <w:rPr>
                <w:lang w:val="pl-PL"/>
              </w:rPr>
              <w:t>na</w:t>
            </w:r>
            <w:r w:rsidR="009F545E">
              <w:rPr>
                <w:lang w:val="pl-PL"/>
              </w:rPr>
              <w:t xml:space="preserve"> </w:t>
            </w:r>
            <w:r w:rsidRPr="00391E61">
              <w:rPr>
                <w:lang w:val="pl-PL"/>
              </w:rPr>
              <w:t>stronie i na miejscu</w:t>
            </w:r>
          </w:p>
          <w:p w:rsidR="00D1666B" w:rsidRPr="00391E61" w:rsidRDefault="734AF71C">
            <w:pPr>
              <w:pStyle w:val="EventHeading"/>
              <w:rPr>
                <w:lang w:val="pl-PL"/>
              </w:rPr>
            </w:pPr>
            <w:r w:rsidRPr="00391E61">
              <w:rPr>
                <w:lang w:val="pl-PL"/>
              </w:rPr>
              <w:t>Cena stoiska</w:t>
            </w:r>
          </w:p>
          <w:p w:rsidR="00D1666B" w:rsidRPr="00391E61" w:rsidRDefault="734AF71C">
            <w:pPr>
              <w:rPr>
                <w:lang w:val="pl-PL"/>
              </w:rPr>
            </w:pPr>
            <w:r w:rsidRPr="00391E61">
              <w:rPr>
                <w:lang w:val="pl-PL"/>
              </w:rPr>
              <w:t>140zł małe</w:t>
            </w:r>
            <w:r w:rsidR="000E485A">
              <w:rPr>
                <w:lang w:val="pl-PL"/>
              </w:rPr>
              <w:t xml:space="preserve"> </w:t>
            </w:r>
            <w:r w:rsidRPr="00391E61">
              <w:rPr>
                <w:lang w:val="pl-PL"/>
              </w:rPr>
              <w:t>stoisko</w:t>
            </w:r>
            <w:r w:rsidR="008E7C61" w:rsidRPr="00391E61">
              <w:rPr>
                <w:lang w:val="pl-PL"/>
              </w:rPr>
              <w:br/>
            </w:r>
            <w:r w:rsidRPr="00391E61">
              <w:rPr>
                <w:lang w:val="pl-PL"/>
              </w:rPr>
              <w:t>200 zł</w:t>
            </w:r>
            <w:r w:rsidR="000E485A">
              <w:rPr>
                <w:lang w:val="pl-PL"/>
              </w:rPr>
              <w:t xml:space="preserve"> </w:t>
            </w:r>
            <w:r w:rsidRPr="00391E61">
              <w:rPr>
                <w:lang w:val="pl-PL"/>
              </w:rPr>
              <w:t>duże stoisko</w:t>
            </w:r>
            <w:r w:rsidR="008E7C61" w:rsidRPr="00391E61">
              <w:rPr>
                <w:lang w:val="pl-PL"/>
              </w:rPr>
              <w:br/>
            </w:r>
            <w:r w:rsidRPr="00391E61">
              <w:rPr>
                <w:lang w:val="pl-PL"/>
              </w:rPr>
              <w:t>Więcej informacji na stronie</w:t>
            </w:r>
          </w:p>
          <w:p w:rsidR="734AF71C" w:rsidRPr="00391E61" w:rsidRDefault="734AF71C" w:rsidP="734AF71C">
            <w:pPr>
              <w:pStyle w:val="EventHeading"/>
              <w:rPr>
                <w:lang w:val="pl-PL"/>
              </w:rPr>
            </w:pPr>
            <w:r w:rsidRPr="00391E61">
              <w:rPr>
                <w:lang w:val="pl-PL"/>
              </w:rPr>
              <w:t>Asortyment</w:t>
            </w:r>
          </w:p>
          <w:p w:rsidR="00D1666B" w:rsidRPr="00391E61" w:rsidRDefault="734AF71C">
            <w:pPr>
              <w:rPr>
                <w:lang w:val="pl-PL"/>
              </w:rPr>
            </w:pPr>
            <w:r w:rsidRPr="00391E61">
              <w:rPr>
                <w:lang w:val="pl-PL"/>
              </w:rPr>
              <w:t>Monety</w:t>
            </w:r>
          </w:p>
          <w:p w:rsidR="734AF71C" w:rsidRPr="00391E61" w:rsidRDefault="734AF71C" w:rsidP="734AF71C">
            <w:pPr>
              <w:rPr>
                <w:lang w:val="pl-PL"/>
              </w:rPr>
            </w:pPr>
            <w:r w:rsidRPr="00391E61">
              <w:rPr>
                <w:lang w:val="pl-PL"/>
              </w:rPr>
              <w:t>Porcelana</w:t>
            </w:r>
          </w:p>
          <w:p w:rsidR="734AF71C" w:rsidRPr="00391E61" w:rsidRDefault="734AF71C" w:rsidP="734AF71C">
            <w:pPr>
              <w:rPr>
                <w:lang w:val="pl-PL"/>
              </w:rPr>
            </w:pPr>
            <w:r w:rsidRPr="00391E61">
              <w:rPr>
                <w:lang w:val="pl-PL"/>
              </w:rPr>
              <w:t>Meble</w:t>
            </w:r>
          </w:p>
          <w:p w:rsidR="734AF71C" w:rsidRPr="00391E61" w:rsidRDefault="734AF71C" w:rsidP="734AF71C">
            <w:pPr>
              <w:rPr>
                <w:lang w:val="pl-PL"/>
              </w:rPr>
            </w:pPr>
            <w:r w:rsidRPr="00391E61">
              <w:rPr>
                <w:lang w:val="pl-PL"/>
              </w:rPr>
              <w:t>Znaczki pocztowe</w:t>
            </w:r>
          </w:p>
          <w:p w:rsidR="734AF71C" w:rsidRPr="00486356" w:rsidRDefault="734AF71C" w:rsidP="734AF71C">
            <w:pPr>
              <w:rPr>
                <w:lang w:val="pl-PL"/>
              </w:rPr>
            </w:pPr>
            <w:r w:rsidRPr="00486356">
              <w:rPr>
                <w:lang w:val="pl-PL"/>
              </w:rPr>
              <w:t>Dawne zabawki</w:t>
            </w:r>
          </w:p>
          <w:p w:rsidR="734AF71C" w:rsidRPr="00486356" w:rsidRDefault="734AF71C" w:rsidP="734AF71C">
            <w:pPr>
              <w:rPr>
                <w:lang w:val="pl-PL"/>
              </w:rPr>
            </w:pPr>
            <w:r w:rsidRPr="00486356">
              <w:rPr>
                <w:lang w:val="pl-PL"/>
              </w:rPr>
              <w:t>Biżuteria</w:t>
            </w:r>
          </w:p>
          <w:p w:rsidR="734AF71C" w:rsidRPr="00486356" w:rsidRDefault="734AF71C" w:rsidP="734AF71C">
            <w:pPr>
              <w:rPr>
                <w:lang w:val="pl-PL"/>
              </w:rPr>
            </w:pPr>
            <w:r w:rsidRPr="00486356">
              <w:rPr>
                <w:lang w:val="pl-PL"/>
              </w:rPr>
              <w:t>Pamiątki</w:t>
            </w:r>
            <w:r w:rsidR="00391E61" w:rsidRPr="00486356">
              <w:rPr>
                <w:lang w:val="pl-PL"/>
              </w:rPr>
              <w:t xml:space="preserve"> </w:t>
            </w:r>
            <w:r w:rsidRPr="00486356">
              <w:rPr>
                <w:lang w:val="pl-PL"/>
              </w:rPr>
              <w:t>sportowe</w:t>
            </w:r>
          </w:p>
          <w:p w:rsidR="734AF71C" w:rsidRPr="00486356" w:rsidRDefault="734AF71C" w:rsidP="734AF71C">
            <w:pPr>
              <w:rPr>
                <w:lang w:val="pl-PL"/>
              </w:rPr>
            </w:pPr>
            <w:r w:rsidRPr="00486356">
              <w:rPr>
                <w:lang w:val="pl-PL"/>
              </w:rPr>
              <w:t>Fotografie</w:t>
            </w:r>
          </w:p>
          <w:p w:rsidR="734AF71C" w:rsidRDefault="734AF71C" w:rsidP="734AF71C">
            <w:pPr>
              <w:pStyle w:val="EventHeading"/>
            </w:pPr>
            <w:r>
              <w:t>Organizator</w:t>
            </w:r>
          </w:p>
          <w:p w:rsidR="00D1666B" w:rsidRDefault="734AF71C">
            <w:r>
              <w:t>Bazarex</w:t>
            </w:r>
          </w:p>
          <w:p w:rsidR="00D1666B" w:rsidRDefault="734AF71C" w:rsidP="734AF71C">
            <w:r>
              <w:t>Tel.: 123-456-789</w:t>
            </w:r>
          </w:p>
        </w:tc>
      </w:tr>
    </w:tbl>
    <w:p w:rsidR="00D1666B" w:rsidRDefault="00D1666B">
      <w:pPr>
        <w:pStyle w:val="TableSpace"/>
      </w:pPr>
    </w:p>
    <w:sectPr w:rsidR="00D1666B" w:rsidSect="00D1666B">
      <w:pgSz w:w="12240" w:h="15840" w:code="1"/>
      <w:pgMar w:top="864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0AD" w:rsidRDefault="003F50AD">
      <w:pPr>
        <w:spacing w:line="240" w:lineRule="auto"/>
      </w:pPr>
      <w:r>
        <w:separator/>
      </w:r>
    </w:p>
  </w:endnote>
  <w:endnote w:type="continuationSeparator" w:id="1">
    <w:p w:rsidR="003F50AD" w:rsidRDefault="003F5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0AD" w:rsidRDefault="003F50AD">
      <w:pPr>
        <w:spacing w:line="240" w:lineRule="auto"/>
      </w:pPr>
      <w:r>
        <w:separator/>
      </w:r>
    </w:p>
  </w:footnote>
  <w:footnote w:type="continuationSeparator" w:id="1">
    <w:p w:rsidR="003F50AD" w:rsidRDefault="003F50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AD33ED6"/>
    <w:rsid w:val="00034393"/>
    <w:rsid w:val="00072975"/>
    <w:rsid w:val="000E485A"/>
    <w:rsid w:val="00251891"/>
    <w:rsid w:val="002B2C34"/>
    <w:rsid w:val="00391E61"/>
    <w:rsid w:val="00394501"/>
    <w:rsid w:val="003C543E"/>
    <w:rsid w:val="003F50AD"/>
    <w:rsid w:val="004229DA"/>
    <w:rsid w:val="00486356"/>
    <w:rsid w:val="004A2420"/>
    <w:rsid w:val="005148ED"/>
    <w:rsid w:val="00555BAE"/>
    <w:rsid w:val="005A00A9"/>
    <w:rsid w:val="005A1D67"/>
    <w:rsid w:val="00682BE2"/>
    <w:rsid w:val="00757B6E"/>
    <w:rsid w:val="007955D2"/>
    <w:rsid w:val="0083393D"/>
    <w:rsid w:val="008E7C61"/>
    <w:rsid w:val="009F545E"/>
    <w:rsid w:val="00A135D8"/>
    <w:rsid w:val="00AE2DE8"/>
    <w:rsid w:val="00BC0C65"/>
    <w:rsid w:val="00BC65AB"/>
    <w:rsid w:val="00C228DA"/>
    <w:rsid w:val="00C60136"/>
    <w:rsid w:val="00C63B6A"/>
    <w:rsid w:val="00D1666B"/>
    <w:rsid w:val="00D80D18"/>
    <w:rsid w:val="00E60B0A"/>
    <w:rsid w:val="00F16D4A"/>
    <w:rsid w:val="00F259E2"/>
    <w:rsid w:val="00F66170"/>
    <w:rsid w:val="00FF7DC6"/>
    <w:rsid w:val="0AD33ED6"/>
    <w:rsid w:val="734AF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333333" w:themeColor="text2"/>
        <w:kern w:val="2"/>
        <w:sz w:val="28"/>
        <w:szCs w:val="28"/>
        <w:lang w:val="en-US" w:eastAsia="ja-JP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semiHidden="0" w:uiPriority="1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666B"/>
  </w:style>
  <w:style w:type="paragraph" w:styleId="Nagwek1">
    <w:name w:val="heading 1"/>
    <w:basedOn w:val="Normalny"/>
    <w:next w:val="Normalny"/>
    <w:link w:val="Nagwek1Znak"/>
    <w:uiPriority w:val="9"/>
    <w:qFormat/>
    <w:rsid w:val="00D16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A0000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16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EA0000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166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pace">
    <w:name w:val="Table Space"/>
    <w:basedOn w:val="Normalny"/>
    <w:uiPriority w:val="99"/>
    <w:semiHidden/>
    <w:rsid w:val="00D1666B"/>
    <w:pPr>
      <w:spacing w:line="120" w:lineRule="exact"/>
    </w:pPr>
    <w:rPr>
      <w:sz w:val="12"/>
      <w:szCs w:val="12"/>
    </w:rPr>
  </w:style>
  <w:style w:type="paragraph" w:styleId="Tytu">
    <w:name w:val="Title"/>
    <w:basedOn w:val="Normalny"/>
    <w:next w:val="Normalny"/>
    <w:link w:val="TytuZnak"/>
    <w:uiPriority w:val="1"/>
    <w:qFormat/>
    <w:rsid w:val="00D1666B"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kern w:val="28"/>
      <w:sz w:val="180"/>
      <w:szCs w:val="180"/>
    </w:rPr>
  </w:style>
  <w:style w:type="character" w:customStyle="1" w:styleId="TytuZnak">
    <w:name w:val="Tytuł Znak"/>
    <w:basedOn w:val="Domylnaczcionkaakapitu"/>
    <w:link w:val="Tytu"/>
    <w:uiPriority w:val="1"/>
    <w:rsid w:val="00D1666B"/>
    <w:rPr>
      <w:rFonts w:asciiTheme="majorHAnsi" w:eastAsiaTheme="majorEastAsia" w:hAnsiTheme="majorHAnsi" w:cstheme="majorBidi"/>
      <w:kern w:val="28"/>
      <w:sz w:val="180"/>
      <w:szCs w:val="180"/>
    </w:rPr>
  </w:style>
  <w:style w:type="character" w:styleId="Pogrubienie">
    <w:name w:val="Strong"/>
    <w:basedOn w:val="Domylnaczcionkaakapitu"/>
    <w:uiPriority w:val="1"/>
    <w:qFormat/>
    <w:rsid w:val="00D1666B"/>
    <w:rPr>
      <w:b w:val="0"/>
      <w:bCs w:val="0"/>
      <w:color w:val="EA0000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D1666B"/>
    <w:rPr>
      <w:rFonts w:asciiTheme="majorHAnsi" w:eastAsiaTheme="majorEastAsia" w:hAnsiTheme="majorHAnsi" w:cstheme="majorBidi"/>
      <w:color w:val="EA0000" w:themeColor="accent1"/>
      <w:sz w:val="32"/>
      <w:szCs w:val="32"/>
    </w:rPr>
  </w:style>
  <w:style w:type="paragraph" w:customStyle="1" w:styleId="EventHeading">
    <w:name w:val="Event Heading"/>
    <w:basedOn w:val="Normalny"/>
    <w:uiPriority w:val="1"/>
    <w:qFormat/>
    <w:rsid w:val="00D1666B"/>
    <w:pPr>
      <w:spacing w:before="540" w:line="216" w:lineRule="auto"/>
    </w:pPr>
    <w:rPr>
      <w:rFonts w:asciiTheme="majorHAnsi" w:eastAsiaTheme="majorEastAsia" w:hAnsiTheme="majorHAnsi" w:cstheme="majorBidi"/>
      <w:color w:val="EA0000" w:themeColor="accent1"/>
      <w:sz w:val="48"/>
      <w:szCs w:val="48"/>
    </w:rPr>
  </w:style>
  <w:style w:type="paragraph" w:customStyle="1" w:styleId="EventInfo">
    <w:name w:val="Event Info"/>
    <w:basedOn w:val="Normalny"/>
    <w:uiPriority w:val="1"/>
    <w:qFormat/>
    <w:rsid w:val="00D1666B"/>
    <w:pPr>
      <w:spacing w:before="40" w:line="211" w:lineRule="auto"/>
      <w:contextualSpacing/>
    </w:pPr>
    <w:rPr>
      <w:sz w:val="76"/>
      <w:szCs w:val="76"/>
    </w:rPr>
  </w:style>
  <w:style w:type="paragraph" w:customStyle="1" w:styleId="Address">
    <w:name w:val="Address"/>
    <w:basedOn w:val="Normalny"/>
    <w:uiPriority w:val="1"/>
    <w:qFormat/>
    <w:rsid w:val="00D1666B"/>
    <w:pPr>
      <w:spacing w:after="600" w:line="240" w:lineRule="auto"/>
    </w:pPr>
    <w:rPr>
      <w:color w:val="EA0000" w:themeColor="accent1"/>
    </w:rPr>
  </w:style>
  <w:style w:type="paragraph" w:styleId="Tekstblokowy">
    <w:name w:val="Block Text"/>
    <w:basedOn w:val="Normalny"/>
    <w:uiPriority w:val="1"/>
    <w:unhideWhenUsed/>
    <w:qFormat/>
    <w:rsid w:val="00D1666B"/>
    <w:pPr>
      <w:spacing w:line="276" w:lineRule="auto"/>
    </w:pPr>
  </w:style>
  <w:style w:type="paragraph" w:customStyle="1" w:styleId="EventSubhead">
    <w:name w:val="Event Subhead"/>
    <w:basedOn w:val="Normalny"/>
    <w:uiPriority w:val="1"/>
    <w:qFormat/>
    <w:rsid w:val="00D1666B"/>
    <w:pPr>
      <w:spacing w:line="216" w:lineRule="auto"/>
    </w:pPr>
    <w:rPr>
      <w:rFonts w:asciiTheme="majorHAnsi" w:eastAsiaTheme="majorEastAsia" w:hAnsiTheme="majorHAnsi" w:cstheme="majorBidi"/>
      <w:sz w:val="48"/>
      <w:szCs w:val="48"/>
    </w:rPr>
  </w:style>
  <w:style w:type="character" w:styleId="UyteHipercze">
    <w:name w:val="FollowedHyperlink"/>
    <w:basedOn w:val="Domylnaczcionkaakapitu"/>
    <w:uiPriority w:val="99"/>
    <w:semiHidden/>
    <w:unhideWhenUsed/>
    <w:rsid w:val="00D1666B"/>
    <w:rPr>
      <w:color w:val="333333" w:themeColor="text2"/>
      <w:u w:val="none"/>
    </w:rPr>
  </w:style>
  <w:style w:type="character" w:styleId="Tekstzastpczy">
    <w:name w:val="Placeholder Text"/>
    <w:basedOn w:val="Domylnaczcionkaakapitu"/>
    <w:uiPriority w:val="99"/>
    <w:semiHidden/>
    <w:rsid w:val="00D1666B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1666B"/>
    <w:rPr>
      <w:rFonts w:asciiTheme="majorHAnsi" w:eastAsiaTheme="majorEastAsia" w:hAnsiTheme="majorHAnsi" w:cstheme="majorBidi"/>
      <w:color w:val="EA0000" w:themeColor="accent1"/>
      <w:sz w:val="26"/>
      <w:szCs w:val="26"/>
    </w:rPr>
  </w:style>
  <w:style w:type="character" w:customStyle="1" w:styleId="normaltextrun">
    <w:name w:val="normaltextrun"/>
    <w:basedOn w:val="Domylnaczcionkaakapitu"/>
    <w:rsid w:val="00682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\AppData\Roaming\Microsoft\Templates\Flyer(2).dotx" TargetMode="External"/></Relationships>
</file>

<file path=word/theme/theme1.xml><?xml version="1.0" encoding="utf-8"?>
<a:theme xmlns:a="http://schemas.openxmlformats.org/drawingml/2006/main" name="Office Theme">
  <a:themeElements>
    <a:clrScheme name="Flyer">
      <a:dk1>
        <a:sysClr val="windowText" lastClr="000000"/>
      </a:dk1>
      <a:lt1>
        <a:sysClr val="window" lastClr="FFFFFF"/>
      </a:lt1>
      <a:dk2>
        <a:srgbClr val="333333"/>
      </a:dk2>
      <a:lt2>
        <a:srgbClr val="E7E7E7"/>
      </a:lt2>
      <a:accent1>
        <a:srgbClr val="EA0000"/>
      </a:accent1>
      <a:accent2>
        <a:srgbClr val="FE8710"/>
      </a:accent2>
      <a:accent3>
        <a:srgbClr val="8CC541"/>
      </a:accent3>
      <a:accent4>
        <a:srgbClr val="926E8F"/>
      </a:accent4>
      <a:accent5>
        <a:srgbClr val="96A1AA"/>
      </a:accent5>
      <a:accent6>
        <a:srgbClr val="28A8E0"/>
      </a:accent6>
      <a:hlink>
        <a:srgbClr val="8CC541"/>
      </a:hlink>
      <a:folHlink>
        <a:srgbClr val="926E8F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7F9CD-0582-456F-B7FA-E836D9CE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Flyer(2).dotx</Template>
  <TotalTime>6</TotalTime>
  <Pages>1</Pages>
  <Words>87</Words>
  <Characters>528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Kmieć</dc:creator>
  <cp:lastModifiedBy>Mateusz</cp:lastModifiedBy>
  <cp:revision>47</cp:revision>
  <dcterms:created xsi:type="dcterms:W3CDTF">2019-10-12T10:49:00Z</dcterms:created>
  <dcterms:modified xsi:type="dcterms:W3CDTF">2019-10-12T10:56:00Z</dcterms:modified>
  <cp:version/>
</cp:coreProperties>
</file>