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SolrCloud的搭建及使用</w:t>
      </w:r>
    </w:p>
    <w:p/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windows单机Solr搭建过程：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下载最新版Solr文件，解压文件。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进入bin目录，创建启动脚本start.cmd， 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脚本内容：  solr start -p 8989      （-p ： 指定solr端口号）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启动solr，双击start.cmd，显示以下内容表示启动成功。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61865" cy="10287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访问solr，浏览器打开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"http://localhost:8989/solr"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http://localhost:8989/solr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显示如下：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4785" cy="1676400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windows集群solr搭建配置过程：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准备工作：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Zookeeper包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Solr包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Zk伪集群搭建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解压zk压缩包，并复制重命名，共三项zk。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135" cy="1143000"/>
            <wp:effectExtent l="0" t="0" r="571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）分别进入不同</w:t>
      </w:r>
      <w:r>
        <w:rPr>
          <w:rFonts w:hint="eastAsia"/>
          <w:lang w:val="en-US" w:eastAsia="zh-CN"/>
        </w:rPr>
        <w:t>zk下的</w:t>
      </w:r>
      <w:r>
        <w:rPr>
          <w:rFonts w:hint="eastAsia"/>
        </w:rPr>
        <w:t>conf目录 ，复制zoo_sample.cfg 并重命名为zoo.cfg按如下图重新配置zoo.cfg，其中</w:t>
      </w:r>
      <w:r>
        <w:rPr>
          <w:rFonts w:hint="eastAsia"/>
          <w:lang w:eastAsia="zh-CN"/>
        </w:rPr>
        <w:t>需要配置以下信息：</w:t>
      </w:r>
    </w:p>
    <w:p>
      <w:pPr>
        <w:ind w:left="420" w:firstLine="420"/>
      </w:pPr>
      <w:r>
        <w:rPr>
          <w:rFonts w:hint="eastAsia"/>
        </w:rPr>
        <w:t>1代表修改log日志存放路径（需要唯一）</w:t>
      </w:r>
    </w:p>
    <w:p>
      <w:pPr>
        <w:ind w:left="420" w:firstLine="420"/>
      </w:pPr>
      <w:r>
        <w:rPr>
          <w:rFonts w:hint="eastAsia"/>
        </w:rPr>
        <w:t>2代表端口号（需要唯一）</w:t>
      </w:r>
    </w:p>
    <w:p>
      <w:pPr>
        <w:ind w:left="420" w:firstLine="420"/>
      </w:pPr>
      <w:r>
        <w:rPr>
          <w:rFonts w:hint="eastAsia"/>
        </w:rPr>
        <w:t>3集群配置（相同）</w:t>
      </w:r>
    </w:p>
    <w:p>
      <w:r>
        <w:drawing>
          <wp:inline distT="0" distB="0" distL="114300" distR="114300">
            <wp:extent cx="5271770" cy="1343660"/>
            <wp:effectExtent l="0" t="0" r="508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zoo.cfg 文件内容（仅供参考）：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number of milliseconds of each tick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tickTime=2000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The number of ticks that the initial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synchronization phase can take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initLimit=10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The number of ticks that can pass between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sending a request and getting an acknowledgement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syncLimit=5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directory where the snapshot is stored.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do not use /tmp for storage, /tmp here is just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example sakes.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dataDir=E:/zookeeper/zookeepers/zookeeper-1/tmp/data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dataLogDir=E:/zookeeper/zookeepers/zookeeper-1/tmp/logs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port at which the clients will connect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clientPort=2181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maximum number of client connections.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increase this if you need to handle more clients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#maxClientCnxns=60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Be sure to read the maintenance section of the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administrator guide before turning on autopurge.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http://zookeeper.apache.org/doc/current/zookeeperAdmin.html#sc_maintenance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number of snapshots to retain in dataDir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#autopurge.snapRetainCount=3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Purge task interval in hours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Set to "0" to disable auto purge feature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#autopurge.purgeInterval=1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server.1=127.0.0.1:2881:3881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server.2=127.0.0.1:2882:3882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server.3=127.0.0.1:2883:3883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182880</wp:posOffset>
                </wp:positionV>
                <wp:extent cx="540575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29030" y="9418320"/>
                          <a:ext cx="5405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5pt;margin-top:14.4pt;height:0pt;width:425.65pt;z-index:251658240;mso-width-relative:page;mso-height-relative:page;" filled="f" stroked="t" coordsize="21600,21600" o:gfxdata="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ri4ODXAAAACAEAAA8AAAAA&#10;AAAAAQAgAAAAIgAAAGRycy9kb3ducmV2LnhtbFBLAQIUABQAAAAIAIdO4kCve5S93AEAAG8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配置数据快照数据存储位置和日志位置（路径唯一，本人在当前zk-x目录下创建tmp文件夹，并在tmp文件夹下创建data文件夹和logs文件夹）如下配置：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dataDir=E:/zookeeper/zookeepers/zookeeper-1/tmp/data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dataLogDir=E:/zookeeper/zookeepers/zookeeper-1/tmp/logs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创建myid文件，目录是zoo.cfg中配置的dataDir路径（本人路径为：dataDir=E:/zookeeper/zookeepers/zookeeper-1/tmp/data），myid文件内容为server编号，分别为1,2,3....,与zk编号一致。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297305"/>
            <wp:effectExtent l="0" t="0" r="3810" b="171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三个zk分别进行以上配置后既可以启动。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分别进入三个zk下bin目录，点击zkServer.cmd启动（在启动前两个zk时会报错误信息，启动第三个zk后，zk集群既可以正常运行。）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Zk集群搭建完成后既可以搭建solr集群。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三、solr伪集群搭建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1、解压solr压缩包，复制并重命名，创建三个solr。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0FCF1"/>
    <w:multiLevelType w:val="singleLevel"/>
    <w:tmpl w:val="59B0FCF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0FD45"/>
    <w:multiLevelType w:val="singleLevel"/>
    <w:tmpl w:val="59B0FD4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B101D0"/>
    <w:multiLevelType w:val="singleLevel"/>
    <w:tmpl w:val="59B101D0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B1021B"/>
    <w:multiLevelType w:val="singleLevel"/>
    <w:tmpl w:val="59B1021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B10242"/>
    <w:multiLevelType w:val="singleLevel"/>
    <w:tmpl w:val="59B1024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B102A5"/>
    <w:multiLevelType w:val="singleLevel"/>
    <w:tmpl w:val="59B102A5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9B1046B"/>
    <w:multiLevelType w:val="singleLevel"/>
    <w:tmpl w:val="59B1046B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B10779"/>
    <w:multiLevelType w:val="singleLevel"/>
    <w:tmpl w:val="59B10779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65AA4"/>
    <w:rsid w:val="514A1B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01083449</dc:creator>
  <cp:lastModifiedBy>01083449</cp:lastModifiedBy>
  <dcterms:modified xsi:type="dcterms:W3CDTF">2017-09-08T09:55:12Z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