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99B78" w14:textId="3EA48E65" w:rsidR="003E5577" w:rsidRDefault="00825DD5">
      <w:r>
        <w:rPr>
          <w:noProof/>
        </w:rPr>
        <w:drawing>
          <wp:inline distT="0" distB="0" distL="0" distR="0" wp14:anchorId="67371F08" wp14:editId="2671D923">
            <wp:extent cx="5943600" cy="3004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04820"/>
                    </a:xfrm>
                    <a:prstGeom prst="rect">
                      <a:avLst/>
                    </a:prstGeom>
                  </pic:spPr>
                </pic:pic>
              </a:graphicData>
            </a:graphic>
          </wp:inline>
        </w:drawing>
      </w:r>
    </w:p>
    <w:p w14:paraId="49F79048" w14:textId="455C1D4E" w:rsidR="00825DD5" w:rsidRDefault="00825DD5">
      <w:r>
        <w:rPr>
          <w:noProof/>
        </w:rPr>
        <w:drawing>
          <wp:inline distT="0" distB="0" distL="0" distR="0" wp14:anchorId="45DD4146" wp14:editId="1347D251">
            <wp:extent cx="5943600" cy="3449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49955"/>
                    </a:xfrm>
                    <a:prstGeom prst="rect">
                      <a:avLst/>
                    </a:prstGeom>
                  </pic:spPr>
                </pic:pic>
              </a:graphicData>
            </a:graphic>
          </wp:inline>
        </w:drawing>
      </w:r>
    </w:p>
    <w:p w14:paraId="79DD15CB" w14:textId="1B119CDB" w:rsidR="00825DD5" w:rsidRDefault="00825DD5">
      <w:r>
        <w:rPr>
          <w:noProof/>
        </w:rPr>
        <w:lastRenderedPageBreak/>
        <w:drawing>
          <wp:inline distT="0" distB="0" distL="0" distR="0" wp14:anchorId="03E3027C" wp14:editId="3A34EA69">
            <wp:extent cx="5943600" cy="3064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4510"/>
                    </a:xfrm>
                    <a:prstGeom prst="rect">
                      <a:avLst/>
                    </a:prstGeom>
                  </pic:spPr>
                </pic:pic>
              </a:graphicData>
            </a:graphic>
          </wp:inline>
        </w:drawing>
      </w:r>
    </w:p>
    <w:p w14:paraId="0DBB47D1" w14:textId="3A63E1CC" w:rsidR="00825DD5" w:rsidRPr="00825DD5" w:rsidRDefault="00825DD5" w:rsidP="00825DD5">
      <w:pPr>
        <w:spacing w:line="360" w:lineRule="auto"/>
        <w:rPr>
          <w:sz w:val="24"/>
          <w:szCs w:val="24"/>
        </w:rPr>
      </w:pPr>
      <w:r w:rsidRPr="00825DD5">
        <w:rPr>
          <w:sz w:val="24"/>
          <w:szCs w:val="24"/>
        </w:rPr>
        <w:t>M</w:t>
      </w:r>
      <w:r w:rsidRPr="00825DD5">
        <w:rPr>
          <w:rFonts w:hint="eastAsia"/>
          <w:sz w:val="24"/>
          <w:szCs w:val="24"/>
        </w:rPr>
        <w:t>ax</w:t>
      </w:r>
      <w:r w:rsidRPr="00825DD5">
        <w:rPr>
          <w:sz w:val="24"/>
          <w:szCs w:val="24"/>
        </w:rPr>
        <w:t>imize margin</w:t>
      </w:r>
    </w:p>
    <w:p w14:paraId="24DA116C" w14:textId="32427650" w:rsidR="00825DD5" w:rsidRDefault="00825DD5" w:rsidP="00825DD5">
      <w:pPr>
        <w:spacing w:line="360" w:lineRule="auto"/>
        <w:rPr>
          <w:noProof/>
          <w:sz w:val="24"/>
          <w:szCs w:val="24"/>
        </w:rPr>
      </w:pPr>
      <w:r w:rsidRPr="00825DD5">
        <w:rPr>
          <w:noProof/>
          <w:sz w:val="24"/>
          <w:szCs w:val="24"/>
        </w:rPr>
        <w:t>Kernelling in SVM: Mapping data into a higher dimensional space, in such a way that can change a linearly inseparable dataset into a linearly separable dataset.</w:t>
      </w:r>
    </w:p>
    <w:p w14:paraId="3AC19B5A" w14:textId="406504A3" w:rsidR="00825DD5" w:rsidRDefault="00825DD5" w:rsidP="00825DD5">
      <w:pPr>
        <w:spacing w:line="360" w:lineRule="auto"/>
        <w:rPr>
          <w:sz w:val="24"/>
          <w:szCs w:val="24"/>
        </w:rPr>
      </w:pPr>
      <w:r>
        <w:rPr>
          <w:noProof/>
        </w:rPr>
        <w:drawing>
          <wp:inline distT="0" distB="0" distL="0" distR="0" wp14:anchorId="03CEC390" wp14:editId="3068D2A0">
            <wp:extent cx="3585210" cy="247172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3586" cy="2477502"/>
                    </a:xfrm>
                    <a:prstGeom prst="rect">
                      <a:avLst/>
                    </a:prstGeom>
                  </pic:spPr>
                </pic:pic>
              </a:graphicData>
            </a:graphic>
          </wp:inline>
        </w:drawing>
      </w:r>
    </w:p>
    <w:p w14:paraId="7E6FCA1C" w14:textId="7F850B74" w:rsidR="00825DD5" w:rsidRDefault="00825DD5" w:rsidP="00825DD5">
      <w:pPr>
        <w:spacing w:line="360" w:lineRule="auto"/>
        <w:rPr>
          <w:sz w:val="24"/>
          <w:szCs w:val="24"/>
        </w:rPr>
      </w:pPr>
      <w:r>
        <w:rPr>
          <w:sz w:val="24"/>
          <w:szCs w:val="24"/>
        </w:rPr>
        <w:t>Adv: they use a subset of training points in the decision function called, support vectors, so it’s also memory efficient.</w:t>
      </w:r>
    </w:p>
    <w:p w14:paraId="06816EC0" w14:textId="720FC5A3" w:rsidR="00825DD5" w:rsidRDefault="00825DD5" w:rsidP="00825DD5">
      <w:pPr>
        <w:spacing w:line="360" w:lineRule="auto"/>
        <w:rPr>
          <w:sz w:val="24"/>
          <w:szCs w:val="24"/>
        </w:rPr>
      </w:pPr>
      <w:r>
        <w:rPr>
          <w:sz w:val="24"/>
          <w:szCs w:val="24"/>
        </w:rPr>
        <w:t>Dis: The algorithm is prone for over-fitting if the number of features is much greater than the number of samples.</w:t>
      </w:r>
    </w:p>
    <w:p w14:paraId="621DF5A6" w14:textId="11A41F59" w:rsidR="00825DD5" w:rsidRDefault="00825DD5" w:rsidP="00825DD5">
      <w:pPr>
        <w:spacing w:line="360" w:lineRule="auto"/>
        <w:rPr>
          <w:sz w:val="24"/>
          <w:szCs w:val="24"/>
        </w:rPr>
      </w:pPr>
      <w:r>
        <w:rPr>
          <w:sz w:val="24"/>
          <w:szCs w:val="24"/>
        </w:rPr>
        <w:lastRenderedPageBreak/>
        <w:t>SVMs don’t directly provide provide probability estimates, which are desirable in most classification problems. And finally, SVMs aren’t very efficient computationally if your dataset is very big, such as when you have more than 1000 rows.</w:t>
      </w:r>
    </w:p>
    <w:p w14:paraId="4BD937A2" w14:textId="2BCC0901" w:rsidR="00825DD5" w:rsidRPr="00825DD5" w:rsidRDefault="00886807" w:rsidP="00825DD5">
      <w:pPr>
        <w:spacing w:line="360" w:lineRule="auto"/>
        <w:rPr>
          <w:sz w:val="24"/>
          <w:szCs w:val="24"/>
        </w:rPr>
      </w:pPr>
      <w:r>
        <w:rPr>
          <w:noProof/>
        </w:rPr>
        <w:drawing>
          <wp:inline distT="0" distB="0" distL="0" distR="0" wp14:anchorId="4D82432E" wp14:editId="47E9DEA2">
            <wp:extent cx="3935596" cy="217551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8917" cy="2182873"/>
                    </a:xfrm>
                    <a:prstGeom prst="rect">
                      <a:avLst/>
                    </a:prstGeom>
                  </pic:spPr>
                </pic:pic>
              </a:graphicData>
            </a:graphic>
          </wp:inline>
        </w:drawing>
      </w:r>
    </w:p>
    <w:sectPr w:rsidR="00825DD5" w:rsidRPr="00825D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577"/>
    <w:rsid w:val="003E5577"/>
    <w:rsid w:val="00825DD5"/>
    <w:rsid w:val="0088680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3CAB6"/>
  <w15:chartTrackingRefBased/>
  <w15:docId w15:val="{1CFBB559-1176-4CF9-B26A-88B8A1413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99</Words>
  <Characters>566</Characters>
  <Application>Microsoft Office Word</Application>
  <DocSecurity>0</DocSecurity>
  <Lines>4</Lines>
  <Paragraphs>1</Paragraphs>
  <ScaleCrop>false</ScaleCrop>
  <Company/>
  <LinksUpToDate>false</LinksUpToDate>
  <CharactersWithSpaces>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yixuan</dc:creator>
  <cp:keywords/>
  <dc:description/>
  <cp:lastModifiedBy>zhou yixuan</cp:lastModifiedBy>
  <cp:revision>3</cp:revision>
  <dcterms:created xsi:type="dcterms:W3CDTF">2020-05-02T17:44:00Z</dcterms:created>
  <dcterms:modified xsi:type="dcterms:W3CDTF">2020-05-02T17:52:00Z</dcterms:modified>
</cp:coreProperties>
</file>