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52430F" w14:textId="77777777" w:rsidR="0037305A" w:rsidRPr="0037305A" w:rsidRDefault="0037305A" w:rsidP="003730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05A">
        <w:rPr>
          <w:rFonts w:ascii="Times New Roman" w:eastAsia="Times New Roman" w:hAnsi="Times New Roman" w:cs="Times New Roman"/>
          <w:b/>
          <w:bCs/>
          <w:kern w:val="36"/>
          <w:sz w:val="48"/>
          <w:szCs w:val="48"/>
          <w14:ligatures w14:val="none"/>
        </w:rPr>
        <w:t>Identification of a Homozygous ZNF423 Variant in a Consanguineous Family With Severe Neurodevelopmental Phenotype: A Whole-Exome Sequencing-Based Case Report</w:t>
      </w:r>
    </w:p>
    <w:p w14:paraId="47E351B8" w14:textId="77777777" w:rsidR="0037305A" w:rsidRPr="0037305A" w:rsidRDefault="0037305A" w:rsidP="003730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05A">
        <w:rPr>
          <w:rFonts w:ascii="Times New Roman" w:eastAsia="Times New Roman" w:hAnsi="Times New Roman" w:cs="Times New Roman"/>
          <w:b/>
          <w:bCs/>
          <w:kern w:val="0"/>
          <w:sz w:val="36"/>
          <w:szCs w:val="36"/>
          <w14:ligatures w14:val="none"/>
        </w:rPr>
        <w:t>Abstract</w:t>
      </w:r>
    </w:p>
    <w:p w14:paraId="76C2CD51" w14:textId="77777777" w:rsidR="0037305A" w:rsidRPr="0037305A" w:rsidRDefault="0037305A" w:rsidP="003730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05A">
        <w:rPr>
          <w:rFonts w:ascii="Times New Roman" w:eastAsia="Times New Roman" w:hAnsi="Times New Roman" w:cs="Times New Roman"/>
          <w:b/>
          <w:bCs/>
          <w:kern w:val="0"/>
          <w:sz w:val="27"/>
          <w:szCs w:val="27"/>
          <w14:ligatures w14:val="none"/>
        </w:rPr>
        <w:t>Background</w:t>
      </w:r>
    </w:p>
    <w:p w14:paraId="2A4B9596"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Neurodevelopmental disorders characterized by developmental delay, intellectual disability, severe motor impairment, speech impairment, seizures, and behavioral abnormalities are genetically heterogeneous. Whole-exome sequencing (WES) is an important diagnostic approach for identifying rare genetic variants, particularly in consanguineous families in which autosomal recessive inheritance is suspected.</w:t>
      </w:r>
    </w:p>
    <w:p w14:paraId="30B66A65" w14:textId="77777777" w:rsidR="0037305A" w:rsidRPr="0037305A" w:rsidRDefault="0037305A" w:rsidP="003730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05A">
        <w:rPr>
          <w:rFonts w:ascii="Times New Roman" w:eastAsia="Times New Roman" w:hAnsi="Times New Roman" w:cs="Times New Roman"/>
          <w:b/>
          <w:bCs/>
          <w:kern w:val="0"/>
          <w:sz w:val="27"/>
          <w:szCs w:val="27"/>
          <w14:ligatures w14:val="none"/>
        </w:rPr>
        <w:t>Case Presentation</w:t>
      </w:r>
    </w:p>
    <w:p w14:paraId="611C626E"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We investigated a consanguineous family in which three children were affected by a severe neurodevelopmental phenotype, while three male and one female siblings were reported to be unaffected. The affected individual analyzed by WES presented with developmental delay, severe intellectual disability, severe motor impairment, speech disorder, seizures, and self-injurious behavior. Because of the consanguineous background and recurrence of the phenotype among siblings, an autosomal recessive mode of inheritance was considered a major hypothesis.</w:t>
      </w:r>
    </w:p>
    <w:p w14:paraId="18F90994"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Whole-exome sequencing data were subjected to variant filtering and annotation, with emphasis on rare exonic and splice-region variants, zygosity, population frequency, predicted functional impact, and available clinical databases. A homozygous missense variant in ZNF423 was identified at chromosome 16 and was selected for further investigation based on its homozygous state, rarity in population databases, computational evidence, and the established association of ZNF423 with ciliopathy-related disorders.</w:t>
      </w:r>
    </w:p>
    <w:p w14:paraId="24F130A9" w14:textId="77777777" w:rsidR="0037305A" w:rsidRPr="0037305A" w:rsidRDefault="0037305A" w:rsidP="003730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05A">
        <w:rPr>
          <w:rFonts w:ascii="Times New Roman" w:eastAsia="Times New Roman" w:hAnsi="Times New Roman" w:cs="Times New Roman"/>
          <w:b/>
          <w:bCs/>
          <w:kern w:val="0"/>
          <w:sz w:val="27"/>
          <w:szCs w:val="27"/>
          <w14:ligatures w14:val="none"/>
        </w:rPr>
        <w:t>Results</w:t>
      </w:r>
    </w:p>
    <w:p w14:paraId="53E47838"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candidate ZNF423 variant was identified as a homozygous missense alteration at chr16:49669632 C&gt;A in the analyzed WES dataset. In the annotation used in the dataset, the variant was reported as NM_015069:c.3431G&gt;T, p.Arg1144Leu. The variant had a high-quality sequencing genotype, with a reported depth of approximately 48 reads and all observed reads supporting the alternative allele. It was rare in population databases and was classified as a variant of uncertain significance (VUS) by the available annotation.</w:t>
      </w:r>
    </w:p>
    <w:p w14:paraId="7EE4D85A"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lastRenderedPageBreak/>
        <w:t>ZNF423 is an established disease-associated gene involved in ciliopathy phenotypes, including nephronophthisis-related disease and Joubert syndrome. ClinGen currently supports a moderate-strength relationship between ZNF423 and autosomal recessive ciliopathy. Previous studies have also identified homozygous ZNF423 missense variants in affected individuals with nephronophthisis-related ciliopathy.</w:t>
      </w:r>
    </w:p>
    <w:p w14:paraId="2C4CF6FF" w14:textId="77777777" w:rsidR="0037305A" w:rsidRPr="0037305A" w:rsidRDefault="0037305A" w:rsidP="003730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05A">
        <w:rPr>
          <w:rFonts w:ascii="Times New Roman" w:eastAsia="Times New Roman" w:hAnsi="Times New Roman" w:cs="Times New Roman"/>
          <w:b/>
          <w:bCs/>
          <w:kern w:val="0"/>
          <w:sz w:val="27"/>
          <w:szCs w:val="27"/>
          <w14:ligatures w14:val="none"/>
        </w:rPr>
        <w:t>Conclusion</w:t>
      </w:r>
    </w:p>
    <w:p w14:paraId="1FAC69A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homozygous ZNF423 missense variant represents a biologically and genetically plausible candidate in this consanguineous family. However, the available evidence is insufficient to establish the variant as pathogenic or to confirm ZNF423 as the molecular cause of the patient’s phenotype. Additional evidence, particularly segregation analysis, phenotype refinement, variant-level database review using a standardized transcript, and independent clinical or functional evidence, would be required to establish causality.</w:t>
      </w:r>
    </w:p>
    <w:p w14:paraId="345F1845"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Keywords:</w:t>
      </w:r>
      <w:r w:rsidRPr="0037305A">
        <w:rPr>
          <w:rFonts w:ascii="Times New Roman" w:eastAsia="Times New Roman" w:hAnsi="Times New Roman" w:cs="Times New Roman"/>
          <w:kern w:val="0"/>
          <w14:ligatures w14:val="none"/>
        </w:rPr>
        <w:t xml:space="preserve"> Whole-exome sequencing; ZNF423; developmental delay; intellectual disability; seizures; consanguinity; autosomal recessive; ciliopathy; variant interpretation</w:t>
      </w:r>
    </w:p>
    <w:p w14:paraId="3F32E3A9" w14:textId="77777777" w:rsidR="0037305A" w:rsidRPr="0037305A" w:rsidRDefault="00D96F39" w:rsidP="0037305A">
      <w:pPr>
        <w:spacing w:after="0" w:line="240" w:lineRule="auto"/>
        <w:rPr>
          <w:rFonts w:ascii="Times New Roman" w:eastAsia="Times New Roman" w:hAnsi="Times New Roman" w:cs="Times New Roman"/>
          <w:kern w:val="0"/>
          <w14:ligatures w14:val="none"/>
        </w:rPr>
      </w:pPr>
      <w:r w:rsidRPr="00D96F39">
        <w:rPr>
          <w:rFonts w:ascii="Times New Roman" w:eastAsia="Times New Roman" w:hAnsi="Times New Roman" w:cs="Times New Roman"/>
          <w:noProof/>
          <w:kern w:val="0"/>
        </w:rPr>
        <w:pict w14:anchorId="141EF39E">
          <v:rect id="_x0000_i1031" style="width:0;height:1.5pt" o:hralign="center" o:hrstd="t" o:hr="t" fillcolor="#a0a0a0" stroked="f"/>
        </w:pict>
      </w:r>
    </w:p>
    <w:p w14:paraId="1E54A702" w14:textId="77777777" w:rsidR="0037305A" w:rsidRPr="0037305A" w:rsidRDefault="0037305A" w:rsidP="003730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05A">
        <w:rPr>
          <w:rFonts w:ascii="Times New Roman" w:eastAsia="Times New Roman" w:hAnsi="Times New Roman" w:cs="Times New Roman"/>
          <w:b/>
          <w:bCs/>
          <w:kern w:val="36"/>
          <w:sz w:val="48"/>
          <w:szCs w:val="48"/>
          <w14:ligatures w14:val="none"/>
        </w:rPr>
        <w:t>1. Introduction</w:t>
      </w:r>
    </w:p>
    <w:p w14:paraId="3097BEA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Neurodevelopmental disorders comprise a genetically heterogeneous group of conditions characterized by abnormalities in cognitive, motor, language, behavioral, and neurological development. Identification of the underlying molecular cause can be challenging because overlapping clinical phenotypes may result from variants in many different genes.</w:t>
      </w:r>
    </w:p>
    <w:p w14:paraId="487B19F0"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Whole-exome sequencing has become an important tool for investigating genetically heterogeneous disorders, particularly in families with consanguinity or multiple affected individuals. In such families, homozygous rare variants inherited through a common ancestral allele are an important category of candidate variants.</w:t>
      </w:r>
    </w:p>
    <w:p w14:paraId="359EE846"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ZNF423 encodes zinc finger protein 423, a multifunctional nuclear protein containing multiple zinc-finger domains. The gene has been implicated in ciliopathy-related phenotypes, including nephronophthisis 14 and Joubert syndrome 19. ClinGen currently classifies the gene-disease relationship between ZNF423 and ciliopathy as having moderate evidence for autosomal recessive inheritance. (</w:t>
      </w:r>
      <w:hyperlink r:id="rId5" w:history="1">
        <w:r w:rsidRPr="0037305A">
          <w:rPr>
            <w:rFonts w:ascii="Times New Roman" w:eastAsia="Times New Roman" w:hAnsi="Times New Roman" w:cs="Times New Roman"/>
            <w:color w:val="0000FF"/>
            <w:kern w:val="0"/>
            <w:u w:val="single"/>
            <w14:ligatures w14:val="none"/>
          </w:rPr>
          <w:t>ClinGen</w:t>
        </w:r>
      </w:hyperlink>
      <w:r w:rsidRPr="0037305A">
        <w:rPr>
          <w:rFonts w:ascii="Times New Roman" w:eastAsia="Times New Roman" w:hAnsi="Times New Roman" w:cs="Times New Roman"/>
          <w:kern w:val="0"/>
          <w14:ligatures w14:val="none"/>
        </w:rPr>
        <w:t>)</w:t>
      </w:r>
    </w:p>
    <w:p w14:paraId="2C41A856"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first reports linking biallelic ZNF423 variants to nephronophthisis-related ciliopathy included a homozygous missense variant, p.Pro913Leu, identified in affected individuals. (</w:t>
      </w:r>
      <w:hyperlink r:id="rId6" w:history="1">
        <w:r w:rsidRPr="0037305A">
          <w:rPr>
            <w:rFonts w:ascii="Times New Roman" w:eastAsia="Times New Roman" w:hAnsi="Times New Roman" w:cs="Times New Roman"/>
            <w:color w:val="0000FF"/>
            <w:kern w:val="0"/>
            <w:u w:val="single"/>
            <w14:ligatures w14:val="none"/>
          </w:rPr>
          <w:t>PubMed Central (PMC)</w:t>
        </w:r>
      </w:hyperlink>
      <w:r w:rsidRPr="0037305A">
        <w:rPr>
          <w:rFonts w:ascii="Times New Roman" w:eastAsia="Times New Roman" w:hAnsi="Times New Roman" w:cs="Times New Roman"/>
          <w:kern w:val="0"/>
          <w14:ligatures w14:val="none"/>
        </w:rPr>
        <w:t>)</w:t>
      </w:r>
    </w:p>
    <w:p w14:paraId="6DE3BC16"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 xml:space="preserve">Here, we describe a consanguineous family with a severe neurodevelopmental phenotype in which WES identified a rare homozygous missense variant in ZNF423. We discuss the potential </w:t>
      </w:r>
      <w:r w:rsidRPr="0037305A">
        <w:rPr>
          <w:rFonts w:ascii="Times New Roman" w:eastAsia="Times New Roman" w:hAnsi="Times New Roman" w:cs="Times New Roman"/>
          <w:kern w:val="0"/>
          <w14:ligatures w14:val="none"/>
        </w:rPr>
        <w:lastRenderedPageBreak/>
        <w:t>relationship between the variant and the observed phenotype while emphasizing the limitations of the currently available evidence.</w:t>
      </w:r>
    </w:p>
    <w:p w14:paraId="54B397D2" w14:textId="77777777" w:rsidR="0037305A" w:rsidRPr="0037305A" w:rsidRDefault="00D96F39" w:rsidP="0037305A">
      <w:pPr>
        <w:spacing w:after="0" w:line="240" w:lineRule="auto"/>
        <w:rPr>
          <w:rFonts w:ascii="Times New Roman" w:eastAsia="Times New Roman" w:hAnsi="Times New Roman" w:cs="Times New Roman"/>
          <w:kern w:val="0"/>
          <w14:ligatures w14:val="none"/>
        </w:rPr>
      </w:pPr>
      <w:r w:rsidRPr="00D96F39">
        <w:rPr>
          <w:rFonts w:ascii="Times New Roman" w:eastAsia="Times New Roman" w:hAnsi="Times New Roman" w:cs="Times New Roman"/>
          <w:noProof/>
          <w:kern w:val="0"/>
        </w:rPr>
        <w:pict w14:anchorId="1AF54798">
          <v:rect id="_x0000_i1030" style="width:0;height:1.5pt" o:hralign="center" o:hrstd="t" o:hr="t" fillcolor="#a0a0a0" stroked="f"/>
        </w:pict>
      </w:r>
    </w:p>
    <w:p w14:paraId="08D4287C" w14:textId="77777777" w:rsidR="0037305A" w:rsidRPr="0037305A" w:rsidRDefault="0037305A" w:rsidP="003730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05A">
        <w:rPr>
          <w:rFonts w:ascii="Times New Roman" w:eastAsia="Times New Roman" w:hAnsi="Times New Roman" w:cs="Times New Roman"/>
          <w:b/>
          <w:bCs/>
          <w:kern w:val="36"/>
          <w:sz w:val="48"/>
          <w:szCs w:val="48"/>
          <w14:ligatures w14:val="none"/>
        </w:rPr>
        <w:t>2. Materials and Methods</w:t>
      </w:r>
    </w:p>
    <w:p w14:paraId="4E21E4AE" w14:textId="77777777" w:rsidR="0037305A" w:rsidRPr="0037305A" w:rsidRDefault="0037305A" w:rsidP="003730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05A">
        <w:rPr>
          <w:rFonts w:ascii="Times New Roman" w:eastAsia="Times New Roman" w:hAnsi="Times New Roman" w:cs="Times New Roman"/>
          <w:b/>
          <w:bCs/>
          <w:kern w:val="0"/>
          <w:sz w:val="36"/>
          <w:szCs w:val="36"/>
          <w14:ligatures w14:val="none"/>
        </w:rPr>
        <w:t>2.1 Family and Clinical Phenotype</w:t>
      </w:r>
    </w:p>
    <w:p w14:paraId="054EB391"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investigated family was consanguineous, with the parents reported to be first cousins. Three children were affected, whereas three male and one female siblings were reported to be unaffected.</w:t>
      </w:r>
    </w:p>
    <w:p w14:paraId="374B78AD"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affected individual available for WES analysis exhibited:</w:t>
      </w:r>
    </w:p>
    <w:p w14:paraId="656144C2" w14:textId="77777777" w:rsidR="0037305A" w:rsidRPr="0037305A" w:rsidRDefault="0037305A" w:rsidP="003730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Developmental delay</w:t>
      </w:r>
    </w:p>
    <w:p w14:paraId="5F97C45B" w14:textId="77777777" w:rsidR="0037305A" w:rsidRPr="0037305A" w:rsidRDefault="0037305A" w:rsidP="003730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Severe intellectual disability</w:t>
      </w:r>
    </w:p>
    <w:p w14:paraId="5C54B6E4" w14:textId="77777777" w:rsidR="0037305A" w:rsidRPr="0037305A" w:rsidRDefault="0037305A" w:rsidP="003730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Severe motor impairment</w:t>
      </w:r>
    </w:p>
    <w:p w14:paraId="38F92EE2" w14:textId="77777777" w:rsidR="0037305A" w:rsidRPr="0037305A" w:rsidRDefault="0037305A" w:rsidP="003730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Speech disorder</w:t>
      </w:r>
    </w:p>
    <w:p w14:paraId="4A8856B6" w14:textId="77777777" w:rsidR="0037305A" w:rsidRPr="0037305A" w:rsidRDefault="0037305A" w:rsidP="003730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Seizures</w:t>
      </w:r>
    </w:p>
    <w:p w14:paraId="6B737050" w14:textId="77777777" w:rsidR="0037305A" w:rsidRPr="0037305A" w:rsidRDefault="0037305A" w:rsidP="003730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Self-injurious behavior</w:t>
      </w:r>
    </w:p>
    <w:p w14:paraId="46A891FE"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No additional detailed neurological, renal, ophthalmological, or neuroimaging findings were available for the present analysis.</w:t>
      </w:r>
    </w:p>
    <w:p w14:paraId="4BF58A86"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Because multiple siblings were affected in a consanguineous family, autosomal recessive inheritance was considered a primary inheritance model.</w:t>
      </w:r>
    </w:p>
    <w:p w14:paraId="25D01AF0" w14:textId="77777777" w:rsidR="0037305A" w:rsidRPr="0037305A" w:rsidRDefault="0037305A" w:rsidP="003730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05A">
        <w:rPr>
          <w:rFonts w:ascii="Times New Roman" w:eastAsia="Times New Roman" w:hAnsi="Times New Roman" w:cs="Times New Roman"/>
          <w:b/>
          <w:bCs/>
          <w:kern w:val="0"/>
          <w:sz w:val="36"/>
          <w:szCs w:val="36"/>
          <w14:ligatures w14:val="none"/>
        </w:rPr>
        <w:t>2.2 Whole-Exome Sequencing and Variant Analysis</w:t>
      </w:r>
    </w:p>
    <w:p w14:paraId="3BA61E03"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Whole-exome sequencing data were provided in annotated variant format and analyzed using variant-level information including:</w:t>
      </w:r>
    </w:p>
    <w:p w14:paraId="6EDA3519"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Chromosomal position</w:t>
      </w:r>
    </w:p>
    <w:p w14:paraId="44340262"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Reference and alternative alleles</w:t>
      </w:r>
    </w:p>
    <w:p w14:paraId="1A4C3EA6"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Gene annotation</w:t>
      </w:r>
    </w:p>
    <w:p w14:paraId="7A0C1FFF"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Functional consequence</w:t>
      </w:r>
    </w:p>
    <w:p w14:paraId="3E347498"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Amino-acid change</w:t>
      </w:r>
    </w:p>
    <w:p w14:paraId="7D69C7E7"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Population allele frequencies</w:t>
      </w:r>
    </w:p>
    <w:p w14:paraId="5E26DD35"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In-silico prediction scores</w:t>
      </w:r>
    </w:p>
    <w:p w14:paraId="14011080"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ClinVar annotation</w:t>
      </w:r>
    </w:p>
    <w:p w14:paraId="07E2B49A"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InterVar/ACMG-related annotations</w:t>
      </w:r>
    </w:p>
    <w:p w14:paraId="1F3730F8" w14:textId="77777777" w:rsidR="0037305A" w:rsidRPr="0037305A" w:rsidRDefault="0037305A" w:rsidP="0037305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Variant quality and genotype information</w:t>
      </w:r>
    </w:p>
    <w:p w14:paraId="235E5657"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lastRenderedPageBreak/>
        <w:t>The initial analysis focused on rare variants, particularly homozygous variants compatible with a potential autosomal recessive inheritance model.</w:t>
      </w:r>
    </w:p>
    <w:p w14:paraId="7522FC94"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Candidate variants were subsequently evaluated according to:</w:t>
      </w:r>
    </w:p>
    <w:p w14:paraId="5A40A3B7" w14:textId="77777777" w:rsidR="0037305A" w:rsidRPr="0037305A" w:rsidRDefault="0037305A" w:rsidP="003730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Zygosity</w:t>
      </w:r>
    </w:p>
    <w:p w14:paraId="7CD5772C" w14:textId="77777777" w:rsidR="0037305A" w:rsidRPr="0037305A" w:rsidRDefault="0037305A" w:rsidP="003730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Population frequency</w:t>
      </w:r>
    </w:p>
    <w:p w14:paraId="2449CF11" w14:textId="77777777" w:rsidR="0037305A" w:rsidRPr="0037305A" w:rsidRDefault="0037305A" w:rsidP="003730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Functional consequence</w:t>
      </w:r>
    </w:p>
    <w:p w14:paraId="3E999139" w14:textId="77777777" w:rsidR="0037305A" w:rsidRPr="0037305A" w:rsidRDefault="0037305A" w:rsidP="003730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Computational prediction</w:t>
      </w:r>
    </w:p>
    <w:p w14:paraId="24650D94" w14:textId="77777777" w:rsidR="0037305A" w:rsidRPr="0037305A" w:rsidRDefault="0037305A" w:rsidP="003730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Clinical database annotations</w:t>
      </w:r>
    </w:p>
    <w:p w14:paraId="53C6A062" w14:textId="77777777" w:rsidR="0037305A" w:rsidRPr="0037305A" w:rsidRDefault="0037305A" w:rsidP="003730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Gene-disease association</w:t>
      </w:r>
    </w:p>
    <w:p w14:paraId="0603C398" w14:textId="77777777" w:rsidR="0037305A" w:rsidRPr="0037305A" w:rsidRDefault="0037305A" w:rsidP="003730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Compatibility between the reported phenotype and known gene-associated phenotypes</w:t>
      </w:r>
    </w:p>
    <w:p w14:paraId="59735896" w14:textId="77777777" w:rsidR="0037305A" w:rsidRPr="0037305A" w:rsidRDefault="00D96F39" w:rsidP="0037305A">
      <w:pPr>
        <w:spacing w:after="0" w:line="240" w:lineRule="auto"/>
        <w:rPr>
          <w:rFonts w:ascii="Times New Roman" w:eastAsia="Times New Roman" w:hAnsi="Times New Roman" w:cs="Times New Roman"/>
          <w:kern w:val="0"/>
          <w14:ligatures w14:val="none"/>
        </w:rPr>
      </w:pPr>
      <w:r w:rsidRPr="00D96F39">
        <w:rPr>
          <w:rFonts w:ascii="Times New Roman" w:eastAsia="Times New Roman" w:hAnsi="Times New Roman" w:cs="Times New Roman"/>
          <w:noProof/>
          <w:kern w:val="0"/>
        </w:rPr>
        <w:pict w14:anchorId="529426EF">
          <v:rect id="_x0000_i1029" style="width:0;height:1.5pt" o:hralign="center" o:hrstd="t" o:hr="t" fillcolor="#a0a0a0" stroked="f"/>
        </w:pict>
      </w:r>
    </w:p>
    <w:p w14:paraId="391A5F70" w14:textId="77777777" w:rsidR="0037305A" w:rsidRPr="0037305A" w:rsidRDefault="0037305A" w:rsidP="003730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05A">
        <w:rPr>
          <w:rFonts w:ascii="Times New Roman" w:eastAsia="Times New Roman" w:hAnsi="Times New Roman" w:cs="Times New Roman"/>
          <w:b/>
          <w:bCs/>
          <w:kern w:val="36"/>
          <w:sz w:val="48"/>
          <w:szCs w:val="48"/>
          <w14:ligatures w14:val="none"/>
        </w:rPr>
        <w:t>3. Results</w:t>
      </w:r>
    </w:p>
    <w:p w14:paraId="43CC2993" w14:textId="77777777" w:rsidR="0037305A" w:rsidRPr="0037305A" w:rsidRDefault="0037305A" w:rsidP="003730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05A">
        <w:rPr>
          <w:rFonts w:ascii="Times New Roman" w:eastAsia="Times New Roman" w:hAnsi="Times New Roman" w:cs="Times New Roman"/>
          <w:b/>
          <w:bCs/>
          <w:kern w:val="0"/>
          <w:sz w:val="36"/>
          <w:szCs w:val="36"/>
          <w14:ligatures w14:val="none"/>
        </w:rPr>
        <w:t>3.1 Identification of a Homozygous ZNF423 Variant</w:t>
      </w:r>
    </w:p>
    <w:p w14:paraId="0A63B6BC"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 xml:space="preserve">Among the filtered candidate variants, a homozygous missense variant in </w:t>
      </w:r>
      <w:r w:rsidRPr="0037305A">
        <w:rPr>
          <w:rFonts w:ascii="Times New Roman" w:eastAsia="Times New Roman" w:hAnsi="Times New Roman" w:cs="Times New Roman"/>
          <w:b/>
          <w:bCs/>
          <w:kern w:val="0"/>
          <w14:ligatures w14:val="none"/>
        </w:rPr>
        <w:t>ZNF423</w:t>
      </w:r>
      <w:r w:rsidRPr="0037305A">
        <w:rPr>
          <w:rFonts w:ascii="Times New Roman" w:eastAsia="Times New Roman" w:hAnsi="Times New Roman" w:cs="Times New Roman"/>
          <w:kern w:val="0"/>
          <w14:ligatures w14:val="none"/>
        </w:rPr>
        <w:t xml:space="preserve"> was identified at:</w:t>
      </w:r>
    </w:p>
    <w:p w14:paraId="2E6604F8"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chr16:49669632 C&gt;A</w:t>
      </w:r>
    </w:p>
    <w:p w14:paraId="1AD95A30"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WES annotation reported the variant as:</w:t>
      </w:r>
    </w:p>
    <w:p w14:paraId="1F65B0D7"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NM_015069:c.3431G&gt;T, p.Arg1144Leu</w:t>
      </w:r>
    </w:p>
    <w:p w14:paraId="1B3DF3E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sequencing data showed a high-confidence homozygous genotype, with approximately 48 reads covering the position and the observed reads supporting the alternative allele.</w:t>
      </w:r>
    </w:p>
    <w:p w14:paraId="32C3EAC5"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 xml:space="preserve">The variant was reported as rare in population databases and was annotated as a </w:t>
      </w:r>
      <w:r w:rsidRPr="0037305A">
        <w:rPr>
          <w:rFonts w:ascii="Times New Roman" w:eastAsia="Times New Roman" w:hAnsi="Times New Roman" w:cs="Times New Roman"/>
          <w:b/>
          <w:bCs/>
          <w:kern w:val="0"/>
          <w14:ligatures w14:val="none"/>
        </w:rPr>
        <w:t>variant of uncertain significance (VUS)</w:t>
      </w:r>
      <w:r w:rsidRPr="0037305A">
        <w:rPr>
          <w:rFonts w:ascii="Times New Roman" w:eastAsia="Times New Roman" w:hAnsi="Times New Roman" w:cs="Times New Roman"/>
          <w:kern w:val="0"/>
          <w14:ligatures w14:val="none"/>
        </w:rPr>
        <w:t xml:space="preserve"> in the available interpretation data.</w:t>
      </w:r>
    </w:p>
    <w:p w14:paraId="21126454"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variant was also associated with the dbSNP identifier:</w:t>
      </w:r>
    </w:p>
    <w:p w14:paraId="599FBF68"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rs375010326</w:t>
      </w:r>
    </w:p>
    <w:p w14:paraId="607EF144"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Importantly, transcript-dependent differences in nucleotide and amino-acid numbering have been observed for ZNF423. Therefore, the HGVS nomenclature should be normalized against the current reference transcript and genome assembly before publication.</w:t>
      </w:r>
    </w:p>
    <w:p w14:paraId="00FA9A8B" w14:textId="77777777" w:rsidR="0037305A" w:rsidRPr="0037305A" w:rsidRDefault="0037305A" w:rsidP="003730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05A">
        <w:rPr>
          <w:rFonts w:ascii="Times New Roman" w:eastAsia="Times New Roman" w:hAnsi="Times New Roman" w:cs="Times New Roman"/>
          <w:b/>
          <w:bCs/>
          <w:kern w:val="0"/>
          <w:sz w:val="36"/>
          <w:szCs w:val="36"/>
          <w14:ligatures w14:val="none"/>
        </w:rPr>
        <w:t>3.2 Computational Evidence</w:t>
      </w:r>
    </w:p>
    <w:p w14:paraId="29077BF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lastRenderedPageBreak/>
        <w:t>The variant demonstrated evidence of potential functional impact in several computational prediction tools. The original WES annotation reported:</w:t>
      </w:r>
    </w:p>
    <w:p w14:paraId="1F2CB3A4" w14:textId="77777777" w:rsidR="0037305A" w:rsidRPr="0037305A" w:rsidRDefault="0037305A" w:rsidP="0037305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CADD: approximately 23</w:t>
      </w:r>
    </w:p>
    <w:p w14:paraId="10F45CEE" w14:textId="77777777" w:rsidR="0037305A" w:rsidRPr="0037305A" w:rsidRDefault="0037305A" w:rsidP="0037305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REVEL: approximately 0.20</w:t>
      </w:r>
    </w:p>
    <w:p w14:paraId="099DD717" w14:textId="77777777" w:rsidR="0037305A" w:rsidRPr="0037305A" w:rsidRDefault="0037305A" w:rsidP="0037305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PM1: applied in the original annotation</w:t>
      </w:r>
    </w:p>
    <w:p w14:paraId="0751472B" w14:textId="77777777" w:rsidR="0037305A" w:rsidRPr="0037305A" w:rsidRDefault="0037305A" w:rsidP="0037305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PM2: applied in the original annotation</w:t>
      </w:r>
    </w:p>
    <w:p w14:paraId="5423E21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Although several computational tools predicted a potentially damaging effect, in-silico predictions alone cannot establish pathogenicity.</w:t>
      </w:r>
    </w:p>
    <w:p w14:paraId="7FA6A8D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Therefore, these results were considered supportive evidence for prioritization rather than definitive evidence of disease causality.</w:t>
      </w:r>
    </w:p>
    <w:p w14:paraId="37A960EF" w14:textId="77777777" w:rsidR="0037305A" w:rsidRPr="0037305A" w:rsidRDefault="0037305A" w:rsidP="003730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305A">
        <w:rPr>
          <w:rFonts w:ascii="Times New Roman" w:eastAsia="Times New Roman" w:hAnsi="Times New Roman" w:cs="Times New Roman"/>
          <w:b/>
          <w:bCs/>
          <w:kern w:val="0"/>
          <w:sz w:val="36"/>
          <w:szCs w:val="36"/>
          <w14:ligatures w14:val="none"/>
        </w:rPr>
        <w:t>3.3 ZNF423 and Human Disease</w:t>
      </w:r>
    </w:p>
    <w:p w14:paraId="77F87648"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 xml:space="preserve">ZNF423 has an established relationship with ciliopathy-related disease. ClinGen currently assigns a </w:t>
      </w:r>
      <w:r w:rsidRPr="0037305A">
        <w:rPr>
          <w:rFonts w:ascii="Times New Roman" w:eastAsia="Times New Roman" w:hAnsi="Times New Roman" w:cs="Times New Roman"/>
          <w:b/>
          <w:bCs/>
          <w:kern w:val="0"/>
          <w14:ligatures w14:val="none"/>
        </w:rPr>
        <w:t>Moderate</w:t>
      </w:r>
      <w:r w:rsidRPr="0037305A">
        <w:rPr>
          <w:rFonts w:ascii="Times New Roman" w:eastAsia="Times New Roman" w:hAnsi="Times New Roman" w:cs="Times New Roman"/>
          <w:kern w:val="0"/>
          <w14:ligatures w14:val="none"/>
        </w:rPr>
        <w:t xml:space="preserve"> level of gene-disease validity for ZNF423 and autosomal recessive ciliopathy. The associated disease spectrum includes nephronophthisis 14 and Joubert syndrome 19. (</w:t>
      </w:r>
      <w:hyperlink r:id="rId7" w:history="1">
        <w:r w:rsidRPr="0037305A">
          <w:rPr>
            <w:rFonts w:ascii="Times New Roman" w:eastAsia="Times New Roman" w:hAnsi="Times New Roman" w:cs="Times New Roman"/>
            <w:color w:val="0000FF"/>
            <w:kern w:val="0"/>
            <w:u w:val="single"/>
            <w14:ligatures w14:val="none"/>
          </w:rPr>
          <w:t>ClinGen</w:t>
        </w:r>
      </w:hyperlink>
      <w:r w:rsidRPr="0037305A">
        <w:rPr>
          <w:rFonts w:ascii="Times New Roman" w:eastAsia="Times New Roman" w:hAnsi="Times New Roman" w:cs="Times New Roman"/>
          <w:kern w:val="0"/>
          <w14:ligatures w14:val="none"/>
        </w:rPr>
        <w:t>)</w:t>
      </w:r>
    </w:p>
    <w:p w14:paraId="11DE909C"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Previous research identified homozygous ZNF423 variants in individuals with nephronophthisis-related ciliopathy. One reported study identified a homozygous p.Pro913Leu variant in affected individuals and subsequently identified additional heterozygous variants in individuals with Joubert syndrome. (</w:t>
      </w:r>
      <w:hyperlink r:id="rId8" w:history="1">
        <w:r w:rsidRPr="0037305A">
          <w:rPr>
            <w:rFonts w:ascii="Times New Roman" w:eastAsia="Times New Roman" w:hAnsi="Times New Roman" w:cs="Times New Roman"/>
            <w:color w:val="0000FF"/>
            <w:kern w:val="0"/>
            <w:u w:val="single"/>
            <w14:ligatures w14:val="none"/>
          </w:rPr>
          <w:t>PubMed Central (PMC)</w:t>
        </w:r>
      </w:hyperlink>
      <w:r w:rsidRPr="0037305A">
        <w:rPr>
          <w:rFonts w:ascii="Times New Roman" w:eastAsia="Times New Roman" w:hAnsi="Times New Roman" w:cs="Times New Roman"/>
          <w:kern w:val="0"/>
          <w14:ligatures w14:val="none"/>
        </w:rPr>
        <w:t>)</w:t>
      </w:r>
    </w:p>
    <w:p w14:paraId="225E6C18"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biological relevance of ZNF423 to neurological development is also supported by experimental studies, and the protein contains multiple zinc-finger domains. (</w:t>
      </w:r>
      <w:hyperlink r:id="rId9" w:history="1">
        <w:r w:rsidRPr="0037305A">
          <w:rPr>
            <w:rFonts w:ascii="Times New Roman" w:eastAsia="Times New Roman" w:hAnsi="Times New Roman" w:cs="Times New Roman"/>
            <w:color w:val="0000FF"/>
            <w:kern w:val="0"/>
            <w:u w:val="single"/>
            <w14:ligatures w14:val="none"/>
          </w:rPr>
          <w:t>PubMed Central (PMC)</w:t>
        </w:r>
      </w:hyperlink>
      <w:r w:rsidRPr="0037305A">
        <w:rPr>
          <w:rFonts w:ascii="Times New Roman" w:eastAsia="Times New Roman" w:hAnsi="Times New Roman" w:cs="Times New Roman"/>
          <w:kern w:val="0"/>
          <w14:ligatures w14:val="none"/>
        </w:rPr>
        <w:t>)</w:t>
      </w:r>
    </w:p>
    <w:p w14:paraId="1B6589C5" w14:textId="77777777" w:rsidR="0037305A" w:rsidRPr="0037305A" w:rsidRDefault="00D96F39" w:rsidP="0037305A">
      <w:pPr>
        <w:spacing w:after="0" w:line="240" w:lineRule="auto"/>
        <w:rPr>
          <w:rFonts w:ascii="Times New Roman" w:eastAsia="Times New Roman" w:hAnsi="Times New Roman" w:cs="Times New Roman"/>
          <w:kern w:val="0"/>
          <w14:ligatures w14:val="none"/>
        </w:rPr>
      </w:pPr>
      <w:r w:rsidRPr="00D96F39">
        <w:rPr>
          <w:rFonts w:ascii="Times New Roman" w:eastAsia="Times New Roman" w:hAnsi="Times New Roman" w:cs="Times New Roman"/>
          <w:noProof/>
          <w:kern w:val="0"/>
        </w:rPr>
        <w:pict w14:anchorId="1C64F87C">
          <v:rect id="_x0000_i1028" style="width:0;height:1.5pt" o:hralign="center" o:hrstd="t" o:hr="t" fillcolor="#a0a0a0" stroked="f"/>
        </w:pict>
      </w:r>
    </w:p>
    <w:p w14:paraId="2163151F" w14:textId="77777777" w:rsidR="0037305A" w:rsidRPr="0037305A" w:rsidRDefault="0037305A" w:rsidP="003730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05A">
        <w:rPr>
          <w:rFonts w:ascii="Times New Roman" w:eastAsia="Times New Roman" w:hAnsi="Times New Roman" w:cs="Times New Roman"/>
          <w:b/>
          <w:bCs/>
          <w:kern w:val="36"/>
          <w:sz w:val="48"/>
          <w:szCs w:val="48"/>
          <w14:ligatures w14:val="none"/>
        </w:rPr>
        <w:t>4. Discussion</w:t>
      </w:r>
    </w:p>
    <w:p w14:paraId="712E15D5"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major finding of this analysis was the identification of a rare homozygous missense variant in ZNF423 in an affected individual from a consanguineous family with a severe neurodevelopmental phenotype.</w:t>
      </w:r>
    </w:p>
    <w:p w14:paraId="100888D7"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Several characteristics made this variant suitable for prioritization.</w:t>
      </w:r>
    </w:p>
    <w:p w14:paraId="32764858"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First, the variant was homozygous, which is compatible with the suspected autosomal recessive inheritance pattern. The presence of multiple affected siblings in a consanguineous family further supports consideration of recessive disease mechanisms.</w:t>
      </w:r>
    </w:p>
    <w:p w14:paraId="7EC22032"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lastRenderedPageBreak/>
        <w:t>Second, the variant was rare in population databases. A very low population frequency is expected for a highly penetrant pathogenic variant causing a severe rare disorder.</w:t>
      </w:r>
    </w:p>
    <w:p w14:paraId="785A2242"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Third, the affected individual exhibited developmental and neurological abnormalities, including developmental delay, severe intellectual disability, motor impairment, speech impairment, and seizures. These findings overlap with the neurological manifestations that can occur in ZNF423-associated ciliopathy disorders.</w:t>
      </w:r>
    </w:p>
    <w:p w14:paraId="34E1472C"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Fourth, ZNF423 is an established disease-associated gene. ClinGen has classified its relationship with autosomal recessive ciliopathy as having moderate evidence. (</w:t>
      </w:r>
      <w:hyperlink r:id="rId10" w:history="1">
        <w:r w:rsidRPr="0037305A">
          <w:rPr>
            <w:rFonts w:ascii="Times New Roman" w:eastAsia="Times New Roman" w:hAnsi="Times New Roman" w:cs="Times New Roman"/>
            <w:color w:val="0000FF"/>
            <w:kern w:val="0"/>
            <w:u w:val="single"/>
            <w14:ligatures w14:val="none"/>
          </w:rPr>
          <w:t>ClinGen</w:t>
        </w:r>
      </w:hyperlink>
      <w:r w:rsidRPr="0037305A">
        <w:rPr>
          <w:rFonts w:ascii="Times New Roman" w:eastAsia="Times New Roman" w:hAnsi="Times New Roman" w:cs="Times New Roman"/>
          <w:kern w:val="0"/>
          <w14:ligatures w14:val="none"/>
        </w:rPr>
        <w:t>)</w:t>
      </w:r>
    </w:p>
    <w:p w14:paraId="41742CF0"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Nevertheless, the evidence currently available for the specific variant is not sufficient to classify it as pathogenic.</w:t>
      </w:r>
    </w:p>
    <w:p w14:paraId="20ECD7BE"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most important limitation is the absence of segregation data. Because only one affected individual was available for WES analysis, it is currently unknown whether the variant is present in the other affected siblings and whether unaffected family members are heterozygous or lack the variant.</w:t>
      </w:r>
    </w:p>
    <w:p w14:paraId="391D64B9"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A second limitation is the incomplete clinical phenotype. ZNF423-associated ciliopathy can involve renal, ocular, cerebellar, and other systemic manifestations. The absence of detailed MRI, renal, ophthalmological, and other phenotypic information limits assessment of phenotype-genotype concordance. (</w:t>
      </w:r>
      <w:hyperlink r:id="rId11" w:history="1">
        <w:r w:rsidRPr="0037305A">
          <w:rPr>
            <w:rFonts w:ascii="Times New Roman" w:eastAsia="Times New Roman" w:hAnsi="Times New Roman" w:cs="Times New Roman"/>
            <w:color w:val="0000FF"/>
            <w:kern w:val="0"/>
            <w:u w:val="single"/>
            <w14:ligatures w14:val="none"/>
          </w:rPr>
          <w:t>NCBI</w:t>
        </w:r>
      </w:hyperlink>
      <w:r w:rsidRPr="0037305A">
        <w:rPr>
          <w:rFonts w:ascii="Times New Roman" w:eastAsia="Times New Roman" w:hAnsi="Times New Roman" w:cs="Times New Roman"/>
          <w:kern w:val="0"/>
          <w14:ligatures w14:val="none"/>
        </w:rPr>
        <w:t>)</w:t>
      </w:r>
    </w:p>
    <w:p w14:paraId="37ADD8BC"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A third limitation is that computational prediction does not establish pathogenicity. Even when multiple prediction algorithms indicate a potentially damaging effect, these results should be interpreted as supportive rather than decisive evidence.</w:t>
      </w:r>
    </w:p>
    <w:p w14:paraId="236081BC"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Finally, the variant nomenclature requires careful normalization. The WES annotation uses NM_015069 and reports p.Arg1144Leu, while alternative/current transcript representations may produce different nucleotide and amino-acid numbering. Therefore, the final report should use a single standardized transcript and explicitly state the genome assembly.</w:t>
      </w:r>
    </w:p>
    <w:p w14:paraId="485DD02E" w14:textId="77777777" w:rsidR="0037305A" w:rsidRPr="0037305A" w:rsidRDefault="00D96F39" w:rsidP="0037305A">
      <w:pPr>
        <w:spacing w:after="0" w:line="240" w:lineRule="auto"/>
        <w:rPr>
          <w:rFonts w:ascii="Times New Roman" w:eastAsia="Times New Roman" w:hAnsi="Times New Roman" w:cs="Times New Roman"/>
          <w:kern w:val="0"/>
          <w14:ligatures w14:val="none"/>
        </w:rPr>
      </w:pPr>
      <w:r w:rsidRPr="00D96F39">
        <w:rPr>
          <w:rFonts w:ascii="Times New Roman" w:eastAsia="Times New Roman" w:hAnsi="Times New Roman" w:cs="Times New Roman"/>
          <w:noProof/>
          <w:kern w:val="0"/>
        </w:rPr>
        <w:pict w14:anchorId="665AB0A9">
          <v:rect id="_x0000_i1027" style="width:0;height:1.5pt" o:hralign="center" o:hrstd="t" o:hr="t" fillcolor="#a0a0a0" stroked="f"/>
        </w:pict>
      </w:r>
    </w:p>
    <w:p w14:paraId="5208481B" w14:textId="77777777" w:rsidR="0037305A" w:rsidRPr="0037305A" w:rsidRDefault="0037305A" w:rsidP="003730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05A">
        <w:rPr>
          <w:rFonts w:ascii="Times New Roman" w:eastAsia="Times New Roman" w:hAnsi="Times New Roman" w:cs="Times New Roman"/>
          <w:b/>
          <w:bCs/>
          <w:kern w:val="36"/>
          <w:sz w:val="48"/>
          <w:szCs w:val="48"/>
          <w14:ligatures w14:val="none"/>
        </w:rPr>
        <w:t>5. ACMG/AMP Interpretation</w:t>
      </w:r>
    </w:p>
    <w:p w14:paraId="22C31405"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 xml:space="preserve">Based on the currently available information, the variant should </w:t>
      </w:r>
      <w:r w:rsidRPr="0037305A">
        <w:rPr>
          <w:rFonts w:ascii="Times New Roman" w:eastAsia="Times New Roman" w:hAnsi="Times New Roman" w:cs="Times New Roman"/>
          <w:b/>
          <w:bCs/>
          <w:kern w:val="0"/>
          <w14:ligatures w14:val="none"/>
        </w:rPr>
        <w:t>not</w:t>
      </w:r>
      <w:r w:rsidRPr="0037305A">
        <w:rPr>
          <w:rFonts w:ascii="Times New Roman" w:eastAsia="Times New Roman" w:hAnsi="Times New Roman" w:cs="Times New Roman"/>
          <w:kern w:val="0"/>
          <w14:ligatures w14:val="none"/>
        </w:rPr>
        <w:t xml:space="preserve"> be reported as pathogenic solely on the basis of the WES findings.</w:t>
      </w:r>
    </w:p>
    <w:p w14:paraId="30E3BFFC"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A provisional interpretation can be summarized as: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790"/>
        <w:gridCol w:w="4554"/>
      </w:tblGrid>
      <w:tr w:rsidR="0037305A" w:rsidRPr="0037305A" w14:paraId="4737BF9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48FAEB" w14:textId="77777777" w:rsidR="0037305A" w:rsidRPr="0037305A" w:rsidRDefault="0037305A" w:rsidP="0037305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7305A">
              <w:rPr>
                <w:rFonts w:ascii="Times New Roman" w:eastAsia="Times New Roman" w:hAnsi="Times New Roman" w:cs="Times New Roman"/>
                <w:b/>
                <w:bCs/>
                <w:kern w:val="0"/>
                <w14:ligatures w14:val="none"/>
              </w:rPr>
              <w:lastRenderedPageBreak/>
              <w:t>Evidence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ED115" w14:textId="77777777" w:rsidR="0037305A" w:rsidRPr="0037305A" w:rsidRDefault="0037305A" w:rsidP="0037305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7305A">
              <w:rPr>
                <w:rFonts w:ascii="Times New Roman" w:eastAsia="Times New Roman" w:hAnsi="Times New Roman" w:cs="Times New Roman"/>
                <w:b/>
                <w:bCs/>
                <w:kern w:val="0"/>
                <w14:ligatures w14:val="none"/>
              </w:rPr>
              <w:t>Interpretation</w:t>
            </w:r>
          </w:p>
        </w:tc>
      </w:tr>
      <w:tr w:rsidR="0037305A" w:rsidRPr="0037305A" w14:paraId="3A5AF0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BDB6BB"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Homozygous genotype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180A96"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Compatible with suspected AR inheritance</w:t>
            </w:r>
          </w:p>
        </w:tc>
      </w:tr>
      <w:tr w:rsidR="0037305A" w:rsidRPr="0037305A" w14:paraId="0D3503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8B6A3"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Very low population frequency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137324"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Supports rarity</w:t>
            </w:r>
          </w:p>
        </w:tc>
      </w:tr>
      <w:tr w:rsidR="0037305A" w:rsidRPr="0037305A" w14:paraId="7CB09A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D1FE50"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Computational predictions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60AF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Supportive but not definitive</w:t>
            </w:r>
          </w:p>
        </w:tc>
      </w:tr>
      <w:tr w:rsidR="0037305A" w:rsidRPr="0037305A" w14:paraId="0439C7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3ED61"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ZNF423 established disease gene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663A6"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Supports biological plausibility</w:t>
            </w:r>
          </w:p>
        </w:tc>
      </w:tr>
      <w:tr w:rsidR="0037305A" w:rsidRPr="0037305A" w14:paraId="018964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7E439"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Phenotypic overlap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B25E3"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Partially supportive</w:t>
            </w:r>
          </w:p>
        </w:tc>
      </w:tr>
      <w:tr w:rsidR="0037305A" w:rsidRPr="0037305A" w14:paraId="585C5D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A5006"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Known pathogenic variant at same residue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0CB3D9"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Not established from current evidence</w:t>
            </w:r>
          </w:p>
        </w:tc>
      </w:tr>
      <w:tr w:rsidR="0037305A" w:rsidRPr="0037305A" w14:paraId="30C51F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804718"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Segregation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4559C"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Not available</w:t>
            </w:r>
          </w:p>
        </w:tc>
      </w:tr>
      <w:tr w:rsidR="0037305A" w:rsidRPr="0037305A" w14:paraId="36CD26E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473C0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Functional assay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D7B87B"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Not available</w:t>
            </w:r>
          </w:p>
        </w:tc>
      </w:tr>
      <w:tr w:rsidR="0037305A" w:rsidRPr="0037305A" w14:paraId="58602F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59DB5B"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Independent affected cases with same variant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412CCA"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Requires verification</w:t>
            </w:r>
          </w:p>
        </w:tc>
      </w:tr>
      <w:tr w:rsidR="0037305A" w:rsidRPr="0037305A" w14:paraId="3BC9E2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094875"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Final variant classification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DB01B"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VUS / candidate variant</w:t>
            </w:r>
          </w:p>
        </w:tc>
      </w:tr>
    </w:tbl>
    <w:p w14:paraId="4B047CBB"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Thus, the most defensible current interpretation is:</w:t>
      </w:r>
    </w:p>
    <w:p w14:paraId="0631FF68"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ZNF423: rare homozygous missense variant, currently best classified as a candidate/VUS rather than a confirmed pathogenic variant.</w:t>
      </w:r>
    </w:p>
    <w:p w14:paraId="471FFAB8" w14:textId="77777777" w:rsidR="0037305A" w:rsidRPr="0037305A" w:rsidRDefault="00D96F39" w:rsidP="0037305A">
      <w:pPr>
        <w:spacing w:after="0" w:line="240" w:lineRule="auto"/>
        <w:rPr>
          <w:rFonts w:ascii="Times New Roman" w:eastAsia="Times New Roman" w:hAnsi="Times New Roman" w:cs="Times New Roman"/>
          <w:kern w:val="0"/>
          <w14:ligatures w14:val="none"/>
        </w:rPr>
      </w:pPr>
      <w:r w:rsidRPr="00D96F39">
        <w:rPr>
          <w:rFonts w:ascii="Times New Roman" w:eastAsia="Times New Roman" w:hAnsi="Times New Roman" w:cs="Times New Roman"/>
          <w:noProof/>
          <w:kern w:val="0"/>
        </w:rPr>
        <w:pict w14:anchorId="57172B7A">
          <v:rect id="_x0000_i1026" style="width:0;height:1.5pt" o:hralign="center" o:hrstd="t" o:hr="t" fillcolor="#a0a0a0" stroked="f"/>
        </w:pict>
      </w:r>
    </w:p>
    <w:p w14:paraId="30E238B1" w14:textId="77777777" w:rsidR="0037305A" w:rsidRPr="0037305A" w:rsidRDefault="0037305A" w:rsidP="003730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05A">
        <w:rPr>
          <w:rFonts w:ascii="Times New Roman" w:eastAsia="Times New Roman" w:hAnsi="Times New Roman" w:cs="Times New Roman"/>
          <w:b/>
          <w:bCs/>
          <w:kern w:val="36"/>
          <w:sz w:val="48"/>
          <w:szCs w:val="48"/>
          <w14:ligatures w14:val="none"/>
        </w:rPr>
        <w:t>6. Conclusion</w:t>
      </w:r>
    </w:p>
    <w:p w14:paraId="71A59B97"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Whole-exome sequencing identified a rare homozygous missense variant in ZNF423 in an affected individual from a consanguineous family with severe neurodevelopmental abnormalities.</w:t>
      </w:r>
    </w:p>
    <w:p w14:paraId="794EE005"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combination of homozygosity, rarity, computational evidence, and the established association of ZNF423 with autosomal recessive ciliopathy makes this variant a strong candidate for further investigation.</w:t>
      </w:r>
    </w:p>
    <w:p w14:paraId="61F51CD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However, the available evidence does not currently establish a definitive molecular diagnosis. Further evaluation, including detailed phenotype assessment, standardized variant annotation, segregation analysis in affected and unaffected family members, and independent clinical or functional evidence, would be necessary to determine whether the ZNF423 variant is responsible for the phenotype.</w:t>
      </w:r>
    </w:p>
    <w:p w14:paraId="136176FF"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lastRenderedPageBreak/>
        <w:t>This case illustrates the importance of integrating family structure, phenotype, variant-level evidence, and gene-disease validity when interpreting WES data in consanguineous families.</w:t>
      </w:r>
    </w:p>
    <w:p w14:paraId="1D1EE244" w14:textId="77777777" w:rsidR="0037305A" w:rsidRPr="0037305A" w:rsidRDefault="00D96F39" w:rsidP="0037305A">
      <w:pPr>
        <w:spacing w:after="0" w:line="240" w:lineRule="auto"/>
        <w:rPr>
          <w:rFonts w:ascii="Times New Roman" w:eastAsia="Times New Roman" w:hAnsi="Times New Roman" w:cs="Times New Roman"/>
          <w:kern w:val="0"/>
          <w14:ligatures w14:val="none"/>
        </w:rPr>
      </w:pPr>
      <w:r w:rsidRPr="00D96F39">
        <w:rPr>
          <w:rFonts w:ascii="Times New Roman" w:eastAsia="Times New Roman" w:hAnsi="Times New Roman" w:cs="Times New Roman"/>
          <w:noProof/>
          <w:kern w:val="0"/>
        </w:rPr>
        <w:pict w14:anchorId="1A88EC8F">
          <v:rect id="_x0000_i1025" style="width:0;height:1.5pt" o:hralign="center" o:hrstd="t" o:hr="t" fillcolor="#a0a0a0" stroked="f"/>
        </w:pict>
      </w:r>
    </w:p>
    <w:p w14:paraId="44DB0513" w14:textId="77777777" w:rsidR="0037305A" w:rsidRPr="0037305A" w:rsidRDefault="0037305A" w:rsidP="003730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05A">
        <w:rPr>
          <w:rFonts w:ascii="Times New Roman" w:eastAsia="Times New Roman" w:hAnsi="Times New Roman" w:cs="Times New Roman"/>
          <w:b/>
          <w:bCs/>
          <w:kern w:val="36"/>
          <w:sz w:val="48"/>
          <w:szCs w:val="48"/>
          <w14:ligatures w14:val="none"/>
        </w:rPr>
        <w:t>7. Recommended Next Steps</w:t>
      </w:r>
    </w:p>
    <w:p w14:paraId="215E707D"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Before this report is submitted as a scientific case report, the following analyses should be completed:</w:t>
      </w:r>
    </w:p>
    <w:p w14:paraId="3F0E22EF" w14:textId="77777777" w:rsidR="0037305A" w:rsidRPr="0037305A" w:rsidRDefault="0037305A" w:rsidP="003730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Normalize the ZNF423 variant</w:t>
      </w:r>
    </w:p>
    <w:p w14:paraId="1C5EF528"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Confirm GRCh37 vs GRCh38.</w:t>
      </w:r>
    </w:p>
    <w:p w14:paraId="01EFBA34"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Confirm the exact genomic coordinate.</w:t>
      </w:r>
    </w:p>
    <w:p w14:paraId="64C718FB"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Use the current MANE transcript where available.</w:t>
      </w:r>
    </w:p>
    <w:p w14:paraId="451648F3"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Generate final HGVS c. and p. notation.</w:t>
      </w:r>
    </w:p>
    <w:p w14:paraId="02F9751D" w14:textId="77777777" w:rsidR="0037305A" w:rsidRPr="0037305A" w:rsidRDefault="0037305A" w:rsidP="003730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Recheck the exact variant in ClinVar</w:t>
      </w:r>
    </w:p>
    <w:p w14:paraId="370E7D0D"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Search by genomic coordinate.</w:t>
      </w:r>
    </w:p>
    <w:p w14:paraId="41E03950"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Search by rsID.</w:t>
      </w:r>
    </w:p>
    <w:p w14:paraId="52037785"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Search by HGVS.</w:t>
      </w:r>
    </w:p>
    <w:p w14:paraId="6A0D11C4"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Record all submissions and dates.</w:t>
      </w:r>
    </w:p>
    <w:p w14:paraId="126F6DFD" w14:textId="77777777" w:rsidR="0037305A" w:rsidRPr="0037305A" w:rsidRDefault="0037305A" w:rsidP="003730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Check gnomAD</w:t>
      </w:r>
    </w:p>
    <w:p w14:paraId="57DB37F5"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Confirm allele frequency.</w:t>
      </w:r>
    </w:p>
    <w:p w14:paraId="0FFEA2ED"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Check homozygote count.</w:t>
      </w:r>
    </w:p>
    <w:p w14:paraId="36BD074F"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Check ancestry-specific frequency.</w:t>
      </w:r>
    </w:p>
    <w:p w14:paraId="0CCE37CC" w14:textId="77777777" w:rsidR="0037305A" w:rsidRPr="0037305A" w:rsidRDefault="0037305A" w:rsidP="003730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Check population databases</w:t>
      </w:r>
    </w:p>
    <w:p w14:paraId="5E3F3545"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gnomAD</w:t>
      </w:r>
    </w:p>
    <w:p w14:paraId="39EB7FB1"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TOPMed if available</w:t>
      </w:r>
    </w:p>
    <w:p w14:paraId="1A8E8B29"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1000 Genomes</w:t>
      </w:r>
    </w:p>
    <w:p w14:paraId="697D5FE9"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ExAC where historically relevant</w:t>
      </w:r>
    </w:p>
    <w:p w14:paraId="09D55A72" w14:textId="77777777" w:rsidR="0037305A" w:rsidRPr="0037305A" w:rsidRDefault="0037305A" w:rsidP="003730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Check variant-level literature</w:t>
      </w:r>
    </w:p>
    <w:p w14:paraId="58FB7100"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Search the exact genomic variant.</w:t>
      </w:r>
    </w:p>
    <w:p w14:paraId="412ADF92"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Search the exact protein change.</w:t>
      </w:r>
    </w:p>
    <w:p w14:paraId="24CFC453"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Search the residue and surrounding region.</w:t>
      </w:r>
    </w:p>
    <w:p w14:paraId="51AB674A" w14:textId="77777777" w:rsidR="0037305A" w:rsidRPr="0037305A" w:rsidRDefault="0037305A" w:rsidP="003730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Perform phenotype-driven analysis</w:t>
      </w:r>
    </w:p>
    <w:p w14:paraId="37A65222"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Compare the patient’s phenotype with ZNF423-associated phenotypes.</w:t>
      </w:r>
    </w:p>
    <w:p w14:paraId="02A9AA70"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Specifically look for renal disease, nephronophthisis, retinal/ocular abnormalities, cerebellar vermis abnormalities, and Joubert-related findings.</w:t>
      </w:r>
    </w:p>
    <w:p w14:paraId="41FC3420" w14:textId="77777777" w:rsidR="0037305A" w:rsidRPr="0037305A" w:rsidRDefault="0037305A" w:rsidP="003730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Reanalyze the remaining WES candidates</w:t>
      </w:r>
    </w:p>
    <w:p w14:paraId="03687444"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Do not stop at ZNF423.</w:t>
      </w:r>
    </w:p>
    <w:p w14:paraId="59410781"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Search for second variants in genes represented by one heterozygous variant.</w:t>
      </w:r>
    </w:p>
    <w:p w14:paraId="2EC9BF8C"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Consider compound heterozygosity.</w:t>
      </w:r>
    </w:p>
    <w:p w14:paraId="0CC635FA"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Consider CNVs/SVs that WES may not detect reliably.</w:t>
      </w:r>
    </w:p>
    <w:p w14:paraId="2B1182AD"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Keep alternative inheritance models available.</w:t>
      </w:r>
    </w:p>
    <w:p w14:paraId="59CEEBEE" w14:textId="77777777" w:rsidR="0037305A" w:rsidRPr="0037305A" w:rsidRDefault="0037305A" w:rsidP="0037305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b/>
          <w:bCs/>
          <w:kern w:val="0"/>
          <w14:ligatures w14:val="none"/>
        </w:rPr>
        <w:t>If family DNA becomes available</w:t>
      </w:r>
    </w:p>
    <w:p w14:paraId="723DF56E"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Test the three affected siblings.</w:t>
      </w:r>
    </w:p>
    <w:p w14:paraId="4DFD7359"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lastRenderedPageBreak/>
        <w:t>Test unaffected siblings.</w:t>
      </w:r>
    </w:p>
    <w:p w14:paraId="0F3EF6E0"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Test both parents.</w:t>
      </w:r>
    </w:p>
    <w:p w14:paraId="7D91A52C" w14:textId="77777777" w:rsidR="0037305A" w:rsidRPr="0037305A" w:rsidRDefault="0037305A" w:rsidP="0037305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Establish whether the ZNF423 variant segregates with disease.</w:t>
      </w:r>
    </w:p>
    <w:p w14:paraId="577A72DB" w14:textId="77777777" w:rsidR="0037305A" w:rsidRPr="0037305A" w:rsidRDefault="0037305A" w:rsidP="0037305A">
      <w:pPr>
        <w:spacing w:before="100" w:beforeAutospacing="1" w:after="100" w:afterAutospacing="1" w:line="240" w:lineRule="auto"/>
        <w:rPr>
          <w:rFonts w:ascii="Times New Roman" w:eastAsia="Times New Roman" w:hAnsi="Times New Roman" w:cs="Times New Roman"/>
          <w:kern w:val="0"/>
          <w14:ligatures w14:val="none"/>
        </w:rPr>
      </w:pPr>
      <w:r w:rsidRPr="0037305A">
        <w:rPr>
          <w:rFonts w:ascii="Times New Roman" w:eastAsia="Times New Roman" w:hAnsi="Times New Roman" w:cs="Times New Roman"/>
          <w:kern w:val="0"/>
          <w14:ligatures w14:val="none"/>
        </w:rPr>
        <w:t>The strongest possible upgrade to this case would be finding the same homozygous variant in the other affected siblings while demonstrating that unaffected family members do not carry the homozygous genotype.</w:t>
      </w:r>
    </w:p>
    <w:p w14:paraId="52F5A728" w14:textId="77777777" w:rsidR="0048120C" w:rsidRDefault="0048120C"/>
    <w:sectPr w:rsidR="00481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771216"/>
    <w:multiLevelType w:val="multilevel"/>
    <w:tmpl w:val="F5E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02C48"/>
    <w:multiLevelType w:val="multilevel"/>
    <w:tmpl w:val="612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B4274"/>
    <w:multiLevelType w:val="multilevel"/>
    <w:tmpl w:val="35C8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206C55"/>
    <w:multiLevelType w:val="multilevel"/>
    <w:tmpl w:val="877C1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5D66A5"/>
    <w:multiLevelType w:val="multilevel"/>
    <w:tmpl w:val="2AC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75145">
    <w:abstractNumId w:val="1"/>
  </w:num>
  <w:num w:numId="2" w16cid:durableId="600457028">
    <w:abstractNumId w:val="0"/>
  </w:num>
  <w:num w:numId="3" w16cid:durableId="584652947">
    <w:abstractNumId w:val="2"/>
  </w:num>
  <w:num w:numId="4" w16cid:durableId="1812479301">
    <w:abstractNumId w:val="4"/>
  </w:num>
  <w:num w:numId="5" w16cid:durableId="128878048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5A"/>
    <w:rsid w:val="00024CA8"/>
    <w:rsid w:val="00064F17"/>
    <w:rsid w:val="000A214D"/>
    <w:rsid w:val="00135843"/>
    <w:rsid w:val="00187C22"/>
    <w:rsid w:val="001A7F62"/>
    <w:rsid w:val="002C3A5D"/>
    <w:rsid w:val="002D00E8"/>
    <w:rsid w:val="003059A9"/>
    <w:rsid w:val="00345A3E"/>
    <w:rsid w:val="0037305A"/>
    <w:rsid w:val="003B34A4"/>
    <w:rsid w:val="00454E1C"/>
    <w:rsid w:val="0048120C"/>
    <w:rsid w:val="004B778A"/>
    <w:rsid w:val="0064135D"/>
    <w:rsid w:val="006878D7"/>
    <w:rsid w:val="006B7513"/>
    <w:rsid w:val="006F60B1"/>
    <w:rsid w:val="00721E37"/>
    <w:rsid w:val="00786DCA"/>
    <w:rsid w:val="00790E5C"/>
    <w:rsid w:val="007B3B9A"/>
    <w:rsid w:val="007F5AA6"/>
    <w:rsid w:val="007F7CCA"/>
    <w:rsid w:val="008273FF"/>
    <w:rsid w:val="0083680D"/>
    <w:rsid w:val="008449A8"/>
    <w:rsid w:val="00867D4D"/>
    <w:rsid w:val="0088399F"/>
    <w:rsid w:val="00993BAC"/>
    <w:rsid w:val="009F5D36"/>
    <w:rsid w:val="00A156F9"/>
    <w:rsid w:val="00A4388C"/>
    <w:rsid w:val="00AB68EF"/>
    <w:rsid w:val="00AC1C90"/>
    <w:rsid w:val="00AD0DAD"/>
    <w:rsid w:val="00B52373"/>
    <w:rsid w:val="00B52850"/>
    <w:rsid w:val="00BF5564"/>
    <w:rsid w:val="00C35169"/>
    <w:rsid w:val="00CF624F"/>
    <w:rsid w:val="00D20B50"/>
    <w:rsid w:val="00D46169"/>
    <w:rsid w:val="00D96F39"/>
    <w:rsid w:val="00DC660E"/>
    <w:rsid w:val="00DD3E4D"/>
    <w:rsid w:val="00DE621B"/>
    <w:rsid w:val="00E3708E"/>
    <w:rsid w:val="00E72B15"/>
    <w:rsid w:val="00F06127"/>
    <w:rsid w:val="00F276D5"/>
    <w:rsid w:val="00F36EEA"/>
    <w:rsid w:val="00F53924"/>
    <w:rsid w:val="00F60803"/>
    <w:rsid w:val="00FD360C"/>
    <w:rsid w:val="00FE359E"/>
    <w:rsid w:val="00FF71B9"/>
    <w:rsid w:val="00FF7C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8E4E"/>
  <w15:chartTrackingRefBased/>
  <w15:docId w15:val="{FB6251B2-4773-E846-A03F-41D10514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0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30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30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0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0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30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30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0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0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05A"/>
    <w:rPr>
      <w:rFonts w:eastAsiaTheme="majorEastAsia" w:cstheme="majorBidi"/>
      <w:color w:val="272727" w:themeColor="text1" w:themeTint="D8"/>
    </w:rPr>
  </w:style>
  <w:style w:type="paragraph" w:styleId="Title">
    <w:name w:val="Title"/>
    <w:basedOn w:val="Normal"/>
    <w:next w:val="Normal"/>
    <w:link w:val="TitleChar"/>
    <w:uiPriority w:val="10"/>
    <w:qFormat/>
    <w:rsid w:val="00373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05A"/>
    <w:pPr>
      <w:spacing w:before="160"/>
      <w:jc w:val="center"/>
    </w:pPr>
    <w:rPr>
      <w:i/>
      <w:iCs/>
      <w:color w:val="404040" w:themeColor="text1" w:themeTint="BF"/>
    </w:rPr>
  </w:style>
  <w:style w:type="character" w:customStyle="1" w:styleId="QuoteChar">
    <w:name w:val="Quote Char"/>
    <w:basedOn w:val="DefaultParagraphFont"/>
    <w:link w:val="Quote"/>
    <w:uiPriority w:val="29"/>
    <w:rsid w:val="0037305A"/>
    <w:rPr>
      <w:i/>
      <w:iCs/>
      <w:color w:val="404040" w:themeColor="text1" w:themeTint="BF"/>
    </w:rPr>
  </w:style>
  <w:style w:type="paragraph" w:styleId="ListParagraph">
    <w:name w:val="List Paragraph"/>
    <w:basedOn w:val="Normal"/>
    <w:uiPriority w:val="34"/>
    <w:qFormat/>
    <w:rsid w:val="0037305A"/>
    <w:pPr>
      <w:ind w:left="720"/>
      <w:contextualSpacing/>
    </w:pPr>
  </w:style>
  <w:style w:type="character" w:styleId="IntenseEmphasis">
    <w:name w:val="Intense Emphasis"/>
    <w:basedOn w:val="DefaultParagraphFont"/>
    <w:uiPriority w:val="21"/>
    <w:qFormat/>
    <w:rsid w:val="0037305A"/>
    <w:rPr>
      <w:i/>
      <w:iCs/>
      <w:color w:val="2F5496" w:themeColor="accent1" w:themeShade="BF"/>
    </w:rPr>
  </w:style>
  <w:style w:type="paragraph" w:styleId="IntenseQuote">
    <w:name w:val="Intense Quote"/>
    <w:basedOn w:val="Normal"/>
    <w:next w:val="Normal"/>
    <w:link w:val="IntenseQuoteChar"/>
    <w:uiPriority w:val="30"/>
    <w:qFormat/>
    <w:rsid w:val="003730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05A"/>
    <w:rPr>
      <w:i/>
      <w:iCs/>
      <w:color w:val="2F5496" w:themeColor="accent1" w:themeShade="BF"/>
    </w:rPr>
  </w:style>
  <w:style w:type="character" w:styleId="IntenseReference">
    <w:name w:val="Intense Reference"/>
    <w:basedOn w:val="DefaultParagraphFont"/>
    <w:uiPriority w:val="32"/>
    <w:qFormat/>
    <w:rsid w:val="0037305A"/>
    <w:rPr>
      <w:b/>
      <w:bCs/>
      <w:smallCaps/>
      <w:color w:val="2F5496" w:themeColor="accent1" w:themeShade="BF"/>
      <w:spacing w:val="5"/>
    </w:rPr>
  </w:style>
  <w:style w:type="character" w:customStyle="1" w:styleId="s1">
    <w:name w:val="s1"/>
    <w:basedOn w:val="DefaultParagraphFont"/>
    <w:rsid w:val="0037305A"/>
  </w:style>
  <w:style w:type="paragraph" w:customStyle="1" w:styleId="p3">
    <w:name w:val="p3"/>
    <w:basedOn w:val="Normal"/>
    <w:rsid w:val="0037305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3730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7305A"/>
    <w:rPr>
      <w:color w:val="0000FF"/>
      <w:u w:val="single"/>
    </w:rPr>
  </w:style>
  <w:style w:type="paragraph" w:customStyle="1" w:styleId="p5">
    <w:name w:val="p5"/>
    <w:basedOn w:val="Normal"/>
    <w:rsid w:val="0037305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37305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37305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37305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3433835/?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earch.clinicalgenome.org/kb/conditions/MONDO%3A0005308/by-gene?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3433835/?utm_source=chatgpt.com" TargetMode="External"/><Relationship Id="rId11" Type="http://schemas.openxmlformats.org/officeDocument/2006/relationships/hyperlink" Target="https://www.ncbi.nlm.nih.gov/books/NBK368475/?utm_source=chatgpt.com" TargetMode="External"/><Relationship Id="rId5" Type="http://schemas.openxmlformats.org/officeDocument/2006/relationships/hyperlink" Target="https://search.clinicalgenome.org/kb/conditions/MONDO%3A0005308/by-gene?utm_source=chatgpt.com" TargetMode="External"/><Relationship Id="rId10" Type="http://schemas.openxmlformats.org/officeDocument/2006/relationships/hyperlink" Target="https://search.clinicalgenome.org/kb/gene-validity/CGGV%3Aassertion_c61623dd-07b1-41c5-b445-3f9f8575cc06-2024-06-26T04%3A00%3A00.000Z?utm_source=chatgpt.com" TargetMode="External"/><Relationship Id="rId4" Type="http://schemas.openxmlformats.org/officeDocument/2006/relationships/webSettings" Target="webSettings.xml"/><Relationship Id="rId9" Type="http://schemas.openxmlformats.org/officeDocument/2006/relationships/hyperlink" Target="https://pmc.ncbi.nlm.nih.gov/articles/PMC343383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2339</Words>
  <Characters>13336</Characters>
  <Application>Microsoft Office Word</Application>
  <DocSecurity>0</DocSecurity>
  <Lines>111</Lines>
  <Paragraphs>31</Paragraphs>
  <ScaleCrop>false</ScaleCrop>
  <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Navid</dc:creator>
  <cp:keywords/>
  <dc:description/>
  <cp:lastModifiedBy>Hossein Navid</cp:lastModifiedBy>
  <cp:revision>1</cp:revision>
  <dcterms:created xsi:type="dcterms:W3CDTF">2026-09-19T20:10:00Z</dcterms:created>
  <dcterms:modified xsi:type="dcterms:W3CDTF">2026-09-19T20:12:00Z</dcterms:modified>
</cp:coreProperties>
</file>