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E49" w:rsidRDefault="00180772" w:rsidP="003E7E49">
      <w:pPr>
        <w:contextualSpacing/>
        <w:jc w:val="center"/>
        <w:rPr>
          <w:rFonts w:ascii="Allianz Neo Condensed Bold" w:hAnsi="Allianz Neo Condensed Bold" w:cstheme="minorHAnsi"/>
          <w:b/>
          <w:color w:val="767171" w:themeColor="background2" w:themeShade="80"/>
          <w:sz w:val="40"/>
          <w:szCs w:val="40"/>
        </w:rPr>
      </w:pPr>
      <w:r w:rsidRPr="00C739B6">
        <w:rPr>
          <w:rFonts w:ascii="Allianz Neo Condensed Bold" w:hAnsi="Allianz Neo Condensed Bold" w:cstheme="minorHAnsi"/>
          <w:b/>
          <w:color w:val="767171" w:themeColor="background2" w:themeShade="80"/>
          <w:sz w:val="40"/>
          <w:szCs w:val="40"/>
        </w:rPr>
        <w:t>L’ASSURANCE</w:t>
      </w:r>
      <w:r w:rsidR="002015A8" w:rsidRPr="00C739B6">
        <w:rPr>
          <w:rFonts w:ascii="Allianz Neo Condensed Bold" w:hAnsi="Allianz Neo Condensed Bold" w:cstheme="minorHAnsi"/>
          <w:b/>
          <w:color w:val="767171" w:themeColor="background2" w:themeShade="80"/>
          <w:sz w:val="40"/>
          <w:szCs w:val="40"/>
        </w:rPr>
        <w:t xml:space="preserve"> </w:t>
      </w:r>
      <w:r w:rsidRPr="00C739B6">
        <w:rPr>
          <w:rFonts w:ascii="Allianz Neo Condensed Bold" w:hAnsi="Allianz Neo Condensed Bold" w:cstheme="minorHAnsi"/>
          <w:b/>
          <w:color w:val="767171" w:themeColor="background2" w:themeShade="80"/>
          <w:sz w:val="40"/>
          <w:szCs w:val="40"/>
        </w:rPr>
        <w:t>TRANSPORT</w:t>
      </w:r>
    </w:p>
    <w:p w:rsidR="003E7E49" w:rsidRDefault="00991885" w:rsidP="00371AC1">
      <w:pPr>
        <w:jc w:val="both"/>
        <w:rPr>
          <w:rFonts w:ascii="Allianz Neo Condensed Light" w:eastAsia="Calibri" w:hAnsi="Allianz Neo Condensed Light" w:cs="Times New Roman"/>
          <w:color w:val="000000" w:themeColor="text1"/>
          <w:sz w:val="24"/>
          <w:szCs w:val="24"/>
          <w:u w:val="single"/>
        </w:rPr>
      </w:pPr>
      <w:r>
        <w:rPr>
          <w:rFonts w:ascii="Allianz Neo Condensed Light" w:eastAsia="Calibri" w:hAnsi="Allianz Neo Condensed Light" w:cs="Times New Roman"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7BA13ADD" wp14:editId="735C2F23">
            <wp:simplePos x="0" y="0"/>
            <wp:positionH relativeFrom="margin">
              <wp:posOffset>2540</wp:posOffset>
            </wp:positionH>
            <wp:positionV relativeFrom="margin">
              <wp:posOffset>609600</wp:posOffset>
            </wp:positionV>
            <wp:extent cx="5758180" cy="383349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ainer-ship-289348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E49" w:rsidRDefault="003E7E49" w:rsidP="00371AC1">
      <w:pPr>
        <w:jc w:val="both"/>
        <w:rPr>
          <w:rFonts w:ascii="Allianz Neo Condensed Light" w:eastAsia="Calibri" w:hAnsi="Allianz Neo Condensed Light" w:cs="Times New Roman"/>
          <w:color w:val="000000" w:themeColor="text1"/>
          <w:sz w:val="24"/>
          <w:szCs w:val="24"/>
          <w:u w:val="single"/>
        </w:rPr>
      </w:pPr>
    </w:p>
    <w:p w:rsidR="009D0F13" w:rsidRPr="002D509D" w:rsidRDefault="00662CF1" w:rsidP="00371AC1">
      <w:pPr>
        <w:jc w:val="both"/>
        <w:rPr>
          <w:rFonts w:ascii="Allianz Neo" w:eastAsia="Calibri" w:hAnsi="Allianz Neo" w:cs="Times New Roman"/>
          <w:color w:val="000000" w:themeColor="text1"/>
          <w:sz w:val="24"/>
          <w:szCs w:val="24"/>
          <w:u w:val="single"/>
        </w:rPr>
      </w:pPr>
      <w:r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 xml:space="preserve">La faculté terrestre, ferroviaire, aérienne ou maritime, couramment appelée assurance transport, est une assurance de biens qui vise à prévenir les risques </w:t>
      </w:r>
      <w:r w:rsidR="00763AA0"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 xml:space="preserve">de perte </w:t>
      </w:r>
      <w:r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>et dommages pouvant être occasi</w:t>
      </w:r>
      <w:bookmarkStart w:id="0" w:name="_GoBack"/>
      <w:bookmarkEnd w:id="0"/>
      <w:r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>onnés sur des produ</w:t>
      </w:r>
      <w:r w:rsidR="00763AA0"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>its transportés.</w:t>
      </w:r>
      <w:r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 xml:space="preserve"> Elle exclut le transport des personnes, généralement associé à la Responsabilité Civile. </w:t>
      </w:r>
      <w:r w:rsidR="00763AA0"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>Suivant le mode de transport et</w:t>
      </w:r>
      <w:r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 xml:space="preserve"> la voie empruntée, les risques couverts et les conditions d’application peuvent varier. Mais le principe reste généralement le même.</w:t>
      </w:r>
    </w:p>
    <w:p w:rsidR="009D0F13" w:rsidRPr="002D509D" w:rsidRDefault="00662CF1" w:rsidP="00371AC1">
      <w:pPr>
        <w:jc w:val="both"/>
        <w:rPr>
          <w:rFonts w:ascii="Allianz Neo" w:eastAsia="Calibri" w:hAnsi="Allianz Neo" w:cs="Times New Roman"/>
          <w:color w:val="000000" w:themeColor="text1"/>
          <w:sz w:val="24"/>
          <w:szCs w:val="24"/>
        </w:rPr>
      </w:pPr>
      <w:r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>En contrepartie d’une prime versée à l’assureur (variable suivant les off</w:t>
      </w:r>
      <w:r w:rsidR="00CF1D85"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>r</w:t>
      </w:r>
      <w:r w:rsidR="00BB28FB"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>es) qui peut être une fraction</w:t>
      </w:r>
      <w:r w:rsidR="00180772"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 xml:space="preserve"> de</w:t>
      </w:r>
      <w:r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 xml:space="preserve"> la valeur des marchandises, un forfait au volume transporté ou au trajet effectué, le bénéficiaire est assuré face aux imprévus qui pourraient endommager ses marchandises.</w:t>
      </w:r>
    </w:p>
    <w:p w:rsidR="00CD3C93" w:rsidRPr="002D509D" w:rsidRDefault="00662CF1" w:rsidP="00371AC1">
      <w:pPr>
        <w:jc w:val="both"/>
        <w:rPr>
          <w:rFonts w:ascii="Allianz Neo" w:eastAsia="Calibri" w:hAnsi="Allianz Neo" w:cs="Times New Roman"/>
          <w:color w:val="000000" w:themeColor="text1"/>
          <w:sz w:val="24"/>
          <w:szCs w:val="24"/>
        </w:rPr>
      </w:pPr>
      <w:r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>Le bénéficiaire est le plus souvent une compagnie de transport terrestre</w:t>
      </w:r>
      <w:r w:rsidRPr="002D509D">
        <w:rPr>
          <w:rFonts w:ascii="Allianz Neo" w:eastAsia="Calibri" w:hAnsi="Allianz Neo" w:cs="Times New Roman"/>
          <w:sz w:val="24"/>
          <w:szCs w:val="24"/>
        </w:rPr>
        <w:t xml:space="preserve">, ferroviaire, aérien ou maritime. La souscription à une faculté de </w:t>
      </w:r>
      <w:r w:rsidR="00763AA0" w:rsidRPr="002D509D">
        <w:rPr>
          <w:rFonts w:ascii="Allianz Neo" w:eastAsia="Calibri" w:hAnsi="Allianz Neo" w:cs="Times New Roman"/>
          <w:sz w:val="24"/>
          <w:szCs w:val="24"/>
        </w:rPr>
        <w:t xml:space="preserve">transport peut être </w:t>
      </w:r>
      <w:r w:rsidRPr="002D509D">
        <w:rPr>
          <w:rFonts w:ascii="Allianz Neo" w:eastAsia="Calibri" w:hAnsi="Allianz Neo" w:cs="Times New Roman"/>
          <w:sz w:val="24"/>
          <w:szCs w:val="24"/>
        </w:rPr>
        <w:t>une obligation mais</w:t>
      </w:r>
      <w:r w:rsidR="00C739B6">
        <w:rPr>
          <w:rFonts w:ascii="Allianz Neo" w:eastAsia="Calibri" w:hAnsi="Allianz Neo" w:cs="Times New Roman"/>
          <w:sz w:val="24"/>
          <w:szCs w:val="24"/>
        </w:rPr>
        <w:t xml:space="preserve"> elle est</w:t>
      </w:r>
      <w:r w:rsidRPr="002D509D">
        <w:rPr>
          <w:rFonts w:ascii="Allianz Neo" w:eastAsia="Calibri" w:hAnsi="Allianz Neo" w:cs="Times New Roman"/>
          <w:sz w:val="24"/>
          <w:szCs w:val="24"/>
        </w:rPr>
        <w:t xml:space="preserve"> également un gage de qualité pour la compagnie de transport, responsable du bon </w:t>
      </w:r>
      <w:r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 xml:space="preserve">acheminement de ses marchandises. Les entreprises de commerce ou de production ainsi que </w:t>
      </w:r>
      <w:r w:rsidR="00371AC1"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 xml:space="preserve">d’autres opérateurs économiques </w:t>
      </w:r>
      <w:r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>peuvent également souscrire à cette assurance s’ils ont un volume de marchandises propres à transporter ou une obligation légale vis-à-vis de leur client. Cette assurance est également recommandée s’ils souhaitent bénéficier de garanties supplémentaires, notamment de dé</w:t>
      </w:r>
      <w:r w:rsidR="00486861"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>dommagements en cas de sinistre</w:t>
      </w:r>
      <w:r w:rsidR="00180772"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>.</w:t>
      </w:r>
    </w:p>
    <w:p w:rsidR="003E7E49" w:rsidRDefault="003E7E49" w:rsidP="00371AC1">
      <w:pPr>
        <w:jc w:val="both"/>
        <w:rPr>
          <w:rFonts w:ascii="Allianz Neo" w:eastAsia="Calibri" w:hAnsi="Allianz Neo" w:cs="Times New Roman"/>
          <w:color w:val="000000" w:themeColor="text1"/>
          <w:sz w:val="24"/>
          <w:szCs w:val="24"/>
        </w:rPr>
      </w:pPr>
      <w:r w:rsidRPr="002D509D">
        <w:rPr>
          <w:rFonts w:ascii="Allianz Neo" w:eastAsia="Calibri" w:hAnsi="Allianz Neo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314DFBB" wp14:editId="12D7D2F7">
            <wp:simplePos x="0" y="0"/>
            <wp:positionH relativeFrom="margin">
              <wp:align>center</wp:align>
            </wp:positionH>
            <wp:positionV relativeFrom="margin">
              <wp:posOffset>-476250</wp:posOffset>
            </wp:positionV>
            <wp:extent cx="6292850" cy="33210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ainer-3754794_19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5FA4" w:rsidRPr="002D509D" w:rsidRDefault="00662CF1" w:rsidP="00371AC1">
      <w:pPr>
        <w:jc w:val="both"/>
        <w:rPr>
          <w:rFonts w:ascii="Allianz Neo" w:eastAsia="Calibri" w:hAnsi="Allianz Neo" w:cs="Times New Roman"/>
          <w:color w:val="000000" w:themeColor="text1"/>
          <w:sz w:val="24"/>
          <w:szCs w:val="24"/>
        </w:rPr>
      </w:pPr>
      <w:r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 xml:space="preserve">Les marchandises sont généralement assurées à partir du moment où elles quittent un lieu préalablement définit (entrepôt, centre de livraison, magasin, etc.) jusqu'à ce qu'elles atteignent leur destination, elle-même prédéfinit. Cela signifie que la marchandise peut passer par différents lieux (routes, villes, pays, océans), être transportée par différents </w:t>
      </w:r>
      <w:r w:rsidR="00763AA0"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>moyens de trans</w:t>
      </w:r>
      <w:r w:rsidR="00C739B6">
        <w:rPr>
          <w:rFonts w:ascii="Allianz Neo" w:eastAsia="Calibri" w:hAnsi="Allianz Neo" w:cs="Times New Roman"/>
          <w:color w:val="000000" w:themeColor="text1"/>
          <w:sz w:val="24"/>
          <w:szCs w:val="24"/>
        </w:rPr>
        <w:t>ports (navire, avion, train etc.</w:t>
      </w:r>
      <w:r w:rsidR="00763AA0"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>)</w:t>
      </w:r>
      <w:r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 xml:space="preserve"> et être toujours couverte par l'assurance. L’assurance peut également couvrir un seul et uni</w:t>
      </w:r>
      <w:r w:rsidR="00225FA4"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 xml:space="preserve">que trajet suivant les besoins. </w:t>
      </w:r>
    </w:p>
    <w:p w:rsidR="009D0F13" w:rsidRPr="002D509D" w:rsidRDefault="00225FA4" w:rsidP="00371AC1">
      <w:pPr>
        <w:jc w:val="both"/>
        <w:rPr>
          <w:rFonts w:ascii="Allianz Neo" w:eastAsia="Calibri" w:hAnsi="Allianz Neo" w:cs="Times New Roman"/>
          <w:color w:val="000000" w:themeColor="text1"/>
          <w:sz w:val="24"/>
          <w:szCs w:val="24"/>
        </w:rPr>
      </w:pPr>
      <w:r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>Suivant</w:t>
      </w:r>
      <w:r w:rsidR="00662CF1" w:rsidRPr="002D509D">
        <w:rPr>
          <w:rFonts w:ascii="Allianz Neo" w:eastAsia="Calibri" w:hAnsi="Allianz Neo" w:cs="Times New Roman"/>
          <w:color w:val="000000" w:themeColor="text1"/>
          <w:sz w:val="24"/>
          <w:szCs w:val="24"/>
        </w:rPr>
        <w:t xml:space="preserve"> les circonstances, les contrats et les conventions, les risques couverts sont le plus souvent :</w:t>
      </w:r>
    </w:p>
    <w:p w:rsidR="009D0F13" w:rsidRPr="006072ED" w:rsidRDefault="00662CF1" w:rsidP="00371AC1">
      <w:pPr>
        <w:jc w:val="both"/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</w:pPr>
      <w:r w:rsidRPr="006072ED"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  <w:t>-</w:t>
      </w:r>
      <w:r w:rsidR="006072ED" w:rsidRPr="006072ED"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  <w:t xml:space="preserve"> </w:t>
      </w:r>
      <w:r w:rsidRPr="006072ED"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  <w:t>Le dommage, la casse, la mouille ou la détérioration</w:t>
      </w:r>
    </w:p>
    <w:p w:rsidR="009D0F13" w:rsidRPr="006072ED" w:rsidRDefault="00662CF1" w:rsidP="00371AC1">
      <w:pPr>
        <w:jc w:val="both"/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</w:pPr>
      <w:r w:rsidRPr="006072ED"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  <w:t>-</w:t>
      </w:r>
      <w:r w:rsidR="006072ED" w:rsidRPr="006072ED"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  <w:t xml:space="preserve"> </w:t>
      </w:r>
      <w:r w:rsidRPr="006072ED"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  <w:t>La perte ou le vol</w:t>
      </w:r>
    </w:p>
    <w:p w:rsidR="009D0F13" w:rsidRPr="006072ED" w:rsidRDefault="00662CF1" w:rsidP="00371AC1">
      <w:pPr>
        <w:jc w:val="both"/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</w:pPr>
      <w:r w:rsidRPr="006072ED"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  <w:t>-</w:t>
      </w:r>
      <w:r w:rsidR="006072ED" w:rsidRPr="006072ED"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  <w:t xml:space="preserve"> </w:t>
      </w:r>
      <w:r w:rsidRPr="006072ED"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  <w:t>La collision, le renversement, le déraillement, le naufrage ou la voie d’eau</w:t>
      </w:r>
    </w:p>
    <w:p w:rsidR="009D0F13" w:rsidRPr="006072ED" w:rsidRDefault="00662CF1" w:rsidP="00371AC1">
      <w:pPr>
        <w:jc w:val="both"/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</w:pPr>
      <w:r w:rsidRPr="006072ED"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  <w:t>-</w:t>
      </w:r>
      <w:r w:rsidR="006072ED" w:rsidRPr="006072ED"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  <w:t xml:space="preserve"> </w:t>
      </w:r>
      <w:r w:rsidRPr="006072ED"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  <w:t xml:space="preserve">L’explosion ou l’incendie </w:t>
      </w:r>
    </w:p>
    <w:p w:rsidR="002F5F11" w:rsidRPr="006072ED" w:rsidRDefault="00662CF1" w:rsidP="00371AC1">
      <w:pPr>
        <w:jc w:val="both"/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</w:pPr>
      <w:r w:rsidRPr="006072ED"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  <w:t>-</w:t>
      </w:r>
      <w:r w:rsidR="006072ED" w:rsidRPr="006072ED"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  <w:t xml:space="preserve"> </w:t>
      </w:r>
      <w:r w:rsidRPr="006072ED">
        <w:rPr>
          <w:rFonts w:ascii="Allianz Neo" w:eastAsia="Calibri" w:hAnsi="Allianz Neo" w:cs="Times New Roman"/>
          <w:b/>
          <w:color w:val="000000" w:themeColor="text1"/>
          <w:sz w:val="24"/>
          <w:szCs w:val="24"/>
        </w:rPr>
        <w:t xml:space="preserve">Les catastrophes naturelles </w:t>
      </w:r>
    </w:p>
    <w:p w:rsidR="009D0F13" w:rsidRPr="00FE375C" w:rsidRDefault="00662CF1" w:rsidP="00371AC1">
      <w:pPr>
        <w:jc w:val="both"/>
        <w:rPr>
          <w:rFonts w:ascii="Allianz Neo" w:eastAsia="Calibri" w:hAnsi="Allianz Neo" w:cs="Times New Roman"/>
          <w:color w:val="000000" w:themeColor="text1"/>
          <w:sz w:val="24"/>
          <w:szCs w:val="24"/>
        </w:rPr>
      </w:pPr>
      <w:r w:rsidRPr="00FE375C">
        <w:rPr>
          <w:rFonts w:ascii="Allianz Neo" w:eastAsia="Calibri" w:hAnsi="Allianz Neo" w:cs="Times New Roman"/>
          <w:color w:val="000000" w:themeColor="text1"/>
          <w:sz w:val="24"/>
          <w:szCs w:val="24"/>
        </w:rPr>
        <w:t>Suivant le contrat souscrit, le bénéficiaire de l’assurance peut être dédommagé en partie ou en totalité de la valeur de la marchandise.</w:t>
      </w:r>
    </w:p>
    <w:p w:rsidR="009D0F13" w:rsidRPr="00FE375C" w:rsidRDefault="004471A4" w:rsidP="00763AA0">
      <w:pPr>
        <w:rPr>
          <w:rFonts w:ascii="Allianz Neo" w:hAnsi="Allianz Neo"/>
        </w:rPr>
      </w:pPr>
      <w:r w:rsidRPr="00FE375C">
        <w:rPr>
          <w:rFonts w:ascii="Allianz Neo Condensed Light" w:hAnsi="Allianz Neo Condensed Light"/>
          <w:noProof/>
        </w:rPr>
        <w:drawing>
          <wp:anchor distT="0" distB="0" distL="114300" distR="114300" simplePos="0" relativeHeight="251659264" behindDoc="0" locked="0" layoutInCell="1" allowOverlap="1" wp14:anchorId="186C68A6" wp14:editId="11F76932">
            <wp:simplePos x="0" y="0"/>
            <wp:positionH relativeFrom="margin">
              <wp:posOffset>4145280</wp:posOffset>
            </wp:positionH>
            <wp:positionV relativeFrom="bottomMargin">
              <wp:posOffset>-359410</wp:posOffset>
            </wp:positionV>
            <wp:extent cx="2395855" cy="915035"/>
            <wp:effectExtent l="0" t="0" r="444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allianz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AA0" w:rsidRPr="00FE375C">
        <w:rPr>
          <w:rFonts w:ascii="Allianz Neo" w:eastAsia="Calibri" w:hAnsi="Allianz Neo"/>
        </w:rPr>
        <w:t xml:space="preserve">Si </w:t>
      </w:r>
      <w:r w:rsidR="00763AA0" w:rsidRPr="00FE375C">
        <w:rPr>
          <w:rFonts w:ascii="Allianz Neo" w:hAnsi="Allianz Neo"/>
        </w:rPr>
        <w:t xml:space="preserve">vous souhaitez obtenir davantage d’informations sur les différentes solutions d’assurance transport d’Allianz Madagascar vous pouvez nous contacter au numéro et </w:t>
      </w:r>
      <w:r w:rsidR="00D82C7B" w:rsidRPr="00FE375C">
        <w:rPr>
          <w:rFonts w:ascii="Allianz Neo" w:hAnsi="Allianz Neo"/>
        </w:rPr>
        <w:t xml:space="preserve"> à  </w:t>
      </w:r>
      <w:r w:rsidR="00763AA0" w:rsidRPr="00FE375C">
        <w:rPr>
          <w:rFonts w:ascii="Allianz Neo" w:hAnsi="Allianz Neo"/>
        </w:rPr>
        <w:t>l’adresse suivante</w:t>
      </w:r>
      <w:r w:rsidR="00D82C7B" w:rsidRPr="00FE375C">
        <w:rPr>
          <w:rFonts w:ascii="Allianz Neo" w:hAnsi="Allianz Neo"/>
        </w:rPr>
        <w:t xml:space="preserve"> : </w:t>
      </w:r>
      <w:hyperlink r:id="rId10" w:tgtFrame="_self" w:history="1">
        <w:r w:rsidR="00763AA0" w:rsidRPr="00FE375C">
          <w:rPr>
            <w:rStyle w:val="Lienhypertexte"/>
            <w:rFonts w:ascii="Allianz Neo" w:hAnsi="Allianz Neo"/>
          </w:rPr>
          <w:t>020 22 579 00</w:t>
        </w:r>
      </w:hyperlink>
      <w:r w:rsidR="00034BBB" w:rsidRPr="00FE375C">
        <w:rPr>
          <w:rStyle w:val="Lienhypertexte"/>
          <w:rFonts w:ascii="Allianz Neo" w:hAnsi="Allianz Neo"/>
        </w:rPr>
        <w:t xml:space="preserve"> </w:t>
      </w:r>
      <w:r w:rsidR="00034BBB" w:rsidRPr="00FE375C">
        <w:rPr>
          <w:rFonts w:ascii="Allianz Neo" w:hAnsi="Allianz Neo"/>
        </w:rPr>
        <w:t>–</w:t>
      </w:r>
      <w:r w:rsidR="006072ED" w:rsidRPr="00FE375C">
        <w:rPr>
          <w:rFonts w:ascii="Allianz Neo" w:hAnsi="Allianz Neo"/>
        </w:rPr>
        <w:t xml:space="preserve"> 13</w:t>
      </w:r>
      <w:r w:rsidR="00034BBB" w:rsidRPr="00FE375C">
        <w:rPr>
          <w:rFonts w:ascii="Allianz Neo" w:hAnsi="Allianz Neo"/>
        </w:rPr>
        <w:t> ,</w:t>
      </w:r>
      <w:r w:rsidR="006072ED" w:rsidRPr="00FE375C">
        <w:rPr>
          <w:rFonts w:ascii="Allianz Neo" w:hAnsi="Allianz Neo"/>
        </w:rPr>
        <w:t xml:space="preserve"> Là</w:t>
      </w:r>
      <w:r w:rsidR="00763AA0" w:rsidRPr="00FE375C">
        <w:rPr>
          <w:rFonts w:ascii="Allianz Neo" w:hAnsi="Allianz Neo"/>
        </w:rPr>
        <w:t>lana Indira Gandhi, Antananarivo</w:t>
      </w:r>
      <w:r w:rsidRPr="00FE375C">
        <w:rPr>
          <w:rFonts w:ascii="Allianz Neo" w:hAnsi="Allianz Neo"/>
        </w:rPr>
        <w:t>.</w:t>
      </w:r>
    </w:p>
    <w:sectPr w:rsidR="009D0F13" w:rsidRPr="00FE375C" w:rsidSect="006D7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ACF" w:rsidRDefault="00153ACF" w:rsidP="00E857DA">
      <w:pPr>
        <w:spacing w:after="0" w:line="240" w:lineRule="auto"/>
      </w:pPr>
      <w:r>
        <w:separator/>
      </w:r>
    </w:p>
  </w:endnote>
  <w:endnote w:type="continuationSeparator" w:id="0">
    <w:p w:rsidR="00153ACF" w:rsidRDefault="00153ACF" w:rsidP="00E8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lianz Neo Condensed Bold">
    <w:panose1 w:val="020B0806020203020204"/>
    <w:charset w:val="00"/>
    <w:family w:val="swiss"/>
    <w:notTrueType/>
    <w:pitch w:val="variable"/>
    <w:sig w:usb0="A0000067" w:usb1="00000001" w:usb2="00000000" w:usb3="00000000" w:csb0="00000093" w:csb1="00000000"/>
  </w:font>
  <w:font w:name="Allianz Neo Condensed Light">
    <w:panose1 w:val="020B0306020203020204"/>
    <w:charset w:val="00"/>
    <w:family w:val="swiss"/>
    <w:notTrueType/>
    <w:pitch w:val="variable"/>
    <w:sig w:usb0="A0000067" w:usb1="00000001" w:usb2="00000000" w:usb3="00000000" w:csb0="00000093" w:csb1="00000000"/>
  </w:font>
  <w:font w:name="Allianz Neo">
    <w:altName w:val="Times New Roman"/>
    <w:panose1 w:val="020B0504020203020204"/>
    <w:charset w:val="00"/>
    <w:family w:val="swiss"/>
    <w:notTrueType/>
    <w:pitch w:val="variable"/>
    <w:sig w:usb0="A000006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ACF" w:rsidRDefault="00153ACF" w:rsidP="00E857DA">
      <w:pPr>
        <w:spacing w:after="0" w:line="240" w:lineRule="auto"/>
      </w:pPr>
      <w:r>
        <w:separator/>
      </w:r>
    </w:p>
  </w:footnote>
  <w:footnote w:type="continuationSeparator" w:id="0">
    <w:p w:rsidR="00153ACF" w:rsidRDefault="00153ACF" w:rsidP="00E857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13"/>
    <w:rsid w:val="000247B5"/>
    <w:rsid w:val="00034BBB"/>
    <w:rsid w:val="00153ACF"/>
    <w:rsid w:val="00180772"/>
    <w:rsid w:val="002015A8"/>
    <w:rsid w:val="00225FA4"/>
    <w:rsid w:val="0028372E"/>
    <w:rsid w:val="002D509D"/>
    <w:rsid w:val="002F5F11"/>
    <w:rsid w:val="00371AC1"/>
    <w:rsid w:val="003E7E49"/>
    <w:rsid w:val="00443D16"/>
    <w:rsid w:val="004471A4"/>
    <w:rsid w:val="00486861"/>
    <w:rsid w:val="005751FF"/>
    <w:rsid w:val="005D7718"/>
    <w:rsid w:val="005E5B6B"/>
    <w:rsid w:val="006072ED"/>
    <w:rsid w:val="00655622"/>
    <w:rsid w:val="00662CF1"/>
    <w:rsid w:val="006A5CAA"/>
    <w:rsid w:val="006D7956"/>
    <w:rsid w:val="00722B59"/>
    <w:rsid w:val="00723270"/>
    <w:rsid w:val="00763AA0"/>
    <w:rsid w:val="007A69AC"/>
    <w:rsid w:val="007F29B9"/>
    <w:rsid w:val="00861E7B"/>
    <w:rsid w:val="00887A3A"/>
    <w:rsid w:val="008942B7"/>
    <w:rsid w:val="008D4B9C"/>
    <w:rsid w:val="00964A4B"/>
    <w:rsid w:val="00991885"/>
    <w:rsid w:val="009D0F13"/>
    <w:rsid w:val="00A24BB2"/>
    <w:rsid w:val="00B4310C"/>
    <w:rsid w:val="00BB28FB"/>
    <w:rsid w:val="00BC1FB3"/>
    <w:rsid w:val="00C17355"/>
    <w:rsid w:val="00C739B6"/>
    <w:rsid w:val="00CA4BDC"/>
    <w:rsid w:val="00CD3C93"/>
    <w:rsid w:val="00CF1D85"/>
    <w:rsid w:val="00D82C7B"/>
    <w:rsid w:val="00DB2FE1"/>
    <w:rsid w:val="00E574E3"/>
    <w:rsid w:val="00E857DA"/>
    <w:rsid w:val="00E910AA"/>
    <w:rsid w:val="00EB1E07"/>
    <w:rsid w:val="00EC186E"/>
    <w:rsid w:val="00FC55AB"/>
    <w:rsid w:val="00FC5CED"/>
    <w:rsid w:val="00FD7000"/>
    <w:rsid w:val="00FE2038"/>
    <w:rsid w:val="00FE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37346A-361A-4889-AC70-0C9A1DA1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5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57DA"/>
  </w:style>
  <w:style w:type="paragraph" w:styleId="Pieddepage">
    <w:name w:val="footer"/>
    <w:basedOn w:val="Normal"/>
    <w:link w:val="PieddepageCar"/>
    <w:uiPriority w:val="99"/>
    <w:unhideWhenUsed/>
    <w:rsid w:val="00E85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57DA"/>
  </w:style>
  <w:style w:type="character" w:customStyle="1" w:styleId="c-linktext">
    <w:name w:val="c-link__text"/>
    <w:basedOn w:val="Policepardfaut"/>
    <w:rsid w:val="00763AA0"/>
  </w:style>
  <w:style w:type="character" w:styleId="Lienhypertexte">
    <w:name w:val="Hyperlink"/>
    <w:basedOn w:val="Policepardfaut"/>
    <w:uiPriority w:val="99"/>
    <w:unhideWhenUsed/>
    <w:rsid w:val="00763A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9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6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tel:+261%2020%2022%20579%2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CF9AF-DDC7-4AAB-B525-3C7ADF371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11</cp:revision>
  <cp:lastPrinted>2020-01-22T07:36:00Z</cp:lastPrinted>
  <dcterms:created xsi:type="dcterms:W3CDTF">2020-01-21T13:33:00Z</dcterms:created>
  <dcterms:modified xsi:type="dcterms:W3CDTF">2020-01-22T13:51:00Z</dcterms:modified>
</cp:coreProperties>
</file>