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268"/>
        <w:gridCol w:w="3172"/>
        <w:gridCol w:w="5758"/>
        <w:gridCol w:w="2470"/>
      </w:tblGrid>
      <w:tr w:rsidR="00A2075B" w:rsidRPr="00A2075B" w:rsidTr="00A02569">
        <w:trPr>
          <w:tblHeader/>
        </w:trPr>
        <w:tc>
          <w:tcPr>
            <w:tcW w:w="866" w:type="dxa"/>
            <w:shd w:val="clear" w:color="000000" w:fill="EEECE1"/>
            <w:hideMark/>
          </w:tcPr>
          <w:p w:rsidR="00A2075B" w:rsidRPr="00A2075B" w:rsidRDefault="00A2075B" w:rsidP="00A2075B">
            <w:pPr>
              <w:rPr>
                <w:rFonts w:ascii="Calibri" w:hAnsi="Calibri"/>
                <w:b/>
                <w:bCs/>
                <w:color w:val="000000"/>
                <w:sz w:val="16"/>
                <w:szCs w:val="16"/>
              </w:rPr>
            </w:pPr>
            <w:bookmarkStart w:id="0" w:name="_Toc297707413"/>
            <w:bookmarkStart w:id="1" w:name="_Toc300728528"/>
            <w:bookmarkStart w:id="2" w:name="OLE_LINK6"/>
            <w:bookmarkStart w:id="3" w:name="Note_1"/>
            <w:r w:rsidRPr="00A2075B">
              <w:rPr>
                <w:rFonts w:ascii="Calibri" w:hAnsi="Calibri"/>
                <w:b/>
                <w:bCs/>
                <w:color w:val="000000"/>
                <w:sz w:val="16"/>
                <w:szCs w:val="16"/>
              </w:rPr>
              <w:t>Core/ Non-core</w:t>
            </w:r>
          </w:p>
        </w:tc>
        <w:tc>
          <w:tcPr>
            <w:tcW w:w="2268" w:type="dxa"/>
            <w:shd w:val="clear" w:color="000000" w:fill="EEECE1"/>
            <w:hideMark/>
          </w:tcPr>
          <w:p w:rsidR="00A2075B" w:rsidRPr="00A2075B" w:rsidRDefault="00A2075B" w:rsidP="00A2075B">
            <w:pPr>
              <w:rPr>
                <w:rFonts w:ascii="Calibri" w:hAnsi="Calibri"/>
                <w:b/>
                <w:bCs/>
                <w:color w:val="000000"/>
                <w:sz w:val="16"/>
                <w:szCs w:val="16"/>
              </w:rPr>
            </w:pPr>
            <w:r w:rsidRPr="00A2075B">
              <w:rPr>
                <w:rFonts w:ascii="Calibri" w:hAnsi="Calibri"/>
                <w:b/>
                <w:bCs/>
                <w:color w:val="000000"/>
                <w:sz w:val="16"/>
                <w:szCs w:val="16"/>
              </w:rPr>
              <w:t>Element name</w:t>
            </w:r>
          </w:p>
        </w:tc>
        <w:tc>
          <w:tcPr>
            <w:tcW w:w="3172" w:type="dxa"/>
            <w:shd w:val="clear" w:color="000000" w:fill="EEECE1"/>
            <w:hideMark/>
          </w:tcPr>
          <w:p w:rsidR="00A2075B" w:rsidRPr="00A2075B" w:rsidRDefault="00A2075B" w:rsidP="00A2075B">
            <w:pPr>
              <w:rPr>
                <w:rFonts w:ascii="Calibri" w:hAnsi="Calibri"/>
                <w:b/>
                <w:bCs/>
                <w:color w:val="000000"/>
                <w:sz w:val="16"/>
                <w:szCs w:val="16"/>
              </w:rPr>
            </w:pPr>
            <w:r w:rsidRPr="00A2075B">
              <w:rPr>
                <w:rFonts w:ascii="Calibri" w:hAnsi="Calibri"/>
                <w:b/>
                <w:bCs/>
                <w:color w:val="000000"/>
                <w:sz w:val="16"/>
                <w:szCs w:val="16"/>
              </w:rPr>
              <w:t>Values</w:t>
            </w:r>
          </w:p>
        </w:tc>
        <w:tc>
          <w:tcPr>
            <w:tcW w:w="5758" w:type="dxa"/>
            <w:shd w:val="clear" w:color="000000" w:fill="EEECE1"/>
            <w:hideMark/>
          </w:tcPr>
          <w:p w:rsidR="00A2075B" w:rsidRPr="00A2075B" w:rsidRDefault="00A2075B" w:rsidP="00A2075B">
            <w:pPr>
              <w:rPr>
                <w:rFonts w:ascii="Calibri" w:hAnsi="Calibri"/>
                <w:b/>
                <w:bCs/>
                <w:color w:val="000000"/>
                <w:sz w:val="16"/>
                <w:szCs w:val="16"/>
              </w:rPr>
            </w:pPr>
            <w:r w:rsidRPr="00A2075B">
              <w:rPr>
                <w:rFonts w:ascii="Calibri" w:hAnsi="Calibri"/>
                <w:b/>
                <w:bCs/>
                <w:color w:val="000000"/>
                <w:sz w:val="16"/>
                <w:szCs w:val="16"/>
              </w:rPr>
              <w:t>Commentary</w:t>
            </w:r>
          </w:p>
        </w:tc>
        <w:tc>
          <w:tcPr>
            <w:tcW w:w="2470" w:type="dxa"/>
            <w:shd w:val="clear" w:color="000000" w:fill="EEECE1"/>
            <w:hideMark/>
          </w:tcPr>
          <w:p w:rsidR="00A2075B" w:rsidRPr="00A2075B" w:rsidRDefault="00A2075B" w:rsidP="00A2075B">
            <w:pPr>
              <w:rPr>
                <w:rFonts w:ascii="Calibri" w:hAnsi="Calibri"/>
                <w:b/>
                <w:bCs/>
                <w:color w:val="000000"/>
                <w:sz w:val="16"/>
                <w:szCs w:val="16"/>
              </w:rPr>
            </w:pPr>
            <w:r w:rsidRPr="00A2075B">
              <w:rPr>
                <w:rFonts w:ascii="Calibri" w:hAnsi="Calibri"/>
                <w:b/>
                <w:bCs/>
                <w:color w:val="000000"/>
                <w:sz w:val="16"/>
                <w:szCs w:val="16"/>
              </w:rPr>
              <w:t>Implementation notes</w:t>
            </w:r>
          </w:p>
        </w:tc>
      </w:tr>
      <w:tr w:rsidR="00A2075B" w:rsidRPr="00A2075B" w:rsidTr="00A02569">
        <w:trPr>
          <w:trHeight w:val="81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Operative procedure</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Simple hysterectomy</w:t>
            </w:r>
            <w:r w:rsidRPr="00A2075B">
              <w:rPr>
                <w:rFonts w:ascii="Calibri" w:hAnsi="Calibri"/>
                <w:color w:val="000000"/>
                <w:sz w:val="16"/>
                <w:szCs w:val="16"/>
              </w:rPr>
              <w:br/>
              <w:t>• Radical hysterectomy</w:t>
            </w:r>
            <w:r w:rsidRPr="00A2075B">
              <w:rPr>
                <w:rFonts w:ascii="Calibri" w:hAnsi="Calibri"/>
                <w:color w:val="000000"/>
                <w:sz w:val="16"/>
                <w:szCs w:val="16"/>
              </w:rPr>
              <w:br/>
              <w:t>• Other (specify)</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1632"/>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Attached anatomical structures</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Multi select value list (choose all that apply)</w:t>
            </w:r>
            <w:r w:rsidRPr="00A2075B">
              <w:rPr>
                <w:rFonts w:ascii="Calibri" w:hAnsi="Calibri"/>
                <w:color w:val="000000"/>
                <w:sz w:val="16"/>
                <w:szCs w:val="16"/>
              </w:rPr>
              <w:br/>
              <w:t>• Vaginal cuff</w:t>
            </w:r>
            <w:r w:rsidRPr="00A2075B">
              <w:rPr>
                <w:rFonts w:ascii="Calibri" w:hAnsi="Calibri"/>
                <w:color w:val="000000"/>
                <w:sz w:val="16"/>
                <w:szCs w:val="16"/>
              </w:rPr>
              <w:br/>
              <w:t>• Left ovary</w:t>
            </w:r>
            <w:r w:rsidRPr="00A2075B">
              <w:rPr>
                <w:rFonts w:ascii="Calibri" w:hAnsi="Calibri"/>
                <w:color w:val="000000"/>
                <w:sz w:val="16"/>
                <w:szCs w:val="16"/>
              </w:rPr>
              <w:br/>
              <w:t>• Right ovary</w:t>
            </w:r>
            <w:r w:rsidRPr="00A2075B">
              <w:rPr>
                <w:rFonts w:ascii="Calibri" w:hAnsi="Calibri"/>
                <w:color w:val="000000"/>
                <w:sz w:val="16"/>
                <w:szCs w:val="16"/>
              </w:rPr>
              <w:br/>
              <w:t>• Left fallopian tube</w:t>
            </w:r>
            <w:r w:rsidRPr="00A2075B">
              <w:rPr>
                <w:rFonts w:ascii="Calibri" w:hAnsi="Calibri"/>
                <w:color w:val="000000"/>
                <w:sz w:val="16"/>
                <w:szCs w:val="16"/>
              </w:rPr>
              <w:br/>
              <w:t>• Right fallopian tube</w:t>
            </w:r>
            <w:r w:rsidRPr="00A2075B">
              <w:rPr>
                <w:rFonts w:ascii="Calibri" w:hAnsi="Calibri"/>
                <w:color w:val="000000"/>
                <w:sz w:val="16"/>
                <w:szCs w:val="16"/>
              </w:rPr>
              <w:br/>
              <w:t xml:space="preserve">• </w:t>
            </w:r>
            <w:proofErr w:type="spellStart"/>
            <w:r w:rsidRPr="00A2075B">
              <w:rPr>
                <w:rFonts w:ascii="Calibri" w:hAnsi="Calibri"/>
                <w:color w:val="000000"/>
                <w:sz w:val="16"/>
                <w:szCs w:val="16"/>
              </w:rPr>
              <w:t>Parametria</w:t>
            </w:r>
            <w:proofErr w:type="spellEnd"/>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1428"/>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Accompanying specimens</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Multi select value list (choose all that apply)</w:t>
            </w:r>
            <w:r w:rsidRPr="00A2075B">
              <w:rPr>
                <w:rFonts w:ascii="Calibri" w:hAnsi="Calibri"/>
                <w:color w:val="000000"/>
                <w:sz w:val="16"/>
                <w:szCs w:val="16"/>
              </w:rPr>
              <w:br/>
              <w:t>• None submitted</w:t>
            </w:r>
            <w:r w:rsidRPr="00A2075B">
              <w:rPr>
                <w:rFonts w:ascii="Calibri" w:hAnsi="Calibri"/>
                <w:color w:val="000000"/>
                <w:sz w:val="16"/>
                <w:szCs w:val="16"/>
              </w:rPr>
              <w:br/>
              <w:t>• Peritoneal biopsies</w:t>
            </w:r>
            <w:r w:rsidRPr="00A2075B">
              <w:rPr>
                <w:rFonts w:ascii="Calibri" w:hAnsi="Calibri"/>
                <w:color w:val="000000"/>
                <w:sz w:val="16"/>
                <w:szCs w:val="16"/>
              </w:rPr>
              <w:br/>
              <w:t xml:space="preserve">• </w:t>
            </w:r>
            <w:proofErr w:type="spellStart"/>
            <w:r w:rsidRPr="00A2075B">
              <w:rPr>
                <w:rFonts w:ascii="Calibri" w:hAnsi="Calibri"/>
                <w:color w:val="000000"/>
                <w:sz w:val="16"/>
                <w:szCs w:val="16"/>
              </w:rPr>
              <w:t>Omentum</w:t>
            </w:r>
            <w:proofErr w:type="spellEnd"/>
            <w:r w:rsidRPr="00A2075B">
              <w:rPr>
                <w:rFonts w:ascii="Calibri" w:hAnsi="Calibri"/>
                <w:color w:val="000000"/>
                <w:sz w:val="16"/>
                <w:szCs w:val="16"/>
              </w:rPr>
              <w:br/>
              <w:t>• Lymph nodes</w:t>
            </w:r>
            <w:r w:rsidRPr="00A2075B">
              <w:rPr>
                <w:rFonts w:ascii="Calibri" w:hAnsi="Calibri"/>
                <w:color w:val="000000"/>
                <w:sz w:val="16"/>
                <w:szCs w:val="16"/>
              </w:rPr>
              <w:br/>
              <w:t>• Other (specify)</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1680"/>
        </w:trPr>
        <w:tc>
          <w:tcPr>
            <w:tcW w:w="866" w:type="dxa"/>
            <w:shd w:val="clear" w:color="000000" w:fill="FFFFFF"/>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000000" w:fill="FFFFFF"/>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Tumour site</w:t>
            </w:r>
          </w:p>
        </w:tc>
        <w:tc>
          <w:tcPr>
            <w:tcW w:w="3172" w:type="dxa"/>
            <w:shd w:val="clear" w:color="000000" w:fill="FFFFFF"/>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Multi select value list (choose all that apply)</w:t>
            </w:r>
            <w:r w:rsidRPr="00A2075B">
              <w:rPr>
                <w:rFonts w:ascii="Calibri" w:hAnsi="Calibri"/>
                <w:color w:val="000000"/>
                <w:sz w:val="16"/>
                <w:szCs w:val="16"/>
              </w:rPr>
              <w:br/>
              <w:t xml:space="preserve">• Fundus </w:t>
            </w:r>
            <w:r w:rsidRPr="00A2075B">
              <w:rPr>
                <w:rFonts w:ascii="Calibri" w:hAnsi="Calibri"/>
                <w:color w:val="000000"/>
                <w:sz w:val="16"/>
                <w:szCs w:val="16"/>
              </w:rPr>
              <w:br/>
              <w:t xml:space="preserve">• Body </w:t>
            </w:r>
            <w:r w:rsidRPr="00A2075B">
              <w:rPr>
                <w:rFonts w:ascii="Calibri" w:hAnsi="Calibri"/>
                <w:color w:val="000000"/>
                <w:sz w:val="16"/>
                <w:szCs w:val="16"/>
              </w:rPr>
              <w:br/>
              <w:t>• Isthmus/lower uterine segment</w:t>
            </w:r>
          </w:p>
        </w:tc>
        <w:tc>
          <w:tcPr>
            <w:tcW w:w="5758" w:type="dxa"/>
            <w:shd w:val="clear" w:color="000000" w:fill="FFFFFF"/>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There may be an association between lower uterine segment/isthmic tumours and Lynch syndrome.1</w:t>
            </w:r>
            <w:proofErr w:type="gramStart"/>
            <w:r w:rsidRPr="00A2075B">
              <w:rPr>
                <w:rFonts w:ascii="Calibri" w:hAnsi="Calibri"/>
                <w:color w:val="000000"/>
                <w:sz w:val="16"/>
                <w:szCs w:val="16"/>
              </w:rPr>
              <w:t>,2</w:t>
            </w:r>
            <w:proofErr w:type="gramEnd"/>
            <w:r w:rsidRPr="00A2075B">
              <w:rPr>
                <w:rFonts w:ascii="Calibri" w:hAnsi="Calibri"/>
                <w:color w:val="000000"/>
                <w:sz w:val="16"/>
                <w:szCs w:val="16"/>
              </w:rPr>
              <w:br/>
              <w:t>References</w:t>
            </w:r>
            <w:r w:rsidRPr="00A2075B">
              <w:rPr>
                <w:rFonts w:ascii="Calibri" w:hAnsi="Calibri"/>
                <w:color w:val="000000"/>
                <w:sz w:val="16"/>
                <w:szCs w:val="16"/>
              </w:rPr>
              <w:br/>
            </w:r>
            <w:r w:rsidRPr="00A2075B">
              <w:rPr>
                <w:rFonts w:ascii="Calibri" w:hAnsi="Calibri"/>
                <w:color w:val="000000"/>
                <w:sz w:val="16"/>
                <w:szCs w:val="16"/>
              </w:rPr>
              <w:br/>
              <w:t xml:space="preserve">1 Westin SN, </w:t>
            </w:r>
            <w:proofErr w:type="spellStart"/>
            <w:r w:rsidRPr="00A2075B">
              <w:rPr>
                <w:rFonts w:ascii="Calibri" w:hAnsi="Calibri"/>
                <w:color w:val="000000"/>
                <w:sz w:val="16"/>
                <w:szCs w:val="16"/>
              </w:rPr>
              <w:t>Lacour</w:t>
            </w:r>
            <w:proofErr w:type="spellEnd"/>
            <w:r w:rsidRPr="00A2075B">
              <w:rPr>
                <w:rFonts w:ascii="Calibri" w:hAnsi="Calibri"/>
                <w:color w:val="000000"/>
                <w:sz w:val="16"/>
                <w:szCs w:val="16"/>
              </w:rPr>
              <w:t xml:space="preserve"> RA, </w:t>
            </w:r>
            <w:proofErr w:type="spellStart"/>
            <w:r w:rsidRPr="00A2075B">
              <w:rPr>
                <w:rFonts w:ascii="Calibri" w:hAnsi="Calibri"/>
                <w:color w:val="000000"/>
                <w:sz w:val="16"/>
                <w:szCs w:val="16"/>
              </w:rPr>
              <w:t>Urbauer</w:t>
            </w:r>
            <w:proofErr w:type="spellEnd"/>
            <w:r w:rsidRPr="00A2075B">
              <w:rPr>
                <w:rFonts w:ascii="Calibri" w:hAnsi="Calibri"/>
                <w:color w:val="000000"/>
                <w:sz w:val="16"/>
                <w:szCs w:val="16"/>
              </w:rPr>
              <w:t xml:space="preserve"> DL, </w:t>
            </w:r>
            <w:proofErr w:type="spellStart"/>
            <w:r w:rsidRPr="00A2075B">
              <w:rPr>
                <w:rFonts w:ascii="Calibri" w:hAnsi="Calibri"/>
                <w:color w:val="000000"/>
                <w:sz w:val="16"/>
                <w:szCs w:val="16"/>
              </w:rPr>
              <w:t>Luthra</w:t>
            </w:r>
            <w:proofErr w:type="spellEnd"/>
            <w:r w:rsidRPr="00A2075B">
              <w:rPr>
                <w:rFonts w:ascii="Calibri" w:hAnsi="Calibri"/>
                <w:color w:val="000000"/>
                <w:sz w:val="16"/>
                <w:szCs w:val="16"/>
              </w:rPr>
              <w:t xml:space="preserve"> R, </w:t>
            </w:r>
            <w:proofErr w:type="spellStart"/>
            <w:r w:rsidRPr="00A2075B">
              <w:rPr>
                <w:rFonts w:ascii="Calibri" w:hAnsi="Calibri"/>
                <w:color w:val="000000"/>
                <w:sz w:val="16"/>
                <w:szCs w:val="16"/>
              </w:rPr>
              <w:t>Bodurka</w:t>
            </w:r>
            <w:proofErr w:type="spellEnd"/>
            <w:r w:rsidRPr="00A2075B">
              <w:rPr>
                <w:rFonts w:ascii="Calibri" w:hAnsi="Calibri"/>
                <w:color w:val="000000"/>
                <w:sz w:val="16"/>
                <w:szCs w:val="16"/>
              </w:rPr>
              <w:t xml:space="preserve"> DC, Lu KH and Broaddus RR (2008). Carcinoma of the lower uterine segment: a newly described association with Lynch syndrome. J </w:t>
            </w:r>
            <w:proofErr w:type="spellStart"/>
            <w:r w:rsidRPr="00A2075B">
              <w:rPr>
                <w:rFonts w:ascii="Calibri" w:hAnsi="Calibri"/>
                <w:color w:val="000000"/>
                <w:sz w:val="16"/>
                <w:szCs w:val="16"/>
              </w:rPr>
              <w:t>Clin</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Oncol</w:t>
            </w:r>
            <w:proofErr w:type="spellEnd"/>
            <w:r w:rsidRPr="00A2075B">
              <w:rPr>
                <w:rFonts w:ascii="Calibri" w:hAnsi="Calibri"/>
                <w:color w:val="000000"/>
                <w:sz w:val="16"/>
                <w:szCs w:val="16"/>
              </w:rPr>
              <w:t xml:space="preserve"> 26(36):5965-5971.</w:t>
            </w:r>
            <w:r w:rsidRPr="00A2075B">
              <w:rPr>
                <w:rFonts w:ascii="Calibri" w:hAnsi="Calibri"/>
                <w:color w:val="000000"/>
                <w:sz w:val="16"/>
                <w:szCs w:val="16"/>
              </w:rPr>
              <w:br/>
              <w:t xml:space="preserve">2 Masuda K, </w:t>
            </w:r>
            <w:proofErr w:type="spellStart"/>
            <w:r w:rsidRPr="00A2075B">
              <w:rPr>
                <w:rFonts w:ascii="Calibri" w:hAnsi="Calibri"/>
                <w:color w:val="000000"/>
                <w:sz w:val="16"/>
                <w:szCs w:val="16"/>
              </w:rPr>
              <w:t>Banno</w:t>
            </w:r>
            <w:proofErr w:type="spellEnd"/>
            <w:r w:rsidRPr="00A2075B">
              <w:rPr>
                <w:rFonts w:ascii="Calibri" w:hAnsi="Calibri"/>
                <w:color w:val="000000"/>
                <w:sz w:val="16"/>
                <w:szCs w:val="16"/>
              </w:rPr>
              <w:t xml:space="preserve"> K and </w:t>
            </w:r>
            <w:proofErr w:type="spellStart"/>
            <w:r w:rsidRPr="00A2075B">
              <w:rPr>
                <w:rFonts w:ascii="Calibri" w:hAnsi="Calibri"/>
                <w:color w:val="000000"/>
                <w:sz w:val="16"/>
                <w:szCs w:val="16"/>
              </w:rPr>
              <w:t>Yanokura</w:t>
            </w:r>
            <w:proofErr w:type="spellEnd"/>
            <w:r w:rsidRPr="00A2075B">
              <w:rPr>
                <w:rFonts w:ascii="Calibri" w:hAnsi="Calibri"/>
                <w:color w:val="000000"/>
                <w:sz w:val="16"/>
                <w:szCs w:val="16"/>
              </w:rPr>
              <w:t xml:space="preserve"> M et al (2011). Carcinoma of the Lower Uterine Segment (LUS): </w:t>
            </w:r>
            <w:proofErr w:type="spellStart"/>
            <w:r w:rsidRPr="00A2075B">
              <w:rPr>
                <w:rFonts w:ascii="Calibri" w:hAnsi="Calibri"/>
                <w:color w:val="000000"/>
                <w:sz w:val="16"/>
                <w:szCs w:val="16"/>
              </w:rPr>
              <w:t>Clinico</w:t>
            </w:r>
            <w:proofErr w:type="spellEnd"/>
            <w:r w:rsidRPr="00A2075B">
              <w:rPr>
                <w:rFonts w:ascii="Calibri" w:hAnsi="Calibri"/>
                <w:color w:val="000000"/>
                <w:sz w:val="16"/>
                <w:szCs w:val="16"/>
              </w:rPr>
              <w:t xml:space="preserve">-pathological characteristics and association with Lynch Syndrome. </w:t>
            </w:r>
            <w:proofErr w:type="spellStart"/>
            <w:r w:rsidRPr="00A2075B">
              <w:rPr>
                <w:rFonts w:ascii="Calibri" w:hAnsi="Calibri"/>
                <w:color w:val="000000"/>
                <w:sz w:val="16"/>
                <w:szCs w:val="16"/>
              </w:rPr>
              <w:t>Curr</w:t>
            </w:r>
            <w:proofErr w:type="spellEnd"/>
            <w:r w:rsidRPr="00A2075B">
              <w:rPr>
                <w:rFonts w:ascii="Calibri" w:hAnsi="Calibri"/>
                <w:color w:val="000000"/>
                <w:sz w:val="16"/>
                <w:szCs w:val="16"/>
              </w:rPr>
              <w:t xml:space="preserve"> Genomics 12:25-29.</w:t>
            </w:r>
          </w:p>
        </w:tc>
        <w:tc>
          <w:tcPr>
            <w:tcW w:w="2470" w:type="dxa"/>
            <w:shd w:val="clear" w:color="000000" w:fill="FFFFFF"/>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1050"/>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Maximum tumour dimension</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___mm</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There is a significant correlation between primary tumour diameter &gt;20 mm and peritoneal failure. This does not yet reach III-2 evidence level.1</w:t>
            </w:r>
            <w:r w:rsidRPr="00A2075B">
              <w:rPr>
                <w:rFonts w:ascii="Calibri" w:hAnsi="Calibri"/>
                <w:color w:val="000000"/>
                <w:sz w:val="16"/>
                <w:szCs w:val="16"/>
              </w:rPr>
              <w:br/>
              <w:t>References</w:t>
            </w:r>
            <w:r w:rsidRPr="00A2075B">
              <w:rPr>
                <w:rFonts w:ascii="Calibri" w:hAnsi="Calibri"/>
                <w:color w:val="000000"/>
                <w:sz w:val="16"/>
                <w:szCs w:val="16"/>
              </w:rPr>
              <w:br/>
              <w:t xml:space="preserve">1 </w:t>
            </w:r>
            <w:proofErr w:type="spellStart"/>
            <w:r w:rsidRPr="00A2075B">
              <w:rPr>
                <w:rFonts w:ascii="Calibri" w:hAnsi="Calibri"/>
                <w:color w:val="000000"/>
                <w:sz w:val="16"/>
                <w:szCs w:val="16"/>
              </w:rPr>
              <w:t>Mariani</w:t>
            </w:r>
            <w:proofErr w:type="spellEnd"/>
            <w:r w:rsidRPr="00A2075B">
              <w:rPr>
                <w:rFonts w:ascii="Calibri" w:hAnsi="Calibri"/>
                <w:color w:val="000000"/>
                <w:sz w:val="16"/>
                <w:szCs w:val="16"/>
              </w:rPr>
              <w:t xml:space="preserve"> A, Webb MJ, Keeney GL, </w:t>
            </w:r>
            <w:proofErr w:type="spellStart"/>
            <w:r w:rsidRPr="00A2075B">
              <w:rPr>
                <w:rFonts w:ascii="Calibri" w:hAnsi="Calibri"/>
                <w:color w:val="000000"/>
                <w:sz w:val="16"/>
                <w:szCs w:val="16"/>
              </w:rPr>
              <w:t>Aletti</w:t>
            </w:r>
            <w:proofErr w:type="spellEnd"/>
            <w:r w:rsidRPr="00A2075B">
              <w:rPr>
                <w:rFonts w:ascii="Calibri" w:hAnsi="Calibri"/>
                <w:color w:val="000000"/>
                <w:sz w:val="16"/>
                <w:szCs w:val="16"/>
              </w:rPr>
              <w:t xml:space="preserve"> G and </w:t>
            </w:r>
            <w:proofErr w:type="spellStart"/>
            <w:r w:rsidRPr="00A2075B">
              <w:rPr>
                <w:rFonts w:ascii="Calibri" w:hAnsi="Calibri"/>
                <w:color w:val="000000"/>
                <w:sz w:val="16"/>
                <w:szCs w:val="16"/>
              </w:rPr>
              <w:t>Podratz</w:t>
            </w:r>
            <w:proofErr w:type="spellEnd"/>
            <w:r w:rsidRPr="00A2075B">
              <w:rPr>
                <w:rFonts w:ascii="Calibri" w:hAnsi="Calibri"/>
                <w:color w:val="000000"/>
                <w:sz w:val="16"/>
                <w:szCs w:val="16"/>
              </w:rPr>
              <w:t xml:space="preserve"> KC (2003). Endometrial cancer: predictors of peritoneal failure. </w:t>
            </w:r>
            <w:proofErr w:type="spellStart"/>
            <w:r w:rsidRPr="00A2075B">
              <w:rPr>
                <w:rFonts w:ascii="Calibri" w:hAnsi="Calibri"/>
                <w:color w:val="000000"/>
                <w:sz w:val="16"/>
                <w:szCs w:val="16"/>
              </w:rPr>
              <w:t>Gyneco</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Oncol</w:t>
            </w:r>
            <w:proofErr w:type="spellEnd"/>
            <w:r w:rsidRPr="00A2075B">
              <w:rPr>
                <w:rFonts w:ascii="Calibri" w:hAnsi="Calibri"/>
                <w:color w:val="000000"/>
                <w:sz w:val="16"/>
                <w:szCs w:val="16"/>
              </w:rPr>
              <w:t xml:space="preserve"> 89:236-242.</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8192"/>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Histological tumour type</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Multi select value list (choose all that apply)</w:t>
            </w:r>
            <w:r w:rsidRPr="00A2075B">
              <w:rPr>
                <w:rFonts w:ascii="Calibri" w:hAnsi="Calibri"/>
                <w:color w:val="000000"/>
                <w:sz w:val="16"/>
                <w:szCs w:val="16"/>
              </w:rPr>
              <w:br/>
              <w:t xml:space="preserve">•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carcinoma</w:t>
            </w:r>
            <w:r w:rsidRPr="00A2075B">
              <w:rPr>
                <w:rFonts w:ascii="Calibri" w:hAnsi="Calibri"/>
                <w:color w:val="000000"/>
                <w:sz w:val="16"/>
                <w:szCs w:val="16"/>
              </w:rPr>
              <w:br/>
              <w:t>• Mucinous carcinoma</w:t>
            </w:r>
            <w:r w:rsidRPr="00A2075B">
              <w:rPr>
                <w:rFonts w:ascii="Calibri" w:hAnsi="Calibri"/>
                <w:color w:val="000000"/>
                <w:sz w:val="16"/>
                <w:szCs w:val="16"/>
              </w:rPr>
              <w:br/>
              <w:t>• Serous endometrial intraepithelial carcinoma (SEIC)</w:t>
            </w:r>
            <w:r w:rsidRPr="00A2075B">
              <w:rPr>
                <w:rFonts w:ascii="Calibri" w:hAnsi="Calibri"/>
                <w:color w:val="000000"/>
                <w:sz w:val="16"/>
                <w:szCs w:val="16"/>
              </w:rPr>
              <w:br/>
              <w:t>• Serous carcinoma</w:t>
            </w:r>
            <w:r w:rsidRPr="00A2075B">
              <w:rPr>
                <w:rFonts w:ascii="Calibri" w:hAnsi="Calibri"/>
                <w:color w:val="000000"/>
                <w:sz w:val="16"/>
                <w:szCs w:val="16"/>
              </w:rPr>
              <w:br/>
              <w:t>• Clear cell carcinoma</w:t>
            </w:r>
            <w:r w:rsidRPr="00A2075B">
              <w:rPr>
                <w:rFonts w:ascii="Calibri" w:hAnsi="Calibri"/>
                <w:color w:val="000000"/>
                <w:sz w:val="16"/>
                <w:szCs w:val="16"/>
              </w:rPr>
              <w:br/>
              <w:t xml:space="preserve">• Mixed cell adenocarcinoma </w:t>
            </w:r>
            <w:r w:rsidRPr="00A2075B">
              <w:rPr>
                <w:rFonts w:ascii="Calibri" w:hAnsi="Calibri"/>
                <w:color w:val="000000"/>
                <w:sz w:val="16"/>
                <w:szCs w:val="16"/>
              </w:rPr>
              <w:br/>
              <w:t>• Undifferentiated carcinoma</w:t>
            </w:r>
            <w:r w:rsidRPr="00A2075B">
              <w:rPr>
                <w:rFonts w:ascii="Calibri" w:hAnsi="Calibri"/>
                <w:color w:val="000000"/>
                <w:sz w:val="16"/>
                <w:szCs w:val="16"/>
              </w:rPr>
              <w:br/>
              <w:t>• Dedifferentiated carcinoma</w:t>
            </w:r>
            <w:r w:rsidRPr="00A2075B">
              <w:rPr>
                <w:rFonts w:ascii="Calibri" w:hAnsi="Calibri"/>
                <w:color w:val="000000"/>
                <w:sz w:val="16"/>
                <w:szCs w:val="16"/>
              </w:rPr>
              <w:br/>
              <w:t>• Neuroendocrine carcinoma (specify subtype)</w:t>
            </w:r>
            <w:r w:rsidRPr="00A2075B">
              <w:rPr>
                <w:rFonts w:ascii="Calibri" w:hAnsi="Calibri"/>
                <w:color w:val="000000"/>
                <w:sz w:val="16"/>
                <w:szCs w:val="16"/>
              </w:rPr>
              <w:br/>
              <w:t xml:space="preserve">• </w:t>
            </w:r>
            <w:proofErr w:type="spellStart"/>
            <w:r w:rsidRPr="00A2075B">
              <w:rPr>
                <w:rFonts w:ascii="Calibri" w:hAnsi="Calibri"/>
                <w:color w:val="000000"/>
                <w:sz w:val="16"/>
                <w:szCs w:val="16"/>
              </w:rPr>
              <w:t>Carcinosarcoma</w:t>
            </w:r>
            <w:proofErr w:type="spellEnd"/>
            <w:r w:rsidRPr="00A2075B">
              <w:rPr>
                <w:rFonts w:ascii="Calibri" w:hAnsi="Calibri"/>
                <w:color w:val="000000"/>
                <w:sz w:val="16"/>
                <w:szCs w:val="16"/>
              </w:rPr>
              <w:t xml:space="preserve"> </w:t>
            </w:r>
          </w:p>
        </w:tc>
        <w:tc>
          <w:tcPr>
            <w:tcW w:w="5758" w:type="dxa"/>
            <w:shd w:val="clear" w:color="auto" w:fill="auto"/>
            <w:hideMark/>
          </w:tcPr>
          <w:p w:rsidR="00A2075B" w:rsidRPr="00A2075B" w:rsidRDefault="00A2075B" w:rsidP="00A2075B">
            <w:pPr>
              <w:spacing w:after="240"/>
              <w:rPr>
                <w:rFonts w:ascii="Calibri" w:hAnsi="Calibri"/>
                <w:color w:val="000000"/>
                <w:sz w:val="16"/>
                <w:szCs w:val="16"/>
              </w:rPr>
            </w:pPr>
            <w:r w:rsidRPr="00A2075B">
              <w:rPr>
                <w:rFonts w:ascii="Calibri" w:hAnsi="Calibri"/>
                <w:color w:val="000000"/>
                <w:sz w:val="16"/>
                <w:szCs w:val="16"/>
              </w:rPr>
              <w:t xml:space="preserve">Endometrial carcinomas should be typed according to the 2014 </w:t>
            </w:r>
            <w:r w:rsidR="005D7A7E">
              <w:rPr>
                <w:rFonts w:ascii="Calibri" w:hAnsi="Calibri"/>
                <w:color w:val="000000"/>
                <w:sz w:val="16"/>
                <w:szCs w:val="16"/>
              </w:rPr>
              <w:t>World Health Organisation (</w:t>
            </w:r>
            <w:r w:rsidRPr="00A2075B">
              <w:rPr>
                <w:rFonts w:ascii="Calibri" w:hAnsi="Calibri"/>
                <w:color w:val="000000"/>
                <w:sz w:val="16"/>
                <w:szCs w:val="16"/>
              </w:rPr>
              <w:t>WHO</w:t>
            </w:r>
            <w:r w:rsidR="005D7A7E">
              <w:rPr>
                <w:rFonts w:ascii="Calibri" w:hAnsi="Calibri"/>
                <w:color w:val="000000"/>
                <w:sz w:val="16"/>
                <w:szCs w:val="16"/>
              </w:rPr>
              <w:t>)</w:t>
            </w:r>
            <w:r w:rsidRPr="00A2075B">
              <w:rPr>
                <w:rFonts w:ascii="Calibri" w:hAnsi="Calibri"/>
                <w:color w:val="000000"/>
                <w:sz w:val="16"/>
                <w:szCs w:val="16"/>
              </w:rPr>
              <w:t xml:space="preserve"> Classification.1 Accurate typing is necessary in both biopsies and resection specimens. Diagnosis of aggressive tumours such as serous carcinoma, clear cell carcinoma, </w:t>
            </w:r>
            <w:proofErr w:type="spellStart"/>
            <w:r w:rsidRPr="00A2075B">
              <w:rPr>
                <w:rFonts w:ascii="Calibri" w:hAnsi="Calibri"/>
                <w:color w:val="000000"/>
                <w:sz w:val="16"/>
                <w:szCs w:val="16"/>
              </w:rPr>
              <w:t>carcinosarcoma</w:t>
            </w:r>
            <w:proofErr w:type="spellEnd"/>
            <w:r w:rsidRPr="00A2075B">
              <w:rPr>
                <w:rFonts w:ascii="Calibri" w:hAnsi="Calibri"/>
                <w:color w:val="000000"/>
                <w:sz w:val="16"/>
                <w:szCs w:val="16"/>
              </w:rPr>
              <w:t xml:space="preserve">, undifferentiated carcinoma and grade </w:t>
            </w:r>
            <w:proofErr w:type="gramStart"/>
            <w:r w:rsidRPr="00A2075B">
              <w:rPr>
                <w:rFonts w:ascii="Calibri" w:hAnsi="Calibri"/>
                <w:color w:val="000000"/>
                <w:sz w:val="16"/>
                <w:szCs w:val="16"/>
              </w:rPr>
              <w:t xml:space="preserve">3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w:t>
            </w:r>
            <w:proofErr w:type="gramEnd"/>
            <w:r w:rsidRPr="00A2075B">
              <w:rPr>
                <w:rFonts w:ascii="Calibri" w:hAnsi="Calibri"/>
                <w:color w:val="000000"/>
                <w:sz w:val="16"/>
                <w:szCs w:val="16"/>
              </w:rPr>
              <w:t xml:space="preserve"> will usually result in full surgical staging including pelvic and para-aortic lymphadenectomy and </w:t>
            </w:r>
            <w:proofErr w:type="spellStart"/>
            <w:r w:rsidRPr="00A2075B">
              <w:rPr>
                <w:rFonts w:ascii="Calibri" w:hAnsi="Calibri"/>
                <w:color w:val="000000"/>
                <w:sz w:val="16"/>
                <w:szCs w:val="16"/>
              </w:rPr>
              <w:t>omentectomy</w:t>
            </w:r>
            <w:proofErr w:type="spellEnd"/>
            <w:r w:rsidRPr="00A2075B">
              <w:rPr>
                <w:rFonts w:ascii="Calibri" w:hAnsi="Calibri"/>
                <w:color w:val="000000"/>
                <w:sz w:val="16"/>
                <w:szCs w:val="16"/>
              </w:rPr>
              <w:t>.</w:t>
            </w:r>
            <w:r w:rsidRPr="00A2075B">
              <w:rPr>
                <w:rFonts w:ascii="Calibri" w:hAnsi="Calibri"/>
                <w:color w:val="000000"/>
                <w:sz w:val="16"/>
                <w:szCs w:val="16"/>
              </w:rPr>
              <w:br/>
            </w:r>
            <w:r w:rsidRPr="00A2075B">
              <w:rPr>
                <w:rFonts w:ascii="Calibri" w:hAnsi="Calibri"/>
                <w:color w:val="000000"/>
                <w:sz w:val="16"/>
                <w:szCs w:val="16"/>
              </w:rPr>
              <w:br/>
              <w:t xml:space="preserve">Mucinous adenocarcinoma refers to a subtype of endometrial adenocarcinoma in which more than 50% of the tumour cells contain intracytoplasmic mucin. Many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adenocarcinomas contain focal mucinous areas and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and mucinous adenocarcinomas form part of a spectrum. Although </w:t>
            </w:r>
            <w:proofErr w:type="spellStart"/>
            <w:r w:rsidRPr="00A2075B">
              <w:rPr>
                <w:rFonts w:ascii="Calibri" w:hAnsi="Calibri"/>
                <w:color w:val="000000"/>
                <w:sz w:val="16"/>
                <w:szCs w:val="16"/>
              </w:rPr>
              <w:t>carcinosarcomas</w:t>
            </w:r>
            <w:proofErr w:type="spellEnd"/>
            <w:r w:rsidRPr="00A2075B">
              <w:rPr>
                <w:rFonts w:ascii="Calibri" w:hAnsi="Calibri"/>
                <w:color w:val="000000"/>
                <w:sz w:val="16"/>
                <w:szCs w:val="16"/>
              </w:rPr>
              <w:t xml:space="preserve"> (malignant mixed Müllerian tumours) are still classified as mixed epithelial and mesenchymal tumours in the 2014 WHO Classification</w:t>
            </w:r>
            <w:proofErr w:type="gramStart"/>
            <w:r w:rsidRPr="00A2075B">
              <w:rPr>
                <w:rFonts w:ascii="Calibri" w:hAnsi="Calibri"/>
                <w:color w:val="000000"/>
                <w:sz w:val="16"/>
                <w:szCs w:val="16"/>
              </w:rPr>
              <w:t>,1</w:t>
            </w:r>
            <w:proofErr w:type="gramEnd"/>
            <w:r w:rsidRPr="00A2075B">
              <w:rPr>
                <w:rFonts w:ascii="Calibri" w:hAnsi="Calibri"/>
                <w:color w:val="000000"/>
                <w:sz w:val="16"/>
                <w:szCs w:val="16"/>
              </w:rPr>
              <w:t xml:space="preserve">  their behaviour is similar to other high grade endometrial carcinomas and they are treated in the same way as aggressive endometrial carcinomas. </w:t>
            </w:r>
            <w:proofErr w:type="spellStart"/>
            <w:r w:rsidRPr="00A2075B">
              <w:rPr>
                <w:rFonts w:ascii="Calibri" w:hAnsi="Calibri"/>
                <w:color w:val="000000"/>
                <w:sz w:val="16"/>
                <w:szCs w:val="16"/>
              </w:rPr>
              <w:t>Carcinosarcomas</w:t>
            </w:r>
            <w:proofErr w:type="spellEnd"/>
            <w:r w:rsidRPr="00A2075B">
              <w:rPr>
                <w:rFonts w:ascii="Calibri" w:hAnsi="Calibri"/>
                <w:color w:val="000000"/>
                <w:sz w:val="16"/>
                <w:szCs w:val="16"/>
              </w:rPr>
              <w:t xml:space="preserve"> are believed to be epithelial neoplasms that have undergone </w:t>
            </w:r>
            <w:proofErr w:type="spellStart"/>
            <w:r w:rsidRPr="00A2075B">
              <w:rPr>
                <w:rFonts w:ascii="Calibri" w:hAnsi="Calibri"/>
                <w:color w:val="000000"/>
                <w:sz w:val="16"/>
                <w:szCs w:val="16"/>
              </w:rPr>
              <w:t>sarcomatous</w:t>
            </w:r>
            <w:proofErr w:type="spellEnd"/>
            <w:r w:rsidRPr="00A2075B">
              <w:rPr>
                <w:rFonts w:ascii="Calibri" w:hAnsi="Calibri"/>
                <w:color w:val="000000"/>
                <w:sz w:val="16"/>
                <w:szCs w:val="16"/>
              </w:rPr>
              <w:t xml:space="preserve"> metaplasia, the epithelial elements being the ‘driving force’.</w:t>
            </w:r>
            <w:r w:rsidRPr="00A2075B">
              <w:rPr>
                <w:rFonts w:ascii="Calibri" w:hAnsi="Calibri"/>
                <w:color w:val="000000"/>
                <w:sz w:val="16"/>
                <w:szCs w:val="16"/>
              </w:rPr>
              <w:br/>
            </w:r>
            <w:r w:rsidRPr="00A2075B">
              <w:rPr>
                <w:rFonts w:ascii="Calibri" w:hAnsi="Calibri"/>
                <w:color w:val="000000"/>
                <w:sz w:val="16"/>
                <w:szCs w:val="16"/>
              </w:rPr>
              <w:br/>
              <w:t xml:space="preserve">The 2014 WHO classification of endometrial carcinomas (see below) now includes serous endometrial intraepithelial carcinoma (serous EIC).1 Even in the absence of demonstrable stromal invasion, malignant cells can shed from serous EIC and metastasise widely to extra-uterine sites. Neuroendocrine tumours are also a new addition to the 2014 WHO Classification.1 They are rare primary uterine neoplasms and the diagnosis should be confirmed immunohistochemically, although some small cell neuroendocrine carcinomas may not express neuroendocrine markers (see note on </w:t>
            </w:r>
            <w:r w:rsidR="005D7A7E" w:rsidRPr="005D7A7E">
              <w:rPr>
                <w:rFonts w:asciiTheme="minorHAnsi" w:hAnsiTheme="minorHAnsi" w:cs="Calibri"/>
                <w:b/>
                <w:caps/>
                <w:sz w:val="16"/>
                <w:szCs w:val="16"/>
              </w:rPr>
              <w:t>ancillary studies</w:t>
            </w:r>
            <w:r w:rsidRPr="00A2075B">
              <w:rPr>
                <w:rFonts w:ascii="Calibri" w:hAnsi="Calibri"/>
                <w:color w:val="000000"/>
                <w:sz w:val="16"/>
                <w:szCs w:val="16"/>
              </w:rPr>
              <w:t xml:space="preserve">). Neuroendocrine neoplasms of the endometrium are divided into low-grade neuroendocrine tumour (carcinoid tumour) which is extremely rare and high-grade neuroendocrine carcinoma (small cell and large cell neuroendocrine carcinoma) which is more common but also rare. Large cell neuroendocrine carcinoma should demonstrate a neuroendocrine growth pattern in at least part of the tumour, and show expression of one or more neuroendocrine markers (chromogranin, </w:t>
            </w:r>
            <w:proofErr w:type="spellStart"/>
            <w:r w:rsidRPr="00A2075B">
              <w:rPr>
                <w:rFonts w:ascii="Calibri" w:hAnsi="Calibri"/>
                <w:color w:val="000000"/>
                <w:sz w:val="16"/>
                <w:szCs w:val="16"/>
              </w:rPr>
              <w:t>synaptophysin</w:t>
            </w:r>
            <w:proofErr w:type="spellEnd"/>
            <w:r w:rsidRPr="00A2075B">
              <w:rPr>
                <w:rFonts w:ascii="Calibri" w:hAnsi="Calibri"/>
                <w:color w:val="000000"/>
                <w:sz w:val="16"/>
                <w:szCs w:val="16"/>
              </w:rPr>
              <w:t>, CD56, PGP9.5) in &gt;10% of the tumour. Undifferentiated carcinoma2</w:t>
            </w:r>
            <w:proofErr w:type="gramStart"/>
            <w:r w:rsidRPr="00A2075B">
              <w:rPr>
                <w:rFonts w:ascii="Calibri" w:hAnsi="Calibri"/>
                <w:color w:val="000000"/>
                <w:sz w:val="16"/>
                <w:szCs w:val="16"/>
              </w:rPr>
              <w:t>,3</w:t>
            </w:r>
            <w:proofErr w:type="gramEnd"/>
            <w:r w:rsidRPr="00A2075B">
              <w:rPr>
                <w:rFonts w:ascii="Calibri" w:hAnsi="Calibri"/>
                <w:color w:val="000000"/>
                <w:sz w:val="16"/>
                <w:szCs w:val="16"/>
              </w:rPr>
              <w:t xml:space="preserve"> is defined by WHO as a ‘malignant epithelial neoplasm with no differentiation’,1 and may show </w:t>
            </w:r>
            <w:proofErr w:type="spellStart"/>
            <w:r w:rsidRPr="00A2075B">
              <w:rPr>
                <w:rFonts w:ascii="Calibri" w:hAnsi="Calibri"/>
                <w:color w:val="000000"/>
                <w:sz w:val="16"/>
                <w:szCs w:val="16"/>
              </w:rPr>
              <w:t>immunohistochemical</w:t>
            </w:r>
            <w:proofErr w:type="spellEnd"/>
            <w:r w:rsidRPr="00A2075B">
              <w:rPr>
                <w:rFonts w:ascii="Calibri" w:hAnsi="Calibri"/>
                <w:color w:val="000000"/>
                <w:sz w:val="16"/>
                <w:szCs w:val="16"/>
              </w:rPr>
              <w:t xml:space="preserve"> evidence of epithelial differentiation in only occasional tumour cells (see notes on ancillary studies). Dedifferentiated carcinoma4 is defined as an undifferentiated carcinoma that contains a second component of either FIGO grade 1 or 2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 in such cases, it is believed that the undifferentiated component develops as a result of dedifferentiation in the low-grade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component.</w:t>
            </w:r>
            <w:r w:rsidRPr="00A2075B">
              <w:rPr>
                <w:rFonts w:ascii="Calibri" w:hAnsi="Calibri"/>
                <w:color w:val="000000"/>
                <w:sz w:val="16"/>
                <w:szCs w:val="16"/>
              </w:rPr>
              <w:br/>
            </w:r>
            <w:r w:rsidRPr="00A2075B">
              <w:rPr>
                <w:rFonts w:ascii="Calibri" w:hAnsi="Calibri"/>
                <w:color w:val="000000"/>
                <w:sz w:val="16"/>
                <w:szCs w:val="16"/>
              </w:rPr>
              <w:br/>
              <w:t>Mixed carcinomas must contain two or more different histological types of endometrial carcinoma recognisable on H&amp;E-stained sections. At least one of the subtypes must be a type II tumour and the second component, according to the 2014 WHO Classification</w:t>
            </w:r>
            <w:proofErr w:type="gramStart"/>
            <w:r w:rsidRPr="00A2075B">
              <w:rPr>
                <w:rFonts w:ascii="Calibri" w:hAnsi="Calibri"/>
                <w:color w:val="000000"/>
                <w:sz w:val="16"/>
                <w:szCs w:val="16"/>
              </w:rPr>
              <w:t>,1</w:t>
            </w:r>
            <w:proofErr w:type="gramEnd"/>
            <w:r w:rsidRPr="00A2075B">
              <w:rPr>
                <w:rFonts w:ascii="Calibri" w:hAnsi="Calibri"/>
                <w:color w:val="000000"/>
                <w:sz w:val="16"/>
                <w:szCs w:val="16"/>
              </w:rPr>
              <w:t xml:space="preserve"> must comprise at least 5% of the neoplasm. The most common mixture is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and serous carcinoma. Immunohistochemistry may assist in confirming the presence of a second, morphologically distinct subtype. All subtypes should be specified in the histopathology report, even if &lt;5% of the neoplasm is composed of type II tumour, because the behaviour of these tumours is determined by the highest grade component.1 </w:t>
            </w:r>
            <w:r w:rsidRPr="00A2075B">
              <w:rPr>
                <w:rFonts w:ascii="Calibri" w:hAnsi="Calibri"/>
                <w:color w:val="000000"/>
                <w:sz w:val="16"/>
                <w:szCs w:val="16"/>
              </w:rPr>
              <w:br/>
            </w:r>
            <w:r w:rsidRPr="00A2075B">
              <w:rPr>
                <w:rFonts w:ascii="Calibri" w:hAnsi="Calibri"/>
                <w:color w:val="000000"/>
                <w:sz w:val="16"/>
                <w:szCs w:val="16"/>
              </w:rPr>
              <w:lastRenderedPageBreak/>
              <w:br/>
              <w:t xml:space="preserve">In cases where there is no residual tumour in the hysterectomy specimen or where there is a significant discrepancy between the reported tumour type in the biopsy and that in the hysterectomy, it may be necessary to review the prior biopsy. If high-risk/aggressive variants of carcinoma e.g. serous carcinoma, </w:t>
            </w:r>
            <w:proofErr w:type="spellStart"/>
            <w:r w:rsidRPr="00A2075B">
              <w:rPr>
                <w:rFonts w:ascii="Calibri" w:hAnsi="Calibri"/>
                <w:color w:val="000000"/>
                <w:sz w:val="16"/>
                <w:szCs w:val="16"/>
              </w:rPr>
              <w:t>carcinosarcoma</w:t>
            </w:r>
            <w:proofErr w:type="spellEnd"/>
            <w:r w:rsidRPr="00A2075B">
              <w:rPr>
                <w:rFonts w:ascii="Calibri" w:hAnsi="Calibri"/>
                <w:color w:val="000000"/>
                <w:sz w:val="16"/>
                <w:szCs w:val="16"/>
              </w:rPr>
              <w:t xml:space="preserve"> etc., are confirmed in the endometrial biopsy but are not identified in the final hysterectomy specimen, the carcinoma should be categorised according to the worst histology. </w:t>
            </w:r>
            <w:r w:rsidRPr="00A2075B">
              <w:rPr>
                <w:rFonts w:ascii="Calibri" w:hAnsi="Calibri"/>
                <w:color w:val="000000"/>
                <w:sz w:val="16"/>
                <w:szCs w:val="16"/>
              </w:rPr>
              <w:br/>
            </w:r>
            <w:r w:rsidRPr="00A2075B">
              <w:rPr>
                <w:rFonts w:ascii="Calibri" w:hAnsi="Calibri"/>
                <w:color w:val="000000"/>
                <w:sz w:val="16"/>
                <w:szCs w:val="16"/>
              </w:rPr>
              <w:br/>
              <w:t xml:space="preserve">Adequate sampling of the tumour is required (minimum of 4 blocks) to allow meaningful assessment of this data item. </w:t>
            </w:r>
            <w:r w:rsidRPr="00A2075B">
              <w:rPr>
                <w:rFonts w:ascii="Calibri" w:hAnsi="Calibri"/>
                <w:color w:val="000000"/>
                <w:sz w:val="16"/>
                <w:szCs w:val="16"/>
              </w:rPr>
              <w:br/>
            </w:r>
            <w:r w:rsidRPr="00A2075B">
              <w:rPr>
                <w:rFonts w:ascii="Calibri" w:hAnsi="Calibri"/>
                <w:color w:val="000000"/>
                <w:sz w:val="16"/>
                <w:szCs w:val="16"/>
              </w:rPr>
              <w:br/>
              <w:t>List WHO entities.</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w:t>
            </w:r>
            <w:proofErr w:type="spellStart"/>
            <w:r w:rsidRPr="00A2075B">
              <w:rPr>
                <w:rFonts w:ascii="Calibri" w:hAnsi="Calibri"/>
                <w:color w:val="000000"/>
                <w:sz w:val="16"/>
                <w:szCs w:val="16"/>
              </w:rPr>
              <w:t>Kurman</w:t>
            </w:r>
            <w:proofErr w:type="spellEnd"/>
            <w:r w:rsidRPr="00A2075B">
              <w:rPr>
                <w:rFonts w:ascii="Calibri" w:hAnsi="Calibri"/>
                <w:color w:val="000000"/>
                <w:sz w:val="16"/>
                <w:szCs w:val="16"/>
              </w:rPr>
              <w:t xml:space="preserve"> RJ, </w:t>
            </w:r>
            <w:proofErr w:type="spellStart"/>
            <w:r w:rsidRPr="00A2075B">
              <w:rPr>
                <w:rFonts w:ascii="Calibri" w:hAnsi="Calibri"/>
                <w:color w:val="000000"/>
                <w:sz w:val="16"/>
                <w:szCs w:val="16"/>
              </w:rPr>
              <w:t>Carcangiu</w:t>
            </w:r>
            <w:proofErr w:type="spellEnd"/>
            <w:r w:rsidRPr="00A2075B">
              <w:rPr>
                <w:rFonts w:ascii="Calibri" w:hAnsi="Calibri"/>
                <w:color w:val="000000"/>
                <w:sz w:val="16"/>
                <w:szCs w:val="16"/>
              </w:rPr>
              <w:t xml:space="preserve"> ML, Herrington CS and Young RH (2014). WHO classification of tumours of the female reproductive organs. IARC press, Lyon.</w:t>
            </w:r>
            <w:r w:rsidRPr="00A2075B">
              <w:rPr>
                <w:rFonts w:ascii="Calibri" w:hAnsi="Calibri"/>
                <w:color w:val="000000"/>
                <w:sz w:val="16"/>
                <w:szCs w:val="16"/>
              </w:rPr>
              <w:br/>
            </w:r>
            <w:proofErr w:type="gramStart"/>
            <w:r w:rsidRPr="00A2075B">
              <w:rPr>
                <w:rFonts w:ascii="Calibri" w:hAnsi="Calibri"/>
                <w:color w:val="000000"/>
                <w:sz w:val="16"/>
                <w:szCs w:val="16"/>
              </w:rPr>
              <w:t>2 Silva</w:t>
            </w:r>
            <w:proofErr w:type="gramEnd"/>
            <w:r w:rsidRPr="00A2075B">
              <w:rPr>
                <w:rFonts w:ascii="Calibri" w:hAnsi="Calibri"/>
                <w:color w:val="000000"/>
                <w:sz w:val="16"/>
                <w:szCs w:val="16"/>
              </w:rPr>
              <w:t xml:space="preserve"> EG, </w:t>
            </w:r>
            <w:proofErr w:type="spellStart"/>
            <w:r w:rsidRPr="00A2075B">
              <w:rPr>
                <w:rFonts w:ascii="Calibri" w:hAnsi="Calibri"/>
                <w:color w:val="000000"/>
                <w:sz w:val="16"/>
                <w:szCs w:val="16"/>
              </w:rPr>
              <w:t>Deavers</w:t>
            </w:r>
            <w:proofErr w:type="spellEnd"/>
            <w:r w:rsidRPr="00A2075B">
              <w:rPr>
                <w:rFonts w:ascii="Calibri" w:hAnsi="Calibri"/>
                <w:color w:val="000000"/>
                <w:sz w:val="16"/>
                <w:szCs w:val="16"/>
              </w:rPr>
              <w:t xml:space="preserve"> MT and </w:t>
            </w:r>
            <w:proofErr w:type="spellStart"/>
            <w:r w:rsidRPr="00A2075B">
              <w:rPr>
                <w:rFonts w:ascii="Calibri" w:hAnsi="Calibri"/>
                <w:color w:val="000000"/>
                <w:sz w:val="16"/>
                <w:szCs w:val="16"/>
              </w:rPr>
              <w:t>Malpica</w:t>
            </w:r>
            <w:proofErr w:type="spellEnd"/>
            <w:r w:rsidRPr="00A2075B">
              <w:rPr>
                <w:rFonts w:ascii="Calibri" w:hAnsi="Calibri"/>
                <w:color w:val="000000"/>
                <w:sz w:val="16"/>
                <w:szCs w:val="16"/>
              </w:rPr>
              <w:t xml:space="preserve"> A (2007). Undifferentiated carcinoma of the endometrium: a review. Pathology 39(1):134-138.</w:t>
            </w:r>
            <w:r w:rsidRPr="00A2075B">
              <w:rPr>
                <w:rFonts w:ascii="Calibri" w:hAnsi="Calibri"/>
                <w:color w:val="000000"/>
                <w:sz w:val="16"/>
                <w:szCs w:val="16"/>
              </w:rPr>
              <w:br/>
              <w:t xml:space="preserve">3 </w:t>
            </w:r>
            <w:proofErr w:type="spellStart"/>
            <w:r w:rsidRPr="00A2075B">
              <w:rPr>
                <w:rFonts w:ascii="Calibri" w:hAnsi="Calibri"/>
                <w:color w:val="000000"/>
                <w:sz w:val="16"/>
                <w:szCs w:val="16"/>
              </w:rPr>
              <w:t>Tafe</w:t>
            </w:r>
            <w:proofErr w:type="spellEnd"/>
            <w:r w:rsidRPr="00A2075B">
              <w:rPr>
                <w:rFonts w:ascii="Calibri" w:hAnsi="Calibri"/>
                <w:color w:val="000000"/>
                <w:sz w:val="16"/>
                <w:szCs w:val="16"/>
              </w:rPr>
              <w:t xml:space="preserve"> LJ, Garg K, Chew </w:t>
            </w:r>
            <w:proofErr w:type="gramStart"/>
            <w:r w:rsidRPr="00A2075B">
              <w:rPr>
                <w:rFonts w:ascii="Calibri" w:hAnsi="Calibri"/>
                <w:color w:val="000000"/>
                <w:sz w:val="16"/>
                <w:szCs w:val="16"/>
              </w:rPr>
              <w:t>I</w:t>
            </w:r>
            <w:proofErr w:type="gramEnd"/>
            <w:r w:rsidRPr="00A2075B">
              <w:rPr>
                <w:rFonts w:ascii="Calibri" w:hAnsi="Calibri"/>
                <w:color w:val="000000"/>
                <w:sz w:val="16"/>
                <w:szCs w:val="16"/>
              </w:rPr>
              <w:t xml:space="preserve">, </w:t>
            </w:r>
            <w:proofErr w:type="spellStart"/>
            <w:r w:rsidRPr="00A2075B">
              <w:rPr>
                <w:rFonts w:ascii="Calibri" w:hAnsi="Calibri"/>
                <w:color w:val="000000"/>
                <w:sz w:val="16"/>
                <w:szCs w:val="16"/>
              </w:rPr>
              <w:t>TornosA</w:t>
            </w:r>
            <w:proofErr w:type="spellEnd"/>
            <w:r w:rsidRPr="00A2075B">
              <w:rPr>
                <w:rFonts w:ascii="Calibri" w:hAnsi="Calibri"/>
                <w:color w:val="000000"/>
                <w:sz w:val="16"/>
                <w:szCs w:val="16"/>
              </w:rPr>
              <w:t xml:space="preserve">. C and </w:t>
            </w:r>
            <w:proofErr w:type="spellStart"/>
            <w:r w:rsidRPr="00A2075B">
              <w:rPr>
                <w:rFonts w:ascii="Calibri" w:hAnsi="Calibri"/>
                <w:color w:val="000000"/>
                <w:sz w:val="16"/>
                <w:szCs w:val="16"/>
              </w:rPr>
              <w:t>Soslow</w:t>
            </w:r>
            <w:proofErr w:type="spellEnd"/>
            <w:r w:rsidRPr="00A2075B">
              <w:rPr>
                <w:rFonts w:ascii="Calibri" w:hAnsi="Calibri"/>
                <w:color w:val="000000"/>
                <w:sz w:val="16"/>
                <w:szCs w:val="16"/>
              </w:rPr>
              <w:t xml:space="preserve"> R (2010). Endometrial and ovarian carcinomas with undifferentiated components: clinically aggressive and frequently </w:t>
            </w:r>
            <w:proofErr w:type="spellStart"/>
            <w:r w:rsidRPr="00A2075B">
              <w:rPr>
                <w:rFonts w:ascii="Calibri" w:hAnsi="Calibri"/>
                <w:color w:val="000000"/>
                <w:sz w:val="16"/>
                <w:szCs w:val="16"/>
              </w:rPr>
              <w:t>underrecognized</w:t>
            </w:r>
            <w:proofErr w:type="spellEnd"/>
            <w:r w:rsidRPr="00A2075B">
              <w:rPr>
                <w:rFonts w:ascii="Calibri" w:hAnsi="Calibri"/>
                <w:color w:val="000000"/>
                <w:sz w:val="16"/>
                <w:szCs w:val="16"/>
              </w:rPr>
              <w:t xml:space="preserve"> neoplasms. Mod </w:t>
            </w:r>
            <w:proofErr w:type="spellStart"/>
            <w:r w:rsidRPr="00A2075B">
              <w:rPr>
                <w:rFonts w:ascii="Calibri" w:hAnsi="Calibri"/>
                <w:color w:val="000000"/>
                <w:sz w:val="16"/>
                <w:szCs w:val="16"/>
              </w:rPr>
              <w:t>Pathol</w:t>
            </w:r>
            <w:proofErr w:type="spellEnd"/>
            <w:r w:rsidRPr="00A2075B">
              <w:rPr>
                <w:rFonts w:ascii="Calibri" w:hAnsi="Calibri"/>
                <w:color w:val="000000"/>
                <w:sz w:val="16"/>
                <w:szCs w:val="16"/>
              </w:rPr>
              <w:t xml:space="preserve"> 23(6):781-789.</w:t>
            </w:r>
            <w:r w:rsidRPr="00A2075B">
              <w:rPr>
                <w:rFonts w:ascii="Calibri" w:hAnsi="Calibri"/>
                <w:color w:val="000000"/>
                <w:sz w:val="16"/>
                <w:szCs w:val="16"/>
              </w:rPr>
              <w:br/>
            </w:r>
            <w:proofErr w:type="gramStart"/>
            <w:r w:rsidRPr="00A2075B">
              <w:rPr>
                <w:rFonts w:ascii="Calibri" w:hAnsi="Calibri"/>
                <w:color w:val="000000"/>
                <w:sz w:val="16"/>
                <w:szCs w:val="16"/>
              </w:rPr>
              <w:t>4 Silva</w:t>
            </w:r>
            <w:proofErr w:type="gramEnd"/>
            <w:r w:rsidRPr="00A2075B">
              <w:rPr>
                <w:rFonts w:ascii="Calibri" w:hAnsi="Calibri"/>
                <w:color w:val="000000"/>
                <w:sz w:val="16"/>
                <w:szCs w:val="16"/>
              </w:rPr>
              <w:t xml:space="preserve"> EG, </w:t>
            </w:r>
            <w:proofErr w:type="spellStart"/>
            <w:r w:rsidRPr="00A2075B">
              <w:rPr>
                <w:rFonts w:ascii="Calibri" w:hAnsi="Calibri"/>
                <w:color w:val="000000"/>
                <w:sz w:val="16"/>
                <w:szCs w:val="16"/>
              </w:rPr>
              <w:t>Deavers</w:t>
            </w:r>
            <w:proofErr w:type="spellEnd"/>
            <w:r w:rsidRPr="00A2075B">
              <w:rPr>
                <w:rFonts w:ascii="Calibri" w:hAnsi="Calibri"/>
                <w:color w:val="000000"/>
                <w:sz w:val="16"/>
                <w:szCs w:val="16"/>
              </w:rPr>
              <w:t xml:space="preserve"> MT, </w:t>
            </w:r>
            <w:proofErr w:type="spellStart"/>
            <w:r w:rsidRPr="00A2075B">
              <w:rPr>
                <w:rFonts w:ascii="Calibri" w:hAnsi="Calibri"/>
                <w:color w:val="000000"/>
                <w:sz w:val="16"/>
                <w:szCs w:val="16"/>
              </w:rPr>
              <w:t>Bodurka</w:t>
            </w:r>
            <w:proofErr w:type="spellEnd"/>
            <w:r w:rsidRPr="00A2075B">
              <w:rPr>
                <w:rFonts w:ascii="Calibri" w:hAnsi="Calibri"/>
                <w:color w:val="000000"/>
                <w:sz w:val="16"/>
                <w:szCs w:val="16"/>
              </w:rPr>
              <w:t xml:space="preserve"> DC and </w:t>
            </w:r>
            <w:proofErr w:type="spellStart"/>
            <w:r w:rsidRPr="00A2075B">
              <w:rPr>
                <w:rFonts w:ascii="Calibri" w:hAnsi="Calibri"/>
                <w:color w:val="000000"/>
                <w:sz w:val="16"/>
                <w:szCs w:val="16"/>
              </w:rPr>
              <w:t>Malpica</w:t>
            </w:r>
            <w:proofErr w:type="spellEnd"/>
            <w:r w:rsidRPr="00A2075B">
              <w:rPr>
                <w:rFonts w:ascii="Calibri" w:hAnsi="Calibri"/>
                <w:color w:val="000000"/>
                <w:sz w:val="16"/>
                <w:szCs w:val="16"/>
              </w:rPr>
              <w:t xml:space="preserve"> A (2006). Association of low-grade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carcinoma of the uterus and ovary with undifferentiated carcinoma: a new type of dedifferentiated carcinoma? </w:t>
            </w:r>
            <w:proofErr w:type="spellStart"/>
            <w:r w:rsidRPr="00A2075B">
              <w:rPr>
                <w:rFonts w:ascii="Calibri" w:hAnsi="Calibri"/>
                <w:color w:val="000000"/>
                <w:sz w:val="16"/>
                <w:szCs w:val="16"/>
              </w:rPr>
              <w:t>Int</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Pathology 25(1):52-58.</w:t>
            </w:r>
            <w:r w:rsidRPr="00A2075B">
              <w:rPr>
                <w:rFonts w:ascii="Calibri" w:hAnsi="Calibri"/>
                <w:color w:val="000000"/>
                <w:sz w:val="16"/>
                <w:szCs w:val="16"/>
              </w:rPr>
              <w:br/>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Note that permission to publish the WHO classification of tumours may be needed in your implementation. It is advisable to check with the International Agency on Cancer research (IARC)</w:t>
            </w:r>
          </w:p>
        </w:tc>
      </w:tr>
      <w:tr w:rsidR="00A2075B" w:rsidRPr="00A2075B" w:rsidTr="00A02569">
        <w:trPr>
          <w:trHeight w:val="159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Non-core</w:t>
            </w:r>
          </w:p>
        </w:tc>
        <w:tc>
          <w:tcPr>
            <w:tcW w:w="2268" w:type="dxa"/>
            <w:shd w:val="clear" w:color="auto" w:fill="auto"/>
            <w:hideMark/>
          </w:tcPr>
          <w:p w:rsidR="00A2075B" w:rsidRPr="00A2075B" w:rsidRDefault="00A2075B" w:rsidP="00A2075B">
            <w:pPr>
              <w:jc w:val="right"/>
              <w:rPr>
                <w:rFonts w:ascii="Calibri" w:hAnsi="Calibri"/>
                <w:color w:val="000000"/>
                <w:sz w:val="16"/>
                <w:szCs w:val="16"/>
              </w:rPr>
            </w:pPr>
            <w:proofErr w:type="spellStart"/>
            <w:r w:rsidRPr="00A2075B">
              <w:rPr>
                <w:rFonts w:ascii="Calibri" w:hAnsi="Calibri"/>
                <w:color w:val="000000"/>
                <w:sz w:val="16"/>
                <w:szCs w:val="16"/>
              </w:rPr>
              <w:t>Carcinosarcoma</w:t>
            </w:r>
            <w:proofErr w:type="spellEnd"/>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Numeric: ____% epithelial  </w:t>
            </w:r>
            <w:r w:rsidRPr="00A2075B">
              <w:rPr>
                <w:rFonts w:ascii="Calibri" w:hAnsi="Calibri"/>
                <w:color w:val="000000"/>
                <w:sz w:val="16"/>
                <w:szCs w:val="16"/>
              </w:rPr>
              <w:br/>
              <w:t xml:space="preserve">AND </w:t>
            </w:r>
            <w:r w:rsidRPr="00A2075B">
              <w:rPr>
                <w:rFonts w:ascii="Calibri" w:hAnsi="Calibri"/>
                <w:color w:val="000000"/>
                <w:sz w:val="16"/>
                <w:szCs w:val="16"/>
              </w:rPr>
              <w:br/>
              <w:t xml:space="preserve">Numeric: ____% </w:t>
            </w:r>
            <w:proofErr w:type="spellStart"/>
            <w:r w:rsidRPr="00A2075B">
              <w:rPr>
                <w:rFonts w:ascii="Calibri" w:hAnsi="Calibri"/>
                <w:color w:val="000000"/>
                <w:sz w:val="16"/>
                <w:szCs w:val="16"/>
              </w:rPr>
              <w:t>sarcomatous</w:t>
            </w:r>
            <w:proofErr w:type="spellEnd"/>
            <w:r w:rsidRPr="00A2075B">
              <w:rPr>
                <w:rFonts w:ascii="Calibri" w:hAnsi="Calibri"/>
                <w:color w:val="000000"/>
                <w:sz w:val="16"/>
                <w:szCs w:val="16"/>
              </w:rPr>
              <w:br/>
              <w:t xml:space="preserve">AND record whether the </w:t>
            </w:r>
            <w:proofErr w:type="spellStart"/>
            <w:r w:rsidRPr="00A2075B">
              <w:rPr>
                <w:rFonts w:ascii="Calibri" w:hAnsi="Calibri"/>
                <w:color w:val="000000"/>
                <w:sz w:val="16"/>
                <w:szCs w:val="16"/>
              </w:rPr>
              <w:t>sarcomatoid</w:t>
            </w:r>
            <w:proofErr w:type="spellEnd"/>
            <w:r w:rsidRPr="00A2075B">
              <w:rPr>
                <w:rFonts w:ascii="Calibri" w:hAnsi="Calibri"/>
                <w:color w:val="000000"/>
                <w:sz w:val="16"/>
                <w:szCs w:val="16"/>
              </w:rPr>
              <w:t xml:space="preserve"> component is:</w:t>
            </w:r>
            <w:r w:rsidRPr="00A2075B">
              <w:rPr>
                <w:rFonts w:ascii="Calibri" w:hAnsi="Calibri"/>
                <w:color w:val="000000"/>
                <w:sz w:val="16"/>
                <w:szCs w:val="16"/>
              </w:rPr>
              <w:br/>
              <w:t>• Homologous</w:t>
            </w:r>
            <w:r w:rsidRPr="00A2075B">
              <w:rPr>
                <w:rFonts w:ascii="Calibri" w:hAnsi="Calibri"/>
                <w:color w:val="000000"/>
                <w:sz w:val="16"/>
                <w:szCs w:val="16"/>
              </w:rPr>
              <w:br/>
              <w:t>• Heterologous</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A recent study has shown that the presence of heterologous elements in stage I </w:t>
            </w:r>
            <w:proofErr w:type="spellStart"/>
            <w:r w:rsidRPr="00A2075B">
              <w:rPr>
                <w:rFonts w:ascii="Calibri" w:hAnsi="Calibri"/>
                <w:color w:val="000000"/>
                <w:sz w:val="16"/>
                <w:szCs w:val="16"/>
              </w:rPr>
              <w:t>carcinosarcomas</w:t>
            </w:r>
            <w:proofErr w:type="spellEnd"/>
            <w:r w:rsidRPr="00A2075B">
              <w:rPr>
                <w:rFonts w:ascii="Calibri" w:hAnsi="Calibri"/>
                <w:color w:val="000000"/>
                <w:sz w:val="16"/>
                <w:szCs w:val="16"/>
              </w:rPr>
              <w:t xml:space="preserve"> is an important adverse prognostic feature; this does not yet reach III-2 evidence level.1</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Ferguson SE, </w:t>
            </w:r>
            <w:proofErr w:type="spellStart"/>
            <w:r w:rsidRPr="00A2075B">
              <w:rPr>
                <w:rFonts w:ascii="Calibri" w:hAnsi="Calibri"/>
                <w:color w:val="000000"/>
                <w:sz w:val="16"/>
                <w:szCs w:val="16"/>
              </w:rPr>
              <w:t>Tornos</w:t>
            </w:r>
            <w:proofErr w:type="spellEnd"/>
            <w:r w:rsidRPr="00A2075B">
              <w:rPr>
                <w:rFonts w:ascii="Calibri" w:hAnsi="Calibri"/>
                <w:color w:val="000000"/>
                <w:sz w:val="16"/>
                <w:szCs w:val="16"/>
              </w:rPr>
              <w:t xml:space="preserve"> C, Hummer A, </w:t>
            </w:r>
            <w:proofErr w:type="spellStart"/>
            <w:r w:rsidRPr="00A2075B">
              <w:rPr>
                <w:rFonts w:ascii="Calibri" w:hAnsi="Calibri"/>
                <w:color w:val="000000"/>
                <w:sz w:val="16"/>
                <w:szCs w:val="16"/>
              </w:rPr>
              <w:t>Barakat</w:t>
            </w:r>
            <w:proofErr w:type="spellEnd"/>
            <w:r w:rsidRPr="00A2075B">
              <w:rPr>
                <w:rFonts w:ascii="Calibri" w:hAnsi="Calibri"/>
                <w:color w:val="000000"/>
                <w:sz w:val="16"/>
                <w:szCs w:val="16"/>
              </w:rPr>
              <w:t xml:space="preserve"> R and </w:t>
            </w:r>
            <w:proofErr w:type="spellStart"/>
            <w:r w:rsidRPr="00A2075B">
              <w:rPr>
                <w:rFonts w:ascii="Calibri" w:hAnsi="Calibri"/>
                <w:color w:val="000000"/>
                <w:sz w:val="16"/>
                <w:szCs w:val="16"/>
              </w:rPr>
              <w:t>Soslow</w:t>
            </w:r>
            <w:proofErr w:type="spellEnd"/>
            <w:r w:rsidRPr="00A2075B">
              <w:rPr>
                <w:rFonts w:ascii="Calibri" w:hAnsi="Calibri"/>
                <w:color w:val="000000"/>
                <w:sz w:val="16"/>
                <w:szCs w:val="16"/>
              </w:rPr>
              <w:t xml:space="preserve"> R (2007). Prognostic features of surgical stage I uterine </w:t>
            </w:r>
            <w:proofErr w:type="spellStart"/>
            <w:r w:rsidRPr="00A2075B">
              <w:rPr>
                <w:rFonts w:ascii="Calibri" w:hAnsi="Calibri"/>
                <w:color w:val="000000"/>
                <w:sz w:val="16"/>
                <w:szCs w:val="16"/>
              </w:rPr>
              <w:t>carcinosarcoma</w:t>
            </w:r>
            <w:proofErr w:type="spellEnd"/>
            <w:r w:rsidRPr="00A2075B">
              <w:rPr>
                <w:rFonts w:ascii="Calibri" w:hAnsi="Calibri"/>
                <w:color w:val="000000"/>
                <w:sz w:val="16"/>
                <w:szCs w:val="16"/>
              </w:rPr>
              <w:t xml:space="preserve">. Am J </w:t>
            </w:r>
            <w:proofErr w:type="spellStart"/>
            <w:r w:rsidRPr="00A2075B">
              <w:rPr>
                <w:rFonts w:ascii="Calibri" w:hAnsi="Calibri"/>
                <w:color w:val="000000"/>
                <w:sz w:val="16"/>
                <w:szCs w:val="16"/>
              </w:rPr>
              <w:t>Surg</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Pathol</w:t>
            </w:r>
            <w:proofErr w:type="spellEnd"/>
            <w:r w:rsidRPr="00A2075B">
              <w:rPr>
                <w:rFonts w:ascii="Calibri" w:hAnsi="Calibri"/>
                <w:color w:val="000000"/>
                <w:sz w:val="16"/>
                <w:szCs w:val="16"/>
              </w:rPr>
              <w:t xml:space="preserve"> 31(11):1653-1661.</w:t>
            </w:r>
          </w:p>
        </w:tc>
        <w:tc>
          <w:tcPr>
            <w:tcW w:w="2470" w:type="dxa"/>
            <w:shd w:val="clear" w:color="auto" w:fill="auto"/>
            <w:hideMark/>
          </w:tcPr>
          <w:p w:rsidR="00A2075B" w:rsidRPr="00A2075B" w:rsidRDefault="00A2075B" w:rsidP="00A2075B">
            <w:pPr>
              <w:rPr>
                <w:rFonts w:ascii="Calibri" w:hAnsi="Calibri"/>
                <w:color w:val="000000"/>
                <w:sz w:val="16"/>
                <w:szCs w:val="16"/>
              </w:rPr>
            </w:pPr>
            <w:proofErr w:type="gramStart"/>
            <w:r w:rsidRPr="00A2075B">
              <w:rPr>
                <w:rFonts w:ascii="Calibri" w:hAnsi="Calibri"/>
                <w:color w:val="000000"/>
                <w:sz w:val="16"/>
                <w:szCs w:val="16"/>
              </w:rPr>
              <w:t>record</w:t>
            </w:r>
            <w:proofErr w:type="gramEnd"/>
            <w:r w:rsidRPr="00A2075B">
              <w:rPr>
                <w:rFonts w:ascii="Calibri" w:hAnsi="Calibri"/>
                <w:color w:val="000000"/>
                <w:sz w:val="16"/>
                <w:szCs w:val="16"/>
              </w:rPr>
              <w:t xml:space="preserve"> only if selected as a tumour type above.</w:t>
            </w:r>
          </w:p>
        </w:tc>
      </w:tr>
      <w:tr w:rsidR="00A2075B" w:rsidRPr="00A2075B" w:rsidTr="00A02569">
        <w:trPr>
          <w:trHeight w:val="5025"/>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Histological grade</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xml:space="preserve">• Grade 1 </w:t>
            </w:r>
            <w:r w:rsidRPr="00A2075B">
              <w:rPr>
                <w:rFonts w:ascii="Calibri" w:hAnsi="Calibri"/>
                <w:color w:val="000000"/>
                <w:sz w:val="16"/>
                <w:szCs w:val="16"/>
              </w:rPr>
              <w:br/>
              <w:t xml:space="preserve">• Grade 2 </w:t>
            </w:r>
            <w:r w:rsidRPr="00A2075B">
              <w:rPr>
                <w:rFonts w:ascii="Calibri" w:hAnsi="Calibri"/>
                <w:color w:val="000000"/>
                <w:sz w:val="16"/>
                <w:szCs w:val="16"/>
              </w:rPr>
              <w:br/>
              <w:t>• Grade 3</w:t>
            </w:r>
            <w:r w:rsidRPr="00A2075B">
              <w:rPr>
                <w:rFonts w:ascii="Calibri" w:hAnsi="Calibri"/>
                <w:color w:val="000000"/>
                <w:sz w:val="16"/>
                <w:szCs w:val="16"/>
              </w:rPr>
              <w:br/>
              <w:t xml:space="preserve">• Not </w:t>
            </w:r>
            <w:proofErr w:type="spellStart"/>
            <w:r w:rsidRPr="00A2075B">
              <w:rPr>
                <w:rFonts w:ascii="Calibri" w:hAnsi="Calibri"/>
                <w:color w:val="000000"/>
                <w:sz w:val="16"/>
                <w:szCs w:val="16"/>
              </w:rPr>
              <w:t>gradeable</w:t>
            </w:r>
            <w:proofErr w:type="spellEnd"/>
            <w:r w:rsidRPr="00A2075B">
              <w:rPr>
                <w:rFonts w:ascii="Calibri" w:hAnsi="Calibri"/>
                <w:color w:val="000000"/>
                <w:sz w:val="16"/>
                <w:szCs w:val="16"/>
              </w:rPr>
              <w:t xml:space="preserve"> </w:t>
            </w:r>
            <w:r w:rsidRPr="00A2075B">
              <w:rPr>
                <w:rFonts w:ascii="Calibri" w:hAnsi="Calibri"/>
                <w:color w:val="000000"/>
                <w:sz w:val="16"/>
                <w:szCs w:val="16"/>
              </w:rPr>
              <w:br/>
              <w:t>• Not applicable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The FIGO grading system for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adenocarcinomas of the uterine corpus is based on the following architectural features</w:t>
            </w:r>
            <w:proofErr w:type="gramStart"/>
            <w:r w:rsidRPr="00A2075B">
              <w:rPr>
                <w:rFonts w:ascii="Calibri" w:hAnsi="Calibri"/>
                <w:color w:val="000000"/>
                <w:sz w:val="16"/>
                <w:szCs w:val="16"/>
              </w:rPr>
              <w:t>:1</w:t>
            </w:r>
            <w:proofErr w:type="gramEnd"/>
            <w:r w:rsidRPr="00A2075B">
              <w:rPr>
                <w:rFonts w:ascii="Calibri" w:hAnsi="Calibri"/>
                <w:color w:val="000000"/>
                <w:sz w:val="16"/>
                <w:szCs w:val="16"/>
              </w:rPr>
              <w:t xml:space="preserve"> </w:t>
            </w:r>
            <w:r w:rsidRPr="00A2075B">
              <w:rPr>
                <w:rFonts w:ascii="Calibri" w:hAnsi="Calibri"/>
                <w:color w:val="000000"/>
                <w:sz w:val="16"/>
                <w:szCs w:val="16"/>
              </w:rPr>
              <w:br/>
              <w:t>Grade 1: 5% or less non-squamous solid growth pattern</w:t>
            </w:r>
            <w:r w:rsidRPr="00A2075B">
              <w:rPr>
                <w:rFonts w:ascii="Calibri" w:hAnsi="Calibri"/>
                <w:color w:val="000000"/>
                <w:sz w:val="16"/>
                <w:szCs w:val="16"/>
              </w:rPr>
              <w:br/>
              <w:t>Grade 2: 6% to 50% non-squamous solid growth pattern</w:t>
            </w:r>
            <w:r w:rsidRPr="00A2075B">
              <w:rPr>
                <w:rFonts w:ascii="Calibri" w:hAnsi="Calibri"/>
                <w:color w:val="000000"/>
                <w:sz w:val="16"/>
                <w:szCs w:val="16"/>
              </w:rPr>
              <w:br/>
              <w:t>Grade 3: &gt;50% non-squamous solid growth pattern</w:t>
            </w:r>
            <w:r w:rsidRPr="00A2075B">
              <w:rPr>
                <w:rFonts w:ascii="Calibri" w:hAnsi="Calibri"/>
                <w:color w:val="000000"/>
                <w:sz w:val="16"/>
                <w:szCs w:val="16"/>
              </w:rPr>
              <w:br/>
            </w:r>
            <w:r w:rsidRPr="00A2075B">
              <w:rPr>
                <w:rFonts w:ascii="Calibri" w:hAnsi="Calibri"/>
                <w:color w:val="000000"/>
                <w:sz w:val="16"/>
                <w:szCs w:val="16"/>
              </w:rPr>
              <w:br/>
              <w:t>Notable nuclear atypia, which exceeds that which is routinely expected for the architectural grade, increases the tumour grade by 1. Notable nuclear atypia should be present in &gt;50% of the tumour.2</w:t>
            </w:r>
            <w:r w:rsidRPr="00A2075B">
              <w:rPr>
                <w:rFonts w:ascii="Calibri" w:hAnsi="Calibri"/>
                <w:color w:val="000000"/>
                <w:sz w:val="16"/>
                <w:szCs w:val="16"/>
              </w:rPr>
              <w:br/>
            </w:r>
            <w:r w:rsidRPr="00A2075B">
              <w:rPr>
                <w:rFonts w:ascii="Calibri" w:hAnsi="Calibri"/>
                <w:color w:val="000000"/>
                <w:sz w:val="16"/>
                <w:szCs w:val="16"/>
              </w:rPr>
              <w:br/>
              <w:t>In addition, the following guidelines should be used in grading</w:t>
            </w:r>
            <w:proofErr w:type="gramStart"/>
            <w:r w:rsidRPr="00A2075B">
              <w:rPr>
                <w:rFonts w:ascii="Calibri" w:hAnsi="Calibri"/>
                <w:color w:val="000000"/>
                <w:sz w:val="16"/>
                <w:szCs w:val="16"/>
              </w:rPr>
              <w:t>:</w:t>
            </w:r>
            <w:proofErr w:type="gramEnd"/>
            <w:r w:rsidRPr="00A2075B">
              <w:rPr>
                <w:rFonts w:ascii="Calibri" w:hAnsi="Calibri"/>
                <w:color w:val="000000"/>
                <w:sz w:val="16"/>
                <w:szCs w:val="16"/>
              </w:rPr>
              <w:br/>
              <w:t>(1) Non-gland forming squamous elements should be disregarded for grading purposes.</w:t>
            </w:r>
            <w:r w:rsidRPr="00A2075B">
              <w:rPr>
                <w:rFonts w:ascii="Calibri" w:hAnsi="Calibri"/>
                <w:color w:val="000000"/>
                <w:sz w:val="16"/>
                <w:szCs w:val="16"/>
              </w:rPr>
              <w:br/>
              <w:t xml:space="preserve">(2)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and mucinous carcinomas should be graded using the FIGO grading system.</w:t>
            </w:r>
            <w:r w:rsidRPr="00A2075B">
              <w:rPr>
                <w:rFonts w:ascii="Calibri" w:hAnsi="Calibri"/>
                <w:color w:val="000000"/>
                <w:sz w:val="16"/>
                <w:szCs w:val="16"/>
              </w:rPr>
              <w:br/>
              <w:t xml:space="preserve">(3) Serous, clear cell and undifferentiated carcinomas and </w:t>
            </w:r>
            <w:proofErr w:type="spellStart"/>
            <w:r w:rsidRPr="00A2075B">
              <w:rPr>
                <w:rFonts w:ascii="Calibri" w:hAnsi="Calibri"/>
                <w:color w:val="000000"/>
                <w:sz w:val="16"/>
                <w:szCs w:val="16"/>
              </w:rPr>
              <w:t>carcinosarcomas</w:t>
            </w:r>
            <w:proofErr w:type="spellEnd"/>
            <w:r w:rsidRPr="00A2075B">
              <w:rPr>
                <w:rFonts w:ascii="Calibri" w:hAnsi="Calibri"/>
                <w:color w:val="000000"/>
                <w:sz w:val="16"/>
                <w:szCs w:val="16"/>
              </w:rPr>
              <w:t xml:space="preserve"> are not graded but are regarded as high grade neoplasms.3 When the dataset is being </w:t>
            </w:r>
            <w:proofErr w:type="gramStart"/>
            <w:r w:rsidRPr="00A2075B">
              <w:rPr>
                <w:rFonts w:ascii="Calibri" w:hAnsi="Calibri"/>
                <w:color w:val="000000"/>
                <w:sz w:val="16"/>
                <w:szCs w:val="16"/>
              </w:rPr>
              <w:t>completed,</w:t>
            </w:r>
            <w:proofErr w:type="gramEnd"/>
            <w:r w:rsidRPr="00A2075B">
              <w:rPr>
                <w:rFonts w:ascii="Calibri" w:hAnsi="Calibri"/>
                <w:color w:val="000000"/>
                <w:sz w:val="16"/>
                <w:szCs w:val="16"/>
              </w:rPr>
              <w:t xml:space="preserve"> these should be designated as “not applicable” for histologic grade.</w:t>
            </w:r>
            <w:r w:rsidRPr="00A2075B">
              <w:rPr>
                <w:rFonts w:ascii="Calibri" w:hAnsi="Calibri"/>
                <w:color w:val="000000"/>
                <w:sz w:val="16"/>
                <w:szCs w:val="16"/>
              </w:rPr>
              <w:br/>
              <w:t>(4) In mixed carcinomas, the highest grade should be assigned.</w:t>
            </w:r>
            <w:r w:rsidRPr="00A2075B">
              <w:rPr>
                <w:rFonts w:ascii="Calibri" w:hAnsi="Calibri"/>
                <w:color w:val="000000"/>
                <w:sz w:val="16"/>
                <w:szCs w:val="16"/>
              </w:rPr>
              <w:br/>
            </w:r>
            <w:r w:rsidRPr="00A2075B">
              <w:rPr>
                <w:rFonts w:ascii="Calibri" w:hAnsi="Calibri"/>
                <w:color w:val="000000"/>
                <w:sz w:val="16"/>
                <w:szCs w:val="16"/>
              </w:rPr>
              <w:br/>
              <w:t xml:space="preserve">In general, if there is a discrepancy between the grade of an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 in the pre-operative biopsy and the final resection specimen, the final histological tumour grade should be based on findings in the hysterectomy specimen, which usually contains a larger volume of tumour for assessment. This is particularly important if the hysterectomy specimen contains abundant low-grade tumour and the biopsy showed grade </w:t>
            </w:r>
            <w:proofErr w:type="gramStart"/>
            <w:r w:rsidRPr="00A2075B">
              <w:rPr>
                <w:rFonts w:ascii="Calibri" w:hAnsi="Calibri"/>
                <w:color w:val="000000"/>
                <w:sz w:val="16"/>
                <w:szCs w:val="16"/>
              </w:rPr>
              <w:t xml:space="preserve">3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w:t>
            </w:r>
            <w:proofErr w:type="gramEnd"/>
            <w:r w:rsidRPr="00A2075B">
              <w:rPr>
                <w:rFonts w:ascii="Calibri" w:hAnsi="Calibri"/>
                <w:color w:val="000000"/>
                <w:sz w:val="16"/>
                <w:szCs w:val="16"/>
              </w:rPr>
              <w:t xml:space="preserve">. In this specific situation, application of the guidelines for FIGO grading may result in the tumour being downgraded, although this will not always be the case; for example, where the biopsy contained abundant grade 3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 and the hysterectomy a limited amount of low-grade tumour, the final diagnosis might still be grade 3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 </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w:t>
            </w:r>
            <w:proofErr w:type="spellStart"/>
            <w:r w:rsidRPr="00A2075B">
              <w:rPr>
                <w:rFonts w:ascii="Calibri" w:hAnsi="Calibri"/>
                <w:color w:val="000000"/>
                <w:sz w:val="16"/>
                <w:szCs w:val="16"/>
              </w:rPr>
              <w:t>Creasman</w:t>
            </w:r>
            <w:proofErr w:type="spellEnd"/>
            <w:r w:rsidRPr="00A2075B">
              <w:rPr>
                <w:rFonts w:ascii="Calibri" w:hAnsi="Calibri"/>
                <w:color w:val="000000"/>
                <w:sz w:val="16"/>
                <w:szCs w:val="16"/>
              </w:rPr>
              <w:t xml:space="preserve"> W, </w:t>
            </w:r>
            <w:proofErr w:type="spellStart"/>
            <w:r w:rsidRPr="00A2075B">
              <w:rPr>
                <w:rFonts w:ascii="Calibri" w:hAnsi="Calibri"/>
                <w:color w:val="000000"/>
                <w:sz w:val="16"/>
                <w:szCs w:val="16"/>
              </w:rPr>
              <w:t>Odicino</w:t>
            </w:r>
            <w:proofErr w:type="spellEnd"/>
            <w:r w:rsidRPr="00A2075B">
              <w:rPr>
                <w:rFonts w:ascii="Calibri" w:hAnsi="Calibri"/>
                <w:color w:val="000000"/>
                <w:sz w:val="16"/>
                <w:szCs w:val="16"/>
              </w:rPr>
              <w:t xml:space="preserve"> F and Maisonneuve P et al (2001). Carcinoma of the corpus uteri: FIGO Annual Report. J </w:t>
            </w:r>
            <w:proofErr w:type="spellStart"/>
            <w:r w:rsidRPr="00A2075B">
              <w:rPr>
                <w:rFonts w:ascii="Calibri" w:hAnsi="Calibri"/>
                <w:color w:val="000000"/>
                <w:sz w:val="16"/>
                <w:szCs w:val="16"/>
              </w:rPr>
              <w:t>Epidemiol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Biostat</w:t>
            </w:r>
            <w:proofErr w:type="spellEnd"/>
            <w:r w:rsidRPr="00A2075B">
              <w:rPr>
                <w:rFonts w:ascii="Calibri" w:hAnsi="Calibri"/>
                <w:color w:val="000000"/>
                <w:sz w:val="16"/>
                <w:szCs w:val="16"/>
              </w:rPr>
              <w:t xml:space="preserve"> 6:45-86.</w:t>
            </w:r>
            <w:r w:rsidRPr="00A2075B">
              <w:rPr>
                <w:rFonts w:ascii="Calibri" w:hAnsi="Calibri"/>
                <w:color w:val="000000"/>
                <w:sz w:val="16"/>
                <w:szCs w:val="16"/>
              </w:rPr>
              <w:br/>
              <w:t xml:space="preserve">2 Zaino RJ, </w:t>
            </w:r>
            <w:proofErr w:type="spellStart"/>
            <w:r w:rsidRPr="00A2075B">
              <w:rPr>
                <w:rFonts w:ascii="Calibri" w:hAnsi="Calibri"/>
                <w:color w:val="000000"/>
                <w:sz w:val="16"/>
                <w:szCs w:val="16"/>
              </w:rPr>
              <w:t>Kurman</w:t>
            </w:r>
            <w:proofErr w:type="spellEnd"/>
            <w:r w:rsidRPr="00A2075B">
              <w:rPr>
                <w:rFonts w:ascii="Calibri" w:hAnsi="Calibri"/>
                <w:color w:val="000000"/>
                <w:sz w:val="16"/>
                <w:szCs w:val="16"/>
              </w:rPr>
              <w:t xml:space="preserve"> RJ, Diana KL and Morrow CP (1991). The utility of the revised International Federation of </w:t>
            </w:r>
            <w:proofErr w:type="spellStart"/>
            <w:r w:rsidRPr="00A2075B">
              <w:rPr>
                <w:rFonts w:ascii="Calibri" w:hAnsi="Calibri"/>
                <w:color w:val="000000"/>
                <w:sz w:val="16"/>
                <w:szCs w:val="16"/>
              </w:rPr>
              <w:t>Gynecology</w:t>
            </w:r>
            <w:proofErr w:type="spellEnd"/>
            <w:r w:rsidRPr="00A2075B">
              <w:rPr>
                <w:rFonts w:ascii="Calibri" w:hAnsi="Calibri"/>
                <w:color w:val="000000"/>
                <w:sz w:val="16"/>
                <w:szCs w:val="16"/>
              </w:rPr>
              <w:t xml:space="preserve"> and Obstetrics histologic grading of endometrial adenocarcinoma using a defined nuclear grading system. A </w:t>
            </w:r>
            <w:proofErr w:type="spellStart"/>
            <w:r w:rsidRPr="00A2075B">
              <w:rPr>
                <w:rFonts w:ascii="Calibri" w:hAnsi="Calibri"/>
                <w:color w:val="000000"/>
                <w:sz w:val="16"/>
                <w:szCs w:val="16"/>
              </w:rPr>
              <w:t>Gynecologic</w:t>
            </w:r>
            <w:proofErr w:type="spellEnd"/>
            <w:r w:rsidRPr="00A2075B">
              <w:rPr>
                <w:rFonts w:ascii="Calibri" w:hAnsi="Calibri"/>
                <w:color w:val="000000"/>
                <w:sz w:val="16"/>
                <w:szCs w:val="16"/>
              </w:rPr>
              <w:t xml:space="preserve"> Oncology Group study. Cancer 75(1):81-86.</w:t>
            </w:r>
            <w:r w:rsidRPr="00A2075B">
              <w:rPr>
                <w:rFonts w:ascii="Calibri" w:hAnsi="Calibri"/>
                <w:color w:val="000000"/>
                <w:sz w:val="16"/>
                <w:szCs w:val="16"/>
              </w:rPr>
              <w:br/>
            </w:r>
            <w:proofErr w:type="gramStart"/>
            <w:r w:rsidRPr="00A2075B">
              <w:rPr>
                <w:rFonts w:ascii="Calibri" w:hAnsi="Calibri"/>
                <w:color w:val="000000"/>
                <w:sz w:val="16"/>
                <w:szCs w:val="16"/>
              </w:rPr>
              <w:t xml:space="preserve">3 FIGO Committee on </w:t>
            </w:r>
            <w:proofErr w:type="spellStart"/>
            <w:r w:rsidRPr="00A2075B">
              <w:rPr>
                <w:rFonts w:ascii="Calibri" w:hAnsi="Calibri"/>
                <w:color w:val="000000"/>
                <w:sz w:val="16"/>
                <w:szCs w:val="16"/>
              </w:rPr>
              <w:t>Gynecological</w:t>
            </w:r>
            <w:proofErr w:type="spellEnd"/>
            <w:r w:rsidRPr="00A2075B">
              <w:rPr>
                <w:rFonts w:ascii="Calibri" w:hAnsi="Calibri"/>
                <w:color w:val="000000"/>
                <w:sz w:val="16"/>
                <w:szCs w:val="16"/>
              </w:rPr>
              <w:t xml:space="preserve"> Cancer (2009).</w:t>
            </w:r>
            <w:proofErr w:type="gramEnd"/>
            <w:r w:rsidRPr="00A2075B">
              <w:rPr>
                <w:rFonts w:ascii="Calibri" w:hAnsi="Calibri"/>
                <w:color w:val="000000"/>
                <w:sz w:val="16"/>
                <w:szCs w:val="16"/>
              </w:rPr>
              <w:t xml:space="preserve"> Revised FIGO staging for carcinoma of the vulva, cervix and endometrium. Int. J. Gynecol. Obstet. 105:103-</w:t>
            </w:r>
            <w:r w:rsidRPr="00A2075B">
              <w:rPr>
                <w:rFonts w:ascii="Calibri" w:hAnsi="Calibri"/>
                <w:color w:val="000000"/>
                <w:sz w:val="16"/>
                <w:szCs w:val="16"/>
              </w:rPr>
              <w:lastRenderedPageBreak/>
              <w:t>104.</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 </w:t>
            </w:r>
          </w:p>
        </w:tc>
      </w:tr>
      <w:tr w:rsidR="00A2075B" w:rsidRPr="00A2075B" w:rsidTr="00A02569">
        <w:trPr>
          <w:trHeight w:val="2040"/>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Myometrial invasion</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None</w:t>
            </w:r>
            <w:r w:rsidRPr="00A2075B">
              <w:rPr>
                <w:rFonts w:ascii="Calibri" w:hAnsi="Calibri"/>
                <w:color w:val="000000"/>
                <w:sz w:val="16"/>
                <w:szCs w:val="16"/>
              </w:rPr>
              <w:br/>
              <w:t>• &lt;50%</w:t>
            </w:r>
            <w:r w:rsidRPr="00A2075B">
              <w:rPr>
                <w:rFonts w:ascii="Calibri" w:hAnsi="Calibri"/>
                <w:color w:val="000000"/>
                <w:sz w:val="16"/>
                <w:szCs w:val="16"/>
              </w:rPr>
              <w:br/>
              <w:t>• ≥ 50%</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Depth of invasion should be measured from the </w:t>
            </w:r>
            <w:proofErr w:type="spellStart"/>
            <w:r w:rsidRPr="00A2075B">
              <w:rPr>
                <w:rFonts w:ascii="Calibri" w:hAnsi="Calibri"/>
                <w:color w:val="000000"/>
                <w:sz w:val="16"/>
                <w:szCs w:val="16"/>
              </w:rPr>
              <w:t>endomyometrial</w:t>
            </w:r>
            <w:proofErr w:type="spellEnd"/>
            <w:r w:rsidRPr="00A2075B">
              <w:rPr>
                <w:rFonts w:ascii="Calibri" w:hAnsi="Calibri"/>
                <w:color w:val="000000"/>
                <w:sz w:val="16"/>
                <w:szCs w:val="16"/>
              </w:rPr>
              <w:t xml:space="preserve"> junction (not the surface of </w:t>
            </w:r>
            <w:proofErr w:type="spellStart"/>
            <w:r w:rsidRPr="00A2075B">
              <w:rPr>
                <w:rFonts w:ascii="Calibri" w:hAnsi="Calibri"/>
                <w:color w:val="000000"/>
                <w:sz w:val="16"/>
                <w:szCs w:val="16"/>
              </w:rPr>
              <w:t>exophytic</w:t>
            </w:r>
            <w:proofErr w:type="spellEnd"/>
            <w:r w:rsidRPr="00A2075B">
              <w:rPr>
                <w:rFonts w:ascii="Calibri" w:hAnsi="Calibri"/>
                <w:color w:val="000000"/>
                <w:sz w:val="16"/>
                <w:szCs w:val="16"/>
              </w:rPr>
              <w:t xml:space="preserve"> tumours) to the deepest focus of tumour invasion. Measurement of the depth of invasion may be rendered difficult by irregularity of the </w:t>
            </w:r>
            <w:proofErr w:type="spellStart"/>
            <w:r w:rsidRPr="00A2075B">
              <w:rPr>
                <w:rFonts w:ascii="Calibri" w:hAnsi="Calibri"/>
                <w:color w:val="000000"/>
                <w:sz w:val="16"/>
                <w:szCs w:val="16"/>
              </w:rPr>
              <w:t>endomyometrial</w:t>
            </w:r>
            <w:proofErr w:type="spellEnd"/>
            <w:r w:rsidRPr="00A2075B">
              <w:rPr>
                <w:rFonts w:ascii="Calibri" w:hAnsi="Calibri"/>
                <w:color w:val="000000"/>
                <w:sz w:val="16"/>
                <w:szCs w:val="16"/>
              </w:rPr>
              <w:t xml:space="preserve"> junction, polypoid tumour growth, intramural leiomyomas, </w:t>
            </w:r>
            <w:proofErr w:type="spellStart"/>
            <w:proofErr w:type="gramStart"/>
            <w:r w:rsidRPr="00A2075B">
              <w:rPr>
                <w:rFonts w:ascii="Calibri" w:hAnsi="Calibri"/>
                <w:color w:val="000000"/>
                <w:sz w:val="16"/>
                <w:szCs w:val="16"/>
              </w:rPr>
              <w:t>adenomyosis</w:t>
            </w:r>
            <w:proofErr w:type="spellEnd"/>
            <w:proofErr w:type="gramEnd"/>
            <w:r w:rsidRPr="00A2075B">
              <w:rPr>
                <w:rFonts w:ascii="Calibri" w:hAnsi="Calibri"/>
                <w:color w:val="000000"/>
                <w:sz w:val="16"/>
                <w:szCs w:val="16"/>
              </w:rPr>
              <w:t xml:space="preserve"> and uncommonly by smooth muscle metaplasia within polypoid neoplasms.1 Deep myometrial invasion has repeatedly been shown to be an important poor prognostic indicator in endometrial carcinoma. This is an independent predictor of haematogenous dissemination by endometrial carcinoma and it is therefore an important determinant of adjuvant therapy.2</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Ali A, Black D and </w:t>
            </w:r>
            <w:proofErr w:type="spellStart"/>
            <w:r w:rsidRPr="00A2075B">
              <w:rPr>
                <w:rFonts w:ascii="Calibri" w:hAnsi="Calibri"/>
                <w:color w:val="000000"/>
                <w:sz w:val="16"/>
                <w:szCs w:val="16"/>
              </w:rPr>
              <w:t>Soslow</w:t>
            </w:r>
            <w:proofErr w:type="spellEnd"/>
            <w:r w:rsidRPr="00A2075B">
              <w:rPr>
                <w:rFonts w:ascii="Calibri" w:hAnsi="Calibri"/>
                <w:color w:val="000000"/>
                <w:sz w:val="16"/>
                <w:szCs w:val="16"/>
              </w:rPr>
              <w:t xml:space="preserve"> R (2007). Difficulties in Assessing the Depth of Myometrial Invasion in Endometrial Carcinoma </w:t>
            </w:r>
            <w:proofErr w:type="spellStart"/>
            <w:r w:rsidRPr="00A2075B">
              <w:rPr>
                <w:rFonts w:ascii="Calibri" w:hAnsi="Calibri"/>
                <w:color w:val="000000"/>
                <w:sz w:val="16"/>
                <w:szCs w:val="16"/>
              </w:rPr>
              <w:t>Int</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Pathology 26:155-123.</w:t>
            </w:r>
            <w:r w:rsidRPr="00A2075B">
              <w:rPr>
                <w:rFonts w:ascii="Calibri" w:hAnsi="Calibri"/>
                <w:color w:val="000000"/>
                <w:sz w:val="16"/>
                <w:szCs w:val="16"/>
              </w:rPr>
              <w:br/>
              <w:t xml:space="preserve">2 </w:t>
            </w:r>
            <w:proofErr w:type="spellStart"/>
            <w:r w:rsidRPr="00A2075B">
              <w:rPr>
                <w:rFonts w:ascii="Calibri" w:hAnsi="Calibri"/>
                <w:color w:val="000000"/>
                <w:sz w:val="16"/>
                <w:szCs w:val="16"/>
              </w:rPr>
              <w:t>Mariani</w:t>
            </w:r>
            <w:proofErr w:type="spellEnd"/>
            <w:r w:rsidRPr="00A2075B">
              <w:rPr>
                <w:rFonts w:ascii="Calibri" w:hAnsi="Calibri"/>
                <w:color w:val="000000"/>
                <w:sz w:val="16"/>
                <w:szCs w:val="16"/>
              </w:rPr>
              <w:t xml:space="preserve"> A, Webb MJ, Keeney GL, </w:t>
            </w:r>
            <w:proofErr w:type="spellStart"/>
            <w:r w:rsidRPr="00A2075B">
              <w:rPr>
                <w:rFonts w:ascii="Calibri" w:hAnsi="Calibri"/>
                <w:color w:val="000000"/>
                <w:sz w:val="16"/>
                <w:szCs w:val="16"/>
              </w:rPr>
              <w:t>Calori</w:t>
            </w:r>
            <w:proofErr w:type="spellEnd"/>
            <w:r w:rsidRPr="00A2075B">
              <w:rPr>
                <w:rFonts w:ascii="Calibri" w:hAnsi="Calibri"/>
                <w:color w:val="000000"/>
                <w:sz w:val="16"/>
                <w:szCs w:val="16"/>
              </w:rPr>
              <w:t xml:space="preserve"> G and </w:t>
            </w:r>
            <w:proofErr w:type="spellStart"/>
            <w:r w:rsidRPr="00A2075B">
              <w:rPr>
                <w:rFonts w:ascii="Calibri" w:hAnsi="Calibri"/>
                <w:color w:val="000000"/>
                <w:sz w:val="16"/>
                <w:szCs w:val="16"/>
              </w:rPr>
              <w:t>Podratz</w:t>
            </w:r>
            <w:proofErr w:type="spellEnd"/>
            <w:r w:rsidRPr="00A2075B">
              <w:rPr>
                <w:rFonts w:ascii="Calibri" w:hAnsi="Calibri"/>
                <w:color w:val="000000"/>
                <w:sz w:val="16"/>
                <w:szCs w:val="16"/>
              </w:rPr>
              <w:t xml:space="preserve"> KC (2001). </w:t>
            </w:r>
            <w:proofErr w:type="spellStart"/>
            <w:r w:rsidRPr="00A2075B">
              <w:rPr>
                <w:rFonts w:ascii="Calibri" w:hAnsi="Calibri"/>
                <w:color w:val="000000"/>
                <w:sz w:val="16"/>
                <w:szCs w:val="16"/>
              </w:rPr>
              <w:t>Hematogenous</w:t>
            </w:r>
            <w:proofErr w:type="spellEnd"/>
            <w:r w:rsidRPr="00A2075B">
              <w:rPr>
                <w:rFonts w:ascii="Calibri" w:hAnsi="Calibri"/>
                <w:color w:val="000000"/>
                <w:sz w:val="16"/>
                <w:szCs w:val="16"/>
              </w:rPr>
              <w:t xml:space="preserve"> dissemination in corpus cancer.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Oncol</w:t>
            </w:r>
            <w:proofErr w:type="spellEnd"/>
            <w:r w:rsidRPr="00A2075B">
              <w:rPr>
                <w:rFonts w:ascii="Calibri" w:hAnsi="Calibri"/>
                <w:color w:val="000000"/>
                <w:sz w:val="16"/>
                <w:szCs w:val="16"/>
              </w:rPr>
              <w:t xml:space="preserve"> 80:233−238.</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224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Non-core</w:t>
            </w:r>
          </w:p>
        </w:tc>
        <w:tc>
          <w:tcPr>
            <w:tcW w:w="2268" w:type="dxa"/>
            <w:shd w:val="clear" w:color="auto" w:fill="auto"/>
            <w:hideMark/>
          </w:tcPr>
          <w:p w:rsidR="00A2075B" w:rsidRPr="00A2075B" w:rsidRDefault="00A2075B" w:rsidP="00A2075B">
            <w:pPr>
              <w:jc w:val="right"/>
              <w:rPr>
                <w:rFonts w:ascii="Calibri" w:hAnsi="Calibri"/>
                <w:color w:val="000000"/>
                <w:sz w:val="16"/>
                <w:szCs w:val="16"/>
              </w:rPr>
            </w:pPr>
            <w:r w:rsidRPr="00A2075B">
              <w:rPr>
                <w:rFonts w:ascii="Calibri" w:hAnsi="Calibri"/>
                <w:color w:val="000000"/>
                <w:sz w:val="16"/>
                <w:szCs w:val="16"/>
              </w:rPr>
              <w:t>Percentage of myometrium</w:t>
            </w:r>
            <w:r w:rsidRPr="00A2075B">
              <w:rPr>
                <w:rFonts w:ascii="Calibri" w:hAnsi="Calibri"/>
                <w:color w:val="000000"/>
                <w:sz w:val="16"/>
                <w:szCs w:val="16"/>
              </w:rPr>
              <w:br/>
              <w:t>infiltrated by carcinoma</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____%</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Tumour-free distance (to the uterine serosa) and percentage of myometrium infiltrated are independent prognostic factors for lymph node metastasis in endometrial carcinoma but studies do not reach level III-2 evidence.1</w:t>
            </w:r>
            <w:r w:rsidRPr="00A2075B">
              <w:rPr>
                <w:rFonts w:ascii="Calibri" w:hAnsi="Calibri"/>
                <w:color w:val="000000"/>
                <w:sz w:val="16"/>
                <w:szCs w:val="16"/>
              </w:rPr>
              <w:br/>
            </w:r>
            <w:r w:rsidRPr="00A2075B">
              <w:rPr>
                <w:rFonts w:ascii="Calibri" w:hAnsi="Calibri"/>
                <w:color w:val="000000"/>
                <w:sz w:val="16"/>
                <w:szCs w:val="16"/>
              </w:rPr>
              <w:br/>
              <w:t xml:space="preserve">The percentage of myometrium infiltrated by carcinoma is defined as the percentage of myometrium involved as determined by the depth of myometrial invasion from the </w:t>
            </w:r>
            <w:proofErr w:type="spellStart"/>
            <w:r w:rsidRPr="00A2075B">
              <w:rPr>
                <w:rFonts w:ascii="Calibri" w:hAnsi="Calibri"/>
                <w:color w:val="000000"/>
                <w:sz w:val="16"/>
                <w:szCs w:val="16"/>
              </w:rPr>
              <w:t>endomyometrial</w:t>
            </w:r>
            <w:proofErr w:type="spellEnd"/>
            <w:r w:rsidRPr="00A2075B">
              <w:rPr>
                <w:rFonts w:ascii="Calibri" w:hAnsi="Calibri"/>
                <w:color w:val="000000"/>
                <w:sz w:val="16"/>
                <w:szCs w:val="16"/>
              </w:rPr>
              <w:t xml:space="preserve"> junction to the deepest focus of invasive carcinoma in comparison to the overall myometrial thickness.  </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w:t>
            </w:r>
            <w:proofErr w:type="spellStart"/>
            <w:r w:rsidRPr="00A2075B">
              <w:rPr>
                <w:rFonts w:ascii="Calibri" w:hAnsi="Calibri"/>
                <w:color w:val="000000"/>
                <w:sz w:val="16"/>
                <w:szCs w:val="16"/>
              </w:rPr>
              <w:t>Kondalsamy-Chennakesavan</w:t>
            </w:r>
            <w:proofErr w:type="spellEnd"/>
            <w:r w:rsidRPr="00A2075B">
              <w:rPr>
                <w:rFonts w:ascii="Calibri" w:hAnsi="Calibri"/>
                <w:color w:val="000000"/>
                <w:sz w:val="16"/>
                <w:szCs w:val="16"/>
              </w:rPr>
              <w:t xml:space="preserve"> S, van </w:t>
            </w:r>
            <w:proofErr w:type="spellStart"/>
            <w:r w:rsidRPr="00A2075B">
              <w:rPr>
                <w:rFonts w:ascii="Calibri" w:hAnsi="Calibri"/>
                <w:color w:val="000000"/>
                <w:sz w:val="16"/>
                <w:szCs w:val="16"/>
              </w:rPr>
              <w:t>Vugt</w:t>
            </w:r>
            <w:proofErr w:type="spellEnd"/>
            <w:r w:rsidRPr="00A2075B">
              <w:rPr>
                <w:rFonts w:ascii="Calibri" w:hAnsi="Calibri"/>
                <w:color w:val="000000"/>
                <w:sz w:val="16"/>
                <w:szCs w:val="16"/>
              </w:rPr>
              <w:t xml:space="preserve"> S, </w:t>
            </w:r>
            <w:proofErr w:type="spellStart"/>
            <w:r w:rsidRPr="00A2075B">
              <w:rPr>
                <w:rFonts w:ascii="Calibri" w:hAnsi="Calibri"/>
                <w:color w:val="000000"/>
                <w:sz w:val="16"/>
                <w:szCs w:val="16"/>
              </w:rPr>
              <w:t>Sanday</w:t>
            </w:r>
            <w:proofErr w:type="spellEnd"/>
            <w:r w:rsidRPr="00A2075B">
              <w:rPr>
                <w:rFonts w:ascii="Calibri" w:hAnsi="Calibri"/>
                <w:color w:val="000000"/>
                <w:sz w:val="16"/>
                <w:szCs w:val="16"/>
              </w:rPr>
              <w:t xml:space="preserve"> K, </w:t>
            </w:r>
            <w:proofErr w:type="spellStart"/>
            <w:r w:rsidRPr="00A2075B">
              <w:rPr>
                <w:rFonts w:ascii="Calibri" w:hAnsi="Calibri"/>
                <w:color w:val="000000"/>
                <w:sz w:val="16"/>
                <w:szCs w:val="16"/>
              </w:rPr>
              <w:t>Nicklin</w:t>
            </w:r>
            <w:proofErr w:type="spellEnd"/>
            <w:r w:rsidRPr="00A2075B">
              <w:rPr>
                <w:rFonts w:ascii="Calibri" w:hAnsi="Calibri"/>
                <w:color w:val="000000"/>
                <w:sz w:val="16"/>
                <w:szCs w:val="16"/>
              </w:rPr>
              <w:t xml:space="preserve"> J, Land R, Perrin L, Crandon A and </w:t>
            </w:r>
            <w:proofErr w:type="spellStart"/>
            <w:r w:rsidRPr="00A2075B">
              <w:rPr>
                <w:rFonts w:ascii="Calibri" w:hAnsi="Calibri"/>
                <w:color w:val="000000"/>
                <w:sz w:val="16"/>
                <w:szCs w:val="16"/>
              </w:rPr>
              <w:t>Obermair</w:t>
            </w:r>
            <w:proofErr w:type="spellEnd"/>
            <w:r w:rsidRPr="00A2075B">
              <w:rPr>
                <w:rFonts w:ascii="Calibri" w:hAnsi="Calibri"/>
                <w:color w:val="000000"/>
                <w:sz w:val="16"/>
                <w:szCs w:val="16"/>
              </w:rPr>
              <w:t xml:space="preserve"> A (2010). Evaluation of </w:t>
            </w:r>
            <w:proofErr w:type="spellStart"/>
            <w:r w:rsidRPr="00A2075B">
              <w:rPr>
                <w:rFonts w:ascii="Calibri" w:hAnsi="Calibri"/>
                <w:color w:val="000000"/>
                <w:sz w:val="16"/>
                <w:szCs w:val="16"/>
              </w:rPr>
              <w:t>tumor</w:t>
            </w:r>
            <w:proofErr w:type="spellEnd"/>
            <w:r w:rsidRPr="00A2075B">
              <w:rPr>
                <w:rFonts w:ascii="Calibri" w:hAnsi="Calibri"/>
                <w:color w:val="000000"/>
                <w:sz w:val="16"/>
                <w:szCs w:val="16"/>
              </w:rPr>
              <w:t xml:space="preserve">-free distance and depth of myometrial invasion as prognostic factors for lymph node metastases in endometrial cancer. </w:t>
            </w:r>
            <w:proofErr w:type="spellStart"/>
            <w:r w:rsidRPr="00A2075B">
              <w:rPr>
                <w:rFonts w:ascii="Calibri" w:hAnsi="Calibri"/>
                <w:color w:val="000000"/>
                <w:sz w:val="16"/>
                <w:szCs w:val="16"/>
              </w:rPr>
              <w:t>Int</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Cancer 20:1217-1221.</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 Applicable is &lt;50% or ≥ 50% is chosen for myometrial invasion above</w:t>
            </w:r>
          </w:p>
        </w:tc>
      </w:tr>
      <w:tr w:rsidR="00A2075B" w:rsidRPr="00A2075B" w:rsidTr="00A02569">
        <w:trPr>
          <w:trHeight w:val="1650"/>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Distance of </w:t>
            </w:r>
            <w:proofErr w:type="spellStart"/>
            <w:r w:rsidRPr="00A2075B">
              <w:rPr>
                <w:rFonts w:ascii="Calibri" w:hAnsi="Calibri"/>
                <w:color w:val="000000"/>
                <w:sz w:val="16"/>
                <w:szCs w:val="16"/>
              </w:rPr>
              <w:t>myoinvasive</w:t>
            </w:r>
            <w:proofErr w:type="spellEnd"/>
            <w:r w:rsidRPr="00A2075B">
              <w:rPr>
                <w:rFonts w:ascii="Calibri" w:hAnsi="Calibri"/>
                <w:color w:val="000000"/>
                <w:sz w:val="16"/>
                <w:szCs w:val="16"/>
              </w:rPr>
              <w:t xml:space="preserve"> tumour to serosa</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____mm</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Tumour-free distance and percentage of myometrium infiltrated are independent prognostic factors for lymph node metastasis in endometrial carcinoma; studies do not reach level III-2 evidence.1</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w:t>
            </w:r>
            <w:proofErr w:type="spellStart"/>
            <w:r w:rsidRPr="00A2075B">
              <w:rPr>
                <w:rFonts w:ascii="Calibri" w:hAnsi="Calibri"/>
                <w:color w:val="000000"/>
                <w:sz w:val="16"/>
                <w:szCs w:val="16"/>
              </w:rPr>
              <w:t>Kondalsamy-Chennakesavan</w:t>
            </w:r>
            <w:proofErr w:type="spellEnd"/>
            <w:r w:rsidRPr="00A2075B">
              <w:rPr>
                <w:rFonts w:ascii="Calibri" w:hAnsi="Calibri"/>
                <w:color w:val="000000"/>
                <w:sz w:val="16"/>
                <w:szCs w:val="16"/>
              </w:rPr>
              <w:t xml:space="preserve"> S, van </w:t>
            </w:r>
            <w:proofErr w:type="spellStart"/>
            <w:r w:rsidRPr="00A2075B">
              <w:rPr>
                <w:rFonts w:ascii="Calibri" w:hAnsi="Calibri"/>
                <w:color w:val="000000"/>
                <w:sz w:val="16"/>
                <w:szCs w:val="16"/>
              </w:rPr>
              <w:t>Vugt</w:t>
            </w:r>
            <w:proofErr w:type="spellEnd"/>
            <w:r w:rsidRPr="00A2075B">
              <w:rPr>
                <w:rFonts w:ascii="Calibri" w:hAnsi="Calibri"/>
                <w:color w:val="000000"/>
                <w:sz w:val="16"/>
                <w:szCs w:val="16"/>
              </w:rPr>
              <w:t xml:space="preserve"> S, </w:t>
            </w:r>
            <w:proofErr w:type="spellStart"/>
            <w:r w:rsidRPr="00A2075B">
              <w:rPr>
                <w:rFonts w:ascii="Calibri" w:hAnsi="Calibri"/>
                <w:color w:val="000000"/>
                <w:sz w:val="16"/>
                <w:szCs w:val="16"/>
              </w:rPr>
              <w:t>Sanday</w:t>
            </w:r>
            <w:proofErr w:type="spellEnd"/>
            <w:r w:rsidRPr="00A2075B">
              <w:rPr>
                <w:rFonts w:ascii="Calibri" w:hAnsi="Calibri"/>
                <w:color w:val="000000"/>
                <w:sz w:val="16"/>
                <w:szCs w:val="16"/>
              </w:rPr>
              <w:t xml:space="preserve"> K, </w:t>
            </w:r>
            <w:proofErr w:type="spellStart"/>
            <w:r w:rsidRPr="00A2075B">
              <w:rPr>
                <w:rFonts w:ascii="Calibri" w:hAnsi="Calibri"/>
                <w:color w:val="000000"/>
                <w:sz w:val="16"/>
                <w:szCs w:val="16"/>
              </w:rPr>
              <w:t>Nicklin</w:t>
            </w:r>
            <w:proofErr w:type="spellEnd"/>
            <w:r w:rsidRPr="00A2075B">
              <w:rPr>
                <w:rFonts w:ascii="Calibri" w:hAnsi="Calibri"/>
                <w:color w:val="000000"/>
                <w:sz w:val="16"/>
                <w:szCs w:val="16"/>
              </w:rPr>
              <w:t xml:space="preserve"> J, Land R, Perrin L, Crandon A and </w:t>
            </w:r>
            <w:proofErr w:type="spellStart"/>
            <w:r w:rsidRPr="00A2075B">
              <w:rPr>
                <w:rFonts w:ascii="Calibri" w:hAnsi="Calibri"/>
                <w:color w:val="000000"/>
                <w:sz w:val="16"/>
                <w:szCs w:val="16"/>
              </w:rPr>
              <w:t>Obermair</w:t>
            </w:r>
            <w:proofErr w:type="spellEnd"/>
            <w:r w:rsidRPr="00A2075B">
              <w:rPr>
                <w:rFonts w:ascii="Calibri" w:hAnsi="Calibri"/>
                <w:color w:val="000000"/>
                <w:sz w:val="16"/>
                <w:szCs w:val="16"/>
              </w:rPr>
              <w:t xml:space="preserve"> A (2010). Evaluation of </w:t>
            </w:r>
            <w:proofErr w:type="spellStart"/>
            <w:r w:rsidRPr="00A2075B">
              <w:rPr>
                <w:rFonts w:ascii="Calibri" w:hAnsi="Calibri"/>
                <w:color w:val="000000"/>
                <w:sz w:val="16"/>
                <w:szCs w:val="16"/>
              </w:rPr>
              <w:t>tumor</w:t>
            </w:r>
            <w:proofErr w:type="spellEnd"/>
            <w:r w:rsidRPr="00A2075B">
              <w:rPr>
                <w:rFonts w:ascii="Calibri" w:hAnsi="Calibri"/>
                <w:color w:val="000000"/>
                <w:sz w:val="16"/>
                <w:szCs w:val="16"/>
              </w:rPr>
              <w:t xml:space="preserve">-free distance and depth of myometrial invasion as prognostic factors for lymph node metastases in endometrial cancer. </w:t>
            </w:r>
            <w:proofErr w:type="spellStart"/>
            <w:r w:rsidRPr="00A2075B">
              <w:rPr>
                <w:rFonts w:ascii="Calibri" w:hAnsi="Calibri"/>
                <w:color w:val="000000"/>
                <w:sz w:val="16"/>
                <w:szCs w:val="16"/>
              </w:rPr>
              <w:t>Int</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Cancer 20:1217-1221.</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224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proofErr w:type="spellStart"/>
            <w:r w:rsidRPr="00A2075B">
              <w:rPr>
                <w:rFonts w:ascii="Calibri" w:hAnsi="Calibri"/>
                <w:color w:val="000000"/>
                <w:sz w:val="16"/>
                <w:szCs w:val="16"/>
              </w:rPr>
              <w:t>Lymphovascular</w:t>
            </w:r>
            <w:proofErr w:type="spellEnd"/>
            <w:r w:rsidRPr="00A2075B">
              <w:rPr>
                <w:rFonts w:ascii="Calibri" w:hAnsi="Calibri"/>
                <w:color w:val="000000"/>
                <w:sz w:val="16"/>
                <w:szCs w:val="16"/>
              </w:rPr>
              <w:t xml:space="preserve"> invasion</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Present (specify site)</w:t>
            </w:r>
            <w:r w:rsidRPr="00A2075B">
              <w:rPr>
                <w:rFonts w:ascii="Calibri" w:hAnsi="Calibri"/>
                <w:color w:val="000000"/>
                <w:sz w:val="16"/>
                <w:szCs w:val="16"/>
              </w:rPr>
              <w:br/>
              <w:t xml:space="preserve">• Not identified </w:t>
            </w:r>
            <w:r w:rsidRPr="00A2075B">
              <w:rPr>
                <w:rFonts w:ascii="Calibri" w:hAnsi="Calibri"/>
                <w:color w:val="000000"/>
                <w:sz w:val="16"/>
                <w:szCs w:val="16"/>
              </w:rPr>
              <w:br/>
              <w:t>• Indeterminate</w:t>
            </w:r>
          </w:p>
        </w:tc>
        <w:tc>
          <w:tcPr>
            <w:tcW w:w="5758" w:type="dxa"/>
            <w:shd w:val="clear" w:color="auto" w:fill="auto"/>
            <w:hideMark/>
          </w:tcPr>
          <w:p w:rsidR="00A2075B" w:rsidRPr="00A2075B" w:rsidRDefault="00A2075B" w:rsidP="00A2075B">
            <w:pPr>
              <w:rPr>
                <w:rFonts w:ascii="Calibri" w:hAnsi="Calibri"/>
                <w:color w:val="000000"/>
                <w:sz w:val="16"/>
                <w:szCs w:val="16"/>
              </w:rPr>
            </w:pPr>
            <w:proofErr w:type="spellStart"/>
            <w:r w:rsidRPr="00A2075B">
              <w:rPr>
                <w:rFonts w:ascii="Calibri" w:hAnsi="Calibri"/>
                <w:color w:val="000000"/>
                <w:sz w:val="16"/>
                <w:szCs w:val="16"/>
              </w:rPr>
              <w:t>Lymphovascular</w:t>
            </w:r>
            <w:proofErr w:type="spellEnd"/>
            <w:r w:rsidRPr="00A2075B">
              <w:rPr>
                <w:rFonts w:ascii="Calibri" w:hAnsi="Calibri"/>
                <w:color w:val="000000"/>
                <w:sz w:val="16"/>
                <w:szCs w:val="16"/>
              </w:rPr>
              <w:t xml:space="preserve"> invasion is a predictor of tumour recurrence and lymph node metastasis.1 However, </w:t>
            </w:r>
            <w:proofErr w:type="spellStart"/>
            <w:r w:rsidRPr="00A2075B">
              <w:rPr>
                <w:rFonts w:ascii="Calibri" w:hAnsi="Calibri"/>
                <w:color w:val="000000"/>
                <w:sz w:val="16"/>
                <w:szCs w:val="16"/>
              </w:rPr>
              <w:t>lymphovascular</w:t>
            </w:r>
            <w:proofErr w:type="spellEnd"/>
            <w:r w:rsidRPr="00A2075B">
              <w:rPr>
                <w:rFonts w:ascii="Calibri" w:hAnsi="Calibri"/>
                <w:color w:val="000000"/>
                <w:sz w:val="16"/>
                <w:szCs w:val="16"/>
              </w:rPr>
              <w:t xml:space="preserve"> space invasion does not alter the tumour stage. For example, if an endometrial adenocarcinoma is confined to the inner half of the myometrium but shows </w:t>
            </w:r>
            <w:proofErr w:type="spellStart"/>
            <w:r w:rsidRPr="00A2075B">
              <w:rPr>
                <w:rFonts w:ascii="Calibri" w:hAnsi="Calibri"/>
                <w:color w:val="000000"/>
                <w:sz w:val="16"/>
                <w:szCs w:val="16"/>
              </w:rPr>
              <w:t>lymphovascular</w:t>
            </w:r>
            <w:proofErr w:type="spellEnd"/>
            <w:r w:rsidRPr="00A2075B">
              <w:rPr>
                <w:rFonts w:ascii="Calibri" w:hAnsi="Calibri"/>
                <w:color w:val="000000"/>
                <w:sz w:val="16"/>
                <w:szCs w:val="16"/>
              </w:rPr>
              <w:t xml:space="preserve"> invasion in the outer half of the myometrium, this should still be staged as FIGO 1A. Similarly </w:t>
            </w:r>
            <w:proofErr w:type="spellStart"/>
            <w:r w:rsidRPr="00A2075B">
              <w:rPr>
                <w:rFonts w:ascii="Calibri" w:hAnsi="Calibri"/>
                <w:color w:val="000000"/>
                <w:sz w:val="16"/>
                <w:szCs w:val="16"/>
              </w:rPr>
              <w:t>lymphovascular</w:t>
            </w:r>
            <w:proofErr w:type="spellEnd"/>
            <w:r w:rsidRPr="00A2075B">
              <w:rPr>
                <w:rFonts w:ascii="Calibri" w:hAnsi="Calibri"/>
                <w:color w:val="000000"/>
                <w:sz w:val="16"/>
                <w:szCs w:val="16"/>
              </w:rPr>
              <w:t xml:space="preserve"> invasion alone in cervical, </w:t>
            </w:r>
            <w:proofErr w:type="spellStart"/>
            <w:r w:rsidRPr="00A2075B">
              <w:rPr>
                <w:rFonts w:ascii="Calibri" w:hAnsi="Calibri"/>
                <w:color w:val="000000"/>
                <w:sz w:val="16"/>
                <w:szCs w:val="16"/>
              </w:rPr>
              <w:t>parametrial</w:t>
            </w:r>
            <w:proofErr w:type="spellEnd"/>
            <w:r w:rsidRPr="00A2075B">
              <w:rPr>
                <w:rFonts w:ascii="Calibri" w:hAnsi="Calibri"/>
                <w:color w:val="000000"/>
                <w:sz w:val="16"/>
                <w:szCs w:val="16"/>
              </w:rPr>
              <w:t xml:space="preserve"> or para-ovarian vessels does not upstage the tumour. There is an increased incidence of vascular </w:t>
            </w:r>
            <w:proofErr w:type="spellStart"/>
            <w:r w:rsidRPr="00A2075B">
              <w:rPr>
                <w:rFonts w:ascii="Calibri" w:hAnsi="Calibri"/>
                <w:color w:val="000000"/>
                <w:sz w:val="16"/>
                <w:szCs w:val="16"/>
              </w:rPr>
              <w:t>pseudoinvasion</w:t>
            </w:r>
            <w:proofErr w:type="spellEnd"/>
            <w:r w:rsidRPr="00A2075B">
              <w:rPr>
                <w:rFonts w:ascii="Calibri" w:hAnsi="Calibri"/>
                <w:color w:val="000000"/>
                <w:sz w:val="16"/>
                <w:szCs w:val="16"/>
              </w:rPr>
              <w:t xml:space="preserve"> in laparoscopic hysterectomy specimens associated with the use of an intrauterine balloon manipulator.1,2</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w:t>
            </w:r>
            <w:proofErr w:type="spellStart"/>
            <w:r w:rsidRPr="00A2075B">
              <w:rPr>
                <w:rFonts w:ascii="Calibri" w:hAnsi="Calibri"/>
                <w:color w:val="000000"/>
                <w:sz w:val="16"/>
                <w:szCs w:val="16"/>
              </w:rPr>
              <w:t>Watari</w:t>
            </w:r>
            <w:proofErr w:type="spellEnd"/>
            <w:r w:rsidRPr="00A2075B">
              <w:rPr>
                <w:rFonts w:ascii="Calibri" w:hAnsi="Calibri"/>
                <w:color w:val="000000"/>
                <w:sz w:val="16"/>
                <w:szCs w:val="16"/>
              </w:rPr>
              <w:t xml:space="preserve"> H, </w:t>
            </w:r>
            <w:proofErr w:type="spellStart"/>
            <w:r w:rsidRPr="00A2075B">
              <w:rPr>
                <w:rFonts w:ascii="Calibri" w:hAnsi="Calibri"/>
                <w:color w:val="000000"/>
                <w:sz w:val="16"/>
                <w:szCs w:val="16"/>
              </w:rPr>
              <w:t>Todo</w:t>
            </w:r>
            <w:proofErr w:type="spellEnd"/>
            <w:r w:rsidRPr="00A2075B">
              <w:rPr>
                <w:rFonts w:ascii="Calibri" w:hAnsi="Calibri"/>
                <w:color w:val="000000"/>
                <w:sz w:val="16"/>
                <w:szCs w:val="16"/>
              </w:rPr>
              <w:t xml:space="preserve"> Y, Takeda M, </w:t>
            </w:r>
            <w:proofErr w:type="spellStart"/>
            <w:r w:rsidRPr="00A2075B">
              <w:rPr>
                <w:rFonts w:ascii="Calibri" w:hAnsi="Calibri"/>
                <w:color w:val="000000"/>
                <w:sz w:val="16"/>
                <w:szCs w:val="16"/>
              </w:rPr>
              <w:t>Ebina</w:t>
            </w:r>
            <w:proofErr w:type="spellEnd"/>
            <w:r w:rsidRPr="00A2075B">
              <w:rPr>
                <w:rFonts w:ascii="Calibri" w:hAnsi="Calibri"/>
                <w:color w:val="000000"/>
                <w:sz w:val="16"/>
                <w:szCs w:val="16"/>
              </w:rPr>
              <w:t xml:space="preserve"> Y, Yamamoto R and </w:t>
            </w:r>
            <w:proofErr w:type="spellStart"/>
            <w:r w:rsidRPr="00A2075B">
              <w:rPr>
                <w:rFonts w:ascii="Calibri" w:hAnsi="Calibri"/>
                <w:color w:val="000000"/>
                <w:sz w:val="16"/>
                <w:szCs w:val="16"/>
              </w:rPr>
              <w:t>Sakuragi</w:t>
            </w:r>
            <w:proofErr w:type="spellEnd"/>
            <w:r w:rsidRPr="00A2075B">
              <w:rPr>
                <w:rFonts w:ascii="Calibri" w:hAnsi="Calibri"/>
                <w:color w:val="000000"/>
                <w:sz w:val="16"/>
                <w:szCs w:val="16"/>
              </w:rPr>
              <w:t xml:space="preserve"> N (2005). </w:t>
            </w:r>
            <w:proofErr w:type="spellStart"/>
            <w:r w:rsidRPr="00A2075B">
              <w:rPr>
                <w:rFonts w:ascii="Calibri" w:hAnsi="Calibri"/>
                <w:color w:val="000000"/>
                <w:sz w:val="16"/>
                <w:szCs w:val="16"/>
              </w:rPr>
              <w:t>Lymph_vascular</w:t>
            </w:r>
            <w:proofErr w:type="spellEnd"/>
            <w:r w:rsidRPr="00A2075B">
              <w:rPr>
                <w:rFonts w:ascii="Calibri" w:hAnsi="Calibri"/>
                <w:color w:val="000000"/>
                <w:sz w:val="16"/>
                <w:szCs w:val="16"/>
              </w:rPr>
              <w:t xml:space="preserve"> space invasion and number of positive </w:t>
            </w:r>
            <w:proofErr w:type="spellStart"/>
            <w:r w:rsidRPr="00A2075B">
              <w:rPr>
                <w:rFonts w:ascii="Calibri" w:hAnsi="Calibri"/>
                <w:color w:val="000000"/>
                <w:sz w:val="16"/>
                <w:szCs w:val="16"/>
              </w:rPr>
              <w:t>para_aortic</w:t>
            </w:r>
            <w:proofErr w:type="spellEnd"/>
            <w:r w:rsidRPr="00A2075B">
              <w:rPr>
                <w:rFonts w:ascii="Calibri" w:hAnsi="Calibri"/>
                <w:color w:val="000000"/>
                <w:sz w:val="16"/>
                <w:szCs w:val="16"/>
              </w:rPr>
              <w:t xml:space="preserve"> node groups predict survival in </w:t>
            </w:r>
            <w:proofErr w:type="spellStart"/>
            <w:r w:rsidRPr="00A2075B">
              <w:rPr>
                <w:rFonts w:ascii="Calibri" w:hAnsi="Calibri"/>
                <w:color w:val="000000"/>
                <w:sz w:val="16"/>
                <w:szCs w:val="16"/>
              </w:rPr>
              <w:t>node_positive</w:t>
            </w:r>
            <w:proofErr w:type="spellEnd"/>
            <w:r w:rsidRPr="00A2075B">
              <w:rPr>
                <w:rFonts w:ascii="Calibri" w:hAnsi="Calibri"/>
                <w:color w:val="000000"/>
                <w:sz w:val="16"/>
                <w:szCs w:val="16"/>
              </w:rPr>
              <w:t xml:space="preserve"> patients with endometrial cancer.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Oncol</w:t>
            </w:r>
            <w:proofErr w:type="spellEnd"/>
            <w:r w:rsidRPr="00A2075B">
              <w:rPr>
                <w:rFonts w:ascii="Calibri" w:hAnsi="Calibri"/>
                <w:color w:val="000000"/>
                <w:sz w:val="16"/>
                <w:szCs w:val="16"/>
              </w:rPr>
              <w:t xml:space="preserve"> 96:651−657.</w:t>
            </w:r>
            <w:r w:rsidRPr="00A2075B">
              <w:rPr>
                <w:rFonts w:ascii="Calibri" w:hAnsi="Calibri"/>
                <w:color w:val="000000"/>
                <w:sz w:val="16"/>
                <w:szCs w:val="16"/>
              </w:rPr>
              <w:br/>
              <w:t xml:space="preserve">2 </w:t>
            </w:r>
            <w:proofErr w:type="spellStart"/>
            <w:r w:rsidRPr="00A2075B">
              <w:rPr>
                <w:rFonts w:ascii="Calibri" w:hAnsi="Calibri"/>
                <w:color w:val="000000"/>
                <w:sz w:val="16"/>
                <w:szCs w:val="16"/>
              </w:rPr>
              <w:t>Logani</w:t>
            </w:r>
            <w:proofErr w:type="spellEnd"/>
            <w:r w:rsidRPr="00A2075B">
              <w:rPr>
                <w:rFonts w:ascii="Calibri" w:hAnsi="Calibri"/>
                <w:color w:val="000000"/>
                <w:sz w:val="16"/>
                <w:szCs w:val="16"/>
              </w:rPr>
              <w:t xml:space="preserve"> S, </w:t>
            </w:r>
            <w:proofErr w:type="spellStart"/>
            <w:r w:rsidRPr="00A2075B">
              <w:rPr>
                <w:rFonts w:ascii="Calibri" w:hAnsi="Calibri"/>
                <w:color w:val="000000"/>
                <w:sz w:val="16"/>
                <w:szCs w:val="16"/>
              </w:rPr>
              <w:t>Herdman</w:t>
            </w:r>
            <w:proofErr w:type="spellEnd"/>
            <w:r w:rsidRPr="00A2075B">
              <w:rPr>
                <w:rFonts w:ascii="Calibri" w:hAnsi="Calibri"/>
                <w:color w:val="000000"/>
                <w:sz w:val="16"/>
                <w:szCs w:val="16"/>
              </w:rPr>
              <w:t xml:space="preserve"> AV, Little JV and Moller KA (2008). Vascular "pseudo invasion" in laparoscopic hysterectomy specimens: a diagnostic pitfall. </w:t>
            </w:r>
            <w:proofErr w:type="gramStart"/>
            <w:r w:rsidRPr="00A2075B">
              <w:rPr>
                <w:rFonts w:ascii="Calibri" w:hAnsi="Calibri"/>
                <w:color w:val="000000"/>
                <w:sz w:val="16"/>
                <w:szCs w:val="16"/>
              </w:rPr>
              <w:t>Am</w:t>
            </w:r>
            <w:proofErr w:type="gramEnd"/>
            <w:r w:rsidRPr="00A2075B">
              <w:rPr>
                <w:rFonts w:ascii="Calibri" w:hAnsi="Calibri"/>
                <w:color w:val="000000"/>
                <w:sz w:val="16"/>
                <w:szCs w:val="16"/>
              </w:rPr>
              <w:t xml:space="preserve"> J </w:t>
            </w:r>
            <w:proofErr w:type="spellStart"/>
            <w:r w:rsidRPr="00A2075B">
              <w:rPr>
                <w:rFonts w:ascii="Calibri" w:hAnsi="Calibri"/>
                <w:color w:val="000000"/>
                <w:sz w:val="16"/>
                <w:szCs w:val="16"/>
              </w:rPr>
              <w:t>Surg</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Pathol</w:t>
            </w:r>
            <w:proofErr w:type="spellEnd"/>
            <w:r w:rsidRPr="00A2075B">
              <w:rPr>
                <w:rFonts w:ascii="Calibri" w:hAnsi="Calibri"/>
                <w:color w:val="000000"/>
                <w:sz w:val="16"/>
                <w:szCs w:val="16"/>
              </w:rPr>
              <w:t xml:space="preserve"> 32:560-565.</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81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Cervical surface or crypt involvement</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Present</w:t>
            </w:r>
            <w:r w:rsidRPr="00A2075B">
              <w:rPr>
                <w:rFonts w:ascii="Calibri" w:hAnsi="Calibri"/>
                <w:color w:val="000000"/>
                <w:sz w:val="16"/>
                <w:szCs w:val="16"/>
              </w:rPr>
              <w:br/>
              <w:t xml:space="preserve">• Not identified </w:t>
            </w:r>
            <w:r w:rsidRPr="00A2075B">
              <w:rPr>
                <w:rFonts w:ascii="Calibri" w:hAnsi="Calibri"/>
                <w:color w:val="000000"/>
                <w:sz w:val="16"/>
                <w:szCs w:val="16"/>
              </w:rPr>
              <w:br/>
              <w:t>• Indeterminate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Not necessary for staging but some oncologists administer vault brachytherapy if this is identified. Level III-2 evidence currently not available.</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183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Cervical stromal invasion</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Present</w:t>
            </w:r>
            <w:r w:rsidRPr="00A2075B">
              <w:rPr>
                <w:rFonts w:ascii="Calibri" w:hAnsi="Calibri"/>
                <w:color w:val="000000"/>
                <w:sz w:val="16"/>
                <w:szCs w:val="16"/>
              </w:rPr>
              <w:br/>
              <w:t xml:space="preserve">• Not identified </w:t>
            </w:r>
            <w:r w:rsidRPr="00A2075B">
              <w:rPr>
                <w:rFonts w:ascii="Calibri" w:hAnsi="Calibri"/>
                <w:color w:val="000000"/>
                <w:sz w:val="16"/>
                <w:szCs w:val="16"/>
              </w:rPr>
              <w:br/>
              <w:t>• Indeterminate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Cervical stromal infiltration by endometrial carcinoma is associated with a risk of recurrence and is a predictor of pelvic lymph node metastases.1</w:t>
            </w:r>
            <w:proofErr w:type="gramStart"/>
            <w:r w:rsidRPr="00A2075B">
              <w:rPr>
                <w:rFonts w:ascii="Calibri" w:hAnsi="Calibri"/>
                <w:color w:val="000000"/>
                <w:sz w:val="16"/>
                <w:szCs w:val="16"/>
              </w:rPr>
              <w:t>,2</w:t>
            </w:r>
            <w:proofErr w:type="gramEnd"/>
            <w:r w:rsidRPr="00A2075B">
              <w:rPr>
                <w:rFonts w:ascii="Calibri" w:hAnsi="Calibri"/>
                <w:color w:val="000000"/>
                <w:sz w:val="16"/>
                <w:szCs w:val="16"/>
              </w:rPr>
              <w:t xml:space="preserve"> </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r>
            <w:r w:rsidRPr="00A2075B">
              <w:rPr>
                <w:rFonts w:ascii="Calibri" w:hAnsi="Calibri"/>
                <w:color w:val="000000"/>
                <w:sz w:val="16"/>
                <w:szCs w:val="16"/>
              </w:rPr>
              <w:br/>
              <w:t xml:space="preserve">1 </w:t>
            </w:r>
            <w:proofErr w:type="spellStart"/>
            <w:r w:rsidRPr="00A2075B">
              <w:rPr>
                <w:rFonts w:ascii="Calibri" w:hAnsi="Calibri"/>
                <w:color w:val="000000"/>
                <w:sz w:val="16"/>
                <w:szCs w:val="16"/>
              </w:rPr>
              <w:t>Mariani</w:t>
            </w:r>
            <w:proofErr w:type="spellEnd"/>
            <w:r w:rsidRPr="00A2075B">
              <w:rPr>
                <w:rFonts w:ascii="Calibri" w:hAnsi="Calibri"/>
                <w:color w:val="000000"/>
                <w:sz w:val="16"/>
                <w:szCs w:val="16"/>
              </w:rPr>
              <w:t xml:space="preserve"> A, Webb MJ, Keeney GL and </w:t>
            </w:r>
            <w:proofErr w:type="spellStart"/>
            <w:r w:rsidRPr="00A2075B">
              <w:rPr>
                <w:rFonts w:ascii="Calibri" w:hAnsi="Calibri"/>
                <w:color w:val="000000"/>
                <w:sz w:val="16"/>
                <w:szCs w:val="16"/>
              </w:rPr>
              <w:t>Podratz</w:t>
            </w:r>
            <w:proofErr w:type="spellEnd"/>
            <w:r w:rsidRPr="00A2075B">
              <w:rPr>
                <w:rFonts w:ascii="Calibri" w:hAnsi="Calibri"/>
                <w:color w:val="000000"/>
                <w:sz w:val="16"/>
                <w:szCs w:val="16"/>
              </w:rPr>
              <w:t xml:space="preserve"> KC (2001). Routes of lymphatic spread: a study of 112 consecutive patients with endometrial cancer.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Oncol</w:t>
            </w:r>
            <w:proofErr w:type="spellEnd"/>
            <w:r w:rsidRPr="00A2075B">
              <w:rPr>
                <w:rFonts w:ascii="Calibri" w:hAnsi="Calibri"/>
                <w:color w:val="000000"/>
                <w:sz w:val="16"/>
                <w:szCs w:val="16"/>
              </w:rPr>
              <w:t xml:space="preserve"> 81:100−104.</w:t>
            </w:r>
            <w:r w:rsidRPr="00A2075B">
              <w:rPr>
                <w:rFonts w:ascii="Calibri" w:hAnsi="Calibri"/>
                <w:color w:val="000000"/>
                <w:sz w:val="16"/>
                <w:szCs w:val="16"/>
              </w:rPr>
              <w:br/>
              <w:t xml:space="preserve">2 Fanning J, Alvarez PM, </w:t>
            </w:r>
            <w:proofErr w:type="spellStart"/>
            <w:r w:rsidRPr="00A2075B">
              <w:rPr>
                <w:rFonts w:ascii="Calibri" w:hAnsi="Calibri"/>
                <w:color w:val="000000"/>
                <w:sz w:val="16"/>
                <w:szCs w:val="16"/>
              </w:rPr>
              <w:t>Tsukada</w:t>
            </w:r>
            <w:proofErr w:type="spellEnd"/>
            <w:r w:rsidRPr="00A2075B">
              <w:rPr>
                <w:rFonts w:ascii="Calibri" w:hAnsi="Calibri"/>
                <w:color w:val="000000"/>
                <w:sz w:val="16"/>
                <w:szCs w:val="16"/>
              </w:rPr>
              <w:t xml:space="preserve"> Y and </w:t>
            </w:r>
            <w:proofErr w:type="spellStart"/>
            <w:r w:rsidRPr="00A2075B">
              <w:rPr>
                <w:rFonts w:ascii="Calibri" w:hAnsi="Calibri"/>
                <w:color w:val="000000"/>
                <w:sz w:val="16"/>
                <w:szCs w:val="16"/>
              </w:rPr>
              <w:t>Piver</w:t>
            </w:r>
            <w:proofErr w:type="spellEnd"/>
            <w:r w:rsidRPr="00A2075B">
              <w:rPr>
                <w:rFonts w:ascii="Calibri" w:hAnsi="Calibri"/>
                <w:color w:val="000000"/>
                <w:sz w:val="16"/>
                <w:szCs w:val="16"/>
              </w:rPr>
              <w:t xml:space="preserve"> MS (1991). Prognostic significance of the extent of cervical involvement by endometrial cancer.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Oncol</w:t>
            </w:r>
            <w:proofErr w:type="spellEnd"/>
            <w:r w:rsidRPr="00A2075B">
              <w:rPr>
                <w:rFonts w:ascii="Calibri" w:hAnsi="Calibri"/>
                <w:color w:val="000000"/>
                <w:sz w:val="16"/>
                <w:szCs w:val="16"/>
              </w:rPr>
              <w:t xml:space="preserve"> 40:46−47.</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408"/>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Distance of tumour to cervical resection margins</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____mm</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Close margins may indicate a need for vault brachytherapy. Vascular invasion at cervical resection margin should be documented but does not upstage the tumour.</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81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Vagina</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Involved</w:t>
            </w:r>
            <w:r w:rsidRPr="00A2075B">
              <w:rPr>
                <w:rFonts w:ascii="Calibri" w:hAnsi="Calibri"/>
                <w:color w:val="000000"/>
                <w:sz w:val="16"/>
                <w:szCs w:val="16"/>
              </w:rPr>
              <w:br/>
              <w:t xml:space="preserve">• Not involved </w:t>
            </w:r>
            <w:r w:rsidRPr="00A2075B">
              <w:rPr>
                <w:rFonts w:ascii="Calibri" w:hAnsi="Calibri"/>
                <w:color w:val="000000"/>
                <w:sz w:val="16"/>
                <w:szCs w:val="16"/>
              </w:rPr>
              <w:br/>
              <w:t>• Not applicable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81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proofErr w:type="spellStart"/>
            <w:r w:rsidRPr="00A2075B">
              <w:rPr>
                <w:rFonts w:ascii="Calibri" w:hAnsi="Calibri"/>
                <w:color w:val="000000"/>
                <w:sz w:val="16"/>
                <w:szCs w:val="16"/>
              </w:rPr>
              <w:t>Omentum</w:t>
            </w:r>
            <w:proofErr w:type="spellEnd"/>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Involved</w:t>
            </w:r>
            <w:r w:rsidRPr="00A2075B">
              <w:rPr>
                <w:rFonts w:ascii="Calibri" w:hAnsi="Calibri"/>
                <w:color w:val="000000"/>
                <w:sz w:val="16"/>
                <w:szCs w:val="16"/>
              </w:rPr>
              <w:br/>
              <w:t xml:space="preserve">• Not involved </w:t>
            </w:r>
            <w:r w:rsidRPr="00A2075B">
              <w:rPr>
                <w:rFonts w:ascii="Calibri" w:hAnsi="Calibri"/>
                <w:color w:val="000000"/>
                <w:sz w:val="16"/>
                <w:szCs w:val="16"/>
              </w:rPr>
              <w:br/>
              <w:t>• Not applicable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81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Peritoneal biopsy/biopsies</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Involved</w:t>
            </w:r>
            <w:r w:rsidRPr="00A2075B">
              <w:rPr>
                <w:rFonts w:ascii="Calibri" w:hAnsi="Calibri"/>
                <w:color w:val="000000"/>
                <w:sz w:val="16"/>
                <w:szCs w:val="16"/>
              </w:rPr>
              <w:br/>
              <w:t xml:space="preserve">• Not involved </w:t>
            </w:r>
            <w:r w:rsidRPr="00A2075B">
              <w:rPr>
                <w:rFonts w:ascii="Calibri" w:hAnsi="Calibri"/>
                <w:color w:val="000000"/>
                <w:sz w:val="16"/>
                <w:szCs w:val="16"/>
              </w:rPr>
              <w:br/>
              <w:t>• Not applicable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1860"/>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Uterine serosa</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Involved</w:t>
            </w:r>
            <w:r w:rsidRPr="00A2075B">
              <w:rPr>
                <w:rFonts w:ascii="Calibri" w:hAnsi="Calibri"/>
                <w:color w:val="000000"/>
                <w:sz w:val="16"/>
                <w:szCs w:val="16"/>
              </w:rPr>
              <w:br/>
              <w:t xml:space="preserve">• Not involved </w:t>
            </w:r>
            <w:r w:rsidRPr="00A2075B">
              <w:rPr>
                <w:rFonts w:ascii="Calibri" w:hAnsi="Calibri"/>
                <w:color w:val="000000"/>
                <w:sz w:val="16"/>
                <w:szCs w:val="16"/>
              </w:rPr>
              <w:br/>
              <w:t>• Indeterminate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Carcinoma should penetrate through the serosa in order to be classified as serosal involvement. Involvement of the serosa (FIGO stage IIIA) carries a higher risk of </w:t>
            </w:r>
            <w:proofErr w:type="spellStart"/>
            <w:r w:rsidRPr="00A2075B">
              <w:rPr>
                <w:rFonts w:ascii="Calibri" w:hAnsi="Calibri"/>
                <w:color w:val="000000"/>
                <w:sz w:val="16"/>
                <w:szCs w:val="16"/>
              </w:rPr>
              <w:t>locoregional</w:t>
            </w:r>
            <w:proofErr w:type="spellEnd"/>
            <w:r w:rsidRPr="00A2075B">
              <w:rPr>
                <w:rFonts w:ascii="Calibri" w:hAnsi="Calibri"/>
                <w:color w:val="000000"/>
                <w:sz w:val="16"/>
                <w:szCs w:val="16"/>
              </w:rPr>
              <w:t xml:space="preserve"> recurrence than does adnexal involvement (also FIGO stage IIIA).1 </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w:t>
            </w:r>
            <w:proofErr w:type="spellStart"/>
            <w:r w:rsidRPr="00A2075B">
              <w:rPr>
                <w:rFonts w:ascii="Calibri" w:hAnsi="Calibri"/>
                <w:color w:val="000000"/>
                <w:sz w:val="16"/>
                <w:szCs w:val="16"/>
              </w:rPr>
              <w:t>Jobsen</w:t>
            </w:r>
            <w:proofErr w:type="spellEnd"/>
            <w:r w:rsidRPr="00A2075B">
              <w:rPr>
                <w:rFonts w:ascii="Calibri" w:hAnsi="Calibri"/>
                <w:color w:val="000000"/>
                <w:sz w:val="16"/>
                <w:szCs w:val="16"/>
              </w:rPr>
              <w:t xml:space="preserve"> JJ, </w:t>
            </w:r>
            <w:proofErr w:type="spellStart"/>
            <w:r w:rsidRPr="00A2075B">
              <w:rPr>
                <w:rFonts w:ascii="Calibri" w:hAnsi="Calibri"/>
                <w:color w:val="000000"/>
                <w:sz w:val="16"/>
                <w:szCs w:val="16"/>
              </w:rPr>
              <w:t>Naudin</w:t>
            </w:r>
            <w:proofErr w:type="spellEnd"/>
            <w:r w:rsidRPr="00A2075B">
              <w:rPr>
                <w:rFonts w:ascii="Calibri" w:hAnsi="Calibri"/>
                <w:color w:val="000000"/>
                <w:sz w:val="16"/>
                <w:szCs w:val="16"/>
              </w:rPr>
              <w:t xml:space="preserve"> Ten Cate L, </w:t>
            </w:r>
            <w:proofErr w:type="spellStart"/>
            <w:r w:rsidRPr="00A2075B">
              <w:rPr>
                <w:rFonts w:ascii="Calibri" w:hAnsi="Calibri"/>
                <w:color w:val="000000"/>
                <w:sz w:val="16"/>
                <w:szCs w:val="16"/>
              </w:rPr>
              <w:t>Lybeert</w:t>
            </w:r>
            <w:proofErr w:type="spellEnd"/>
            <w:r w:rsidRPr="00A2075B">
              <w:rPr>
                <w:rFonts w:ascii="Calibri" w:hAnsi="Calibri"/>
                <w:color w:val="000000"/>
                <w:sz w:val="16"/>
                <w:szCs w:val="16"/>
              </w:rPr>
              <w:t xml:space="preserve"> ML, </w:t>
            </w:r>
            <w:proofErr w:type="spellStart"/>
            <w:r w:rsidRPr="00A2075B">
              <w:rPr>
                <w:rFonts w:ascii="Calibri" w:hAnsi="Calibri"/>
                <w:color w:val="000000"/>
                <w:sz w:val="16"/>
                <w:szCs w:val="16"/>
              </w:rPr>
              <w:t>Scholten</w:t>
            </w:r>
            <w:proofErr w:type="spellEnd"/>
            <w:r w:rsidRPr="00A2075B">
              <w:rPr>
                <w:rFonts w:ascii="Calibri" w:hAnsi="Calibri"/>
                <w:color w:val="000000"/>
                <w:sz w:val="16"/>
                <w:szCs w:val="16"/>
              </w:rPr>
              <w:t xml:space="preserve"> A, van der Steen-</w:t>
            </w:r>
            <w:proofErr w:type="spellStart"/>
            <w:r w:rsidRPr="00A2075B">
              <w:rPr>
                <w:rFonts w:ascii="Calibri" w:hAnsi="Calibri"/>
                <w:color w:val="000000"/>
                <w:sz w:val="16"/>
                <w:szCs w:val="16"/>
              </w:rPr>
              <w:t>Banasik</w:t>
            </w:r>
            <w:proofErr w:type="spellEnd"/>
            <w:r w:rsidRPr="00A2075B">
              <w:rPr>
                <w:rFonts w:ascii="Calibri" w:hAnsi="Calibri"/>
                <w:color w:val="000000"/>
                <w:sz w:val="16"/>
                <w:szCs w:val="16"/>
              </w:rPr>
              <w:t xml:space="preserve"> EM, van der </w:t>
            </w:r>
            <w:proofErr w:type="spellStart"/>
            <w:r w:rsidRPr="00A2075B">
              <w:rPr>
                <w:rFonts w:ascii="Calibri" w:hAnsi="Calibri"/>
                <w:color w:val="000000"/>
                <w:sz w:val="16"/>
                <w:szCs w:val="16"/>
              </w:rPr>
              <w:t>Palen</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Stenfert</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Kroese</w:t>
            </w:r>
            <w:proofErr w:type="spellEnd"/>
            <w:r w:rsidRPr="00A2075B">
              <w:rPr>
                <w:rFonts w:ascii="Calibri" w:hAnsi="Calibri"/>
                <w:color w:val="000000"/>
                <w:sz w:val="16"/>
                <w:szCs w:val="16"/>
              </w:rPr>
              <w:t xml:space="preserve"> MC, Slot A, </w:t>
            </w:r>
            <w:proofErr w:type="spellStart"/>
            <w:r w:rsidRPr="00A2075B">
              <w:rPr>
                <w:rFonts w:ascii="Calibri" w:hAnsi="Calibri"/>
                <w:color w:val="000000"/>
                <w:sz w:val="16"/>
                <w:szCs w:val="16"/>
              </w:rPr>
              <w:t>Schutter</w:t>
            </w:r>
            <w:proofErr w:type="spellEnd"/>
            <w:r w:rsidRPr="00A2075B">
              <w:rPr>
                <w:rFonts w:ascii="Calibri" w:hAnsi="Calibri"/>
                <w:color w:val="000000"/>
                <w:sz w:val="16"/>
                <w:szCs w:val="16"/>
              </w:rPr>
              <w:t xml:space="preserve"> EM and </w:t>
            </w:r>
            <w:proofErr w:type="spellStart"/>
            <w:r w:rsidRPr="00A2075B">
              <w:rPr>
                <w:rFonts w:ascii="Calibri" w:hAnsi="Calibri"/>
                <w:color w:val="000000"/>
                <w:sz w:val="16"/>
                <w:szCs w:val="16"/>
              </w:rPr>
              <w:t>Siesling</w:t>
            </w:r>
            <w:proofErr w:type="spellEnd"/>
            <w:r w:rsidRPr="00A2075B">
              <w:rPr>
                <w:rFonts w:ascii="Calibri" w:hAnsi="Calibri"/>
                <w:color w:val="000000"/>
                <w:sz w:val="16"/>
                <w:szCs w:val="16"/>
              </w:rPr>
              <w:t xml:space="preserve"> S (2011). Outcome of Endometrial Cancer Stage IIIA with Adnexa or Serosal Involvement Only. </w:t>
            </w:r>
            <w:proofErr w:type="spellStart"/>
            <w:r w:rsidRPr="00A2075B">
              <w:rPr>
                <w:rFonts w:ascii="Calibri" w:hAnsi="Calibri"/>
                <w:color w:val="000000"/>
                <w:sz w:val="16"/>
                <w:szCs w:val="16"/>
              </w:rPr>
              <w:t>Obstet</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Int</w:t>
            </w:r>
            <w:proofErr w:type="spellEnd"/>
            <w:r w:rsidRPr="00A2075B">
              <w:rPr>
                <w:rFonts w:ascii="Calibri" w:hAnsi="Calibri"/>
                <w:color w:val="000000"/>
                <w:sz w:val="16"/>
                <w:szCs w:val="16"/>
              </w:rPr>
              <w:t>.</w:t>
            </w:r>
            <w:proofErr w:type="gramStart"/>
            <w:r w:rsidRPr="00A2075B">
              <w:rPr>
                <w:rFonts w:ascii="Calibri" w:hAnsi="Calibri"/>
                <w:color w:val="000000"/>
                <w:sz w:val="16"/>
                <w:szCs w:val="16"/>
              </w:rPr>
              <w:t>:</w:t>
            </w:r>
            <w:proofErr w:type="spellStart"/>
            <w:r w:rsidRPr="00A2075B">
              <w:rPr>
                <w:rFonts w:ascii="Calibri" w:hAnsi="Calibri"/>
                <w:color w:val="000000"/>
                <w:sz w:val="16"/>
                <w:szCs w:val="16"/>
              </w:rPr>
              <w:t>doi</w:t>
            </w:r>
            <w:proofErr w:type="spellEnd"/>
            <w:proofErr w:type="gramEnd"/>
            <w:r w:rsidRPr="00A2075B">
              <w:rPr>
                <w:rFonts w:ascii="Calibri" w:hAnsi="Calibri"/>
                <w:color w:val="000000"/>
                <w:sz w:val="16"/>
                <w:szCs w:val="16"/>
              </w:rPr>
              <w:t>: 10.1155/2011/962518.</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183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proofErr w:type="spellStart"/>
            <w:r w:rsidRPr="00A2075B">
              <w:rPr>
                <w:rFonts w:ascii="Calibri" w:hAnsi="Calibri"/>
                <w:color w:val="000000"/>
                <w:sz w:val="16"/>
                <w:szCs w:val="16"/>
              </w:rPr>
              <w:t>Parametria</w:t>
            </w:r>
            <w:proofErr w:type="spellEnd"/>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Involved</w:t>
            </w:r>
            <w:r w:rsidRPr="00A2075B">
              <w:rPr>
                <w:rFonts w:ascii="Calibri" w:hAnsi="Calibri"/>
                <w:color w:val="000000"/>
                <w:sz w:val="16"/>
                <w:szCs w:val="16"/>
              </w:rPr>
              <w:br/>
              <w:t xml:space="preserve">• Not involved </w:t>
            </w:r>
            <w:r w:rsidRPr="00A2075B">
              <w:rPr>
                <w:rFonts w:ascii="Calibri" w:hAnsi="Calibri"/>
                <w:color w:val="000000"/>
                <w:sz w:val="16"/>
                <w:szCs w:val="16"/>
              </w:rPr>
              <w:br/>
              <w:t>• Not applicable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Most hysterectomies for endometrial cancer will be simple hysterectomies and will not have </w:t>
            </w:r>
            <w:proofErr w:type="spellStart"/>
            <w:r w:rsidRPr="00A2075B">
              <w:rPr>
                <w:rFonts w:ascii="Calibri" w:hAnsi="Calibri"/>
                <w:color w:val="000000"/>
                <w:sz w:val="16"/>
                <w:szCs w:val="16"/>
              </w:rPr>
              <w:t>parametrial</w:t>
            </w:r>
            <w:proofErr w:type="spellEnd"/>
            <w:r w:rsidRPr="00A2075B">
              <w:rPr>
                <w:rFonts w:ascii="Calibri" w:hAnsi="Calibri"/>
                <w:color w:val="000000"/>
                <w:sz w:val="16"/>
                <w:szCs w:val="16"/>
              </w:rPr>
              <w:t xml:space="preserve"> resections. Endometrial carcinomas with </w:t>
            </w:r>
            <w:proofErr w:type="spellStart"/>
            <w:r w:rsidRPr="00A2075B">
              <w:rPr>
                <w:rFonts w:ascii="Calibri" w:hAnsi="Calibri"/>
                <w:color w:val="000000"/>
                <w:sz w:val="16"/>
                <w:szCs w:val="16"/>
              </w:rPr>
              <w:t>parametrial</w:t>
            </w:r>
            <w:proofErr w:type="spellEnd"/>
            <w:r w:rsidRPr="00A2075B">
              <w:rPr>
                <w:rFonts w:ascii="Calibri" w:hAnsi="Calibri"/>
                <w:color w:val="000000"/>
                <w:sz w:val="16"/>
                <w:szCs w:val="16"/>
              </w:rPr>
              <w:t xml:space="preserve"> invasion are staged as FIGO IIIB. Although not an independent prognostic indicator, </w:t>
            </w:r>
            <w:proofErr w:type="spellStart"/>
            <w:r w:rsidRPr="00A2075B">
              <w:rPr>
                <w:rFonts w:ascii="Calibri" w:hAnsi="Calibri"/>
                <w:color w:val="000000"/>
                <w:sz w:val="16"/>
                <w:szCs w:val="16"/>
              </w:rPr>
              <w:t>parametrial</w:t>
            </w:r>
            <w:proofErr w:type="spellEnd"/>
            <w:r w:rsidRPr="00A2075B">
              <w:rPr>
                <w:rFonts w:ascii="Calibri" w:hAnsi="Calibri"/>
                <w:color w:val="000000"/>
                <w:sz w:val="16"/>
                <w:szCs w:val="16"/>
              </w:rPr>
              <w:t xml:space="preserve"> involvement by direct extension is a poor prognostic factor and also correlates with other poor prognostic factors. The presence of </w:t>
            </w:r>
            <w:proofErr w:type="spellStart"/>
            <w:r w:rsidRPr="00A2075B">
              <w:rPr>
                <w:rFonts w:ascii="Calibri" w:hAnsi="Calibri"/>
                <w:color w:val="000000"/>
                <w:sz w:val="16"/>
                <w:szCs w:val="16"/>
              </w:rPr>
              <w:t>lymphovascular</w:t>
            </w:r>
            <w:proofErr w:type="spellEnd"/>
            <w:r w:rsidRPr="00A2075B">
              <w:rPr>
                <w:rFonts w:ascii="Calibri" w:hAnsi="Calibri"/>
                <w:color w:val="000000"/>
                <w:sz w:val="16"/>
                <w:szCs w:val="16"/>
              </w:rPr>
              <w:t xml:space="preserve"> invasion in </w:t>
            </w:r>
            <w:proofErr w:type="spellStart"/>
            <w:r w:rsidRPr="00A2075B">
              <w:rPr>
                <w:rFonts w:ascii="Calibri" w:hAnsi="Calibri"/>
                <w:color w:val="000000"/>
                <w:sz w:val="16"/>
                <w:szCs w:val="16"/>
              </w:rPr>
              <w:t>parametrial</w:t>
            </w:r>
            <w:proofErr w:type="spellEnd"/>
            <w:r w:rsidRPr="00A2075B">
              <w:rPr>
                <w:rFonts w:ascii="Calibri" w:hAnsi="Calibri"/>
                <w:color w:val="000000"/>
                <w:sz w:val="16"/>
                <w:szCs w:val="16"/>
              </w:rPr>
              <w:t xml:space="preserve"> tissues should be documented but does not constitute </w:t>
            </w:r>
            <w:proofErr w:type="spellStart"/>
            <w:r w:rsidRPr="00A2075B">
              <w:rPr>
                <w:rFonts w:ascii="Calibri" w:hAnsi="Calibri"/>
                <w:color w:val="000000"/>
                <w:sz w:val="16"/>
                <w:szCs w:val="16"/>
              </w:rPr>
              <w:t>parametrial</w:t>
            </w:r>
            <w:proofErr w:type="spellEnd"/>
            <w:r w:rsidRPr="00A2075B">
              <w:rPr>
                <w:rFonts w:ascii="Calibri" w:hAnsi="Calibri"/>
                <w:color w:val="000000"/>
                <w:sz w:val="16"/>
                <w:szCs w:val="16"/>
              </w:rPr>
              <w:t xml:space="preserve"> involvement.1</w:t>
            </w:r>
            <w:proofErr w:type="gramStart"/>
            <w:r w:rsidRPr="00A2075B">
              <w:rPr>
                <w:rFonts w:ascii="Calibri" w:hAnsi="Calibri"/>
                <w:color w:val="000000"/>
                <w:sz w:val="16"/>
                <w:szCs w:val="16"/>
              </w:rPr>
              <w:t>,2</w:t>
            </w:r>
            <w:proofErr w:type="gramEnd"/>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Sato R, </w:t>
            </w:r>
            <w:proofErr w:type="spellStart"/>
            <w:r w:rsidRPr="00A2075B">
              <w:rPr>
                <w:rFonts w:ascii="Calibri" w:hAnsi="Calibri"/>
                <w:color w:val="000000"/>
                <w:sz w:val="16"/>
                <w:szCs w:val="16"/>
              </w:rPr>
              <w:t>Jobo</w:t>
            </w:r>
            <w:proofErr w:type="spellEnd"/>
            <w:r w:rsidRPr="00A2075B">
              <w:rPr>
                <w:rFonts w:ascii="Calibri" w:hAnsi="Calibri"/>
                <w:color w:val="000000"/>
                <w:sz w:val="16"/>
                <w:szCs w:val="16"/>
              </w:rPr>
              <w:t xml:space="preserve"> T and </w:t>
            </w:r>
            <w:proofErr w:type="spellStart"/>
            <w:r w:rsidRPr="00A2075B">
              <w:rPr>
                <w:rFonts w:ascii="Calibri" w:hAnsi="Calibri"/>
                <w:color w:val="000000"/>
                <w:sz w:val="16"/>
                <w:szCs w:val="16"/>
              </w:rPr>
              <w:t>Kuramoto</w:t>
            </w:r>
            <w:proofErr w:type="spellEnd"/>
            <w:r w:rsidRPr="00A2075B">
              <w:rPr>
                <w:rFonts w:ascii="Calibri" w:hAnsi="Calibri"/>
                <w:color w:val="000000"/>
                <w:sz w:val="16"/>
                <w:szCs w:val="16"/>
              </w:rPr>
              <w:t xml:space="preserve"> H (2003). </w:t>
            </w:r>
            <w:proofErr w:type="spellStart"/>
            <w:r w:rsidRPr="00A2075B">
              <w:rPr>
                <w:rFonts w:ascii="Calibri" w:hAnsi="Calibri"/>
                <w:color w:val="000000"/>
                <w:sz w:val="16"/>
                <w:szCs w:val="16"/>
              </w:rPr>
              <w:t>Parametrial</w:t>
            </w:r>
            <w:proofErr w:type="spellEnd"/>
            <w:r w:rsidRPr="00A2075B">
              <w:rPr>
                <w:rFonts w:ascii="Calibri" w:hAnsi="Calibri"/>
                <w:color w:val="000000"/>
                <w:sz w:val="16"/>
                <w:szCs w:val="16"/>
              </w:rPr>
              <w:t xml:space="preserve"> spread is a prognostic factor in endometrial carcinoma. </w:t>
            </w:r>
            <w:proofErr w:type="spellStart"/>
            <w:r w:rsidRPr="00A2075B">
              <w:rPr>
                <w:rFonts w:ascii="Calibri" w:hAnsi="Calibri"/>
                <w:color w:val="000000"/>
                <w:sz w:val="16"/>
                <w:szCs w:val="16"/>
              </w:rPr>
              <w:t>Eur</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Gynaecol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Oncol</w:t>
            </w:r>
            <w:proofErr w:type="spellEnd"/>
            <w:r w:rsidRPr="00A2075B">
              <w:rPr>
                <w:rFonts w:ascii="Calibri" w:hAnsi="Calibri"/>
                <w:color w:val="000000"/>
                <w:sz w:val="16"/>
                <w:szCs w:val="16"/>
              </w:rPr>
              <w:t xml:space="preserve"> 24:241−245.</w:t>
            </w:r>
            <w:r w:rsidRPr="00A2075B">
              <w:rPr>
                <w:rFonts w:ascii="Calibri" w:hAnsi="Calibri"/>
                <w:color w:val="000000"/>
                <w:sz w:val="16"/>
                <w:szCs w:val="16"/>
              </w:rPr>
              <w:br/>
              <w:t xml:space="preserve">2 </w:t>
            </w:r>
            <w:proofErr w:type="spellStart"/>
            <w:r w:rsidRPr="00A2075B">
              <w:rPr>
                <w:rFonts w:ascii="Calibri" w:hAnsi="Calibri"/>
                <w:color w:val="000000"/>
                <w:sz w:val="16"/>
                <w:szCs w:val="16"/>
              </w:rPr>
              <w:t>Yura</w:t>
            </w:r>
            <w:proofErr w:type="spellEnd"/>
            <w:r w:rsidRPr="00A2075B">
              <w:rPr>
                <w:rFonts w:ascii="Calibri" w:hAnsi="Calibri"/>
                <w:color w:val="000000"/>
                <w:sz w:val="16"/>
                <w:szCs w:val="16"/>
              </w:rPr>
              <w:t xml:space="preserve"> Y, </w:t>
            </w:r>
            <w:proofErr w:type="spellStart"/>
            <w:r w:rsidRPr="00A2075B">
              <w:rPr>
                <w:rFonts w:ascii="Calibri" w:hAnsi="Calibri"/>
                <w:color w:val="000000"/>
                <w:sz w:val="16"/>
                <w:szCs w:val="16"/>
              </w:rPr>
              <w:t>Tauchi</w:t>
            </w:r>
            <w:proofErr w:type="spellEnd"/>
            <w:r w:rsidRPr="00A2075B">
              <w:rPr>
                <w:rFonts w:ascii="Calibri" w:hAnsi="Calibri"/>
                <w:color w:val="000000"/>
                <w:sz w:val="16"/>
                <w:szCs w:val="16"/>
              </w:rPr>
              <w:t xml:space="preserve"> K, </w:t>
            </w:r>
            <w:proofErr w:type="spellStart"/>
            <w:r w:rsidRPr="00A2075B">
              <w:rPr>
                <w:rFonts w:ascii="Calibri" w:hAnsi="Calibri"/>
                <w:color w:val="000000"/>
                <w:sz w:val="16"/>
                <w:szCs w:val="16"/>
              </w:rPr>
              <w:t>Koshiyama</w:t>
            </w:r>
            <w:proofErr w:type="spellEnd"/>
            <w:r w:rsidRPr="00A2075B">
              <w:rPr>
                <w:rFonts w:ascii="Calibri" w:hAnsi="Calibri"/>
                <w:color w:val="000000"/>
                <w:sz w:val="16"/>
                <w:szCs w:val="16"/>
              </w:rPr>
              <w:t xml:space="preserve"> M, </w:t>
            </w:r>
            <w:proofErr w:type="spellStart"/>
            <w:r w:rsidRPr="00A2075B">
              <w:rPr>
                <w:rFonts w:ascii="Calibri" w:hAnsi="Calibri"/>
                <w:color w:val="000000"/>
                <w:sz w:val="16"/>
                <w:szCs w:val="16"/>
              </w:rPr>
              <w:t>Konishi</w:t>
            </w:r>
            <w:proofErr w:type="spellEnd"/>
            <w:r w:rsidRPr="00A2075B">
              <w:rPr>
                <w:rFonts w:ascii="Calibri" w:hAnsi="Calibri"/>
                <w:color w:val="000000"/>
                <w:sz w:val="16"/>
                <w:szCs w:val="16"/>
              </w:rPr>
              <w:t xml:space="preserve"> I, </w:t>
            </w:r>
            <w:proofErr w:type="spellStart"/>
            <w:r w:rsidRPr="00A2075B">
              <w:rPr>
                <w:rFonts w:ascii="Calibri" w:hAnsi="Calibri"/>
                <w:color w:val="000000"/>
                <w:sz w:val="16"/>
                <w:szCs w:val="16"/>
              </w:rPr>
              <w:t>Yura</w:t>
            </w:r>
            <w:proofErr w:type="spellEnd"/>
            <w:r w:rsidRPr="00A2075B">
              <w:rPr>
                <w:rFonts w:ascii="Calibri" w:hAnsi="Calibri"/>
                <w:color w:val="000000"/>
                <w:sz w:val="16"/>
                <w:szCs w:val="16"/>
              </w:rPr>
              <w:t xml:space="preserve"> S and Mori T et al (1996). </w:t>
            </w:r>
            <w:proofErr w:type="spellStart"/>
            <w:r w:rsidRPr="00A2075B">
              <w:rPr>
                <w:rFonts w:ascii="Calibri" w:hAnsi="Calibri"/>
                <w:color w:val="000000"/>
                <w:sz w:val="16"/>
                <w:szCs w:val="16"/>
              </w:rPr>
              <w:t>Parametrial</w:t>
            </w:r>
            <w:proofErr w:type="spellEnd"/>
            <w:r w:rsidRPr="00A2075B">
              <w:rPr>
                <w:rFonts w:ascii="Calibri" w:hAnsi="Calibri"/>
                <w:color w:val="000000"/>
                <w:sz w:val="16"/>
                <w:szCs w:val="16"/>
              </w:rPr>
              <w:t xml:space="preserve"> involvement in endometrial carcinomas: its incidence and correlation with other histological parameters.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Oncol</w:t>
            </w:r>
            <w:proofErr w:type="spellEnd"/>
            <w:r w:rsidRPr="00A2075B">
              <w:rPr>
                <w:rFonts w:ascii="Calibri" w:hAnsi="Calibri"/>
                <w:color w:val="000000"/>
                <w:sz w:val="16"/>
                <w:szCs w:val="16"/>
              </w:rPr>
              <w:t xml:space="preserve"> 63:114−119.</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1428"/>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Adnexa</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Involved</w:t>
            </w:r>
            <w:r w:rsidRPr="00A2075B">
              <w:rPr>
                <w:rFonts w:ascii="Calibri" w:hAnsi="Calibri"/>
                <w:color w:val="000000"/>
                <w:sz w:val="16"/>
                <w:szCs w:val="16"/>
              </w:rPr>
              <w:br/>
              <w:t xml:space="preserve">• Not involved </w:t>
            </w:r>
            <w:r w:rsidRPr="00A2075B">
              <w:rPr>
                <w:rFonts w:ascii="Calibri" w:hAnsi="Calibri"/>
                <w:color w:val="000000"/>
                <w:sz w:val="16"/>
                <w:szCs w:val="16"/>
              </w:rPr>
              <w:br/>
              <w:t>• Not applicable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FIGO staging is based on tumour involvement of either the fallopian tube or ovary (stage IIIA). Especially with low-grade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adenocarcinomas, involvement of the uterine corpus and adnexa may indicate synchronous, independent neoplasms rather than metastasis from the endometrium to the adnexa; a variety of pathological parameters is useful in the distinction between synchronous independent and metastatic neoplasms. As for other sites in the gynaecological tract in which </w:t>
            </w:r>
            <w:proofErr w:type="spellStart"/>
            <w:r w:rsidRPr="00A2075B">
              <w:rPr>
                <w:rFonts w:ascii="Calibri" w:hAnsi="Calibri"/>
                <w:color w:val="000000"/>
                <w:sz w:val="16"/>
                <w:szCs w:val="16"/>
              </w:rPr>
              <w:t>lymphovascular</w:t>
            </w:r>
            <w:proofErr w:type="spellEnd"/>
            <w:r w:rsidRPr="00A2075B">
              <w:rPr>
                <w:rFonts w:ascii="Calibri" w:hAnsi="Calibri"/>
                <w:color w:val="000000"/>
                <w:sz w:val="16"/>
                <w:szCs w:val="16"/>
              </w:rPr>
              <w:t xml:space="preserve"> invasion by endometrial adenocarcinoma may be identified e.g., myometrium and </w:t>
            </w:r>
            <w:proofErr w:type="spellStart"/>
            <w:r w:rsidRPr="00A2075B">
              <w:rPr>
                <w:rFonts w:ascii="Calibri" w:hAnsi="Calibri"/>
                <w:color w:val="000000"/>
                <w:sz w:val="16"/>
                <w:szCs w:val="16"/>
              </w:rPr>
              <w:t>parametrial</w:t>
            </w:r>
            <w:proofErr w:type="spellEnd"/>
            <w:r w:rsidRPr="00A2075B">
              <w:rPr>
                <w:rFonts w:ascii="Calibri" w:hAnsi="Calibri"/>
                <w:color w:val="000000"/>
                <w:sz w:val="16"/>
                <w:szCs w:val="16"/>
              </w:rPr>
              <w:t xml:space="preserve"> tissue, the identification of </w:t>
            </w:r>
            <w:proofErr w:type="spellStart"/>
            <w:r w:rsidRPr="00A2075B">
              <w:rPr>
                <w:rFonts w:ascii="Calibri" w:hAnsi="Calibri"/>
                <w:color w:val="000000"/>
                <w:sz w:val="16"/>
                <w:szCs w:val="16"/>
              </w:rPr>
              <w:t>lymphovascular</w:t>
            </w:r>
            <w:proofErr w:type="spellEnd"/>
            <w:r w:rsidRPr="00A2075B">
              <w:rPr>
                <w:rFonts w:ascii="Calibri" w:hAnsi="Calibri"/>
                <w:color w:val="000000"/>
                <w:sz w:val="16"/>
                <w:szCs w:val="16"/>
              </w:rPr>
              <w:t xml:space="preserve"> space invasion alone in adnexal structures does not alter the tumour stage i.e. endometrial carcinoma should not be upstaged if there is vascular involvement in the adnexa in the absence of tumour outside of vascular channels.</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224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Background endometrium</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Multi select value list (choose all that apply)</w:t>
            </w:r>
            <w:r w:rsidRPr="00A2075B">
              <w:rPr>
                <w:rFonts w:ascii="Calibri" w:hAnsi="Calibri"/>
                <w:color w:val="000000"/>
                <w:sz w:val="16"/>
                <w:szCs w:val="16"/>
              </w:rPr>
              <w:br/>
              <w:t>• Cyclical</w:t>
            </w:r>
            <w:r w:rsidRPr="00A2075B">
              <w:rPr>
                <w:rFonts w:ascii="Calibri" w:hAnsi="Calibri"/>
                <w:color w:val="000000"/>
                <w:sz w:val="16"/>
                <w:szCs w:val="16"/>
              </w:rPr>
              <w:br/>
              <w:t>• Atrophic</w:t>
            </w:r>
            <w:r w:rsidRPr="00A2075B">
              <w:rPr>
                <w:rFonts w:ascii="Calibri" w:hAnsi="Calibri"/>
                <w:color w:val="000000"/>
                <w:sz w:val="16"/>
                <w:szCs w:val="16"/>
              </w:rPr>
              <w:br/>
              <w:t xml:space="preserve">• Polyp/s </w:t>
            </w:r>
            <w:r w:rsidRPr="00A2075B">
              <w:rPr>
                <w:rFonts w:ascii="Calibri" w:hAnsi="Calibri"/>
                <w:color w:val="000000"/>
                <w:sz w:val="16"/>
                <w:szCs w:val="16"/>
              </w:rPr>
              <w:br/>
              <w:t xml:space="preserve">• Hormone effect </w:t>
            </w:r>
            <w:r w:rsidRPr="00A2075B">
              <w:rPr>
                <w:rFonts w:ascii="Calibri" w:hAnsi="Calibri"/>
                <w:color w:val="000000"/>
                <w:sz w:val="16"/>
                <w:szCs w:val="16"/>
              </w:rPr>
              <w:br/>
              <w:t>• Hyperplasia without atypia</w:t>
            </w:r>
            <w:r w:rsidRPr="00A2075B">
              <w:rPr>
                <w:rFonts w:ascii="Calibri" w:hAnsi="Calibri"/>
                <w:color w:val="000000"/>
                <w:sz w:val="16"/>
                <w:szCs w:val="16"/>
              </w:rPr>
              <w:br/>
              <w:t xml:space="preserve">• Atypical hyperplasia/Endometrial intraepithelial neoplasia </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The appearance of the background endometrium and the presence of abnormalities such as hyperplasia or </w:t>
            </w:r>
            <w:proofErr w:type="gramStart"/>
            <w:r w:rsidRPr="00A2075B">
              <w:rPr>
                <w:rFonts w:ascii="Calibri" w:hAnsi="Calibri"/>
                <w:color w:val="000000"/>
                <w:sz w:val="16"/>
                <w:szCs w:val="16"/>
              </w:rPr>
              <w:t>polyps,</w:t>
            </w:r>
            <w:proofErr w:type="gramEnd"/>
            <w:r w:rsidRPr="00A2075B">
              <w:rPr>
                <w:rFonts w:ascii="Calibri" w:hAnsi="Calibri"/>
                <w:color w:val="000000"/>
                <w:sz w:val="16"/>
                <w:szCs w:val="16"/>
              </w:rPr>
              <w:t xml:space="preserve"> should be documented.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2310"/>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Peritoneal cytology</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Positive</w:t>
            </w:r>
            <w:r w:rsidRPr="00A2075B">
              <w:rPr>
                <w:rFonts w:ascii="Calibri" w:hAnsi="Calibri"/>
                <w:color w:val="000000"/>
                <w:sz w:val="16"/>
                <w:szCs w:val="16"/>
              </w:rPr>
              <w:br/>
              <w:t>• Negative</w:t>
            </w:r>
            <w:r w:rsidRPr="00A2075B">
              <w:rPr>
                <w:rFonts w:ascii="Calibri" w:hAnsi="Calibri"/>
                <w:color w:val="000000"/>
                <w:sz w:val="16"/>
                <w:szCs w:val="16"/>
              </w:rPr>
              <w:br/>
              <w:t>• Atypical/suspicious</w:t>
            </w:r>
            <w:r w:rsidRPr="00A2075B">
              <w:rPr>
                <w:rFonts w:ascii="Calibri" w:hAnsi="Calibri"/>
                <w:color w:val="000000"/>
                <w:sz w:val="16"/>
                <w:szCs w:val="16"/>
              </w:rPr>
              <w:br/>
              <w:t>• Not submitted</w:t>
            </w:r>
          </w:p>
        </w:tc>
        <w:tc>
          <w:tcPr>
            <w:tcW w:w="5758" w:type="dxa"/>
            <w:shd w:val="clear" w:color="auto" w:fill="auto"/>
            <w:hideMark/>
          </w:tcPr>
          <w:p w:rsidR="00A2075B" w:rsidRPr="00A2075B" w:rsidRDefault="00A2075B" w:rsidP="00A2075B">
            <w:pPr>
              <w:spacing w:after="240"/>
              <w:rPr>
                <w:rFonts w:ascii="Calibri" w:hAnsi="Calibri"/>
                <w:color w:val="000000"/>
                <w:sz w:val="16"/>
                <w:szCs w:val="16"/>
              </w:rPr>
            </w:pPr>
            <w:r w:rsidRPr="00A2075B">
              <w:rPr>
                <w:rFonts w:ascii="Calibri" w:hAnsi="Calibri"/>
                <w:color w:val="000000"/>
                <w:sz w:val="16"/>
                <w:szCs w:val="16"/>
              </w:rPr>
              <w:t xml:space="preserve">This data item is not necessary for staging but there is lack of consensus in the literature regarding the prognostic significance of positive peritoneal washings in the absence of other evidence of </w:t>
            </w:r>
            <w:proofErr w:type="spellStart"/>
            <w:r w:rsidRPr="00A2075B">
              <w:rPr>
                <w:rFonts w:ascii="Calibri" w:hAnsi="Calibri"/>
                <w:color w:val="000000"/>
                <w:sz w:val="16"/>
                <w:szCs w:val="16"/>
              </w:rPr>
              <w:t>extrauterine</w:t>
            </w:r>
            <w:proofErr w:type="spellEnd"/>
            <w:r w:rsidRPr="00A2075B">
              <w:rPr>
                <w:rFonts w:ascii="Calibri" w:hAnsi="Calibri"/>
                <w:color w:val="000000"/>
                <w:sz w:val="16"/>
                <w:szCs w:val="16"/>
              </w:rPr>
              <w:t xml:space="preserve"> spread. A recommendation is made by FIGO and </w:t>
            </w:r>
            <w:r w:rsidR="005D7A7E" w:rsidRPr="00017C45">
              <w:rPr>
                <w:rFonts w:ascii="Calibri" w:hAnsi="Calibri"/>
                <w:color w:val="000000"/>
                <w:sz w:val="16"/>
                <w:szCs w:val="16"/>
              </w:rPr>
              <w:t>Union for International Cancer Control (</w:t>
            </w:r>
            <w:r w:rsidR="005D7A7E" w:rsidRPr="005D7A7E">
              <w:rPr>
                <w:rFonts w:ascii="Calibri" w:hAnsi="Calibri"/>
                <w:color w:val="000000"/>
                <w:sz w:val="16"/>
                <w:szCs w:val="16"/>
              </w:rPr>
              <w:t>UICC)</w:t>
            </w:r>
            <w:r w:rsidR="005D7A7E" w:rsidDel="00430441">
              <w:rPr>
                <w:rFonts w:cs="Calibri"/>
                <w:sz w:val="20"/>
                <w:szCs w:val="20"/>
              </w:rPr>
              <w:t xml:space="preserve"> </w:t>
            </w:r>
            <w:r w:rsidRPr="00A2075B">
              <w:rPr>
                <w:rFonts w:ascii="Calibri" w:hAnsi="Calibri"/>
                <w:color w:val="000000"/>
                <w:sz w:val="16"/>
                <w:szCs w:val="16"/>
              </w:rPr>
              <w:t>to record positive peritoneal washings without altering the tumour stage.1</w:t>
            </w:r>
            <w:proofErr w:type="gramStart"/>
            <w:r w:rsidRPr="00A2075B">
              <w:rPr>
                <w:rFonts w:ascii="Calibri" w:hAnsi="Calibri"/>
                <w:color w:val="000000"/>
                <w:sz w:val="16"/>
                <w:szCs w:val="16"/>
              </w:rPr>
              <w:t>,2</w:t>
            </w:r>
            <w:proofErr w:type="gramEnd"/>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w:t>
            </w:r>
            <w:proofErr w:type="spellStart"/>
            <w:r w:rsidRPr="00A2075B">
              <w:rPr>
                <w:rFonts w:ascii="Calibri" w:hAnsi="Calibri"/>
                <w:color w:val="000000"/>
                <w:sz w:val="16"/>
                <w:szCs w:val="16"/>
              </w:rPr>
              <w:t>Grimshaw</w:t>
            </w:r>
            <w:proofErr w:type="spellEnd"/>
            <w:r w:rsidRPr="00A2075B">
              <w:rPr>
                <w:rFonts w:ascii="Calibri" w:hAnsi="Calibri"/>
                <w:color w:val="000000"/>
                <w:sz w:val="16"/>
                <w:szCs w:val="16"/>
              </w:rPr>
              <w:t xml:space="preserve"> RN, Tupper WC, Fraser RC, Tompkins MG and Jeffrey JF (1990). Prognostic value of peritoneal cytology in endometrial carcinoma.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Oncol</w:t>
            </w:r>
            <w:proofErr w:type="spellEnd"/>
            <w:r w:rsidRPr="00A2075B">
              <w:rPr>
                <w:rFonts w:ascii="Calibri" w:hAnsi="Calibri"/>
                <w:color w:val="000000"/>
                <w:sz w:val="16"/>
                <w:szCs w:val="16"/>
              </w:rPr>
              <w:t xml:space="preserve"> 36:97−100.</w:t>
            </w:r>
            <w:r w:rsidRPr="00A2075B">
              <w:rPr>
                <w:rFonts w:ascii="Calibri" w:hAnsi="Calibri"/>
                <w:color w:val="000000"/>
                <w:sz w:val="16"/>
                <w:szCs w:val="16"/>
              </w:rPr>
              <w:br/>
              <w:t xml:space="preserve">2 </w:t>
            </w:r>
            <w:proofErr w:type="spellStart"/>
            <w:r w:rsidRPr="00A2075B">
              <w:rPr>
                <w:rFonts w:ascii="Calibri" w:hAnsi="Calibri"/>
                <w:color w:val="000000"/>
                <w:sz w:val="16"/>
                <w:szCs w:val="16"/>
              </w:rPr>
              <w:t>Fadare</w:t>
            </w:r>
            <w:proofErr w:type="spellEnd"/>
            <w:r w:rsidRPr="00A2075B">
              <w:rPr>
                <w:rFonts w:ascii="Calibri" w:hAnsi="Calibri"/>
                <w:color w:val="000000"/>
                <w:sz w:val="16"/>
                <w:szCs w:val="16"/>
              </w:rPr>
              <w:t xml:space="preserve"> O, </w:t>
            </w:r>
            <w:proofErr w:type="spellStart"/>
            <w:r w:rsidRPr="00A2075B">
              <w:rPr>
                <w:rFonts w:ascii="Calibri" w:hAnsi="Calibri"/>
                <w:color w:val="000000"/>
                <w:sz w:val="16"/>
                <w:szCs w:val="16"/>
              </w:rPr>
              <w:t>Mariappan</w:t>
            </w:r>
            <w:proofErr w:type="spellEnd"/>
            <w:r w:rsidRPr="00A2075B">
              <w:rPr>
                <w:rFonts w:ascii="Calibri" w:hAnsi="Calibri"/>
                <w:color w:val="000000"/>
                <w:sz w:val="16"/>
                <w:szCs w:val="16"/>
              </w:rPr>
              <w:t xml:space="preserve"> MR, </w:t>
            </w:r>
            <w:proofErr w:type="spellStart"/>
            <w:r w:rsidRPr="00A2075B">
              <w:rPr>
                <w:rFonts w:ascii="Calibri" w:hAnsi="Calibri"/>
                <w:color w:val="000000"/>
                <w:sz w:val="16"/>
                <w:szCs w:val="16"/>
              </w:rPr>
              <w:t>Hileeto</w:t>
            </w:r>
            <w:proofErr w:type="spellEnd"/>
            <w:r w:rsidRPr="00A2075B">
              <w:rPr>
                <w:rFonts w:ascii="Calibri" w:hAnsi="Calibri"/>
                <w:color w:val="000000"/>
                <w:sz w:val="16"/>
                <w:szCs w:val="16"/>
              </w:rPr>
              <w:t xml:space="preserve"> D, Wang S, </w:t>
            </w:r>
            <w:proofErr w:type="spellStart"/>
            <w:r w:rsidRPr="00A2075B">
              <w:rPr>
                <w:rFonts w:ascii="Calibri" w:hAnsi="Calibri"/>
                <w:color w:val="000000"/>
                <w:sz w:val="16"/>
                <w:szCs w:val="16"/>
              </w:rPr>
              <w:t>McAlpine</w:t>
            </w:r>
            <w:proofErr w:type="spellEnd"/>
            <w:r w:rsidRPr="00A2075B">
              <w:rPr>
                <w:rFonts w:ascii="Calibri" w:hAnsi="Calibri"/>
                <w:color w:val="000000"/>
                <w:sz w:val="16"/>
                <w:szCs w:val="16"/>
              </w:rPr>
              <w:t xml:space="preserve"> JN and </w:t>
            </w:r>
            <w:proofErr w:type="spellStart"/>
            <w:r w:rsidRPr="00A2075B">
              <w:rPr>
                <w:rFonts w:ascii="Calibri" w:hAnsi="Calibri"/>
                <w:color w:val="000000"/>
                <w:sz w:val="16"/>
                <w:szCs w:val="16"/>
              </w:rPr>
              <w:t>Rimm</w:t>
            </w:r>
            <w:proofErr w:type="spellEnd"/>
            <w:r w:rsidRPr="00A2075B">
              <w:rPr>
                <w:rFonts w:ascii="Calibri" w:hAnsi="Calibri"/>
                <w:color w:val="000000"/>
                <w:sz w:val="16"/>
                <w:szCs w:val="16"/>
              </w:rPr>
              <w:t xml:space="preserve"> DL (2005). Upstaging based solely on positive peritoneal washing does not affect outcome in endometrial cancer. Mod </w:t>
            </w:r>
            <w:proofErr w:type="spellStart"/>
            <w:r w:rsidRPr="00A2075B">
              <w:rPr>
                <w:rFonts w:ascii="Calibri" w:hAnsi="Calibri"/>
                <w:color w:val="000000"/>
                <w:sz w:val="16"/>
                <w:szCs w:val="16"/>
              </w:rPr>
              <w:t>Pathol</w:t>
            </w:r>
            <w:proofErr w:type="spellEnd"/>
            <w:r w:rsidRPr="00A2075B">
              <w:rPr>
                <w:rFonts w:ascii="Calibri" w:hAnsi="Calibri"/>
                <w:color w:val="000000"/>
                <w:sz w:val="16"/>
                <w:szCs w:val="16"/>
              </w:rPr>
              <w:t xml:space="preserve"> 18:673−680.</w:t>
            </w:r>
            <w:r w:rsidRPr="00A2075B">
              <w:rPr>
                <w:rFonts w:ascii="Calibri" w:hAnsi="Calibri"/>
                <w:color w:val="000000"/>
                <w:sz w:val="16"/>
                <w:szCs w:val="16"/>
              </w:rPr>
              <w:br/>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2970"/>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Lymph node status</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Involved</w:t>
            </w:r>
            <w:r w:rsidRPr="00A2075B">
              <w:rPr>
                <w:rFonts w:ascii="Calibri" w:hAnsi="Calibri"/>
                <w:color w:val="000000"/>
                <w:sz w:val="16"/>
                <w:szCs w:val="16"/>
              </w:rPr>
              <w:br/>
              <w:t xml:space="preserve">• Not involved </w:t>
            </w:r>
            <w:r w:rsidRPr="00A2075B">
              <w:rPr>
                <w:rFonts w:ascii="Calibri" w:hAnsi="Calibri"/>
                <w:color w:val="000000"/>
                <w:sz w:val="16"/>
                <w:szCs w:val="16"/>
              </w:rPr>
              <w:br/>
              <w:t>• Not applicable</w:t>
            </w:r>
          </w:p>
        </w:tc>
        <w:tc>
          <w:tcPr>
            <w:tcW w:w="5758" w:type="dxa"/>
            <w:shd w:val="clear" w:color="auto" w:fill="auto"/>
            <w:hideMark/>
          </w:tcPr>
          <w:p w:rsidR="00A2075B" w:rsidRPr="00A2075B" w:rsidRDefault="00A2075B" w:rsidP="00611181">
            <w:pPr>
              <w:spacing w:after="240"/>
              <w:rPr>
                <w:rFonts w:ascii="Calibri" w:hAnsi="Calibri"/>
                <w:color w:val="000000"/>
                <w:sz w:val="16"/>
                <w:szCs w:val="16"/>
              </w:rPr>
            </w:pPr>
            <w:r w:rsidRPr="00611181">
              <w:rPr>
                <w:rFonts w:ascii="Calibri" w:hAnsi="Calibri"/>
                <w:color w:val="000000"/>
                <w:sz w:val="16"/>
                <w:szCs w:val="16"/>
              </w:rPr>
              <w:t>Pelvic and para-aortic node status should be recorded separately since this affects tumour stage. Pelvic node involvement without para-aortic involvement is stage IIIC1 while para-aortic node involvement is stage IIIC2.1</w:t>
            </w:r>
            <w:proofErr w:type="gramStart"/>
            <w:r w:rsidRPr="00611181">
              <w:rPr>
                <w:rFonts w:ascii="Calibri" w:hAnsi="Calibri"/>
                <w:color w:val="000000"/>
                <w:sz w:val="16"/>
                <w:szCs w:val="16"/>
              </w:rPr>
              <w:t>,2</w:t>
            </w:r>
            <w:proofErr w:type="gramEnd"/>
            <w:r w:rsidRPr="00611181">
              <w:rPr>
                <w:rFonts w:ascii="Calibri" w:hAnsi="Calibri"/>
                <w:color w:val="000000"/>
                <w:sz w:val="16"/>
                <w:szCs w:val="16"/>
              </w:rPr>
              <w:t xml:space="preserve"> </w:t>
            </w:r>
            <w:r w:rsidRPr="00611181">
              <w:rPr>
                <w:rFonts w:ascii="Calibri" w:hAnsi="Calibri"/>
                <w:color w:val="000000"/>
                <w:sz w:val="16"/>
                <w:szCs w:val="16"/>
              </w:rPr>
              <w:br/>
            </w:r>
            <w:r w:rsidRPr="00611181">
              <w:rPr>
                <w:rFonts w:ascii="Calibri" w:hAnsi="Calibri"/>
                <w:color w:val="000000"/>
                <w:sz w:val="16"/>
                <w:szCs w:val="16"/>
              </w:rPr>
              <w:br/>
              <w:t xml:space="preserve">Note that </w:t>
            </w:r>
            <w:proofErr w:type="spellStart"/>
            <w:r w:rsidRPr="00611181">
              <w:rPr>
                <w:rFonts w:ascii="Calibri" w:hAnsi="Calibri"/>
                <w:color w:val="000000"/>
                <w:sz w:val="16"/>
                <w:szCs w:val="16"/>
              </w:rPr>
              <w:t>micrometastases</w:t>
            </w:r>
            <w:proofErr w:type="spellEnd"/>
            <w:r w:rsidRPr="00611181">
              <w:rPr>
                <w:rFonts w:ascii="Calibri" w:hAnsi="Calibri"/>
                <w:color w:val="000000"/>
                <w:sz w:val="16"/>
                <w:szCs w:val="16"/>
              </w:rPr>
              <w:t xml:space="preserve"> (greater than 0.2 mm but not greater than 2.0 mm in diameter) are regarded as lymph node involvement and N1mi or N2mi while metastases greater than 2.0 mm in maximum dimension are classified as N1a or N2a. Isolated Tumour Cells (ITCs), in common with TNM8 staging practices at other tumour sites, are regarded as node negative (</w:t>
            </w:r>
            <w:proofErr w:type="gramStart"/>
            <w:r w:rsidRPr="00611181">
              <w:rPr>
                <w:rFonts w:ascii="Calibri" w:hAnsi="Calibri"/>
                <w:color w:val="000000"/>
                <w:sz w:val="16"/>
                <w:szCs w:val="16"/>
              </w:rPr>
              <w:t>N0(</w:t>
            </w:r>
            <w:proofErr w:type="spellStart"/>
            <w:proofErr w:type="gramEnd"/>
            <w:r w:rsidRPr="00611181">
              <w:rPr>
                <w:rFonts w:ascii="Calibri" w:hAnsi="Calibri"/>
                <w:color w:val="000000"/>
                <w:sz w:val="16"/>
                <w:szCs w:val="16"/>
              </w:rPr>
              <w:t>i</w:t>
            </w:r>
            <w:proofErr w:type="spellEnd"/>
            <w:r w:rsidRPr="00611181">
              <w:rPr>
                <w:rFonts w:ascii="Calibri" w:hAnsi="Calibri"/>
                <w:color w:val="000000"/>
                <w:sz w:val="16"/>
                <w:szCs w:val="16"/>
              </w:rPr>
              <w:t>+)</w:t>
            </w:r>
            <w:r w:rsidR="0066474E" w:rsidRPr="00611181">
              <w:rPr>
                <w:rFonts w:ascii="Calibri" w:hAnsi="Calibri"/>
                <w:color w:val="000000"/>
                <w:sz w:val="16"/>
                <w:szCs w:val="16"/>
              </w:rPr>
              <w:t>)</w:t>
            </w:r>
            <w:r w:rsidRPr="00611181">
              <w:rPr>
                <w:rFonts w:ascii="Calibri" w:hAnsi="Calibri"/>
                <w:color w:val="000000"/>
                <w:sz w:val="16"/>
                <w:szCs w:val="16"/>
              </w:rPr>
              <w:t>.</w:t>
            </w:r>
            <w:r w:rsidRPr="00611181">
              <w:rPr>
                <w:rFonts w:ascii="Calibri" w:hAnsi="Calibri"/>
                <w:color w:val="000000"/>
                <w:sz w:val="16"/>
                <w:szCs w:val="16"/>
              </w:rPr>
              <w:br/>
            </w:r>
            <w:r w:rsidRPr="00611181">
              <w:rPr>
                <w:rFonts w:ascii="Calibri" w:hAnsi="Calibri"/>
                <w:color w:val="000000"/>
                <w:sz w:val="16"/>
                <w:szCs w:val="16"/>
              </w:rPr>
              <w:br/>
              <w:t xml:space="preserve">The number of nodes involved and the site of involvement is </w:t>
            </w:r>
            <w:proofErr w:type="spellStart"/>
            <w:r w:rsidRPr="00611181">
              <w:rPr>
                <w:rFonts w:ascii="Calibri" w:hAnsi="Calibri"/>
                <w:color w:val="000000"/>
                <w:sz w:val="16"/>
                <w:szCs w:val="16"/>
              </w:rPr>
              <w:t>prognostically</w:t>
            </w:r>
            <w:proofErr w:type="spellEnd"/>
            <w:r w:rsidRPr="00611181">
              <w:rPr>
                <w:rFonts w:ascii="Calibri" w:hAnsi="Calibri"/>
                <w:color w:val="000000"/>
                <w:sz w:val="16"/>
                <w:szCs w:val="16"/>
              </w:rPr>
              <w:t xml:space="preserve"> important and may direct adjuvant treatment.</w:t>
            </w:r>
            <w:r w:rsidRPr="00611181">
              <w:rPr>
                <w:rFonts w:ascii="Calibri" w:hAnsi="Calibri"/>
                <w:color w:val="000000"/>
                <w:sz w:val="16"/>
                <w:szCs w:val="16"/>
              </w:rPr>
              <w:br/>
            </w:r>
            <w:r w:rsidRPr="00611181">
              <w:rPr>
                <w:rFonts w:ascii="Calibri" w:hAnsi="Calibri"/>
                <w:color w:val="000000"/>
                <w:sz w:val="16"/>
                <w:szCs w:val="16"/>
              </w:rPr>
              <w:br/>
              <w:t>References</w:t>
            </w:r>
            <w:r w:rsidRPr="00611181">
              <w:rPr>
                <w:rFonts w:ascii="Calibri" w:hAnsi="Calibri"/>
                <w:color w:val="000000"/>
                <w:sz w:val="16"/>
                <w:szCs w:val="16"/>
              </w:rPr>
              <w:br/>
              <w:t xml:space="preserve">1 Morrow CP, Bundy BN, </w:t>
            </w:r>
            <w:proofErr w:type="spellStart"/>
            <w:r w:rsidRPr="00611181">
              <w:rPr>
                <w:rFonts w:ascii="Calibri" w:hAnsi="Calibri"/>
                <w:color w:val="000000"/>
                <w:sz w:val="16"/>
                <w:szCs w:val="16"/>
              </w:rPr>
              <w:t>Kurman</w:t>
            </w:r>
            <w:proofErr w:type="spellEnd"/>
            <w:r w:rsidRPr="00611181">
              <w:rPr>
                <w:rFonts w:ascii="Calibri" w:hAnsi="Calibri"/>
                <w:color w:val="000000"/>
                <w:sz w:val="16"/>
                <w:szCs w:val="16"/>
              </w:rPr>
              <w:t xml:space="preserve"> RJ, </w:t>
            </w:r>
            <w:proofErr w:type="spellStart"/>
            <w:r w:rsidRPr="00611181">
              <w:rPr>
                <w:rFonts w:ascii="Calibri" w:hAnsi="Calibri"/>
                <w:color w:val="000000"/>
                <w:sz w:val="16"/>
                <w:szCs w:val="16"/>
              </w:rPr>
              <w:t>Creasman</w:t>
            </w:r>
            <w:proofErr w:type="spellEnd"/>
            <w:r w:rsidRPr="00611181">
              <w:rPr>
                <w:rFonts w:ascii="Calibri" w:hAnsi="Calibri"/>
                <w:color w:val="000000"/>
                <w:sz w:val="16"/>
                <w:szCs w:val="16"/>
              </w:rPr>
              <w:t xml:space="preserve"> WT, Heller P and </w:t>
            </w:r>
            <w:proofErr w:type="spellStart"/>
            <w:r w:rsidRPr="00611181">
              <w:rPr>
                <w:rFonts w:ascii="Calibri" w:hAnsi="Calibri"/>
                <w:color w:val="000000"/>
                <w:sz w:val="16"/>
                <w:szCs w:val="16"/>
              </w:rPr>
              <w:t>Homesley</w:t>
            </w:r>
            <w:proofErr w:type="spellEnd"/>
            <w:r w:rsidRPr="00611181">
              <w:rPr>
                <w:rFonts w:ascii="Calibri" w:hAnsi="Calibri"/>
                <w:color w:val="000000"/>
                <w:sz w:val="16"/>
                <w:szCs w:val="16"/>
              </w:rPr>
              <w:t xml:space="preserve"> HD et al (1991). Relationship between </w:t>
            </w:r>
            <w:proofErr w:type="spellStart"/>
            <w:r w:rsidRPr="00611181">
              <w:rPr>
                <w:rFonts w:ascii="Calibri" w:hAnsi="Calibri"/>
                <w:color w:val="000000"/>
                <w:sz w:val="16"/>
                <w:szCs w:val="16"/>
              </w:rPr>
              <w:t>surgical_pathological</w:t>
            </w:r>
            <w:proofErr w:type="spellEnd"/>
            <w:r w:rsidRPr="00611181">
              <w:rPr>
                <w:rFonts w:ascii="Calibri" w:hAnsi="Calibri"/>
                <w:color w:val="000000"/>
                <w:sz w:val="16"/>
                <w:szCs w:val="16"/>
              </w:rPr>
              <w:t xml:space="preserve"> risk factors and outcome in clinical stage I and II carcinoma of the endometrium: a </w:t>
            </w:r>
            <w:proofErr w:type="spellStart"/>
            <w:r w:rsidRPr="00611181">
              <w:rPr>
                <w:rFonts w:ascii="Calibri" w:hAnsi="Calibri"/>
                <w:color w:val="000000"/>
                <w:sz w:val="16"/>
                <w:szCs w:val="16"/>
              </w:rPr>
              <w:t>Gynecologic</w:t>
            </w:r>
            <w:proofErr w:type="spellEnd"/>
            <w:r w:rsidRPr="00611181">
              <w:rPr>
                <w:rFonts w:ascii="Calibri" w:hAnsi="Calibri"/>
                <w:color w:val="000000"/>
                <w:sz w:val="16"/>
                <w:szCs w:val="16"/>
              </w:rPr>
              <w:t xml:space="preserve"> Oncology Group study. </w:t>
            </w:r>
            <w:proofErr w:type="spellStart"/>
            <w:r w:rsidRPr="00611181">
              <w:rPr>
                <w:rFonts w:ascii="Calibri" w:hAnsi="Calibri"/>
                <w:color w:val="000000"/>
                <w:sz w:val="16"/>
                <w:szCs w:val="16"/>
              </w:rPr>
              <w:t>Gynecol</w:t>
            </w:r>
            <w:proofErr w:type="spellEnd"/>
            <w:r w:rsidRPr="00611181">
              <w:rPr>
                <w:rFonts w:ascii="Calibri" w:hAnsi="Calibri"/>
                <w:color w:val="000000"/>
                <w:sz w:val="16"/>
                <w:szCs w:val="16"/>
              </w:rPr>
              <w:t xml:space="preserve"> </w:t>
            </w:r>
            <w:proofErr w:type="spellStart"/>
            <w:r w:rsidRPr="00611181">
              <w:rPr>
                <w:rFonts w:ascii="Calibri" w:hAnsi="Calibri"/>
                <w:color w:val="000000"/>
                <w:sz w:val="16"/>
                <w:szCs w:val="16"/>
              </w:rPr>
              <w:t>Oncol</w:t>
            </w:r>
            <w:proofErr w:type="spellEnd"/>
            <w:r w:rsidRPr="00611181">
              <w:rPr>
                <w:rFonts w:ascii="Calibri" w:hAnsi="Calibri"/>
                <w:color w:val="000000"/>
                <w:sz w:val="16"/>
                <w:szCs w:val="16"/>
              </w:rPr>
              <w:t xml:space="preserve"> 40:55−65.</w:t>
            </w:r>
            <w:r w:rsidRPr="00611181">
              <w:rPr>
                <w:rFonts w:ascii="Calibri" w:hAnsi="Calibri"/>
                <w:color w:val="000000"/>
                <w:sz w:val="16"/>
                <w:szCs w:val="16"/>
              </w:rPr>
              <w:br/>
              <w:t xml:space="preserve">2 Hoekstra AV, Kim RJ, Small W Jr, </w:t>
            </w:r>
            <w:proofErr w:type="spellStart"/>
            <w:r w:rsidRPr="00611181">
              <w:rPr>
                <w:rFonts w:ascii="Calibri" w:hAnsi="Calibri"/>
                <w:color w:val="000000"/>
                <w:sz w:val="16"/>
                <w:szCs w:val="16"/>
              </w:rPr>
              <w:t>Rademaker</w:t>
            </w:r>
            <w:proofErr w:type="spellEnd"/>
            <w:r w:rsidRPr="00611181">
              <w:rPr>
                <w:rFonts w:ascii="Calibri" w:hAnsi="Calibri"/>
                <w:color w:val="000000"/>
                <w:sz w:val="16"/>
                <w:szCs w:val="16"/>
              </w:rPr>
              <w:t xml:space="preserve"> AW, </w:t>
            </w:r>
            <w:proofErr w:type="spellStart"/>
            <w:r w:rsidRPr="00611181">
              <w:rPr>
                <w:rFonts w:ascii="Calibri" w:hAnsi="Calibri"/>
                <w:color w:val="000000"/>
                <w:sz w:val="16"/>
                <w:szCs w:val="16"/>
              </w:rPr>
              <w:t>Helenowsky</w:t>
            </w:r>
            <w:proofErr w:type="spellEnd"/>
            <w:r w:rsidRPr="00611181">
              <w:rPr>
                <w:rFonts w:ascii="Calibri" w:hAnsi="Calibri"/>
                <w:color w:val="000000"/>
                <w:sz w:val="16"/>
                <w:szCs w:val="16"/>
              </w:rPr>
              <w:t xml:space="preserve"> IB and Singh DK et al (2009). FIGO stage IIIC endometrial carcinoma: Prognostic factors and outcomes. </w:t>
            </w:r>
            <w:proofErr w:type="spellStart"/>
            <w:r w:rsidRPr="00611181">
              <w:rPr>
                <w:rFonts w:ascii="Calibri" w:hAnsi="Calibri"/>
                <w:color w:val="000000"/>
                <w:sz w:val="16"/>
                <w:szCs w:val="16"/>
              </w:rPr>
              <w:t>Gynecol</w:t>
            </w:r>
            <w:proofErr w:type="spellEnd"/>
            <w:r w:rsidRPr="00611181">
              <w:rPr>
                <w:rFonts w:ascii="Calibri" w:hAnsi="Calibri"/>
                <w:color w:val="000000"/>
                <w:sz w:val="16"/>
                <w:szCs w:val="16"/>
              </w:rPr>
              <w:t xml:space="preserve"> </w:t>
            </w:r>
            <w:proofErr w:type="spellStart"/>
            <w:r w:rsidRPr="00611181">
              <w:rPr>
                <w:rFonts w:ascii="Calibri" w:hAnsi="Calibri"/>
                <w:color w:val="000000"/>
                <w:sz w:val="16"/>
                <w:szCs w:val="16"/>
              </w:rPr>
              <w:t>Oncol</w:t>
            </w:r>
            <w:proofErr w:type="spellEnd"/>
            <w:r w:rsidRPr="00611181">
              <w:rPr>
                <w:rFonts w:ascii="Calibri" w:hAnsi="Calibri"/>
                <w:color w:val="000000"/>
                <w:sz w:val="16"/>
                <w:szCs w:val="16"/>
              </w:rPr>
              <w:t xml:space="preserve"> 114:273−278.</w:t>
            </w:r>
            <w:r w:rsidRPr="00A2075B">
              <w:rPr>
                <w:rFonts w:ascii="Calibri" w:hAnsi="Calibri"/>
                <w:color w:val="000000"/>
                <w:sz w:val="16"/>
                <w:szCs w:val="16"/>
              </w:rPr>
              <w:br/>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20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Left pelvic number retrieved</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____</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noWrap/>
            <w:vAlign w:val="bottom"/>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Applicable if involved selected above.</w:t>
            </w:r>
          </w:p>
        </w:tc>
      </w:tr>
      <w:tr w:rsidR="00A2075B" w:rsidRPr="00A2075B" w:rsidTr="00A02569">
        <w:trPr>
          <w:trHeight w:val="20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jc w:val="right"/>
              <w:rPr>
                <w:rFonts w:ascii="Calibri" w:hAnsi="Calibri"/>
                <w:color w:val="000000"/>
                <w:sz w:val="16"/>
                <w:szCs w:val="16"/>
              </w:rPr>
            </w:pPr>
            <w:r w:rsidRPr="00A2075B">
              <w:rPr>
                <w:rFonts w:ascii="Calibri" w:hAnsi="Calibri"/>
                <w:color w:val="000000"/>
                <w:sz w:val="16"/>
                <w:szCs w:val="16"/>
              </w:rPr>
              <w:t>Left pelvic number involved</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____</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noWrap/>
            <w:vAlign w:val="bottom"/>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Applicable if involved selected above.</w:t>
            </w:r>
          </w:p>
        </w:tc>
      </w:tr>
      <w:tr w:rsidR="00A2075B" w:rsidRPr="00A2075B" w:rsidTr="00A02569">
        <w:trPr>
          <w:trHeight w:val="20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jc w:val="right"/>
              <w:rPr>
                <w:rFonts w:ascii="Calibri" w:hAnsi="Calibri"/>
                <w:color w:val="000000"/>
                <w:sz w:val="16"/>
                <w:szCs w:val="16"/>
              </w:rPr>
            </w:pPr>
            <w:r w:rsidRPr="00A2075B">
              <w:rPr>
                <w:rFonts w:ascii="Calibri" w:hAnsi="Calibri"/>
                <w:color w:val="000000"/>
                <w:sz w:val="16"/>
                <w:szCs w:val="16"/>
              </w:rPr>
              <w:t>Right pelvic number retrieved</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____</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noWrap/>
            <w:vAlign w:val="bottom"/>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Applicable if involved selected above.</w:t>
            </w:r>
          </w:p>
        </w:tc>
      </w:tr>
      <w:tr w:rsidR="00A2075B" w:rsidRPr="00A2075B" w:rsidTr="00A02569">
        <w:trPr>
          <w:trHeight w:val="20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jc w:val="right"/>
              <w:rPr>
                <w:rFonts w:ascii="Calibri" w:hAnsi="Calibri"/>
                <w:color w:val="000000"/>
                <w:sz w:val="16"/>
                <w:szCs w:val="16"/>
              </w:rPr>
            </w:pPr>
            <w:r w:rsidRPr="00A2075B">
              <w:rPr>
                <w:rFonts w:ascii="Calibri" w:hAnsi="Calibri"/>
                <w:color w:val="000000"/>
                <w:sz w:val="16"/>
                <w:szCs w:val="16"/>
              </w:rPr>
              <w:t>Right pelvic number involved</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____</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noWrap/>
            <w:vAlign w:val="bottom"/>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Applicable if involved selected above.</w:t>
            </w:r>
          </w:p>
        </w:tc>
      </w:tr>
      <w:tr w:rsidR="00A2075B" w:rsidRPr="00A2075B" w:rsidTr="00A02569">
        <w:trPr>
          <w:trHeight w:val="20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jc w:val="right"/>
              <w:rPr>
                <w:rFonts w:ascii="Calibri" w:hAnsi="Calibri"/>
                <w:color w:val="000000"/>
                <w:sz w:val="16"/>
                <w:szCs w:val="16"/>
              </w:rPr>
            </w:pPr>
            <w:r w:rsidRPr="00A2075B">
              <w:rPr>
                <w:rFonts w:ascii="Calibri" w:hAnsi="Calibri"/>
                <w:color w:val="000000"/>
                <w:sz w:val="16"/>
                <w:szCs w:val="16"/>
              </w:rPr>
              <w:t>Para-aortic number retrieved</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____</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noWrap/>
            <w:vAlign w:val="bottom"/>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Applicable if involved selected above.</w:t>
            </w:r>
          </w:p>
        </w:tc>
      </w:tr>
      <w:tr w:rsidR="00A2075B" w:rsidRPr="00A2075B" w:rsidTr="00A02569">
        <w:trPr>
          <w:trHeight w:val="20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jc w:val="right"/>
              <w:rPr>
                <w:rFonts w:ascii="Calibri" w:hAnsi="Calibri"/>
                <w:color w:val="000000"/>
                <w:sz w:val="16"/>
                <w:szCs w:val="16"/>
              </w:rPr>
            </w:pPr>
            <w:r w:rsidRPr="00A2075B">
              <w:rPr>
                <w:rFonts w:ascii="Calibri" w:hAnsi="Calibri"/>
                <w:color w:val="000000"/>
                <w:sz w:val="16"/>
                <w:szCs w:val="16"/>
              </w:rPr>
              <w:t>Para-aortic number involved</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Numeric: ____</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noWrap/>
            <w:vAlign w:val="bottom"/>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Applicable if involved selected above.</w:t>
            </w:r>
          </w:p>
        </w:tc>
      </w:tr>
      <w:tr w:rsidR="00A2075B" w:rsidRPr="00A2075B" w:rsidTr="00A02569">
        <w:trPr>
          <w:trHeight w:val="81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jc w:val="right"/>
              <w:rPr>
                <w:rFonts w:ascii="Calibri" w:hAnsi="Calibri"/>
                <w:color w:val="000000"/>
                <w:sz w:val="16"/>
                <w:szCs w:val="16"/>
              </w:rPr>
            </w:pPr>
            <w:r w:rsidRPr="00A2075B">
              <w:rPr>
                <w:rFonts w:ascii="Calibri" w:hAnsi="Calibri"/>
                <w:color w:val="000000"/>
                <w:sz w:val="16"/>
                <w:szCs w:val="16"/>
              </w:rPr>
              <w:t>Extra-nodal spread</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Present</w:t>
            </w:r>
            <w:r w:rsidRPr="00A2075B">
              <w:rPr>
                <w:rFonts w:ascii="Calibri" w:hAnsi="Calibri"/>
                <w:color w:val="000000"/>
                <w:sz w:val="16"/>
                <w:szCs w:val="16"/>
              </w:rPr>
              <w:br/>
              <w:t>• Not identified</w:t>
            </w:r>
            <w:r w:rsidRPr="00A2075B">
              <w:rPr>
                <w:rFonts w:ascii="Calibri" w:hAnsi="Calibri"/>
                <w:color w:val="000000"/>
                <w:sz w:val="16"/>
                <w:szCs w:val="16"/>
              </w:rPr>
              <w:br/>
              <w:t>• Not applicable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noWrap/>
            <w:vAlign w:val="bottom"/>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Applicable if involved selected above.</w:t>
            </w:r>
          </w:p>
        </w:tc>
      </w:tr>
      <w:tr w:rsidR="00A2075B" w:rsidRPr="00A2075B" w:rsidTr="00A02569">
        <w:trPr>
          <w:trHeight w:val="81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Histologically confirmed  distant metastases</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Single selection value list:</w:t>
            </w:r>
            <w:r w:rsidRPr="00A2075B">
              <w:rPr>
                <w:rFonts w:ascii="Calibri" w:hAnsi="Calibri"/>
                <w:color w:val="000000"/>
                <w:sz w:val="16"/>
                <w:szCs w:val="16"/>
              </w:rPr>
              <w:br/>
              <w:t>• Present</w:t>
            </w:r>
            <w:r w:rsidRPr="00A2075B">
              <w:rPr>
                <w:rFonts w:ascii="Calibri" w:hAnsi="Calibri"/>
                <w:color w:val="000000"/>
                <w:sz w:val="16"/>
                <w:szCs w:val="16"/>
              </w:rPr>
              <w:br/>
              <w:t>• Not identified</w:t>
            </w:r>
            <w:r w:rsidRPr="00A2075B">
              <w:rPr>
                <w:rFonts w:ascii="Calibri" w:hAnsi="Calibri"/>
                <w:color w:val="000000"/>
                <w:sz w:val="16"/>
                <w:szCs w:val="16"/>
              </w:rPr>
              <w:br/>
              <w:t>• Indeterminate</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ANCILLARY STUDIES</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Immunohistochemistry may be useful in certain diagnostic scenarios. For example, a panel of markers (ER, PR, vimentin, CEA, p16) may be useful in the distinction between a primary endometrial and cervical adenocarcinoma.1-2 Other markers (ER, PR, p53, p16, PTEN, IMP3) may be useful in the distinction between an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and a serous adenocarcinoma.3-4   p53 and p16 may help to highlight serous EIC and </w:t>
            </w:r>
            <w:r w:rsidRPr="00A2075B">
              <w:rPr>
                <w:rFonts w:ascii="Calibri" w:hAnsi="Calibri"/>
                <w:color w:val="000000"/>
                <w:sz w:val="16"/>
                <w:szCs w:val="16"/>
              </w:rPr>
              <w:lastRenderedPageBreak/>
              <w:t xml:space="preserve">distinguish this from surface </w:t>
            </w:r>
            <w:proofErr w:type="spellStart"/>
            <w:r w:rsidRPr="00A2075B">
              <w:rPr>
                <w:rFonts w:ascii="Calibri" w:hAnsi="Calibri"/>
                <w:color w:val="000000"/>
                <w:sz w:val="16"/>
                <w:szCs w:val="16"/>
              </w:rPr>
              <w:t>atypias</w:t>
            </w:r>
            <w:proofErr w:type="spellEnd"/>
            <w:r w:rsidRPr="00A2075B">
              <w:rPr>
                <w:rFonts w:ascii="Calibri" w:hAnsi="Calibri"/>
                <w:color w:val="000000"/>
                <w:sz w:val="16"/>
                <w:szCs w:val="16"/>
              </w:rPr>
              <w:t xml:space="preserve"> which can mimic it. Immunohistochemistry for mismatch repair proteins (MLH1, MSH2, MSH6, PMS2) may be useful in helping to establish whether endometrial carcinomas are associated with underlying mismatch repair gene abnormalities and Lynch syndrome (hereditary non-polyposis colorectal cancer) . 5-6</w:t>
            </w:r>
            <w:r w:rsidRPr="00A2075B">
              <w:rPr>
                <w:rFonts w:ascii="Calibri" w:hAnsi="Calibri"/>
                <w:color w:val="000000"/>
                <w:sz w:val="16"/>
                <w:szCs w:val="16"/>
              </w:rPr>
              <w:br/>
            </w:r>
            <w:r w:rsidRPr="00A2075B">
              <w:rPr>
                <w:rFonts w:ascii="Calibri" w:hAnsi="Calibri"/>
                <w:color w:val="000000"/>
                <w:sz w:val="16"/>
                <w:szCs w:val="16"/>
              </w:rPr>
              <w:br/>
              <w:t xml:space="preserve">Undifferentiated endometrial carcinomas are often only focally, but characteristically intensely, positive with broad spectrum </w:t>
            </w:r>
            <w:proofErr w:type="spellStart"/>
            <w:r w:rsidRPr="00A2075B">
              <w:rPr>
                <w:rFonts w:ascii="Calibri" w:hAnsi="Calibri"/>
                <w:color w:val="000000"/>
                <w:sz w:val="16"/>
                <w:szCs w:val="16"/>
              </w:rPr>
              <w:t>cytokeratins</w:t>
            </w:r>
            <w:proofErr w:type="spellEnd"/>
            <w:r w:rsidRPr="00A2075B">
              <w:rPr>
                <w:rFonts w:ascii="Calibri" w:hAnsi="Calibri"/>
                <w:color w:val="000000"/>
                <w:sz w:val="16"/>
                <w:szCs w:val="16"/>
              </w:rPr>
              <w:t xml:space="preserve">, CK18 and epithelial membrane antigen (EMA). This may be useful in the distinction from an undifferentiated sarcoma or other neoplasms and may also help to establish a diagnosis of dedifferentiated carcinoma when a component of low-grade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adenocarcinoma is present.7-9 Some undifferentiated carcinomas exhibit focal expression of neuroendocrine markers.10 </w:t>
            </w:r>
            <w:r w:rsidRPr="00A2075B">
              <w:rPr>
                <w:rFonts w:ascii="Calibri" w:hAnsi="Calibri"/>
                <w:color w:val="000000"/>
                <w:sz w:val="16"/>
                <w:szCs w:val="16"/>
              </w:rPr>
              <w:br/>
            </w:r>
            <w:r w:rsidRPr="00A2075B">
              <w:rPr>
                <w:rFonts w:ascii="Calibri" w:hAnsi="Calibri"/>
                <w:color w:val="000000"/>
                <w:sz w:val="16"/>
                <w:szCs w:val="16"/>
              </w:rPr>
              <w:br/>
              <w:t xml:space="preserve">High-grade neuroendocrine carcinomas are usually positive with the neuroendocrine markers chromogranin, </w:t>
            </w:r>
            <w:proofErr w:type="spellStart"/>
            <w:r w:rsidRPr="00A2075B">
              <w:rPr>
                <w:rFonts w:ascii="Calibri" w:hAnsi="Calibri"/>
                <w:color w:val="000000"/>
                <w:sz w:val="16"/>
                <w:szCs w:val="16"/>
              </w:rPr>
              <w:t>synaptophysin</w:t>
            </w:r>
            <w:proofErr w:type="spellEnd"/>
            <w:r w:rsidRPr="00A2075B">
              <w:rPr>
                <w:rFonts w:ascii="Calibri" w:hAnsi="Calibri"/>
                <w:color w:val="000000"/>
                <w:sz w:val="16"/>
                <w:szCs w:val="16"/>
              </w:rPr>
              <w:t xml:space="preserve">, CD56 and PGP9.5. Some small cell neuroendocrine markers are negative with these markers but usually at least one is positive. Large cell neuroendocrine carcinomas should be positive with at least one of these markers in &gt;10% of tumour cells. </w:t>
            </w:r>
            <w:r w:rsidRPr="00A2075B">
              <w:rPr>
                <w:rFonts w:ascii="Calibri" w:hAnsi="Calibri"/>
                <w:color w:val="000000"/>
                <w:sz w:val="16"/>
                <w:szCs w:val="16"/>
              </w:rPr>
              <w:br/>
            </w:r>
            <w:r w:rsidRPr="00A2075B">
              <w:rPr>
                <w:rFonts w:ascii="Calibri" w:hAnsi="Calibri"/>
                <w:color w:val="000000"/>
                <w:sz w:val="16"/>
                <w:szCs w:val="16"/>
              </w:rPr>
              <w:br/>
              <w:t>Different morphological subtypes of endometrial adenocarcinoma are associated with distinct molecular abnormalities. However, at present molecular analysis has little role in diagnosis or as an independent prognostic or predictive factor. However, this may change in the future and it is likely that targeted therapies will be developed against carcinomas exhibiting specific molecular abnormalities.</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w:t>
            </w:r>
            <w:proofErr w:type="spellStart"/>
            <w:r w:rsidRPr="00A2075B">
              <w:rPr>
                <w:rFonts w:ascii="Calibri" w:hAnsi="Calibri"/>
                <w:color w:val="000000"/>
                <w:sz w:val="16"/>
                <w:szCs w:val="16"/>
              </w:rPr>
              <w:t>Castrillon</w:t>
            </w:r>
            <w:proofErr w:type="spellEnd"/>
            <w:r w:rsidRPr="00A2075B">
              <w:rPr>
                <w:rFonts w:ascii="Calibri" w:hAnsi="Calibri"/>
                <w:color w:val="000000"/>
                <w:sz w:val="16"/>
                <w:szCs w:val="16"/>
              </w:rPr>
              <w:t xml:space="preserve"> DH, Lee KR and </w:t>
            </w:r>
            <w:proofErr w:type="spellStart"/>
            <w:r w:rsidRPr="00A2075B">
              <w:rPr>
                <w:rFonts w:ascii="Calibri" w:hAnsi="Calibri"/>
                <w:color w:val="000000"/>
                <w:sz w:val="16"/>
                <w:szCs w:val="16"/>
              </w:rPr>
              <w:t>Nucci</w:t>
            </w:r>
            <w:proofErr w:type="spellEnd"/>
            <w:r w:rsidRPr="00A2075B">
              <w:rPr>
                <w:rFonts w:ascii="Calibri" w:hAnsi="Calibri"/>
                <w:color w:val="000000"/>
                <w:sz w:val="16"/>
                <w:szCs w:val="16"/>
              </w:rPr>
              <w:t xml:space="preserve"> MR (2002). Distinction between endometrial and </w:t>
            </w:r>
            <w:proofErr w:type="spellStart"/>
            <w:r w:rsidRPr="00A2075B">
              <w:rPr>
                <w:rFonts w:ascii="Calibri" w:hAnsi="Calibri"/>
                <w:color w:val="000000"/>
                <w:sz w:val="16"/>
                <w:szCs w:val="16"/>
              </w:rPr>
              <w:t>endocervical</w:t>
            </w:r>
            <w:proofErr w:type="spellEnd"/>
            <w:r w:rsidRPr="00A2075B">
              <w:rPr>
                <w:rFonts w:ascii="Calibri" w:hAnsi="Calibri"/>
                <w:color w:val="000000"/>
                <w:sz w:val="16"/>
                <w:szCs w:val="16"/>
              </w:rPr>
              <w:t xml:space="preserve"> adenocarcinoma: an </w:t>
            </w:r>
            <w:proofErr w:type="spellStart"/>
            <w:r w:rsidRPr="00A2075B">
              <w:rPr>
                <w:rFonts w:ascii="Calibri" w:hAnsi="Calibri"/>
                <w:color w:val="000000"/>
                <w:sz w:val="16"/>
                <w:szCs w:val="16"/>
              </w:rPr>
              <w:t>immunohistochemical</w:t>
            </w:r>
            <w:proofErr w:type="spellEnd"/>
            <w:r w:rsidRPr="00A2075B">
              <w:rPr>
                <w:rFonts w:ascii="Calibri" w:hAnsi="Calibri"/>
                <w:color w:val="000000"/>
                <w:sz w:val="16"/>
                <w:szCs w:val="16"/>
              </w:rPr>
              <w:t xml:space="preserve"> study. </w:t>
            </w:r>
            <w:proofErr w:type="spellStart"/>
            <w:r w:rsidRPr="00A2075B">
              <w:rPr>
                <w:rFonts w:ascii="Calibri" w:hAnsi="Calibri"/>
                <w:color w:val="000000"/>
                <w:sz w:val="16"/>
                <w:szCs w:val="16"/>
              </w:rPr>
              <w:t>Int</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Pathol</w:t>
            </w:r>
            <w:proofErr w:type="spellEnd"/>
            <w:r w:rsidRPr="00A2075B">
              <w:rPr>
                <w:rFonts w:ascii="Calibri" w:hAnsi="Calibri"/>
                <w:color w:val="000000"/>
                <w:sz w:val="16"/>
                <w:szCs w:val="16"/>
              </w:rPr>
              <w:t xml:space="preserve"> 21:4-10.</w:t>
            </w:r>
            <w:r w:rsidRPr="00A2075B">
              <w:rPr>
                <w:rFonts w:ascii="Calibri" w:hAnsi="Calibri"/>
                <w:color w:val="000000"/>
                <w:sz w:val="16"/>
                <w:szCs w:val="16"/>
              </w:rPr>
              <w:br/>
              <w:t xml:space="preserve">2 McCluggage WG, </w:t>
            </w:r>
            <w:proofErr w:type="spellStart"/>
            <w:r w:rsidRPr="00A2075B">
              <w:rPr>
                <w:rFonts w:ascii="Calibri" w:hAnsi="Calibri"/>
                <w:color w:val="000000"/>
                <w:sz w:val="16"/>
                <w:szCs w:val="16"/>
              </w:rPr>
              <w:t>Sumathi</w:t>
            </w:r>
            <w:proofErr w:type="spellEnd"/>
            <w:r w:rsidRPr="00A2075B">
              <w:rPr>
                <w:rFonts w:ascii="Calibri" w:hAnsi="Calibri"/>
                <w:color w:val="000000"/>
                <w:sz w:val="16"/>
                <w:szCs w:val="16"/>
              </w:rPr>
              <w:t xml:space="preserve"> VP, McBride HA and Patterson A (2002). A panel of </w:t>
            </w:r>
            <w:proofErr w:type="spellStart"/>
            <w:r w:rsidRPr="00A2075B">
              <w:rPr>
                <w:rFonts w:ascii="Calibri" w:hAnsi="Calibri"/>
                <w:color w:val="000000"/>
                <w:sz w:val="16"/>
                <w:szCs w:val="16"/>
              </w:rPr>
              <w:t>immunohistochemical</w:t>
            </w:r>
            <w:proofErr w:type="spellEnd"/>
            <w:r w:rsidRPr="00A2075B">
              <w:rPr>
                <w:rFonts w:ascii="Calibri" w:hAnsi="Calibri"/>
                <w:color w:val="000000"/>
                <w:sz w:val="16"/>
                <w:szCs w:val="16"/>
              </w:rPr>
              <w:t xml:space="preserve"> stains, including carcinoembryonic antigen, vimentin, and estrogen receptor, aids the distinction between primary endometrial and </w:t>
            </w:r>
            <w:proofErr w:type="spellStart"/>
            <w:r w:rsidRPr="00A2075B">
              <w:rPr>
                <w:rFonts w:ascii="Calibri" w:hAnsi="Calibri"/>
                <w:color w:val="000000"/>
                <w:sz w:val="16"/>
                <w:szCs w:val="16"/>
              </w:rPr>
              <w:t>endocervical</w:t>
            </w:r>
            <w:proofErr w:type="spellEnd"/>
            <w:r w:rsidRPr="00A2075B">
              <w:rPr>
                <w:rFonts w:ascii="Calibri" w:hAnsi="Calibri"/>
                <w:color w:val="000000"/>
                <w:sz w:val="16"/>
                <w:szCs w:val="16"/>
              </w:rPr>
              <w:t xml:space="preserve"> adenocarcinomas. </w:t>
            </w:r>
            <w:proofErr w:type="spellStart"/>
            <w:r w:rsidRPr="00A2075B">
              <w:rPr>
                <w:rFonts w:ascii="Calibri" w:hAnsi="Calibri"/>
                <w:color w:val="000000"/>
                <w:sz w:val="16"/>
                <w:szCs w:val="16"/>
              </w:rPr>
              <w:t>Int</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Pathol</w:t>
            </w:r>
            <w:proofErr w:type="spellEnd"/>
            <w:r w:rsidRPr="00A2075B">
              <w:rPr>
                <w:rFonts w:ascii="Calibri" w:hAnsi="Calibri"/>
                <w:color w:val="000000"/>
                <w:sz w:val="16"/>
                <w:szCs w:val="16"/>
              </w:rPr>
              <w:t xml:space="preserve"> 21:11-15.</w:t>
            </w:r>
            <w:r w:rsidRPr="00A2075B">
              <w:rPr>
                <w:rFonts w:ascii="Calibri" w:hAnsi="Calibri"/>
                <w:color w:val="000000"/>
                <w:sz w:val="16"/>
                <w:szCs w:val="16"/>
              </w:rPr>
              <w:br/>
              <w:t>3 McCluggage WG (2007). Immunohistochemistry as a diagnostic aid in cervical pathology. Pathology 39(1):97-111.</w:t>
            </w:r>
            <w:r w:rsidRPr="00A2075B">
              <w:rPr>
                <w:rFonts w:ascii="Calibri" w:hAnsi="Calibri"/>
                <w:color w:val="000000"/>
                <w:sz w:val="16"/>
                <w:szCs w:val="16"/>
              </w:rPr>
              <w:br/>
              <w:t xml:space="preserve">4 </w:t>
            </w:r>
            <w:proofErr w:type="spellStart"/>
            <w:r w:rsidRPr="00A2075B">
              <w:rPr>
                <w:rFonts w:ascii="Calibri" w:hAnsi="Calibri"/>
                <w:color w:val="000000"/>
                <w:sz w:val="16"/>
                <w:szCs w:val="16"/>
              </w:rPr>
              <w:t>Yemelyanova</w:t>
            </w:r>
            <w:proofErr w:type="spellEnd"/>
            <w:r w:rsidRPr="00A2075B">
              <w:rPr>
                <w:rFonts w:ascii="Calibri" w:hAnsi="Calibri"/>
                <w:color w:val="000000"/>
                <w:sz w:val="16"/>
                <w:szCs w:val="16"/>
              </w:rPr>
              <w:t xml:space="preserve"> A, </w:t>
            </w:r>
            <w:proofErr w:type="spellStart"/>
            <w:r w:rsidRPr="00A2075B">
              <w:rPr>
                <w:rFonts w:ascii="Calibri" w:hAnsi="Calibri"/>
                <w:color w:val="000000"/>
                <w:sz w:val="16"/>
                <w:szCs w:val="16"/>
              </w:rPr>
              <w:t>Hongxiu</w:t>
            </w:r>
            <w:proofErr w:type="spellEnd"/>
            <w:r w:rsidRPr="00A2075B">
              <w:rPr>
                <w:rFonts w:ascii="Calibri" w:hAnsi="Calibri"/>
                <w:color w:val="000000"/>
                <w:sz w:val="16"/>
                <w:szCs w:val="16"/>
              </w:rPr>
              <w:t xml:space="preserve"> J, Shih I, Wang T, Wu L and </w:t>
            </w:r>
            <w:proofErr w:type="spellStart"/>
            <w:r w:rsidRPr="00A2075B">
              <w:rPr>
                <w:rFonts w:ascii="Calibri" w:hAnsi="Calibri"/>
                <w:color w:val="000000"/>
                <w:sz w:val="16"/>
                <w:szCs w:val="16"/>
              </w:rPr>
              <w:t>Ronnett</w:t>
            </w:r>
            <w:proofErr w:type="spellEnd"/>
            <w:r w:rsidRPr="00A2075B">
              <w:rPr>
                <w:rFonts w:ascii="Calibri" w:hAnsi="Calibri"/>
                <w:color w:val="000000"/>
                <w:sz w:val="16"/>
                <w:szCs w:val="16"/>
              </w:rPr>
              <w:t xml:space="preserve"> B (2009). Utility of p16 expression for distinction of uterine serous carcinomas from endometrial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and </w:t>
            </w:r>
            <w:proofErr w:type="spellStart"/>
            <w:r w:rsidRPr="00A2075B">
              <w:rPr>
                <w:rFonts w:ascii="Calibri" w:hAnsi="Calibri"/>
                <w:color w:val="000000"/>
                <w:sz w:val="16"/>
                <w:szCs w:val="16"/>
              </w:rPr>
              <w:t>endocervical</w:t>
            </w:r>
            <w:proofErr w:type="spellEnd"/>
            <w:r w:rsidRPr="00A2075B">
              <w:rPr>
                <w:rFonts w:ascii="Calibri" w:hAnsi="Calibri"/>
                <w:color w:val="000000"/>
                <w:sz w:val="16"/>
                <w:szCs w:val="16"/>
              </w:rPr>
              <w:t xml:space="preserve"> adenocarcinomas. </w:t>
            </w:r>
            <w:proofErr w:type="gramStart"/>
            <w:r w:rsidRPr="00A2075B">
              <w:rPr>
                <w:rFonts w:ascii="Calibri" w:hAnsi="Calibri"/>
                <w:color w:val="000000"/>
                <w:sz w:val="16"/>
                <w:szCs w:val="16"/>
              </w:rPr>
              <w:t>Am</w:t>
            </w:r>
            <w:proofErr w:type="gramEnd"/>
            <w:r w:rsidRPr="00A2075B">
              <w:rPr>
                <w:rFonts w:ascii="Calibri" w:hAnsi="Calibri"/>
                <w:color w:val="000000"/>
                <w:sz w:val="16"/>
                <w:szCs w:val="16"/>
              </w:rPr>
              <w:t xml:space="preserve"> J </w:t>
            </w:r>
            <w:proofErr w:type="spellStart"/>
            <w:r w:rsidRPr="00A2075B">
              <w:rPr>
                <w:rFonts w:ascii="Calibri" w:hAnsi="Calibri"/>
                <w:color w:val="000000"/>
                <w:sz w:val="16"/>
                <w:szCs w:val="16"/>
              </w:rPr>
              <w:t>Surg</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Pathol</w:t>
            </w:r>
            <w:proofErr w:type="spellEnd"/>
            <w:r w:rsidRPr="00A2075B">
              <w:rPr>
                <w:rFonts w:ascii="Calibri" w:hAnsi="Calibri"/>
                <w:color w:val="000000"/>
                <w:sz w:val="16"/>
                <w:szCs w:val="16"/>
              </w:rPr>
              <w:t xml:space="preserve"> 33:1504-1514.</w:t>
            </w:r>
            <w:r w:rsidRPr="00A2075B">
              <w:rPr>
                <w:rFonts w:ascii="Calibri" w:hAnsi="Calibri"/>
                <w:color w:val="000000"/>
                <w:sz w:val="16"/>
                <w:szCs w:val="16"/>
              </w:rPr>
              <w:br/>
              <w:t xml:space="preserve">5 Walsh MD, Cummings MC, Buchanan DD, </w:t>
            </w:r>
            <w:proofErr w:type="spellStart"/>
            <w:r w:rsidRPr="00A2075B">
              <w:rPr>
                <w:rFonts w:ascii="Calibri" w:hAnsi="Calibri"/>
                <w:color w:val="000000"/>
                <w:sz w:val="16"/>
                <w:szCs w:val="16"/>
              </w:rPr>
              <w:t>Dambacher</w:t>
            </w:r>
            <w:proofErr w:type="spellEnd"/>
            <w:r w:rsidRPr="00A2075B">
              <w:rPr>
                <w:rFonts w:ascii="Calibri" w:hAnsi="Calibri"/>
                <w:color w:val="000000"/>
                <w:sz w:val="16"/>
                <w:szCs w:val="16"/>
              </w:rPr>
              <w:t xml:space="preserve"> WM, Arnold S, </w:t>
            </w:r>
            <w:proofErr w:type="spellStart"/>
            <w:r w:rsidRPr="00A2075B">
              <w:rPr>
                <w:rFonts w:ascii="Calibri" w:hAnsi="Calibri"/>
                <w:color w:val="000000"/>
                <w:sz w:val="16"/>
                <w:szCs w:val="16"/>
              </w:rPr>
              <w:t>McKeone</w:t>
            </w:r>
            <w:proofErr w:type="spellEnd"/>
            <w:r w:rsidRPr="00A2075B">
              <w:rPr>
                <w:rFonts w:ascii="Calibri" w:hAnsi="Calibri"/>
                <w:color w:val="000000"/>
                <w:sz w:val="16"/>
                <w:szCs w:val="16"/>
              </w:rPr>
              <w:t xml:space="preserve"> AS and Byrnes R et al (2008). Molecular, pathologic, and clinical features of early-onset endometrial cancer: identifying presumptive Lynch syndrome patients. </w:t>
            </w:r>
            <w:proofErr w:type="spellStart"/>
            <w:r w:rsidRPr="00A2075B">
              <w:rPr>
                <w:rFonts w:ascii="Calibri" w:hAnsi="Calibri"/>
                <w:color w:val="000000"/>
                <w:sz w:val="16"/>
                <w:szCs w:val="16"/>
              </w:rPr>
              <w:t>Clin</w:t>
            </w:r>
            <w:proofErr w:type="spellEnd"/>
            <w:r w:rsidRPr="00A2075B">
              <w:rPr>
                <w:rFonts w:ascii="Calibri" w:hAnsi="Calibri"/>
                <w:color w:val="000000"/>
                <w:sz w:val="16"/>
                <w:szCs w:val="16"/>
              </w:rPr>
              <w:t>. Cancer Res. 14(6):1692-1700.</w:t>
            </w:r>
            <w:r w:rsidRPr="00A2075B">
              <w:rPr>
                <w:rFonts w:ascii="Calibri" w:hAnsi="Calibri"/>
                <w:color w:val="000000"/>
                <w:sz w:val="16"/>
                <w:szCs w:val="16"/>
              </w:rPr>
              <w:br/>
              <w:t xml:space="preserve">6 Garg K and </w:t>
            </w:r>
            <w:proofErr w:type="spellStart"/>
            <w:r w:rsidRPr="00A2075B">
              <w:rPr>
                <w:rFonts w:ascii="Calibri" w:hAnsi="Calibri"/>
                <w:color w:val="000000"/>
                <w:sz w:val="16"/>
                <w:szCs w:val="16"/>
              </w:rPr>
              <w:t>Soslow</w:t>
            </w:r>
            <w:proofErr w:type="spellEnd"/>
            <w:r w:rsidRPr="00A2075B">
              <w:rPr>
                <w:rFonts w:ascii="Calibri" w:hAnsi="Calibri"/>
                <w:color w:val="000000"/>
                <w:sz w:val="16"/>
                <w:szCs w:val="16"/>
              </w:rPr>
              <w:t xml:space="preserve"> RA (2009). Lynch syndrome (hereditary non-polyposis colorectal cancer) and endometrial carcinoma. J </w:t>
            </w:r>
            <w:proofErr w:type="spellStart"/>
            <w:r w:rsidRPr="00A2075B">
              <w:rPr>
                <w:rFonts w:ascii="Calibri" w:hAnsi="Calibri"/>
                <w:color w:val="000000"/>
                <w:sz w:val="16"/>
                <w:szCs w:val="16"/>
              </w:rPr>
              <w:t>Clin</w:t>
            </w:r>
            <w:proofErr w:type="spellEnd"/>
            <w:r w:rsidRPr="00A2075B">
              <w:rPr>
                <w:rFonts w:ascii="Calibri" w:hAnsi="Calibri"/>
                <w:color w:val="000000"/>
                <w:sz w:val="16"/>
                <w:szCs w:val="16"/>
              </w:rPr>
              <w:t xml:space="preserve"> </w:t>
            </w:r>
            <w:proofErr w:type="spellStart"/>
            <w:r w:rsidRPr="00A2075B">
              <w:rPr>
                <w:rFonts w:ascii="Calibri" w:hAnsi="Calibri"/>
                <w:color w:val="000000"/>
                <w:sz w:val="16"/>
                <w:szCs w:val="16"/>
              </w:rPr>
              <w:t>Pathol</w:t>
            </w:r>
            <w:proofErr w:type="spellEnd"/>
            <w:r w:rsidRPr="00A2075B">
              <w:rPr>
                <w:rFonts w:ascii="Calibri" w:hAnsi="Calibri"/>
                <w:color w:val="000000"/>
                <w:sz w:val="16"/>
                <w:szCs w:val="16"/>
              </w:rPr>
              <w:t xml:space="preserve"> 62:679-684.</w:t>
            </w:r>
            <w:r w:rsidRPr="00A2075B">
              <w:rPr>
                <w:rFonts w:ascii="Calibri" w:hAnsi="Calibri"/>
                <w:color w:val="000000"/>
                <w:sz w:val="16"/>
                <w:szCs w:val="16"/>
              </w:rPr>
              <w:br/>
            </w:r>
            <w:proofErr w:type="gramStart"/>
            <w:r w:rsidRPr="00A2075B">
              <w:rPr>
                <w:rFonts w:ascii="Calibri" w:hAnsi="Calibri"/>
                <w:color w:val="000000"/>
                <w:sz w:val="16"/>
                <w:szCs w:val="16"/>
              </w:rPr>
              <w:t>7 Silva</w:t>
            </w:r>
            <w:proofErr w:type="gramEnd"/>
            <w:r w:rsidRPr="00A2075B">
              <w:rPr>
                <w:rFonts w:ascii="Calibri" w:hAnsi="Calibri"/>
                <w:color w:val="000000"/>
                <w:sz w:val="16"/>
                <w:szCs w:val="16"/>
              </w:rPr>
              <w:t xml:space="preserve"> EG, </w:t>
            </w:r>
            <w:proofErr w:type="spellStart"/>
            <w:r w:rsidRPr="00A2075B">
              <w:rPr>
                <w:rFonts w:ascii="Calibri" w:hAnsi="Calibri"/>
                <w:color w:val="000000"/>
                <w:sz w:val="16"/>
                <w:szCs w:val="16"/>
              </w:rPr>
              <w:t>Deavers</w:t>
            </w:r>
            <w:proofErr w:type="spellEnd"/>
            <w:r w:rsidRPr="00A2075B">
              <w:rPr>
                <w:rFonts w:ascii="Calibri" w:hAnsi="Calibri"/>
                <w:color w:val="000000"/>
                <w:sz w:val="16"/>
                <w:szCs w:val="16"/>
              </w:rPr>
              <w:t xml:space="preserve"> MT, </w:t>
            </w:r>
            <w:proofErr w:type="spellStart"/>
            <w:r w:rsidRPr="00A2075B">
              <w:rPr>
                <w:rFonts w:ascii="Calibri" w:hAnsi="Calibri"/>
                <w:color w:val="000000"/>
                <w:sz w:val="16"/>
                <w:szCs w:val="16"/>
              </w:rPr>
              <w:t>Bodurka</w:t>
            </w:r>
            <w:proofErr w:type="spellEnd"/>
            <w:r w:rsidRPr="00A2075B">
              <w:rPr>
                <w:rFonts w:ascii="Calibri" w:hAnsi="Calibri"/>
                <w:color w:val="000000"/>
                <w:sz w:val="16"/>
                <w:szCs w:val="16"/>
              </w:rPr>
              <w:t xml:space="preserve"> DC and </w:t>
            </w:r>
            <w:proofErr w:type="spellStart"/>
            <w:r w:rsidRPr="00A2075B">
              <w:rPr>
                <w:rFonts w:ascii="Calibri" w:hAnsi="Calibri"/>
                <w:color w:val="000000"/>
                <w:sz w:val="16"/>
                <w:szCs w:val="16"/>
              </w:rPr>
              <w:t>Malpica</w:t>
            </w:r>
            <w:proofErr w:type="spellEnd"/>
            <w:r w:rsidRPr="00A2075B">
              <w:rPr>
                <w:rFonts w:ascii="Calibri" w:hAnsi="Calibri"/>
                <w:color w:val="000000"/>
                <w:sz w:val="16"/>
                <w:szCs w:val="16"/>
              </w:rPr>
              <w:t xml:space="preserve"> A (2006). Association of low-grade </w:t>
            </w:r>
            <w:proofErr w:type="spellStart"/>
            <w:r w:rsidRPr="00A2075B">
              <w:rPr>
                <w:rFonts w:ascii="Calibri" w:hAnsi="Calibri"/>
                <w:color w:val="000000"/>
                <w:sz w:val="16"/>
                <w:szCs w:val="16"/>
              </w:rPr>
              <w:t>endometrioid</w:t>
            </w:r>
            <w:proofErr w:type="spellEnd"/>
            <w:r w:rsidRPr="00A2075B">
              <w:rPr>
                <w:rFonts w:ascii="Calibri" w:hAnsi="Calibri"/>
                <w:color w:val="000000"/>
                <w:sz w:val="16"/>
                <w:szCs w:val="16"/>
              </w:rPr>
              <w:t xml:space="preserve"> carcinoma of the uterus and ovary with undifferentiated carcinoma: a new type of dedifferentiated carcinoma? </w:t>
            </w:r>
            <w:proofErr w:type="spellStart"/>
            <w:r w:rsidRPr="00A2075B">
              <w:rPr>
                <w:rFonts w:ascii="Calibri" w:hAnsi="Calibri"/>
                <w:color w:val="000000"/>
                <w:sz w:val="16"/>
                <w:szCs w:val="16"/>
              </w:rPr>
              <w:t>Int</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Pathology 25(1):52-58.</w:t>
            </w:r>
            <w:r w:rsidRPr="00A2075B">
              <w:rPr>
                <w:rFonts w:ascii="Calibri" w:hAnsi="Calibri"/>
                <w:color w:val="000000"/>
                <w:sz w:val="16"/>
                <w:szCs w:val="16"/>
              </w:rPr>
              <w:br/>
            </w:r>
            <w:proofErr w:type="gramStart"/>
            <w:r w:rsidRPr="00A2075B">
              <w:rPr>
                <w:rFonts w:ascii="Calibri" w:hAnsi="Calibri"/>
                <w:color w:val="000000"/>
                <w:sz w:val="16"/>
                <w:szCs w:val="16"/>
              </w:rPr>
              <w:t>8 Silva</w:t>
            </w:r>
            <w:proofErr w:type="gramEnd"/>
            <w:r w:rsidRPr="00A2075B">
              <w:rPr>
                <w:rFonts w:ascii="Calibri" w:hAnsi="Calibri"/>
                <w:color w:val="000000"/>
                <w:sz w:val="16"/>
                <w:szCs w:val="16"/>
              </w:rPr>
              <w:t xml:space="preserve"> EG, </w:t>
            </w:r>
            <w:proofErr w:type="spellStart"/>
            <w:r w:rsidRPr="00A2075B">
              <w:rPr>
                <w:rFonts w:ascii="Calibri" w:hAnsi="Calibri"/>
                <w:color w:val="000000"/>
                <w:sz w:val="16"/>
                <w:szCs w:val="16"/>
              </w:rPr>
              <w:t>Deavers</w:t>
            </w:r>
            <w:proofErr w:type="spellEnd"/>
            <w:r w:rsidRPr="00A2075B">
              <w:rPr>
                <w:rFonts w:ascii="Calibri" w:hAnsi="Calibri"/>
                <w:color w:val="000000"/>
                <w:sz w:val="16"/>
                <w:szCs w:val="16"/>
              </w:rPr>
              <w:t xml:space="preserve"> MT and </w:t>
            </w:r>
            <w:proofErr w:type="spellStart"/>
            <w:r w:rsidRPr="00A2075B">
              <w:rPr>
                <w:rFonts w:ascii="Calibri" w:hAnsi="Calibri"/>
                <w:color w:val="000000"/>
                <w:sz w:val="16"/>
                <w:szCs w:val="16"/>
              </w:rPr>
              <w:t>Malpica</w:t>
            </w:r>
            <w:proofErr w:type="spellEnd"/>
            <w:r w:rsidRPr="00A2075B">
              <w:rPr>
                <w:rFonts w:ascii="Calibri" w:hAnsi="Calibri"/>
                <w:color w:val="000000"/>
                <w:sz w:val="16"/>
                <w:szCs w:val="16"/>
              </w:rPr>
              <w:t xml:space="preserve"> A (2007). Undifferentiated carcinoma of the </w:t>
            </w:r>
            <w:r w:rsidRPr="00A2075B">
              <w:rPr>
                <w:rFonts w:ascii="Calibri" w:hAnsi="Calibri"/>
                <w:color w:val="000000"/>
                <w:sz w:val="16"/>
                <w:szCs w:val="16"/>
              </w:rPr>
              <w:lastRenderedPageBreak/>
              <w:t>endometrium: a review. Pathology 39(1):134-138.</w:t>
            </w:r>
            <w:r w:rsidRPr="00A2075B">
              <w:rPr>
                <w:rFonts w:ascii="Calibri" w:hAnsi="Calibri"/>
                <w:color w:val="000000"/>
                <w:sz w:val="16"/>
                <w:szCs w:val="16"/>
              </w:rPr>
              <w:br/>
              <w:t xml:space="preserve">9 </w:t>
            </w:r>
            <w:proofErr w:type="spellStart"/>
            <w:r w:rsidRPr="00A2075B">
              <w:rPr>
                <w:rFonts w:ascii="Calibri" w:hAnsi="Calibri"/>
                <w:color w:val="000000"/>
                <w:sz w:val="16"/>
                <w:szCs w:val="16"/>
              </w:rPr>
              <w:t>Tafe</w:t>
            </w:r>
            <w:proofErr w:type="spellEnd"/>
            <w:r w:rsidRPr="00A2075B">
              <w:rPr>
                <w:rFonts w:ascii="Calibri" w:hAnsi="Calibri"/>
                <w:color w:val="000000"/>
                <w:sz w:val="16"/>
                <w:szCs w:val="16"/>
              </w:rPr>
              <w:t xml:space="preserve"> LJ, Garg K, Chew </w:t>
            </w:r>
            <w:proofErr w:type="gramStart"/>
            <w:r w:rsidRPr="00A2075B">
              <w:rPr>
                <w:rFonts w:ascii="Calibri" w:hAnsi="Calibri"/>
                <w:color w:val="000000"/>
                <w:sz w:val="16"/>
                <w:szCs w:val="16"/>
              </w:rPr>
              <w:t>I</w:t>
            </w:r>
            <w:proofErr w:type="gramEnd"/>
            <w:r w:rsidRPr="00A2075B">
              <w:rPr>
                <w:rFonts w:ascii="Calibri" w:hAnsi="Calibri"/>
                <w:color w:val="000000"/>
                <w:sz w:val="16"/>
                <w:szCs w:val="16"/>
              </w:rPr>
              <w:t xml:space="preserve">, </w:t>
            </w:r>
            <w:proofErr w:type="spellStart"/>
            <w:r w:rsidRPr="00A2075B">
              <w:rPr>
                <w:rFonts w:ascii="Calibri" w:hAnsi="Calibri"/>
                <w:color w:val="000000"/>
                <w:sz w:val="16"/>
                <w:szCs w:val="16"/>
              </w:rPr>
              <w:t>TornosA</w:t>
            </w:r>
            <w:proofErr w:type="spellEnd"/>
            <w:r w:rsidRPr="00A2075B">
              <w:rPr>
                <w:rFonts w:ascii="Calibri" w:hAnsi="Calibri"/>
                <w:color w:val="000000"/>
                <w:sz w:val="16"/>
                <w:szCs w:val="16"/>
              </w:rPr>
              <w:t xml:space="preserve">. C and </w:t>
            </w:r>
            <w:proofErr w:type="spellStart"/>
            <w:r w:rsidRPr="00A2075B">
              <w:rPr>
                <w:rFonts w:ascii="Calibri" w:hAnsi="Calibri"/>
                <w:color w:val="000000"/>
                <w:sz w:val="16"/>
                <w:szCs w:val="16"/>
              </w:rPr>
              <w:t>Soslow</w:t>
            </w:r>
            <w:proofErr w:type="spellEnd"/>
            <w:r w:rsidRPr="00A2075B">
              <w:rPr>
                <w:rFonts w:ascii="Calibri" w:hAnsi="Calibri"/>
                <w:color w:val="000000"/>
                <w:sz w:val="16"/>
                <w:szCs w:val="16"/>
              </w:rPr>
              <w:t xml:space="preserve"> R (2010). Endometrial and ovarian carcinomas with undifferentiated components: clinically aggressive and frequently </w:t>
            </w:r>
            <w:proofErr w:type="spellStart"/>
            <w:r w:rsidRPr="00A2075B">
              <w:rPr>
                <w:rFonts w:ascii="Calibri" w:hAnsi="Calibri"/>
                <w:color w:val="000000"/>
                <w:sz w:val="16"/>
                <w:szCs w:val="16"/>
              </w:rPr>
              <w:t>underrecognized</w:t>
            </w:r>
            <w:proofErr w:type="spellEnd"/>
            <w:r w:rsidRPr="00A2075B">
              <w:rPr>
                <w:rFonts w:ascii="Calibri" w:hAnsi="Calibri"/>
                <w:color w:val="000000"/>
                <w:sz w:val="16"/>
                <w:szCs w:val="16"/>
              </w:rPr>
              <w:t xml:space="preserve"> neoplasms. Mod </w:t>
            </w:r>
            <w:proofErr w:type="spellStart"/>
            <w:r w:rsidRPr="00A2075B">
              <w:rPr>
                <w:rFonts w:ascii="Calibri" w:hAnsi="Calibri"/>
                <w:color w:val="000000"/>
                <w:sz w:val="16"/>
                <w:szCs w:val="16"/>
              </w:rPr>
              <w:t>Pathol</w:t>
            </w:r>
            <w:proofErr w:type="spellEnd"/>
            <w:r w:rsidRPr="00A2075B">
              <w:rPr>
                <w:rFonts w:ascii="Calibri" w:hAnsi="Calibri"/>
                <w:color w:val="000000"/>
                <w:sz w:val="16"/>
                <w:szCs w:val="16"/>
              </w:rPr>
              <w:t xml:space="preserve"> 23(6):781-789.</w:t>
            </w:r>
            <w:r w:rsidRPr="00A2075B">
              <w:rPr>
                <w:rFonts w:ascii="Calibri" w:hAnsi="Calibri"/>
                <w:color w:val="000000"/>
                <w:sz w:val="16"/>
                <w:szCs w:val="16"/>
              </w:rPr>
              <w:br/>
              <w:t xml:space="preserve">10 </w:t>
            </w:r>
            <w:proofErr w:type="spellStart"/>
            <w:r w:rsidRPr="00A2075B">
              <w:rPr>
                <w:rFonts w:ascii="Calibri" w:hAnsi="Calibri"/>
                <w:color w:val="000000"/>
                <w:sz w:val="16"/>
                <w:szCs w:val="16"/>
              </w:rPr>
              <w:t>Taraif</w:t>
            </w:r>
            <w:proofErr w:type="spellEnd"/>
            <w:r w:rsidRPr="00A2075B">
              <w:rPr>
                <w:rFonts w:ascii="Calibri" w:hAnsi="Calibri"/>
                <w:color w:val="000000"/>
                <w:sz w:val="16"/>
                <w:szCs w:val="16"/>
              </w:rPr>
              <w:t xml:space="preserve"> SH, </w:t>
            </w:r>
            <w:proofErr w:type="spellStart"/>
            <w:r w:rsidRPr="00A2075B">
              <w:rPr>
                <w:rFonts w:ascii="Calibri" w:hAnsi="Calibri"/>
                <w:color w:val="000000"/>
                <w:sz w:val="16"/>
                <w:szCs w:val="16"/>
              </w:rPr>
              <w:t>Deavers</w:t>
            </w:r>
            <w:proofErr w:type="spellEnd"/>
            <w:r w:rsidRPr="00A2075B">
              <w:rPr>
                <w:rFonts w:ascii="Calibri" w:hAnsi="Calibri"/>
                <w:color w:val="000000"/>
                <w:sz w:val="16"/>
                <w:szCs w:val="16"/>
              </w:rPr>
              <w:t xml:space="preserve"> MT, </w:t>
            </w:r>
            <w:proofErr w:type="spellStart"/>
            <w:r w:rsidRPr="00A2075B">
              <w:rPr>
                <w:rFonts w:ascii="Calibri" w:hAnsi="Calibri"/>
                <w:color w:val="000000"/>
                <w:sz w:val="16"/>
                <w:szCs w:val="16"/>
              </w:rPr>
              <w:t>Malpica</w:t>
            </w:r>
            <w:proofErr w:type="spellEnd"/>
            <w:r w:rsidRPr="00A2075B">
              <w:rPr>
                <w:rFonts w:ascii="Calibri" w:hAnsi="Calibri"/>
                <w:color w:val="000000"/>
                <w:sz w:val="16"/>
                <w:szCs w:val="16"/>
              </w:rPr>
              <w:t xml:space="preserve"> A and Silva EG (2009). The significance of neuroendocrine expression in undifferentiated carcinoma of the endometrium. </w:t>
            </w:r>
            <w:proofErr w:type="spellStart"/>
            <w:r w:rsidRPr="00A2075B">
              <w:rPr>
                <w:rFonts w:ascii="Calibri" w:hAnsi="Calibri"/>
                <w:color w:val="000000"/>
                <w:sz w:val="16"/>
                <w:szCs w:val="16"/>
              </w:rPr>
              <w:t>Int</w:t>
            </w:r>
            <w:proofErr w:type="spellEnd"/>
            <w:r w:rsidRPr="00A2075B">
              <w:rPr>
                <w:rFonts w:ascii="Calibri" w:hAnsi="Calibri"/>
                <w:color w:val="000000"/>
                <w:sz w:val="16"/>
                <w:szCs w:val="16"/>
              </w:rPr>
              <w:t xml:space="preserve"> J. </w:t>
            </w:r>
            <w:proofErr w:type="spellStart"/>
            <w:r w:rsidRPr="00A2075B">
              <w:rPr>
                <w:rFonts w:ascii="Calibri" w:hAnsi="Calibri"/>
                <w:color w:val="000000"/>
                <w:sz w:val="16"/>
                <w:szCs w:val="16"/>
              </w:rPr>
              <w:t>Gynecol</w:t>
            </w:r>
            <w:proofErr w:type="spellEnd"/>
            <w:r w:rsidRPr="00A2075B">
              <w:rPr>
                <w:rFonts w:ascii="Calibri" w:hAnsi="Calibri"/>
                <w:color w:val="000000"/>
                <w:sz w:val="16"/>
                <w:szCs w:val="16"/>
              </w:rPr>
              <w:t xml:space="preserve"> Pathology 28(2):142-147.</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Heading</w:t>
            </w:r>
          </w:p>
        </w:tc>
      </w:tr>
      <w:tr w:rsidR="00A2075B" w:rsidRPr="00A2075B" w:rsidTr="00A02569">
        <w:trPr>
          <w:trHeight w:val="20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lastRenderedPageBreak/>
              <w:t>Non-core</w:t>
            </w:r>
          </w:p>
        </w:tc>
        <w:tc>
          <w:tcPr>
            <w:tcW w:w="2268" w:type="dxa"/>
            <w:shd w:val="clear" w:color="auto" w:fill="auto"/>
            <w:hideMark/>
          </w:tcPr>
          <w:p w:rsidR="00A2075B" w:rsidRPr="00A2075B" w:rsidRDefault="00A2075B" w:rsidP="00A2075B">
            <w:pPr>
              <w:rPr>
                <w:rFonts w:ascii="Calibri" w:hAnsi="Calibri"/>
                <w:color w:val="000000"/>
                <w:sz w:val="16"/>
                <w:szCs w:val="16"/>
              </w:rPr>
            </w:pPr>
            <w:proofErr w:type="spellStart"/>
            <w:r w:rsidRPr="00A2075B">
              <w:rPr>
                <w:rFonts w:ascii="Calibri" w:hAnsi="Calibri"/>
                <w:color w:val="000000"/>
                <w:sz w:val="16"/>
                <w:szCs w:val="16"/>
              </w:rPr>
              <w:t>Immunohistochemical</w:t>
            </w:r>
            <w:proofErr w:type="spellEnd"/>
            <w:r w:rsidRPr="00A2075B">
              <w:rPr>
                <w:rFonts w:ascii="Calibri" w:hAnsi="Calibri"/>
                <w:color w:val="000000"/>
                <w:sz w:val="16"/>
                <w:szCs w:val="16"/>
              </w:rPr>
              <w:t xml:space="preserve"> markers</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Text</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204"/>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Molecular data</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Text</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Heading</w:t>
            </w:r>
          </w:p>
        </w:tc>
      </w:tr>
      <w:tr w:rsidR="00A2075B" w:rsidRPr="00A2075B" w:rsidTr="00A02569">
        <w:trPr>
          <w:trHeight w:val="408"/>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PROVISIONAL PATHOLOGICAL STAGING PRE-MDTM </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hideMark/>
          </w:tcPr>
          <w:p w:rsidR="00A2075B" w:rsidRDefault="00A2075B" w:rsidP="00A2075B">
            <w:pPr>
              <w:rPr>
                <w:rFonts w:ascii="Calibri" w:hAnsi="Calibri"/>
                <w:color w:val="000000"/>
                <w:sz w:val="16"/>
                <w:szCs w:val="16"/>
              </w:rPr>
            </w:pPr>
            <w:r w:rsidRPr="00A2075B">
              <w:rPr>
                <w:rFonts w:ascii="Calibri" w:hAnsi="Calibri"/>
                <w:color w:val="000000"/>
                <w:sz w:val="16"/>
                <w:szCs w:val="16"/>
              </w:rPr>
              <w:t>Heading</w:t>
            </w:r>
          </w:p>
          <w:p w:rsidR="00017C45" w:rsidRPr="00A2075B" w:rsidRDefault="00017C45" w:rsidP="00A2075B">
            <w:pPr>
              <w:rPr>
                <w:rFonts w:ascii="Calibri" w:hAnsi="Calibri"/>
                <w:color w:val="000000"/>
                <w:sz w:val="16"/>
                <w:szCs w:val="16"/>
              </w:rPr>
            </w:pPr>
            <w:r>
              <w:rPr>
                <w:rFonts w:ascii="Calibri" w:hAnsi="Calibri"/>
                <w:color w:val="000000"/>
                <w:sz w:val="16"/>
                <w:szCs w:val="16"/>
              </w:rPr>
              <w:t xml:space="preserve">Note: MDMT = </w:t>
            </w:r>
            <w:r w:rsidRPr="00017C45">
              <w:rPr>
                <w:rFonts w:ascii="Calibri" w:hAnsi="Calibri"/>
                <w:color w:val="000000"/>
                <w:sz w:val="16"/>
                <w:szCs w:val="16"/>
              </w:rPr>
              <w:t>Multidisciplinary management team</w:t>
            </w:r>
          </w:p>
        </w:tc>
      </w:tr>
      <w:tr w:rsidR="00A2075B" w:rsidRPr="00A2075B" w:rsidTr="00A02569">
        <w:trPr>
          <w:trHeight w:val="2040"/>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Provisional FIGO stage (2009)</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xml:space="preserve">Per FIGO staging values 2009. </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Staging is provisional since final stage should be determined at multidisciplinary team/tumour board meeting when all relevant clinical and radiological information is available.1</w:t>
            </w:r>
            <w:proofErr w:type="gramStart"/>
            <w:r w:rsidRPr="00A2075B">
              <w:rPr>
                <w:rFonts w:ascii="Calibri" w:hAnsi="Calibri"/>
                <w:color w:val="000000"/>
                <w:sz w:val="16"/>
                <w:szCs w:val="16"/>
              </w:rPr>
              <w:t>,2</w:t>
            </w:r>
            <w:proofErr w:type="gramEnd"/>
            <w:r w:rsidR="00611181">
              <w:rPr>
                <w:rFonts w:cs="Calibri"/>
                <w:sz w:val="20"/>
                <w:szCs w:val="20"/>
              </w:rPr>
              <w:t xml:space="preserve"> </w:t>
            </w:r>
            <w:bookmarkStart w:id="4" w:name="_GoBack"/>
            <w:r w:rsidR="00611181" w:rsidRPr="00611181">
              <w:rPr>
                <w:rFonts w:ascii="Calibri" w:hAnsi="Calibri"/>
                <w:color w:val="000000"/>
                <w:sz w:val="16"/>
                <w:szCs w:val="16"/>
              </w:rPr>
              <w:t>Since serous EIC is regarded as a type of endometrial carcinoma, it is staged as FIGO stage IA (T1a).</w:t>
            </w:r>
            <w:bookmarkEnd w:id="4"/>
            <w:r w:rsidRPr="00A2075B">
              <w:rPr>
                <w:rFonts w:ascii="Calibri" w:hAnsi="Calibri"/>
                <w:color w:val="000000"/>
                <w:sz w:val="16"/>
                <w:szCs w:val="16"/>
              </w:rPr>
              <w:br/>
            </w:r>
            <w:r w:rsidRPr="00A2075B">
              <w:rPr>
                <w:rFonts w:ascii="Calibri" w:hAnsi="Calibri"/>
                <w:color w:val="000000"/>
                <w:sz w:val="16"/>
                <w:szCs w:val="16"/>
              </w:rPr>
              <w:br/>
              <w:t xml:space="preserve">The reference document TNM Supplement: A commentary on uniform use, 4th Edition (C Wittekind editor) may be of assistance when staging.3   </w:t>
            </w:r>
            <w:r w:rsidRPr="00A2075B">
              <w:rPr>
                <w:rFonts w:ascii="Calibri" w:hAnsi="Calibri"/>
                <w:color w:val="000000"/>
                <w:sz w:val="16"/>
                <w:szCs w:val="16"/>
              </w:rPr>
              <w:br/>
            </w:r>
            <w:r w:rsidRPr="00A2075B">
              <w:rPr>
                <w:rFonts w:ascii="Calibri" w:hAnsi="Calibri"/>
                <w:color w:val="000000"/>
                <w:sz w:val="16"/>
                <w:szCs w:val="16"/>
              </w:rPr>
              <w:br/>
              <w:t>References</w:t>
            </w:r>
            <w:r w:rsidRPr="00A2075B">
              <w:rPr>
                <w:rFonts w:ascii="Calibri" w:hAnsi="Calibri"/>
                <w:color w:val="000000"/>
                <w:sz w:val="16"/>
                <w:szCs w:val="16"/>
              </w:rPr>
              <w:br/>
              <w:t xml:space="preserve">1 FIGO Committee on </w:t>
            </w:r>
            <w:proofErr w:type="spellStart"/>
            <w:r w:rsidRPr="00A2075B">
              <w:rPr>
                <w:rFonts w:ascii="Calibri" w:hAnsi="Calibri"/>
                <w:color w:val="000000"/>
                <w:sz w:val="16"/>
                <w:szCs w:val="16"/>
              </w:rPr>
              <w:t>Gynecological</w:t>
            </w:r>
            <w:proofErr w:type="spellEnd"/>
            <w:r w:rsidRPr="00A2075B">
              <w:rPr>
                <w:rFonts w:ascii="Calibri" w:hAnsi="Calibri"/>
                <w:color w:val="000000"/>
                <w:sz w:val="16"/>
                <w:szCs w:val="16"/>
              </w:rPr>
              <w:t xml:space="preserve"> Cancer (2009). Revised FIGO staging for carcinoma of the vulva, cervix and endometrium. Int. J. Gynecol. Obstet. 105:103-104.</w:t>
            </w:r>
            <w:r w:rsidRPr="00A2075B">
              <w:rPr>
                <w:rFonts w:ascii="Calibri" w:hAnsi="Calibri"/>
                <w:color w:val="000000"/>
                <w:sz w:val="16"/>
                <w:szCs w:val="16"/>
              </w:rPr>
              <w:br/>
              <w:t>2 Amin MB, Edge SB and Greene FL et al (</w:t>
            </w:r>
            <w:proofErr w:type="spellStart"/>
            <w:r w:rsidRPr="00A2075B">
              <w:rPr>
                <w:rFonts w:ascii="Calibri" w:hAnsi="Calibri"/>
                <w:color w:val="000000"/>
                <w:sz w:val="16"/>
                <w:szCs w:val="16"/>
              </w:rPr>
              <w:t>eds</w:t>
            </w:r>
            <w:proofErr w:type="spellEnd"/>
            <w:r w:rsidRPr="00A2075B">
              <w:rPr>
                <w:rFonts w:ascii="Calibri" w:hAnsi="Calibri"/>
                <w:color w:val="000000"/>
                <w:sz w:val="16"/>
                <w:szCs w:val="16"/>
              </w:rPr>
              <w:t>) (2017). AJCC Cancer Staging Manual. 8th ed., Springer, New York.</w:t>
            </w:r>
            <w:r w:rsidRPr="00A2075B">
              <w:rPr>
                <w:rFonts w:ascii="Calibri" w:hAnsi="Calibri"/>
                <w:color w:val="000000"/>
                <w:sz w:val="16"/>
                <w:szCs w:val="16"/>
              </w:rPr>
              <w:br/>
              <w:t>3 Wittekind C (</w:t>
            </w:r>
            <w:proofErr w:type="spellStart"/>
            <w:r w:rsidRPr="00A2075B">
              <w:rPr>
                <w:rFonts w:ascii="Calibri" w:hAnsi="Calibri"/>
                <w:color w:val="000000"/>
                <w:sz w:val="16"/>
                <w:szCs w:val="16"/>
              </w:rPr>
              <w:t>ed</w:t>
            </w:r>
            <w:proofErr w:type="spellEnd"/>
            <w:r w:rsidRPr="00A2075B">
              <w:rPr>
                <w:rFonts w:ascii="Calibri" w:hAnsi="Calibri"/>
                <w:color w:val="000000"/>
                <w:sz w:val="16"/>
                <w:szCs w:val="16"/>
              </w:rPr>
              <w:t xml:space="preserve">) (2012). TNM </w:t>
            </w:r>
            <w:proofErr w:type="gramStart"/>
            <w:r w:rsidRPr="00A2075B">
              <w:rPr>
                <w:rFonts w:ascii="Calibri" w:hAnsi="Calibri"/>
                <w:color w:val="000000"/>
                <w:sz w:val="16"/>
                <w:szCs w:val="16"/>
              </w:rPr>
              <w:t>Supplement :</w:t>
            </w:r>
            <w:proofErr w:type="gramEnd"/>
            <w:r w:rsidRPr="00A2075B">
              <w:rPr>
                <w:rFonts w:ascii="Calibri" w:hAnsi="Calibri"/>
                <w:color w:val="000000"/>
                <w:sz w:val="16"/>
                <w:szCs w:val="16"/>
              </w:rPr>
              <w:t xml:space="preserve"> A Commentary on Uniform Use, The Union for International Cancer Control (UICC), Wiley-Blackwell.</w:t>
            </w:r>
          </w:p>
        </w:tc>
        <w:tc>
          <w:tcPr>
            <w:tcW w:w="2470"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r>
      <w:tr w:rsidR="00A2075B" w:rsidRPr="00A2075B" w:rsidTr="00A02569">
        <w:trPr>
          <w:trHeight w:val="1836"/>
        </w:trPr>
        <w:tc>
          <w:tcPr>
            <w:tcW w:w="866"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Non-core</w:t>
            </w:r>
          </w:p>
        </w:tc>
        <w:tc>
          <w:tcPr>
            <w:tcW w:w="226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Pathological staging (TNM 8th ed.)</w:t>
            </w:r>
          </w:p>
        </w:tc>
        <w:tc>
          <w:tcPr>
            <w:tcW w:w="3172"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Per AJCC 8</w:t>
            </w:r>
            <w:r w:rsidRPr="00A2075B">
              <w:rPr>
                <w:rFonts w:ascii="Calibri" w:hAnsi="Calibri"/>
                <w:color w:val="000000"/>
                <w:sz w:val="16"/>
                <w:szCs w:val="16"/>
                <w:vertAlign w:val="superscript"/>
              </w:rPr>
              <w:t>th</w:t>
            </w:r>
            <w:r w:rsidRPr="00A2075B">
              <w:rPr>
                <w:rFonts w:ascii="Calibri" w:hAnsi="Calibri"/>
                <w:color w:val="000000"/>
                <w:sz w:val="16"/>
                <w:szCs w:val="16"/>
              </w:rPr>
              <w:t xml:space="preserve"> edition</w:t>
            </w:r>
          </w:p>
        </w:tc>
        <w:tc>
          <w:tcPr>
            <w:tcW w:w="5758" w:type="dxa"/>
            <w:shd w:val="clear" w:color="auto" w:fill="auto"/>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 </w:t>
            </w:r>
          </w:p>
        </w:tc>
        <w:tc>
          <w:tcPr>
            <w:tcW w:w="2470" w:type="dxa"/>
            <w:shd w:val="clear" w:color="auto" w:fill="auto"/>
            <w:vAlign w:val="bottom"/>
            <w:hideMark/>
          </w:tcPr>
          <w:p w:rsidR="00A2075B" w:rsidRPr="00A2075B" w:rsidRDefault="00A2075B" w:rsidP="00A2075B">
            <w:pPr>
              <w:rPr>
                <w:rFonts w:ascii="Calibri" w:hAnsi="Calibri"/>
                <w:color w:val="000000"/>
                <w:sz w:val="16"/>
                <w:szCs w:val="16"/>
              </w:rPr>
            </w:pPr>
            <w:r w:rsidRPr="00A2075B">
              <w:rPr>
                <w:rFonts w:ascii="Calibri" w:hAnsi="Calibri"/>
                <w:color w:val="000000"/>
                <w:sz w:val="16"/>
                <w:szCs w:val="16"/>
              </w:rPr>
              <w:t>Note that permission to publish the AJCC cancer staging tables may be needed in your implementation. It is advisable to check with AJCC.</w:t>
            </w:r>
          </w:p>
        </w:tc>
      </w:tr>
    </w:tbl>
    <w:p w:rsidR="00E57C5B" w:rsidRPr="00391011" w:rsidRDefault="00E57C5B" w:rsidP="00417AF0">
      <w:pPr>
        <w:autoSpaceDE w:val="0"/>
        <w:autoSpaceDN w:val="0"/>
        <w:adjustRightInd w:val="0"/>
        <w:rPr>
          <w:rFonts w:ascii="Calibri" w:hAnsi="Calibri" w:cs="Calibri"/>
          <w:sz w:val="20"/>
          <w:szCs w:val="20"/>
        </w:rPr>
      </w:pPr>
    </w:p>
    <w:bookmarkEnd w:id="0"/>
    <w:bookmarkEnd w:id="1"/>
    <w:bookmarkEnd w:id="2"/>
    <w:bookmarkEnd w:id="3"/>
    <w:p w:rsidR="005C20E4" w:rsidRPr="00391011" w:rsidRDefault="005C20E4" w:rsidP="003B07AF">
      <w:pPr>
        <w:rPr>
          <w:rFonts w:ascii="Calibri" w:hAnsi="Calibri"/>
          <w:sz w:val="20"/>
          <w:szCs w:val="20"/>
        </w:rPr>
      </w:pPr>
    </w:p>
    <w:sectPr w:rsidR="005C20E4" w:rsidRPr="00391011" w:rsidSect="00A2075B">
      <w:headerReference w:type="default" r:id="rId8"/>
      <w:headerReference w:type="first" r:id="rId9"/>
      <w:pgSz w:w="16839" w:h="11907" w:orient="landscape" w:code="9"/>
      <w:pgMar w:top="1176" w:right="993" w:bottom="568" w:left="1247"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CAF" w:rsidRDefault="00111CAF" w:rsidP="00215324">
      <w:r>
        <w:separator/>
      </w:r>
    </w:p>
  </w:endnote>
  <w:endnote w:type="continuationSeparator" w:id="0">
    <w:p w:rsidR="00111CAF" w:rsidRDefault="00111CAF" w:rsidP="0021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GillSans-Bold">
    <w:altName w:val="Times"/>
    <w:panose1 w:val="00000000000000000000"/>
    <w:charset w:val="4D"/>
    <w:family w:val="swiss"/>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CAF" w:rsidRDefault="00111CAF" w:rsidP="00215324">
      <w:r>
        <w:separator/>
      </w:r>
    </w:p>
  </w:footnote>
  <w:footnote w:type="continuationSeparator" w:id="0">
    <w:p w:rsidR="00111CAF" w:rsidRDefault="00111CAF" w:rsidP="00215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A5D" w:rsidRDefault="00864A5D">
    <w:pPr>
      <w:pStyle w:val="Header"/>
      <w:jc w:val="center"/>
      <w:rPr>
        <w:rFonts w:ascii="Verdana" w:hAnsi="Verdana"/>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07" w:rsidRDefault="00A2075B" w:rsidP="00A2075B">
    <w:pPr>
      <w:pStyle w:val="Header"/>
      <w:jc w:val="center"/>
    </w:pPr>
    <w:r w:rsidRPr="00A2075B">
      <w:rPr>
        <w:rFonts w:ascii="Calibri" w:hAnsi="Calibri"/>
        <w:b/>
        <w:bCs/>
        <w:color w:val="000000"/>
        <w:sz w:val="20"/>
        <w:szCs w:val="16"/>
      </w:rPr>
      <w:t>Version 3.0 Endometrial Cancer 3rd revision - published July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1E6"/>
    <w:multiLevelType w:val="hybridMultilevel"/>
    <w:tmpl w:val="17546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AA73E4"/>
    <w:multiLevelType w:val="hybridMultilevel"/>
    <w:tmpl w:val="D29681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A383E56"/>
    <w:multiLevelType w:val="hybridMultilevel"/>
    <w:tmpl w:val="4F9C95E2"/>
    <w:lvl w:ilvl="0" w:tplc="D3CA910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67D050B"/>
    <w:multiLevelType w:val="hybridMultilevel"/>
    <w:tmpl w:val="D27A3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18E1D41"/>
    <w:multiLevelType w:val="hybridMultilevel"/>
    <w:tmpl w:val="985A3A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4757259B"/>
    <w:multiLevelType w:val="hybridMultilevel"/>
    <w:tmpl w:val="82AC65A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603F16EC"/>
    <w:multiLevelType w:val="hybridMultilevel"/>
    <w:tmpl w:val="210C2D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2576593"/>
    <w:multiLevelType w:val="hybridMultilevel"/>
    <w:tmpl w:val="4AD68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A8119B2"/>
    <w:multiLevelType w:val="hybridMultilevel"/>
    <w:tmpl w:val="EDD82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38A4DF2"/>
    <w:multiLevelType w:val="hybridMultilevel"/>
    <w:tmpl w:val="012437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6EB685C"/>
    <w:multiLevelType w:val="hybridMultilevel"/>
    <w:tmpl w:val="49886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75F56F7"/>
    <w:multiLevelType w:val="hybridMultilevel"/>
    <w:tmpl w:val="8384D8A2"/>
    <w:lvl w:ilvl="0" w:tplc="41282158">
      <w:start w:val="1"/>
      <w:numFmt w:val="bullet"/>
      <w:pStyle w:val="Bullet0"/>
      <w:lvlText w:val=""/>
      <w:lvlJc w:val="left"/>
      <w:pPr>
        <w:tabs>
          <w:tab w:val="num" w:pos="360"/>
        </w:tabs>
        <w:ind w:left="360" w:hanging="360"/>
      </w:pPr>
      <w:rPr>
        <w:rFonts w:ascii="Symbol" w:hAnsi="Symbol" w:hint="default"/>
        <w:color w:val="000000"/>
        <w:sz w:val="18"/>
      </w:rPr>
    </w:lvl>
    <w:lvl w:ilvl="1" w:tplc="81923B0E">
      <w:start w:val="1"/>
      <w:numFmt w:val="bullet"/>
      <w:lvlText w:val="–"/>
      <w:lvlJc w:val="left"/>
      <w:pPr>
        <w:tabs>
          <w:tab w:val="num" w:pos="720"/>
        </w:tabs>
        <w:ind w:left="72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7C629C4"/>
    <w:multiLevelType w:val="hybridMultilevel"/>
    <w:tmpl w:val="493C08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CF770B1"/>
    <w:multiLevelType w:val="hybridMultilevel"/>
    <w:tmpl w:val="3CA4C2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13"/>
  </w:num>
  <w:num w:numId="5">
    <w:abstractNumId w:val="7"/>
  </w:num>
  <w:num w:numId="6">
    <w:abstractNumId w:val="8"/>
  </w:num>
  <w:num w:numId="7">
    <w:abstractNumId w:val="12"/>
  </w:num>
  <w:num w:numId="8">
    <w:abstractNumId w:val="1"/>
  </w:num>
  <w:num w:numId="9">
    <w:abstractNumId w:val="0"/>
  </w:num>
  <w:num w:numId="10">
    <w:abstractNumId w:val="10"/>
  </w:num>
  <w:num w:numId="11">
    <w:abstractNumId w:val="4"/>
  </w:num>
  <w:num w:numId="12">
    <w:abstractNumId w:val="9"/>
  </w:num>
  <w:num w:numId="13">
    <w:abstractNumId w:val="5"/>
  </w:num>
  <w:num w:numId="1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Biotext_vancouver(April09)&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APATH-joint.enl&lt;/item&gt;&lt;/Libraries&gt;&lt;/ENLibraries&gt;"/>
  </w:docVars>
  <w:rsids>
    <w:rsidRoot w:val="006F15FB"/>
    <w:rsid w:val="00003C45"/>
    <w:rsid w:val="00004471"/>
    <w:rsid w:val="00004CFE"/>
    <w:rsid w:val="0001219D"/>
    <w:rsid w:val="0001580A"/>
    <w:rsid w:val="00017C45"/>
    <w:rsid w:val="00026431"/>
    <w:rsid w:val="00033D5F"/>
    <w:rsid w:val="00034135"/>
    <w:rsid w:val="00040AA9"/>
    <w:rsid w:val="000446F5"/>
    <w:rsid w:val="000453F4"/>
    <w:rsid w:val="00050F1D"/>
    <w:rsid w:val="000530AA"/>
    <w:rsid w:val="00055CA7"/>
    <w:rsid w:val="0005659A"/>
    <w:rsid w:val="00060B1A"/>
    <w:rsid w:val="0006131C"/>
    <w:rsid w:val="0006738A"/>
    <w:rsid w:val="00073735"/>
    <w:rsid w:val="0007394D"/>
    <w:rsid w:val="00076222"/>
    <w:rsid w:val="000768EB"/>
    <w:rsid w:val="00076C7B"/>
    <w:rsid w:val="00077687"/>
    <w:rsid w:val="0008275D"/>
    <w:rsid w:val="0008519D"/>
    <w:rsid w:val="00093AF2"/>
    <w:rsid w:val="00094BE6"/>
    <w:rsid w:val="000976EA"/>
    <w:rsid w:val="000A0927"/>
    <w:rsid w:val="000A2198"/>
    <w:rsid w:val="000A2AC8"/>
    <w:rsid w:val="000A42B4"/>
    <w:rsid w:val="000B3ADB"/>
    <w:rsid w:val="000B46C7"/>
    <w:rsid w:val="000B4CD6"/>
    <w:rsid w:val="000B7FC8"/>
    <w:rsid w:val="000C5EBB"/>
    <w:rsid w:val="000D42CD"/>
    <w:rsid w:val="000D4731"/>
    <w:rsid w:val="000D5D8B"/>
    <w:rsid w:val="000E1F4B"/>
    <w:rsid w:val="000E42F5"/>
    <w:rsid w:val="000E6FED"/>
    <w:rsid w:val="000F6A10"/>
    <w:rsid w:val="000F7986"/>
    <w:rsid w:val="00105143"/>
    <w:rsid w:val="00105674"/>
    <w:rsid w:val="00107166"/>
    <w:rsid w:val="001107C0"/>
    <w:rsid w:val="0011146D"/>
    <w:rsid w:val="00111CAF"/>
    <w:rsid w:val="00113B51"/>
    <w:rsid w:val="0011756B"/>
    <w:rsid w:val="001179D3"/>
    <w:rsid w:val="0012058B"/>
    <w:rsid w:val="001217C1"/>
    <w:rsid w:val="00123D77"/>
    <w:rsid w:val="001240AB"/>
    <w:rsid w:val="00124F02"/>
    <w:rsid w:val="00125829"/>
    <w:rsid w:val="00125BF0"/>
    <w:rsid w:val="00132793"/>
    <w:rsid w:val="0013309C"/>
    <w:rsid w:val="001334ED"/>
    <w:rsid w:val="00136468"/>
    <w:rsid w:val="00137215"/>
    <w:rsid w:val="00137450"/>
    <w:rsid w:val="00137726"/>
    <w:rsid w:val="0014012B"/>
    <w:rsid w:val="001413FE"/>
    <w:rsid w:val="00142CE7"/>
    <w:rsid w:val="00144A71"/>
    <w:rsid w:val="001476CF"/>
    <w:rsid w:val="001538D7"/>
    <w:rsid w:val="001568AC"/>
    <w:rsid w:val="00163748"/>
    <w:rsid w:val="00164F11"/>
    <w:rsid w:val="001737D9"/>
    <w:rsid w:val="00175BB9"/>
    <w:rsid w:val="0017687F"/>
    <w:rsid w:val="0018474C"/>
    <w:rsid w:val="00190087"/>
    <w:rsid w:val="00190BD4"/>
    <w:rsid w:val="0019208C"/>
    <w:rsid w:val="00192F63"/>
    <w:rsid w:val="00195D36"/>
    <w:rsid w:val="001965B9"/>
    <w:rsid w:val="00197E6D"/>
    <w:rsid w:val="001A17F6"/>
    <w:rsid w:val="001A73BD"/>
    <w:rsid w:val="001B08B6"/>
    <w:rsid w:val="001B4BA9"/>
    <w:rsid w:val="001B4F3E"/>
    <w:rsid w:val="001B63C9"/>
    <w:rsid w:val="001B7931"/>
    <w:rsid w:val="001C0D86"/>
    <w:rsid w:val="001C1DFD"/>
    <w:rsid w:val="001D0BF5"/>
    <w:rsid w:val="001D0C9A"/>
    <w:rsid w:val="001D424C"/>
    <w:rsid w:val="001D4535"/>
    <w:rsid w:val="001D4C45"/>
    <w:rsid w:val="001E088E"/>
    <w:rsid w:val="001E3830"/>
    <w:rsid w:val="001E3DDF"/>
    <w:rsid w:val="001E47C0"/>
    <w:rsid w:val="001E4EA5"/>
    <w:rsid w:val="001E5006"/>
    <w:rsid w:val="001E778B"/>
    <w:rsid w:val="001F3501"/>
    <w:rsid w:val="001F41BB"/>
    <w:rsid w:val="001F460E"/>
    <w:rsid w:val="001F4D24"/>
    <w:rsid w:val="001F6A00"/>
    <w:rsid w:val="0020087D"/>
    <w:rsid w:val="00201207"/>
    <w:rsid w:val="00201EEB"/>
    <w:rsid w:val="002118CB"/>
    <w:rsid w:val="00214DA2"/>
    <w:rsid w:val="00215324"/>
    <w:rsid w:val="00215F62"/>
    <w:rsid w:val="00216DE8"/>
    <w:rsid w:val="00217A51"/>
    <w:rsid w:val="00223138"/>
    <w:rsid w:val="00223749"/>
    <w:rsid w:val="00223DDF"/>
    <w:rsid w:val="00225417"/>
    <w:rsid w:val="00236B4C"/>
    <w:rsid w:val="0024624C"/>
    <w:rsid w:val="00246400"/>
    <w:rsid w:val="00250784"/>
    <w:rsid w:val="0025762A"/>
    <w:rsid w:val="00257C12"/>
    <w:rsid w:val="002606C5"/>
    <w:rsid w:val="00265B08"/>
    <w:rsid w:val="00272227"/>
    <w:rsid w:val="00272B59"/>
    <w:rsid w:val="002758F4"/>
    <w:rsid w:val="00282B03"/>
    <w:rsid w:val="00283E05"/>
    <w:rsid w:val="00286C97"/>
    <w:rsid w:val="00287012"/>
    <w:rsid w:val="00290F65"/>
    <w:rsid w:val="002964BE"/>
    <w:rsid w:val="002975EC"/>
    <w:rsid w:val="002A0FB5"/>
    <w:rsid w:val="002A184A"/>
    <w:rsid w:val="002A2780"/>
    <w:rsid w:val="002A46B7"/>
    <w:rsid w:val="002A655C"/>
    <w:rsid w:val="002B2997"/>
    <w:rsid w:val="002B7732"/>
    <w:rsid w:val="002C1164"/>
    <w:rsid w:val="002C2235"/>
    <w:rsid w:val="002D1F7A"/>
    <w:rsid w:val="002D25C8"/>
    <w:rsid w:val="002D5753"/>
    <w:rsid w:val="002D7416"/>
    <w:rsid w:val="002E148E"/>
    <w:rsid w:val="002E2547"/>
    <w:rsid w:val="002F0141"/>
    <w:rsid w:val="002F28D8"/>
    <w:rsid w:val="002F7800"/>
    <w:rsid w:val="002F783B"/>
    <w:rsid w:val="003014FC"/>
    <w:rsid w:val="0030223B"/>
    <w:rsid w:val="00305D28"/>
    <w:rsid w:val="003126F2"/>
    <w:rsid w:val="00317C71"/>
    <w:rsid w:val="003226F4"/>
    <w:rsid w:val="00326E92"/>
    <w:rsid w:val="00327CAB"/>
    <w:rsid w:val="003402AE"/>
    <w:rsid w:val="0034189E"/>
    <w:rsid w:val="00341F1D"/>
    <w:rsid w:val="00347EEA"/>
    <w:rsid w:val="0035066D"/>
    <w:rsid w:val="003513A1"/>
    <w:rsid w:val="00351459"/>
    <w:rsid w:val="00352681"/>
    <w:rsid w:val="00352F60"/>
    <w:rsid w:val="00353E2E"/>
    <w:rsid w:val="003542B2"/>
    <w:rsid w:val="003562EF"/>
    <w:rsid w:val="00363924"/>
    <w:rsid w:val="00365126"/>
    <w:rsid w:val="00366087"/>
    <w:rsid w:val="00367092"/>
    <w:rsid w:val="003705DF"/>
    <w:rsid w:val="003709F2"/>
    <w:rsid w:val="003714E5"/>
    <w:rsid w:val="00371810"/>
    <w:rsid w:val="00377A05"/>
    <w:rsid w:val="00377B96"/>
    <w:rsid w:val="00382EB1"/>
    <w:rsid w:val="003900D4"/>
    <w:rsid w:val="00390EE0"/>
    <w:rsid w:val="00391011"/>
    <w:rsid w:val="00392F92"/>
    <w:rsid w:val="003A4896"/>
    <w:rsid w:val="003A59AA"/>
    <w:rsid w:val="003A5C2E"/>
    <w:rsid w:val="003A6ED6"/>
    <w:rsid w:val="003A741F"/>
    <w:rsid w:val="003B07AF"/>
    <w:rsid w:val="003B0C88"/>
    <w:rsid w:val="003B113B"/>
    <w:rsid w:val="003B24DB"/>
    <w:rsid w:val="003B2795"/>
    <w:rsid w:val="003B2A42"/>
    <w:rsid w:val="003B31B0"/>
    <w:rsid w:val="003B3411"/>
    <w:rsid w:val="003B5887"/>
    <w:rsid w:val="003C20EB"/>
    <w:rsid w:val="003C420E"/>
    <w:rsid w:val="003C60C2"/>
    <w:rsid w:val="003C6136"/>
    <w:rsid w:val="003D18AB"/>
    <w:rsid w:val="003D241D"/>
    <w:rsid w:val="003D661B"/>
    <w:rsid w:val="003D7C05"/>
    <w:rsid w:val="003E3E4E"/>
    <w:rsid w:val="003F0CF8"/>
    <w:rsid w:val="003F166C"/>
    <w:rsid w:val="003F4E99"/>
    <w:rsid w:val="003F642A"/>
    <w:rsid w:val="00400EBD"/>
    <w:rsid w:val="00402DAD"/>
    <w:rsid w:val="00404483"/>
    <w:rsid w:val="00407FFA"/>
    <w:rsid w:val="00413A3F"/>
    <w:rsid w:val="00414C64"/>
    <w:rsid w:val="00417AF0"/>
    <w:rsid w:val="0042003A"/>
    <w:rsid w:val="00420C43"/>
    <w:rsid w:val="004219F8"/>
    <w:rsid w:val="00423EAB"/>
    <w:rsid w:val="00427A3A"/>
    <w:rsid w:val="004301EB"/>
    <w:rsid w:val="00437275"/>
    <w:rsid w:val="00440A3C"/>
    <w:rsid w:val="00441080"/>
    <w:rsid w:val="0044510B"/>
    <w:rsid w:val="00445393"/>
    <w:rsid w:val="00452FD1"/>
    <w:rsid w:val="0045680F"/>
    <w:rsid w:val="00457D1A"/>
    <w:rsid w:val="0046342D"/>
    <w:rsid w:val="00466050"/>
    <w:rsid w:val="00466B8F"/>
    <w:rsid w:val="00470413"/>
    <w:rsid w:val="0047439F"/>
    <w:rsid w:val="00475882"/>
    <w:rsid w:val="004820D3"/>
    <w:rsid w:val="0049455F"/>
    <w:rsid w:val="00495459"/>
    <w:rsid w:val="00495B2D"/>
    <w:rsid w:val="00495ED1"/>
    <w:rsid w:val="004A0820"/>
    <w:rsid w:val="004A09A4"/>
    <w:rsid w:val="004A0D8A"/>
    <w:rsid w:val="004A7B7E"/>
    <w:rsid w:val="004B0467"/>
    <w:rsid w:val="004B3141"/>
    <w:rsid w:val="004C09A3"/>
    <w:rsid w:val="004C41DB"/>
    <w:rsid w:val="004D4380"/>
    <w:rsid w:val="004D52F1"/>
    <w:rsid w:val="004D62D4"/>
    <w:rsid w:val="004D76A1"/>
    <w:rsid w:val="004E0E34"/>
    <w:rsid w:val="004E196B"/>
    <w:rsid w:val="004E549D"/>
    <w:rsid w:val="004E6C3A"/>
    <w:rsid w:val="004F0A3F"/>
    <w:rsid w:val="004F2420"/>
    <w:rsid w:val="004F3819"/>
    <w:rsid w:val="004F3AF3"/>
    <w:rsid w:val="004F4680"/>
    <w:rsid w:val="004F65A8"/>
    <w:rsid w:val="005124CC"/>
    <w:rsid w:val="00512636"/>
    <w:rsid w:val="00517867"/>
    <w:rsid w:val="0051797B"/>
    <w:rsid w:val="00520045"/>
    <w:rsid w:val="00524C92"/>
    <w:rsid w:val="00533F2C"/>
    <w:rsid w:val="00535708"/>
    <w:rsid w:val="0053756F"/>
    <w:rsid w:val="005407B9"/>
    <w:rsid w:val="0054385E"/>
    <w:rsid w:val="00545A39"/>
    <w:rsid w:val="0055033D"/>
    <w:rsid w:val="00552848"/>
    <w:rsid w:val="00553386"/>
    <w:rsid w:val="00553694"/>
    <w:rsid w:val="00556F7D"/>
    <w:rsid w:val="005621C5"/>
    <w:rsid w:val="005656C4"/>
    <w:rsid w:val="005671AC"/>
    <w:rsid w:val="005710AC"/>
    <w:rsid w:val="00571C9C"/>
    <w:rsid w:val="005806B3"/>
    <w:rsid w:val="005812B5"/>
    <w:rsid w:val="005813DE"/>
    <w:rsid w:val="005835E1"/>
    <w:rsid w:val="00586FAC"/>
    <w:rsid w:val="005911F3"/>
    <w:rsid w:val="005913CB"/>
    <w:rsid w:val="00591B80"/>
    <w:rsid w:val="005926BC"/>
    <w:rsid w:val="005976B3"/>
    <w:rsid w:val="005A2973"/>
    <w:rsid w:val="005A2BC1"/>
    <w:rsid w:val="005A3FCD"/>
    <w:rsid w:val="005A48AD"/>
    <w:rsid w:val="005A6577"/>
    <w:rsid w:val="005A6FBB"/>
    <w:rsid w:val="005A79A9"/>
    <w:rsid w:val="005B29A7"/>
    <w:rsid w:val="005B430F"/>
    <w:rsid w:val="005B5A35"/>
    <w:rsid w:val="005C20E4"/>
    <w:rsid w:val="005C2C38"/>
    <w:rsid w:val="005C319C"/>
    <w:rsid w:val="005C370E"/>
    <w:rsid w:val="005C3B5F"/>
    <w:rsid w:val="005C7F00"/>
    <w:rsid w:val="005D1F9B"/>
    <w:rsid w:val="005D3D61"/>
    <w:rsid w:val="005D5D55"/>
    <w:rsid w:val="005D7A7E"/>
    <w:rsid w:val="005D7B31"/>
    <w:rsid w:val="005E2C51"/>
    <w:rsid w:val="005E62A8"/>
    <w:rsid w:val="005E7064"/>
    <w:rsid w:val="005E7B60"/>
    <w:rsid w:val="005F2F80"/>
    <w:rsid w:val="005F7EA6"/>
    <w:rsid w:val="00605529"/>
    <w:rsid w:val="00606273"/>
    <w:rsid w:val="006069C3"/>
    <w:rsid w:val="0060768A"/>
    <w:rsid w:val="00611181"/>
    <w:rsid w:val="00611403"/>
    <w:rsid w:val="00612971"/>
    <w:rsid w:val="00613495"/>
    <w:rsid w:val="00615E4F"/>
    <w:rsid w:val="0061616E"/>
    <w:rsid w:val="00616F78"/>
    <w:rsid w:val="00617D0C"/>
    <w:rsid w:val="00624207"/>
    <w:rsid w:val="00640B2E"/>
    <w:rsid w:val="00640F31"/>
    <w:rsid w:val="00641AC7"/>
    <w:rsid w:val="006427D8"/>
    <w:rsid w:val="006432BB"/>
    <w:rsid w:val="00645AB0"/>
    <w:rsid w:val="00650683"/>
    <w:rsid w:val="00651B05"/>
    <w:rsid w:val="00654F11"/>
    <w:rsid w:val="00656351"/>
    <w:rsid w:val="00661F99"/>
    <w:rsid w:val="00663FEF"/>
    <w:rsid w:val="00664307"/>
    <w:rsid w:val="006644BB"/>
    <w:rsid w:val="0066474E"/>
    <w:rsid w:val="00664A0A"/>
    <w:rsid w:val="00665B24"/>
    <w:rsid w:val="0066605C"/>
    <w:rsid w:val="006701C2"/>
    <w:rsid w:val="006742B8"/>
    <w:rsid w:val="0067552B"/>
    <w:rsid w:val="0067675E"/>
    <w:rsid w:val="00680D67"/>
    <w:rsid w:val="00680FC9"/>
    <w:rsid w:val="00681B68"/>
    <w:rsid w:val="006923CF"/>
    <w:rsid w:val="006929FF"/>
    <w:rsid w:val="006960CB"/>
    <w:rsid w:val="00697275"/>
    <w:rsid w:val="006A1789"/>
    <w:rsid w:val="006A7C3B"/>
    <w:rsid w:val="006B212B"/>
    <w:rsid w:val="006B6007"/>
    <w:rsid w:val="006C2599"/>
    <w:rsid w:val="006C2C22"/>
    <w:rsid w:val="006C3860"/>
    <w:rsid w:val="006C63A3"/>
    <w:rsid w:val="006C7F2C"/>
    <w:rsid w:val="006D0104"/>
    <w:rsid w:val="006D239F"/>
    <w:rsid w:val="006D4A10"/>
    <w:rsid w:val="006E56CD"/>
    <w:rsid w:val="006F15FB"/>
    <w:rsid w:val="006F41C5"/>
    <w:rsid w:val="006F46D8"/>
    <w:rsid w:val="00700850"/>
    <w:rsid w:val="007032AA"/>
    <w:rsid w:val="00704B99"/>
    <w:rsid w:val="007052D7"/>
    <w:rsid w:val="00707176"/>
    <w:rsid w:val="00710D02"/>
    <w:rsid w:val="00711C4E"/>
    <w:rsid w:val="00713A1C"/>
    <w:rsid w:val="00714AC5"/>
    <w:rsid w:val="007215D2"/>
    <w:rsid w:val="00721DBC"/>
    <w:rsid w:val="00724A79"/>
    <w:rsid w:val="00724BC3"/>
    <w:rsid w:val="00726128"/>
    <w:rsid w:val="007313CD"/>
    <w:rsid w:val="00732A6C"/>
    <w:rsid w:val="00742448"/>
    <w:rsid w:val="007435F9"/>
    <w:rsid w:val="007465ED"/>
    <w:rsid w:val="00746B81"/>
    <w:rsid w:val="0075020E"/>
    <w:rsid w:val="007525B1"/>
    <w:rsid w:val="00753C5B"/>
    <w:rsid w:val="007541E6"/>
    <w:rsid w:val="0075652F"/>
    <w:rsid w:val="00756702"/>
    <w:rsid w:val="007626EE"/>
    <w:rsid w:val="00763F53"/>
    <w:rsid w:val="00764CD9"/>
    <w:rsid w:val="00765525"/>
    <w:rsid w:val="007709A7"/>
    <w:rsid w:val="007718B8"/>
    <w:rsid w:val="0077332D"/>
    <w:rsid w:val="007767AC"/>
    <w:rsid w:val="00776A62"/>
    <w:rsid w:val="0077762E"/>
    <w:rsid w:val="0078071A"/>
    <w:rsid w:val="00781C9A"/>
    <w:rsid w:val="00781CDA"/>
    <w:rsid w:val="00785E54"/>
    <w:rsid w:val="00785F63"/>
    <w:rsid w:val="00787C28"/>
    <w:rsid w:val="00787C2D"/>
    <w:rsid w:val="00793C74"/>
    <w:rsid w:val="007978C1"/>
    <w:rsid w:val="007A070F"/>
    <w:rsid w:val="007A65F2"/>
    <w:rsid w:val="007B39CF"/>
    <w:rsid w:val="007C061C"/>
    <w:rsid w:val="007C07EC"/>
    <w:rsid w:val="007C574B"/>
    <w:rsid w:val="007E4F33"/>
    <w:rsid w:val="007E7010"/>
    <w:rsid w:val="007E7CA4"/>
    <w:rsid w:val="007F0C33"/>
    <w:rsid w:val="007F3853"/>
    <w:rsid w:val="007F4160"/>
    <w:rsid w:val="007F479D"/>
    <w:rsid w:val="007F4EA4"/>
    <w:rsid w:val="007F7F8C"/>
    <w:rsid w:val="0080157C"/>
    <w:rsid w:val="008029C9"/>
    <w:rsid w:val="00807CCD"/>
    <w:rsid w:val="00813F81"/>
    <w:rsid w:val="00815327"/>
    <w:rsid w:val="00822875"/>
    <w:rsid w:val="008242B8"/>
    <w:rsid w:val="008258C6"/>
    <w:rsid w:val="00826012"/>
    <w:rsid w:val="00826918"/>
    <w:rsid w:val="008272A4"/>
    <w:rsid w:val="00830941"/>
    <w:rsid w:val="00830AC3"/>
    <w:rsid w:val="00830ED3"/>
    <w:rsid w:val="008311C9"/>
    <w:rsid w:val="00831E80"/>
    <w:rsid w:val="008322F8"/>
    <w:rsid w:val="00834643"/>
    <w:rsid w:val="00835C80"/>
    <w:rsid w:val="00836BC3"/>
    <w:rsid w:val="00840219"/>
    <w:rsid w:val="008405FF"/>
    <w:rsid w:val="0084132A"/>
    <w:rsid w:val="0084684F"/>
    <w:rsid w:val="00853256"/>
    <w:rsid w:val="0085530B"/>
    <w:rsid w:val="0085602D"/>
    <w:rsid w:val="00860597"/>
    <w:rsid w:val="0086294C"/>
    <w:rsid w:val="00864A5D"/>
    <w:rsid w:val="00871601"/>
    <w:rsid w:val="00872F9C"/>
    <w:rsid w:val="00873723"/>
    <w:rsid w:val="00873DCC"/>
    <w:rsid w:val="00881D93"/>
    <w:rsid w:val="008822C6"/>
    <w:rsid w:val="008858FF"/>
    <w:rsid w:val="0088650E"/>
    <w:rsid w:val="00887F16"/>
    <w:rsid w:val="008917E9"/>
    <w:rsid w:val="00891FD1"/>
    <w:rsid w:val="0089777A"/>
    <w:rsid w:val="008A004B"/>
    <w:rsid w:val="008A51FF"/>
    <w:rsid w:val="008B11C0"/>
    <w:rsid w:val="008B2319"/>
    <w:rsid w:val="008B3937"/>
    <w:rsid w:val="008C1732"/>
    <w:rsid w:val="008C1AFA"/>
    <w:rsid w:val="008C1E35"/>
    <w:rsid w:val="008C3B57"/>
    <w:rsid w:val="008C5C6C"/>
    <w:rsid w:val="008D2FA2"/>
    <w:rsid w:val="008D3CB6"/>
    <w:rsid w:val="008D4445"/>
    <w:rsid w:val="008D540A"/>
    <w:rsid w:val="008E1451"/>
    <w:rsid w:val="008E6D76"/>
    <w:rsid w:val="008F6823"/>
    <w:rsid w:val="008F6FE7"/>
    <w:rsid w:val="008F73BF"/>
    <w:rsid w:val="0090404A"/>
    <w:rsid w:val="009044A4"/>
    <w:rsid w:val="00915214"/>
    <w:rsid w:val="00916416"/>
    <w:rsid w:val="00916762"/>
    <w:rsid w:val="00916CB7"/>
    <w:rsid w:val="00916EF1"/>
    <w:rsid w:val="009256A9"/>
    <w:rsid w:val="009264D0"/>
    <w:rsid w:val="00931484"/>
    <w:rsid w:val="0093348A"/>
    <w:rsid w:val="00933F24"/>
    <w:rsid w:val="00935C40"/>
    <w:rsid w:val="00943547"/>
    <w:rsid w:val="00944304"/>
    <w:rsid w:val="009502A2"/>
    <w:rsid w:val="00950AD2"/>
    <w:rsid w:val="00950AD6"/>
    <w:rsid w:val="00953201"/>
    <w:rsid w:val="00955E95"/>
    <w:rsid w:val="0095683D"/>
    <w:rsid w:val="00956AE0"/>
    <w:rsid w:val="00960774"/>
    <w:rsid w:val="009624CE"/>
    <w:rsid w:val="00963EF8"/>
    <w:rsid w:val="009644B0"/>
    <w:rsid w:val="00966641"/>
    <w:rsid w:val="0097609F"/>
    <w:rsid w:val="00976B15"/>
    <w:rsid w:val="00977A80"/>
    <w:rsid w:val="0098163F"/>
    <w:rsid w:val="00984240"/>
    <w:rsid w:val="009942D9"/>
    <w:rsid w:val="00994A0E"/>
    <w:rsid w:val="00997E9C"/>
    <w:rsid w:val="009A133D"/>
    <w:rsid w:val="009A29FB"/>
    <w:rsid w:val="009B6027"/>
    <w:rsid w:val="009C1BDA"/>
    <w:rsid w:val="009D1576"/>
    <w:rsid w:val="009D1EB2"/>
    <w:rsid w:val="009D3553"/>
    <w:rsid w:val="009D766A"/>
    <w:rsid w:val="009D76E8"/>
    <w:rsid w:val="009E3856"/>
    <w:rsid w:val="009E5598"/>
    <w:rsid w:val="009E6191"/>
    <w:rsid w:val="009E61E7"/>
    <w:rsid w:val="009E62D1"/>
    <w:rsid w:val="009F25C7"/>
    <w:rsid w:val="009F381B"/>
    <w:rsid w:val="009F43F0"/>
    <w:rsid w:val="009F75CD"/>
    <w:rsid w:val="00A02569"/>
    <w:rsid w:val="00A05FD5"/>
    <w:rsid w:val="00A066B9"/>
    <w:rsid w:val="00A106D5"/>
    <w:rsid w:val="00A115E7"/>
    <w:rsid w:val="00A158B9"/>
    <w:rsid w:val="00A2075B"/>
    <w:rsid w:val="00A242CB"/>
    <w:rsid w:val="00A263D3"/>
    <w:rsid w:val="00A338BF"/>
    <w:rsid w:val="00A34581"/>
    <w:rsid w:val="00A36A2E"/>
    <w:rsid w:val="00A406F9"/>
    <w:rsid w:val="00A453C1"/>
    <w:rsid w:val="00A46DB2"/>
    <w:rsid w:val="00A502D0"/>
    <w:rsid w:val="00A53880"/>
    <w:rsid w:val="00A61EBF"/>
    <w:rsid w:val="00A6213E"/>
    <w:rsid w:val="00A6433F"/>
    <w:rsid w:val="00A64E35"/>
    <w:rsid w:val="00A6506D"/>
    <w:rsid w:val="00A73CA5"/>
    <w:rsid w:val="00A75E7B"/>
    <w:rsid w:val="00A77FE3"/>
    <w:rsid w:val="00A828A7"/>
    <w:rsid w:val="00A85854"/>
    <w:rsid w:val="00A86018"/>
    <w:rsid w:val="00A8603B"/>
    <w:rsid w:val="00A8610D"/>
    <w:rsid w:val="00A9444B"/>
    <w:rsid w:val="00AA4335"/>
    <w:rsid w:val="00AA6615"/>
    <w:rsid w:val="00AB07A9"/>
    <w:rsid w:val="00AB1417"/>
    <w:rsid w:val="00AB32F7"/>
    <w:rsid w:val="00AB5C70"/>
    <w:rsid w:val="00AC160A"/>
    <w:rsid w:val="00AC4281"/>
    <w:rsid w:val="00AC46DE"/>
    <w:rsid w:val="00AC4A07"/>
    <w:rsid w:val="00AD3529"/>
    <w:rsid w:val="00AD7DA0"/>
    <w:rsid w:val="00AE07D8"/>
    <w:rsid w:val="00AE0A16"/>
    <w:rsid w:val="00AE3806"/>
    <w:rsid w:val="00AE585B"/>
    <w:rsid w:val="00AE5C5A"/>
    <w:rsid w:val="00AE5CCF"/>
    <w:rsid w:val="00AE78A6"/>
    <w:rsid w:val="00AF138E"/>
    <w:rsid w:val="00AF3777"/>
    <w:rsid w:val="00AF55DB"/>
    <w:rsid w:val="00AF58A6"/>
    <w:rsid w:val="00AF5972"/>
    <w:rsid w:val="00AF614B"/>
    <w:rsid w:val="00AF64A2"/>
    <w:rsid w:val="00AF7070"/>
    <w:rsid w:val="00B01190"/>
    <w:rsid w:val="00B04C95"/>
    <w:rsid w:val="00B075CB"/>
    <w:rsid w:val="00B16E23"/>
    <w:rsid w:val="00B17721"/>
    <w:rsid w:val="00B1778A"/>
    <w:rsid w:val="00B215C2"/>
    <w:rsid w:val="00B227E5"/>
    <w:rsid w:val="00B22CD0"/>
    <w:rsid w:val="00B25C93"/>
    <w:rsid w:val="00B3102C"/>
    <w:rsid w:val="00B31EFF"/>
    <w:rsid w:val="00B37484"/>
    <w:rsid w:val="00B410DD"/>
    <w:rsid w:val="00B4149D"/>
    <w:rsid w:val="00B41C79"/>
    <w:rsid w:val="00B426EA"/>
    <w:rsid w:val="00B4287B"/>
    <w:rsid w:val="00B43354"/>
    <w:rsid w:val="00B47D4E"/>
    <w:rsid w:val="00B47F99"/>
    <w:rsid w:val="00B5679B"/>
    <w:rsid w:val="00B576F8"/>
    <w:rsid w:val="00B62AAB"/>
    <w:rsid w:val="00B659A9"/>
    <w:rsid w:val="00B67060"/>
    <w:rsid w:val="00B67D98"/>
    <w:rsid w:val="00B70033"/>
    <w:rsid w:val="00B75E90"/>
    <w:rsid w:val="00B85B3B"/>
    <w:rsid w:val="00B87547"/>
    <w:rsid w:val="00B95E62"/>
    <w:rsid w:val="00B9611F"/>
    <w:rsid w:val="00B96BA3"/>
    <w:rsid w:val="00B97CDA"/>
    <w:rsid w:val="00BA03A2"/>
    <w:rsid w:val="00BA1C1A"/>
    <w:rsid w:val="00BA3754"/>
    <w:rsid w:val="00BA3C6E"/>
    <w:rsid w:val="00BA75DF"/>
    <w:rsid w:val="00BB175D"/>
    <w:rsid w:val="00BB1C93"/>
    <w:rsid w:val="00BB1DD6"/>
    <w:rsid w:val="00BB2121"/>
    <w:rsid w:val="00BB2C0F"/>
    <w:rsid w:val="00BB5455"/>
    <w:rsid w:val="00BB5602"/>
    <w:rsid w:val="00BC0BA5"/>
    <w:rsid w:val="00BC1194"/>
    <w:rsid w:val="00BC1566"/>
    <w:rsid w:val="00BC2788"/>
    <w:rsid w:val="00BC7847"/>
    <w:rsid w:val="00BD26F4"/>
    <w:rsid w:val="00BD2E64"/>
    <w:rsid w:val="00BD31CB"/>
    <w:rsid w:val="00BD5031"/>
    <w:rsid w:val="00BD5834"/>
    <w:rsid w:val="00BD604B"/>
    <w:rsid w:val="00BD6071"/>
    <w:rsid w:val="00BE0D2F"/>
    <w:rsid w:val="00BE59C8"/>
    <w:rsid w:val="00BE6963"/>
    <w:rsid w:val="00BE7C41"/>
    <w:rsid w:val="00BF24D0"/>
    <w:rsid w:val="00BF486A"/>
    <w:rsid w:val="00BF76B0"/>
    <w:rsid w:val="00C01E5F"/>
    <w:rsid w:val="00C03AF3"/>
    <w:rsid w:val="00C03D6A"/>
    <w:rsid w:val="00C104EA"/>
    <w:rsid w:val="00C1234F"/>
    <w:rsid w:val="00C1417A"/>
    <w:rsid w:val="00C143B0"/>
    <w:rsid w:val="00C17649"/>
    <w:rsid w:val="00C24D5D"/>
    <w:rsid w:val="00C25EE0"/>
    <w:rsid w:val="00C30E9B"/>
    <w:rsid w:val="00C35A48"/>
    <w:rsid w:val="00C45DB1"/>
    <w:rsid w:val="00C46DB3"/>
    <w:rsid w:val="00C51226"/>
    <w:rsid w:val="00C5781F"/>
    <w:rsid w:val="00C6117F"/>
    <w:rsid w:val="00C61259"/>
    <w:rsid w:val="00C65978"/>
    <w:rsid w:val="00C67BD4"/>
    <w:rsid w:val="00C73C6F"/>
    <w:rsid w:val="00C77357"/>
    <w:rsid w:val="00C77F2C"/>
    <w:rsid w:val="00C864A5"/>
    <w:rsid w:val="00C86982"/>
    <w:rsid w:val="00C915C2"/>
    <w:rsid w:val="00C91E1C"/>
    <w:rsid w:val="00C93485"/>
    <w:rsid w:val="00C957F3"/>
    <w:rsid w:val="00CA10B7"/>
    <w:rsid w:val="00CA28C1"/>
    <w:rsid w:val="00CA4990"/>
    <w:rsid w:val="00CA63FA"/>
    <w:rsid w:val="00CB21F2"/>
    <w:rsid w:val="00CC0955"/>
    <w:rsid w:val="00CC568D"/>
    <w:rsid w:val="00CD1FA4"/>
    <w:rsid w:val="00CE3DE7"/>
    <w:rsid w:val="00CE71A9"/>
    <w:rsid w:val="00CE71C6"/>
    <w:rsid w:val="00CE7DAA"/>
    <w:rsid w:val="00CF2028"/>
    <w:rsid w:val="00CF7958"/>
    <w:rsid w:val="00CF7BD8"/>
    <w:rsid w:val="00D00C76"/>
    <w:rsid w:val="00D015B4"/>
    <w:rsid w:val="00D04795"/>
    <w:rsid w:val="00D06737"/>
    <w:rsid w:val="00D06E32"/>
    <w:rsid w:val="00D1172E"/>
    <w:rsid w:val="00D1174E"/>
    <w:rsid w:val="00D201D2"/>
    <w:rsid w:val="00D22ABF"/>
    <w:rsid w:val="00D23740"/>
    <w:rsid w:val="00D25C5F"/>
    <w:rsid w:val="00D2674B"/>
    <w:rsid w:val="00D3059D"/>
    <w:rsid w:val="00D31233"/>
    <w:rsid w:val="00D35FF0"/>
    <w:rsid w:val="00D377BD"/>
    <w:rsid w:val="00D417D7"/>
    <w:rsid w:val="00D431D4"/>
    <w:rsid w:val="00D4356B"/>
    <w:rsid w:val="00D44CC0"/>
    <w:rsid w:val="00D51B6B"/>
    <w:rsid w:val="00D54AD6"/>
    <w:rsid w:val="00D603FA"/>
    <w:rsid w:val="00D6506C"/>
    <w:rsid w:val="00D70AC4"/>
    <w:rsid w:val="00D727A6"/>
    <w:rsid w:val="00D7300B"/>
    <w:rsid w:val="00D82FC4"/>
    <w:rsid w:val="00D84738"/>
    <w:rsid w:val="00D872CD"/>
    <w:rsid w:val="00D8774D"/>
    <w:rsid w:val="00D910E2"/>
    <w:rsid w:val="00D9254F"/>
    <w:rsid w:val="00D94575"/>
    <w:rsid w:val="00DA17B2"/>
    <w:rsid w:val="00DA1AA8"/>
    <w:rsid w:val="00DA5C4C"/>
    <w:rsid w:val="00DA5F36"/>
    <w:rsid w:val="00DB00AA"/>
    <w:rsid w:val="00DB0631"/>
    <w:rsid w:val="00DB21D4"/>
    <w:rsid w:val="00DB3ACB"/>
    <w:rsid w:val="00DC221C"/>
    <w:rsid w:val="00DC43C9"/>
    <w:rsid w:val="00DC6923"/>
    <w:rsid w:val="00DC7CEC"/>
    <w:rsid w:val="00DD16D0"/>
    <w:rsid w:val="00DD2738"/>
    <w:rsid w:val="00DD515F"/>
    <w:rsid w:val="00DD5DC5"/>
    <w:rsid w:val="00DD793A"/>
    <w:rsid w:val="00DD7F64"/>
    <w:rsid w:val="00DE42A3"/>
    <w:rsid w:val="00DE45A9"/>
    <w:rsid w:val="00DE4712"/>
    <w:rsid w:val="00DF7094"/>
    <w:rsid w:val="00E03DFE"/>
    <w:rsid w:val="00E06940"/>
    <w:rsid w:val="00E06C06"/>
    <w:rsid w:val="00E07446"/>
    <w:rsid w:val="00E10DDD"/>
    <w:rsid w:val="00E11F65"/>
    <w:rsid w:val="00E125B0"/>
    <w:rsid w:val="00E15B86"/>
    <w:rsid w:val="00E15E30"/>
    <w:rsid w:val="00E168FC"/>
    <w:rsid w:val="00E220FB"/>
    <w:rsid w:val="00E25681"/>
    <w:rsid w:val="00E26C45"/>
    <w:rsid w:val="00E27C0E"/>
    <w:rsid w:val="00E31D07"/>
    <w:rsid w:val="00E33151"/>
    <w:rsid w:val="00E3553E"/>
    <w:rsid w:val="00E4140D"/>
    <w:rsid w:val="00E4356C"/>
    <w:rsid w:val="00E4404A"/>
    <w:rsid w:val="00E443C0"/>
    <w:rsid w:val="00E446FB"/>
    <w:rsid w:val="00E46295"/>
    <w:rsid w:val="00E521C1"/>
    <w:rsid w:val="00E536E7"/>
    <w:rsid w:val="00E55EBC"/>
    <w:rsid w:val="00E564BC"/>
    <w:rsid w:val="00E565C4"/>
    <w:rsid w:val="00E56908"/>
    <w:rsid w:val="00E57C5B"/>
    <w:rsid w:val="00E61FD3"/>
    <w:rsid w:val="00E62A95"/>
    <w:rsid w:val="00E62AA4"/>
    <w:rsid w:val="00E6315C"/>
    <w:rsid w:val="00E66110"/>
    <w:rsid w:val="00E67958"/>
    <w:rsid w:val="00E7086C"/>
    <w:rsid w:val="00E730ED"/>
    <w:rsid w:val="00E73FE2"/>
    <w:rsid w:val="00E75699"/>
    <w:rsid w:val="00E80083"/>
    <w:rsid w:val="00E804E0"/>
    <w:rsid w:val="00E901AD"/>
    <w:rsid w:val="00E94319"/>
    <w:rsid w:val="00EA0BB7"/>
    <w:rsid w:val="00EA0F12"/>
    <w:rsid w:val="00EA2A87"/>
    <w:rsid w:val="00EA47F1"/>
    <w:rsid w:val="00EA7109"/>
    <w:rsid w:val="00EB1C55"/>
    <w:rsid w:val="00EB2FDC"/>
    <w:rsid w:val="00EB4A0E"/>
    <w:rsid w:val="00EB5824"/>
    <w:rsid w:val="00EB6CD7"/>
    <w:rsid w:val="00EC02E1"/>
    <w:rsid w:val="00EC50C1"/>
    <w:rsid w:val="00EC5B6B"/>
    <w:rsid w:val="00ED1B5E"/>
    <w:rsid w:val="00ED268B"/>
    <w:rsid w:val="00ED2CA7"/>
    <w:rsid w:val="00ED3170"/>
    <w:rsid w:val="00ED425D"/>
    <w:rsid w:val="00ED6411"/>
    <w:rsid w:val="00ED652D"/>
    <w:rsid w:val="00ED6788"/>
    <w:rsid w:val="00ED733D"/>
    <w:rsid w:val="00EE073E"/>
    <w:rsid w:val="00EE1058"/>
    <w:rsid w:val="00EE3DA4"/>
    <w:rsid w:val="00EE5B1C"/>
    <w:rsid w:val="00EE5DCC"/>
    <w:rsid w:val="00EE6A03"/>
    <w:rsid w:val="00EE71D2"/>
    <w:rsid w:val="00EF58AB"/>
    <w:rsid w:val="00EF7177"/>
    <w:rsid w:val="00F0368F"/>
    <w:rsid w:val="00F045FB"/>
    <w:rsid w:val="00F1070D"/>
    <w:rsid w:val="00F115F0"/>
    <w:rsid w:val="00F15320"/>
    <w:rsid w:val="00F17795"/>
    <w:rsid w:val="00F17FE6"/>
    <w:rsid w:val="00F239F0"/>
    <w:rsid w:val="00F30BB5"/>
    <w:rsid w:val="00F31732"/>
    <w:rsid w:val="00F33146"/>
    <w:rsid w:val="00F369F8"/>
    <w:rsid w:val="00F36D45"/>
    <w:rsid w:val="00F37FCD"/>
    <w:rsid w:val="00F51823"/>
    <w:rsid w:val="00F535A9"/>
    <w:rsid w:val="00F5396D"/>
    <w:rsid w:val="00F54358"/>
    <w:rsid w:val="00F57074"/>
    <w:rsid w:val="00F60DA0"/>
    <w:rsid w:val="00F6778F"/>
    <w:rsid w:val="00F708E6"/>
    <w:rsid w:val="00F74B1E"/>
    <w:rsid w:val="00F74EDC"/>
    <w:rsid w:val="00F76F5D"/>
    <w:rsid w:val="00F8425D"/>
    <w:rsid w:val="00F90CA0"/>
    <w:rsid w:val="00F92373"/>
    <w:rsid w:val="00F952E7"/>
    <w:rsid w:val="00F95E73"/>
    <w:rsid w:val="00F963C0"/>
    <w:rsid w:val="00FA0976"/>
    <w:rsid w:val="00FA32AA"/>
    <w:rsid w:val="00FB06F3"/>
    <w:rsid w:val="00FB12DD"/>
    <w:rsid w:val="00FB1EB5"/>
    <w:rsid w:val="00FB2D5A"/>
    <w:rsid w:val="00FB67D6"/>
    <w:rsid w:val="00FD0B2A"/>
    <w:rsid w:val="00FD666A"/>
    <w:rsid w:val="00FE1873"/>
    <w:rsid w:val="00FF489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page number" w:locked="1" w:semiHidden="0" w:uiPriority="0" w:unhideWhenUsed="0"/>
    <w:lsdException w:name="endnote reference"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217C1"/>
    <w:rPr>
      <w:rFonts w:ascii="Times New Roman" w:eastAsia="Times New Roman" w:hAnsi="Times New Roman"/>
      <w:sz w:val="24"/>
      <w:szCs w:val="24"/>
    </w:rPr>
  </w:style>
  <w:style w:type="paragraph" w:styleId="Heading1">
    <w:name w:val="heading 1"/>
    <w:basedOn w:val="Normal"/>
    <w:next w:val="Normal"/>
    <w:link w:val="Heading1Char"/>
    <w:uiPriority w:val="99"/>
    <w:qFormat/>
    <w:rsid w:val="00DA17B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locked/>
    <w:rsid w:val="00520045"/>
    <w:pPr>
      <w:keepNext/>
      <w:spacing w:before="240" w:after="60"/>
      <w:outlineLvl w:val="1"/>
    </w:pPr>
    <w:rPr>
      <w:rFonts w:ascii="Cambria" w:hAnsi="Cambria"/>
      <w:b/>
      <w:bCs/>
      <w:iCs/>
      <w:sz w:val="28"/>
      <w:szCs w:val="28"/>
    </w:rPr>
  </w:style>
  <w:style w:type="paragraph" w:styleId="Heading3">
    <w:name w:val="heading 3"/>
    <w:basedOn w:val="Normal"/>
    <w:next w:val="Normal"/>
    <w:link w:val="Heading3Char"/>
    <w:uiPriority w:val="99"/>
    <w:qFormat/>
    <w:locked/>
    <w:rsid w:val="00A64E3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A17B2"/>
    <w:rPr>
      <w:rFonts w:ascii="Cambria" w:hAnsi="Cambria" w:cs="Times New Roman"/>
      <w:b/>
      <w:bCs/>
      <w:color w:val="365F91"/>
      <w:sz w:val="28"/>
      <w:szCs w:val="28"/>
    </w:rPr>
  </w:style>
  <w:style w:type="character" w:customStyle="1" w:styleId="Heading2Char">
    <w:name w:val="Heading 2 Char"/>
    <w:link w:val="Heading2"/>
    <w:uiPriority w:val="99"/>
    <w:locked/>
    <w:rsid w:val="00520045"/>
    <w:rPr>
      <w:rFonts w:ascii="Cambria" w:hAnsi="Cambria" w:cs="Times New Roman"/>
      <w:b/>
      <w:bCs/>
      <w:iCs/>
      <w:sz w:val="28"/>
      <w:szCs w:val="28"/>
      <w:lang w:eastAsia="en-US"/>
    </w:rPr>
  </w:style>
  <w:style w:type="character" w:customStyle="1" w:styleId="Heading3Char">
    <w:name w:val="Heading 3 Char"/>
    <w:link w:val="Heading3"/>
    <w:uiPriority w:val="99"/>
    <w:locked/>
    <w:rsid w:val="00A64E35"/>
    <w:rPr>
      <w:rFonts w:ascii="Cambria" w:hAnsi="Cambria" w:cs="Times New Roman"/>
      <w:b/>
      <w:bCs/>
      <w:sz w:val="26"/>
      <w:szCs w:val="26"/>
      <w:lang w:eastAsia="en-US"/>
    </w:rPr>
  </w:style>
  <w:style w:type="paragraph" w:styleId="ListParagraph">
    <w:name w:val="List Paragraph"/>
    <w:basedOn w:val="Normal"/>
    <w:uiPriority w:val="34"/>
    <w:qFormat/>
    <w:rsid w:val="006F15FB"/>
    <w:pPr>
      <w:ind w:left="720"/>
      <w:contextualSpacing/>
    </w:pPr>
  </w:style>
  <w:style w:type="paragraph" w:customStyle="1" w:styleId="Pa9">
    <w:name w:val="Pa9"/>
    <w:basedOn w:val="Normal"/>
    <w:next w:val="Normal"/>
    <w:uiPriority w:val="99"/>
    <w:rsid w:val="00E6315C"/>
    <w:pPr>
      <w:autoSpaceDE w:val="0"/>
      <w:autoSpaceDN w:val="0"/>
      <w:adjustRightInd w:val="0"/>
      <w:spacing w:line="161" w:lineRule="atLeast"/>
    </w:pPr>
    <w:rPr>
      <w:rFonts w:ascii="Verdana" w:hAnsi="Verdana"/>
    </w:rPr>
  </w:style>
  <w:style w:type="paragraph" w:styleId="Header">
    <w:name w:val="header"/>
    <w:basedOn w:val="Normal"/>
    <w:link w:val="HeaderChar"/>
    <w:uiPriority w:val="99"/>
    <w:rsid w:val="00215324"/>
    <w:pPr>
      <w:tabs>
        <w:tab w:val="center" w:pos="4513"/>
        <w:tab w:val="right" w:pos="9026"/>
      </w:tabs>
    </w:pPr>
  </w:style>
  <w:style w:type="character" w:customStyle="1" w:styleId="HeaderChar">
    <w:name w:val="Header Char"/>
    <w:link w:val="Header"/>
    <w:uiPriority w:val="99"/>
    <w:locked/>
    <w:rsid w:val="00215324"/>
    <w:rPr>
      <w:rFonts w:cs="Times New Roman"/>
    </w:rPr>
  </w:style>
  <w:style w:type="paragraph" w:styleId="Footer">
    <w:name w:val="footer"/>
    <w:basedOn w:val="Normal"/>
    <w:link w:val="FooterChar"/>
    <w:rsid w:val="00215324"/>
    <w:pPr>
      <w:tabs>
        <w:tab w:val="center" w:pos="4513"/>
        <w:tab w:val="right" w:pos="9026"/>
      </w:tabs>
    </w:pPr>
  </w:style>
  <w:style w:type="character" w:customStyle="1" w:styleId="FooterChar">
    <w:name w:val="Footer Char"/>
    <w:link w:val="Footer"/>
    <w:uiPriority w:val="99"/>
    <w:locked/>
    <w:rsid w:val="00215324"/>
    <w:rPr>
      <w:rFonts w:cs="Times New Roman"/>
    </w:rPr>
  </w:style>
  <w:style w:type="paragraph" w:styleId="BalloonText">
    <w:name w:val="Balloon Text"/>
    <w:basedOn w:val="Normal"/>
    <w:link w:val="BalloonTextChar"/>
    <w:uiPriority w:val="99"/>
    <w:semiHidden/>
    <w:rsid w:val="00215324"/>
    <w:rPr>
      <w:rFonts w:ascii="Tahoma" w:hAnsi="Tahoma" w:cs="Tahoma"/>
      <w:sz w:val="16"/>
      <w:szCs w:val="16"/>
    </w:rPr>
  </w:style>
  <w:style w:type="character" w:customStyle="1" w:styleId="BalloonTextChar">
    <w:name w:val="Balloon Text Char"/>
    <w:link w:val="BalloonText"/>
    <w:uiPriority w:val="99"/>
    <w:semiHidden/>
    <w:locked/>
    <w:rsid w:val="00215324"/>
    <w:rPr>
      <w:rFonts w:ascii="Tahoma" w:hAnsi="Tahoma" w:cs="Tahoma"/>
      <w:sz w:val="16"/>
      <w:szCs w:val="16"/>
    </w:rPr>
  </w:style>
  <w:style w:type="paragraph" w:styleId="NoSpacing">
    <w:name w:val="No Spacing"/>
    <w:link w:val="NoSpacingChar"/>
    <w:uiPriority w:val="99"/>
    <w:qFormat/>
    <w:rsid w:val="00125BF0"/>
    <w:rPr>
      <w:rFonts w:eastAsia="Times New Roman"/>
      <w:sz w:val="22"/>
      <w:szCs w:val="22"/>
      <w:lang w:val="en-US" w:eastAsia="en-US"/>
    </w:rPr>
  </w:style>
  <w:style w:type="character" w:customStyle="1" w:styleId="NoSpacingChar">
    <w:name w:val="No Spacing Char"/>
    <w:link w:val="NoSpacing"/>
    <w:uiPriority w:val="99"/>
    <w:locked/>
    <w:rsid w:val="00125BF0"/>
    <w:rPr>
      <w:rFonts w:eastAsia="Times New Roman"/>
      <w:sz w:val="22"/>
      <w:szCs w:val="22"/>
      <w:lang w:val="en-US" w:eastAsia="en-US" w:bidi="ar-SA"/>
    </w:rPr>
  </w:style>
  <w:style w:type="paragraph" w:styleId="TOCHeading">
    <w:name w:val="TOC Heading"/>
    <w:basedOn w:val="Heading1"/>
    <w:next w:val="Normal"/>
    <w:uiPriority w:val="99"/>
    <w:qFormat/>
    <w:rsid w:val="007626EE"/>
    <w:pPr>
      <w:outlineLvl w:val="9"/>
    </w:pPr>
    <w:rPr>
      <w:lang w:val="en-US"/>
    </w:rPr>
  </w:style>
  <w:style w:type="paragraph" w:styleId="TOC1">
    <w:name w:val="toc 1"/>
    <w:basedOn w:val="Normal"/>
    <w:next w:val="Normal"/>
    <w:autoRedefine/>
    <w:uiPriority w:val="99"/>
    <w:rsid w:val="007626EE"/>
    <w:pPr>
      <w:spacing w:after="100"/>
    </w:pPr>
  </w:style>
  <w:style w:type="character" w:styleId="Hyperlink">
    <w:name w:val="Hyperlink"/>
    <w:uiPriority w:val="99"/>
    <w:rsid w:val="007626EE"/>
    <w:rPr>
      <w:rFonts w:cs="Times New Roman"/>
      <w:color w:val="0000FF"/>
      <w:u w:val="single"/>
    </w:rPr>
  </w:style>
  <w:style w:type="character" w:styleId="CommentReference">
    <w:name w:val="annotation reference"/>
    <w:uiPriority w:val="99"/>
    <w:semiHidden/>
    <w:rsid w:val="00C17649"/>
    <w:rPr>
      <w:rFonts w:cs="Times New Roman"/>
      <w:sz w:val="16"/>
      <w:szCs w:val="16"/>
    </w:rPr>
  </w:style>
  <w:style w:type="paragraph" w:styleId="CommentText">
    <w:name w:val="annotation text"/>
    <w:basedOn w:val="Normal"/>
    <w:link w:val="CommentTextChar"/>
    <w:uiPriority w:val="99"/>
    <w:semiHidden/>
    <w:rsid w:val="00C17649"/>
    <w:rPr>
      <w:sz w:val="20"/>
      <w:szCs w:val="20"/>
    </w:rPr>
  </w:style>
  <w:style w:type="character" w:customStyle="1" w:styleId="CommentTextChar">
    <w:name w:val="Comment Text Char"/>
    <w:link w:val="CommentText"/>
    <w:uiPriority w:val="99"/>
    <w:semiHidden/>
    <w:locked/>
    <w:rsid w:val="00C17649"/>
    <w:rPr>
      <w:rFonts w:cs="Times New Roman"/>
      <w:sz w:val="20"/>
      <w:szCs w:val="20"/>
    </w:rPr>
  </w:style>
  <w:style w:type="paragraph" w:styleId="CommentSubject">
    <w:name w:val="annotation subject"/>
    <w:basedOn w:val="CommentText"/>
    <w:next w:val="CommentText"/>
    <w:link w:val="CommentSubjectChar"/>
    <w:uiPriority w:val="99"/>
    <w:semiHidden/>
    <w:rsid w:val="00C17649"/>
    <w:rPr>
      <w:b/>
      <w:bCs/>
    </w:rPr>
  </w:style>
  <w:style w:type="character" w:customStyle="1" w:styleId="CommentSubjectChar">
    <w:name w:val="Comment Subject Char"/>
    <w:link w:val="CommentSubject"/>
    <w:uiPriority w:val="99"/>
    <w:semiHidden/>
    <w:locked/>
    <w:rsid w:val="00C17649"/>
    <w:rPr>
      <w:rFonts w:cs="Times New Roman"/>
      <w:b/>
      <w:bCs/>
      <w:sz w:val="20"/>
      <w:szCs w:val="20"/>
    </w:rPr>
  </w:style>
  <w:style w:type="paragraph" w:styleId="Revision">
    <w:name w:val="Revision"/>
    <w:hidden/>
    <w:uiPriority w:val="99"/>
    <w:semiHidden/>
    <w:rsid w:val="000530AA"/>
    <w:rPr>
      <w:sz w:val="22"/>
      <w:szCs w:val="22"/>
      <w:lang w:eastAsia="en-US"/>
    </w:rPr>
  </w:style>
  <w:style w:type="character" w:styleId="PageNumber">
    <w:name w:val="page number"/>
    <w:uiPriority w:val="99"/>
    <w:rsid w:val="002A0FB5"/>
    <w:rPr>
      <w:rFonts w:ascii="Times New Roman" w:hAnsi="Times New Roman" w:cs="Times New Roman"/>
      <w:b/>
      <w:sz w:val="20"/>
      <w:szCs w:val="20"/>
    </w:rPr>
  </w:style>
  <w:style w:type="paragraph" w:customStyle="1" w:styleId="title1">
    <w:name w:val="title1"/>
    <w:basedOn w:val="Normal"/>
    <w:uiPriority w:val="99"/>
    <w:rsid w:val="0053756F"/>
    <w:rPr>
      <w:rFonts w:eastAsia="Batang"/>
      <w:sz w:val="29"/>
      <w:szCs w:val="29"/>
      <w:lang w:eastAsia="ja-JP"/>
    </w:rPr>
  </w:style>
  <w:style w:type="paragraph" w:customStyle="1" w:styleId="desc1">
    <w:name w:val="desc1"/>
    <w:basedOn w:val="Normal"/>
    <w:uiPriority w:val="99"/>
    <w:rsid w:val="0053756F"/>
    <w:pPr>
      <w:spacing w:before="100" w:beforeAutospacing="1" w:after="100" w:afterAutospacing="1"/>
    </w:pPr>
    <w:rPr>
      <w:rFonts w:eastAsia="Batang"/>
      <w:sz w:val="28"/>
      <w:szCs w:val="28"/>
      <w:lang w:eastAsia="ja-JP"/>
    </w:rPr>
  </w:style>
  <w:style w:type="paragraph" w:customStyle="1" w:styleId="details1">
    <w:name w:val="details1"/>
    <w:basedOn w:val="Normal"/>
    <w:uiPriority w:val="99"/>
    <w:rsid w:val="0053756F"/>
    <w:pPr>
      <w:spacing w:before="100" w:beforeAutospacing="1" w:after="100" w:afterAutospacing="1"/>
    </w:pPr>
    <w:rPr>
      <w:rFonts w:eastAsia="Batang"/>
      <w:lang w:eastAsia="ja-JP"/>
    </w:rPr>
  </w:style>
  <w:style w:type="character" w:customStyle="1" w:styleId="jrnl">
    <w:name w:val="jrnl"/>
    <w:rsid w:val="0053756F"/>
    <w:rPr>
      <w:rFonts w:cs="Times New Roman"/>
    </w:rPr>
  </w:style>
  <w:style w:type="table" w:styleId="TableGrid">
    <w:name w:val="Table Grid"/>
    <w:basedOn w:val="TableNormal"/>
    <w:uiPriority w:val="99"/>
    <w:locked/>
    <w:rsid w:val="00E55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99"/>
    <w:locked/>
    <w:rsid w:val="00407FFA"/>
    <w:pPr>
      <w:tabs>
        <w:tab w:val="left" w:pos="709"/>
        <w:tab w:val="left" w:pos="1701"/>
        <w:tab w:val="right" w:leader="dot" w:pos="14143"/>
      </w:tabs>
      <w:ind w:left="220"/>
    </w:pPr>
  </w:style>
  <w:style w:type="paragraph" w:styleId="TOC3">
    <w:name w:val="toc 3"/>
    <w:basedOn w:val="Normal"/>
    <w:next w:val="Normal"/>
    <w:autoRedefine/>
    <w:uiPriority w:val="99"/>
    <w:locked/>
    <w:rsid w:val="00C65978"/>
    <w:pPr>
      <w:ind w:left="440"/>
    </w:pPr>
  </w:style>
  <w:style w:type="paragraph" w:customStyle="1" w:styleId="Bullet6">
    <w:name w:val="Bullet+6"/>
    <w:basedOn w:val="Bullet0"/>
    <w:uiPriority w:val="99"/>
    <w:rsid w:val="00E565C4"/>
    <w:pPr>
      <w:spacing w:after="120"/>
    </w:pPr>
  </w:style>
  <w:style w:type="paragraph" w:customStyle="1" w:styleId="Bullet0">
    <w:name w:val="Bullet+0"/>
    <w:basedOn w:val="Normal"/>
    <w:uiPriority w:val="99"/>
    <w:rsid w:val="00E565C4"/>
    <w:pPr>
      <w:numPr>
        <w:numId w:val="1"/>
      </w:numPr>
      <w:tabs>
        <w:tab w:val="left" w:pos="1080"/>
      </w:tabs>
    </w:pPr>
    <w:rPr>
      <w:rFonts w:ascii="Verdana" w:hAnsi="Verdana"/>
      <w:color w:val="000000"/>
      <w:sz w:val="20"/>
    </w:rPr>
  </w:style>
  <w:style w:type="paragraph" w:styleId="NormalWeb">
    <w:name w:val="Normal (Web)"/>
    <w:basedOn w:val="Normal"/>
    <w:semiHidden/>
    <w:rsid w:val="00EA0F12"/>
    <w:pPr>
      <w:spacing w:before="100" w:beforeAutospacing="1" w:after="100" w:afterAutospacing="1"/>
    </w:pPr>
    <w:rPr>
      <w:lang w:val="en-US"/>
    </w:rPr>
  </w:style>
  <w:style w:type="paragraph" w:customStyle="1" w:styleId="Question">
    <w:name w:val="Question"/>
    <w:basedOn w:val="Normal"/>
    <w:next w:val="Normal"/>
    <w:uiPriority w:val="99"/>
    <w:rsid w:val="00C73C6F"/>
    <w:pPr>
      <w:tabs>
        <w:tab w:val="left" w:pos="454"/>
      </w:tabs>
      <w:suppressAutoHyphens/>
      <w:autoSpaceDE w:val="0"/>
      <w:autoSpaceDN w:val="0"/>
      <w:adjustRightInd w:val="0"/>
      <w:spacing w:after="113" w:line="288" w:lineRule="auto"/>
      <w:ind w:left="794" w:hanging="794"/>
      <w:textAlignment w:val="center"/>
    </w:pPr>
    <w:rPr>
      <w:rFonts w:ascii="Verdana" w:hAnsi="Verdana" w:cs="Verdana"/>
      <w:color w:val="000000"/>
      <w:sz w:val="18"/>
      <w:szCs w:val="18"/>
    </w:rPr>
  </w:style>
  <w:style w:type="character" w:customStyle="1" w:styleId="recommended">
    <w:name w:val="recommended"/>
    <w:uiPriority w:val="99"/>
    <w:rsid w:val="00197E6D"/>
    <w:rPr>
      <w:rFonts w:ascii="Verdana" w:hAnsi="Verdana" w:cs="Verdana"/>
      <w:b/>
      <w:bCs/>
      <w:sz w:val="16"/>
      <w:szCs w:val="16"/>
    </w:rPr>
  </w:style>
  <w:style w:type="character" w:customStyle="1" w:styleId="Guideline">
    <w:name w:val="Guideline"/>
    <w:uiPriority w:val="99"/>
    <w:rsid w:val="005D7B31"/>
    <w:rPr>
      <w:sz w:val="16"/>
      <w:szCs w:val="16"/>
    </w:rPr>
  </w:style>
  <w:style w:type="paragraph" w:styleId="HTMLPreformatted">
    <w:name w:val="HTML Preformatted"/>
    <w:basedOn w:val="Normal"/>
    <w:link w:val="HTMLPreformattedChar"/>
    <w:rsid w:val="005C2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US"/>
    </w:rPr>
  </w:style>
  <w:style w:type="character" w:customStyle="1" w:styleId="HTMLPreformattedChar">
    <w:name w:val="HTML Preformatted Char"/>
    <w:link w:val="HTMLPreformatted"/>
    <w:rsid w:val="005C20E4"/>
    <w:rPr>
      <w:rFonts w:ascii="Courier New" w:eastAsia="Times New Roman" w:hAnsi="Courier New"/>
      <w:lang w:val="en-US" w:eastAsia="en-US"/>
    </w:rPr>
  </w:style>
  <w:style w:type="paragraph" w:customStyle="1" w:styleId="Default">
    <w:name w:val="Default"/>
    <w:rsid w:val="00612971"/>
    <w:pPr>
      <w:autoSpaceDE w:val="0"/>
      <w:autoSpaceDN w:val="0"/>
      <w:adjustRightInd w:val="0"/>
    </w:pPr>
    <w:rPr>
      <w:rFonts w:ascii="Verdana" w:hAnsi="Verdana" w:cs="Verdana"/>
      <w:color w:val="000000"/>
      <w:sz w:val="24"/>
      <w:szCs w:val="24"/>
    </w:rPr>
  </w:style>
  <w:style w:type="character" w:customStyle="1" w:styleId="A2">
    <w:name w:val="A2"/>
    <w:uiPriority w:val="99"/>
    <w:rsid w:val="00612971"/>
    <w:rPr>
      <w:rFonts w:cs="Verdana"/>
      <w:b/>
      <w:bCs/>
      <w:color w:val="EC008C"/>
      <w:sz w:val="16"/>
      <w:szCs w:val="16"/>
    </w:rPr>
  </w:style>
  <w:style w:type="paragraph" w:customStyle="1" w:styleId="NPTableNotes18">
    <w:name w:val="NPTableNotes+18"/>
    <w:basedOn w:val="Normal"/>
    <w:next w:val="Normal"/>
    <w:rsid w:val="00EA47F1"/>
    <w:pPr>
      <w:keepLines/>
      <w:spacing w:after="360"/>
    </w:pPr>
    <w:rPr>
      <w:rFonts w:ascii="Arial Narrow" w:hAnsi="Arial Narrow"/>
      <w:sz w:val="18"/>
      <w:szCs w:val="20"/>
      <w:lang w:eastAsia="en-US"/>
    </w:rPr>
  </w:style>
  <w:style w:type="paragraph" w:customStyle="1" w:styleId="Pa16">
    <w:name w:val="Pa16"/>
    <w:basedOn w:val="Default"/>
    <w:next w:val="Default"/>
    <w:uiPriority w:val="99"/>
    <w:rsid w:val="005D5D55"/>
    <w:pPr>
      <w:spacing w:line="181" w:lineRule="atLeast"/>
    </w:pPr>
    <w:rPr>
      <w:rFonts w:cs="Times New Roman"/>
      <w:color w:val="auto"/>
    </w:rPr>
  </w:style>
  <w:style w:type="character" w:styleId="EndnoteReference">
    <w:name w:val="endnote reference"/>
    <w:semiHidden/>
    <w:rsid w:val="00CA10B7"/>
    <w:rPr>
      <w:vertAlign w:val="superscript"/>
    </w:rPr>
  </w:style>
  <w:style w:type="paragraph" w:styleId="BodyTextIndent">
    <w:name w:val="Body Text Indent"/>
    <w:basedOn w:val="Normal"/>
    <w:link w:val="BodyTextIndentChar"/>
    <w:rsid w:val="00D727A6"/>
    <w:pPr>
      <w:widowControl w:val="0"/>
      <w:ind w:left="720" w:hanging="720"/>
    </w:pPr>
    <w:rPr>
      <w:rFonts w:ascii="GillSans-Bold" w:hAnsi="GillSans-Bold"/>
      <w:sz w:val="22"/>
      <w:szCs w:val="20"/>
      <w:lang w:val="en-US" w:eastAsia="en-US"/>
    </w:rPr>
  </w:style>
  <w:style w:type="character" w:customStyle="1" w:styleId="BodyTextIndentChar">
    <w:name w:val="Body Text Indent Char"/>
    <w:link w:val="BodyTextIndent"/>
    <w:rsid w:val="00D727A6"/>
    <w:rPr>
      <w:rFonts w:ascii="GillSans-Bold" w:eastAsia="Times New Roman" w:hAnsi="GillSans-Bold"/>
      <w:sz w:val="22"/>
      <w:lang w:val="en-US" w:eastAsia="en-US"/>
    </w:rPr>
  </w:style>
  <w:style w:type="character" w:customStyle="1" w:styleId="productdetail-authorsmain">
    <w:name w:val="productdetail-authorsmain"/>
    <w:basedOn w:val="DefaultParagraphFont"/>
    <w:rsid w:val="00E4140D"/>
  </w:style>
  <w:style w:type="paragraph" w:customStyle="1" w:styleId="NPStandard">
    <w:name w:val="NPStandard"/>
    <w:basedOn w:val="Normal"/>
    <w:next w:val="Normal"/>
    <w:rsid w:val="0084132A"/>
    <w:pPr>
      <w:spacing w:after="240"/>
      <w:ind w:left="720" w:hanging="720"/>
    </w:pPr>
    <w:rPr>
      <w:rFonts w:ascii="Verdana" w:hAnsi="Verdana"/>
      <w:b/>
      <w:sz w:val="20"/>
      <w:lang w:eastAsia="en-US"/>
    </w:rPr>
  </w:style>
  <w:style w:type="character" w:customStyle="1" w:styleId="A3">
    <w:name w:val="A3"/>
    <w:uiPriority w:val="99"/>
    <w:rsid w:val="003B07AF"/>
    <w:rPr>
      <w:rFonts w:cs="Verdana"/>
      <w:color w:val="949698"/>
      <w:sz w:val="14"/>
      <w:szCs w:val="14"/>
    </w:rPr>
  </w:style>
  <w:style w:type="paragraph" w:customStyle="1" w:styleId="EndNoteBibliography">
    <w:name w:val="EndNote Bibliography"/>
    <w:basedOn w:val="Normal"/>
    <w:link w:val="EndNoteBibliographyChar"/>
    <w:rsid w:val="00840219"/>
    <w:pPr>
      <w:spacing w:after="200"/>
    </w:pPr>
    <w:rPr>
      <w:rFonts w:ascii="Calibri" w:hAnsi="Calibri"/>
      <w:noProof/>
      <w:sz w:val="22"/>
      <w:szCs w:val="22"/>
      <w:lang w:val="en-US"/>
    </w:rPr>
  </w:style>
  <w:style w:type="character" w:customStyle="1" w:styleId="EndNoteBibliographyChar">
    <w:name w:val="EndNote Bibliography Char"/>
    <w:link w:val="EndNoteBibliography"/>
    <w:rsid w:val="00840219"/>
    <w:rPr>
      <w:rFonts w:eastAsia="Times New Roman"/>
      <w:noProof/>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page number" w:locked="1" w:semiHidden="0" w:uiPriority="0" w:unhideWhenUsed="0"/>
    <w:lsdException w:name="endnote reference"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217C1"/>
    <w:rPr>
      <w:rFonts w:ascii="Times New Roman" w:eastAsia="Times New Roman" w:hAnsi="Times New Roman"/>
      <w:sz w:val="24"/>
      <w:szCs w:val="24"/>
    </w:rPr>
  </w:style>
  <w:style w:type="paragraph" w:styleId="Heading1">
    <w:name w:val="heading 1"/>
    <w:basedOn w:val="Normal"/>
    <w:next w:val="Normal"/>
    <w:link w:val="Heading1Char"/>
    <w:uiPriority w:val="99"/>
    <w:qFormat/>
    <w:rsid w:val="00DA17B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locked/>
    <w:rsid w:val="00520045"/>
    <w:pPr>
      <w:keepNext/>
      <w:spacing w:before="240" w:after="60"/>
      <w:outlineLvl w:val="1"/>
    </w:pPr>
    <w:rPr>
      <w:rFonts w:ascii="Cambria" w:hAnsi="Cambria"/>
      <w:b/>
      <w:bCs/>
      <w:iCs/>
      <w:sz w:val="28"/>
      <w:szCs w:val="28"/>
    </w:rPr>
  </w:style>
  <w:style w:type="paragraph" w:styleId="Heading3">
    <w:name w:val="heading 3"/>
    <w:basedOn w:val="Normal"/>
    <w:next w:val="Normal"/>
    <w:link w:val="Heading3Char"/>
    <w:uiPriority w:val="99"/>
    <w:qFormat/>
    <w:locked/>
    <w:rsid w:val="00A64E3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A17B2"/>
    <w:rPr>
      <w:rFonts w:ascii="Cambria" w:hAnsi="Cambria" w:cs="Times New Roman"/>
      <w:b/>
      <w:bCs/>
      <w:color w:val="365F91"/>
      <w:sz w:val="28"/>
      <w:szCs w:val="28"/>
    </w:rPr>
  </w:style>
  <w:style w:type="character" w:customStyle="1" w:styleId="Heading2Char">
    <w:name w:val="Heading 2 Char"/>
    <w:link w:val="Heading2"/>
    <w:uiPriority w:val="99"/>
    <w:locked/>
    <w:rsid w:val="00520045"/>
    <w:rPr>
      <w:rFonts w:ascii="Cambria" w:hAnsi="Cambria" w:cs="Times New Roman"/>
      <w:b/>
      <w:bCs/>
      <w:iCs/>
      <w:sz w:val="28"/>
      <w:szCs w:val="28"/>
      <w:lang w:eastAsia="en-US"/>
    </w:rPr>
  </w:style>
  <w:style w:type="character" w:customStyle="1" w:styleId="Heading3Char">
    <w:name w:val="Heading 3 Char"/>
    <w:link w:val="Heading3"/>
    <w:uiPriority w:val="99"/>
    <w:locked/>
    <w:rsid w:val="00A64E35"/>
    <w:rPr>
      <w:rFonts w:ascii="Cambria" w:hAnsi="Cambria" w:cs="Times New Roman"/>
      <w:b/>
      <w:bCs/>
      <w:sz w:val="26"/>
      <w:szCs w:val="26"/>
      <w:lang w:eastAsia="en-US"/>
    </w:rPr>
  </w:style>
  <w:style w:type="paragraph" w:styleId="ListParagraph">
    <w:name w:val="List Paragraph"/>
    <w:basedOn w:val="Normal"/>
    <w:uiPriority w:val="34"/>
    <w:qFormat/>
    <w:rsid w:val="006F15FB"/>
    <w:pPr>
      <w:ind w:left="720"/>
      <w:contextualSpacing/>
    </w:pPr>
  </w:style>
  <w:style w:type="paragraph" w:customStyle="1" w:styleId="Pa9">
    <w:name w:val="Pa9"/>
    <w:basedOn w:val="Normal"/>
    <w:next w:val="Normal"/>
    <w:uiPriority w:val="99"/>
    <w:rsid w:val="00E6315C"/>
    <w:pPr>
      <w:autoSpaceDE w:val="0"/>
      <w:autoSpaceDN w:val="0"/>
      <w:adjustRightInd w:val="0"/>
      <w:spacing w:line="161" w:lineRule="atLeast"/>
    </w:pPr>
    <w:rPr>
      <w:rFonts w:ascii="Verdana" w:hAnsi="Verdana"/>
    </w:rPr>
  </w:style>
  <w:style w:type="paragraph" w:styleId="Header">
    <w:name w:val="header"/>
    <w:basedOn w:val="Normal"/>
    <w:link w:val="HeaderChar"/>
    <w:uiPriority w:val="99"/>
    <w:rsid w:val="00215324"/>
    <w:pPr>
      <w:tabs>
        <w:tab w:val="center" w:pos="4513"/>
        <w:tab w:val="right" w:pos="9026"/>
      </w:tabs>
    </w:pPr>
  </w:style>
  <w:style w:type="character" w:customStyle="1" w:styleId="HeaderChar">
    <w:name w:val="Header Char"/>
    <w:link w:val="Header"/>
    <w:uiPriority w:val="99"/>
    <w:locked/>
    <w:rsid w:val="00215324"/>
    <w:rPr>
      <w:rFonts w:cs="Times New Roman"/>
    </w:rPr>
  </w:style>
  <w:style w:type="paragraph" w:styleId="Footer">
    <w:name w:val="footer"/>
    <w:basedOn w:val="Normal"/>
    <w:link w:val="FooterChar"/>
    <w:rsid w:val="00215324"/>
    <w:pPr>
      <w:tabs>
        <w:tab w:val="center" w:pos="4513"/>
        <w:tab w:val="right" w:pos="9026"/>
      </w:tabs>
    </w:pPr>
  </w:style>
  <w:style w:type="character" w:customStyle="1" w:styleId="FooterChar">
    <w:name w:val="Footer Char"/>
    <w:link w:val="Footer"/>
    <w:uiPriority w:val="99"/>
    <w:locked/>
    <w:rsid w:val="00215324"/>
    <w:rPr>
      <w:rFonts w:cs="Times New Roman"/>
    </w:rPr>
  </w:style>
  <w:style w:type="paragraph" w:styleId="BalloonText">
    <w:name w:val="Balloon Text"/>
    <w:basedOn w:val="Normal"/>
    <w:link w:val="BalloonTextChar"/>
    <w:uiPriority w:val="99"/>
    <w:semiHidden/>
    <w:rsid w:val="00215324"/>
    <w:rPr>
      <w:rFonts w:ascii="Tahoma" w:hAnsi="Tahoma" w:cs="Tahoma"/>
      <w:sz w:val="16"/>
      <w:szCs w:val="16"/>
    </w:rPr>
  </w:style>
  <w:style w:type="character" w:customStyle="1" w:styleId="BalloonTextChar">
    <w:name w:val="Balloon Text Char"/>
    <w:link w:val="BalloonText"/>
    <w:uiPriority w:val="99"/>
    <w:semiHidden/>
    <w:locked/>
    <w:rsid w:val="00215324"/>
    <w:rPr>
      <w:rFonts w:ascii="Tahoma" w:hAnsi="Tahoma" w:cs="Tahoma"/>
      <w:sz w:val="16"/>
      <w:szCs w:val="16"/>
    </w:rPr>
  </w:style>
  <w:style w:type="paragraph" w:styleId="NoSpacing">
    <w:name w:val="No Spacing"/>
    <w:link w:val="NoSpacingChar"/>
    <w:uiPriority w:val="99"/>
    <w:qFormat/>
    <w:rsid w:val="00125BF0"/>
    <w:rPr>
      <w:rFonts w:eastAsia="Times New Roman"/>
      <w:sz w:val="22"/>
      <w:szCs w:val="22"/>
      <w:lang w:val="en-US" w:eastAsia="en-US"/>
    </w:rPr>
  </w:style>
  <w:style w:type="character" w:customStyle="1" w:styleId="NoSpacingChar">
    <w:name w:val="No Spacing Char"/>
    <w:link w:val="NoSpacing"/>
    <w:uiPriority w:val="99"/>
    <w:locked/>
    <w:rsid w:val="00125BF0"/>
    <w:rPr>
      <w:rFonts w:eastAsia="Times New Roman"/>
      <w:sz w:val="22"/>
      <w:szCs w:val="22"/>
      <w:lang w:val="en-US" w:eastAsia="en-US" w:bidi="ar-SA"/>
    </w:rPr>
  </w:style>
  <w:style w:type="paragraph" w:styleId="TOCHeading">
    <w:name w:val="TOC Heading"/>
    <w:basedOn w:val="Heading1"/>
    <w:next w:val="Normal"/>
    <w:uiPriority w:val="99"/>
    <w:qFormat/>
    <w:rsid w:val="007626EE"/>
    <w:pPr>
      <w:outlineLvl w:val="9"/>
    </w:pPr>
    <w:rPr>
      <w:lang w:val="en-US"/>
    </w:rPr>
  </w:style>
  <w:style w:type="paragraph" w:styleId="TOC1">
    <w:name w:val="toc 1"/>
    <w:basedOn w:val="Normal"/>
    <w:next w:val="Normal"/>
    <w:autoRedefine/>
    <w:uiPriority w:val="99"/>
    <w:rsid w:val="007626EE"/>
    <w:pPr>
      <w:spacing w:after="100"/>
    </w:pPr>
  </w:style>
  <w:style w:type="character" w:styleId="Hyperlink">
    <w:name w:val="Hyperlink"/>
    <w:uiPriority w:val="99"/>
    <w:rsid w:val="007626EE"/>
    <w:rPr>
      <w:rFonts w:cs="Times New Roman"/>
      <w:color w:val="0000FF"/>
      <w:u w:val="single"/>
    </w:rPr>
  </w:style>
  <w:style w:type="character" w:styleId="CommentReference">
    <w:name w:val="annotation reference"/>
    <w:uiPriority w:val="99"/>
    <w:semiHidden/>
    <w:rsid w:val="00C17649"/>
    <w:rPr>
      <w:rFonts w:cs="Times New Roman"/>
      <w:sz w:val="16"/>
      <w:szCs w:val="16"/>
    </w:rPr>
  </w:style>
  <w:style w:type="paragraph" w:styleId="CommentText">
    <w:name w:val="annotation text"/>
    <w:basedOn w:val="Normal"/>
    <w:link w:val="CommentTextChar"/>
    <w:uiPriority w:val="99"/>
    <w:semiHidden/>
    <w:rsid w:val="00C17649"/>
    <w:rPr>
      <w:sz w:val="20"/>
      <w:szCs w:val="20"/>
    </w:rPr>
  </w:style>
  <w:style w:type="character" w:customStyle="1" w:styleId="CommentTextChar">
    <w:name w:val="Comment Text Char"/>
    <w:link w:val="CommentText"/>
    <w:uiPriority w:val="99"/>
    <w:semiHidden/>
    <w:locked/>
    <w:rsid w:val="00C17649"/>
    <w:rPr>
      <w:rFonts w:cs="Times New Roman"/>
      <w:sz w:val="20"/>
      <w:szCs w:val="20"/>
    </w:rPr>
  </w:style>
  <w:style w:type="paragraph" w:styleId="CommentSubject">
    <w:name w:val="annotation subject"/>
    <w:basedOn w:val="CommentText"/>
    <w:next w:val="CommentText"/>
    <w:link w:val="CommentSubjectChar"/>
    <w:uiPriority w:val="99"/>
    <w:semiHidden/>
    <w:rsid w:val="00C17649"/>
    <w:rPr>
      <w:b/>
      <w:bCs/>
    </w:rPr>
  </w:style>
  <w:style w:type="character" w:customStyle="1" w:styleId="CommentSubjectChar">
    <w:name w:val="Comment Subject Char"/>
    <w:link w:val="CommentSubject"/>
    <w:uiPriority w:val="99"/>
    <w:semiHidden/>
    <w:locked/>
    <w:rsid w:val="00C17649"/>
    <w:rPr>
      <w:rFonts w:cs="Times New Roman"/>
      <w:b/>
      <w:bCs/>
      <w:sz w:val="20"/>
      <w:szCs w:val="20"/>
    </w:rPr>
  </w:style>
  <w:style w:type="paragraph" w:styleId="Revision">
    <w:name w:val="Revision"/>
    <w:hidden/>
    <w:uiPriority w:val="99"/>
    <w:semiHidden/>
    <w:rsid w:val="000530AA"/>
    <w:rPr>
      <w:sz w:val="22"/>
      <w:szCs w:val="22"/>
      <w:lang w:eastAsia="en-US"/>
    </w:rPr>
  </w:style>
  <w:style w:type="character" w:styleId="PageNumber">
    <w:name w:val="page number"/>
    <w:uiPriority w:val="99"/>
    <w:rsid w:val="002A0FB5"/>
    <w:rPr>
      <w:rFonts w:ascii="Times New Roman" w:hAnsi="Times New Roman" w:cs="Times New Roman"/>
      <w:b/>
      <w:sz w:val="20"/>
      <w:szCs w:val="20"/>
    </w:rPr>
  </w:style>
  <w:style w:type="paragraph" w:customStyle="1" w:styleId="title1">
    <w:name w:val="title1"/>
    <w:basedOn w:val="Normal"/>
    <w:uiPriority w:val="99"/>
    <w:rsid w:val="0053756F"/>
    <w:rPr>
      <w:rFonts w:eastAsia="Batang"/>
      <w:sz w:val="29"/>
      <w:szCs w:val="29"/>
      <w:lang w:eastAsia="ja-JP"/>
    </w:rPr>
  </w:style>
  <w:style w:type="paragraph" w:customStyle="1" w:styleId="desc1">
    <w:name w:val="desc1"/>
    <w:basedOn w:val="Normal"/>
    <w:uiPriority w:val="99"/>
    <w:rsid w:val="0053756F"/>
    <w:pPr>
      <w:spacing w:before="100" w:beforeAutospacing="1" w:after="100" w:afterAutospacing="1"/>
    </w:pPr>
    <w:rPr>
      <w:rFonts w:eastAsia="Batang"/>
      <w:sz w:val="28"/>
      <w:szCs w:val="28"/>
      <w:lang w:eastAsia="ja-JP"/>
    </w:rPr>
  </w:style>
  <w:style w:type="paragraph" w:customStyle="1" w:styleId="details1">
    <w:name w:val="details1"/>
    <w:basedOn w:val="Normal"/>
    <w:uiPriority w:val="99"/>
    <w:rsid w:val="0053756F"/>
    <w:pPr>
      <w:spacing w:before="100" w:beforeAutospacing="1" w:after="100" w:afterAutospacing="1"/>
    </w:pPr>
    <w:rPr>
      <w:rFonts w:eastAsia="Batang"/>
      <w:lang w:eastAsia="ja-JP"/>
    </w:rPr>
  </w:style>
  <w:style w:type="character" w:customStyle="1" w:styleId="jrnl">
    <w:name w:val="jrnl"/>
    <w:rsid w:val="0053756F"/>
    <w:rPr>
      <w:rFonts w:cs="Times New Roman"/>
    </w:rPr>
  </w:style>
  <w:style w:type="table" w:styleId="TableGrid">
    <w:name w:val="Table Grid"/>
    <w:basedOn w:val="TableNormal"/>
    <w:uiPriority w:val="99"/>
    <w:locked/>
    <w:rsid w:val="00E55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99"/>
    <w:locked/>
    <w:rsid w:val="00407FFA"/>
    <w:pPr>
      <w:tabs>
        <w:tab w:val="left" w:pos="709"/>
        <w:tab w:val="left" w:pos="1701"/>
        <w:tab w:val="right" w:leader="dot" w:pos="14143"/>
      </w:tabs>
      <w:ind w:left="220"/>
    </w:pPr>
  </w:style>
  <w:style w:type="paragraph" w:styleId="TOC3">
    <w:name w:val="toc 3"/>
    <w:basedOn w:val="Normal"/>
    <w:next w:val="Normal"/>
    <w:autoRedefine/>
    <w:uiPriority w:val="99"/>
    <w:locked/>
    <w:rsid w:val="00C65978"/>
    <w:pPr>
      <w:ind w:left="440"/>
    </w:pPr>
  </w:style>
  <w:style w:type="paragraph" w:customStyle="1" w:styleId="Bullet6">
    <w:name w:val="Bullet+6"/>
    <w:basedOn w:val="Bullet0"/>
    <w:uiPriority w:val="99"/>
    <w:rsid w:val="00E565C4"/>
    <w:pPr>
      <w:spacing w:after="120"/>
    </w:pPr>
  </w:style>
  <w:style w:type="paragraph" w:customStyle="1" w:styleId="Bullet0">
    <w:name w:val="Bullet+0"/>
    <w:basedOn w:val="Normal"/>
    <w:uiPriority w:val="99"/>
    <w:rsid w:val="00E565C4"/>
    <w:pPr>
      <w:numPr>
        <w:numId w:val="1"/>
      </w:numPr>
      <w:tabs>
        <w:tab w:val="left" w:pos="1080"/>
      </w:tabs>
    </w:pPr>
    <w:rPr>
      <w:rFonts w:ascii="Verdana" w:hAnsi="Verdana"/>
      <w:color w:val="000000"/>
      <w:sz w:val="20"/>
    </w:rPr>
  </w:style>
  <w:style w:type="paragraph" w:styleId="NormalWeb">
    <w:name w:val="Normal (Web)"/>
    <w:basedOn w:val="Normal"/>
    <w:semiHidden/>
    <w:rsid w:val="00EA0F12"/>
    <w:pPr>
      <w:spacing w:before="100" w:beforeAutospacing="1" w:after="100" w:afterAutospacing="1"/>
    </w:pPr>
    <w:rPr>
      <w:lang w:val="en-US"/>
    </w:rPr>
  </w:style>
  <w:style w:type="paragraph" w:customStyle="1" w:styleId="Question">
    <w:name w:val="Question"/>
    <w:basedOn w:val="Normal"/>
    <w:next w:val="Normal"/>
    <w:uiPriority w:val="99"/>
    <w:rsid w:val="00C73C6F"/>
    <w:pPr>
      <w:tabs>
        <w:tab w:val="left" w:pos="454"/>
      </w:tabs>
      <w:suppressAutoHyphens/>
      <w:autoSpaceDE w:val="0"/>
      <w:autoSpaceDN w:val="0"/>
      <w:adjustRightInd w:val="0"/>
      <w:spacing w:after="113" w:line="288" w:lineRule="auto"/>
      <w:ind w:left="794" w:hanging="794"/>
      <w:textAlignment w:val="center"/>
    </w:pPr>
    <w:rPr>
      <w:rFonts w:ascii="Verdana" w:hAnsi="Verdana" w:cs="Verdana"/>
      <w:color w:val="000000"/>
      <w:sz w:val="18"/>
      <w:szCs w:val="18"/>
    </w:rPr>
  </w:style>
  <w:style w:type="character" w:customStyle="1" w:styleId="recommended">
    <w:name w:val="recommended"/>
    <w:uiPriority w:val="99"/>
    <w:rsid w:val="00197E6D"/>
    <w:rPr>
      <w:rFonts w:ascii="Verdana" w:hAnsi="Verdana" w:cs="Verdana"/>
      <w:b/>
      <w:bCs/>
      <w:sz w:val="16"/>
      <w:szCs w:val="16"/>
    </w:rPr>
  </w:style>
  <w:style w:type="character" w:customStyle="1" w:styleId="Guideline">
    <w:name w:val="Guideline"/>
    <w:uiPriority w:val="99"/>
    <w:rsid w:val="005D7B31"/>
    <w:rPr>
      <w:sz w:val="16"/>
      <w:szCs w:val="16"/>
    </w:rPr>
  </w:style>
  <w:style w:type="paragraph" w:styleId="HTMLPreformatted">
    <w:name w:val="HTML Preformatted"/>
    <w:basedOn w:val="Normal"/>
    <w:link w:val="HTMLPreformattedChar"/>
    <w:rsid w:val="005C2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US"/>
    </w:rPr>
  </w:style>
  <w:style w:type="character" w:customStyle="1" w:styleId="HTMLPreformattedChar">
    <w:name w:val="HTML Preformatted Char"/>
    <w:link w:val="HTMLPreformatted"/>
    <w:rsid w:val="005C20E4"/>
    <w:rPr>
      <w:rFonts w:ascii="Courier New" w:eastAsia="Times New Roman" w:hAnsi="Courier New"/>
      <w:lang w:val="en-US" w:eastAsia="en-US"/>
    </w:rPr>
  </w:style>
  <w:style w:type="paragraph" w:customStyle="1" w:styleId="Default">
    <w:name w:val="Default"/>
    <w:rsid w:val="00612971"/>
    <w:pPr>
      <w:autoSpaceDE w:val="0"/>
      <w:autoSpaceDN w:val="0"/>
      <w:adjustRightInd w:val="0"/>
    </w:pPr>
    <w:rPr>
      <w:rFonts w:ascii="Verdana" w:hAnsi="Verdana" w:cs="Verdana"/>
      <w:color w:val="000000"/>
      <w:sz w:val="24"/>
      <w:szCs w:val="24"/>
    </w:rPr>
  </w:style>
  <w:style w:type="character" w:customStyle="1" w:styleId="A2">
    <w:name w:val="A2"/>
    <w:uiPriority w:val="99"/>
    <w:rsid w:val="00612971"/>
    <w:rPr>
      <w:rFonts w:cs="Verdana"/>
      <w:b/>
      <w:bCs/>
      <w:color w:val="EC008C"/>
      <w:sz w:val="16"/>
      <w:szCs w:val="16"/>
    </w:rPr>
  </w:style>
  <w:style w:type="paragraph" w:customStyle="1" w:styleId="NPTableNotes18">
    <w:name w:val="NPTableNotes+18"/>
    <w:basedOn w:val="Normal"/>
    <w:next w:val="Normal"/>
    <w:rsid w:val="00EA47F1"/>
    <w:pPr>
      <w:keepLines/>
      <w:spacing w:after="360"/>
    </w:pPr>
    <w:rPr>
      <w:rFonts w:ascii="Arial Narrow" w:hAnsi="Arial Narrow"/>
      <w:sz w:val="18"/>
      <w:szCs w:val="20"/>
      <w:lang w:eastAsia="en-US"/>
    </w:rPr>
  </w:style>
  <w:style w:type="paragraph" w:customStyle="1" w:styleId="Pa16">
    <w:name w:val="Pa16"/>
    <w:basedOn w:val="Default"/>
    <w:next w:val="Default"/>
    <w:uiPriority w:val="99"/>
    <w:rsid w:val="005D5D55"/>
    <w:pPr>
      <w:spacing w:line="181" w:lineRule="atLeast"/>
    </w:pPr>
    <w:rPr>
      <w:rFonts w:cs="Times New Roman"/>
      <w:color w:val="auto"/>
    </w:rPr>
  </w:style>
  <w:style w:type="character" w:styleId="EndnoteReference">
    <w:name w:val="endnote reference"/>
    <w:semiHidden/>
    <w:rsid w:val="00CA10B7"/>
    <w:rPr>
      <w:vertAlign w:val="superscript"/>
    </w:rPr>
  </w:style>
  <w:style w:type="paragraph" w:styleId="BodyTextIndent">
    <w:name w:val="Body Text Indent"/>
    <w:basedOn w:val="Normal"/>
    <w:link w:val="BodyTextIndentChar"/>
    <w:rsid w:val="00D727A6"/>
    <w:pPr>
      <w:widowControl w:val="0"/>
      <w:ind w:left="720" w:hanging="720"/>
    </w:pPr>
    <w:rPr>
      <w:rFonts w:ascii="GillSans-Bold" w:hAnsi="GillSans-Bold"/>
      <w:sz w:val="22"/>
      <w:szCs w:val="20"/>
      <w:lang w:val="en-US" w:eastAsia="en-US"/>
    </w:rPr>
  </w:style>
  <w:style w:type="character" w:customStyle="1" w:styleId="BodyTextIndentChar">
    <w:name w:val="Body Text Indent Char"/>
    <w:link w:val="BodyTextIndent"/>
    <w:rsid w:val="00D727A6"/>
    <w:rPr>
      <w:rFonts w:ascii="GillSans-Bold" w:eastAsia="Times New Roman" w:hAnsi="GillSans-Bold"/>
      <w:sz w:val="22"/>
      <w:lang w:val="en-US" w:eastAsia="en-US"/>
    </w:rPr>
  </w:style>
  <w:style w:type="character" w:customStyle="1" w:styleId="productdetail-authorsmain">
    <w:name w:val="productdetail-authorsmain"/>
    <w:basedOn w:val="DefaultParagraphFont"/>
    <w:rsid w:val="00E4140D"/>
  </w:style>
  <w:style w:type="paragraph" w:customStyle="1" w:styleId="NPStandard">
    <w:name w:val="NPStandard"/>
    <w:basedOn w:val="Normal"/>
    <w:next w:val="Normal"/>
    <w:rsid w:val="0084132A"/>
    <w:pPr>
      <w:spacing w:after="240"/>
      <w:ind w:left="720" w:hanging="720"/>
    </w:pPr>
    <w:rPr>
      <w:rFonts w:ascii="Verdana" w:hAnsi="Verdana"/>
      <w:b/>
      <w:sz w:val="20"/>
      <w:lang w:eastAsia="en-US"/>
    </w:rPr>
  </w:style>
  <w:style w:type="character" w:customStyle="1" w:styleId="A3">
    <w:name w:val="A3"/>
    <w:uiPriority w:val="99"/>
    <w:rsid w:val="003B07AF"/>
    <w:rPr>
      <w:rFonts w:cs="Verdana"/>
      <w:color w:val="949698"/>
      <w:sz w:val="14"/>
      <w:szCs w:val="14"/>
    </w:rPr>
  </w:style>
  <w:style w:type="paragraph" w:customStyle="1" w:styleId="EndNoteBibliography">
    <w:name w:val="EndNote Bibliography"/>
    <w:basedOn w:val="Normal"/>
    <w:link w:val="EndNoteBibliographyChar"/>
    <w:rsid w:val="00840219"/>
    <w:pPr>
      <w:spacing w:after="200"/>
    </w:pPr>
    <w:rPr>
      <w:rFonts w:ascii="Calibri" w:hAnsi="Calibri"/>
      <w:noProof/>
      <w:sz w:val="22"/>
      <w:szCs w:val="22"/>
      <w:lang w:val="en-US"/>
    </w:rPr>
  </w:style>
  <w:style w:type="character" w:customStyle="1" w:styleId="EndNoteBibliographyChar">
    <w:name w:val="EndNote Bibliography Char"/>
    <w:link w:val="EndNoteBibliography"/>
    <w:rsid w:val="00840219"/>
    <w:rPr>
      <w:rFonts w:eastAsia="Times New Roman"/>
      <w:noProo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8888">
      <w:bodyDiv w:val="1"/>
      <w:marLeft w:val="0"/>
      <w:marRight w:val="0"/>
      <w:marTop w:val="0"/>
      <w:marBottom w:val="0"/>
      <w:divBdr>
        <w:top w:val="none" w:sz="0" w:space="0" w:color="auto"/>
        <w:left w:val="none" w:sz="0" w:space="0" w:color="auto"/>
        <w:bottom w:val="none" w:sz="0" w:space="0" w:color="auto"/>
        <w:right w:val="none" w:sz="0" w:space="0" w:color="auto"/>
      </w:divBdr>
    </w:div>
    <w:div w:id="132186727">
      <w:bodyDiv w:val="1"/>
      <w:marLeft w:val="0"/>
      <w:marRight w:val="0"/>
      <w:marTop w:val="0"/>
      <w:marBottom w:val="0"/>
      <w:divBdr>
        <w:top w:val="none" w:sz="0" w:space="0" w:color="auto"/>
        <w:left w:val="none" w:sz="0" w:space="0" w:color="auto"/>
        <w:bottom w:val="none" w:sz="0" w:space="0" w:color="auto"/>
        <w:right w:val="none" w:sz="0" w:space="0" w:color="auto"/>
      </w:divBdr>
    </w:div>
    <w:div w:id="233860777">
      <w:bodyDiv w:val="1"/>
      <w:marLeft w:val="0"/>
      <w:marRight w:val="0"/>
      <w:marTop w:val="0"/>
      <w:marBottom w:val="0"/>
      <w:divBdr>
        <w:top w:val="none" w:sz="0" w:space="0" w:color="auto"/>
        <w:left w:val="none" w:sz="0" w:space="0" w:color="auto"/>
        <w:bottom w:val="none" w:sz="0" w:space="0" w:color="auto"/>
        <w:right w:val="none" w:sz="0" w:space="0" w:color="auto"/>
      </w:divBdr>
    </w:div>
    <w:div w:id="623969452">
      <w:bodyDiv w:val="1"/>
      <w:marLeft w:val="0"/>
      <w:marRight w:val="0"/>
      <w:marTop w:val="0"/>
      <w:marBottom w:val="0"/>
      <w:divBdr>
        <w:top w:val="none" w:sz="0" w:space="0" w:color="auto"/>
        <w:left w:val="none" w:sz="0" w:space="0" w:color="auto"/>
        <w:bottom w:val="none" w:sz="0" w:space="0" w:color="auto"/>
        <w:right w:val="none" w:sz="0" w:space="0" w:color="auto"/>
      </w:divBdr>
      <w:divsChild>
        <w:div w:id="837769910">
          <w:marLeft w:val="0"/>
          <w:marRight w:val="0"/>
          <w:marTop w:val="0"/>
          <w:marBottom w:val="0"/>
          <w:divBdr>
            <w:top w:val="none" w:sz="0" w:space="0" w:color="auto"/>
            <w:left w:val="none" w:sz="0" w:space="0" w:color="auto"/>
            <w:bottom w:val="none" w:sz="0" w:space="0" w:color="auto"/>
            <w:right w:val="none" w:sz="0" w:space="0" w:color="auto"/>
          </w:divBdr>
        </w:div>
      </w:divsChild>
    </w:div>
    <w:div w:id="817579403">
      <w:bodyDiv w:val="1"/>
      <w:marLeft w:val="0"/>
      <w:marRight w:val="0"/>
      <w:marTop w:val="0"/>
      <w:marBottom w:val="0"/>
      <w:divBdr>
        <w:top w:val="none" w:sz="0" w:space="0" w:color="auto"/>
        <w:left w:val="none" w:sz="0" w:space="0" w:color="auto"/>
        <w:bottom w:val="none" w:sz="0" w:space="0" w:color="auto"/>
        <w:right w:val="none" w:sz="0" w:space="0" w:color="auto"/>
      </w:divBdr>
    </w:div>
    <w:div w:id="977804748">
      <w:marLeft w:val="0"/>
      <w:marRight w:val="0"/>
      <w:marTop w:val="0"/>
      <w:marBottom w:val="0"/>
      <w:divBdr>
        <w:top w:val="none" w:sz="0" w:space="0" w:color="auto"/>
        <w:left w:val="none" w:sz="0" w:space="0" w:color="auto"/>
        <w:bottom w:val="none" w:sz="0" w:space="0" w:color="auto"/>
        <w:right w:val="none" w:sz="0" w:space="0" w:color="auto"/>
      </w:divBdr>
    </w:div>
    <w:div w:id="977804749">
      <w:marLeft w:val="0"/>
      <w:marRight w:val="0"/>
      <w:marTop w:val="0"/>
      <w:marBottom w:val="0"/>
      <w:divBdr>
        <w:top w:val="none" w:sz="0" w:space="0" w:color="auto"/>
        <w:left w:val="none" w:sz="0" w:space="0" w:color="auto"/>
        <w:bottom w:val="none" w:sz="0" w:space="0" w:color="auto"/>
        <w:right w:val="none" w:sz="0" w:space="0" w:color="auto"/>
      </w:divBdr>
    </w:div>
    <w:div w:id="977804750">
      <w:marLeft w:val="0"/>
      <w:marRight w:val="0"/>
      <w:marTop w:val="0"/>
      <w:marBottom w:val="0"/>
      <w:divBdr>
        <w:top w:val="none" w:sz="0" w:space="0" w:color="auto"/>
        <w:left w:val="none" w:sz="0" w:space="0" w:color="auto"/>
        <w:bottom w:val="none" w:sz="0" w:space="0" w:color="auto"/>
        <w:right w:val="none" w:sz="0" w:space="0" w:color="auto"/>
      </w:divBdr>
    </w:div>
    <w:div w:id="977804751">
      <w:marLeft w:val="0"/>
      <w:marRight w:val="0"/>
      <w:marTop w:val="0"/>
      <w:marBottom w:val="0"/>
      <w:divBdr>
        <w:top w:val="none" w:sz="0" w:space="0" w:color="auto"/>
        <w:left w:val="none" w:sz="0" w:space="0" w:color="auto"/>
        <w:bottom w:val="none" w:sz="0" w:space="0" w:color="auto"/>
        <w:right w:val="none" w:sz="0" w:space="0" w:color="auto"/>
      </w:divBdr>
    </w:div>
    <w:div w:id="977804752">
      <w:marLeft w:val="0"/>
      <w:marRight w:val="0"/>
      <w:marTop w:val="0"/>
      <w:marBottom w:val="0"/>
      <w:divBdr>
        <w:top w:val="none" w:sz="0" w:space="0" w:color="auto"/>
        <w:left w:val="none" w:sz="0" w:space="0" w:color="auto"/>
        <w:bottom w:val="none" w:sz="0" w:space="0" w:color="auto"/>
        <w:right w:val="none" w:sz="0" w:space="0" w:color="auto"/>
      </w:divBdr>
    </w:div>
    <w:div w:id="977804753">
      <w:marLeft w:val="0"/>
      <w:marRight w:val="0"/>
      <w:marTop w:val="0"/>
      <w:marBottom w:val="0"/>
      <w:divBdr>
        <w:top w:val="none" w:sz="0" w:space="0" w:color="auto"/>
        <w:left w:val="none" w:sz="0" w:space="0" w:color="auto"/>
        <w:bottom w:val="none" w:sz="0" w:space="0" w:color="auto"/>
        <w:right w:val="none" w:sz="0" w:space="0" w:color="auto"/>
      </w:divBdr>
    </w:div>
    <w:div w:id="977804754">
      <w:marLeft w:val="0"/>
      <w:marRight w:val="0"/>
      <w:marTop w:val="0"/>
      <w:marBottom w:val="0"/>
      <w:divBdr>
        <w:top w:val="none" w:sz="0" w:space="0" w:color="auto"/>
        <w:left w:val="none" w:sz="0" w:space="0" w:color="auto"/>
        <w:bottom w:val="none" w:sz="0" w:space="0" w:color="auto"/>
        <w:right w:val="none" w:sz="0" w:space="0" w:color="auto"/>
      </w:divBdr>
    </w:div>
    <w:div w:id="977804755">
      <w:marLeft w:val="0"/>
      <w:marRight w:val="0"/>
      <w:marTop w:val="0"/>
      <w:marBottom w:val="0"/>
      <w:divBdr>
        <w:top w:val="none" w:sz="0" w:space="0" w:color="auto"/>
        <w:left w:val="none" w:sz="0" w:space="0" w:color="auto"/>
        <w:bottom w:val="none" w:sz="0" w:space="0" w:color="auto"/>
        <w:right w:val="none" w:sz="0" w:space="0" w:color="auto"/>
      </w:divBdr>
    </w:div>
    <w:div w:id="977804756">
      <w:marLeft w:val="0"/>
      <w:marRight w:val="0"/>
      <w:marTop w:val="0"/>
      <w:marBottom w:val="0"/>
      <w:divBdr>
        <w:top w:val="none" w:sz="0" w:space="0" w:color="auto"/>
        <w:left w:val="none" w:sz="0" w:space="0" w:color="auto"/>
        <w:bottom w:val="none" w:sz="0" w:space="0" w:color="auto"/>
        <w:right w:val="none" w:sz="0" w:space="0" w:color="auto"/>
      </w:divBdr>
    </w:div>
    <w:div w:id="977804757">
      <w:marLeft w:val="0"/>
      <w:marRight w:val="0"/>
      <w:marTop w:val="0"/>
      <w:marBottom w:val="0"/>
      <w:divBdr>
        <w:top w:val="none" w:sz="0" w:space="0" w:color="auto"/>
        <w:left w:val="none" w:sz="0" w:space="0" w:color="auto"/>
        <w:bottom w:val="none" w:sz="0" w:space="0" w:color="auto"/>
        <w:right w:val="none" w:sz="0" w:space="0" w:color="auto"/>
      </w:divBdr>
    </w:div>
    <w:div w:id="977804758">
      <w:marLeft w:val="0"/>
      <w:marRight w:val="0"/>
      <w:marTop w:val="0"/>
      <w:marBottom w:val="0"/>
      <w:divBdr>
        <w:top w:val="none" w:sz="0" w:space="0" w:color="auto"/>
        <w:left w:val="none" w:sz="0" w:space="0" w:color="auto"/>
        <w:bottom w:val="none" w:sz="0" w:space="0" w:color="auto"/>
        <w:right w:val="none" w:sz="0" w:space="0" w:color="auto"/>
      </w:divBdr>
    </w:div>
    <w:div w:id="977804759">
      <w:marLeft w:val="0"/>
      <w:marRight w:val="0"/>
      <w:marTop w:val="0"/>
      <w:marBottom w:val="0"/>
      <w:divBdr>
        <w:top w:val="none" w:sz="0" w:space="0" w:color="auto"/>
        <w:left w:val="none" w:sz="0" w:space="0" w:color="auto"/>
        <w:bottom w:val="none" w:sz="0" w:space="0" w:color="auto"/>
        <w:right w:val="none" w:sz="0" w:space="0" w:color="auto"/>
      </w:divBdr>
    </w:div>
    <w:div w:id="977804760">
      <w:marLeft w:val="0"/>
      <w:marRight w:val="0"/>
      <w:marTop w:val="0"/>
      <w:marBottom w:val="0"/>
      <w:divBdr>
        <w:top w:val="none" w:sz="0" w:space="0" w:color="auto"/>
        <w:left w:val="none" w:sz="0" w:space="0" w:color="auto"/>
        <w:bottom w:val="none" w:sz="0" w:space="0" w:color="auto"/>
        <w:right w:val="none" w:sz="0" w:space="0" w:color="auto"/>
      </w:divBdr>
    </w:div>
    <w:div w:id="977804761">
      <w:marLeft w:val="0"/>
      <w:marRight w:val="0"/>
      <w:marTop w:val="0"/>
      <w:marBottom w:val="0"/>
      <w:divBdr>
        <w:top w:val="none" w:sz="0" w:space="0" w:color="auto"/>
        <w:left w:val="none" w:sz="0" w:space="0" w:color="auto"/>
        <w:bottom w:val="none" w:sz="0" w:space="0" w:color="auto"/>
        <w:right w:val="none" w:sz="0" w:space="0" w:color="auto"/>
      </w:divBdr>
    </w:div>
    <w:div w:id="977804762">
      <w:marLeft w:val="0"/>
      <w:marRight w:val="0"/>
      <w:marTop w:val="0"/>
      <w:marBottom w:val="0"/>
      <w:divBdr>
        <w:top w:val="none" w:sz="0" w:space="0" w:color="auto"/>
        <w:left w:val="none" w:sz="0" w:space="0" w:color="auto"/>
        <w:bottom w:val="none" w:sz="0" w:space="0" w:color="auto"/>
        <w:right w:val="none" w:sz="0" w:space="0" w:color="auto"/>
      </w:divBdr>
    </w:div>
    <w:div w:id="977804763">
      <w:marLeft w:val="0"/>
      <w:marRight w:val="0"/>
      <w:marTop w:val="0"/>
      <w:marBottom w:val="0"/>
      <w:divBdr>
        <w:top w:val="none" w:sz="0" w:space="0" w:color="auto"/>
        <w:left w:val="none" w:sz="0" w:space="0" w:color="auto"/>
        <w:bottom w:val="none" w:sz="0" w:space="0" w:color="auto"/>
        <w:right w:val="none" w:sz="0" w:space="0" w:color="auto"/>
      </w:divBdr>
    </w:div>
    <w:div w:id="977804764">
      <w:marLeft w:val="0"/>
      <w:marRight w:val="0"/>
      <w:marTop w:val="0"/>
      <w:marBottom w:val="0"/>
      <w:divBdr>
        <w:top w:val="none" w:sz="0" w:space="0" w:color="auto"/>
        <w:left w:val="none" w:sz="0" w:space="0" w:color="auto"/>
        <w:bottom w:val="none" w:sz="0" w:space="0" w:color="auto"/>
        <w:right w:val="none" w:sz="0" w:space="0" w:color="auto"/>
      </w:divBdr>
    </w:div>
    <w:div w:id="977804765">
      <w:marLeft w:val="0"/>
      <w:marRight w:val="0"/>
      <w:marTop w:val="0"/>
      <w:marBottom w:val="0"/>
      <w:divBdr>
        <w:top w:val="none" w:sz="0" w:space="0" w:color="auto"/>
        <w:left w:val="none" w:sz="0" w:space="0" w:color="auto"/>
        <w:bottom w:val="none" w:sz="0" w:space="0" w:color="auto"/>
        <w:right w:val="none" w:sz="0" w:space="0" w:color="auto"/>
      </w:divBdr>
    </w:div>
    <w:div w:id="977804766">
      <w:marLeft w:val="0"/>
      <w:marRight w:val="0"/>
      <w:marTop w:val="0"/>
      <w:marBottom w:val="0"/>
      <w:divBdr>
        <w:top w:val="none" w:sz="0" w:space="0" w:color="auto"/>
        <w:left w:val="none" w:sz="0" w:space="0" w:color="auto"/>
        <w:bottom w:val="none" w:sz="0" w:space="0" w:color="auto"/>
        <w:right w:val="none" w:sz="0" w:space="0" w:color="auto"/>
      </w:divBdr>
    </w:div>
    <w:div w:id="977804767">
      <w:marLeft w:val="0"/>
      <w:marRight w:val="0"/>
      <w:marTop w:val="0"/>
      <w:marBottom w:val="0"/>
      <w:divBdr>
        <w:top w:val="none" w:sz="0" w:space="0" w:color="auto"/>
        <w:left w:val="none" w:sz="0" w:space="0" w:color="auto"/>
        <w:bottom w:val="none" w:sz="0" w:space="0" w:color="auto"/>
        <w:right w:val="none" w:sz="0" w:space="0" w:color="auto"/>
      </w:divBdr>
    </w:div>
    <w:div w:id="977804768">
      <w:marLeft w:val="0"/>
      <w:marRight w:val="0"/>
      <w:marTop w:val="0"/>
      <w:marBottom w:val="0"/>
      <w:divBdr>
        <w:top w:val="none" w:sz="0" w:space="0" w:color="auto"/>
        <w:left w:val="none" w:sz="0" w:space="0" w:color="auto"/>
        <w:bottom w:val="none" w:sz="0" w:space="0" w:color="auto"/>
        <w:right w:val="none" w:sz="0" w:space="0" w:color="auto"/>
      </w:divBdr>
    </w:div>
    <w:div w:id="977804781">
      <w:marLeft w:val="0"/>
      <w:marRight w:val="0"/>
      <w:marTop w:val="0"/>
      <w:marBottom w:val="0"/>
      <w:divBdr>
        <w:top w:val="none" w:sz="0" w:space="0" w:color="auto"/>
        <w:left w:val="none" w:sz="0" w:space="0" w:color="auto"/>
        <w:bottom w:val="none" w:sz="0" w:space="0" w:color="auto"/>
        <w:right w:val="none" w:sz="0" w:space="0" w:color="auto"/>
      </w:divBdr>
      <w:divsChild>
        <w:div w:id="977804788">
          <w:marLeft w:val="0"/>
          <w:marRight w:val="0"/>
          <w:marTop w:val="0"/>
          <w:marBottom w:val="0"/>
          <w:divBdr>
            <w:top w:val="none" w:sz="0" w:space="0" w:color="auto"/>
            <w:left w:val="none" w:sz="0" w:space="0" w:color="auto"/>
            <w:bottom w:val="none" w:sz="0" w:space="0" w:color="auto"/>
            <w:right w:val="none" w:sz="0" w:space="0" w:color="auto"/>
          </w:divBdr>
          <w:divsChild>
            <w:div w:id="977804789">
              <w:marLeft w:val="0"/>
              <w:marRight w:val="0"/>
              <w:marTop w:val="0"/>
              <w:marBottom w:val="0"/>
              <w:divBdr>
                <w:top w:val="none" w:sz="0" w:space="0" w:color="auto"/>
                <w:left w:val="none" w:sz="0" w:space="0" w:color="auto"/>
                <w:bottom w:val="none" w:sz="0" w:space="0" w:color="auto"/>
                <w:right w:val="none" w:sz="0" w:space="0" w:color="auto"/>
              </w:divBdr>
              <w:divsChild>
                <w:div w:id="977804769">
                  <w:marLeft w:val="0"/>
                  <w:marRight w:val="-6084"/>
                  <w:marTop w:val="0"/>
                  <w:marBottom w:val="0"/>
                  <w:divBdr>
                    <w:top w:val="none" w:sz="0" w:space="0" w:color="auto"/>
                    <w:left w:val="none" w:sz="0" w:space="0" w:color="auto"/>
                    <w:bottom w:val="none" w:sz="0" w:space="0" w:color="auto"/>
                    <w:right w:val="none" w:sz="0" w:space="0" w:color="auto"/>
                  </w:divBdr>
                  <w:divsChild>
                    <w:div w:id="977804775">
                      <w:marLeft w:val="0"/>
                      <w:marRight w:val="5604"/>
                      <w:marTop w:val="0"/>
                      <w:marBottom w:val="0"/>
                      <w:divBdr>
                        <w:top w:val="none" w:sz="0" w:space="0" w:color="auto"/>
                        <w:left w:val="none" w:sz="0" w:space="0" w:color="auto"/>
                        <w:bottom w:val="none" w:sz="0" w:space="0" w:color="auto"/>
                        <w:right w:val="none" w:sz="0" w:space="0" w:color="auto"/>
                      </w:divBdr>
                      <w:divsChild>
                        <w:div w:id="977804772">
                          <w:marLeft w:val="0"/>
                          <w:marRight w:val="0"/>
                          <w:marTop w:val="0"/>
                          <w:marBottom w:val="0"/>
                          <w:divBdr>
                            <w:top w:val="none" w:sz="0" w:space="0" w:color="auto"/>
                            <w:left w:val="none" w:sz="0" w:space="0" w:color="auto"/>
                            <w:bottom w:val="none" w:sz="0" w:space="0" w:color="auto"/>
                            <w:right w:val="none" w:sz="0" w:space="0" w:color="auto"/>
                          </w:divBdr>
                          <w:divsChild>
                            <w:div w:id="977804777">
                              <w:marLeft w:val="0"/>
                              <w:marRight w:val="0"/>
                              <w:marTop w:val="120"/>
                              <w:marBottom w:val="360"/>
                              <w:divBdr>
                                <w:top w:val="none" w:sz="0" w:space="0" w:color="auto"/>
                                <w:left w:val="none" w:sz="0" w:space="0" w:color="auto"/>
                                <w:bottom w:val="none" w:sz="0" w:space="0" w:color="auto"/>
                                <w:right w:val="none" w:sz="0" w:space="0" w:color="auto"/>
                              </w:divBdr>
                              <w:divsChild>
                                <w:div w:id="977804784">
                                  <w:marLeft w:val="420"/>
                                  <w:marRight w:val="0"/>
                                  <w:marTop w:val="0"/>
                                  <w:marBottom w:val="0"/>
                                  <w:divBdr>
                                    <w:top w:val="none" w:sz="0" w:space="0" w:color="auto"/>
                                    <w:left w:val="none" w:sz="0" w:space="0" w:color="auto"/>
                                    <w:bottom w:val="none" w:sz="0" w:space="0" w:color="auto"/>
                                    <w:right w:val="none" w:sz="0" w:space="0" w:color="auto"/>
                                  </w:divBdr>
                                  <w:divsChild>
                                    <w:div w:id="97780477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804785">
      <w:marLeft w:val="0"/>
      <w:marRight w:val="0"/>
      <w:marTop w:val="0"/>
      <w:marBottom w:val="0"/>
      <w:divBdr>
        <w:top w:val="none" w:sz="0" w:space="0" w:color="auto"/>
        <w:left w:val="none" w:sz="0" w:space="0" w:color="auto"/>
        <w:bottom w:val="none" w:sz="0" w:space="0" w:color="auto"/>
        <w:right w:val="none" w:sz="0" w:space="0" w:color="auto"/>
      </w:divBdr>
      <w:divsChild>
        <w:div w:id="977804794">
          <w:marLeft w:val="0"/>
          <w:marRight w:val="0"/>
          <w:marTop w:val="0"/>
          <w:marBottom w:val="0"/>
          <w:divBdr>
            <w:top w:val="none" w:sz="0" w:space="0" w:color="auto"/>
            <w:left w:val="none" w:sz="0" w:space="0" w:color="auto"/>
            <w:bottom w:val="none" w:sz="0" w:space="0" w:color="auto"/>
            <w:right w:val="none" w:sz="0" w:space="0" w:color="auto"/>
          </w:divBdr>
          <w:divsChild>
            <w:div w:id="977804786">
              <w:marLeft w:val="0"/>
              <w:marRight w:val="0"/>
              <w:marTop w:val="0"/>
              <w:marBottom w:val="0"/>
              <w:divBdr>
                <w:top w:val="none" w:sz="0" w:space="0" w:color="auto"/>
                <w:left w:val="none" w:sz="0" w:space="0" w:color="auto"/>
                <w:bottom w:val="none" w:sz="0" w:space="0" w:color="auto"/>
                <w:right w:val="none" w:sz="0" w:space="0" w:color="auto"/>
              </w:divBdr>
              <w:divsChild>
                <w:div w:id="977804776">
                  <w:marLeft w:val="0"/>
                  <w:marRight w:val="-6084"/>
                  <w:marTop w:val="0"/>
                  <w:marBottom w:val="0"/>
                  <w:divBdr>
                    <w:top w:val="none" w:sz="0" w:space="0" w:color="auto"/>
                    <w:left w:val="none" w:sz="0" w:space="0" w:color="auto"/>
                    <w:bottom w:val="none" w:sz="0" w:space="0" w:color="auto"/>
                    <w:right w:val="none" w:sz="0" w:space="0" w:color="auto"/>
                  </w:divBdr>
                  <w:divsChild>
                    <w:div w:id="977804774">
                      <w:marLeft w:val="0"/>
                      <w:marRight w:val="5604"/>
                      <w:marTop w:val="0"/>
                      <w:marBottom w:val="0"/>
                      <w:divBdr>
                        <w:top w:val="none" w:sz="0" w:space="0" w:color="auto"/>
                        <w:left w:val="none" w:sz="0" w:space="0" w:color="auto"/>
                        <w:bottom w:val="none" w:sz="0" w:space="0" w:color="auto"/>
                        <w:right w:val="none" w:sz="0" w:space="0" w:color="auto"/>
                      </w:divBdr>
                      <w:divsChild>
                        <w:div w:id="977804773">
                          <w:marLeft w:val="0"/>
                          <w:marRight w:val="0"/>
                          <w:marTop w:val="0"/>
                          <w:marBottom w:val="0"/>
                          <w:divBdr>
                            <w:top w:val="none" w:sz="0" w:space="0" w:color="auto"/>
                            <w:left w:val="none" w:sz="0" w:space="0" w:color="auto"/>
                            <w:bottom w:val="none" w:sz="0" w:space="0" w:color="auto"/>
                            <w:right w:val="none" w:sz="0" w:space="0" w:color="auto"/>
                          </w:divBdr>
                          <w:divsChild>
                            <w:div w:id="977804780">
                              <w:marLeft w:val="0"/>
                              <w:marRight w:val="0"/>
                              <w:marTop w:val="120"/>
                              <w:marBottom w:val="360"/>
                              <w:divBdr>
                                <w:top w:val="none" w:sz="0" w:space="0" w:color="auto"/>
                                <w:left w:val="none" w:sz="0" w:space="0" w:color="auto"/>
                                <w:bottom w:val="none" w:sz="0" w:space="0" w:color="auto"/>
                                <w:right w:val="none" w:sz="0" w:space="0" w:color="auto"/>
                              </w:divBdr>
                              <w:divsChild>
                                <w:div w:id="977804771">
                                  <w:marLeft w:val="420"/>
                                  <w:marRight w:val="0"/>
                                  <w:marTop w:val="0"/>
                                  <w:marBottom w:val="0"/>
                                  <w:divBdr>
                                    <w:top w:val="none" w:sz="0" w:space="0" w:color="auto"/>
                                    <w:left w:val="none" w:sz="0" w:space="0" w:color="auto"/>
                                    <w:bottom w:val="none" w:sz="0" w:space="0" w:color="auto"/>
                                    <w:right w:val="none" w:sz="0" w:space="0" w:color="auto"/>
                                  </w:divBdr>
                                  <w:divsChild>
                                    <w:div w:id="97780479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804791">
      <w:marLeft w:val="0"/>
      <w:marRight w:val="0"/>
      <w:marTop w:val="0"/>
      <w:marBottom w:val="0"/>
      <w:divBdr>
        <w:top w:val="none" w:sz="0" w:space="0" w:color="auto"/>
        <w:left w:val="none" w:sz="0" w:space="0" w:color="auto"/>
        <w:bottom w:val="none" w:sz="0" w:space="0" w:color="auto"/>
        <w:right w:val="none" w:sz="0" w:space="0" w:color="auto"/>
      </w:divBdr>
      <w:divsChild>
        <w:div w:id="977804792">
          <w:marLeft w:val="0"/>
          <w:marRight w:val="0"/>
          <w:marTop w:val="0"/>
          <w:marBottom w:val="0"/>
          <w:divBdr>
            <w:top w:val="none" w:sz="0" w:space="0" w:color="auto"/>
            <w:left w:val="none" w:sz="0" w:space="0" w:color="auto"/>
            <w:bottom w:val="none" w:sz="0" w:space="0" w:color="auto"/>
            <w:right w:val="none" w:sz="0" w:space="0" w:color="auto"/>
          </w:divBdr>
          <w:divsChild>
            <w:div w:id="977804783">
              <w:marLeft w:val="0"/>
              <w:marRight w:val="0"/>
              <w:marTop w:val="0"/>
              <w:marBottom w:val="0"/>
              <w:divBdr>
                <w:top w:val="none" w:sz="0" w:space="0" w:color="auto"/>
                <w:left w:val="none" w:sz="0" w:space="0" w:color="auto"/>
                <w:bottom w:val="none" w:sz="0" w:space="0" w:color="auto"/>
                <w:right w:val="none" w:sz="0" w:space="0" w:color="auto"/>
              </w:divBdr>
              <w:divsChild>
                <w:div w:id="977804778">
                  <w:marLeft w:val="0"/>
                  <w:marRight w:val="-6084"/>
                  <w:marTop w:val="0"/>
                  <w:marBottom w:val="0"/>
                  <w:divBdr>
                    <w:top w:val="none" w:sz="0" w:space="0" w:color="auto"/>
                    <w:left w:val="none" w:sz="0" w:space="0" w:color="auto"/>
                    <w:bottom w:val="none" w:sz="0" w:space="0" w:color="auto"/>
                    <w:right w:val="none" w:sz="0" w:space="0" w:color="auto"/>
                  </w:divBdr>
                  <w:divsChild>
                    <w:div w:id="977804779">
                      <w:marLeft w:val="0"/>
                      <w:marRight w:val="5604"/>
                      <w:marTop w:val="0"/>
                      <w:marBottom w:val="0"/>
                      <w:divBdr>
                        <w:top w:val="none" w:sz="0" w:space="0" w:color="auto"/>
                        <w:left w:val="none" w:sz="0" w:space="0" w:color="auto"/>
                        <w:bottom w:val="none" w:sz="0" w:space="0" w:color="auto"/>
                        <w:right w:val="none" w:sz="0" w:space="0" w:color="auto"/>
                      </w:divBdr>
                      <w:divsChild>
                        <w:div w:id="977804782">
                          <w:marLeft w:val="0"/>
                          <w:marRight w:val="0"/>
                          <w:marTop w:val="0"/>
                          <w:marBottom w:val="0"/>
                          <w:divBdr>
                            <w:top w:val="none" w:sz="0" w:space="0" w:color="auto"/>
                            <w:left w:val="none" w:sz="0" w:space="0" w:color="auto"/>
                            <w:bottom w:val="none" w:sz="0" w:space="0" w:color="auto"/>
                            <w:right w:val="none" w:sz="0" w:space="0" w:color="auto"/>
                          </w:divBdr>
                          <w:divsChild>
                            <w:div w:id="977804790">
                              <w:marLeft w:val="0"/>
                              <w:marRight w:val="0"/>
                              <w:marTop w:val="120"/>
                              <w:marBottom w:val="360"/>
                              <w:divBdr>
                                <w:top w:val="none" w:sz="0" w:space="0" w:color="auto"/>
                                <w:left w:val="none" w:sz="0" w:space="0" w:color="auto"/>
                                <w:bottom w:val="none" w:sz="0" w:space="0" w:color="auto"/>
                                <w:right w:val="none" w:sz="0" w:space="0" w:color="auto"/>
                              </w:divBdr>
                              <w:divsChild>
                                <w:div w:id="977804787">
                                  <w:marLeft w:val="420"/>
                                  <w:marRight w:val="0"/>
                                  <w:marTop w:val="0"/>
                                  <w:marBottom w:val="0"/>
                                  <w:divBdr>
                                    <w:top w:val="none" w:sz="0" w:space="0" w:color="auto"/>
                                    <w:left w:val="none" w:sz="0" w:space="0" w:color="auto"/>
                                    <w:bottom w:val="none" w:sz="0" w:space="0" w:color="auto"/>
                                    <w:right w:val="none" w:sz="0" w:space="0" w:color="auto"/>
                                  </w:divBdr>
                                  <w:divsChild>
                                    <w:div w:id="97780479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804796">
      <w:marLeft w:val="0"/>
      <w:marRight w:val="0"/>
      <w:marTop w:val="0"/>
      <w:marBottom w:val="0"/>
      <w:divBdr>
        <w:top w:val="none" w:sz="0" w:space="0" w:color="auto"/>
        <w:left w:val="none" w:sz="0" w:space="0" w:color="auto"/>
        <w:bottom w:val="none" w:sz="0" w:space="0" w:color="auto"/>
        <w:right w:val="none" w:sz="0" w:space="0" w:color="auto"/>
      </w:divBdr>
    </w:div>
    <w:div w:id="977804797">
      <w:marLeft w:val="0"/>
      <w:marRight w:val="0"/>
      <w:marTop w:val="0"/>
      <w:marBottom w:val="0"/>
      <w:divBdr>
        <w:top w:val="none" w:sz="0" w:space="0" w:color="auto"/>
        <w:left w:val="none" w:sz="0" w:space="0" w:color="auto"/>
        <w:bottom w:val="none" w:sz="0" w:space="0" w:color="auto"/>
        <w:right w:val="none" w:sz="0" w:space="0" w:color="auto"/>
      </w:divBdr>
    </w:div>
    <w:div w:id="977804798">
      <w:marLeft w:val="0"/>
      <w:marRight w:val="0"/>
      <w:marTop w:val="0"/>
      <w:marBottom w:val="0"/>
      <w:divBdr>
        <w:top w:val="none" w:sz="0" w:space="0" w:color="auto"/>
        <w:left w:val="none" w:sz="0" w:space="0" w:color="auto"/>
        <w:bottom w:val="none" w:sz="0" w:space="0" w:color="auto"/>
        <w:right w:val="none" w:sz="0" w:space="0" w:color="auto"/>
      </w:divBdr>
    </w:div>
    <w:div w:id="977804799">
      <w:marLeft w:val="0"/>
      <w:marRight w:val="0"/>
      <w:marTop w:val="0"/>
      <w:marBottom w:val="0"/>
      <w:divBdr>
        <w:top w:val="none" w:sz="0" w:space="0" w:color="auto"/>
        <w:left w:val="none" w:sz="0" w:space="0" w:color="auto"/>
        <w:bottom w:val="none" w:sz="0" w:space="0" w:color="auto"/>
        <w:right w:val="none" w:sz="0" w:space="0" w:color="auto"/>
      </w:divBdr>
    </w:div>
    <w:div w:id="977804800">
      <w:marLeft w:val="0"/>
      <w:marRight w:val="0"/>
      <w:marTop w:val="0"/>
      <w:marBottom w:val="0"/>
      <w:divBdr>
        <w:top w:val="none" w:sz="0" w:space="0" w:color="auto"/>
        <w:left w:val="none" w:sz="0" w:space="0" w:color="auto"/>
        <w:bottom w:val="none" w:sz="0" w:space="0" w:color="auto"/>
        <w:right w:val="none" w:sz="0" w:space="0" w:color="auto"/>
      </w:divBdr>
    </w:div>
    <w:div w:id="977804801">
      <w:marLeft w:val="0"/>
      <w:marRight w:val="0"/>
      <w:marTop w:val="0"/>
      <w:marBottom w:val="0"/>
      <w:divBdr>
        <w:top w:val="none" w:sz="0" w:space="0" w:color="auto"/>
        <w:left w:val="none" w:sz="0" w:space="0" w:color="auto"/>
        <w:bottom w:val="none" w:sz="0" w:space="0" w:color="auto"/>
        <w:right w:val="none" w:sz="0" w:space="0" w:color="auto"/>
      </w:divBdr>
    </w:div>
    <w:div w:id="977804802">
      <w:marLeft w:val="0"/>
      <w:marRight w:val="0"/>
      <w:marTop w:val="0"/>
      <w:marBottom w:val="0"/>
      <w:divBdr>
        <w:top w:val="none" w:sz="0" w:space="0" w:color="auto"/>
        <w:left w:val="none" w:sz="0" w:space="0" w:color="auto"/>
        <w:bottom w:val="none" w:sz="0" w:space="0" w:color="auto"/>
        <w:right w:val="none" w:sz="0" w:space="0" w:color="auto"/>
      </w:divBdr>
    </w:div>
    <w:div w:id="977804803">
      <w:marLeft w:val="0"/>
      <w:marRight w:val="0"/>
      <w:marTop w:val="0"/>
      <w:marBottom w:val="0"/>
      <w:divBdr>
        <w:top w:val="none" w:sz="0" w:space="0" w:color="auto"/>
        <w:left w:val="none" w:sz="0" w:space="0" w:color="auto"/>
        <w:bottom w:val="none" w:sz="0" w:space="0" w:color="auto"/>
        <w:right w:val="none" w:sz="0" w:space="0" w:color="auto"/>
      </w:divBdr>
    </w:div>
    <w:div w:id="977804804">
      <w:marLeft w:val="0"/>
      <w:marRight w:val="0"/>
      <w:marTop w:val="0"/>
      <w:marBottom w:val="0"/>
      <w:divBdr>
        <w:top w:val="none" w:sz="0" w:space="0" w:color="auto"/>
        <w:left w:val="none" w:sz="0" w:space="0" w:color="auto"/>
        <w:bottom w:val="none" w:sz="0" w:space="0" w:color="auto"/>
        <w:right w:val="none" w:sz="0" w:space="0" w:color="auto"/>
      </w:divBdr>
    </w:div>
    <w:div w:id="977804805">
      <w:marLeft w:val="0"/>
      <w:marRight w:val="0"/>
      <w:marTop w:val="0"/>
      <w:marBottom w:val="0"/>
      <w:divBdr>
        <w:top w:val="none" w:sz="0" w:space="0" w:color="auto"/>
        <w:left w:val="none" w:sz="0" w:space="0" w:color="auto"/>
        <w:bottom w:val="none" w:sz="0" w:space="0" w:color="auto"/>
        <w:right w:val="none" w:sz="0" w:space="0" w:color="auto"/>
      </w:divBdr>
    </w:div>
    <w:div w:id="977804814">
      <w:marLeft w:val="0"/>
      <w:marRight w:val="0"/>
      <w:marTop w:val="0"/>
      <w:marBottom w:val="0"/>
      <w:divBdr>
        <w:top w:val="none" w:sz="0" w:space="0" w:color="auto"/>
        <w:left w:val="none" w:sz="0" w:space="0" w:color="auto"/>
        <w:bottom w:val="none" w:sz="0" w:space="0" w:color="auto"/>
        <w:right w:val="none" w:sz="0" w:space="0" w:color="auto"/>
      </w:divBdr>
      <w:divsChild>
        <w:div w:id="977804809">
          <w:marLeft w:val="0"/>
          <w:marRight w:val="0"/>
          <w:marTop w:val="0"/>
          <w:marBottom w:val="0"/>
          <w:divBdr>
            <w:top w:val="none" w:sz="0" w:space="0" w:color="auto"/>
            <w:left w:val="none" w:sz="0" w:space="0" w:color="auto"/>
            <w:bottom w:val="none" w:sz="0" w:space="0" w:color="auto"/>
            <w:right w:val="none" w:sz="0" w:space="0" w:color="auto"/>
          </w:divBdr>
          <w:divsChild>
            <w:div w:id="977804806">
              <w:marLeft w:val="0"/>
              <w:marRight w:val="0"/>
              <w:marTop w:val="0"/>
              <w:marBottom w:val="0"/>
              <w:divBdr>
                <w:top w:val="none" w:sz="0" w:space="0" w:color="auto"/>
                <w:left w:val="none" w:sz="0" w:space="0" w:color="auto"/>
                <w:bottom w:val="none" w:sz="0" w:space="0" w:color="auto"/>
                <w:right w:val="none" w:sz="0" w:space="0" w:color="auto"/>
              </w:divBdr>
              <w:divsChild>
                <w:div w:id="977804813">
                  <w:marLeft w:val="0"/>
                  <w:marRight w:val="-6084"/>
                  <w:marTop w:val="0"/>
                  <w:marBottom w:val="0"/>
                  <w:divBdr>
                    <w:top w:val="none" w:sz="0" w:space="0" w:color="auto"/>
                    <w:left w:val="none" w:sz="0" w:space="0" w:color="auto"/>
                    <w:bottom w:val="none" w:sz="0" w:space="0" w:color="auto"/>
                    <w:right w:val="none" w:sz="0" w:space="0" w:color="auto"/>
                  </w:divBdr>
                  <w:divsChild>
                    <w:div w:id="977804807">
                      <w:marLeft w:val="0"/>
                      <w:marRight w:val="5604"/>
                      <w:marTop w:val="0"/>
                      <w:marBottom w:val="0"/>
                      <w:divBdr>
                        <w:top w:val="none" w:sz="0" w:space="0" w:color="auto"/>
                        <w:left w:val="none" w:sz="0" w:space="0" w:color="auto"/>
                        <w:bottom w:val="none" w:sz="0" w:space="0" w:color="auto"/>
                        <w:right w:val="none" w:sz="0" w:space="0" w:color="auto"/>
                      </w:divBdr>
                      <w:divsChild>
                        <w:div w:id="977804808">
                          <w:marLeft w:val="0"/>
                          <w:marRight w:val="0"/>
                          <w:marTop w:val="0"/>
                          <w:marBottom w:val="0"/>
                          <w:divBdr>
                            <w:top w:val="none" w:sz="0" w:space="0" w:color="auto"/>
                            <w:left w:val="none" w:sz="0" w:space="0" w:color="auto"/>
                            <w:bottom w:val="none" w:sz="0" w:space="0" w:color="auto"/>
                            <w:right w:val="none" w:sz="0" w:space="0" w:color="auto"/>
                          </w:divBdr>
                          <w:divsChild>
                            <w:div w:id="977804810">
                              <w:marLeft w:val="0"/>
                              <w:marRight w:val="0"/>
                              <w:marTop w:val="120"/>
                              <w:marBottom w:val="360"/>
                              <w:divBdr>
                                <w:top w:val="none" w:sz="0" w:space="0" w:color="auto"/>
                                <w:left w:val="none" w:sz="0" w:space="0" w:color="auto"/>
                                <w:bottom w:val="none" w:sz="0" w:space="0" w:color="auto"/>
                                <w:right w:val="none" w:sz="0" w:space="0" w:color="auto"/>
                              </w:divBdr>
                              <w:divsChild>
                                <w:div w:id="977804811">
                                  <w:marLeft w:val="560"/>
                                  <w:marRight w:val="0"/>
                                  <w:marTop w:val="0"/>
                                  <w:marBottom w:val="0"/>
                                  <w:divBdr>
                                    <w:top w:val="none" w:sz="0" w:space="0" w:color="auto"/>
                                    <w:left w:val="none" w:sz="0" w:space="0" w:color="auto"/>
                                    <w:bottom w:val="none" w:sz="0" w:space="0" w:color="auto"/>
                                    <w:right w:val="none" w:sz="0" w:space="0" w:color="auto"/>
                                  </w:divBdr>
                                  <w:divsChild>
                                    <w:div w:id="97780481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804821">
      <w:marLeft w:val="0"/>
      <w:marRight w:val="0"/>
      <w:marTop w:val="0"/>
      <w:marBottom w:val="0"/>
      <w:divBdr>
        <w:top w:val="none" w:sz="0" w:space="0" w:color="auto"/>
        <w:left w:val="none" w:sz="0" w:space="0" w:color="auto"/>
        <w:bottom w:val="none" w:sz="0" w:space="0" w:color="auto"/>
        <w:right w:val="none" w:sz="0" w:space="0" w:color="auto"/>
      </w:divBdr>
      <w:divsChild>
        <w:div w:id="977804819">
          <w:marLeft w:val="0"/>
          <w:marRight w:val="0"/>
          <w:marTop w:val="0"/>
          <w:marBottom w:val="0"/>
          <w:divBdr>
            <w:top w:val="none" w:sz="0" w:space="0" w:color="auto"/>
            <w:left w:val="none" w:sz="0" w:space="0" w:color="auto"/>
            <w:bottom w:val="none" w:sz="0" w:space="0" w:color="auto"/>
            <w:right w:val="none" w:sz="0" w:space="0" w:color="auto"/>
          </w:divBdr>
          <w:divsChild>
            <w:div w:id="977804816">
              <w:marLeft w:val="0"/>
              <w:marRight w:val="0"/>
              <w:marTop w:val="0"/>
              <w:marBottom w:val="0"/>
              <w:divBdr>
                <w:top w:val="none" w:sz="0" w:space="0" w:color="auto"/>
                <w:left w:val="none" w:sz="0" w:space="0" w:color="auto"/>
                <w:bottom w:val="none" w:sz="0" w:space="0" w:color="auto"/>
                <w:right w:val="none" w:sz="0" w:space="0" w:color="auto"/>
              </w:divBdr>
              <w:divsChild>
                <w:div w:id="977804820">
                  <w:marLeft w:val="0"/>
                  <w:marRight w:val="-6084"/>
                  <w:marTop w:val="0"/>
                  <w:marBottom w:val="0"/>
                  <w:divBdr>
                    <w:top w:val="none" w:sz="0" w:space="0" w:color="auto"/>
                    <w:left w:val="none" w:sz="0" w:space="0" w:color="auto"/>
                    <w:bottom w:val="none" w:sz="0" w:space="0" w:color="auto"/>
                    <w:right w:val="none" w:sz="0" w:space="0" w:color="auto"/>
                  </w:divBdr>
                  <w:divsChild>
                    <w:div w:id="977804822">
                      <w:marLeft w:val="0"/>
                      <w:marRight w:val="5844"/>
                      <w:marTop w:val="0"/>
                      <w:marBottom w:val="0"/>
                      <w:divBdr>
                        <w:top w:val="none" w:sz="0" w:space="0" w:color="auto"/>
                        <w:left w:val="none" w:sz="0" w:space="0" w:color="auto"/>
                        <w:bottom w:val="none" w:sz="0" w:space="0" w:color="auto"/>
                        <w:right w:val="none" w:sz="0" w:space="0" w:color="auto"/>
                      </w:divBdr>
                      <w:divsChild>
                        <w:div w:id="977804817">
                          <w:marLeft w:val="0"/>
                          <w:marRight w:val="0"/>
                          <w:marTop w:val="0"/>
                          <w:marBottom w:val="0"/>
                          <w:divBdr>
                            <w:top w:val="none" w:sz="0" w:space="0" w:color="auto"/>
                            <w:left w:val="none" w:sz="0" w:space="0" w:color="auto"/>
                            <w:bottom w:val="none" w:sz="0" w:space="0" w:color="auto"/>
                            <w:right w:val="none" w:sz="0" w:space="0" w:color="auto"/>
                          </w:divBdr>
                          <w:divsChild>
                            <w:div w:id="977804815">
                              <w:marLeft w:val="0"/>
                              <w:marRight w:val="0"/>
                              <w:marTop w:val="120"/>
                              <w:marBottom w:val="360"/>
                              <w:divBdr>
                                <w:top w:val="none" w:sz="0" w:space="0" w:color="auto"/>
                                <w:left w:val="none" w:sz="0" w:space="0" w:color="auto"/>
                                <w:bottom w:val="none" w:sz="0" w:space="0" w:color="auto"/>
                                <w:right w:val="none" w:sz="0" w:space="0" w:color="auto"/>
                              </w:divBdr>
                              <w:divsChild>
                                <w:div w:id="977804818">
                                  <w:marLeft w:val="420"/>
                                  <w:marRight w:val="0"/>
                                  <w:marTop w:val="0"/>
                                  <w:marBottom w:val="0"/>
                                  <w:divBdr>
                                    <w:top w:val="none" w:sz="0" w:space="0" w:color="auto"/>
                                    <w:left w:val="none" w:sz="0" w:space="0" w:color="auto"/>
                                    <w:bottom w:val="none" w:sz="0" w:space="0" w:color="auto"/>
                                    <w:right w:val="none" w:sz="0" w:space="0" w:color="auto"/>
                                  </w:divBdr>
                                  <w:divsChild>
                                    <w:div w:id="97780482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306872">
      <w:bodyDiv w:val="1"/>
      <w:marLeft w:val="0"/>
      <w:marRight w:val="0"/>
      <w:marTop w:val="0"/>
      <w:marBottom w:val="0"/>
      <w:divBdr>
        <w:top w:val="none" w:sz="0" w:space="0" w:color="auto"/>
        <w:left w:val="none" w:sz="0" w:space="0" w:color="auto"/>
        <w:bottom w:val="none" w:sz="0" w:space="0" w:color="auto"/>
        <w:right w:val="none" w:sz="0" w:space="0" w:color="auto"/>
      </w:divBdr>
    </w:div>
    <w:div w:id="18998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3719</Words>
  <Characters>22881</Characters>
  <Application>Microsoft Office Word</Application>
  <DocSecurity>0</DocSecurity>
  <Lines>544</Lines>
  <Paragraphs>237</Paragraphs>
  <ScaleCrop>false</ScaleCrop>
  <HeadingPairs>
    <vt:vector size="2" baseType="variant">
      <vt:variant>
        <vt:lpstr>Title</vt:lpstr>
      </vt:variant>
      <vt:variant>
        <vt:i4>1</vt:i4>
      </vt:variant>
    </vt:vector>
  </HeadingPairs>
  <TitlesOfParts>
    <vt:vector size="1" baseType="lpstr">
      <vt:lpstr>ICCR</vt:lpstr>
    </vt:vector>
  </TitlesOfParts>
  <Company>Microsoft</Company>
  <LinksUpToDate>false</LinksUpToDate>
  <CharactersWithSpaces>26363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ICCR</dc:title>
  <dc:creator>meaganj</dc:creator>
  <cp:lastModifiedBy>Judy Wyatt</cp:lastModifiedBy>
  <cp:revision>8</cp:revision>
  <dcterms:created xsi:type="dcterms:W3CDTF">2017-07-11T04:05:00Z</dcterms:created>
  <dcterms:modified xsi:type="dcterms:W3CDTF">2017-07-25T00:08:00Z</dcterms:modified>
</cp:coreProperties>
</file>