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7B7A1" w14:textId="236D42D0" w:rsidR="008D31EC" w:rsidRPr="00A15ABA" w:rsidRDefault="008D31EC" w:rsidP="008D31EC">
      <w:pPr>
        <w:rPr>
          <w:rFonts w:ascii="Times New Roman" w:hAnsi="Times New Roman" w:cs="Times New Roman"/>
          <w:b/>
          <w:bCs/>
          <w:sz w:val="28"/>
          <w:szCs w:val="28"/>
        </w:rPr>
      </w:pPr>
      <w:r w:rsidRPr="00A15ABA">
        <w:rPr>
          <w:rFonts w:ascii="Times New Roman" w:hAnsi="Times New Roman" w:cs="Times New Roman"/>
          <w:b/>
          <w:bCs/>
          <w:sz w:val="28"/>
          <w:szCs w:val="28"/>
        </w:rPr>
        <w:t>Actionable Trading Strategy Recommendations</w:t>
      </w:r>
    </w:p>
    <w:p w14:paraId="3D2C5183"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 xml:space="preserve">In this step, I converted the insights obtained from exploratory data analysis into practical trading strategies. These recommendations are based on observed trader </w:t>
      </w:r>
      <w:proofErr w:type="spellStart"/>
      <w:r w:rsidRPr="00A15ABA">
        <w:rPr>
          <w:rFonts w:ascii="Times New Roman" w:hAnsi="Times New Roman" w:cs="Times New Roman"/>
        </w:rPr>
        <w:t>behavior</w:t>
      </w:r>
      <w:proofErr w:type="spellEnd"/>
      <w:r w:rsidRPr="00A15ABA">
        <w:rPr>
          <w:rFonts w:ascii="Times New Roman" w:hAnsi="Times New Roman" w:cs="Times New Roman"/>
        </w:rPr>
        <w:t xml:space="preserve"> under different Bitcoin market sentiment conditions.</w:t>
      </w:r>
    </w:p>
    <w:p w14:paraId="683FE701" w14:textId="77777777" w:rsidR="008D31EC" w:rsidRPr="008D31EC" w:rsidRDefault="008D31EC" w:rsidP="008D31EC">
      <w:pPr>
        <w:rPr>
          <w:rFonts w:ascii="Times New Roman" w:hAnsi="Times New Roman" w:cs="Times New Roman"/>
          <w:b/>
          <w:bCs/>
        </w:rPr>
      </w:pPr>
      <w:r w:rsidRPr="008D31EC">
        <w:rPr>
          <w:rFonts w:ascii="Times New Roman" w:hAnsi="Times New Roman" w:cs="Times New Roman"/>
          <w:b/>
          <w:bCs/>
        </w:rPr>
        <w:t>1. Strategy During Greed Market Conditions</w:t>
      </w:r>
    </w:p>
    <w:p w14:paraId="768DF816"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 xml:space="preserve">From the analysis, I observed that during Greed phases, traders tend to trade more frequently and with higher volume. However, profitability during these periods is highly volatile, indicating increased risk-taking </w:t>
      </w:r>
      <w:proofErr w:type="spellStart"/>
      <w:r w:rsidRPr="00A15ABA">
        <w:rPr>
          <w:rFonts w:ascii="Times New Roman" w:hAnsi="Times New Roman" w:cs="Times New Roman"/>
        </w:rPr>
        <w:t>behavior</w:t>
      </w:r>
      <w:proofErr w:type="spellEnd"/>
      <w:r w:rsidRPr="00A15ABA">
        <w:rPr>
          <w:rFonts w:ascii="Times New Roman" w:hAnsi="Times New Roman" w:cs="Times New Roman"/>
        </w:rPr>
        <w:t>.</w:t>
      </w:r>
    </w:p>
    <w:p w14:paraId="3F736552" w14:textId="77777777" w:rsidR="008D31EC" w:rsidRPr="008D31EC" w:rsidRDefault="008D31EC" w:rsidP="008D31EC">
      <w:pPr>
        <w:rPr>
          <w:rFonts w:ascii="Times New Roman" w:hAnsi="Times New Roman" w:cs="Times New Roman"/>
          <w:b/>
          <w:bCs/>
        </w:rPr>
      </w:pPr>
      <w:r w:rsidRPr="008D31EC">
        <w:rPr>
          <w:rFonts w:ascii="Times New Roman" w:hAnsi="Times New Roman" w:cs="Times New Roman"/>
          <w:b/>
          <w:bCs/>
        </w:rPr>
        <w:t>Recommendations:</w:t>
      </w:r>
    </w:p>
    <w:p w14:paraId="4902C20C" w14:textId="77777777" w:rsidR="008D31EC" w:rsidRPr="00A15ABA" w:rsidRDefault="008D31EC" w:rsidP="008D31EC">
      <w:pPr>
        <w:numPr>
          <w:ilvl w:val="0"/>
          <w:numId w:val="9"/>
        </w:numPr>
        <w:rPr>
          <w:rFonts w:ascii="Times New Roman" w:hAnsi="Times New Roman" w:cs="Times New Roman"/>
        </w:rPr>
      </w:pPr>
      <w:r w:rsidRPr="00A15ABA">
        <w:rPr>
          <w:rFonts w:ascii="Times New Roman" w:hAnsi="Times New Roman" w:cs="Times New Roman"/>
        </w:rPr>
        <w:t>Reduce position size during Greed periods</w:t>
      </w:r>
    </w:p>
    <w:p w14:paraId="09DB163D" w14:textId="77777777" w:rsidR="008D31EC" w:rsidRPr="00A15ABA" w:rsidRDefault="008D31EC" w:rsidP="008D31EC">
      <w:pPr>
        <w:numPr>
          <w:ilvl w:val="0"/>
          <w:numId w:val="9"/>
        </w:numPr>
        <w:rPr>
          <w:rFonts w:ascii="Times New Roman" w:hAnsi="Times New Roman" w:cs="Times New Roman"/>
        </w:rPr>
      </w:pPr>
      <w:r w:rsidRPr="00A15ABA">
        <w:rPr>
          <w:rFonts w:ascii="Times New Roman" w:hAnsi="Times New Roman" w:cs="Times New Roman"/>
        </w:rPr>
        <w:t>Avoid excessive leverage</w:t>
      </w:r>
    </w:p>
    <w:p w14:paraId="34F0C767" w14:textId="77777777" w:rsidR="008D31EC" w:rsidRPr="00A15ABA" w:rsidRDefault="008D31EC" w:rsidP="008D31EC">
      <w:pPr>
        <w:numPr>
          <w:ilvl w:val="0"/>
          <w:numId w:val="9"/>
        </w:numPr>
        <w:rPr>
          <w:rFonts w:ascii="Times New Roman" w:hAnsi="Times New Roman" w:cs="Times New Roman"/>
        </w:rPr>
      </w:pPr>
      <w:r w:rsidRPr="00A15ABA">
        <w:rPr>
          <w:rFonts w:ascii="Times New Roman" w:hAnsi="Times New Roman" w:cs="Times New Roman"/>
        </w:rPr>
        <w:t>Apply stricter stop-loss rules</w:t>
      </w:r>
    </w:p>
    <w:p w14:paraId="700009A0" w14:textId="4267F6B4" w:rsidR="008D31EC" w:rsidRPr="00A15ABA" w:rsidRDefault="008D31EC" w:rsidP="008D31EC">
      <w:pPr>
        <w:rPr>
          <w:rFonts w:ascii="Times New Roman" w:hAnsi="Times New Roman" w:cs="Times New Roman"/>
        </w:rPr>
      </w:pPr>
      <w:r w:rsidRPr="00A15ABA">
        <w:rPr>
          <w:rFonts w:ascii="Times New Roman" w:hAnsi="Times New Roman" w:cs="Times New Roman"/>
        </w:rPr>
        <w:t>These measures can help control losses caused by overconfidence and market hype.</w:t>
      </w:r>
      <w:r w:rsidR="00F671D3">
        <w:rPr>
          <w:rFonts w:ascii="Times New Roman" w:hAnsi="Times New Roman" w:cs="Times New Roman"/>
          <w:b/>
          <w:bCs/>
        </w:rPr>
        <w:pict w14:anchorId="632BEF82">
          <v:rect id="_x0000_i1025" style="width:0;height:1.5pt" o:hralign="center" o:hrstd="t" o:hr="t" fillcolor="#a0a0a0" stroked="f"/>
        </w:pict>
      </w:r>
    </w:p>
    <w:p w14:paraId="4C7E3942" w14:textId="77777777" w:rsidR="008D31EC" w:rsidRPr="008D31EC" w:rsidRDefault="008D31EC" w:rsidP="008D31EC">
      <w:pPr>
        <w:rPr>
          <w:rFonts w:ascii="Times New Roman" w:hAnsi="Times New Roman" w:cs="Times New Roman"/>
          <w:b/>
          <w:bCs/>
        </w:rPr>
      </w:pPr>
      <w:r w:rsidRPr="008D31EC">
        <w:rPr>
          <w:rFonts w:ascii="Times New Roman" w:hAnsi="Times New Roman" w:cs="Times New Roman"/>
          <w:b/>
          <w:bCs/>
        </w:rPr>
        <w:t>2. Strategy During Fear and Extreme Fear Conditions</w:t>
      </w:r>
    </w:p>
    <w:p w14:paraId="216775D1"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The analysis shows that win rates are relatively higher during Fear and Extreme Fear</w:t>
      </w:r>
      <w:r w:rsidRPr="008D31EC">
        <w:rPr>
          <w:rFonts w:ascii="Times New Roman" w:hAnsi="Times New Roman" w:cs="Times New Roman"/>
          <w:b/>
          <w:bCs/>
        </w:rPr>
        <w:t xml:space="preserve"> </w:t>
      </w:r>
      <w:r w:rsidRPr="00A15ABA">
        <w:rPr>
          <w:rFonts w:ascii="Times New Roman" w:hAnsi="Times New Roman" w:cs="Times New Roman"/>
        </w:rPr>
        <w:t>phases,</w:t>
      </w:r>
      <w:r w:rsidRPr="008D31EC">
        <w:rPr>
          <w:rFonts w:ascii="Times New Roman" w:hAnsi="Times New Roman" w:cs="Times New Roman"/>
          <w:b/>
          <w:bCs/>
        </w:rPr>
        <w:t xml:space="preserve"> </w:t>
      </w:r>
      <w:r w:rsidRPr="00A15ABA">
        <w:rPr>
          <w:rFonts w:ascii="Times New Roman" w:hAnsi="Times New Roman" w:cs="Times New Roman"/>
        </w:rPr>
        <w:t>even though overall trading activity is lower.</w:t>
      </w:r>
    </w:p>
    <w:p w14:paraId="191F886D"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Recommendations:</w:t>
      </w:r>
    </w:p>
    <w:p w14:paraId="69C18B99" w14:textId="77777777" w:rsidR="008D31EC" w:rsidRPr="00A15ABA" w:rsidRDefault="008D31EC" w:rsidP="008D31EC">
      <w:pPr>
        <w:numPr>
          <w:ilvl w:val="0"/>
          <w:numId w:val="10"/>
        </w:numPr>
        <w:rPr>
          <w:rFonts w:ascii="Times New Roman" w:hAnsi="Times New Roman" w:cs="Times New Roman"/>
        </w:rPr>
      </w:pPr>
      <w:r w:rsidRPr="00A15ABA">
        <w:rPr>
          <w:rFonts w:ascii="Times New Roman" w:hAnsi="Times New Roman" w:cs="Times New Roman"/>
        </w:rPr>
        <w:t>Focus on fewer but high-quality trades</w:t>
      </w:r>
    </w:p>
    <w:p w14:paraId="411549CB" w14:textId="77777777" w:rsidR="008D31EC" w:rsidRPr="00A15ABA" w:rsidRDefault="008D31EC" w:rsidP="008D31EC">
      <w:pPr>
        <w:numPr>
          <w:ilvl w:val="0"/>
          <w:numId w:val="10"/>
        </w:numPr>
        <w:rPr>
          <w:rFonts w:ascii="Times New Roman" w:hAnsi="Times New Roman" w:cs="Times New Roman"/>
        </w:rPr>
      </w:pPr>
      <w:r w:rsidRPr="00A15ABA">
        <w:rPr>
          <w:rFonts w:ascii="Times New Roman" w:hAnsi="Times New Roman" w:cs="Times New Roman"/>
        </w:rPr>
        <w:t>Avoid panic selling</w:t>
      </w:r>
    </w:p>
    <w:p w14:paraId="68BCC916" w14:textId="77777777" w:rsidR="008D31EC" w:rsidRPr="00A15ABA" w:rsidRDefault="008D31EC" w:rsidP="008D31EC">
      <w:pPr>
        <w:numPr>
          <w:ilvl w:val="0"/>
          <w:numId w:val="10"/>
        </w:numPr>
        <w:rPr>
          <w:rFonts w:ascii="Times New Roman" w:hAnsi="Times New Roman" w:cs="Times New Roman"/>
        </w:rPr>
      </w:pPr>
      <w:r w:rsidRPr="00A15ABA">
        <w:rPr>
          <w:rFonts w:ascii="Times New Roman" w:hAnsi="Times New Roman" w:cs="Times New Roman"/>
        </w:rPr>
        <w:t>Follow disciplined, confirmation-based entries</w:t>
      </w:r>
    </w:p>
    <w:p w14:paraId="2D7B30C1"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These conditions may provide better opportunities for patient and cautious traders.</w:t>
      </w:r>
    </w:p>
    <w:p w14:paraId="6A0A14D5" w14:textId="77777777" w:rsidR="008D31EC" w:rsidRPr="00A15ABA" w:rsidRDefault="00F671D3" w:rsidP="008D31EC">
      <w:pPr>
        <w:rPr>
          <w:rFonts w:ascii="Times New Roman" w:hAnsi="Times New Roman" w:cs="Times New Roman"/>
        </w:rPr>
      </w:pPr>
      <w:r w:rsidRPr="00A15ABA">
        <w:rPr>
          <w:rFonts w:ascii="Times New Roman" w:hAnsi="Times New Roman" w:cs="Times New Roman"/>
        </w:rPr>
        <w:pict w14:anchorId="27903255">
          <v:rect id="_x0000_i1026" style="width:0;height:1.5pt" o:hralign="center" o:hrstd="t" o:hr="t" fillcolor="#a0a0a0" stroked="f"/>
        </w:pict>
      </w:r>
    </w:p>
    <w:p w14:paraId="1FCE1C7A" w14:textId="77777777" w:rsidR="008D31EC" w:rsidRPr="008D31EC" w:rsidRDefault="008D31EC" w:rsidP="008D31EC">
      <w:pPr>
        <w:rPr>
          <w:rFonts w:ascii="Times New Roman" w:hAnsi="Times New Roman" w:cs="Times New Roman"/>
          <w:b/>
          <w:bCs/>
        </w:rPr>
      </w:pPr>
      <w:r w:rsidRPr="008D31EC">
        <w:rPr>
          <w:rFonts w:ascii="Times New Roman" w:hAnsi="Times New Roman" w:cs="Times New Roman"/>
          <w:b/>
          <w:bCs/>
        </w:rPr>
        <w:t>3. Adjust Trading Frequency Based on Sentiment</w:t>
      </w:r>
    </w:p>
    <w:p w14:paraId="412739C7"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I found that traders execute significantly more trades during Greed phases, but a higher number of trades does not necessarily lead to better performance.</w:t>
      </w:r>
    </w:p>
    <w:p w14:paraId="18E06FBF"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Recommendations:</w:t>
      </w:r>
    </w:p>
    <w:p w14:paraId="752BADCD" w14:textId="77777777" w:rsidR="008D31EC" w:rsidRPr="00A15ABA" w:rsidRDefault="008D31EC" w:rsidP="008D31EC">
      <w:pPr>
        <w:numPr>
          <w:ilvl w:val="0"/>
          <w:numId w:val="11"/>
        </w:numPr>
        <w:rPr>
          <w:rFonts w:ascii="Times New Roman" w:hAnsi="Times New Roman" w:cs="Times New Roman"/>
        </w:rPr>
      </w:pPr>
      <w:r w:rsidRPr="00A15ABA">
        <w:rPr>
          <w:rFonts w:ascii="Times New Roman" w:hAnsi="Times New Roman" w:cs="Times New Roman"/>
        </w:rPr>
        <w:t>Limit the number of trades per day during Greed periods</w:t>
      </w:r>
    </w:p>
    <w:p w14:paraId="27B79340" w14:textId="77777777" w:rsidR="008D31EC" w:rsidRPr="00A15ABA" w:rsidRDefault="008D31EC" w:rsidP="008D31EC">
      <w:pPr>
        <w:numPr>
          <w:ilvl w:val="0"/>
          <w:numId w:val="11"/>
        </w:numPr>
        <w:rPr>
          <w:rFonts w:ascii="Times New Roman" w:hAnsi="Times New Roman" w:cs="Times New Roman"/>
        </w:rPr>
      </w:pPr>
      <w:r w:rsidRPr="00A15ABA">
        <w:rPr>
          <w:rFonts w:ascii="Times New Roman" w:hAnsi="Times New Roman" w:cs="Times New Roman"/>
        </w:rPr>
        <w:t>Avoid overtrading</w:t>
      </w:r>
    </w:p>
    <w:p w14:paraId="4898C8CE" w14:textId="77777777" w:rsidR="008D31EC" w:rsidRPr="00A15ABA" w:rsidRDefault="008D31EC" w:rsidP="008D31EC">
      <w:pPr>
        <w:numPr>
          <w:ilvl w:val="0"/>
          <w:numId w:val="11"/>
        </w:numPr>
        <w:rPr>
          <w:rFonts w:ascii="Times New Roman" w:hAnsi="Times New Roman" w:cs="Times New Roman"/>
        </w:rPr>
      </w:pPr>
      <w:r w:rsidRPr="00A15ABA">
        <w:rPr>
          <w:rFonts w:ascii="Times New Roman" w:hAnsi="Times New Roman" w:cs="Times New Roman"/>
        </w:rPr>
        <w:t>Maintain a controlled trading frequency</w:t>
      </w:r>
    </w:p>
    <w:p w14:paraId="285C5669" w14:textId="77777777" w:rsidR="008D31EC" w:rsidRPr="008D31EC" w:rsidRDefault="008D31EC" w:rsidP="008D31EC">
      <w:pPr>
        <w:rPr>
          <w:rFonts w:ascii="Times New Roman" w:hAnsi="Times New Roman" w:cs="Times New Roman"/>
          <w:b/>
          <w:bCs/>
        </w:rPr>
      </w:pPr>
      <w:r w:rsidRPr="00A15ABA">
        <w:rPr>
          <w:rFonts w:ascii="Times New Roman" w:hAnsi="Times New Roman" w:cs="Times New Roman"/>
        </w:rPr>
        <w:t>This helps reduce unnecessary exposure and emotional decision-making</w:t>
      </w:r>
      <w:r w:rsidRPr="008D31EC">
        <w:rPr>
          <w:rFonts w:ascii="Times New Roman" w:hAnsi="Times New Roman" w:cs="Times New Roman"/>
          <w:b/>
          <w:bCs/>
        </w:rPr>
        <w:t>.</w:t>
      </w:r>
    </w:p>
    <w:p w14:paraId="796BD03C" w14:textId="77777777" w:rsidR="008D31EC" w:rsidRPr="008D31EC" w:rsidRDefault="00F671D3" w:rsidP="008D31EC">
      <w:pPr>
        <w:rPr>
          <w:rFonts w:ascii="Times New Roman" w:hAnsi="Times New Roman" w:cs="Times New Roman"/>
          <w:b/>
          <w:bCs/>
        </w:rPr>
      </w:pPr>
      <w:r>
        <w:rPr>
          <w:rFonts w:ascii="Times New Roman" w:hAnsi="Times New Roman" w:cs="Times New Roman"/>
          <w:b/>
          <w:bCs/>
        </w:rPr>
        <w:lastRenderedPageBreak/>
        <w:pict w14:anchorId="61E7B421">
          <v:rect id="_x0000_i1027" style="width:0;height:1.5pt" o:hralign="center" o:hrstd="t" o:hr="t" fillcolor="#a0a0a0" stroked="f"/>
        </w:pict>
      </w:r>
    </w:p>
    <w:p w14:paraId="382082B0" w14:textId="77777777" w:rsidR="008D31EC" w:rsidRPr="008D31EC" w:rsidRDefault="008D31EC" w:rsidP="008D31EC">
      <w:pPr>
        <w:rPr>
          <w:rFonts w:ascii="Times New Roman" w:hAnsi="Times New Roman" w:cs="Times New Roman"/>
          <w:b/>
          <w:bCs/>
        </w:rPr>
      </w:pPr>
      <w:r w:rsidRPr="008D31EC">
        <w:rPr>
          <w:rFonts w:ascii="Times New Roman" w:hAnsi="Times New Roman" w:cs="Times New Roman"/>
          <w:b/>
          <w:bCs/>
        </w:rPr>
        <w:t>4. Use Market Sentiment as a Risk Management Tool</w:t>
      </w:r>
    </w:p>
    <w:p w14:paraId="52425B33"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The correlation analysis shows that market sentiment alone does not strongly predict profitability.</w:t>
      </w:r>
    </w:p>
    <w:p w14:paraId="56B19562"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Recommendations:</w:t>
      </w:r>
    </w:p>
    <w:p w14:paraId="75BCB2FB" w14:textId="77777777" w:rsidR="008D31EC" w:rsidRPr="00A15ABA" w:rsidRDefault="008D31EC" w:rsidP="008D31EC">
      <w:pPr>
        <w:numPr>
          <w:ilvl w:val="0"/>
          <w:numId w:val="12"/>
        </w:numPr>
        <w:rPr>
          <w:rFonts w:ascii="Times New Roman" w:hAnsi="Times New Roman" w:cs="Times New Roman"/>
        </w:rPr>
      </w:pPr>
      <w:r w:rsidRPr="00A15ABA">
        <w:rPr>
          <w:rFonts w:ascii="Times New Roman" w:hAnsi="Times New Roman" w:cs="Times New Roman"/>
        </w:rPr>
        <w:t>Use sentiment as a risk-adjustment factor rather than a direct buy/sell signal</w:t>
      </w:r>
    </w:p>
    <w:p w14:paraId="632B33FA" w14:textId="77777777" w:rsidR="008D31EC" w:rsidRPr="00A15ABA" w:rsidRDefault="008D31EC" w:rsidP="008D31EC">
      <w:pPr>
        <w:numPr>
          <w:ilvl w:val="0"/>
          <w:numId w:val="12"/>
        </w:numPr>
        <w:rPr>
          <w:rFonts w:ascii="Times New Roman" w:hAnsi="Times New Roman" w:cs="Times New Roman"/>
        </w:rPr>
      </w:pPr>
      <w:r w:rsidRPr="00A15ABA">
        <w:rPr>
          <w:rFonts w:ascii="Times New Roman" w:hAnsi="Times New Roman" w:cs="Times New Roman"/>
        </w:rPr>
        <w:t>Combine sentiment analysis with technical or quantitative indicators</w:t>
      </w:r>
    </w:p>
    <w:p w14:paraId="0B75F423" w14:textId="77777777" w:rsidR="008D31EC" w:rsidRPr="008D31EC" w:rsidRDefault="008D31EC" w:rsidP="008D31EC">
      <w:pPr>
        <w:rPr>
          <w:rFonts w:ascii="Times New Roman" w:hAnsi="Times New Roman" w:cs="Times New Roman"/>
          <w:b/>
          <w:bCs/>
        </w:rPr>
      </w:pPr>
      <w:r w:rsidRPr="00A15ABA">
        <w:rPr>
          <w:rFonts w:ascii="Times New Roman" w:hAnsi="Times New Roman" w:cs="Times New Roman"/>
        </w:rPr>
        <w:t>This approach leads to more balanced and informed trading decisions.</w:t>
      </w:r>
    </w:p>
    <w:p w14:paraId="47238EEC" w14:textId="77777777" w:rsidR="008D31EC" w:rsidRPr="008D31EC" w:rsidRDefault="00F671D3" w:rsidP="008D31EC">
      <w:pPr>
        <w:rPr>
          <w:rFonts w:ascii="Times New Roman" w:hAnsi="Times New Roman" w:cs="Times New Roman"/>
          <w:b/>
          <w:bCs/>
        </w:rPr>
      </w:pPr>
      <w:r>
        <w:rPr>
          <w:rFonts w:ascii="Times New Roman" w:hAnsi="Times New Roman" w:cs="Times New Roman"/>
          <w:b/>
          <w:bCs/>
        </w:rPr>
        <w:pict w14:anchorId="10F63A3F">
          <v:rect id="_x0000_i1028" style="width:0;height:1.5pt" o:hralign="center" o:hrstd="t" o:hr="t" fillcolor="#a0a0a0" stroked="f"/>
        </w:pict>
      </w:r>
    </w:p>
    <w:p w14:paraId="3A2ED405" w14:textId="77777777" w:rsidR="008D31EC" w:rsidRPr="008D31EC" w:rsidRDefault="008D31EC" w:rsidP="008D31EC">
      <w:pPr>
        <w:rPr>
          <w:rFonts w:ascii="Times New Roman" w:hAnsi="Times New Roman" w:cs="Times New Roman"/>
          <w:b/>
          <w:bCs/>
        </w:rPr>
      </w:pPr>
      <w:r w:rsidRPr="008D31EC">
        <w:rPr>
          <w:rFonts w:ascii="Times New Roman" w:hAnsi="Times New Roman" w:cs="Times New Roman"/>
          <w:b/>
          <w:bCs/>
        </w:rPr>
        <w:t>5. Sentiment-Based Trading Framework</w:t>
      </w:r>
    </w:p>
    <w:p w14:paraId="318886F4"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Based on the observed patterns, I propose the following sentiment-aware trading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685"/>
        <w:gridCol w:w="1321"/>
        <w:gridCol w:w="1122"/>
      </w:tblGrid>
      <w:tr w:rsidR="008D31EC" w:rsidRPr="00A15ABA" w14:paraId="2BC6F8D5" w14:textId="77777777" w:rsidTr="00A15ABA">
        <w:trPr>
          <w:tblHeader/>
          <w:tblCellSpacing w:w="15" w:type="dxa"/>
        </w:trPr>
        <w:tc>
          <w:tcPr>
            <w:tcW w:w="1757" w:type="dxa"/>
            <w:vAlign w:val="center"/>
            <w:hideMark/>
          </w:tcPr>
          <w:p w14:paraId="5DAE0EE3"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Market Sentiment</w:t>
            </w:r>
          </w:p>
        </w:tc>
        <w:tc>
          <w:tcPr>
            <w:tcW w:w="1655" w:type="dxa"/>
            <w:vAlign w:val="center"/>
            <w:hideMark/>
          </w:tcPr>
          <w:p w14:paraId="797E08E8"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Trade Frequency</w:t>
            </w:r>
          </w:p>
        </w:tc>
        <w:tc>
          <w:tcPr>
            <w:tcW w:w="0" w:type="auto"/>
            <w:vAlign w:val="center"/>
            <w:hideMark/>
          </w:tcPr>
          <w:p w14:paraId="7328A271"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Position Size</w:t>
            </w:r>
          </w:p>
        </w:tc>
        <w:tc>
          <w:tcPr>
            <w:tcW w:w="0" w:type="auto"/>
            <w:vAlign w:val="center"/>
            <w:hideMark/>
          </w:tcPr>
          <w:p w14:paraId="78ECB41F"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Risk Level</w:t>
            </w:r>
          </w:p>
        </w:tc>
      </w:tr>
      <w:tr w:rsidR="008D31EC" w:rsidRPr="00A15ABA" w14:paraId="7367EE4F" w14:textId="77777777" w:rsidTr="00A15ABA">
        <w:trPr>
          <w:tblCellSpacing w:w="15" w:type="dxa"/>
        </w:trPr>
        <w:tc>
          <w:tcPr>
            <w:tcW w:w="1757" w:type="dxa"/>
            <w:vAlign w:val="center"/>
            <w:hideMark/>
          </w:tcPr>
          <w:p w14:paraId="0B44C8B1"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Extreme Fear</w:t>
            </w:r>
          </w:p>
        </w:tc>
        <w:tc>
          <w:tcPr>
            <w:tcW w:w="1655" w:type="dxa"/>
            <w:vAlign w:val="center"/>
            <w:hideMark/>
          </w:tcPr>
          <w:p w14:paraId="68D3E273"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Low</w:t>
            </w:r>
          </w:p>
        </w:tc>
        <w:tc>
          <w:tcPr>
            <w:tcW w:w="0" w:type="auto"/>
            <w:vAlign w:val="center"/>
            <w:hideMark/>
          </w:tcPr>
          <w:p w14:paraId="23A33FCE"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Moderate</w:t>
            </w:r>
          </w:p>
        </w:tc>
        <w:tc>
          <w:tcPr>
            <w:tcW w:w="0" w:type="auto"/>
            <w:vAlign w:val="center"/>
            <w:hideMark/>
          </w:tcPr>
          <w:p w14:paraId="48D37623"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Medium</w:t>
            </w:r>
          </w:p>
        </w:tc>
      </w:tr>
      <w:tr w:rsidR="008D31EC" w:rsidRPr="00A15ABA" w14:paraId="028528A7" w14:textId="77777777" w:rsidTr="00A15ABA">
        <w:trPr>
          <w:tblCellSpacing w:w="15" w:type="dxa"/>
        </w:trPr>
        <w:tc>
          <w:tcPr>
            <w:tcW w:w="1757" w:type="dxa"/>
            <w:vAlign w:val="center"/>
            <w:hideMark/>
          </w:tcPr>
          <w:p w14:paraId="752E457B"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Fear</w:t>
            </w:r>
          </w:p>
        </w:tc>
        <w:tc>
          <w:tcPr>
            <w:tcW w:w="1655" w:type="dxa"/>
            <w:vAlign w:val="center"/>
            <w:hideMark/>
          </w:tcPr>
          <w:p w14:paraId="0B2C7866"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Moderate</w:t>
            </w:r>
          </w:p>
        </w:tc>
        <w:tc>
          <w:tcPr>
            <w:tcW w:w="0" w:type="auto"/>
            <w:vAlign w:val="center"/>
            <w:hideMark/>
          </w:tcPr>
          <w:p w14:paraId="44138625"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Normal</w:t>
            </w:r>
          </w:p>
        </w:tc>
        <w:tc>
          <w:tcPr>
            <w:tcW w:w="0" w:type="auto"/>
            <w:vAlign w:val="center"/>
            <w:hideMark/>
          </w:tcPr>
          <w:p w14:paraId="3C0E0FE9"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Medium</w:t>
            </w:r>
          </w:p>
        </w:tc>
      </w:tr>
      <w:tr w:rsidR="008D31EC" w:rsidRPr="00A15ABA" w14:paraId="79109FC2" w14:textId="77777777" w:rsidTr="00A15ABA">
        <w:trPr>
          <w:tblCellSpacing w:w="15" w:type="dxa"/>
        </w:trPr>
        <w:tc>
          <w:tcPr>
            <w:tcW w:w="1757" w:type="dxa"/>
            <w:vAlign w:val="center"/>
            <w:hideMark/>
          </w:tcPr>
          <w:p w14:paraId="49753B53"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Greed</w:t>
            </w:r>
          </w:p>
        </w:tc>
        <w:tc>
          <w:tcPr>
            <w:tcW w:w="1655" w:type="dxa"/>
            <w:vAlign w:val="center"/>
            <w:hideMark/>
          </w:tcPr>
          <w:p w14:paraId="3171C2E3"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High</w:t>
            </w:r>
          </w:p>
        </w:tc>
        <w:tc>
          <w:tcPr>
            <w:tcW w:w="0" w:type="auto"/>
            <w:vAlign w:val="center"/>
            <w:hideMark/>
          </w:tcPr>
          <w:p w14:paraId="744E3FE0"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Reduced</w:t>
            </w:r>
          </w:p>
        </w:tc>
        <w:tc>
          <w:tcPr>
            <w:tcW w:w="0" w:type="auto"/>
            <w:vAlign w:val="center"/>
            <w:hideMark/>
          </w:tcPr>
          <w:p w14:paraId="78F5642A"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High</w:t>
            </w:r>
          </w:p>
        </w:tc>
      </w:tr>
    </w:tbl>
    <w:p w14:paraId="0DCDC31A"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This framework helps traders dynamically adjust their strategies according to prevailing market conditions.</w:t>
      </w:r>
    </w:p>
    <w:p w14:paraId="29C26608" w14:textId="77777777" w:rsidR="008D31EC" w:rsidRPr="008D31EC" w:rsidRDefault="00F671D3" w:rsidP="008D31EC">
      <w:pPr>
        <w:rPr>
          <w:rFonts w:ascii="Times New Roman" w:hAnsi="Times New Roman" w:cs="Times New Roman"/>
          <w:b/>
          <w:bCs/>
        </w:rPr>
      </w:pPr>
      <w:r>
        <w:rPr>
          <w:rFonts w:ascii="Times New Roman" w:hAnsi="Times New Roman" w:cs="Times New Roman"/>
          <w:b/>
          <w:bCs/>
        </w:rPr>
        <w:pict w14:anchorId="512537B6">
          <v:rect id="_x0000_i1029" style="width:0;height:1.5pt" o:hralign="center" o:hrstd="t" o:hr="t" fillcolor="#a0a0a0" stroked="f"/>
        </w:pict>
      </w:r>
    </w:p>
    <w:p w14:paraId="21D1137B" w14:textId="77777777" w:rsidR="008D31EC" w:rsidRPr="008D31EC" w:rsidRDefault="008D31EC" w:rsidP="008D31EC">
      <w:pPr>
        <w:rPr>
          <w:rFonts w:ascii="Times New Roman" w:hAnsi="Times New Roman" w:cs="Times New Roman"/>
          <w:b/>
          <w:bCs/>
        </w:rPr>
      </w:pPr>
      <w:r w:rsidRPr="008D31EC">
        <w:rPr>
          <w:rFonts w:ascii="Times New Roman" w:hAnsi="Times New Roman" w:cs="Times New Roman"/>
          <w:b/>
          <w:bCs/>
        </w:rPr>
        <w:t>Final Conclusion from Strategy Analysis</w:t>
      </w:r>
    </w:p>
    <w:p w14:paraId="6CE50F9A" w14:textId="77777777" w:rsidR="008D31EC" w:rsidRPr="00A15ABA" w:rsidRDefault="008D31EC" w:rsidP="008D31EC">
      <w:pPr>
        <w:rPr>
          <w:rFonts w:ascii="Times New Roman" w:hAnsi="Times New Roman" w:cs="Times New Roman"/>
        </w:rPr>
      </w:pPr>
      <w:r w:rsidRPr="00A15ABA">
        <w:rPr>
          <w:rFonts w:ascii="Times New Roman" w:hAnsi="Times New Roman" w:cs="Times New Roman"/>
        </w:rPr>
        <w:t xml:space="preserve">Market sentiment has a strong impact on trader </w:t>
      </w:r>
      <w:proofErr w:type="spellStart"/>
      <w:r w:rsidRPr="00A15ABA">
        <w:rPr>
          <w:rFonts w:ascii="Times New Roman" w:hAnsi="Times New Roman" w:cs="Times New Roman"/>
        </w:rPr>
        <w:t>behavior</w:t>
      </w:r>
      <w:proofErr w:type="spellEnd"/>
      <w:r w:rsidRPr="00A15ABA">
        <w:rPr>
          <w:rFonts w:ascii="Times New Roman" w:hAnsi="Times New Roman" w:cs="Times New Roman"/>
        </w:rPr>
        <w:t xml:space="preserve"> rather than directly determining profitability. Traders who adjust their risk exposure, position sizing, and trading frequency based on market sentiment are more likely to achieve consistent performance across different market phases.</w:t>
      </w:r>
    </w:p>
    <w:p w14:paraId="6E01E03B" w14:textId="437F4198" w:rsidR="00B75CC9" w:rsidRPr="00A15ABA" w:rsidRDefault="00F671D3" w:rsidP="008D31EC">
      <w:pPr>
        <w:rPr>
          <w:rFonts w:ascii="Times New Roman" w:hAnsi="Times New Roman" w:cs="Times New Roman"/>
        </w:rPr>
      </w:pPr>
      <w:r w:rsidRPr="00A15ABA">
        <w:rPr>
          <w:rFonts w:ascii="Times New Roman" w:hAnsi="Times New Roman" w:cs="Times New Roman"/>
        </w:rPr>
        <w:pict w14:anchorId="1BD71D22">
          <v:rect id="_x0000_i1030" style="width:0;height:1.5pt" o:hralign="center" o:hrstd="t" o:hr="t" fillcolor="#a0a0a0" stroked="f"/>
        </w:pict>
      </w:r>
    </w:p>
    <w:sectPr w:rsidR="00B75CC9" w:rsidRPr="00A15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650B"/>
    <w:multiLevelType w:val="multilevel"/>
    <w:tmpl w:val="4A44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2200B"/>
    <w:multiLevelType w:val="multilevel"/>
    <w:tmpl w:val="000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86EEC"/>
    <w:multiLevelType w:val="multilevel"/>
    <w:tmpl w:val="38CC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D68BB"/>
    <w:multiLevelType w:val="multilevel"/>
    <w:tmpl w:val="444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86C40"/>
    <w:multiLevelType w:val="multilevel"/>
    <w:tmpl w:val="275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13233"/>
    <w:multiLevelType w:val="multilevel"/>
    <w:tmpl w:val="266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B4CE5"/>
    <w:multiLevelType w:val="multilevel"/>
    <w:tmpl w:val="8B24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E3FFC"/>
    <w:multiLevelType w:val="multilevel"/>
    <w:tmpl w:val="BA00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21480"/>
    <w:multiLevelType w:val="multilevel"/>
    <w:tmpl w:val="2E9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F297F"/>
    <w:multiLevelType w:val="multilevel"/>
    <w:tmpl w:val="606E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F173B"/>
    <w:multiLevelType w:val="multilevel"/>
    <w:tmpl w:val="D496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51D99"/>
    <w:multiLevelType w:val="multilevel"/>
    <w:tmpl w:val="4E98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B348E"/>
    <w:multiLevelType w:val="multilevel"/>
    <w:tmpl w:val="CB6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1172C"/>
    <w:multiLevelType w:val="multilevel"/>
    <w:tmpl w:val="531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43579">
    <w:abstractNumId w:val="1"/>
  </w:num>
  <w:num w:numId="2" w16cid:durableId="2104958303">
    <w:abstractNumId w:val="12"/>
  </w:num>
  <w:num w:numId="3" w16cid:durableId="1746029357">
    <w:abstractNumId w:val="0"/>
  </w:num>
  <w:num w:numId="4" w16cid:durableId="266043199">
    <w:abstractNumId w:val="8"/>
  </w:num>
  <w:num w:numId="5" w16cid:durableId="248467666">
    <w:abstractNumId w:val="13"/>
  </w:num>
  <w:num w:numId="6" w16cid:durableId="1644848153">
    <w:abstractNumId w:val="5"/>
  </w:num>
  <w:num w:numId="7" w16cid:durableId="1631478227">
    <w:abstractNumId w:val="6"/>
  </w:num>
  <w:num w:numId="8" w16cid:durableId="1757969427">
    <w:abstractNumId w:val="4"/>
  </w:num>
  <w:num w:numId="9" w16cid:durableId="1155729510">
    <w:abstractNumId w:val="3"/>
  </w:num>
  <w:num w:numId="10" w16cid:durableId="132647062">
    <w:abstractNumId w:val="10"/>
  </w:num>
  <w:num w:numId="11" w16cid:durableId="769856858">
    <w:abstractNumId w:val="2"/>
  </w:num>
  <w:num w:numId="12" w16cid:durableId="627128572">
    <w:abstractNumId w:val="7"/>
  </w:num>
  <w:num w:numId="13" w16cid:durableId="232587285">
    <w:abstractNumId w:val="11"/>
  </w:num>
  <w:num w:numId="14" w16cid:durableId="867333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6B5"/>
    <w:rsid w:val="0018792A"/>
    <w:rsid w:val="001E4C19"/>
    <w:rsid w:val="003B110C"/>
    <w:rsid w:val="006924A8"/>
    <w:rsid w:val="00696DF1"/>
    <w:rsid w:val="007206B5"/>
    <w:rsid w:val="008D31EC"/>
    <w:rsid w:val="008D4E50"/>
    <w:rsid w:val="00921942"/>
    <w:rsid w:val="00A15ABA"/>
    <w:rsid w:val="00B75CC9"/>
    <w:rsid w:val="00F04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3749"/>
  <w15:chartTrackingRefBased/>
  <w15:docId w15:val="{9C31E556-CEE2-48DA-8061-9DDD9F681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6B5"/>
    <w:rPr>
      <w:rFonts w:eastAsiaTheme="majorEastAsia" w:cstheme="majorBidi"/>
      <w:color w:val="272727" w:themeColor="text1" w:themeTint="D8"/>
    </w:rPr>
  </w:style>
  <w:style w:type="paragraph" w:styleId="Title">
    <w:name w:val="Title"/>
    <w:basedOn w:val="Normal"/>
    <w:next w:val="Normal"/>
    <w:link w:val="TitleChar"/>
    <w:uiPriority w:val="10"/>
    <w:qFormat/>
    <w:rsid w:val="00720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6B5"/>
    <w:pPr>
      <w:spacing w:before="160"/>
      <w:jc w:val="center"/>
    </w:pPr>
    <w:rPr>
      <w:i/>
      <w:iCs/>
      <w:color w:val="404040" w:themeColor="text1" w:themeTint="BF"/>
    </w:rPr>
  </w:style>
  <w:style w:type="character" w:customStyle="1" w:styleId="QuoteChar">
    <w:name w:val="Quote Char"/>
    <w:basedOn w:val="DefaultParagraphFont"/>
    <w:link w:val="Quote"/>
    <w:uiPriority w:val="29"/>
    <w:rsid w:val="007206B5"/>
    <w:rPr>
      <w:i/>
      <w:iCs/>
      <w:color w:val="404040" w:themeColor="text1" w:themeTint="BF"/>
    </w:rPr>
  </w:style>
  <w:style w:type="paragraph" w:styleId="ListParagraph">
    <w:name w:val="List Paragraph"/>
    <w:basedOn w:val="Normal"/>
    <w:uiPriority w:val="34"/>
    <w:qFormat/>
    <w:rsid w:val="007206B5"/>
    <w:pPr>
      <w:ind w:left="720"/>
      <w:contextualSpacing/>
    </w:pPr>
  </w:style>
  <w:style w:type="character" w:styleId="IntenseEmphasis">
    <w:name w:val="Intense Emphasis"/>
    <w:basedOn w:val="DefaultParagraphFont"/>
    <w:uiPriority w:val="21"/>
    <w:qFormat/>
    <w:rsid w:val="007206B5"/>
    <w:rPr>
      <w:i/>
      <w:iCs/>
      <w:color w:val="0F4761" w:themeColor="accent1" w:themeShade="BF"/>
    </w:rPr>
  </w:style>
  <w:style w:type="paragraph" w:styleId="IntenseQuote">
    <w:name w:val="Intense Quote"/>
    <w:basedOn w:val="Normal"/>
    <w:next w:val="Normal"/>
    <w:link w:val="IntenseQuoteChar"/>
    <w:uiPriority w:val="30"/>
    <w:qFormat/>
    <w:rsid w:val="00720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6B5"/>
    <w:rPr>
      <w:i/>
      <w:iCs/>
      <w:color w:val="0F4761" w:themeColor="accent1" w:themeShade="BF"/>
    </w:rPr>
  </w:style>
  <w:style w:type="character" w:styleId="IntenseReference">
    <w:name w:val="Intense Reference"/>
    <w:basedOn w:val="DefaultParagraphFont"/>
    <w:uiPriority w:val="32"/>
    <w:qFormat/>
    <w:rsid w:val="00720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hajira ayath</dc:creator>
  <cp:keywords/>
  <dc:description/>
  <cp:lastModifiedBy>hajira ayath</cp:lastModifiedBy>
  <cp:revision>6</cp:revision>
  <dcterms:created xsi:type="dcterms:W3CDTF">2026-01-06T14:37:00Z</dcterms:created>
  <dcterms:modified xsi:type="dcterms:W3CDTF">2026-01-06T18:16:00Z</dcterms:modified>
</cp:coreProperties>
</file>