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18A7E" w14:textId="1CCAB249" w:rsidR="0084347D" w:rsidRPr="0084347D" w:rsidRDefault="0084347D" w:rsidP="0084347D">
      <w:pPr>
        <w:jc w:val="center"/>
        <w:rPr>
          <w:rFonts w:ascii="Times New Roman" w:hAnsi="Times New Roman" w:cs="Times New Roman"/>
          <w:b/>
          <w:bCs/>
          <w:sz w:val="40"/>
          <w:szCs w:val="40"/>
        </w:rPr>
      </w:pPr>
      <w:r w:rsidRPr="0084347D">
        <w:rPr>
          <w:rFonts w:ascii="Times New Roman" w:hAnsi="Times New Roman" w:cs="Times New Roman"/>
          <w:b/>
          <w:bCs/>
          <w:sz w:val="32"/>
          <w:szCs w:val="32"/>
        </w:rPr>
        <w:t>A Machine Learning–Based Decision Support Framework for Personalized Cardiovascular Disease Diagnosis</w:t>
      </w:r>
    </w:p>
    <w:p w14:paraId="2942BA99" w14:textId="77777777" w:rsidR="0084347D" w:rsidRDefault="0084347D">
      <w:pPr>
        <w:rPr>
          <w:b/>
          <w:bCs/>
          <w:sz w:val="28"/>
          <w:szCs w:val="28"/>
        </w:rPr>
      </w:pPr>
    </w:p>
    <w:p w14:paraId="2308ED6C" w14:textId="53CAE1BC" w:rsidR="0084347D" w:rsidRDefault="0084347D">
      <w:pPr>
        <w:rPr>
          <w:b/>
          <w:bCs/>
          <w:sz w:val="28"/>
          <w:szCs w:val="28"/>
        </w:rPr>
      </w:pPr>
      <w:r w:rsidRPr="0084347D">
        <w:rPr>
          <w:b/>
          <w:bCs/>
          <w:sz w:val="28"/>
          <w:szCs w:val="28"/>
        </w:rPr>
        <w:t>Abstract</w:t>
      </w:r>
    </w:p>
    <w:p w14:paraId="041D1A21" w14:textId="74BDA1BC" w:rsidR="0084347D" w:rsidRPr="0084347D" w:rsidRDefault="0084347D" w:rsidP="0084347D">
      <w:pPr>
        <w:jc w:val="both"/>
        <w:rPr>
          <w:rFonts w:ascii="Times New Roman" w:hAnsi="Times New Roman" w:cs="Times New Roman"/>
          <w:sz w:val="24"/>
          <w:szCs w:val="24"/>
        </w:rPr>
      </w:pPr>
      <w:r w:rsidRPr="0084347D">
        <w:rPr>
          <w:rFonts w:ascii="Times New Roman" w:hAnsi="Times New Roman" w:cs="Times New Roman"/>
          <w:sz w:val="24"/>
          <w:szCs w:val="24"/>
        </w:rPr>
        <w:t>Cardiovascular disease (CVD) is one of the top causes of death globally, and the late diagnosis partially causes it, poor risk evaluation, as well as the absence of individualized clinical decision support.</w:t>
      </w:r>
      <w:r>
        <w:rPr>
          <w:rFonts w:ascii="Times New Roman" w:hAnsi="Times New Roman" w:cs="Times New Roman"/>
          <w:sz w:val="24"/>
          <w:szCs w:val="24"/>
        </w:rPr>
        <w:t xml:space="preserve"> This </w:t>
      </w:r>
      <w:r>
        <w:t>study proposes</w:t>
      </w:r>
      <w:r>
        <w:t xml:space="preserve"> </w:t>
      </w:r>
      <w:r w:rsidRPr="0084347D">
        <w:rPr>
          <w:rFonts w:ascii="Times New Roman" w:hAnsi="Times New Roman" w:cs="Times New Roman"/>
          <w:sz w:val="24"/>
          <w:szCs w:val="24"/>
        </w:rPr>
        <w:t>a machine learning-driven decision support system in the personalized diagnosis of cardiovascular diseases that incorporates both data intelligence and clinical significance. Some of the major challenges that are discussed within the framework include unequal clinical information, inefficient use of features, and poor prediction capabilities in current systems. The feature selection and optimized machine learning classifiers are utilized to detect patient-specific risk patterns to improve the diagnostic performance. The proposed system is assessed based on the conventional performance indicators, such as accuracy, sensitivity, specificity, F1-score, and ROC analysis. The results of experiments prove that the suggested framework is able to gain a better diagnostic precision in comparison to the traditional machine learning methods. Moreover, the model promotes evidence-based and individual clinical decision-making. The proposed decision support system has a lot of potential in the real-world healthcare context, especially in early diagnosis, risk stratification, and better management of patients with cardiovascular disease.</w:t>
      </w:r>
    </w:p>
    <w:sectPr w:rsidR="0084347D" w:rsidRPr="00843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7D"/>
    <w:rsid w:val="00843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9AD2"/>
  <w15:chartTrackingRefBased/>
  <w15:docId w15:val="{07F944BE-468C-4E2D-B054-02D5AF3C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Hajra Bibi</dc:creator>
  <cp:keywords/>
  <dc:description/>
  <cp:lastModifiedBy>Hajra Bibi</cp:lastModifiedBy>
  <cp:revision>1</cp:revision>
  <dcterms:created xsi:type="dcterms:W3CDTF">2026-02-02T20:24:00Z</dcterms:created>
  <dcterms:modified xsi:type="dcterms:W3CDTF">2026-02-02T20:31:00Z</dcterms:modified>
</cp:coreProperties>
</file>