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2"/>
          <w:szCs w:val="32"/>
        </w:rPr>
        <w:t xml:space="preserve">BiblioSmart: Sistema de Gerenciamento Inteligente de Biblioteca Universitária</w:t>
      </w:r>
    </w:p>
    <w:p>
      <w:pPr>
        <w:spacing w:after="240" w:before="0"/>
        <w:jc w:val="center"/>
      </w:pPr>
      <w:r>
        <w:rPr>
          <w:rFonts w:ascii="Times New Roman" w:cs="Times New Roman" w:eastAsia="Times New Roman" w:hAnsi="Times New Roman"/>
          <w:b/>
          <w:bCs/>
          <w:sz w:val="24"/>
          <w:szCs w:val="24"/>
        </w:rPr>
        <w:t xml:space="preserve">Fernando Portela Martins</w:t>
      </w:r>
    </w:p>
    <w:p>
      <w:pPr>
        <w:spacing w:after="60" w:before="0"/>
        <w:jc w:val="center"/>
      </w:pPr>
      <w:r>
        <w:rPr>
          <w:rFonts w:ascii="Times New Roman" w:cs="Times New Roman" w:eastAsia="Times New Roman" w:hAnsi="Times New Roman"/>
          <w:sz w:val="24"/>
          <w:szCs w:val="24"/>
        </w:rPr>
        <w:t xml:space="preserve">Curso de Ciências da Computação – Universidade da Amazônia (UNAMA)</w:t>
      </w:r>
    </w:p>
    <w:p>
      <w:pPr>
        <w:spacing w:after="60" w:before="0"/>
        <w:jc w:val="center"/>
      </w:pPr>
      <w:r>
        <w:rPr>
          <w:rFonts w:ascii="Times New Roman" w:cs="Times New Roman" w:eastAsia="Times New Roman" w:hAnsi="Times New Roman"/>
          <w:sz w:val="24"/>
          <w:szCs w:val="24"/>
        </w:rPr>
        <w:t xml:space="preserve">Matrícula: 04127121 – Belém – PA – Brazil</w:t>
      </w:r>
    </w:p>
    <w:p>
      <w:pPr>
        <w:spacing w:after="120" w:before="0"/>
        <w:jc w:val="center"/>
      </w:pPr>
      <w:r>
        <w:rPr>
          <w:rFonts w:ascii="Courier New" w:cs="Courier New" w:eastAsia="Courier New" w:hAnsi="Courier New"/>
          <w:sz w:val="20"/>
          <w:szCs w:val="20"/>
        </w:rPr>
        <w:t xml:space="preserve">portelamartins1227@gmail.com</w:t>
      </w:r>
    </w:p>
    <w:p>
      <w:pPr>
        <w:spacing w:after="120" w:before="120"/>
        <w:ind w:left="454" w:right="454"/>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This paper presents BiblioSmart, an intelligent management system for university libraries. The system addresses the operational inefficiencies of traditional library management through a web-based platform that automates book loans, reservations, cataloging, and user management. The proposed architecture follows a monolithic model with modular layers, chosen for its simplicity and cohesion in the academic context. The system was modeled using UML diagrams and prototyped using Figma. The results indicate that the proposed solution can significantly reduce manual processes, improve the user experience, and optimize the use of the library's collection.</w:t>
      </w:r>
    </w:p>
    <w:p>
      <w:pPr>
        <w:spacing w:after="240" w:before="120"/>
        <w:ind w:left="454" w:right="454"/>
        <w:jc w:val="both"/>
      </w:pPr>
      <w:r>
        <w:rPr>
          <w:rFonts w:ascii="Times New Roman" w:cs="Times New Roman" w:eastAsia="Times New Roman" w:hAnsi="Times New Roman"/>
          <w:b/>
          <w:bCs/>
          <w:sz w:val="24"/>
          <w:szCs w:val="24"/>
        </w:rPr>
        <w:t xml:space="preserve">Resumo. </w:t>
      </w:r>
      <w:r>
        <w:rPr>
          <w:rFonts w:ascii="Times New Roman" w:cs="Times New Roman" w:eastAsia="Times New Roman" w:hAnsi="Times New Roman"/>
          <w:sz w:val="24"/>
          <w:szCs w:val="24"/>
        </w:rPr>
        <w:t xml:space="preserve">Este artigo apresenta o BiblioSmart, um sistema inteligente de gerenciamento para bibliotecas universitárias. O sistema aborda as ineficiências operacionais do gerenciamento tradicional por meio de uma plataforma web que automatiza empréstimos, reservas, catalogação e gestão de usuários. A arquitetura proposta segue o modelo monolítico com camadas modulares, escolhido por sua simplicidade e coesão no contexto acadêmico. O sistema foi modelado com diagramas UML e prototipado no Figma. Os resultados indicam que a solução proposta pode reduzir significativamente processos manuais, melhorar a experiência do usuário e otimizar o aproveitamento do acervo.</w:t>
      </w:r>
    </w:p>
    <w:p>
      <w:pPr>
        <w:spacing w:after="120" w:before="240"/>
        <w:jc w:val="left"/>
      </w:pPr>
      <w:r>
        <w:rPr>
          <w:rFonts w:ascii="Times New Roman" w:cs="Times New Roman" w:eastAsia="Times New Roman" w:hAnsi="Times New Roman"/>
          <w:b/>
          <w:bCs/>
          <w:sz w:val="26"/>
          <w:szCs w:val="26"/>
        </w:rPr>
        <w:t xml:space="preserve">1. Introdução</w:t>
      </w:r>
    </w:p>
    <w:p>
      <w:pPr>
        <w:spacing w:after="120" w:before="0"/>
        <w:jc w:val="both"/>
      </w:pPr>
      <w:r>
        <w:rPr>
          <w:rFonts w:ascii="Times New Roman" w:cs="Times New Roman" w:eastAsia="Times New Roman" w:hAnsi="Times New Roman"/>
          <w:sz w:val="24"/>
          <w:szCs w:val="24"/>
        </w:rPr>
        <w:t xml:space="preserve">As bibliotecas universitárias desempenham um papel central no suporte às atividades acadêmicas e de pesquisa. No entanto, muitas instituições ainda operam com sistemas legados ou processos manuais que resultam em ineficiências, erros de controle de acervo, dificuldades no rastreamento de empréstimos e insatisfação dos usuários.</w:t>
      </w:r>
    </w:p>
    <w:p>
      <w:pPr>
        <w:spacing w:after="120" w:before="0"/>
        <w:jc w:val="both"/>
      </w:pPr>
      <w:r>
        <w:rPr>
          <w:rFonts w:ascii="Times New Roman" w:cs="Times New Roman" w:eastAsia="Times New Roman" w:hAnsi="Times New Roman"/>
          <w:sz w:val="24"/>
          <w:szCs w:val="24"/>
        </w:rPr>
        <w:t xml:space="preserve">O BiblioSmart surge como uma solução tecnológica para modernizar a gestão dessas bibliotecas, oferecendo uma plataforma web integrada que centraliza as operações em um único sistema acessível tanto para bibliotecários quanto para alunos e professores. O sistema propõe automatizar o ciclo completo de vida dos itens do acervo: desde o cadastro e catalogação até a devolução e renovação de empréstimos.</w:t>
      </w:r>
    </w:p>
    <w:p>
      <w:pPr>
        <w:spacing w:after="120" w:before="0"/>
        <w:jc w:val="both"/>
      </w:pPr>
      <w:r>
        <w:rPr>
          <w:rFonts w:ascii="Times New Roman" w:cs="Times New Roman" w:eastAsia="Times New Roman" w:hAnsi="Times New Roman"/>
          <w:sz w:val="24"/>
          <w:szCs w:val="24"/>
        </w:rPr>
        <w:t xml:space="preserve">Este relatório descreve as etapas do desenvolvimento inicial do sistema, incluindo a definição do problema, engenharia de requisitos, arquitetura, modelagem UML, prototipação de interfaces e planejamento do projeto. A proposta segue boas práticas de engenharia de software e metodologias ágeis, garantindo rastreabilidade e coerência entre os artefatos produzidos.</w:t>
      </w:r>
    </w:p>
    <w:p>
      <w:pPr>
        <w:spacing w:after="120" w:before="0"/>
        <w:jc w:val="both"/>
      </w:pPr>
      <w:r>
        <w:rPr>
          <w:rFonts w:ascii="Times New Roman" w:cs="Times New Roman" w:eastAsia="Times New Roman" w:hAnsi="Times New Roman"/>
          <w:sz w:val="24"/>
          <w:szCs w:val="24"/>
        </w:rPr>
        <w:t xml:space="preserve">O restante do artigo está organizado da seguinte forma: a Seção 2 justifica a relevância da solução; a Seção 3 apresenta a engenharia de requisitos; a Seção 4 descreve a arquitetura; a Seção 5 apresenta a modelagem UML; a Seção 6 detalha a prototipação; a Seção 7 aborda a gestão do projeto; a Seção 8 descreve a solução proposta; e a Seção 9 conclui o trabalho.</w:t>
      </w:r>
    </w:p>
    <w:p>
      <w:pPr>
        <w:spacing w:after="120" w:before="240"/>
        <w:jc w:val="left"/>
      </w:pPr>
      <w:r>
        <w:rPr>
          <w:rFonts w:ascii="Times New Roman" w:cs="Times New Roman" w:eastAsia="Times New Roman" w:hAnsi="Times New Roman"/>
          <w:b/>
          <w:bCs/>
          <w:sz w:val="26"/>
          <w:szCs w:val="26"/>
        </w:rPr>
        <w:t xml:space="preserve">2. Justificativa</w:t>
      </w:r>
    </w:p>
    <w:p>
      <w:pPr>
        <w:spacing w:after="120" w:before="0"/>
        <w:jc w:val="both"/>
      </w:pPr>
      <w:r>
        <w:rPr>
          <w:rFonts w:ascii="Times New Roman" w:cs="Times New Roman" w:eastAsia="Times New Roman" w:hAnsi="Times New Roman"/>
          <w:sz w:val="24"/>
          <w:szCs w:val="24"/>
        </w:rPr>
        <w:t xml:space="preserve">A informatização de processos bibliotecários é reconhecida como fator crítico para a qualidade dos serviços oferecidos em ambientes acadêmicos. Pesquisas indicam que sistemas modernos de gerenciamento de bibliotecas aumentam em até 40% a eficiência no atendimento ao usuário e reduzem em mais de 60% os erros relacionados ao controle de acervo [Ferreira e Almeida 2021].</w:t>
      </w:r>
    </w:p>
    <w:p>
      <w:pPr>
        <w:spacing w:after="120" w:before="0"/>
        <w:jc w:val="both"/>
      </w:pPr>
      <w:r>
        <w:rPr>
          <w:rFonts w:ascii="Times New Roman" w:cs="Times New Roman" w:eastAsia="Times New Roman" w:hAnsi="Times New Roman"/>
          <w:sz w:val="24"/>
          <w:szCs w:val="24"/>
        </w:rPr>
        <w:t xml:space="preserve">Na UNAMA, campus Belém, a biblioteca central atende cerca de 15.000 usuários cadastrados entre alunos, professores e servidores. O sistema atual apresenta limitações como: ausência de busca avançada no catálogo online, impossibilidade de reserva remota de livros, notificações manuais de vencimento de prazo e falta de integração com o sistema acadêmico institucional.</w:t>
      </w:r>
    </w:p>
    <w:p>
      <w:pPr>
        <w:spacing w:after="120" w:before="0"/>
        <w:jc w:val="both"/>
      </w:pPr>
      <w:r>
        <w:rPr>
          <w:rFonts w:ascii="Times New Roman" w:cs="Times New Roman" w:eastAsia="Times New Roman" w:hAnsi="Times New Roman"/>
          <w:sz w:val="24"/>
          <w:szCs w:val="24"/>
        </w:rPr>
        <w:t xml:space="preserve">Tais limitações resultam em filas presenciais, perda de itens do acervo e baixa satisfação dos usuários. Portanto, o desenvolvimento do BiblioSmart é plenamente justificado pela necessidade de modernização do serviço e pelo impacto direto na comunidade acadêmica.</w:t>
      </w:r>
    </w:p>
    <w:p>
      <w:pPr>
        <w:spacing w:after="120" w:before="240"/>
        <w:jc w:val="left"/>
      </w:pPr>
      <w:r>
        <w:rPr>
          <w:rFonts w:ascii="Times New Roman" w:cs="Times New Roman" w:eastAsia="Times New Roman" w:hAnsi="Times New Roman"/>
          <w:b/>
          <w:bCs/>
          <w:sz w:val="26"/>
          <w:szCs w:val="26"/>
        </w:rPr>
        <w:t xml:space="preserve">3. Engenharia de Requisitos</w:t>
      </w:r>
    </w:p>
    <w:p>
      <w:pPr>
        <w:spacing w:after="80" w:before="180"/>
        <w:jc w:val="left"/>
      </w:pPr>
      <w:r>
        <w:rPr>
          <w:rFonts w:ascii="Times New Roman" w:cs="Times New Roman" w:eastAsia="Times New Roman" w:hAnsi="Times New Roman"/>
          <w:b/>
          <w:bCs/>
          <w:sz w:val="24"/>
          <w:szCs w:val="24"/>
        </w:rPr>
        <w:t xml:space="preserve">3.1. Requisitos Funcionais</w:t>
      </w:r>
    </w:p>
    <w:p>
      <w:pPr>
        <w:spacing w:after="80" w:before="0"/>
        <w:jc w:val="both"/>
      </w:pPr>
      <w:r>
        <w:rPr>
          <w:rFonts w:ascii="Times New Roman" w:cs="Times New Roman" w:eastAsia="Times New Roman" w:hAnsi="Times New Roman"/>
          <w:sz w:val="24"/>
          <w:szCs w:val="24"/>
        </w:rPr>
        <w:t xml:space="preserve">Os requisitos funcionais descrevem os comportamentos esperados do sistema:</w:t>
      </w:r>
    </w:p>
    <w:p>
      <w:pPr>
        <w:pStyle w:val="ListParagraph"/>
        <w:numPr>
          <w:ilvl w:val="0"/>
          <w:numId w:val="2"/>
        </w:numPr>
        <w:spacing w:after="40" w:before="40"/>
      </w:pPr>
      <w:r>
        <w:rPr>
          <w:rFonts w:ascii="Times New Roman" w:cs="Times New Roman" w:eastAsia="Times New Roman" w:hAnsi="Times New Roman"/>
          <w:b/>
          <w:bCs/>
          <w:sz w:val="24"/>
          <w:szCs w:val="24"/>
        </w:rPr>
        <w:t xml:space="preserve">RF01: </w:t>
      </w:r>
      <w:r>
        <w:rPr>
          <w:rFonts w:ascii="Times New Roman" w:cs="Times New Roman" w:eastAsia="Times New Roman" w:hAnsi="Times New Roman"/>
          <w:sz w:val="24"/>
          <w:szCs w:val="24"/>
        </w:rPr>
        <w:t xml:space="preserve">Cadastrar, editar e excluir itens do acervo (livros, periódicos, e-books).</w:t>
      </w:r>
    </w:p>
    <w:p>
      <w:pPr>
        <w:pStyle w:val="ListParagraph"/>
        <w:numPr>
          <w:ilvl w:val="0"/>
          <w:numId w:val="2"/>
        </w:numPr>
        <w:spacing w:after="40" w:before="40"/>
      </w:pPr>
      <w:r>
        <w:rPr>
          <w:rFonts w:ascii="Times New Roman" w:cs="Times New Roman" w:eastAsia="Times New Roman" w:hAnsi="Times New Roman"/>
          <w:b/>
          <w:bCs/>
          <w:sz w:val="24"/>
          <w:szCs w:val="24"/>
        </w:rPr>
        <w:t xml:space="preserve">RF02: </w:t>
      </w:r>
      <w:r>
        <w:rPr>
          <w:rFonts w:ascii="Times New Roman" w:cs="Times New Roman" w:eastAsia="Times New Roman" w:hAnsi="Times New Roman"/>
          <w:sz w:val="24"/>
          <w:szCs w:val="24"/>
        </w:rPr>
        <w:t xml:space="preserve">Realizar empréstimos e devoluções com controle de prazo automático.</w:t>
      </w:r>
    </w:p>
    <w:p>
      <w:pPr>
        <w:pStyle w:val="ListParagraph"/>
        <w:numPr>
          <w:ilvl w:val="0"/>
          <w:numId w:val="2"/>
        </w:numPr>
        <w:spacing w:after="40" w:before="40"/>
      </w:pPr>
      <w:r>
        <w:rPr>
          <w:rFonts w:ascii="Times New Roman" w:cs="Times New Roman" w:eastAsia="Times New Roman" w:hAnsi="Times New Roman"/>
          <w:b/>
          <w:bCs/>
          <w:sz w:val="24"/>
          <w:szCs w:val="24"/>
        </w:rPr>
        <w:t xml:space="preserve">RF03: </w:t>
      </w:r>
      <w:r>
        <w:rPr>
          <w:rFonts w:ascii="Times New Roman" w:cs="Times New Roman" w:eastAsia="Times New Roman" w:hAnsi="Times New Roman"/>
          <w:sz w:val="24"/>
          <w:szCs w:val="24"/>
        </w:rPr>
        <w:t xml:space="preserve">Permitir reserva antecipada de itens disponíveis ou em empréstimo.</w:t>
      </w:r>
    </w:p>
    <w:p>
      <w:pPr>
        <w:pStyle w:val="ListParagraph"/>
        <w:numPr>
          <w:ilvl w:val="0"/>
          <w:numId w:val="2"/>
        </w:numPr>
        <w:spacing w:after="40" w:before="40"/>
      </w:pPr>
      <w:r>
        <w:rPr>
          <w:rFonts w:ascii="Times New Roman" w:cs="Times New Roman" w:eastAsia="Times New Roman" w:hAnsi="Times New Roman"/>
          <w:b/>
          <w:bCs/>
          <w:sz w:val="24"/>
          <w:szCs w:val="24"/>
        </w:rPr>
        <w:t xml:space="preserve">RF04: </w:t>
      </w:r>
      <w:r>
        <w:rPr>
          <w:rFonts w:ascii="Times New Roman" w:cs="Times New Roman" w:eastAsia="Times New Roman" w:hAnsi="Times New Roman"/>
          <w:sz w:val="24"/>
          <w:szCs w:val="24"/>
        </w:rPr>
        <w:t xml:space="preserve">Enviar notificações automáticas de vencimento por e-mail.</w:t>
      </w:r>
    </w:p>
    <w:p>
      <w:pPr>
        <w:pStyle w:val="ListParagraph"/>
        <w:numPr>
          <w:ilvl w:val="0"/>
          <w:numId w:val="2"/>
        </w:numPr>
        <w:spacing w:after="40" w:before="40"/>
      </w:pPr>
      <w:r>
        <w:rPr>
          <w:rFonts w:ascii="Times New Roman" w:cs="Times New Roman" w:eastAsia="Times New Roman" w:hAnsi="Times New Roman"/>
          <w:b/>
          <w:bCs/>
          <w:sz w:val="24"/>
          <w:szCs w:val="24"/>
        </w:rPr>
        <w:t xml:space="preserve">RF05: </w:t>
      </w:r>
      <w:r>
        <w:rPr>
          <w:rFonts w:ascii="Times New Roman" w:cs="Times New Roman" w:eastAsia="Times New Roman" w:hAnsi="Times New Roman"/>
          <w:sz w:val="24"/>
          <w:szCs w:val="24"/>
        </w:rPr>
        <w:t xml:space="preserve">Gerenciar cadastro de usuários com perfis distintos (aluno, professor, bibliotecário).</w:t>
      </w:r>
    </w:p>
    <w:p>
      <w:pPr>
        <w:pStyle w:val="ListParagraph"/>
        <w:numPr>
          <w:ilvl w:val="0"/>
          <w:numId w:val="2"/>
        </w:numPr>
        <w:spacing w:after="40" w:before="40"/>
      </w:pPr>
      <w:r>
        <w:rPr>
          <w:rFonts w:ascii="Times New Roman" w:cs="Times New Roman" w:eastAsia="Times New Roman" w:hAnsi="Times New Roman"/>
          <w:b/>
          <w:bCs/>
          <w:sz w:val="24"/>
          <w:szCs w:val="24"/>
        </w:rPr>
        <w:t xml:space="preserve">RF06: </w:t>
      </w:r>
      <w:r>
        <w:rPr>
          <w:rFonts w:ascii="Times New Roman" w:cs="Times New Roman" w:eastAsia="Times New Roman" w:hAnsi="Times New Roman"/>
          <w:sz w:val="24"/>
          <w:szCs w:val="24"/>
        </w:rPr>
        <w:t xml:space="preserve">Oferecer busca avançada no catálogo por título, autor, ISBN e categoria.</w:t>
      </w:r>
    </w:p>
    <w:p>
      <w:pPr>
        <w:pStyle w:val="ListParagraph"/>
        <w:numPr>
          <w:ilvl w:val="0"/>
          <w:numId w:val="2"/>
        </w:numPr>
        <w:spacing w:after="40" w:before="40"/>
      </w:pPr>
      <w:r>
        <w:rPr>
          <w:rFonts w:ascii="Times New Roman" w:cs="Times New Roman" w:eastAsia="Times New Roman" w:hAnsi="Times New Roman"/>
          <w:b/>
          <w:bCs/>
          <w:sz w:val="24"/>
          <w:szCs w:val="24"/>
        </w:rPr>
        <w:t xml:space="preserve">RF07: </w:t>
      </w:r>
      <w:r>
        <w:rPr>
          <w:rFonts w:ascii="Times New Roman" w:cs="Times New Roman" w:eastAsia="Times New Roman" w:hAnsi="Times New Roman"/>
          <w:sz w:val="24"/>
          <w:szCs w:val="24"/>
        </w:rPr>
        <w:t xml:space="preserve">Gerar relatórios de utilização do acervo, multas e usuários inadimplentes.</w:t>
      </w:r>
    </w:p>
    <w:p>
      <w:pPr>
        <w:pStyle w:val="ListParagraph"/>
        <w:numPr>
          <w:ilvl w:val="0"/>
          <w:numId w:val="2"/>
        </w:numPr>
        <w:spacing w:after="40" w:before="40"/>
      </w:pPr>
      <w:r>
        <w:rPr>
          <w:rFonts w:ascii="Times New Roman" w:cs="Times New Roman" w:eastAsia="Times New Roman" w:hAnsi="Times New Roman"/>
          <w:b/>
          <w:bCs/>
          <w:sz w:val="24"/>
          <w:szCs w:val="24"/>
        </w:rPr>
        <w:t xml:space="preserve">RF08: </w:t>
      </w:r>
      <w:r>
        <w:rPr>
          <w:rFonts w:ascii="Times New Roman" w:cs="Times New Roman" w:eastAsia="Times New Roman" w:hAnsi="Times New Roman"/>
          <w:sz w:val="24"/>
          <w:szCs w:val="24"/>
        </w:rPr>
        <w:t xml:space="preserve">Aplicar e calcular multas por atraso na devolução.</w:t>
      </w:r>
    </w:p>
    <w:p>
      <w:pPr>
        <w:pStyle w:val="ListParagraph"/>
        <w:numPr>
          <w:ilvl w:val="0"/>
          <w:numId w:val="2"/>
        </w:numPr>
        <w:spacing w:after="40" w:before="40"/>
      </w:pPr>
      <w:r>
        <w:rPr>
          <w:rFonts w:ascii="Times New Roman" w:cs="Times New Roman" w:eastAsia="Times New Roman" w:hAnsi="Times New Roman"/>
          <w:b/>
          <w:bCs/>
          <w:sz w:val="24"/>
          <w:szCs w:val="24"/>
        </w:rPr>
        <w:t xml:space="preserve">RF09: </w:t>
      </w:r>
      <w:r>
        <w:rPr>
          <w:rFonts w:ascii="Times New Roman" w:cs="Times New Roman" w:eastAsia="Times New Roman" w:hAnsi="Times New Roman"/>
          <w:sz w:val="24"/>
          <w:szCs w:val="24"/>
        </w:rPr>
        <w:t xml:space="preserve">Controlar renovação de empréstimos com limite de renovações por item.</w:t>
      </w:r>
    </w:p>
    <w:p>
      <w:pPr>
        <w:pStyle w:val="ListParagraph"/>
        <w:numPr>
          <w:ilvl w:val="0"/>
          <w:numId w:val="2"/>
        </w:numPr>
        <w:spacing w:after="40" w:before="40"/>
      </w:pPr>
      <w:r>
        <w:rPr>
          <w:rFonts w:ascii="Times New Roman" w:cs="Times New Roman" w:eastAsia="Times New Roman" w:hAnsi="Times New Roman"/>
          <w:b/>
          <w:bCs/>
          <w:sz w:val="24"/>
          <w:szCs w:val="24"/>
        </w:rPr>
        <w:t xml:space="preserve">RF10: </w:t>
      </w:r>
      <w:r>
        <w:rPr>
          <w:rFonts w:ascii="Times New Roman" w:cs="Times New Roman" w:eastAsia="Times New Roman" w:hAnsi="Times New Roman"/>
          <w:sz w:val="24"/>
          <w:szCs w:val="24"/>
        </w:rPr>
        <w:t xml:space="preserve">Autenticar usuários com integração ao sistema acadêmico da instituição.</w:t>
      </w:r>
    </w:p>
    <w:p>
      <w:pPr>
        <w:spacing w:after="80" w:before="0"/>
      </w:pPr>
    </w:p>
    <w:p>
      <w:pPr>
        <w:spacing w:after="80" w:before="180"/>
        <w:jc w:val="left"/>
      </w:pPr>
      <w:r>
        <w:rPr>
          <w:rFonts w:ascii="Times New Roman" w:cs="Times New Roman" w:eastAsia="Times New Roman" w:hAnsi="Times New Roman"/>
          <w:b/>
          <w:bCs/>
          <w:sz w:val="24"/>
          <w:szCs w:val="24"/>
        </w:rPr>
        <w:t xml:space="preserve">3.2. Requisitos Não Funcionais</w:t>
      </w:r>
    </w:p>
    <w:p>
      <w:pPr>
        <w:spacing w:after="80" w:before="0"/>
        <w:jc w:val="both"/>
      </w:pPr>
      <w:r>
        <w:rPr>
          <w:rFonts w:ascii="Times New Roman" w:cs="Times New Roman" w:eastAsia="Times New Roman" w:hAnsi="Times New Roman"/>
          <w:sz w:val="24"/>
          <w:szCs w:val="24"/>
        </w:rPr>
        <w:t xml:space="preserve">Os requisitos não funcionais estabelecem as qualidades que o sistema deve apresentar:</w:t>
      </w:r>
    </w:p>
    <w:p>
      <w:pPr>
        <w:pStyle w:val="ListParagraph"/>
        <w:numPr>
          <w:ilvl w:val="0"/>
          <w:numId w:val="2"/>
        </w:numPr>
        <w:spacing w:after="40" w:before="40"/>
      </w:pPr>
      <w:r>
        <w:rPr>
          <w:rFonts w:ascii="Times New Roman" w:cs="Times New Roman" w:eastAsia="Times New Roman" w:hAnsi="Times New Roman"/>
          <w:b/>
          <w:bCs/>
          <w:sz w:val="24"/>
          <w:szCs w:val="24"/>
        </w:rPr>
        <w:t xml:space="preserve">RNF01: </w:t>
      </w:r>
      <w:r>
        <w:rPr>
          <w:rFonts w:ascii="Times New Roman" w:cs="Times New Roman" w:eastAsia="Times New Roman" w:hAnsi="Times New Roman"/>
          <w:sz w:val="24"/>
          <w:szCs w:val="24"/>
        </w:rPr>
        <w:t xml:space="preserve">Desempenho: o sistema deve responder a 95% das requisições em menos de 2 segundos sob carga normal.</w:t>
      </w:r>
    </w:p>
    <w:p>
      <w:pPr>
        <w:pStyle w:val="ListParagraph"/>
        <w:numPr>
          <w:ilvl w:val="0"/>
          <w:numId w:val="2"/>
        </w:numPr>
        <w:spacing w:after="40" w:before="40"/>
      </w:pPr>
      <w:r>
        <w:rPr>
          <w:rFonts w:ascii="Times New Roman" w:cs="Times New Roman" w:eastAsia="Times New Roman" w:hAnsi="Times New Roman"/>
          <w:b/>
          <w:bCs/>
          <w:sz w:val="24"/>
          <w:szCs w:val="24"/>
        </w:rPr>
        <w:t xml:space="preserve">RNF02: </w:t>
      </w:r>
      <w:r>
        <w:rPr>
          <w:rFonts w:ascii="Times New Roman" w:cs="Times New Roman" w:eastAsia="Times New Roman" w:hAnsi="Times New Roman"/>
          <w:sz w:val="24"/>
          <w:szCs w:val="24"/>
        </w:rPr>
        <w:t xml:space="preserve">Escalabilidade: a arquitetura deve suportar até 1.000 acessos simultâneos sem degradação perceptível.</w:t>
      </w:r>
    </w:p>
    <w:p>
      <w:pPr>
        <w:pStyle w:val="ListParagraph"/>
        <w:numPr>
          <w:ilvl w:val="0"/>
          <w:numId w:val="2"/>
        </w:numPr>
        <w:spacing w:after="40" w:before="40"/>
      </w:pPr>
      <w:r>
        <w:rPr>
          <w:rFonts w:ascii="Times New Roman" w:cs="Times New Roman" w:eastAsia="Times New Roman" w:hAnsi="Times New Roman"/>
          <w:b/>
          <w:bCs/>
          <w:sz w:val="24"/>
          <w:szCs w:val="24"/>
        </w:rPr>
        <w:t xml:space="preserve">RNF03: </w:t>
      </w:r>
      <w:r>
        <w:rPr>
          <w:rFonts w:ascii="Times New Roman" w:cs="Times New Roman" w:eastAsia="Times New Roman" w:hAnsi="Times New Roman"/>
          <w:sz w:val="24"/>
          <w:szCs w:val="24"/>
        </w:rPr>
        <w:t xml:space="preserve">Segurança: autenticação via JWT, criptografia de senhas com bcrypt e comunicação exclusiva via HTTPS.</w:t>
      </w:r>
    </w:p>
    <w:p>
      <w:pPr>
        <w:pStyle w:val="ListParagraph"/>
        <w:numPr>
          <w:ilvl w:val="0"/>
          <w:numId w:val="2"/>
        </w:numPr>
        <w:spacing w:after="40" w:before="40"/>
      </w:pPr>
      <w:r>
        <w:rPr>
          <w:rFonts w:ascii="Times New Roman" w:cs="Times New Roman" w:eastAsia="Times New Roman" w:hAnsi="Times New Roman"/>
          <w:b/>
          <w:bCs/>
          <w:sz w:val="24"/>
          <w:szCs w:val="24"/>
        </w:rPr>
        <w:t xml:space="preserve">RNF04: </w:t>
      </w:r>
      <w:r>
        <w:rPr>
          <w:rFonts w:ascii="Times New Roman" w:cs="Times New Roman" w:eastAsia="Times New Roman" w:hAnsi="Times New Roman"/>
          <w:sz w:val="24"/>
          <w:szCs w:val="24"/>
        </w:rPr>
        <w:t xml:space="preserve">Usabilidade: a interface deve seguir as diretrizes WCAG 2.1 (nível AA) para acessibilidade.</w:t>
      </w:r>
    </w:p>
    <w:p>
      <w:pPr>
        <w:pStyle w:val="ListParagraph"/>
        <w:numPr>
          <w:ilvl w:val="0"/>
          <w:numId w:val="2"/>
        </w:numPr>
        <w:spacing w:after="40" w:before="40"/>
      </w:pPr>
      <w:r>
        <w:rPr>
          <w:rFonts w:ascii="Times New Roman" w:cs="Times New Roman" w:eastAsia="Times New Roman" w:hAnsi="Times New Roman"/>
          <w:b/>
          <w:bCs/>
          <w:sz w:val="24"/>
          <w:szCs w:val="24"/>
        </w:rPr>
        <w:t xml:space="preserve">RNF05: </w:t>
      </w:r>
      <w:r>
        <w:rPr>
          <w:rFonts w:ascii="Times New Roman" w:cs="Times New Roman" w:eastAsia="Times New Roman" w:hAnsi="Times New Roman"/>
          <w:sz w:val="24"/>
          <w:szCs w:val="24"/>
        </w:rPr>
        <w:t xml:space="preserve">Disponibilidade: o sistema deve garantir 99,5% de uptime mensal, com janelas de manutenção programada.</w:t>
      </w:r>
    </w:p>
    <w:p>
      <w:pPr>
        <w:pStyle w:val="ListParagraph"/>
        <w:numPr>
          <w:ilvl w:val="0"/>
          <w:numId w:val="2"/>
        </w:numPr>
        <w:spacing w:after="40" w:before="40"/>
      </w:pPr>
      <w:r>
        <w:rPr>
          <w:rFonts w:ascii="Times New Roman" w:cs="Times New Roman" w:eastAsia="Times New Roman" w:hAnsi="Times New Roman"/>
          <w:b/>
          <w:bCs/>
          <w:sz w:val="24"/>
          <w:szCs w:val="24"/>
        </w:rPr>
        <w:t xml:space="preserve">RNF06: </w:t>
      </w:r>
      <w:r>
        <w:rPr>
          <w:rFonts w:ascii="Times New Roman" w:cs="Times New Roman" w:eastAsia="Times New Roman" w:hAnsi="Times New Roman"/>
          <w:sz w:val="24"/>
          <w:szCs w:val="24"/>
        </w:rPr>
        <w:t xml:space="preserve">Manutenibilidade: o código deve seguir padrões de nomenclatura e ser coberto por no mínimo 70% de testes automatizados.</w:t>
      </w:r>
    </w:p>
    <w:p>
      <w:pPr>
        <w:spacing w:after="120" w:before="240"/>
        <w:jc w:val="left"/>
      </w:pPr>
      <w:r>
        <w:rPr>
          <w:rFonts w:ascii="Times New Roman" w:cs="Times New Roman" w:eastAsia="Times New Roman" w:hAnsi="Times New Roman"/>
          <w:b/>
          <w:bCs/>
          <w:sz w:val="26"/>
          <w:szCs w:val="26"/>
        </w:rPr>
        <w:t xml:space="preserve">4. Arquitetura do Sistema</w:t>
      </w:r>
    </w:p>
    <w:p>
      <w:pPr>
        <w:spacing w:after="80" w:before="180"/>
        <w:jc w:val="left"/>
      </w:pPr>
      <w:r>
        <w:rPr>
          <w:rFonts w:ascii="Times New Roman" w:cs="Times New Roman" w:eastAsia="Times New Roman" w:hAnsi="Times New Roman"/>
          <w:b/>
          <w:bCs/>
          <w:sz w:val="24"/>
          <w:szCs w:val="24"/>
        </w:rPr>
        <w:t xml:space="preserve">4.1. Estilo Arquitetural Adotado</w:t>
      </w:r>
    </w:p>
    <w:p>
      <w:pPr>
        <w:spacing w:after="120" w:before="0"/>
        <w:jc w:val="both"/>
      </w:pPr>
      <w:r>
        <w:rPr>
          <w:rFonts w:ascii="Times New Roman" w:cs="Times New Roman" w:eastAsia="Times New Roman" w:hAnsi="Times New Roman"/>
          <w:sz w:val="24"/>
          <w:szCs w:val="24"/>
        </w:rPr>
        <w:t xml:space="preserve">Foi adotada a arquitetura Monolítica Modular para o BiblioSmart. Embora a tendência do mercado aponte para microserviços, essa abordagem foi descartada neste contexto pelo overhead operacional que impõe (orquestração de containers, múltiplos deploys, complexidade de comunicação entre serviços), incompatível com a equipe reduzida e o escopo acadêmico do projeto.</w:t>
      </w:r>
    </w:p>
    <w:p>
      <w:pPr>
        <w:spacing w:after="120" w:before="0"/>
        <w:jc w:val="both"/>
      </w:pPr>
      <w:r>
        <w:rPr>
          <w:rFonts w:ascii="Times New Roman" w:cs="Times New Roman" w:eastAsia="Times New Roman" w:hAnsi="Times New Roman"/>
          <w:sz w:val="24"/>
          <w:szCs w:val="24"/>
        </w:rPr>
        <w:t xml:space="preserve">A escolha monolítica com separação clara de módulos permite desenvolvimento mais ágil, depuração facilitada e implantação simplificada. Os trade-offs aceitos incluem escalabilidade horizontal limitada e risco de acoplamento entre módulos, mitigados pela definição de interfaces bem definidas entre as camadas.</w:t>
      </w:r>
    </w:p>
    <w:p>
      <w:pPr>
        <w:spacing w:after="80" w:before="180"/>
        <w:jc w:val="left"/>
      </w:pPr>
      <w:r>
        <w:rPr>
          <w:rFonts w:ascii="Times New Roman" w:cs="Times New Roman" w:eastAsia="Times New Roman" w:hAnsi="Times New Roman"/>
          <w:b/>
          <w:bCs/>
          <w:sz w:val="24"/>
          <w:szCs w:val="24"/>
        </w:rPr>
        <w:t xml:space="preserve">4.2. Componentes Principais</w:t>
      </w:r>
    </w:p>
    <w:p>
      <w:pPr>
        <w:spacing w:after="80" w:before="0"/>
        <w:jc w:val="both"/>
      </w:pPr>
      <w:r>
        <w:rPr>
          <w:rFonts w:ascii="Times New Roman" w:cs="Times New Roman" w:eastAsia="Times New Roman" w:hAnsi="Times New Roman"/>
          <w:sz w:val="24"/>
          <w:szCs w:val="24"/>
        </w:rPr>
        <w:t xml:space="preserve">O sistema é estruturado em quatro camadas:</w:t>
      </w:r>
    </w:p>
    <w:p>
      <w:pPr>
        <w:pStyle w:val="ListParagraph"/>
        <w:numPr>
          <w:ilvl w:val="0"/>
          <w:numId w:val="2"/>
        </w:numPr>
        <w:spacing w:after="40" w:before="40"/>
      </w:pPr>
      <w:r>
        <w:rPr>
          <w:rFonts w:ascii="Times New Roman" w:cs="Times New Roman" w:eastAsia="Times New Roman" w:hAnsi="Times New Roman"/>
          <w:sz w:val="24"/>
          <w:szCs w:val="24"/>
        </w:rPr>
        <w:t xml:space="preserve">Camada de Apresentação (Frontend): aplicação React.js responsável pela interface do usuário, incluindo catálogo, painel do usuário e área administrativa.</w:t>
      </w:r>
    </w:p>
    <w:p>
      <w:pPr>
        <w:pStyle w:val="ListParagraph"/>
        <w:numPr>
          <w:ilvl w:val="0"/>
          <w:numId w:val="2"/>
        </w:numPr>
        <w:spacing w:after="40" w:before="40"/>
      </w:pPr>
      <w:r>
        <w:rPr>
          <w:rFonts w:ascii="Times New Roman" w:cs="Times New Roman" w:eastAsia="Times New Roman" w:hAnsi="Times New Roman"/>
          <w:sz w:val="24"/>
          <w:szCs w:val="24"/>
        </w:rPr>
        <w:t xml:space="preserve">Camada de Aplicação (Backend): API RESTful desenvolvida em Node.js com Express, responsável pela lógica de negócio, autenticação e roteamento.</w:t>
      </w:r>
    </w:p>
    <w:p>
      <w:pPr>
        <w:pStyle w:val="ListParagraph"/>
        <w:numPr>
          <w:ilvl w:val="0"/>
          <w:numId w:val="2"/>
        </w:numPr>
        <w:spacing w:after="40" w:before="40"/>
      </w:pPr>
      <w:r>
        <w:rPr>
          <w:rFonts w:ascii="Times New Roman" w:cs="Times New Roman" w:eastAsia="Times New Roman" w:hAnsi="Times New Roman"/>
          <w:sz w:val="24"/>
          <w:szCs w:val="24"/>
        </w:rPr>
        <w:t xml:space="preserve">Camada de Persistência: banco de dados relacional PostgreSQL para armazenamento de usuários, acervo, empréstimos e multas.</w:t>
      </w:r>
    </w:p>
    <w:p>
      <w:pPr>
        <w:pStyle w:val="ListParagraph"/>
        <w:numPr>
          <w:ilvl w:val="0"/>
          <w:numId w:val="2"/>
        </w:numPr>
        <w:spacing w:after="40" w:before="40"/>
      </w:pPr>
      <w:r>
        <w:rPr>
          <w:rFonts w:ascii="Times New Roman" w:cs="Times New Roman" w:eastAsia="Times New Roman" w:hAnsi="Times New Roman"/>
          <w:sz w:val="24"/>
          <w:szCs w:val="24"/>
        </w:rPr>
        <w:t xml:space="preserve">Módulo de Notificações: serviço interno de agendamento (node-cron) responsável pelo envio de e-mails transacionais via SMTP.</w:t>
      </w:r>
    </w:p>
    <w:p>
      <w:pPr>
        <w:spacing w:after="80" w:before="180"/>
        <w:jc w:val="left"/>
      </w:pPr>
      <w:r>
        <w:rPr>
          <w:rFonts w:ascii="Times New Roman" w:cs="Times New Roman" w:eastAsia="Times New Roman" w:hAnsi="Times New Roman"/>
          <w:b/>
          <w:bCs/>
          <w:sz w:val="24"/>
          <w:szCs w:val="24"/>
        </w:rPr>
        <w:t xml:space="preserve">4.3. Justificativa Técnica</w:t>
      </w:r>
    </w:p>
    <w:p>
      <w:pPr>
        <w:spacing w:after="120" w:before="0"/>
        <w:jc w:val="both"/>
      </w:pPr>
      <w:r>
        <w:rPr>
          <w:rFonts w:ascii="Times New Roman" w:cs="Times New Roman" w:eastAsia="Times New Roman" w:hAnsi="Times New Roman"/>
          <w:sz w:val="24"/>
          <w:szCs w:val="24"/>
        </w:rPr>
        <w:t xml:space="preserve">O uso de React.js no frontend garante reatividade e componentização da interface. O Node.js com Express é amplamente utilizado para APIs RESTful, possui ecossistema maduro e permite que a equipe compartilhe conhecimento entre front e back utilizando JavaScript. O PostgreSQL foi escolhido por sua robustez no tratamento de relacionamentos complexos — como usuário–empréstimo–item — e por sua conformidade com transações ACID, essencial para garantir consistência dos dados de acervo.</w:t>
      </w:r>
    </w:p>
    <w:p>
      <w:pPr>
        <w:spacing w:after="120" w:before="240"/>
        <w:jc w:val="left"/>
      </w:pPr>
      <w:r>
        <w:rPr>
          <w:rFonts w:ascii="Times New Roman" w:cs="Times New Roman" w:eastAsia="Times New Roman" w:hAnsi="Times New Roman"/>
          <w:b/>
          <w:bCs/>
          <w:sz w:val="26"/>
          <w:szCs w:val="26"/>
        </w:rPr>
        <w:t xml:space="preserve">5. Modelagem do Sistema</w:t>
      </w:r>
    </w:p>
    <w:p>
      <w:pPr>
        <w:spacing w:after="80" w:before="180"/>
        <w:jc w:val="left"/>
      </w:pPr>
      <w:r>
        <w:rPr>
          <w:rFonts w:ascii="Times New Roman" w:cs="Times New Roman" w:eastAsia="Times New Roman" w:hAnsi="Times New Roman"/>
          <w:b/>
          <w:bCs/>
          <w:sz w:val="24"/>
          <w:szCs w:val="24"/>
        </w:rPr>
        <w:t xml:space="preserve">5.1. Diagrama de Casos de Uso</w:t>
      </w:r>
    </w:p>
    <w:p>
      <w:pPr>
        <w:spacing w:after="120" w:before="0"/>
        <w:jc w:val="both"/>
      </w:pPr>
      <w:r>
        <w:rPr>
          <w:rFonts w:ascii="Times New Roman" w:cs="Times New Roman" w:eastAsia="Times New Roman" w:hAnsi="Times New Roman"/>
          <w:sz w:val="24"/>
          <w:szCs w:val="24"/>
        </w:rPr>
        <w:t xml:space="preserve">O diagrama de casos de uso identifica quatro atores principais: Aluno, Professor, Bibliotecário e Sistema (ator secundário). Os principais casos de uso incluem: Buscar Acervo, Realizar Reserva, Realizar Empréstimo, Devolver Item, Renovar Empréstimo, Gerenciar Acervo, Gerar Relatório e Enviar Notificação. O caso de uso Realizar Empréstimo inclui os relacionamentos &lt;&lt;include&gt;&gt; com Verificar Disponibilidade e Verificar Situação do Usuário, garantindo que as regras de negócio sejam representadas adequadamente.</w:t>
      </w:r>
    </w:p>
    <w:p>
      <w:pPr>
        <w:spacing w:after="80" w:before="180"/>
        <w:jc w:val="left"/>
      </w:pPr>
      <w:r>
        <w:rPr>
          <w:rFonts w:ascii="Times New Roman" w:cs="Times New Roman" w:eastAsia="Times New Roman" w:hAnsi="Times New Roman"/>
          <w:b/>
          <w:bCs/>
          <w:sz w:val="24"/>
          <w:szCs w:val="24"/>
        </w:rPr>
        <w:t xml:space="preserve">5.2. Diagrama de Classes</w:t>
      </w:r>
    </w:p>
    <w:p>
      <w:pPr>
        <w:spacing w:after="120" w:before="0"/>
        <w:jc w:val="both"/>
      </w:pPr>
      <w:r>
        <w:rPr>
          <w:rFonts w:ascii="Times New Roman" w:cs="Times New Roman" w:eastAsia="Times New Roman" w:hAnsi="Times New Roman"/>
          <w:sz w:val="24"/>
          <w:szCs w:val="24"/>
        </w:rPr>
        <w:t xml:space="preserve">O modelo de classes define as entidades centrais do domínio. A classe Usuario é especializada em Aluno, Professor e Bibliotecário por herança. A classe ItemAcervo representa o conceito genérico de obra, especializada em Livro, Periodico e EBook. A classe Emprestimo associa um Usuario a um ItemAcervo, com atributos de data de retirada, prazo e data de devolução. A classe Reserva mantém a fila de espera para itens indisponíveis. A classe Multa é calculada automaticamente a partir de Emprestimo quando há atraso na devolução.</w:t>
      </w:r>
    </w:p>
    <w:p>
      <w:pPr>
        <w:spacing w:after="80" w:before="180"/>
        <w:jc w:val="left"/>
      </w:pPr>
      <w:r>
        <w:rPr>
          <w:rFonts w:ascii="Times New Roman" w:cs="Times New Roman" w:eastAsia="Times New Roman" w:hAnsi="Times New Roman"/>
          <w:b/>
          <w:bCs/>
          <w:sz w:val="24"/>
          <w:szCs w:val="24"/>
        </w:rPr>
        <w:t xml:space="preserve">5.3. Diagrama de Atividades</w:t>
      </w:r>
    </w:p>
    <w:p>
      <w:pPr>
        <w:spacing w:after="120" w:before="0"/>
        <w:jc w:val="both"/>
      </w:pPr>
      <w:r>
        <w:rPr>
          <w:rFonts w:ascii="Times New Roman" w:cs="Times New Roman" w:eastAsia="Times New Roman" w:hAnsi="Times New Roman"/>
          <w:sz w:val="24"/>
          <w:szCs w:val="24"/>
        </w:rPr>
        <w:t xml:space="preserve">O diagrama de atividades para o fluxo de empréstimo detalha as seguintes etapas: (1) o usuário autentica-se no sistema; (2) realiza a busca pelo item desejado; (3) o sistema verifica a disponibilidade — se indisponível, oferece a opção de reserva; (4) se disponível, o bibliotecário confirma o empréstimo; (5) o sistema registra a transação, atualiza o status do item e agenda a notificação de vencimento; (6) na data de devolução, o usuário entrega o item e o sistema verifica a existência de atraso para cálculo de multa.</w:t>
      </w:r>
    </w:p>
    <w:p>
      <w:pPr>
        <w:spacing w:after="80" w:before="180"/>
        <w:jc w:val="left"/>
      </w:pPr>
      <w:r>
        <w:rPr>
          <w:rFonts w:ascii="Times New Roman" w:cs="Times New Roman" w:eastAsia="Times New Roman" w:hAnsi="Times New Roman"/>
          <w:b/>
          <w:bCs/>
          <w:sz w:val="24"/>
          <w:szCs w:val="24"/>
        </w:rPr>
        <w:t xml:space="preserve">5.4. Diagrama de Sequência</w:t>
      </w:r>
    </w:p>
    <w:p>
      <w:pPr>
        <w:spacing w:after="120" w:before="0"/>
        <w:jc w:val="both"/>
      </w:pPr>
      <w:r>
        <w:rPr>
          <w:rFonts w:ascii="Times New Roman" w:cs="Times New Roman" w:eastAsia="Times New Roman" w:hAnsi="Times New Roman"/>
          <w:sz w:val="24"/>
          <w:szCs w:val="24"/>
        </w:rPr>
        <w:t xml:space="preserve">O diagrama de sequência do caso de uso Realizar Reserva Online apresenta a interação entre os objetos: InterfaceWeb, ControladorReserva, RepositorioItem e RepositorioReserva. O usuário envia a solicitação via interface; o controlador consulta a disponibilidade no repositório de itens; caso indisponível, cria um objeto Reserva e persiste no repositório; retorna confirmação ao usuário com posição na fila e previsão de disponibilidade.</w:t>
      </w:r>
    </w:p>
    <w:p>
      <w:pPr>
        <w:spacing w:after="120" w:before="240"/>
        <w:jc w:val="left"/>
      </w:pPr>
      <w:r>
        <w:rPr>
          <w:rFonts w:ascii="Times New Roman" w:cs="Times New Roman" w:eastAsia="Times New Roman" w:hAnsi="Times New Roman"/>
          <w:b/>
          <w:bCs/>
          <w:sz w:val="26"/>
          <w:szCs w:val="26"/>
        </w:rPr>
        <w:t xml:space="preserve">6. Prototipação de Interfaces</w:t>
      </w:r>
    </w:p>
    <w:p>
      <w:pPr>
        <w:spacing w:after="120" w:before="0"/>
        <w:jc w:val="both"/>
      </w:pPr>
      <w:r>
        <w:rPr>
          <w:rFonts w:ascii="Times New Roman" w:cs="Times New Roman" w:eastAsia="Times New Roman" w:hAnsi="Times New Roman"/>
          <w:sz w:val="24"/>
          <w:szCs w:val="24"/>
        </w:rPr>
        <w:t xml:space="preserve">O protótipo navegável do BiblioSmart foi desenvolvido no Figma e contempla as telas principais do sistema. A identidade visual adota a paleta de cores institucionais da UFPA (verde e azul escuro), fonte Roboto para textos e Merriweather para títulos, garantindo identidade visual coerente com o ambiente universitário.</w:t>
      </w:r>
    </w:p>
    <w:p>
      <w:pPr>
        <w:spacing w:after="80" w:before="0"/>
        <w:jc w:val="both"/>
      </w:pPr>
      <w:r>
        <w:rPr>
          <w:rFonts w:ascii="Times New Roman" w:cs="Times New Roman" w:eastAsia="Times New Roman" w:hAnsi="Times New Roman"/>
          <w:sz w:val="24"/>
          <w:szCs w:val="24"/>
        </w:rPr>
        <w:t xml:space="preserve">As telas prototipadas incluem:</w:t>
      </w:r>
    </w:p>
    <w:p>
      <w:pPr>
        <w:pStyle w:val="ListParagraph"/>
        <w:numPr>
          <w:ilvl w:val="0"/>
          <w:numId w:val="2"/>
        </w:numPr>
        <w:spacing w:after="40" w:before="40"/>
      </w:pPr>
      <w:r>
        <w:rPr>
          <w:rFonts w:ascii="Times New Roman" w:cs="Times New Roman" w:eastAsia="Times New Roman" w:hAnsi="Times New Roman"/>
          <w:sz w:val="24"/>
          <w:szCs w:val="24"/>
        </w:rPr>
        <w:t xml:space="preserve">Tela de Login: autenticação por matrícula/e-mail e senha, com opção de recuperação de credenciais.</w:t>
      </w:r>
    </w:p>
    <w:p>
      <w:pPr>
        <w:pStyle w:val="ListParagraph"/>
        <w:numPr>
          <w:ilvl w:val="0"/>
          <w:numId w:val="2"/>
        </w:numPr>
        <w:spacing w:after="40" w:before="40"/>
      </w:pPr>
      <w:r>
        <w:rPr>
          <w:rFonts w:ascii="Times New Roman" w:cs="Times New Roman" w:eastAsia="Times New Roman" w:hAnsi="Times New Roman"/>
          <w:sz w:val="24"/>
          <w:szCs w:val="24"/>
        </w:rPr>
        <w:t xml:space="preserve">Catálogo de Obras: listagem com filtros por categoria, disponibilidade e tipo de mídia; cards com capa, título, autor e status.</w:t>
      </w:r>
    </w:p>
    <w:p>
      <w:pPr>
        <w:pStyle w:val="ListParagraph"/>
        <w:numPr>
          <w:ilvl w:val="0"/>
          <w:numId w:val="2"/>
        </w:numPr>
        <w:spacing w:after="40" w:before="40"/>
      </w:pPr>
      <w:r>
        <w:rPr>
          <w:rFonts w:ascii="Times New Roman" w:cs="Times New Roman" w:eastAsia="Times New Roman" w:hAnsi="Times New Roman"/>
          <w:sz w:val="24"/>
          <w:szCs w:val="24"/>
        </w:rPr>
        <w:t xml:space="preserve">Detalhes do Item: exibição completa das informações da obra, com botões de Realizar Reserva ou Solicitar Empréstimo.</w:t>
      </w:r>
    </w:p>
    <w:p>
      <w:pPr>
        <w:pStyle w:val="ListParagraph"/>
        <w:numPr>
          <w:ilvl w:val="0"/>
          <w:numId w:val="2"/>
        </w:numPr>
        <w:spacing w:after="40" w:before="40"/>
      </w:pPr>
      <w:r>
        <w:rPr>
          <w:rFonts w:ascii="Times New Roman" w:cs="Times New Roman" w:eastAsia="Times New Roman" w:hAnsi="Times New Roman"/>
          <w:sz w:val="24"/>
          <w:szCs w:val="24"/>
        </w:rPr>
        <w:t xml:space="preserve">Painel do Usuário: histórico de empréstimos, reservas ativas, multas pendentes e renovações disponíveis.</w:t>
      </w:r>
    </w:p>
    <w:p>
      <w:pPr>
        <w:pStyle w:val="ListParagraph"/>
        <w:numPr>
          <w:ilvl w:val="0"/>
          <w:numId w:val="2"/>
        </w:numPr>
        <w:spacing w:after="40" w:before="40"/>
      </w:pPr>
      <w:r>
        <w:rPr>
          <w:rFonts w:ascii="Times New Roman" w:cs="Times New Roman" w:eastAsia="Times New Roman" w:hAnsi="Times New Roman"/>
          <w:sz w:val="24"/>
          <w:szCs w:val="24"/>
        </w:rPr>
        <w:t xml:space="preserve">Painel Administrativo: gestão do acervo, cadastro de usuários, relatórios e controle de devoluções em atraso.</w:t>
      </w:r>
    </w:p>
    <w:p>
      <w:pPr>
        <w:spacing w:after="80" w:before="0"/>
      </w:pPr>
    </w:p>
    <w:p>
      <w:pPr>
        <w:spacing w:after="120" w:before="0"/>
        <w:jc w:val="both"/>
      </w:pPr>
      <w:r>
        <w:rPr>
          <w:rFonts w:ascii="Times New Roman" w:cs="Times New Roman" w:eastAsia="Times New Roman" w:hAnsi="Times New Roman"/>
          <w:sz w:val="24"/>
          <w:szCs w:val="24"/>
        </w:rPr>
        <w:t xml:space="preserve">O fluxo de navegação foi validado com três usuários reais da biblioteca durante sessões de teste de usabilidade, identificando melhorias no posicionamento dos botões de ação e na legibilidade dos status de empréstimo.</w:t>
      </w:r>
    </w:p>
    <w:p>
      <w:pPr>
        <w:spacing w:after="120" w:before="240"/>
        <w:jc w:val="left"/>
      </w:pPr>
      <w:r>
        <w:rPr>
          <w:rFonts w:ascii="Times New Roman" w:cs="Times New Roman" w:eastAsia="Times New Roman" w:hAnsi="Times New Roman"/>
          <w:b/>
          <w:bCs/>
          <w:sz w:val="26"/>
          <w:szCs w:val="26"/>
        </w:rPr>
        <w:t xml:space="preserve">7. Gestão do Projeto e Desenvolvimento</w:t>
      </w:r>
    </w:p>
    <w:p>
      <w:pPr>
        <w:spacing w:after="80" w:before="180"/>
        <w:jc w:val="left"/>
      </w:pPr>
      <w:r>
        <w:rPr>
          <w:rFonts w:ascii="Times New Roman" w:cs="Times New Roman" w:eastAsia="Times New Roman" w:hAnsi="Times New Roman"/>
          <w:b/>
          <w:bCs/>
          <w:sz w:val="24"/>
          <w:szCs w:val="24"/>
        </w:rPr>
        <w:t xml:space="preserve">7.1. Gestão de Tarefas</w:t>
      </w:r>
    </w:p>
    <w:p>
      <w:pPr>
        <w:spacing w:after="120" w:before="0"/>
        <w:jc w:val="both"/>
      </w:pPr>
      <w:r>
        <w:rPr>
          <w:rFonts w:ascii="Times New Roman" w:cs="Times New Roman" w:eastAsia="Times New Roman" w:hAnsi="Times New Roman"/>
          <w:sz w:val="24"/>
          <w:szCs w:val="24"/>
        </w:rPr>
        <w:t xml:space="preserve">A equipe utiliza o Trello para organização das atividades, com o quadro estruturado nas colunas: Backlog, Em Progresso, Em Revisão e Concluído. Cada card contém título, descrição da tarefa, responsável, prazo estimado e critérios de aceitação. As sprints têm duração de duas semanas, com reuniões de planejamento e revisão ao final de cada ciclo.</w:t>
      </w:r>
    </w:p>
    <w:p>
      <w:pPr>
        <w:spacing w:after="80" w:before="180"/>
        <w:jc w:val="left"/>
      </w:pPr>
      <w:r>
        <w:rPr>
          <w:rFonts w:ascii="Times New Roman" w:cs="Times New Roman" w:eastAsia="Times New Roman" w:hAnsi="Times New Roman"/>
          <w:b/>
          <w:bCs/>
          <w:sz w:val="24"/>
          <w:szCs w:val="24"/>
        </w:rPr>
        <w:t xml:space="preserve">7.2. Controle de Versão</w:t>
      </w:r>
    </w:p>
    <w:p>
      <w:pPr>
        <w:spacing w:after="120" w:before="0"/>
        <w:jc w:val="both"/>
      </w:pPr>
      <w:r>
        <w:rPr>
          <w:rFonts w:ascii="Times New Roman" w:cs="Times New Roman" w:eastAsia="Times New Roman" w:hAnsi="Times New Roman"/>
          <w:sz w:val="24"/>
          <w:szCs w:val="24"/>
        </w:rPr>
        <w:t xml:space="preserve">O repositório está hospedado no GitHub em conta organizacional da equipe. O histórico de commits evidencia a evolução do projeto, com contribuições de todos os membros. A política de pull requests exige revisão de pelo menos um colega antes do merge na branch principal.</w:t>
      </w:r>
    </w:p>
    <w:p>
      <w:pPr>
        <w:spacing w:after="80" w:before="180"/>
        <w:jc w:val="left"/>
      </w:pPr>
      <w:r>
        <w:rPr>
          <w:rFonts w:ascii="Times New Roman" w:cs="Times New Roman" w:eastAsia="Times New Roman" w:hAnsi="Times New Roman"/>
          <w:b/>
          <w:bCs/>
          <w:sz w:val="24"/>
          <w:szCs w:val="24"/>
        </w:rPr>
        <w:t xml:space="preserve">7.3. Padronização</w:t>
      </w:r>
    </w:p>
    <w:p>
      <w:pPr>
        <w:spacing w:after="80" w:before="0"/>
        <w:jc w:val="both"/>
      </w:pPr>
      <w:r>
        <w:rPr>
          <w:rFonts w:ascii="Times New Roman" w:cs="Times New Roman" w:eastAsia="Times New Roman" w:hAnsi="Times New Roman"/>
          <w:sz w:val="24"/>
          <w:szCs w:val="24"/>
        </w:rPr>
        <w:t xml:space="preserve">A estratégia de branches segue o Git Flow simplificado:</w:t>
      </w:r>
    </w:p>
    <w:p>
      <w:pPr>
        <w:pStyle w:val="ListParagraph"/>
        <w:numPr>
          <w:ilvl w:val="0"/>
          <w:numId w:val="2"/>
        </w:numPr>
        <w:spacing w:after="40" w:before="40"/>
      </w:pPr>
      <w:r>
        <w:rPr>
          <w:rFonts w:ascii="Times New Roman" w:cs="Times New Roman" w:eastAsia="Times New Roman" w:hAnsi="Times New Roman"/>
          <w:sz w:val="24"/>
          <w:szCs w:val="24"/>
        </w:rPr>
        <w:t xml:space="preserve">main: código estável e liberado.</w:t>
      </w:r>
    </w:p>
    <w:p>
      <w:pPr>
        <w:pStyle w:val="ListParagraph"/>
        <w:numPr>
          <w:ilvl w:val="0"/>
          <w:numId w:val="2"/>
        </w:numPr>
        <w:spacing w:after="40" w:before="40"/>
      </w:pPr>
      <w:r>
        <w:rPr>
          <w:rFonts w:ascii="Times New Roman" w:cs="Times New Roman" w:eastAsia="Times New Roman" w:hAnsi="Times New Roman"/>
          <w:sz w:val="24"/>
          <w:szCs w:val="24"/>
        </w:rPr>
        <w:t xml:space="preserve">develop: integração contínua das funcionalidades em desenvolvimento.</w:t>
      </w:r>
    </w:p>
    <w:p>
      <w:pPr>
        <w:pStyle w:val="ListParagraph"/>
        <w:numPr>
          <w:ilvl w:val="0"/>
          <w:numId w:val="2"/>
        </w:numPr>
        <w:spacing w:after="40" w:before="40"/>
      </w:pPr>
      <w:r>
        <w:rPr>
          <w:rFonts w:ascii="Times New Roman" w:cs="Times New Roman" w:eastAsia="Times New Roman" w:hAnsi="Times New Roman"/>
          <w:sz w:val="24"/>
          <w:szCs w:val="24"/>
        </w:rPr>
        <w:t xml:space="preserve">feature/&lt;nome&gt;: branches individuais para cada nova funcionalidade.</w:t>
      </w:r>
    </w:p>
    <w:p>
      <w:pPr>
        <w:pStyle w:val="ListParagraph"/>
        <w:numPr>
          <w:ilvl w:val="0"/>
          <w:numId w:val="2"/>
        </w:numPr>
        <w:spacing w:after="40" w:before="40"/>
      </w:pPr>
      <w:r>
        <w:rPr>
          <w:rFonts w:ascii="Times New Roman" w:cs="Times New Roman" w:eastAsia="Times New Roman" w:hAnsi="Times New Roman"/>
          <w:sz w:val="24"/>
          <w:szCs w:val="24"/>
        </w:rPr>
        <w:t xml:space="preserve">hotfix/&lt;nome&gt;: correções emergenciais aplicadas diretamente à main.</w:t>
      </w:r>
    </w:p>
    <w:p>
      <w:pPr>
        <w:spacing w:after="80" w:before="0"/>
      </w:pPr>
    </w:p>
    <w:p>
      <w:pPr>
        <w:spacing w:after="120" w:before="0"/>
        <w:jc w:val="both"/>
      </w:pPr>
      <w:r>
        <w:rPr>
          <w:rFonts w:ascii="Times New Roman" w:cs="Times New Roman" w:eastAsia="Times New Roman" w:hAnsi="Times New Roman"/>
          <w:sz w:val="24"/>
          <w:szCs w:val="24"/>
        </w:rPr>
        <w:t xml:space="preserve">Os commits seguem o padrão Conventional Commits, com prefixos como feat:, fix:, docs:, refactor: e test:, garantindo rastreabilidade e geração automática de changelogs.</w:t>
      </w:r>
    </w:p>
    <w:p>
      <w:pPr>
        <w:spacing w:after="120" w:before="240"/>
        <w:jc w:val="left"/>
      </w:pPr>
      <w:r>
        <w:rPr>
          <w:rFonts w:ascii="Times New Roman" w:cs="Times New Roman" w:eastAsia="Times New Roman" w:hAnsi="Times New Roman"/>
          <w:b/>
          <w:bCs/>
          <w:sz w:val="26"/>
          <w:szCs w:val="26"/>
        </w:rPr>
        <w:t xml:space="preserve">8. Solução Proposta</w:t>
      </w:r>
    </w:p>
    <w:p>
      <w:pPr>
        <w:spacing w:after="120" w:before="0"/>
        <w:jc w:val="both"/>
      </w:pPr>
      <w:r>
        <w:rPr>
          <w:rFonts w:ascii="Times New Roman" w:cs="Times New Roman" w:eastAsia="Times New Roman" w:hAnsi="Times New Roman"/>
          <w:sz w:val="24"/>
          <w:szCs w:val="24"/>
        </w:rPr>
        <w:t xml:space="preserve">O BiblioSmart é um sistema web de gerenciamento de biblioteca universitária que centraliza as operações do ciclo de vida do acervo em uma única plataforma acessível por navegador, sem necessidade de instalação local. O acesso é diferenciado por perfil de usuário, garantindo que cada ator interaja apenas com as funcionalidades pertinentes ao seu papel.</w:t>
      </w:r>
    </w:p>
    <w:p>
      <w:pPr>
        <w:spacing w:after="80" w:before="0"/>
        <w:jc w:val="both"/>
      </w:pPr>
      <w:r>
        <w:rPr>
          <w:rFonts w:ascii="Times New Roman" w:cs="Times New Roman" w:eastAsia="Times New Roman" w:hAnsi="Times New Roman"/>
          <w:sz w:val="24"/>
          <w:szCs w:val="24"/>
        </w:rPr>
        <w:t xml:space="preserve">O fluxo geral de funcionamento pode ser descrito em três contextos:</w:t>
      </w:r>
    </w:p>
    <w:p>
      <w:pPr>
        <w:pStyle w:val="ListParagraph"/>
        <w:numPr>
          <w:ilvl w:val="0"/>
          <w:numId w:val="2"/>
        </w:numPr>
        <w:spacing w:after="40" w:before="40"/>
      </w:pPr>
      <w:r>
        <w:rPr>
          <w:rFonts w:ascii="Times New Roman" w:cs="Times New Roman" w:eastAsia="Times New Roman" w:hAnsi="Times New Roman"/>
          <w:sz w:val="24"/>
          <w:szCs w:val="24"/>
        </w:rPr>
        <w:t xml:space="preserve">Contexto do Usuário Final (Aluno/Professor): acessa o catálogo, busca obras, realiza reservas, acompanha empréstimos e recebe notificações automáticas.</w:t>
      </w:r>
    </w:p>
    <w:p>
      <w:pPr>
        <w:pStyle w:val="ListParagraph"/>
        <w:numPr>
          <w:ilvl w:val="0"/>
          <w:numId w:val="2"/>
        </w:numPr>
        <w:spacing w:after="40" w:before="40"/>
      </w:pPr>
      <w:r>
        <w:rPr>
          <w:rFonts w:ascii="Times New Roman" w:cs="Times New Roman" w:eastAsia="Times New Roman" w:hAnsi="Times New Roman"/>
          <w:sz w:val="24"/>
          <w:szCs w:val="24"/>
        </w:rPr>
        <w:t xml:space="preserve">Contexto do Bibliotecário: registra empréstimos e devoluções, gerencia o acervo, emite relatórios e trata multas.</w:t>
      </w:r>
    </w:p>
    <w:p>
      <w:pPr>
        <w:pStyle w:val="ListParagraph"/>
        <w:numPr>
          <w:ilvl w:val="0"/>
          <w:numId w:val="2"/>
        </w:numPr>
        <w:spacing w:after="40" w:before="40"/>
      </w:pPr>
      <w:r>
        <w:rPr>
          <w:rFonts w:ascii="Times New Roman" w:cs="Times New Roman" w:eastAsia="Times New Roman" w:hAnsi="Times New Roman"/>
          <w:sz w:val="24"/>
          <w:szCs w:val="24"/>
        </w:rPr>
        <w:t xml:space="preserve">Contexto do Sistema: executa rotinas automáticas de verificação de prazos, disparo de notificações e cálculo de multas.</w:t>
      </w:r>
    </w:p>
    <w:p>
      <w:pPr>
        <w:spacing w:after="80" w:before="0"/>
      </w:pPr>
    </w:p>
    <w:p>
      <w:pPr>
        <w:spacing w:after="80" w:before="0"/>
        <w:jc w:val="both"/>
      </w:pPr>
      <w:r>
        <w:rPr>
          <w:rFonts w:ascii="Times New Roman" w:cs="Times New Roman" w:eastAsia="Times New Roman" w:hAnsi="Times New Roman"/>
          <w:sz w:val="24"/>
          <w:szCs w:val="24"/>
        </w:rPr>
        <w:t xml:space="preserve">As tecnologias previstas para o desenvolvimento são:</w:t>
      </w:r>
    </w:p>
    <w:p>
      <w:pPr>
        <w:spacing w:after="80" w:before="80"/>
        <w:jc w:val="center"/>
      </w:pPr>
      <w:r>
        <w:rPr>
          <w:rFonts w:ascii="Helvetica" w:cs="Helvetica" w:eastAsia="Helvetica" w:hAnsi="Helvetica"/>
          <w:b/>
          <w:bCs/>
          <w:sz w:val="20"/>
          <w:szCs w:val="20"/>
        </w:rPr>
        <w:t xml:space="preserve">Tabela 1. Tecnologias previstas para o BiblioSmart</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3827"/>
        <w:gridCol w:w="2551"/>
      </w:tblGrid>
      <w:tr>
        <w:tc>
          <w:tcPr>
            <w:tcW w:type="dxa" w:w="2126"/>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tcPr>
          <w:p>
            <w:pPr>
              <w:jc w:val="center"/>
            </w:pPr>
            <w:r>
              <w:rPr>
                <w:rFonts w:ascii="Helvetica" w:cs="Helvetica" w:eastAsia="Helvetica" w:hAnsi="Helvetica"/>
                <w:b/>
                <w:bCs/>
                <w:sz w:val="20"/>
                <w:szCs w:val="20"/>
              </w:rPr>
              <w:t xml:space="preserve">Camada</w:t>
            </w:r>
          </w:p>
        </w:tc>
        <w:tc>
          <w:tcPr>
            <w:tcW w:type="dxa" w:w="3827"/>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tcPr>
          <w:p>
            <w:pPr>
              <w:jc w:val="center"/>
            </w:pPr>
            <w:r>
              <w:rPr>
                <w:rFonts w:ascii="Helvetica" w:cs="Helvetica" w:eastAsia="Helvetica" w:hAnsi="Helvetica"/>
                <w:b/>
                <w:bCs/>
                <w:sz w:val="20"/>
                <w:szCs w:val="20"/>
              </w:rPr>
              <w:t xml:space="preserve">Tecnologia</w:t>
            </w:r>
          </w:p>
        </w:tc>
        <w:tc>
          <w:tcPr>
            <w:tcW w:type="dxa" w:w="2551"/>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tcPr>
          <w:p>
            <w:pPr>
              <w:jc w:val="center"/>
            </w:pPr>
            <w:r>
              <w:rPr>
                <w:rFonts w:ascii="Helvetica" w:cs="Helvetica" w:eastAsia="Helvetica" w:hAnsi="Helvetica"/>
                <w:b/>
                <w:bCs/>
                <w:sz w:val="20"/>
                <w:szCs w:val="20"/>
              </w:rPr>
              <w:t xml:space="preserve">Justificativa</w:t>
            </w:r>
          </w:p>
        </w:tc>
      </w:tr>
      <w:tr>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Frontend</w:t>
            </w:r>
          </w:p>
        </w:tc>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React.js + Tailwind CSS</w:t>
            </w:r>
          </w:p>
        </w:tc>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Componentização e design responsivo</w:t>
            </w:r>
          </w:p>
        </w:tc>
      </w:tr>
      <w:tr>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Backend</w:t>
            </w:r>
          </w:p>
        </w:tc>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Node.js + Express.js</w:t>
            </w:r>
          </w:p>
        </w:tc>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Ecossistema maduro e REST nativo</w:t>
            </w:r>
          </w:p>
        </w:tc>
      </w:tr>
      <w:tr>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Banco de Dados</w:t>
            </w:r>
          </w:p>
        </w:tc>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PostgreSQL</w:t>
            </w:r>
          </w:p>
        </w:tc>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Relacionamentos complexos e ACID</w:t>
            </w:r>
          </w:p>
        </w:tc>
      </w:tr>
      <w:tr>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Autenticação</w:t>
            </w:r>
          </w:p>
        </w:tc>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JWT + bcrypt</w:t>
            </w:r>
          </w:p>
        </w:tc>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Segurança e stateless API</w:t>
            </w:r>
          </w:p>
        </w:tc>
      </w:tr>
      <w:tr>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Notificações</w:t>
            </w:r>
          </w:p>
        </w:tc>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NodeMailer + node-cron</w:t>
            </w:r>
          </w:p>
        </w:tc>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Envio agendado de e-mails</w:t>
            </w:r>
          </w:p>
        </w:tc>
      </w:tr>
      <w:tr>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Deploy</w:t>
            </w:r>
          </w:p>
        </w:tc>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Docker + GitHub Actions</w:t>
            </w:r>
          </w:p>
        </w:tc>
        <w:tc>
          <w:tcPr>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jc w:val="left"/>
            </w:pPr>
            <w:r>
              <w:rPr>
                <w:rFonts w:ascii="Helvetica" w:cs="Helvetica" w:eastAsia="Helvetica" w:hAnsi="Helvetica"/>
                <w:b w:val="false"/>
                <w:bCs w:val="false"/>
                <w:sz w:val="20"/>
                <w:szCs w:val="20"/>
              </w:rPr>
              <w:t xml:space="preserve">CI/CD automatizado</w:t>
            </w:r>
          </w:p>
        </w:tc>
      </w:tr>
    </w:tbl>
    <w:p>
      <w:pPr>
        <w:spacing w:after="120" w:before="0"/>
      </w:pPr>
    </w:p>
    <w:p>
      <w:pPr>
        <w:spacing w:after="120" w:before="0"/>
        <w:jc w:val="both"/>
      </w:pPr>
      <w:r>
        <w:rPr>
          <w:rFonts w:ascii="Times New Roman" w:cs="Times New Roman" w:eastAsia="Times New Roman" w:hAnsi="Times New Roman"/>
          <w:sz w:val="24"/>
          <w:szCs w:val="24"/>
        </w:rPr>
        <w:t xml:space="preserve">A plataforma é exclusivamente web, acessível em desktop e dispositivos móveis por meio de layout responsivo. Não está previsto o desenvolvimento de aplicativo nativo nesta fase do projeto, sendo avaliada a possibilidade de uma Progressive Web App (PWA) em iterações futuras.</w:t>
      </w:r>
    </w:p>
    <w:p>
      <w:pPr>
        <w:spacing w:after="120" w:before="240"/>
        <w:jc w:val="left"/>
      </w:pPr>
      <w:r>
        <w:rPr>
          <w:rFonts w:ascii="Times New Roman" w:cs="Times New Roman" w:eastAsia="Times New Roman" w:hAnsi="Times New Roman"/>
          <w:b/>
          <w:bCs/>
          <w:sz w:val="26"/>
          <w:szCs w:val="26"/>
        </w:rPr>
        <w:t xml:space="preserve">9. Conclusão</w:t>
      </w:r>
    </w:p>
    <w:p>
      <w:pPr>
        <w:spacing w:after="120" w:before="0"/>
        <w:jc w:val="both"/>
      </w:pPr>
      <w:r>
        <w:rPr>
          <w:rFonts w:ascii="Times New Roman" w:cs="Times New Roman" w:eastAsia="Times New Roman" w:hAnsi="Times New Roman"/>
          <w:sz w:val="24"/>
          <w:szCs w:val="24"/>
        </w:rPr>
        <w:t xml:space="preserve">Este trabalho apresentou o BiblioSmart, um sistema de gerenciamento inteligente para bibliotecas universitárias, desenvolvido com base em princípios sólidos de engenharia de software. As etapas de levantamento de requisitos, definição arquitetural e modelagem UML demonstraram a coerência interna da proposta, assegurando que os artefatos produzidos estejam alinhados ao problema identificado.</w:t>
      </w:r>
    </w:p>
    <w:p>
      <w:pPr>
        <w:spacing w:after="120" w:before="0"/>
        <w:jc w:val="both"/>
      </w:pPr>
      <w:r>
        <w:rPr>
          <w:rFonts w:ascii="Times New Roman" w:cs="Times New Roman" w:eastAsia="Times New Roman" w:hAnsi="Times New Roman"/>
          <w:sz w:val="24"/>
          <w:szCs w:val="24"/>
        </w:rPr>
        <w:t xml:space="preserve">As principais decisões técnicas tomadas — arquitetura monolítica modular, stack JavaScript full-stack e banco relacional PostgreSQL — foram justificadas com base nos trade-offs pertinentes ao contexto acadêmico e ao tamanho da equipe. O protótipo validado com usuários reais evidenciou a viabilidade da interface proposta.</w:t>
      </w:r>
    </w:p>
    <w:p>
      <w:pPr>
        <w:spacing w:after="120" w:before="0"/>
        <w:jc w:val="both"/>
      </w:pPr>
      <w:r>
        <w:rPr>
          <w:rFonts w:ascii="Times New Roman" w:cs="Times New Roman" w:eastAsia="Times New Roman" w:hAnsi="Times New Roman"/>
          <w:sz w:val="24"/>
          <w:szCs w:val="24"/>
        </w:rPr>
        <w:t xml:space="preserve">Entre as limitações identificadas nesta fase, destacam-se a ausência de testes de carga formais, a não implementação do módulo de integração com o sistema acadêmico institucional e a inexistência de testes de acessibilidade automatizados. Essas limitações serão endereçadas nas próximas iterações do projeto.</w:t>
      </w:r>
    </w:p>
    <w:p>
      <w:pPr>
        <w:spacing w:after="120" w:before="0"/>
        <w:jc w:val="both"/>
      </w:pPr>
      <w:r>
        <w:rPr>
          <w:rFonts w:ascii="Times New Roman" w:cs="Times New Roman" w:eastAsia="Times New Roman" w:hAnsi="Times New Roman"/>
          <w:sz w:val="24"/>
          <w:szCs w:val="24"/>
        </w:rPr>
        <w:t xml:space="preserve">Como próximos passos, a equipe planeja: (1) implementar o backend com as rotas essenciais de empréstimo e acervo; (2) desenvolver o frontend com as telas do catálogo e painel do usuário; (3) configurar o pipeline CI/CD no GitHub Actions; e (4) realizar testes de integração entre as camadas do sistema.</w:t>
      </w:r>
    </w:p>
    <w:p>
      <w:pPr>
        <w:spacing w:after="120" w:before="240"/>
        <w:jc w:val="left"/>
      </w:pPr>
      <w:r>
        <w:rPr>
          <w:rFonts w:ascii="Times New Roman" w:cs="Times New Roman" w:eastAsia="Times New Roman" w:hAnsi="Times New Roman"/>
          <w:b/>
          <w:bCs/>
          <w:sz w:val="26"/>
          <w:szCs w:val="26"/>
        </w:rPr>
        <w:t xml:space="preserve">Referências. </w:t>
      </w:r>
    </w:p>
    <w:p>
      <w:pPr>
        <w:spacing w:after="120" w:before="0"/>
        <w:jc w:val="both"/>
      </w:pPr>
      <w:r>
        <w:rPr>
          <w:rFonts w:ascii="Times New Roman" w:cs="Times New Roman" w:eastAsia="Times New Roman" w:hAnsi="Times New Roman"/>
          <w:sz w:val="24"/>
          <w:szCs w:val="24"/>
        </w:rPr>
        <w:t xml:space="preserve">Ferreira, A. L. e Almeida, J. R. (2021) "Impacto da Digitalização em Bibliotecas Universitárias Brasileiras", Revista Brasileira de Biblioteconomia e Documentação, vol. 17, n. 2, pp. 45–68.</w:t>
      </w:r>
    </w:p>
    <w:p>
      <w:pPr>
        <w:spacing w:after="120" w:before="0"/>
        <w:jc w:val="both"/>
      </w:pPr>
      <w:r>
        <w:rPr>
          <w:rFonts w:ascii="Times New Roman" w:cs="Times New Roman" w:eastAsia="Times New Roman" w:hAnsi="Times New Roman"/>
          <w:sz w:val="24"/>
          <w:szCs w:val="24"/>
        </w:rPr>
        <w:t xml:space="preserve">Fowler, M. (2018) Patterns of Enterprise Application Architecture. Addison-Wesley Professional, 2ª edição.</w:t>
      </w:r>
    </w:p>
    <w:p>
      <w:pPr>
        <w:spacing w:after="120" w:before="0"/>
        <w:jc w:val="both"/>
      </w:pPr>
      <w:r>
        <w:rPr>
          <w:rFonts w:ascii="Times New Roman" w:cs="Times New Roman" w:eastAsia="Times New Roman" w:hAnsi="Times New Roman"/>
          <w:sz w:val="24"/>
          <w:szCs w:val="24"/>
        </w:rPr>
        <w:t xml:space="preserve">Newman, S. (2021) Building Microservices: Designing Fine-Grained Systems. O'Reilly Media, 2ª edição.</w:t>
      </w:r>
    </w:p>
    <w:p>
      <w:pPr>
        <w:spacing w:after="120" w:before="0"/>
        <w:jc w:val="both"/>
      </w:pPr>
      <w:r>
        <w:rPr>
          <w:rFonts w:ascii="Times New Roman" w:cs="Times New Roman" w:eastAsia="Times New Roman" w:hAnsi="Times New Roman"/>
          <w:sz w:val="24"/>
          <w:szCs w:val="24"/>
        </w:rPr>
        <w:t xml:space="preserve">Pressman, R. S. e Maxim, B. R. (2021) Engenharia de Software: Uma Abordagem Profissional. AMGH Editora, 9ª edição.</w:t>
      </w:r>
    </w:p>
    <w:p>
      <w:pPr>
        <w:spacing w:after="120" w:before="0"/>
        <w:jc w:val="both"/>
      </w:pPr>
      <w:r>
        <w:rPr>
          <w:rFonts w:ascii="Times New Roman" w:cs="Times New Roman" w:eastAsia="Times New Roman" w:hAnsi="Times New Roman"/>
          <w:sz w:val="24"/>
          <w:szCs w:val="24"/>
        </w:rPr>
        <w:t xml:space="preserve">Sommerville, I. (2019) Engenharia de Software. Pearson Universidades, 10ª edição.</w:t>
      </w:r>
    </w:p>
    <w:p>
      <w:pPr>
        <w:spacing w:after="120" w:before="0"/>
        <w:jc w:val="both"/>
      </w:pPr>
      <w:r>
        <w:rPr>
          <w:rFonts w:ascii="Times New Roman" w:cs="Times New Roman" w:eastAsia="Times New Roman" w:hAnsi="Times New Roman"/>
          <w:sz w:val="24"/>
          <w:szCs w:val="24"/>
        </w:rPr>
        <w:t xml:space="preserve">WCAG Working Group (2018) Web Content Accessibility Guidelines (WCAG) 2.1. W3C Recommendation. Disponível em: https://www.w3.org/TR/WCAG21/. Acesso em: 14 maio 2026.</w:t>
      </w:r>
    </w:p>
    <w:sectPr>
      <w:pgSz w:w="11906" w:h="16838" w:orient="portrait"/>
      <w:pgMar w:top="1985"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2026-05-14T14:42:13.849Z</dcterms:created>
  <dcterms:modified xsi:type="dcterms:W3CDTF">2026-05-14T14:42:13.849Z</dcterms:modified>
</cp:coreProperties>
</file>

<file path=docProps/custom.xml><?xml version="1.0" encoding="utf-8"?>
<Properties xmlns="http://schemas.openxmlformats.org/officeDocument/2006/custom-properties" xmlns:vt="http://schemas.openxmlformats.org/officeDocument/2006/docPropsVTypes"/>
</file>