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88C" w:rsidRDefault="009B588C" w:rsidP="009B588C">
      <w:pPr>
        <w:pStyle w:val="NoSpacing"/>
      </w:pPr>
      <w:r>
        <w:t>--------------------------</w:t>
      </w:r>
    </w:p>
    <w:p w:rsidR="009B588C" w:rsidRDefault="009B588C" w:rsidP="009B588C">
      <w:pPr>
        <w:pStyle w:val="NoSpacing"/>
      </w:pPr>
      <w:r>
        <w:t>METHODOLOGICAL INFORMATION</w:t>
      </w:r>
    </w:p>
    <w:p w:rsidR="009B588C" w:rsidRDefault="009B588C" w:rsidP="009B588C">
      <w:pPr>
        <w:pStyle w:val="NoSpacing"/>
      </w:pPr>
      <w:r>
        <w:t>--------------------------</w:t>
      </w:r>
    </w:p>
    <w:p w:rsidR="00FC1787" w:rsidRDefault="000532C4" w:rsidP="009A7445">
      <w:r>
        <w:t>Rainfall</w:t>
      </w:r>
      <w:r w:rsidR="0028175A">
        <w:t xml:space="preserve"> data are collected</w:t>
      </w:r>
      <w:r w:rsidR="00131A11">
        <w:t xml:space="preserve"> using tipping bucket rain gauges</w:t>
      </w:r>
      <w:r w:rsidR="002043A1">
        <w:t xml:space="preserve"> (TBRG)</w:t>
      </w:r>
      <w:r w:rsidR="00131A11">
        <w:t xml:space="preserve"> (TB4, </w:t>
      </w:r>
      <w:r w:rsidR="0000564A">
        <w:t>Hydrological Services America, Lake Worth, USA)</w:t>
      </w:r>
      <w:r w:rsidR="0028175A">
        <w:t xml:space="preserve"> at 21 stations</w:t>
      </w:r>
      <w:r w:rsidR="00131A11">
        <w:t xml:space="preserve"> across coastal British Columbia</w:t>
      </w:r>
      <w:r w:rsidR="0028175A">
        <w:t xml:space="preserve">; </w:t>
      </w:r>
      <w:r w:rsidR="00131A11">
        <w:t>11 are on</w:t>
      </w:r>
      <w:r w:rsidR="0028175A">
        <w:t xml:space="preserve"> Calvert </w:t>
      </w:r>
      <w:r w:rsidR="00131A11">
        <w:t>Island, 5 on Hecate Island</w:t>
      </w:r>
      <w:r w:rsidR="0028175A">
        <w:t xml:space="preserve">, </w:t>
      </w:r>
      <w:r w:rsidR="00131A11">
        <w:t xml:space="preserve">1 on </w:t>
      </w:r>
      <w:r w:rsidR="0028175A">
        <w:t>Ethel Island</w:t>
      </w:r>
      <w:r w:rsidR="00131A11">
        <w:t xml:space="preserve"> (Rivers Inlet</w:t>
      </w:r>
      <w:r w:rsidR="0028175A">
        <w:t xml:space="preserve">, and </w:t>
      </w:r>
      <w:r w:rsidR="00131A11">
        <w:t>1 on Quadra Island (D</w:t>
      </w:r>
      <w:r w:rsidR="0028175A">
        <w:t>iscovery Islands</w:t>
      </w:r>
      <w:r w:rsidR="00131A11">
        <w:t>)</w:t>
      </w:r>
      <w:r w:rsidR="009A7445">
        <w:t xml:space="preserve"> (Figure 1)</w:t>
      </w:r>
      <w:r w:rsidR="0000564A">
        <w:t>.</w:t>
      </w:r>
      <w:r w:rsidR="00131A11">
        <w:t xml:space="preserve"> </w:t>
      </w:r>
      <w:r w:rsidR="00C914B3">
        <w:t>The t</w:t>
      </w:r>
      <w:r w:rsidR="0000564A">
        <w:t xml:space="preserve">ipping buckets are </w:t>
      </w:r>
      <w:r w:rsidR="00C914B3">
        <w:t xml:space="preserve">installed at 2m </w:t>
      </w:r>
      <w:r w:rsidR="001A5544">
        <w:t xml:space="preserve">above the ground surface, </w:t>
      </w:r>
      <w:r w:rsidR="00C914B3">
        <w:t xml:space="preserve">and </w:t>
      </w:r>
      <w:r w:rsidR="00C656A0">
        <w:t>visited s</w:t>
      </w:r>
      <w:r w:rsidR="0000564A">
        <w:t xml:space="preserve">emi-annually </w:t>
      </w:r>
      <w:r w:rsidR="00C656A0">
        <w:t xml:space="preserve">for maintenance and calibration. Calibration is done using a field calibration device (FCD, </w:t>
      </w:r>
      <w:proofErr w:type="spellStart"/>
      <w:r w:rsidR="00C656A0">
        <w:t>Kisters</w:t>
      </w:r>
      <w:proofErr w:type="spellEnd"/>
      <w:r w:rsidR="00C656A0">
        <w:t xml:space="preserve"> North America, Roseville, USA) with a nozzle calibrated to </w:t>
      </w:r>
      <w:r w:rsidR="00FC1787">
        <w:t>a</w:t>
      </w:r>
      <w:r w:rsidR="00C656A0">
        <w:t xml:space="preserve"> rate of </w:t>
      </w:r>
      <w:r w:rsidR="003F0E41">
        <w:t>200mm/hr.</w:t>
      </w:r>
      <w:r w:rsidR="00C656A0">
        <w:t xml:space="preserve"> </w:t>
      </w:r>
      <w:r w:rsidR="0000564A">
        <w:t>D</w:t>
      </w:r>
      <w:r w:rsidR="009B588C">
        <w:t xml:space="preserve">ata are available in near real-time using the </w:t>
      </w:r>
      <w:proofErr w:type="spellStart"/>
      <w:r w:rsidR="009B588C">
        <w:t>Hakai</w:t>
      </w:r>
      <w:proofErr w:type="spellEnd"/>
      <w:r w:rsidR="009B588C">
        <w:t xml:space="preserve"> Telemetry Network (www.hakai.org/technology/#science-1). </w:t>
      </w:r>
      <w:r>
        <w:t xml:space="preserve">Total precipitation is measured at </w:t>
      </w:r>
      <w:r w:rsidR="00594A3F">
        <w:t xml:space="preserve">4m above the ground surface at </w:t>
      </w:r>
      <w:r>
        <w:t>2 stations on Calvert Island, East Buxton and the Reference Station</w:t>
      </w:r>
      <w:r w:rsidR="00594A3F">
        <w:t xml:space="preserve"> </w:t>
      </w:r>
      <w:r w:rsidR="00594A3F">
        <w:t>(liquid and solid; 400mm opening PVC; pressure transducer displacement gauge)</w:t>
      </w:r>
      <w:r>
        <w:t xml:space="preserve">. </w:t>
      </w:r>
    </w:p>
    <w:p w:rsidR="00FC1787" w:rsidRDefault="00FC1787" w:rsidP="00FC1787">
      <w:pPr>
        <w:pStyle w:val="NoSpacing"/>
      </w:pPr>
      <w:r>
        <w:t>--------------------------</w:t>
      </w:r>
    </w:p>
    <w:p w:rsidR="00FC1787" w:rsidRDefault="00FC1787" w:rsidP="00FC1787">
      <w:pPr>
        <w:pStyle w:val="NoSpacing"/>
      </w:pPr>
      <w:r>
        <w:t>QUALITY CONTROL AND ASSURANCE PROCEDURES:</w:t>
      </w:r>
    </w:p>
    <w:p w:rsidR="00FC1787" w:rsidRDefault="00FC1787" w:rsidP="00FC1787">
      <w:pPr>
        <w:pStyle w:val="NoSpacing"/>
      </w:pPr>
      <w:r>
        <w:t>--------------------------</w:t>
      </w:r>
    </w:p>
    <w:p w:rsidR="002043A1" w:rsidRDefault="00735E97" w:rsidP="002043A1">
      <w:r>
        <w:t xml:space="preserve">This </w:t>
      </w:r>
      <w:r w:rsidR="00594A3F">
        <w:t xml:space="preserve">precipitation </w:t>
      </w:r>
      <w:r>
        <w:t xml:space="preserve">time-series </w:t>
      </w:r>
      <w:r w:rsidR="00A53227">
        <w:t>is created</w:t>
      </w:r>
      <w:r>
        <w:t xml:space="preserve"> using 5-minute average measurements </w:t>
      </w:r>
      <w:r w:rsidR="00A53227">
        <w:t>aggregated to the hourly timestep.</w:t>
      </w:r>
      <w:r w:rsidR="002043A1">
        <w:t xml:space="preserve"> General procedures for flagging data can be found in the  “</w:t>
      </w:r>
      <w:proofErr w:type="spellStart"/>
      <w:r w:rsidR="002043A1">
        <w:fldChar w:fldCharType="begin"/>
      </w:r>
      <w:r w:rsidR="002043A1">
        <w:instrText xml:space="preserve"> HYPERLINK "https://docs.google.com/document/d/1mDZrPlHqRUK-L4An4eW3m_hvu2nfsXA7TdNZ2s6-JCw/edit" \h </w:instrText>
      </w:r>
      <w:r w:rsidR="002043A1">
        <w:fldChar w:fldCharType="separate"/>
      </w:r>
      <w:r w:rsidR="002043A1">
        <w:rPr>
          <w:color w:val="1155CC"/>
          <w:u w:val="single"/>
        </w:rPr>
        <w:t>Hakai</w:t>
      </w:r>
      <w:proofErr w:type="spellEnd"/>
      <w:r w:rsidR="002043A1">
        <w:rPr>
          <w:color w:val="1155CC"/>
          <w:u w:val="single"/>
        </w:rPr>
        <w:t xml:space="preserve"> Sensor Network Quality Control (QC)</w:t>
      </w:r>
      <w:r w:rsidR="002043A1">
        <w:rPr>
          <w:color w:val="1155CC"/>
          <w:u w:val="single"/>
        </w:rPr>
        <w:fldChar w:fldCharType="end"/>
      </w:r>
      <w:r w:rsidR="002043A1">
        <w:t xml:space="preserve">” document.  </w:t>
      </w:r>
      <w:r w:rsidR="00642521">
        <w:rPr>
          <w:rFonts w:cstheme="minorHAnsi"/>
          <w:color w:val="000000" w:themeColor="text1"/>
        </w:rPr>
        <w:t xml:space="preserve">Quality assurance procedures </w:t>
      </w:r>
      <w:r w:rsidR="002043A1">
        <w:rPr>
          <w:rFonts w:cstheme="minorHAnsi"/>
          <w:color w:val="000000" w:themeColor="text1"/>
        </w:rPr>
        <w:t xml:space="preserve">specific to precipitation </w:t>
      </w:r>
      <w:r w:rsidR="00642521">
        <w:rPr>
          <w:rFonts w:cstheme="minorHAnsi"/>
          <w:color w:val="000000" w:themeColor="text1"/>
        </w:rPr>
        <w:t>involve a combination of visual and automated inspection of the data for inconsistencies</w:t>
      </w:r>
      <w:r w:rsidR="00642521" w:rsidRPr="00561B26">
        <w:rPr>
          <w:rFonts w:cstheme="minorHAnsi"/>
          <w:color w:val="000000" w:themeColor="text1"/>
        </w:rPr>
        <w:t>, large increases in measurements</w:t>
      </w:r>
      <w:r w:rsidR="002043A1">
        <w:rPr>
          <w:rFonts w:cstheme="minorHAnsi"/>
          <w:color w:val="000000" w:themeColor="text1"/>
        </w:rPr>
        <w:t>,</w:t>
      </w:r>
      <w:r w:rsidR="00642521">
        <w:rPr>
          <w:rFonts w:cstheme="minorHAnsi"/>
          <w:color w:val="000000" w:themeColor="text1"/>
        </w:rPr>
        <w:t xml:space="preserve"> and outliers</w:t>
      </w:r>
      <w:r w:rsidR="00A53227">
        <w:t>.</w:t>
      </w:r>
    </w:p>
    <w:p w:rsidR="00D55EE1" w:rsidRDefault="008345D4" w:rsidP="002043A1">
      <w:pPr>
        <w:rPr>
          <w:rFonts w:cstheme="minorHAnsi"/>
        </w:rPr>
      </w:pPr>
      <w:r>
        <w:rPr>
          <w:rFonts w:cstheme="minorHAnsi"/>
        </w:rPr>
        <w:t xml:space="preserve">From 2013 to 2018, tipping bucket rain gauges at a number of wind-exposed sites (WSN693_703, WSN703_708, Hecate, East Buxton, and WSN819_1015, and SSN693) were not sufficiently anchored and were susceptible to wind-induced tips during storm events. These events were identified through visual inspection </w:t>
      </w:r>
      <w:r w:rsidR="00642521">
        <w:rPr>
          <w:rFonts w:cstheme="minorHAnsi"/>
        </w:rPr>
        <w:t>by</w:t>
      </w:r>
      <w:r>
        <w:rPr>
          <w:rFonts w:cstheme="minorHAnsi"/>
        </w:rPr>
        <w:t xml:space="preserve"> compar</w:t>
      </w:r>
      <w:r w:rsidR="00642521">
        <w:rPr>
          <w:rFonts w:cstheme="minorHAnsi"/>
        </w:rPr>
        <w:t>ing</w:t>
      </w:r>
      <w:r>
        <w:rPr>
          <w:rFonts w:cstheme="minorHAnsi"/>
        </w:rPr>
        <w:t xml:space="preserve"> </w:t>
      </w:r>
      <w:r w:rsidR="00021031">
        <w:rPr>
          <w:rFonts w:cstheme="minorHAnsi"/>
        </w:rPr>
        <w:t xml:space="preserve">seasonal </w:t>
      </w:r>
      <w:r w:rsidR="00642521">
        <w:rPr>
          <w:rFonts w:cstheme="minorHAnsi"/>
        </w:rPr>
        <w:t>storm event magnitudes</w:t>
      </w:r>
      <w:r>
        <w:rPr>
          <w:rFonts w:cstheme="minorHAnsi"/>
        </w:rPr>
        <w:t xml:space="preserve"> between wind-exposed sites and neighboring sheltered gauges (WSN703, SSN708, WSN844 and SSN819, SSN626</w:t>
      </w:r>
      <w:r w:rsidR="000909FB">
        <w:rPr>
          <w:rFonts w:cstheme="minorHAnsi"/>
        </w:rPr>
        <w:t>). Because of the wind-exposure at</w:t>
      </w:r>
      <w:r w:rsidR="002043A1">
        <w:rPr>
          <w:rFonts w:cstheme="minorHAnsi"/>
        </w:rPr>
        <w:t xml:space="preserve"> WSN693_703, WSN703_708, Hecate, East Buxton, and WSN819_1015, and SSN693 </w:t>
      </w:r>
      <w:r w:rsidR="00021031">
        <w:rPr>
          <w:rFonts w:cstheme="minorHAnsi"/>
        </w:rPr>
        <w:t xml:space="preserve">data </w:t>
      </w:r>
      <w:r w:rsidR="000909FB">
        <w:rPr>
          <w:rFonts w:cstheme="minorHAnsi"/>
        </w:rPr>
        <w:t xml:space="preserve">at these sites was </w:t>
      </w:r>
      <w:r w:rsidR="00021031">
        <w:rPr>
          <w:rFonts w:cstheme="minorHAnsi"/>
        </w:rPr>
        <w:t xml:space="preserve">also </w:t>
      </w:r>
      <w:r w:rsidR="002043A1">
        <w:rPr>
          <w:rFonts w:cstheme="minorHAnsi"/>
        </w:rPr>
        <w:t xml:space="preserve">corrected for under catch </w:t>
      </w:r>
      <w:r w:rsidR="000909FB">
        <w:rPr>
          <w:rFonts w:cstheme="minorHAnsi"/>
        </w:rPr>
        <w:t>following</w:t>
      </w:r>
      <w:r w:rsidR="002043A1">
        <w:rPr>
          <w:rFonts w:cstheme="minorHAnsi"/>
        </w:rPr>
        <w:t xml:space="preserve"> Yang et al. (2008) using the wind speed adjustment from Legates et al., </w:t>
      </w:r>
      <w:r w:rsidR="00021031">
        <w:rPr>
          <w:rFonts w:cstheme="minorHAnsi"/>
        </w:rPr>
        <w:t>(</w:t>
      </w:r>
      <w:r w:rsidR="002043A1">
        <w:rPr>
          <w:rFonts w:cstheme="minorHAnsi"/>
        </w:rPr>
        <w:t>200</w:t>
      </w:r>
      <w:r w:rsidR="00594A3F">
        <w:rPr>
          <w:rFonts w:cstheme="minorHAnsi"/>
        </w:rPr>
        <w:t>5</w:t>
      </w:r>
      <w:r w:rsidR="00021031">
        <w:rPr>
          <w:rFonts w:cstheme="minorHAnsi"/>
        </w:rPr>
        <w:t>)</w:t>
      </w:r>
      <w:r w:rsidR="002043A1">
        <w:rPr>
          <w:rFonts w:cstheme="minorHAnsi"/>
        </w:rPr>
        <w:t>.</w:t>
      </w:r>
      <w:r w:rsidR="00021031">
        <w:rPr>
          <w:rFonts w:cstheme="minorHAnsi"/>
        </w:rPr>
        <w:t xml:space="preserve"> </w:t>
      </w:r>
      <w:r w:rsidR="008D24A8">
        <w:rPr>
          <w:rFonts w:cstheme="minorHAnsi"/>
        </w:rPr>
        <w:t xml:space="preserve">Summary figures for these corrections can be found in the companion “Wind-Rain Summary” document. </w:t>
      </w:r>
    </w:p>
    <w:p w:rsidR="00594A3F" w:rsidRDefault="00594A3F" w:rsidP="00594A3F">
      <w:pPr>
        <w:rPr>
          <w:rFonts w:cstheme="minorHAnsi"/>
        </w:rPr>
      </w:pPr>
      <w:r>
        <w:rPr>
          <w:rFonts w:cstheme="minorHAnsi"/>
        </w:rPr>
        <w:t>Data from the wind-exposed sites identified as “suspect” were removed and gap-filled</w:t>
      </w:r>
      <w:r w:rsidRPr="00642521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using simple </w:t>
      </w:r>
      <w:r w:rsidRPr="002F2FF7">
        <w:rPr>
          <w:rFonts w:cstheme="minorHAnsi"/>
          <w:color w:val="000000" w:themeColor="text1"/>
        </w:rPr>
        <w:t xml:space="preserve">linear </w:t>
      </w:r>
      <w:r>
        <w:rPr>
          <w:rFonts w:cstheme="minorHAnsi"/>
          <w:color w:val="000000" w:themeColor="text1"/>
        </w:rPr>
        <w:t xml:space="preserve">regression with </w:t>
      </w:r>
      <w:r w:rsidRPr="002F2FF7">
        <w:rPr>
          <w:rFonts w:cstheme="minorHAnsi"/>
          <w:color w:val="000000" w:themeColor="text1"/>
        </w:rPr>
        <w:t xml:space="preserve">measurements </w:t>
      </w:r>
      <w:r>
        <w:rPr>
          <w:rFonts w:cstheme="minorHAnsi"/>
          <w:color w:val="000000" w:themeColor="text1"/>
        </w:rPr>
        <w:t>from the nearby station which exhibited the greatest coefficient of determination (</w:t>
      </w:r>
      <w:r w:rsidRPr="00CE4DB0">
        <w:rPr>
          <w:rFonts w:cstheme="minorHAnsi"/>
          <w:color w:val="000000" w:themeColor="text1"/>
        </w:rPr>
        <w:t>R</w:t>
      </w:r>
      <w:r w:rsidRPr="00CE4DB0">
        <w:rPr>
          <w:rFonts w:cstheme="minorHAnsi"/>
          <w:color w:val="000000" w:themeColor="text1"/>
          <w:vertAlign w:val="superscript"/>
        </w:rPr>
        <w:t>2</w:t>
      </w:r>
      <w:r w:rsidRPr="0081560E">
        <w:rPr>
          <w:rFonts w:cstheme="minorHAnsi"/>
          <w:color w:val="000000" w:themeColor="text1"/>
        </w:rPr>
        <w:t>)</w:t>
      </w:r>
      <w:r>
        <w:rPr>
          <w:rFonts w:cstheme="minorHAnsi"/>
          <w:color w:val="000000" w:themeColor="text1"/>
        </w:rPr>
        <w:t xml:space="preserve"> and assigned an “EV” – Estimated Value flag</w:t>
      </w:r>
      <w:r w:rsidRPr="0081560E">
        <w:rPr>
          <w:rFonts w:cstheme="minorHAnsi"/>
          <w:color w:val="000000" w:themeColor="text1"/>
        </w:rPr>
        <w:t>.</w:t>
      </w:r>
      <w:r>
        <w:rPr>
          <w:rFonts w:cstheme="minorHAnsi"/>
          <w:color w:val="000000" w:themeColor="text1"/>
        </w:rPr>
        <w:t xml:space="preserve"> Data from the Quadra, Ethel, and </w:t>
      </w:r>
      <w:proofErr w:type="spellStart"/>
      <w:r>
        <w:rPr>
          <w:rFonts w:cstheme="minorHAnsi"/>
          <w:color w:val="000000" w:themeColor="text1"/>
        </w:rPr>
        <w:t>Koeye</w:t>
      </w:r>
      <w:proofErr w:type="spellEnd"/>
      <w:r>
        <w:rPr>
          <w:rFonts w:cstheme="minorHAnsi"/>
          <w:color w:val="000000" w:themeColor="text1"/>
        </w:rPr>
        <w:t xml:space="preserve"> stations are not gap-filled and missing data was assigned an “MV” – Missing Value flag. All other data points were flagged as “AV” – Accepted Value. </w:t>
      </w:r>
    </w:p>
    <w:p w:rsidR="00D55EE1" w:rsidRDefault="00D55EE1" w:rsidP="00D55EE1">
      <w:pPr>
        <w:spacing w:line="276" w:lineRule="auto"/>
        <w:rPr>
          <w:rFonts w:cstheme="minorHAnsi"/>
        </w:rPr>
      </w:pPr>
      <w:r>
        <w:rPr>
          <w:rFonts w:cstheme="minorHAnsi"/>
        </w:rPr>
        <w:t>In February 2016, an automated quality assurance algorithm was implemented to filter out suspect events. When 3 or more tips occur within a 5s scan interval, the data are removed, and gap-filled</w:t>
      </w:r>
      <w:r w:rsidRPr="00642521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using the above-mentioned methodology. </w:t>
      </w:r>
      <w:r>
        <w:rPr>
          <w:rFonts w:cstheme="minorHAnsi"/>
        </w:rPr>
        <w:t xml:space="preserve">This tip threshold assumes that 3 or more tips within 5s would yield an extremely unlikely rainfall rate for the area (&gt;200 mm </w:t>
      </w:r>
      <w:r w:rsidRPr="001371A3">
        <w:rPr>
          <w:rFonts w:cstheme="minorHAnsi"/>
        </w:rPr>
        <w:t>hr</w:t>
      </w:r>
      <w:r>
        <w:rPr>
          <w:rFonts w:cstheme="minorHAnsi"/>
          <w:vertAlign w:val="superscript"/>
        </w:rPr>
        <w:t>-1</w:t>
      </w:r>
      <w:r>
        <w:rPr>
          <w:rFonts w:cstheme="minorHAnsi"/>
        </w:rPr>
        <w:t xml:space="preserve">) and warrants further examination.  </w:t>
      </w:r>
    </w:p>
    <w:p w:rsidR="00594A3F" w:rsidRDefault="00594A3F" w:rsidP="00D55EE1">
      <w:pPr>
        <w:spacing w:line="276" w:lineRule="auto"/>
        <w:rPr>
          <w:rFonts w:cstheme="minorHAnsi"/>
        </w:rPr>
      </w:pPr>
      <w:bookmarkStart w:id="0" w:name="_GoBack"/>
      <w:bookmarkEnd w:id="0"/>
    </w:p>
    <w:p w:rsidR="009A7445" w:rsidRDefault="009A7445" w:rsidP="00FC1787"/>
    <w:p w:rsidR="00D55EE1" w:rsidRPr="00FC1787" w:rsidRDefault="00D55EE1" w:rsidP="00FC1787"/>
    <w:p w:rsidR="009A7445" w:rsidRPr="009A7445" w:rsidRDefault="009A7445" w:rsidP="009A7445"/>
    <w:p w:rsidR="00131A11" w:rsidRDefault="00131A11" w:rsidP="00FC1787">
      <w:pPr>
        <w:pStyle w:val="Title"/>
        <w:rPr>
          <w:sz w:val="28"/>
          <w:szCs w:val="28"/>
        </w:rPr>
      </w:pPr>
      <w:r w:rsidRPr="00A14755">
        <w:rPr>
          <w:sz w:val="28"/>
          <w:szCs w:val="28"/>
        </w:rPr>
        <w:t>Appendix</w:t>
      </w:r>
    </w:p>
    <w:p w:rsidR="00131A11" w:rsidRPr="006C1C0B" w:rsidRDefault="00131A11" w:rsidP="00FC1787">
      <w:pPr>
        <w:pStyle w:val="Caption"/>
        <w:rPr>
          <w:color w:val="000000" w:themeColor="text1"/>
          <w:sz w:val="20"/>
          <w:szCs w:val="20"/>
        </w:rPr>
      </w:pPr>
      <w:r w:rsidRPr="009E0553">
        <w:rPr>
          <w:color w:val="000000" w:themeColor="text1"/>
        </w:rPr>
        <w:t xml:space="preserve">Table </w:t>
      </w:r>
      <w:r w:rsidRPr="009E0553">
        <w:rPr>
          <w:color w:val="000000" w:themeColor="text1"/>
        </w:rPr>
        <w:fldChar w:fldCharType="begin"/>
      </w:r>
      <w:r w:rsidRPr="009E0553">
        <w:rPr>
          <w:color w:val="000000" w:themeColor="text1"/>
        </w:rPr>
        <w:instrText xml:space="preserve"> SEQ Table \* ARABIC </w:instrText>
      </w:r>
      <w:r w:rsidRPr="009E0553">
        <w:rPr>
          <w:color w:val="000000" w:themeColor="text1"/>
        </w:rPr>
        <w:fldChar w:fldCharType="separate"/>
      </w:r>
      <w:r w:rsidR="001C4560">
        <w:rPr>
          <w:noProof/>
          <w:color w:val="000000" w:themeColor="text1"/>
        </w:rPr>
        <w:t>1</w:t>
      </w:r>
      <w:r w:rsidRPr="009E0553">
        <w:rPr>
          <w:color w:val="000000" w:themeColor="text1"/>
        </w:rPr>
        <w:fldChar w:fldCharType="end"/>
      </w:r>
      <w:r>
        <w:rPr>
          <w:color w:val="000000" w:themeColor="text1"/>
        </w:rPr>
        <w:t>.</w:t>
      </w:r>
      <w:r w:rsidRPr="009E0553">
        <w:rPr>
          <w:color w:val="000000" w:themeColor="text1"/>
        </w:rPr>
        <w:t xml:space="preserve"> </w:t>
      </w:r>
      <w:r w:rsidRPr="009E0553">
        <w:rPr>
          <w:color w:val="000000" w:themeColor="text1"/>
          <w:sz w:val="20"/>
          <w:szCs w:val="20"/>
        </w:rPr>
        <w:t xml:space="preserve"> Detailed location information for </w:t>
      </w:r>
      <w:r w:rsidR="00D55EE1">
        <w:rPr>
          <w:color w:val="000000" w:themeColor="text1"/>
          <w:sz w:val="20"/>
          <w:szCs w:val="20"/>
        </w:rPr>
        <w:t>rain gauge</w:t>
      </w:r>
      <w:r w:rsidRPr="009E0553">
        <w:rPr>
          <w:color w:val="000000" w:themeColor="text1"/>
          <w:sz w:val="20"/>
          <w:szCs w:val="20"/>
        </w:rPr>
        <w:t xml:space="preserve"> measurements </w:t>
      </w:r>
      <w:r w:rsidR="00D55EE1">
        <w:rPr>
          <w:color w:val="000000" w:themeColor="text1"/>
          <w:sz w:val="20"/>
          <w:szCs w:val="20"/>
        </w:rPr>
        <w:t>on Calvert, Hecate, Quadra</w:t>
      </w:r>
      <w:r w:rsidR="004A7841">
        <w:rPr>
          <w:color w:val="000000" w:themeColor="text1"/>
          <w:sz w:val="20"/>
          <w:szCs w:val="20"/>
        </w:rPr>
        <w:t xml:space="preserve">, and Ethel Islands, and the </w:t>
      </w:r>
      <w:proofErr w:type="spellStart"/>
      <w:r w:rsidR="004A7841">
        <w:rPr>
          <w:color w:val="000000" w:themeColor="text1"/>
          <w:sz w:val="20"/>
          <w:szCs w:val="20"/>
        </w:rPr>
        <w:t>Koeye</w:t>
      </w:r>
      <w:proofErr w:type="spellEnd"/>
      <w:r w:rsidR="004A7841">
        <w:rPr>
          <w:color w:val="000000" w:themeColor="text1"/>
          <w:sz w:val="20"/>
          <w:szCs w:val="20"/>
        </w:rPr>
        <w:t xml:space="preserve"> River.</w:t>
      </w:r>
      <w:r w:rsidRPr="009E0553">
        <w:rPr>
          <w:color w:val="000000" w:themeColor="text1"/>
          <w:sz w:val="20"/>
          <w:szCs w:val="20"/>
        </w:rPr>
        <w:t xml:space="preserve"> </w:t>
      </w:r>
    </w:p>
    <w:tbl>
      <w:tblPr>
        <w:tblpPr w:leftFromText="180" w:rightFromText="180" w:vertAnchor="text" w:horzAnchor="margin" w:tblpY="231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062"/>
        <w:gridCol w:w="2445"/>
        <w:gridCol w:w="1765"/>
        <w:gridCol w:w="2068"/>
      </w:tblGrid>
      <w:tr w:rsidR="00131A11" w:rsidRPr="009E0553" w:rsidTr="009A7445">
        <w:trPr>
          <w:trHeight w:val="185"/>
        </w:trPr>
        <w:tc>
          <w:tcPr>
            <w:tcW w:w="1639" w:type="pct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Site</w:t>
            </w:r>
          </w:p>
        </w:tc>
        <w:tc>
          <w:tcPr>
            <w:tcW w:w="1309" w:type="pct"/>
            <w:shd w:val="clear" w:color="auto" w:fill="D0CECE" w:themeFill="background2" w:themeFillShade="E6"/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Elevation (m)</w:t>
            </w:r>
          </w:p>
        </w:tc>
        <w:tc>
          <w:tcPr>
            <w:tcW w:w="945" w:type="pct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b/>
                <w:color w:val="000000" w:themeColor="text1"/>
              </w:rPr>
            </w:pPr>
            <w:r w:rsidRPr="009E0553">
              <w:rPr>
                <w:b/>
                <w:color w:val="000000" w:themeColor="text1"/>
              </w:rPr>
              <w:t>Latitude</w:t>
            </w:r>
          </w:p>
        </w:tc>
        <w:tc>
          <w:tcPr>
            <w:tcW w:w="1107" w:type="pct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b/>
                <w:color w:val="000000" w:themeColor="text1"/>
              </w:rPr>
            </w:pPr>
            <w:r w:rsidRPr="009E0553">
              <w:rPr>
                <w:b/>
                <w:color w:val="000000" w:themeColor="text1"/>
              </w:rPr>
              <w:t>Longitude</w:t>
            </w:r>
          </w:p>
        </w:tc>
      </w:tr>
      <w:tr w:rsidR="00131A11" w:rsidRPr="009E0553" w:rsidTr="009A7445">
        <w:trPr>
          <w:trHeight w:val="108"/>
        </w:trPr>
        <w:tc>
          <w:tcPr>
            <w:tcW w:w="163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Buxton</w:t>
            </w:r>
          </w:p>
        </w:tc>
        <w:tc>
          <w:tcPr>
            <w:tcW w:w="1309" w:type="pct"/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rFonts w:ascii="Arial" w:hAnsi="Arial" w:cs="Arial"/>
                <w:sz w:val="20"/>
                <w:szCs w:val="20"/>
              </w:rPr>
              <w:t>672</w:t>
            </w:r>
          </w:p>
        </w:tc>
        <w:tc>
          <w:tcPr>
            <w:tcW w:w="9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rFonts w:ascii="Arial" w:hAnsi="Arial" w:cs="Arial"/>
                <w:sz w:val="20"/>
                <w:szCs w:val="20"/>
              </w:rPr>
              <w:t>51.60491</w:t>
            </w:r>
          </w:p>
        </w:tc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rFonts w:ascii="Arial" w:hAnsi="Arial" w:cs="Arial"/>
                <w:sz w:val="20"/>
                <w:szCs w:val="20"/>
              </w:rPr>
              <w:t>-128.01782</w:t>
            </w:r>
          </w:p>
        </w:tc>
      </w:tr>
      <w:tr w:rsidR="00131A11" w:rsidRPr="009E0553" w:rsidTr="009A7445">
        <w:trPr>
          <w:trHeight w:val="217"/>
        </w:trPr>
        <w:tc>
          <w:tcPr>
            <w:tcW w:w="163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Buxton East</w:t>
            </w:r>
          </w:p>
        </w:tc>
        <w:tc>
          <w:tcPr>
            <w:tcW w:w="1309" w:type="pct"/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rFonts w:ascii="Arial" w:hAnsi="Arial" w:cs="Arial"/>
                <w:sz w:val="20"/>
                <w:szCs w:val="20"/>
              </w:rPr>
              <w:t>740</w:t>
            </w:r>
          </w:p>
        </w:tc>
        <w:tc>
          <w:tcPr>
            <w:tcW w:w="9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rFonts w:ascii="Arial" w:hAnsi="Arial" w:cs="Arial"/>
                <w:sz w:val="20"/>
                <w:szCs w:val="20"/>
              </w:rPr>
              <w:t>51.58993</w:t>
            </w:r>
          </w:p>
        </w:tc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rFonts w:ascii="Arial" w:hAnsi="Arial" w:cs="Arial"/>
                <w:sz w:val="20"/>
                <w:szCs w:val="20"/>
              </w:rPr>
              <w:t>-127.97523</w:t>
            </w:r>
          </w:p>
        </w:tc>
      </w:tr>
      <w:tr w:rsidR="00131A11" w:rsidRPr="009E0553" w:rsidTr="009A7445">
        <w:trPr>
          <w:trHeight w:val="102"/>
        </w:trPr>
        <w:tc>
          <w:tcPr>
            <w:tcW w:w="163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WSN693_703</w:t>
            </w:r>
          </w:p>
        </w:tc>
        <w:tc>
          <w:tcPr>
            <w:tcW w:w="1309" w:type="pct"/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rFonts w:ascii="Arial" w:hAnsi="Arial" w:cs="Arial"/>
                <w:sz w:val="20"/>
                <w:szCs w:val="20"/>
              </w:rPr>
              <w:t>449</w:t>
            </w:r>
          </w:p>
        </w:tc>
        <w:tc>
          <w:tcPr>
            <w:tcW w:w="9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rFonts w:ascii="Arial" w:hAnsi="Arial" w:cs="Arial"/>
                <w:sz w:val="20"/>
                <w:szCs w:val="20"/>
              </w:rPr>
              <w:t>51.61058</w:t>
            </w:r>
          </w:p>
        </w:tc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rFonts w:ascii="Arial" w:hAnsi="Arial" w:cs="Arial"/>
                <w:sz w:val="20"/>
                <w:szCs w:val="20"/>
              </w:rPr>
              <w:t>-127.98708</w:t>
            </w:r>
          </w:p>
        </w:tc>
      </w:tr>
      <w:tr w:rsidR="00131A11" w:rsidRPr="009E0553" w:rsidTr="009A7445">
        <w:trPr>
          <w:trHeight w:val="108"/>
        </w:trPr>
        <w:tc>
          <w:tcPr>
            <w:tcW w:w="163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SSN693</w:t>
            </w:r>
          </w:p>
        </w:tc>
        <w:tc>
          <w:tcPr>
            <w:tcW w:w="1309" w:type="pct"/>
          </w:tcPr>
          <w:p w:rsidR="00131A11" w:rsidRDefault="00131A11" w:rsidP="002A398E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9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Default="00131A11" w:rsidP="002A398E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51.64417</w:t>
            </w:r>
          </w:p>
        </w:tc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Default="00131A11" w:rsidP="002A398E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-127.99777</w:t>
            </w:r>
          </w:p>
        </w:tc>
      </w:tr>
      <w:tr w:rsidR="00131A11" w:rsidRPr="009E0553" w:rsidTr="009A7445">
        <w:trPr>
          <w:trHeight w:val="102"/>
        </w:trPr>
        <w:tc>
          <w:tcPr>
            <w:tcW w:w="163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WSN703</w:t>
            </w:r>
          </w:p>
        </w:tc>
        <w:tc>
          <w:tcPr>
            <w:tcW w:w="1309" w:type="pct"/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42</w:t>
            </w:r>
          </w:p>
        </w:tc>
        <w:tc>
          <w:tcPr>
            <w:tcW w:w="9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rFonts w:ascii="Arial" w:hAnsi="Arial" w:cs="Arial"/>
                <w:sz w:val="20"/>
                <w:szCs w:val="20"/>
              </w:rPr>
              <w:t>51.64333</w:t>
            </w:r>
          </w:p>
        </w:tc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rFonts w:ascii="Arial" w:hAnsi="Arial" w:cs="Arial"/>
                <w:sz w:val="20"/>
                <w:szCs w:val="20"/>
              </w:rPr>
              <w:t>-128.02277</w:t>
            </w:r>
          </w:p>
        </w:tc>
      </w:tr>
      <w:tr w:rsidR="00131A11" w:rsidRPr="009E0553" w:rsidTr="009A7445">
        <w:trPr>
          <w:trHeight w:val="108"/>
        </w:trPr>
        <w:tc>
          <w:tcPr>
            <w:tcW w:w="163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WSN703_708</w:t>
            </w:r>
          </w:p>
        </w:tc>
        <w:tc>
          <w:tcPr>
            <w:tcW w:w="1309" w:type="pct"/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289</w:t>
            </w:r>
          </w:p>
        </w:tc>
        <w:tc>
          <w:tcPr>
            <w:tcW w:w="9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rFonts w:ascii="Arial" w:hAnsi="Arial" w:cs="Arial"/>
                <w:sz w:val="20"/>
                <w:szCs w:val="20"/>
              </w:rPr>
              <w:t>51.62218</w:t>
            </w:r>
          </w:p>
        </w:tc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rFonts w:ascii="Arial" w:hAnsi="Arial" w:cs="Arial"/>
                <w:sz w:val="20"/>
                <w:szCs w:val="20"/>
              </w:rPr>
              <w:t>-128.05065</w:t>
            </w:r>
          </w:p>
        </w:tc>
      </w:tr>
      <w:tr w:rsidR="00131A11" w:rsidRPr="009E0553" w:rsidTr="009A7445">
        <w:trPr>
          <w:trHeight w:val="102"/>
        </w:trPr>
        <w:tc>
          <w:tcPr>
            <w:tcW w:w="163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SSN708</w:t>
            </w:r>
          </w:p>
        </w:tc>
        <w:tc>
          <w:tcPr>
            <w:tcW w:w="1309" w:type="pct"/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9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rFonts w:ascii="Arial" w:hAnsi="Arial" w:cs="Arial"/>
                <w:sz w:val="20"/>
                <w:szCs w:val="20"/>
              </w:rPr>
              <w:t>51.64856</w:t>
            </w:r>
          </w:p>
        </w:tc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rFonts w:ascii="Arial" w:hAnsi="Arial" w:cs="Arial"/>
                <w:sz w:val="20"/>
                <w:szCs w:val="20"/>
              </w:rPr>
              <w:t>-128.06835</w:t>
            </w:r>
          </w:p>
        </w:tc>
      </w:tr>
      <w:tr w:rsidR="00131A11" w:rsidRPr="009E0553" w:rsidTr="009A7445">
        <w:trPr>
          <w:trHeight w:val="108"/>
        </w:trPr>
        <w:tc>
          <w:tcPr>
            <w:tcW w:w="163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SSN626</w:t>
            </w:r>
          </w:p>
        </w:tc>
        <w:tc>
          <w:tcPr>
            <w:tcW w:w="1309" w:type="pct"/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</w:tc>
        <w:tc>
          <w:tcPr>
            <w:tcW w:w="9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rFonts w:ascii="Arial" w:hAnsi="Arial" w:cs="Arial"/>
                <w:sz w:val="20"/>
                <w:szCs w:val="20"/>
              </w:rPr>
              <w:t>51.64083</w:t>
            </w:r>
          </w:p>
        </w:tc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rFonts w:ascii="Arial" w:hAnsi="Arial" w:cs="Arial"/>
                <w:sz w:val="20"/>
                <w:szCs w:val="20"/>
              </w:rPr>
              <w:t>-128.12194</w:t>
            </w:r>
          </w:p>
        </w:tc>
      </w:tr>
      <w:tr w:rsidR="00131A11" w:rsidRPr="009E0553" w:rsidTr="009A7445">
        <w:trPr>
          <w:trHeight w:val="108"/>
        </w:trPr>
        <w:tc>
          <w:tcPr>
            <w:tcW w:w="163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WSN626</w:t>
            </w:r>
          </w:p>
        </w:tc>
        <w:tc>
          <w:tcPr>
            <w:tcW w:w="1309" w:type="pct"/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78</w:t>
            </w:r>
          </w:p>
        </w:tc>
        <w:tc>
          <w:tcPr>
            <w:tcW w:w="9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rFonts w:ascii="Arial" w:hAnsi="Arial" w:cs="Arial"/>
                <w:sz w:val="20"/>
                <w:szCs w:val="20"/>
              </w:rPr>
              <w:t>51.62624</w:t>
            </w:r>
          </w:p>
        </w:tc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rFonts w:ascii="Arial" w:hAnsi="Arial" w:cs="Arial"/>
                <w:sz w:val="20"/>
                <w:szCs w:val="20"/>
              </w:rPr>
              <w:t>-128.10178</w:t>
            </w:r>
          </w:p>
        </w:tc>
      </w:tr>
      <w:tr w:rsidR="00131A11" w:rsidRPr="009E0553" w:rsidTr="009A7445">
        <w:trPr>
          <w:trHeight w:val="211"/>
        </w:trPr>
        <w:tc>
          <w:tcPr>
            <w:tcW w:w="163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Reference Station</w:t>
            </w:r>
          </w:p>
        </w:tc>
        <w:tc>
          <w:tcPr>
            <w:tcW w:w="1309" w:type="pct"/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43</w:t>
            </w:r>
          </w:p>
        </w:tc>
        <w:tc>
          <w:tcPr>
            <w:tcW w:w="9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rFonts w:ascii="Arial" w:hAnsi="Arial" w:cs="Arial"/>
                <w:sz w:val="20"/>
                <w:szCs w:val="20"/>
              </w:rPr>
              <w:t>51.65195</w:t>
            </w:r>
          </w:p>
        </w:tc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rFonts w:ascii="Arial" w:hAnsi="Arial" w:cs="Arial"/>
                <w:sz w:val="20"/>
                <w:szCs w:val="20"/>
              </w:rPr>
              <w:t>-128.1287</w:t>
            </w:r>
          </w:p>
        </w:tc>
      </w:tr>
      <w:tr w:rsidR="00131A11" w:rsidRPr="009E0553" w:rsidTr="009A7445">
        <w:trPr>
          <w:trHeight w:val="108"/>
        </w:trPr>
        <w:tc>
          <w:tcPr>
            <w:tcW w:w="163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TSN3</w:t>
            </w:r>
          </w:p>
        </w:tc>
        <w:tc>
          <w:tcPr>
            <w:tcW w:w="1309" w:type="pct"/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9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rFonts w:ascii="Arial" w:hAnsi="Arial" w:cs="Arial"/>
                <w:sz w:val="20"/>
                <w:szCs w:val="20"/>
              </w:rPr>
              <w:t>51.65149</w:t>
            </w:r>
          </w:p>
        </w:tc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rFonts w:ascii="Arial" w:hAnsi="Arial" w:cs="Arial"/>
                <w:sz w:val="20"/>
                <w:szCs w:val="20"/>
              </w:rPr>
              <w:t>-128.12880</w:t>
            </w:r>
          </w:p>
        </w:tc>
      </w:tr>
      <w:tr w:rsidR="00131A11" w:rsidRPr="009E0553" w:rsidTr="009A7445">
        <w:trPr>
          <w:trHeight w:val="102"/>
        </w:trPr>
        <w:tc>
          <w:tcPr>
            <w:tcW w:w="163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PruthDock</w:t>
            </w:r>
            <w:proofErr w:type="spellEnd"/>
          </w:p>
        </w:tc>
        <w:tc>
          <w:tcPr>
            <w:tcW w:w="1309" w:type="pct"/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9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rFonts w:ascii="Arial" w:hAnsi="Arial" w:cs="Arial"/>
                <w:sz w:val="20"/>
                <w:szCs w:val="20"/>
              </w:rPr>
              <w:t>51.65455</w:t>
            </w:r>
          </w:p>
        </w:tc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rFonts w:ascii="Arial" w:hAnsi="Arial" w:cs="Arial"/>
                <w:sz w:val="20"/>
                <w:szCs w:val="20"/>
              </w:rPr>
              <w:t>-128.12942</w:t>
            </w:r>
          </w:p>
        </w:tc>
      </w:tr>
      <w:tr w:rsidR="00131A11" w:rsidRPr="009E0553" w:rsidTr="009A7445">
        <w:trPr>
          <w:trHeight w:val="108"/>
        </w:trPr>
        <w:tc>
          <w:tcPr>
            <w:tcW w:w="163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Lookout</w:t>
            </w:r>
          </w:p>
        </w:tc>
        <w:tc>
          <w:tcPr>
            <w:tcW w:w="1309" w:type="pct"/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63</w:t>
            </w:r>
          </w:p>
        </w:tc>
        <w:tc>
          <w:tcPr>
            <w:tcW w:w="9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rFonts w:ascii="Arial" w:hAnsi="Arial" w:cs="Arial"/>
                <w:sz w:val="20"/>
                <w:szCs w:val="20"/>
              </w:rPr>
              <w:t>51.6475</w:t>
            </w:r>
          </w:p>
        </w:tc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rFonts w:ascii="Arial" w:hAnsi="Arial" w:cs="Arial"/>
                <w:sz w:val="20"/>
                <w:szCs w:val="20"/>
              </w:rPr>
              <w:t>-128.14318</w:t>
            </w:r>
          </w:p>
        </w:tc>
      </w:tr>
      <w:tr w:rsidR="00131A11" w:rsidRPr="009E0553" w:rsidTr="009A7445">
        <w:trPr>
          <w:trHeight w:val="102"/>
        </w:trPr>
        <w:tc>
          <w:tcPr>
            <w:tcW w:w="163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SSN</w:t>
            </w:r>
            <w:r w:rsidRPr="009E0553">
              <w:rPr>
                <w:color w:val="000000" w:themeColor="text1"/>
              </w:rPr>
              <w:t>1015</w:t>
            </w:r>
          </w:p>
        </w:tc>
        <w:tc>
          <w:tcPr>
            <w:tcW w:w="1309" w:type="pct"/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</w:p>
        </w:tc>
        <w:tc>
          <w:tcPr>
            <w:tcW w:w="9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rFonts w:ascii="Arial" w:hAnsi="Arial" w:cs="Arial"/>
                <w:sz w:val="20"/>
                <w:szCs w:val="20"/>
              </w:rPr>
              <w:t>51.69055</w:t>
            </w:r>
          </w:p>
        </w:tc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rFonts w:ascii="Arial" w:hAnsi="Arial" w:cs="Arial"/>
                <w:sz w:val="20"/>
                <w:szCs w:val="20"/>
              </w:rPr>
              <w:t>-128.06527</w:t>
            </w:r>
          </w:p>
        </w:tc>
      </w:tr>
      <w:tr w:rsidR="00131A11" w:rsidRPr="009E0553" w:rsidTr="009A7445">
        <w:trPr>
          <w:trHeight w:val="108"/>
        </w:trPr>
        <w:tc>
          <w:tcPr>
            <w:tcW w:w="163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WSN819_1015</w:t>
            </w:r>
          </w:p>
        </w:tc>
        <w:tc>
          <w:tcPr>
            <w:tcW w:w="1309" w:type="pct"/>
          </w:tcPr>
          <w:p w:rsidR="00131A11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331</w:t>
            </w:r>
          </w:p>
        </w:tc>
        <w:tc>
          <w:tcPr>
            <w:tcW w:w="9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Default="00131A11" w:rsidP="002A398E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51.68265</w:t>
            </w:r>
          </w:p>
        </w:tc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Default="00131A11" w:rsidP="002A398E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-128.04332</w:t>
            </w:r>
          </w:p>
        </w:tc>
      </w:tr>
      <w:tr w:rsidR="00131A11" w:rsidRPr="009E0553" w:rsidTr="009A7445">
        <w:trPr>
          <w:trHeight w:val="102"/>
        </w:trPr>
        <w:tc>
          <w:tcPr>
            <w:tcW w:w="163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SSN</w:t>
            </w:r>
            <w:r w:rsidRPr="009E0553">
              <w:rPr>
                <w:color w:val="000000" w:themeColor="text1"/>
              </w:rPr>
              <w:t>819</w:t>
            </w:r>
          </w:p>
        </w:tc>
        <w:tc>
          <w:tcPr>
            <w:tcW w:w="1309" w:type="pct"/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79</w:t>
            </w:r>
          </w:p>
        </w:tc>
        <w:tc>
          <w:tcPr>
            <w:tcW w:w="9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rFonts w:ascii="Arial" w:hAnsi="Arial" w:cs="Arial"/>
                <w:sz w:val="20"/>
                <w:szCs w:val="20"/>
              </w:rPr>
              <w:t>51.66194</w:t>
            </w:r>
          </w:p>
        </w:tc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rFonts w:ascii="Arial" w:hAnsi="Arial" w:cs="Arial"/>
                <w:sz w:val="20"/>
                <w:szCs w:val="20"/>
              </w:rPr>
              <w:t>-128.04194</w:t>
            </w:r>
          </w:p>
        </w:tc>
      </w:tr>
      <w:tr w:rsidR="00131A11" w:rsidRPr="009E0553" w:rsidTr="009A7445">
        <w:trPr>
          <w:trHeight w:val="108"/>
        </w:trPr>
        <w:tc>
          <w:tcPr>
            <w:tcW w:w="163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Hecate</w:t>
            </w:r>
          </w:p>
        </w:tc>
        <w:tc>
          <w:tcPr>
            <w:tcW w:w="1309" w:type="pct"/>
          </w:tcPr>
          <w:p w:rsidR="00131A11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477</w:t>
            </w:r>
          </w:p>
        </w:tc>
        <w:tc>
          <w:tcPr>
            <w:tcW w:w="9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Default="00131A11" w:rsidP="002A398E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51.68256</w:t>
            </w:r>
          </w:p>
        </w:tc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rFonts w:ascii="Arial" w:hAnsi="Arial" w:cs="Arial"/>
                <w:sz w:val="20"/>
                <w:szCs w:val="20"/>
              </w:rPr>
              <w:t>-128.02278</w:t>
            </w:r>
          </w:p>
        </w:tc>
      </w:tr>
      <w:tr w:rsidR="00131A11" w:rsidRPr="009E0553" w:rsidTr="009A7445">
        <w:trPr>
          <w:trHeight w:val="108"/>
        </w:trPr>
        <w:tc>
          <w:tcPr>
            <w:tcW w:w="163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WSN</w:t>
            </w:r>
            <w:r w:rsidRPr="009E0553">
              <w:rPr>
                <w:color w:val="000000" w:themeColor="text1"/>
              </w:rPr>
              <w:t>844</w:t>
            </w:r>
          </w:p>
        </w:tc>
        <w:tc>
          <w:tcPr>
            <w:tcW w:w="1309" w:type="pct"/>
          </w:tcPr>
          <w:p w:rsidR="00131A11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90</w:t>
            </w:r>
          </w:p>
        </w:tc>
        <w:tc>
          <w:tcPr>
            <w:tcW w:w="9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Default="00131A11" w:rsidP="002A398E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51.66138</w:t>
            </w:r>
          </w:p>
        </w:tc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 w:rsidRPr="009E0553">
              <w:rPr>
                <w:color w:val="000000" w:themeColor="text1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127.9975</w:t>
            </w:r>
          </w:p>
        </w:tc>
      </w:tr>
      <w:tr w:rsidR="00131A11" w:rsidRPr="009E0553" w:rsidTr="009A7445">
        <w:trPr>
          <w:trHeight w:val="108"/>
        </w:trPr>
        <w:tc>
          <w:tcPr>
            <w:tcW w:w="163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Koeye</w:t>
            </w:r>
            <w:proofErr w:type="spellEnd"/>
          </w:p>
        </w:tc>
        <w:tc>
          <w:tcPr>
            <w:tcW w:w="1309" w:type="pct"/>
          </w:tcPr>
          <w:p w:rsidR="00131A11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</w:p>
        </w:tc>
        <w:tc>
          <w:tcPr>
            <w:tcW w:w="9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Default="00131A11" w:rsidP="002A398E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51.77083</w:t>
            </w:r>
          </w:p>
        </w:tc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rFonts w:ascii="Arial" w:hAnsi="Arial" w:cs="Arial"/>
                <w:sz w:val="20"/>
                <w:szCs w:val="20"/>
              </w:rPr>
              <w:t>-127.87944</w:t>
            </w:r>
          </w:p>
        </w:tc>
      </w:tr>
      <w:tr w:rsidR="00131A11" w:rsidRPr="009E0553" w:rsidTr="009A7445">
        <w:trPr>
          <w:trHeight w:val="108"/>
        </w:trPr>
        <w:tc>
          <w:tcPr>
            <w:tcW w:w="163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Ethel</w:t>
            </w:r>
          </w:p>
        </w:tc>
        <w:tc>
          <w:tcPr>
            <w:tcW w:w="1309" w:type="pct"/>
          </w:tcPr>
          <w:p w:rsidR="00131A11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Default="00131A11" w:rsidP="002A398E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51.54844</w:t>
            </w:r>
          </w:p>
        </w:tc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rFonts w:ascii="Arial" w:hAnsi="Arial" w:cs="Arial"/>
                <w:sz w:val="20"/>
                <w:szCs w:val="20"/>
              </w:rPr>
              <w:t>-127.53174</w:t>
            </w:r>
          </w:p>
        </w:tc>
      </w:tr>
      <w:tr w:rsidR="00131A11" w:rsidRPr="009E0553" w:rsidTr="009A7445">
        <w:trPr>
          <w:trHeight w:val="108"/>
        </w:trPr>
        <w:tc>
          <w:tcPr>
            <w:tcW w:w="163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Quadra</w:t>
            </w:r>
          </w:p>
        </w:tc>
        <w:tc>
          <w:tcPr>
            <w:tcW w:w="1309" w:type="pct"/>
          </w:tcPr>
          <w:p w:rsidR="00131A11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9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Default="00131A11" w:rsidP="002A398E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50.11625</w:t>
            </w:r>
          </w:p>
        </w:tc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A11" w:rsidRPr="009E0553" w:rsidRDefault="00131A11" w:rsidP="002A398E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>
              <w:rPr>
                <w:rFonts w:ascii="Arial" w:hAnsi="Arial" w:cs="Arial"/>
                <w:sz w:val="20"/>
                <w:szCs w:val="20"/>
              </w:rPr>
              <w:t>-125.22211</w:t>
            </w:r>
          </w:p>
        </w:tc>
      </w:tr>
    </w:tbl>
    <w:p w:rsidR="00131A11" w:rsidRDefault="00131A11" w:rsidP="009B588C">
      <w:pPr>
        <w:pStyle w:val="NoSpacing"/>
      </w:pPr>
    </w:p>
    <w:p w:rsidR="009A7445" w:rsidRPr="00FF4AE3" w:rsidRDefault="009A7445" w:rsidP="009A7445">
      <w:pPr>
        <w:pStyle w:val="Caption"/>
        <w:keepNext/>
        <w:rPr>
          <w:color w:val="000000" w:themeColor="text1"/>
        </w:rPr>
      </w:pPr>
      <w:r w:rsidRPr="00FF4AE3">
        <w:rPr>
          <w:color w:val="000000" w:themeColor="text1"/>
        </w:rPr>
        <w:t xml:space="preserve">Table </w:t>
      </w:r>
      <w:r w:rsidRPr="00FF4AE3">
        <w:rPr>
          <w:color w:val="000000" w:themeColor="text1"/>
        </w:rPr>
        <w:fldChar w:fldCharType="begin"/>
      </w:r>
      <w:r w:rsidRPr="00FF4AE3">
        <w:rPr>
          <w:color w:val="000000" w:themeColor="text1"/>
        </w:rPr>
        <w:instrText xml:space="preserve"> SEQ Table \* ARABIC </w:instrText>
      </w:r>
      <w:r w:rsidRPr="00FF4AE3">
        <w:rPr>
          <w:color w:val="000000" w:themeColor="text1"/>
        </w:rPr>
        <w:fldChar w:fldCharType="separate"/>
      </w:r>
      <w:r w:rsidR="001C4560">
        <w:rPr>
          <w:noProof/>
          <w:color w:val="000000" w:themeColor="text1"/>
        </w:rPr>
        <w:t>2</w:t>
      </w:r>
      <w:r w:rsidRPr="00FF4AE3">
        <w:rPr>
          <w:color w:val="000000" w:themeColor="text1"/>
        </w:rPr>
        <w:fldChar w:fldCharType="end"/>
      </w:r>
      <w:r w:rsidRPr="00FF4AE3">
        <w:rPr>
          <w:color w:val="000000" w:themeColor="text1"/>
        </w:rPr>
        <w:t>) Aggregated monthly rainfall by water year.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</w:tblGrid>
      <w:tr w:rsidR="008956C1" w:rsidTr="008956C1">
        <w:tc>
          <w:tcPr>
            <w:tcW w:w="1335" w:type="dxa"/>
          </w:tcPr>
          <w:p w:rsidR="008956C1" w:rsidRDefault="008956C1" w:rsidP="00133DEF">
            <w:r>
              <w:t>Water Year</w:t>
            </w:r>
          </w:p>
        </w:tc>
        <w:tc>
          <w:tcPr>
            <w:tcW w:w="1335" w:type="dxa"/>
          </w:tcPr>
          <w:p w:rsidR="008956C1" w:rsidRDefault="008956C1" w:rsidP="00133DEF">
            <w:r>
              <w:t>All stations</w:t>
            </w:r>
          </w:p>
        </w:tc>
        <w:tc>
          <w:tcPr>
            <w:tcW w:w="1336" w:type="dxa"/>
          </w:tcPr>
          <w:p w:rsidR="008956C1" w:rsidRDefault="008956C1" w:rsidP="00133DEF">
            <w:r>
              <w:t>High elevation</w:t>
            </w:r>
          </w:p>
        </w:tc>
        <w:tc>
          <w:tcPr>
            <w:tcW w:w="1336" w:type="dxa"/>
          </w:tcPr>
          <w:p w:rsidR="008956C1" w:rsidRDefault="008956C1" w:rsidP="00133DEF">
            <w:r>
              <w:t>Low elevation</w:t>
            </w:r>
          </w:p>
        </w:tc>
        <w:tc>
          <w:tcPr>
            <w:tcW w:w="1336" w:type="dxa"/>
          </w:tcPr>
          <w:p w:rsidR="008956C1" w:rsidRDefault="008956C1" w:rsidP="00133DEF">
            <w:r>
              <w:t>Other stations</w:t>
            </w:r>
          </w:p>
        </w:tc>
      </w:tr>
      <w:tr w:rsidR="008956C1" w:rsidTr="008956C1">
        <w:tc>
          <w:tcPr>
            <w:tcW w:w="1335" w:type="dxa"/>
          </w:tcPr>
          <w:p w:rsidR="008956C1" w:rsidRDefault="008956C1" w:rsidP="00133DEF">
            <w:r>
              <w:t>2019</w:t>
            </w:r>
          </w:p>
        </w:tc>
        <w:tc>
          <w:tcPr>
            <w:tcW w:w="1335" w:type="dxa"/>
          </w:tcPr>
          <w:p w:rsidR="008956C1" w:rsidRDefault="00BD0891" w:rsidP="00133DEF">
            <w:hyperlink r:id="rId8" w:history="1">
              <w:r w:rsidR="008956C1" w:rsidRPr="00F01BE8">
                <w:rPr>
                  <w:rStyle w:val="Hyperlink"/>
                </w:rPr>
                <w:t>MTD</w:t>
              </w:r>
            </w:hyperlink>
          </w:p>
        </w:tc>
        <w:tc>
          <w:tcPr>
            <w:tcW w:w="1336" w:type="dxa"/>
          </w:tcPr>
          <w:p w:rsidR="008956C1" w:rsidRDefault="00BD0891" w:rsidP="00133DEF">
            <w:hyperlink r:id="rId9" w:history="1">
              <w:r w:rsidR="008956C1" w:rsidRPr="00F01BE8">
                <w:rPr>
                  <w:rStyle w:val="Hyperlink"/>
                </w:rPr>
                <w:t>MTD</w:t>
              </w:r>
            </w:hyperlink>
          </w:p>
        </w:tc>
        <w:tc>
          <w:tcPr>
            <w:tcW w:w="1336" w:type="dxa"/>
          </w:tcPr>
          <w:p w:rsidR="008956C1" w:rsidRDefault="00BD0891" w:rsidP="00133DEF">
            <w:hyperlink r:id="rId10" w:history="1">
              <w:r w:rsidR="008956C1" w:rsidRPr="008956C1">
                <w:rPr>
                  <w:rStyle w:val="Hyperlink"/>
                </w:rPr>
                <w:t>MTD</w:t>
              </w:r>
            </w:hyperlink>
          </w:p>
        </w:tc>
        <w:tc>
          <w:tcPr>
            <w:tcW w:w="1336" w:type="dxa"/>
          </w:tcPr>
          <w:p w:rsidR="008956C1" w:rsidRDefault="00BD0891" w:rsidP="00133DEF">
            <w:hyperlink r:id="rId11" w:history="1">
              <w:r w:rsidR="008956C1" w:rsidRPr="008956C1">
                <w:rPr>
                  <w:rStyle w:val="Hyperlink"/>
                </w:rPr>
                <w:t>MTD</w:t>
              </w:r>
            </w:hyperlink>
          </w:p>
        </w:tc>
      </w:tr>
      <w:tr w:rsidR="008956C1" w:rsidTr="008956C1">
        <w:tc>
          <w:tcPr>
            <w:tcW w:w="1335" w:type="dxa"/>
          </w:tcPr>
          <w:p w:rsidR="008956C1" w:rsidRDefault="008956C1" w:rsidP="00133DEF">
            <w:r>
              <w:t>2018</w:t>
            </w:r>
          </w:p>
        </w:tc>
        <w:tc>
          <w:tcPr>
            <w:tcW w:w="1335" w:type="dxa"/>
          </w:tcPr>
          <w:p w:rsidR="008956C1" w:rsidRDefault="00BD0891" w:rsidP="00133DEF">
            <w:hyperlink r:id="rId12" w:history="1">
              <w:r w:rsidR="008956C1" w:rsidRPr="008956C1">
                <w:rPr>
                  <w:rStyle w:val="Hyperlink"/>
                </w:rPr>
                <w:t>MTD</w:t>
              </w:r>
            </w:hyperlink>
          </w:p>
        </w:tc>
        <w:tc>
          <w:tcPr>
            <w:tcW w:w="1336" w:type="dxa"/>
          </w:tcPr>
          <w:p w:rsidR="008956C1" w:rsidRDefault="00BD0891" w:rsidP="00133DEF">
            <w:hyperlink r:id="rId13" w:history="1">
              <w:r w:rsidR="008956C1" w:rsidRPr="008956C1">
                <w:rPr>
                  <w:rStyle w:val="Hyperlink"/>
                </w:rPr>
                <w:t>MTD</w:t>
              </w:r>
            </w:hyperlink>
          </w:p>
        </w:tc>
        <w:tc>
          <w:tcPr>
            <w:tcW w:w="1336" w:type="dxa"/>
          </w:tcPr>
          <w:p w:rsidR="008956C1" w:rsidRDefault="00BD0891" w:rsidP="00133DEF">
            <w:hyperlink r:id="rId14" w:history="1">
              <w:r w:rsidR="008956C1" w:rsidRPr="008956C1">
                <w:rPr>
                  <w:rStyle w:val="Hyperlink"/>
                </w:rPr>
                <w:t>MTD</w:t>
              </w:r>
            </w:hyperlink>
          </w:p>
        </w:tc>
        <w:tc>
          <w:tcPr>
            <w:tcW w:w="1336" w:type="dxa"/>
          </w:tcPr>
          <w:p w:rsidR="008956C1" w:rsidRDefault="00BD0891" w:rsidP="00133DEF">
            <w:hyperlink r:id="rId15" w:history="1">
              <w:r w:rsidR="008956C1" w:rsidRPr="008956C1">
                <w:rPr>
                  <w:rStyle w:val="Hyperlink"/>
                </w:rPr>
                <w:t>MTD</w:t>
              </w:r>
            </w:hyperlink>
          </w:p>
        </w:tc>
      </w:tr>
      <w:tr w:rsidR="008956C1" w:rsidTr="008956C1">
        <w:tc>
          <w:tcPr>
            <w:tcW w:w="1335" w:type="dxa"/>
          </w:tcPr>
          <w:p w:rsidR="008956C1" w:rsidRDefault="008956C1" w:rsidP="00133DEF">
            <w:r>
              <w:t>2017</w:t>
            </w:r>
          </w:p>
        </w:tc>
        <w:tc>
          <w:tcPr>
            <w:tcW w:w="1335" w:type="dxa"/>
          </w:tcPr>
          <w:p w:rsidR="008956C1" w:rsidRDefault="00BD0891" w:rsidP="00133DEF">
            <w:hyperlink r:id="rId16" w:history="1">
              <w:r w:rsidR="008956C1" w:rsidRPr="008956C1">
                <w:rPr>
                  <w:rStyle w:val="Hyperlink"/>
                </w:rPr>
                <w:t>MTD</w:t>
              </w:r>
            </w:hyperlink>
          </w:p>
        </w:tc>
        <w:tc>
          <w:tcPr>
            <w:tcW w:w="1336" w:type="dxa"/>
          </w:tcPr>
          <w:p w:rsidR="008956C1" w:rsidRDefault="00BD0891" w:rsidP="00133DEF">
            <w:hyperlink r:id="rId17" w:history="1">
              <w:r w:rsidR="008956C1" w:rsidRPr="008956C1">
                <w:rPr>
                  <w:rStyle w:val="Hyperlink"/>
                </w:rPr>
                <w:t>MTD</w:t>
              </w:r>
            </w:hyperlink>
          </w:p>
        </w:tc>
        <w:tc>
          <w:tcPr>
            <w:tcW w:w="1336" w:type="dxa"/>
          </w:tcPr>
          <w:p w:rsidR="008956C1" w:rsidRDefault="00BD0891" w:rsidP="00133DEF">
            <w:hyperlink r:id="rId18" w:history="1">
              <w:r w:rsidR="008956C1" w:rsidRPr="008956C1">
                <w:rPr>
                  <w:rStyle w:val="Hyperlink"/>
                </w:rPr>
                <w:t>MTD</w:t>
              </w:r>
            </w:hyperlink>
          </w:p>
        </w:tc>
        <w:tc>
          <w:tcPr>
            <w:tcW w:w="1336" w:type="dxa"/>
          </w:tcPr>
          <w:p w:rsidR="008956C1" w:rsidRDefault="00BD0891" w:rsidP="00133DEF">
            <w:hyperlink r:id="rId19" w:history="1">
              <w:r w:rsidR="008956C1" w:rsidRPr="008956C1">
                <w:rPr>
                  <w:rStyle w:val="Hyperlink"/>
                </w:rPr>
                <w:t>MTD</w:t>
              </w:r>
            </w:hyperlink>
          </w:p>
        </w:tc>
      </w:tr>
      <w:tr w:rsidR="008956C1" w:rsidTr="008956C1">
        <w:tc>
          <w:tcPr>
            <w:tcW w:w="1335" w:type="dxa"/>
          </w:tcPr>
          <w:p w:rsidR="008956C1" w:rsidRDefault="008956C1" w:rsidP="00133DEF">
            <w:r>
              <w:t>2016</w:t>
            </w:r>
          </w:p>
        </w:tc>
        <w:tc>
          <w:tcPr>
            <w:tcW w:w="1335" w:type="dxa"/>
          </w:tcPr>
          <w:p w:rsidR="008956C1" w:rsidRDefault="00BD0891" w:rsidP="00133DEF">
            <w:hyperlink r:id="rId20" w:history="1">
              <w:r w:rsidR="008956C1" w:rsidRPr="008956C1">
                <w:rPr>
                  <w:rStyle w:val="Hyperlink"/>
                </w:rPr>
                <w:t>MTD</w:t>
              </w:r>
            </w:hyperlink>
          </w:p>
        </w:tc>
        <w:tc>
          <w:tcPr>
            <w:tcW w:w="1336" w:type="dxa"/>
          </w:tcPr>
          <w:p w:rsidR="008956C1" w:rsidRDefault="00BD0891" w:rsidP="00133DEF">
            <w:hyperlink r:id="rId21" w:history="1">
              <w:r w:rsidR="008956C1" w:rsidRPr="008956C1">
                <w:rPr>
                  <w:rStyle w:val="Hyperlink"/>
                </w:rPr>
                <w:t>MTD</w:t>
              </w:r>
            </w:hyperlink>
          </w:p>
        </w:tc>
        <w:tc>
          <w:tcPr>
            <w:tcW w:w="1336" w:type="dxa"/>
          </w:tcPr>
          <w:p w:rsidR="008956C1" w:rsidRDefault="00BD0891" w:rsidP="00133DEF">
            <w:hyperlink r:id="rId22" w:history="1">
              <w:r w:rsidR="008956C1" w:rsidRPr="008956C1">
                <w:rPr>
                  <w:rStyle w:val="Hyperlink"/>
                </w:rPr>
                <w:t>MTD</w:t>
              </w:r>
            </w:hyperlink>
          </w:p>
        </w:tc>
        <w:tc>
          <w:tcPr>
            <w:tcW w:w="1336" w:type="dxa"/>
          </w:tcPr>
          <w:p w:rsidR="008956C1" w:rsidRDefault="00BD0891" w:rsidP="00133DEF">
            <w:hyperlink r:id="rId23" w:history="1">
              <w:r w:rsidR="008956C1" w:rsidRPr="008956C1">
                <w:rPr>
                  <w:rStyle w:val="Hyperlink"/>
                </w:rPr>
                <w:t>MTD</w:t>
              </w:r>
            </w:hyperlink>
          </w:p>
        </w:tc>
      </w:tr>
      <w:tr w:rsidR="008956C1" w:rsidTr="008956C1">
        <w:tc>
          <w:tcPr>
            <w:tcW w:w="1335" w:type="dxa"/>
          </w:tcPr>
          <w:p w:rsidR="008956C1" w:rsidRDefault="008956C1" w:rsidP="00133DEF">
            <w:r>
              <w:t>2015</w:t>
            </w:r>
          </w:p>
        </w:tc>
        <w:tc>
          <w:tcPr>
            <w:tcW w:w="1335" w:type="dxa"/>
          </w:tcPr>
          <w:p w:rsidR="008956C1" w:rsidRDefault="00BD0891" w:rsidP="00133DEF">
            <w:hyperlink r:id="rId24" w:history="1">
              <w:r w:rsidR="008956C1" w:rsidRPr="008956C1">
                <w:rPr>
                  <w:rStyle w:val="Hyperlink"/>
                </w:rPr>
                <w:t>MTD</w:t>
              </w:r>
            </w:hyperlink>
          </w:p>
        </w:tc>
        <w:tc>
          <w:tcPr>
            <w:tcW w:w="1336" w:type="dxa"/>
          </w:tcPr>
          <w:p w:rsidR="008956C1" w:rsidRDefault="00BD0891" w:rsidP="00133DEF">
            <w:hyperlink r:id="rId25" w:history="1">
              <w:r w:rsidR="008956C1" w:rsidRPr="008956C1">
                <w:rPr>
                  <w:rStyle w:val="Hyperlink"/>
                </w:rPr>
                <w:t>MTD</w:t>
              </w:r>
            </w:hyperlink>
          </w:p>
        </w:tc>
        <w:tc>
          <w:tcPr>
            <w:tcW w:w="1336" w:type="dxa"/>
          </w:tcPr>
          <w:p w:rsidR="008956C1" w:rsidRDefault="00BD0891" w:rsidP="00133DEF">
            <w:hyperlink r:id="rId26" w:history="1">
              <w:r w:rsidR="008956C1" w:rsidRPr="008956C1">
                <w:rPr>
                  <w:rStyle w:val="Hyperlink"/>
                </w:rPr>
                <w:t>MTD</w:t>
              </w:r>
            </w:hyperlink>
          </w:p>
        </w:tc>
        <w:tc>
          <w:tcPr>
            <w:tcW w:w="1336" w:type="dxa"/>
          </w:tcPr>
          <w:p w:rsidR="008956C1" w:rsidRDefault="00BD0891" w:rsidP="00133DEF">
            <w:hyperlink r:id="rId27" w:history="1">
              <w:r w:rsidR="008956C1" w:rsidRPr="008956C1">
                <w:rPr>
                  <w:rStyle w:val="Hyperlink"/>
                </w:rPr>
                <w:t>MTD</w:t>
              </w:r>
            </w:hyperlink>
          </w:p>
        </w:tc>
      </w:tr>
      <w:tr w:rsidR="008956C1" w:rsidTr="008956C1">
        <w:tc>
          <w:tcPr>
            <w:tcW w:w="1335" w:type="dxa"/>
          </w:tcPr>
          <w:p w:rsidR="008956C1" w:rsidRDefault="008956C1" w:rsidP="00133DEF">
            <w:r>
              <w:t>2014</w:t>
            </w:r>
          </w:p>
        </w:tc>
        <w:tc>
          <w:tcPr>
            <w:tcW w:w="1335" w:type="dxa"/>
          </w:tcPr>
          <w:p w:rsidR="008956C1" w:rsidRDefault="00BD0891" w:rsidP="00133DEF">
            <w:hyperlink r:id="rId28" w:history="1">
              <w:r w:rsidR="008956C1" w:rsidRPr="008956C1">
                <w:rPr>
                  <w:rStyle w:val="Hyperlink"/>
                </w:rPr>
                <w:t>MTD</w:t>
              </w:r>
            </w:hyperlink>
          </w:p>
        </w:tc>
        <w:tc>
          <w:tcPr>
            <w:tcW w:w="1336" w:type="dxa"/>
          </w:tcPr>
          <w:p w:rsidR="008956C1" w:rsidRDefault="00BD0891" w:rsidP="00133DEF">
            <w:hyperlink r:id="rId29" w:history="1">
              <w:r w:rsidR="008956C1" w:rsidRPr="008956C1">
                <w:rPr>
                  <w:rStyle w:val="Hyperlink"/>
                </w:rPr>
                <w:t>MTD</w:t>
              </w:r>
            </w:hyperlink>
          </w:p>
        </w:tc>
        <w:tc>
          <w:tcPr>
            <w:tcW w:w="1336" w:type="dxa"/>
          </w:tcPr>
          <w:p w:rsidR="008956C1" w:rsidRDefault="00BD0891" w:rsidP="00133DEF">
            <w:hyperlink r:id="rId30" w:history="1">
              <w:r w:rsidR="00133DEF" w:rsidRPr="00133DEF">
                <w:rPr>
                  <w:rStyle w:val="Hyperlink"/>
                </w:rPr>
                <w:t>MTD</w:t>
              </w:r>
            </w:hyperlink>
          </w:p>
        </w:tc>
        <w:tc>
          <w:tcPr>
            <w:tcW w:w="1336" w:type="dxa"/>
          </w:tcPr>
          <w:p w:rsidR="008956C1" w:rsidRDefault="00133DEF" w:rsidP="00133DEF">
            <w:r>
              <w:t>-</w:t>
            </w:r>
          </w:p>
        </w:tc>
      </w:tr>
    </w:tbl>
    <w:p w:rsidR="006023EC" w:rsidRDefault="006023EC" w:rsidP="00133DEF"/>
    <w:p w:rsidR="001C4560" w:rsidRPr="001C4560" w:rsidRDefault="001C4560" w:rsidP="001C4560">
      <w:pPr>
        <w:pStyle w:val="Caption"/>
        <w:keepNext/>
        <w:rPr>
          <w:color w:val="000000" w:themeColor="text1"/>
        </w:rPr>
      </w:pPr>
      <w:r w:rsidRPr="001C4560">
        <w:rPr>
          <w:color w:val="000000" w:themeColor="text1"/>
        </w:rPr>
        <w:t xml:space="preserve">Table </w:t>
      </w:r>
      <w:r w:rsidRPr="001C4560">
        <w:rPr>
          <w:color w:val="000000" w:themeColor="text1"/>
        </w:rPr>
        <w:fldChar w:fldCharType="begin"/>
      </w:r>
      <w:r w:rsidRPr="001C4560">
        <w:rPr>
          <w:color w:val="000000" w:themeColor="text1"/>
        </w:rPr>
        <w:instrText xml:space="preserve"> SEQ Table \* ARABIC </w:instrText>
      </w:r>
      <w:r w:rsidRPr="001C4560">
        <w:rPr>
          <w:color w:val="000000" w:themeColor="text1"/>
        </w:rPr>
        <w:fldChar w:fldCharType="separate"/>
      </w:r>
      <w:r w:rsidRPr="001C4560">
        <w:rPr>
          <w:noProof/>
          <w:color w:val="000000" w:themeColor="text1"/>
        </w:rPr>
        <w:t>3</w:t>
      </w:r>
      <w:r w:rsidRPr="001C4560">
        <w:rPr>
          <w:color w:val="000000" w:themeColor="text1"/>
        </w:rPr>
        <w:fldChar w:fldCharType="end"/>
      </w:r>
      <w:r w:rsidRPr="001C4560">
        <w:rPr>
          <w:color w:val="000000" w:themeColor="text1"/>
        </w:rPr>
        <w:t xml:space="preserve">) Total annual and mean annual precipitation and discharge for each watershed in the </w:t>
      </w:r>
      <w:proofErr w:type="spellStart"/>
      <w:r w:rsidRPr="001C4560">
        <w:rPr>
          <w:color w:val="000000" w:themeColor="text1"/>
        </w:rPr>
        <w:t>Kwakshua</w:t>
      </w:r>
      <w:proofErr w:type="spellEnd"/>
      <w:r w:rsidRPr="001C4560">
        <w:rPr>
          <w:color w:val="000000" w:themeColor="text1"/>
        </w:rPr>
        <w:t xml:space="preserve"> Watersheds Observatory.</w:t>
      </w:r>
    </w:p>
    <w:p w:rsidR="00943FA8" w:rsidRDefault="00943FA8" w:rsidP="00943FA8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drawing>
          <wp:inline distT="0" distB="0" distL="0" distR="0" wp14:anchorId="1153FF9D" wp14:editId="5E81E4A1">
            <wp:extent cx="6400800" cy="4838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akaiWeatherStations_2019_v2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AE3" w:rsidRDefault="00943FA8" w:rsidP="002043A1">
      <w:pPr>
        <w:rPr>
          <w:i/>
          <w:color w:val="000000" w:themeColor="text1"/>
          <w:sz w:val="20"/>
          <w:szCs w:val="20"/>
        </w:rPr>
      </w:pPr>
      <w:r w:rsidRPr="00535BF3">
        <w:rPr>
          <w:i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2CCFFA" wp14:editId="2A337B58">
                <wp:simplePos x="0" y="0"/>
                <wp:positionH relativeFrom="column">
                  <wp:posOffset>194094</wp:posOffset>
                </wp:positionH>
                <wp:positionV relativeFrom="paragraph">
                  <wp:posOffset>4510537</wp:posOffset>
                </wp:positionV>
                <wp:extent cx="1009291" cy="233188"/>
                <wp:effectExtent l="0" t="0" r="63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291" cy="233188"/>
                        </a:xfrm>
                        <a:prstGeom prst="rect">
                          <a:avLst/>
                        </a:prstGeom>
                        <a:solidFill>
                          <a:srgbClr val="F3FDC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3FA8" w:rsidRDefault="00943FA8" w:rsidP="00943F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CCF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.3pt;margin-top:355.15pt;width:79.45pt;height:18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" fillcolor="#f3fdcd" stroked="f">
                <v:textbox>
                  <w:txbxContent>
                    <w:p w:rsidR="00943FA8" w:rsidRDefault="00943FA8" w:rsidP="00943FA8"/>
                  </w:txbxContent>
                </v:textbox>
              </v:shape>
            </w:pict>
          </mc:Fallback>
        </mc:AlternateContent>
      </w:r>
      <w:r w:rsidRPr="00535BF3">
        <w:rPr>
          <w:i/>
          <w:color w:val="000000" w:themeColor="text1"/>
          <w:sz w:val="20"/>
          <w:szCs w:val="20"/>
        </w:rPr>
        <w:t xml:space="preserve">Figure </w:t>
      </w:r>
      <w:r w:rsidRPr="00535BF3">
        <w:rPr>
          <w:i/>
          <w:color w:val="000000" w:themeColor="text1"/>
          <w:sz w:val="20"/>
          <w:szCs w:val="20"/>
        </w:rPr>
        <w:fldChar w:fldCharType="begin"/>
      </w:r>
      <w:r w:rsidRPr="00535BF3">
        <w:rPr>
          <w:i/>
          <w:color w:val="000000" w:themeColor="text1"/>
          <w:sz w:val="20"/>
          <w:szCs w:val="20"/>
        </w:rPr>
        <w:instrText xml:space="preserve"> SEQ Figure \* ARABIC </w:instrText>
      </w:r>
      <w:r w:rsidRPr="00535BF3">
        <w:rPr>
          <w:i/>
          <w:color w:val="000000" w:themeColor="text1"/>
          <w:sz w:val="20"/>
          <w:szCs w:val="20"/>
        </w:rPr>
        <w:fldChar w:fldCharType="separate"/>
      </w:r>
      <w:r>
        <w:rPr>
          <w:i/>
          <w:noProof/>
          <w:color w:val="000000" w:themeColor="text1"/>
          <w:sz w:val="20"/>
          <w:szCs w:val="20"/>
        </w:rPr>
        <w:t>1</w:t>
      </w:r>
      <w:r w:rsidRPr="00535BF3">
        <w:rPr>
          <w:i/>
          <w:color w:val="000000" w:themeColor="text1"/>
          <w:sz w:val="20"/>
          <w:szCs w:val="20"/>
        </w:rPr>
        <w:fldChar w:fldCharType="end"/>
      </w:r>
      <w:r w:rsidRPr="00535BF3">
        <w:rPr>
          <w:i/>
          <w:color w:val="000000" w:themeColor="text1"/>
          <w:sz w:val="20"/>
          <w:szCs w:val="20"/>
        </w:rPr>
        <w:t xml:space="preserve">. The locations of </w:t>
      </w:r>
      <w:proofErr w:type="spellStart"/>
      <w:r w:rsidRPr="00535BF3">
        <w:rPr>
          <w:i/>
          <w:color w:val="000000" w:themeColor="text1"/>
          <w:sz w:val="20"/>
          <w:szCs w:val="20"/>
        </w:rPr>
        <w:t>Hakai</w:t>
      </w:r>
      <w:proofErr w:type="spellEnd"/>
      <w:r w:rsidRPr="00535BF3">
        <w:rPr>
          <w:i/>
          <w:color w:val="000000" w:themeColor="text1"/>
          <w:sz w:val="20"/>
          <w:szCs w:val="20"/>
        </w:rPr>
        <w:t xml:space="preserve"> meteorological stations </w:t>
      </w:r>
      <w:r>
        <w:rPr>
          <w:i/>
          <w:color w:val="000000" w:themeColor="text1"/>
          <w:sz w:val="20"/>
          <w:szCs w:val="20"/>
        </w:rPr>
        <w:t>along the</w:t>
      </w:r>
      <w:r w:rsidRPr="00535BF3">
        <w:rPr>
          <w:i/>
          <w:color w:val="000000" w:themeColor="text1"/>
          <w:sz w:val="20"/>
          <w:szCs w:val="20"/>
        </w:rPr>
        <w:t xml:space="preserve"> British Columbia</w:t>
      </w:r>
      <w:r>
        <w:rPr>
          <w:i/>
          <w:color w:val="000000" w:themeColor="text1"/>
          <w:sz w:val="20"/>
          <w:szCs w:val="20"/>
        </w:rPr>
        <w:t xml:space="preserve"> coast</w:t>
      </w:r>
      <w:r w:rsidRPr="00535BF3">
        <w:rPr>
          <w:i/>
          <w:color w:val="000000" w:themeColor="text1"/>
          <w:sz w:val="20"/>
          <w:szCs w:val="20"/>
        </w:rPr>
        <w:t>, Canada (left</w:t>
      </w:r>
      <w:r>
        <w:rPr>
          <w:i/>
          <w:color w:val="000000" w:themeColor="text1"/>
          <w:sz w:val="20"/>
          <w:szCs w:val="20"/>
        </w:rPr>
        <w:t>)</w:t>
      </w:r>
      <w:r w:rsidRPr="00535BF3">
        <w:rPr>
          <w:i/>
          <w:color w:val="000000" w:themeColor="text1"/>
          <w:sz w:val="20"/>
          <w:szCs w:val="20"/>
        </w:rPr>
        <w:t>. Map insets displayed on the right depict the Discovery Islands (upper right</w:t>
      </w:r>
      <w:r>
        <w:rPr>
          <w:i/>
          <w:color w:val="000000" w:themeColor="text1"/>
          <w:sz w:val="20"/>
          <w:szCs w:val="20"/>
        </w:rPr>
        <w:t>-left</w:t>
      </w:r>
      <w:r w:rsidRPr="00535BF3">
        <w:rPr>
          <w:i/>
          <w:color w:val="000000" w:themeColor="text1"/>
          <w:sz w:val="20"/>
          <w:szCs w:val="20"/>
        </w:rPr>
        <w:t xml:space="preserve">), </w:t>
      </w:r>
      <w:r>
        <w:rPr>
          <w:i/>
          <w:color w:val="000000" w:themeColor="text1"/>
          <w:sz w:val="20"/>
          <w:szCs w:val="20"/>
        </w:rPr>
        <w:t>Central Coast, mainland</w:t>
      </w:r>
      <w:r w:rsidRPr="00535BF3">
        <w:rPr>
          <w:i/>
          <w:color w:val="000000" w:themeColor="text1"/>
          <w:sz w:val="20"/>
          <w:szCs w:val="20"/>
        </w:rPr>
        <w:t xml:space="preserve"> (upper right</w:t>
      </w:r>
      <w:r>
        <w:rPr>
          <w:i/>
          <w:color w:val="000000" w:themeColor="text1"/>
          <w:sz w:val="20"/>
          <w:szCs w:val="20"/>
        </w:rPr>
        <w:t>-right</w:t>
      </w:r>
      <w:r w:rsidRPr="00535BF3">
        <w:rPr>
          <w:i/>
          <w:color w:val="000000" w:themeColor="text1"/>
          <w:sz w:val="20"/>
          <w:szCs w:val="20"/>
        </w:rPr>
        <w:t xml:space="preserve">), and Calvert and Hecate Islands (lower right). Station symbols are </w:t>
      </w:r>
      <w:proofErr w:type="spellStart"/>
      <w:r w:rsidRPr="00535BF3">
        <w:rPr>
          <w:i/>
          <w:color w:val="000000" w:themeColor="text1"/>
          <w:sz w:val="20"/>
          <w:szCs w:val="20"/>
        </w:rPr>
        <w:t>coloured</w:t>
      </w:r>
      <w:proofErr w:type="spellEnd"/>
      <w:r w:rsidRPr="00535BF3">
        <w:rPr>
          <w:i/>
          <w:color w:val="000000" w:themeColor="text1"/>
          <w:sz w:val="20"/>
          <w:szCs w:val="20"/>
        </w:rPr>
        <w:t xml:space="preserve"> red to blue from lowest (3m) to highest (741m) elevation. </w:t>
      </w:r>
    </w:p>
    <w:p w:rsidR="004A7841" w:rsidRDefault="008D24A8" w:rsidP="002043A1">
      <w:pPr>
        <w:rPr>
          <w:b/>
          <w:sz w:val="28"/>
          <w:szCs w:val="28"/>
        </w:rPr>
      </w:pPr>
      <w:r w:rsidRPr="008D24A8">
        <w:rPr>
          <w:b/>
          <w:sz w:val="28"/>
          <w:szCs w:val="28"/>
        </w:rPr>
        <w:lastRenderedPageBreak/>
        <w:t>References</w:t>
      </w:r>
    </w:p>
    <w:p w:rsidR="00425C2D" w:rsidRDefault="00425C2D" w:rsidP="008D24A8">
      <w:pPr>
        <w:spacing w:line="276" w:lineRule="auto"/>
        <w:rPr>
          <w:rFonts w:cstheme="minorHAnsi"/>
          <w:szCs w:val="20"/>
          <w:shd w:val="clear" w:color="auto" w:fill="FFFFFF"/>
        </w:rPr>
      </w:pPr>
      <w:r>
        <w:rPr>
          <w:rFonts w:cstheme="minorHAnsi"/>
          <w:szCs w:val="20"/>
          <w:shd w:val="clear" w:color="auto" w:fill="FFFFFF"/>
        </w:rPr>
        <w:t>Legates, D., Yang, D., Quiring, S., Freeman, K., Bogart, T. (2005). Bias adjustments to Arctic precipitation: a comparison of daily versus monthly bias adjustments. 8</w:t>
      </w:r>
      <w:r w:rsidRPr="00425C2D">
        <w:rPr>
          <w:rFonts w:cstheme="minorHAnsi"/>
          <w:szCs w:val="20"/>
          <w:shd w:val="clear" w:color="auto" w:fill="FFFFFF"/>
          <w:vertAlign w:val="superscript"/>
        </w:rPr>
        <w:t>TH</w:t>
      </w:r>
      <w:r>
        <w:rPr>
          <w:rFonts w:cstheme="minorHAnsi"/>
          <w:szCs w:val="20"/>
          <w:shd w:val="clear" w:color="auto" w:fill="FFFFFF"/>
        </w:rPr>
        <w:t xml:space="preserve"> Conference on polar meteorology and oceanography, 85</w:t>
      </w:r>
      <w:r w:rsidRPr="00425C2D">
        <w:rPr>
          <w:rFonts w:cstheme="minorHAnsi"/>
          <w:szCs w:val="20"/>
          <w:shd w:val="clear" w:color="auto" w:fill="FFFFFF"/>
          <w:vertAlign w:val="superscript"/>
        </w:rPr>
        <w:t>th</w:t>
      </w:r>
      <w:r>
        <w:rPr>
          <w:rFonts w:cstheme="minorHAnsi"/>
          <w:szCs w:val="20"/>
          <w:shd w:val="clear" w:color="auto" w:fill="FFFFFF"/>
        </w:rPr>
        <w:t xml:space="preserve"> annual AMS meeting (San </w:t>
      </w:r>
      <w:proofErr w:type="spellStart"/>
      <w:r>
        <w:rPr>
          <w:rFonts w:cstheme="minorHAnsi"/>
          <w:szCs w:val="20"/>
          <w:shd w:val="clear" w:color="auto" w:fill="FFFFFF"/>
        </w:rPr>
        <w:t>Digeo</w:t>
      </w:r>
      <w:proofErr w:type="spellEnd"/>
      <w:r>
        <w:rPr>
          <w:rFonts w:cstheme="minorHAnsi"/>
          <w:szCs w:val="20"/>
          <w:shd w:val="clear" w:color="auto" w:fill="FFFFFF"/>
        </w:rPr>
        <w:t xml:space="preserve">, CA). </w:t>
      </w:r>
    </w:p>
    <w:p w:rsidR="008D24A8" w:rsidRDefault="008D24A8" w:rsidP="008D24A8">
      <w:pPr>
        <w:spacing w:line="276" w:lineRule="auto"/>
        <w:rPr>
          <w:rFonts w:cstheme="minorHAnsi"/>
          <w:szCs w:val="20"/>
          <w:shd w:val="clear" w:color="auto" w:fill="FFFFFF"/>
        </w:rPr>
      </w:pPr>
      <w:r w:rsidRPr="002C0C53">
        <w:rPr>
          <w:rFonts w:cstheme="minorHAnsi"/>
          <w:szCs w:val="20"/>
          <w:shd w:val="clear" w:color="auto" w:fill="FFFFFF"/>
        </w:rPr>
        <w:t xml:space="preserve">Upton, G. J. G., &amp; Rahimi, A. R. (2003). On-line detection of errors in tipping-bucket </w:t>
      </w:r>
      <w:proofErr w:type="spellStart"/>
      <w:r w:rsidRPr="002C0C53">
        <w:rPr>
          <w:rFonts w:cstheme="minorHAnsi"/>
          <w:szCs w:val="20"/>
          <w:shd w:val="clear" w:color="auto" w:fill="FFFFFF"/>
        </w:rPr>
        <w:t>raingauges</w:t>
      </w:r>
      <w:proofErr w:type="spellEnd"/>
      <w:r w:rsidRPr="002C0C53">
        <w:rPr>
          <w:rFonts w:cstheme="minorHAnsi"/>
          <w:szCs w:val="20"/>
          <w:shd w:val="clear" w:color="auto" w:fill="FFFFFF"/>
        </w:rPr>
        <w:t>. </w:t>
      </w:r>
      <w:r w:rsidRPr="002C0C53">
        <w:rPr>
          <w:rFonts w:cstheme="minorHAnsi"/>
          <w:i/>
          <w:iCs/>
          <w:szCs w:val="20"/>
          <w:shd w:val="clear" w:color="auto" w:fill="FFFFFF"/>
        </w:rPr>
        <w:t>Journal of Hydrology</w:t>
      </w:r>
      <w:r w:rsidRPr="002C0C53">
        <w:rPr>
          <w:rFonts w:cstheme="minorHAnsi"/>
          <w:szCs w:val="20"/>
          <w:shd w:val="clear" w:color="auto" w:fill="FFFFFF"/>
        </w:rPr>
        <w:t>, </w:t>
      </w:r>
      <w:r w:rsidRPr="002C0C53">
        <w:rPr>
          <w:rFonts w:cstheme="minorHAnsi"/>
          <w:i/>
          <w:iCs/>
          <w:szCs w:val="20"/>
          <w:shd w:val="clear" w:color="auto" w:fill="FFFFFF"/>
        </w:rPr>
        <w:t>278</w:t>
      </w:r>
      <w:r w:rsidRPr="002C0C53">
        <w:rPr>
          <w:rFonts w:cstheme="minorHAnsi"/>
          <w:szCs w:val="20"/>
          <w:shd w:val="clear" w:color="auto" w:fill="FFFFFF"/>
        </w:rPr>
        <w:t>(1-4), 197-212.</w:t>
      </w:r>
    </w:p>
    <w:p w:rsidR="008D24A8" w:rsidRPr="008D24A8" w:rsidRDefault="008D24A8" w:rsidP="002043A1">
      <w:pPr>
        <w:rPr>
          <w:b/>
        </w:rPr>
      </w:pPr>
      <w:r w:rsidRPr="00D74C76">
        <w:rPr>
          <w:rFonts w:cstheme="minorHAnsi"/>
          <w:szCs w:val="30"/>
        </w:rPr>
        <w:t>Yang D</w:t>
      </w:r>
      <w:r w:rsidR="00425C2D">
        <w:rPr>
          <w:rFonts w:cstheme="minorHAnsi"/>
          <w:szCs w:val="30"/>
        </w:rPr>
        <w:t>.</w:t>
      </w:r>
      <w:r w:rsidRPr="00D74C76">
        <w:rPr>
          <w:rFonts w:cstheme="minorHAnsi"/>
          <w:szCs w:val="30"/>
        </w:rPr>
        <w:t>, Goodison B</w:t>
      </w:r>
      <w:r w:rsidR="00425C2D">
        <w:rPr>
          <w:rFonts w:cstheme="minorHAnsi"/>
          <w:szCs w:val="30"/>
        </w:rPr>
        <w:t>.</w:t>
      </w:r>
      <w:r w:rsidRPr="00D74C76">
        <w:rPr>
          <w:rFonts w:cstheme="minorHAnsi"/>
          <w:szCs w:val="30"/>
        </w:rPr>
        <w:t>E</w:t>
      </w:r>
      <w:r w:rsidR="00425C2D">
        <w:rPr>
          <w:rFonts w:cstheme="minorHAnsi"/>
          <w:szCs w:val="30"/>
        </w:rPr>
        <w:t>.</w:t>
      </w:r>
      <w:r w:rsidRPr="00D74C76">
        <w:rPr>
          <w:rFonts w:cstheme="minorHAnsi"/>
          <w:szCs w:val="30"/>
        </w:rPr>
        <w:t>, Metcalfe J</w:t>
      </w:r>
      <w:r w:rsidR="00425C2D">
        <w:rPr>
          <w:rFonts w:cstheme="minorHAnsi"/>
          <w:szCs w:val="30"/>
        </w:rPr>
        <w:t>.</w:t>
      </w:r>
      <w:r w:rsidRPr="00D74C76">
        <w:rPr>
          <w:rFonts w:cstheme="minorHAnsi"/>
          <w:szCs w:val="30"/>
        </w:rPr>
        <w:t xml:space="preserve">R. </w:t>
      </w:r>
      <w:r>
        <w:rPr>
          <w:rFonts w:cstheme="minorHAnsi"/>
          <w:szCs w:val="30"/>
        </w:rPr>
        <w:t>(</w:t>
      </w:r>
      <w:r w:rsidRPr="00D74C76">
        <w:rPr>
          <w:rFonts w:cstheme="minorHAnsi"/>
          <w:szCs w:val="30"/>
        </w:rPr>
        <w:t>1998</w:t>
      </w:r>
      <w:r>
        <w:rPr>
          <w:rFonts w:cstheme="minorHAnsi"/>
          <w:szCs w:val="30"/>
        </w:rPr>
        <w:t>)</w:t>
      </w:r>
      <w:r w:rsidRPr="00D74C76">
        <w:rPr>
          <w:rFonts w:cstheme="minorHAnsi"/>
          <w:szCs w:val="30"/>
        </w:rPr>
        <w:t>. Accuracy of NWS 8" Standard non</w:t>
      </w:r>
      <w:r>
        <w:rPr>
          <w:rFonts w:cstheme="minorHAnsi"/>
          <w:szCs w:val="30"/>
        </w:rPr>
        <w:t xml:space="preserve"> </w:t>
      </w:r>
      <w:r w:rsidRPr="00D74C76">
        <w:rPr>
          <w:rFonts w:cstheme="minorHAnsi"/>
          <w:szCs w:val="30"/>
        </w:rPr>
        <w:t>recording</w:t>
      </w:r>
      <w:r>
        <w:rPr>
          <w:rFonts w:cstheme="minorHAnsi"/>
          <w:szCs w:val="30"/>
        </w:rPr>
        <w:t xml:space="preserve"> </w:t>
      </w:r>
      <w:r w:rsidRPr="00D74C76">
        <w:rPr>
          <w:rFonts w:cstheme="minorHAnsi"/>
          <w:szCs w:val="30"/>
        </w:rPr>
        <w:t xml:space="preserve">precipitation gauge: results and application of WMO </w:t>
      </w:r>
      <w:proofErr w:type="spellStart"/>
      <w:r w:rsidRPr="00D74C76">
        <w:rPr>
          <w:rFonts w:cstheme="minorHAnsi"/>
          <w:szCs w:val="30"/>
        </w:rPr>
        <w:t>intercomparison</w:t>
      </w:r>
      <w:proofErr w:type="spellEnd"/>
      <w:r w:rsidRPr="00D74C76">
        <w:rPr>
          <w:rFonts w:cstheme="minorHAnsi"/>
          <w:szCs w:val="30"/>
        </w:rPr>
        <w:t xml:space="preserve">. </w:t>
      </w:r>
      <w:r w:rsidRPr="00D74C76">
        <w:rPr>
          <w:rFonts w:cstheme="minorHAnsi"/>
          <w:i/>
          <w:szCs w:val="30"/>
        </w:rPr>
        <w:t>Journal of Atmospheric &amp; Oceanic Technology</w:t>
      </w:r>
      <w:r>
        <w:rPr>
          <w:rFonts w:cstheme="minorHAnsi"/>
          <w:i/>
          <w:szCs w:val="30"/>
        </w:rPr>
        <w:t>,</w:t>
      </w:r>
      <w:r w:rsidRPr="00D74C76">
        <w:rPr>
          <w:rFonts w:cstheme="minorHAnsi"/>
          <w:szCs w:val="30"/>
        </w:rPr>
        <w:t xml:space="preserve"> 15</w:t>
      </w:r>
      <w:r>
        <w:rPr>
          <w:rFonts w:cstheme="minorHAnsi"/>
          <w:szCs w:val="30"/>
        </w:rPr>
        <w:t xml:space="preserve">: </w:t>
      </w:r>
      <w:r w:rsidRPr="00D74C76">
        <w:rPr>
          <w:rFonts w:cstheme="minorHAnsi"/>
          <w:szCs w:val="30"/>
        </w:rPr>
        <w:t>54–68.</w:t>
      </w:r>
    </w:p>
    <w:sectPr w:rsidR="008D24A8" w:rsidRPr="008D2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0891" w:rsidRDefault="00BD0891" w:rsidP="009A7445">
      <w:pPr>
        <w:spacing w:after="0" w:line="240" w:lineRule="auto"/>
      </w:pPr>
      <w:r>
        <w:separator/>
      </w:r>
    </w:p>
  </w:endnote>
  <w:endnote w:type="continuationSeparator" w:id="0">
    <w:p w:rsidR="00BD0891" w:rsidRDefault="00BD0891" w:rsidP="009A7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0891" w:rsidRDefault="00BD0891" w:rsidP="009A7445">
      <w:pPr>
        <w:spacing w:after="0" w:line="240" w:lineRule="auto"/>
      </w:pPr>
      <w:r>
        <w:separator/>
      </w:r>
    </w:p>
  </w:footnote>
  <w:footnote w:type="continuationSeparator" w:id="0">
    <w:p w:rsidR="00BD0891" w:rsidRDefault="00BD0891" w:rsidP="009A7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91C37"/>
    <w:multiLevelType w:val="multilevel"/>
    <w:tmpl w:val="F11A2D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9503572"/>
    <w:multiLevelType w:val="hybridMultilevel"/>
    <w:tmpl w:val="41F02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BE8"/>
    <w:rsid w:val="0000564A"/>
    <w:rsid w:val="00021031"/>
    <w:rsid w:val="000532C4"/>
    <w:rsid w:val="000909FB"/>
    <w:rsid w:val="00131A11"/>
    <w:rsid w:val="00133DEF"/>
    <w:rsid w:val="001A5544"/>
    <w:rsid w:val="001C4560"/>
    <w:rsid w:val="002043A1"/>
    <w:rsid w:val="0028175A"/>
    <w:rsid w:val="002E4D9B"/>
    <w:rsid w:val="003F0E41"/>
    <w:rsid w:val="00425C2D"/>
    <w:rsid w:val="004A7841"/>
    <w:rsid w:val="004B31CC"/>
    <w:rsid w:val="00566657"/>
    <w:rsid w:val="00594A3F"/>
    <w:rsid w:val="006023EC"/>
    <w:rsid w:val="00642521"/>
    <w:rsid w:val="00725D61"/>
    <w:rsid w:val="00735E97"/>
    <w:rsid w:val="008345D4"/>
    <w:rsid w:val="008956C1"/>
    <w:rsid w:val="008D24A8"/>
    <w:rsid w:val="00943FA8"/>
    <w:rsid w:val="00952AED"/>
    <w:rsid w:val="009A7445"/>
    <w:rsid w:val="009B588C"/>
    <w:rsid w:val="00A53227"/>
    <w:rsid w:val="00B810BB"/>
    <w:rsid w:val="00BD0891"/>
    <w:rsid w:val="00C656A0"/>
    <w:rsid w:val="00C914B3"/>
    <w:rsid w:val="00D55EE1"/>
    <w:rsid w:val="00E37F15"/>
    <w:rsid w:val="00F01BE8"/>
    <w:rsid w:val="00F51310"/>
    <w:rsid w:val="00FC1787"/>
    <w:rsid w:val="00FF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0F171"/>
  <w15:chartTrackingRefBased/>
  <w15:docId w15:val="{758CEBF5-871F-4C3B-9147-8416C8A5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7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BE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1BE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01BE8"/>
    <w:pPr>
      <w:ind w:left="720"/>
      <w:contextualSpacing/>
    </w:pPr>
  </w:style>
  <w:style w:type="table" w:styleId="TableGrid">
    <w:name w:val="Table Grid"/>
    <w:basedOn w:val="TableNormal"/>
    <w:uiPriority w:val="39"/>
    <w:rsid w:val="00895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B588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31A11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31A11"/>
    <w:rPr>
      <w:rFonts w:ascii="Calibri" w:eastAsia="Calibri" w:hAnsi="Calibri" w:cs="Calibri"/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131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31A11"/>
    <w:pPr>
      <w:spacing w:after="200" w:line="240" w:lineRule="auto"/>
    </w:pPr>
    <w:rPr>
      <w:rFonts w:ascii="Calibri" w:eastAsia="Calibri" w:hAnsi="Calibri" w:cs="Calibri"/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A7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445"/>
  </w:style>
  <w:style w:type="paragraph" w:styleId="Footer">
    <w:name w:val="footer"/>
    <w:basedOn w:val="Normal"/>
    <w:link w:val="FooterChar"/>
    <w:uiPriority w:val="99"/>
    <w:unhideWhenUsed/>
    <w:rsid w:val="009A7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445"/>
  </w:style>
  <w:style w:type="character" w:styleId="CommentReference">
    <w:name w:val="annotation reference"/>
    <w:basedOn w:val="DefaultParagraphFont"/>
    <w:uiPriority w:val="99"/>
    <w:semiHidden/>
    <w:unhideWhenUsed/>
    <w:rsid w:val="00A532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227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227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2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227"/>
    <w:rPr>
      <w:rFonts w:ascii="Segoe UI" w:hAnsi="Segoe UI" w:cs="Segoe UI"/>
      <w:sz w:val="18"/>
      <w:szCs w:val="18"/>
    </w:rPr>
  </w:style>
  <w:style w:type="character" w:customStyle="1" w:styleId="highlight">
    <w:name w:val="highlight"/>
    <w:basedOn w:val="DefaultParagraphFont"/>
    <w:rsid w:val="00053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9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ecate.hakai.org/sn/p/viewsndata.pl?dataTable=1daySamples&amp;measurements=BuxtonEast.RainMtd,Hecate.RainMtd,WSN693_703.RainMtd,WSN703.RainMtd,WSN703_708.RainMtd,WSN819_1015.RainMtd&amp;firstMeasurementTime=2017-10-01%2000:00&amp;lastMeasurementTime=2018-09-30%2023:59" TargetMode="External"/><Relationship Id="rId18" Type="http://schemas.openxmlformats.org/officeDocument/2006/relationships/hyperlink" Target="https://hecate.hakai.org/sn/p/viewsndata.pl?dataTable=1daySamples&amp;measurements=RefStn.RainMtd,SSN1015US.RainMtd,SSN626PWR.RainMtd,SSN693PWR.RainMtd,SSN708.RainMtd,SSN819PWR.RainMtd,TSN3.RainMtd,WSN626.RainMtd,WSN844.RainMtd&amp;firstMeasurementTime=2016-10-01%2000:00&amp;lastMeasurementTime=2017-09-30%2023:59" TargetMode="External"/><Relationship Id="rId26" Type="http://schemas.openxmlformats.org/officeDocument/2006/relationships/hyperlink" Target="https://hecate.hakai.org/sn/p/viewsndata.pl?dataTable=1daySamples&amp;measurements=RefStn.RainMtd,SSN1015US.RainMtd,SSN626PWR.RainMtd,SSN693PWR.RainMtd,SSN708.RainMtd,SSN819PWR.RainMtd,TSN3.RainMtd,WSN626.RainMtd,WSN844.RainMtd&amp;firstMeasurementTime=2014-10-01%2000:00&amp;lastMeasurementTime=2015-09-30%2023:59" TargetMode="External"/><Relationship Id="rId3" Type="http://schemas.openxmlformats.org/officeDocument/2006/relationships/styles" Target="styles.xml"/><Relationship Id="rId21" Type="http://schemas.openxmlformats.org/officeDocument/2006/relationships/hyperlink" Target="https://hecate.hakai.org/sn/p/viewsndata.pl?dataTable=1daySamples&amp;measurements=BuxtonEast.RainMtd,Hecate.RainMtd,WSN693_703.RainMtd,WSN703.RainMtd,WSN703_708.RainMtd,WSN819_1015.RainMtd&amp;firstMeasurementTime=2015-10-01%2000:00&amp;lastMeasurementTime=2016-09-30%2023:59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hecate.hakai.org/sn/p/viewsndata.pl?dataTable=1daySamples&amp;measurements=BuxtonEast.RainMtd,Ethel.RainMtd,Hecate.RainMtd,Koeye.RainMtd,PruthDock.RainMtd,Quadra.RainMtd,RefStn.RainMtd,SSN1015US.RainMtd,SSN626PWR.RainMtd,SSN693PWR.RainMtd,SSN708.RainMtd,SSN819PWR.RainMtd,TSN3.RainMtd,WSN626.RainMtd,WSN693_703.RainMtd,WSN703.RainMtd,WSN703_708.RainMtd,WSN819_1015.RainMtd,WSN844.RainMtd&amp;firstMeasurementTime=2017-10-01%2000:00&amp;lastMeasurementTime=2018-09-30%2023:59" TargetMode="External"/><Relationship Id="rId17" Type="http://schemas.openxmlformats.org/officeDocument/2006/relationships/hyperlink" Target="https://hecate.hakai.org/sn/p/viewsndata.pl?dataTable=1daySamples&amp;measurements=BuxtonEast.RainMtd,Hecate.RainMtd,WSN693_703.RainMtd,WSN703.RainMtd,WSN703_708.RainMtd,WSN819_1015.RainMtd&amp;firstMeasurementTime=2016-10-01%2000:00&amp;lastMeasurementTime=2017-09-30%2023:59" TargetMode="External"/><Relationship Id="rId25" Type="http://schemas.openxmlformats.org/officeDocument/2006/relationships/hyperlink" Target="https://hecate.hakai.org/sn/p/viewsndata.pl?dataTable=1daySamples&amp;measurements=BuxtonEast.RainMtd,Hecate.RainMtd,WSN693_703.RainMtd,WSN703.RainMtd,WSN703_708.RainMtd,WSN819_1015.RainMtd&amp;firstMeasurementTime=2014-10-01%2000:00&amp;lastMeasurementTime=2015-09-30%2023:59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hecate.hakai.org/sn/p/viewsndata.pl?dataTable=1daySamples&amp;measurements=BuxtonEast.RainMtd,Ethel.RainMtd,Hecate.RainMtd,Koeye.RainMtd,PruthDock.RainMtd,Quadra.RainMtd,RefStn.RainMtd,SSN1015US.RainMtd,SSN626PWR.RainMtd,SSN693PWR.RainMtd,SSN708.RainMtd,SSN819PWR.RainMtd,TSN3.RainMtd,WSN626.RainMtd,WSN693_703.RainMtd,WSN703.RainMtd,WSN703_708.RainMtd,WSN819_1015.RainMtd,WSN844.RainMtd&amp;firstMeasurementTime=2016-10-01%2000:00&amp;lastMeasurementTime=2017-09-30%2023:59" TargetMode="External"/><Relationship Id="rId20" Type="http://schemas.openxmlformats.org/officeDocument/2006/relationships/hyperlink" Target="https://hecate.hakai.org/sn/p/viewsndata.pl?dataTable=1daySamples&amp;measurements=BuxtonEast.RainMtd,Ethel.RainMtd,Hecate.RainMtd,Koeye.RainMtd,PruthDock.RainMtd,Quadra.RainMtd,RefStn.RainMtd,SSN1015US.RainMtd,SSN626PWR.RainMtd,SSN693PWR.RainMtd,SSN708.RainMtd,SSN819PWR.RainMtd,TSN3.RainMtd,WSN626.RainMtd,WSN693_703.RainMtd,WSN703.RainMtd,WSN703_708.RainMtd,WSN819_1015.RainMtd,WSN844.RainMtd&amp;firstMeasurementTime=2015-10-01%2000:00&amp;lastMeasurementTime=2016-09-30%2023:59" TargetMode="External"/><Relationship Id="rId29" Type="http://schemas.openxmlformats.org/officeDocument/2006/relationships/hyperlink" Target="https://hecate.hakai.org/sn/p/viewsndata.pl?dataTable=1daySamples&amp;measurements=BuxtonEast.RainMtd,Hecate.RainMtd,WSN693_703.RainMtd,WSN703.RainMtd,WSN703_708.RainMtd,WSN819_1015.RainMtd&amp;firstMeasurementTime=2013-10-01%2000:00&amp;lastMeasurementTime=2014-09-30%2023:5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ecate.hakai.org/sn/p/viewsndata.pl?dataTable=1daySamples&amp;measurements=Ethel.RainMtd,Koeye.RainMtd,Quadra.RainMtd&amp;firstMeasurementTime=2018-10-01%2000:00&amp;lastMeasurementTime=2019-09-30%2023:59" TargetMode="External"/><Relationship Id="rId24" Type="http://schemas.openxmlformats.org/officeDocument/2006/relationships/hyperlink" Target="https://hecate.hakai.org/sn/p/viewsndata.pl?dataTable=1daySamples&amp;measurements=BuxtonEast.RainMtd,Ethel.RainMtd,Hecate.RainMtd,Koeye.RainMtd,PruthDock.RainMtd,Quadra.RainMtd,RefStn.RainMtd,SSN1015US.RainMtd,SSN626PWR.RainMtd,SSN693PWR.RainMtd,SSN708.RainMtd,SSN819PWR.RainMtd,TSN3.RainMtd,WSN626.RainMtd,WSN693_703.RainMtd,WSN703.RainMtd,WSN703_708.RainMtd,WSN819_1015.RainMtd,WSN844.RainMtd&amp;firstMeasurementTime=2014-10-01%2000:00&amp;lastMeasurementTime=2015-09-30%2023:59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hecate.hakai.org/sn/p/viewsndata.pl?dataTable=1daySamples&amp;measurements=Ethel.RainMtd,Koeye.RainMtd,Quadra.RainMtd&amp;firstMeasurementTime=2017-10-01%2000:00&amp;lastMeasurementTime=2018-09-30%2023:59" TargetMode="External"/><Relationship Id="rId23" Type="http://schemas.openxmlformats.org/officeDocument/2006/relationships/hyperlink" Target="https://hecate.hakai.org/sn/p/viewsndata.pl?dataTable=1daySamples&amp;measurements=Ethel.RainMtd,Koeye.RainMtd,Quadra.RainMtd&amp;firstMeasurementTime=2015-10-01%2000:00&amp;lastMeasurementTime=2016-09-30%2023:59" TargetMode="External"/><Relationship Id="rId28" Type="http://schemas.openxmlformats.org/officeDocument/2006/relationships/hyperlink" Target="https://hecate.hakai.org/sn/p/viewsndata.pl?dataTable=1daySamples&amp;measurements=BuxtonEast.RainMtd,Ethel.RainMtd,Hecate.RainMtd,Koeye.RainMtd,PruthDock.RainMtd,Quadra.RainMtd,RefStn.RainMtd,SSN1015US.RainMtd,SSN626PWR.RainMtd,SSN693PWR.RainMtd,SSN708.RainMtd,SSN819PWR.RainMtd,TSN3.RainMtd,WSN626.RainMtd,WSN693_703.RainMtd,WSN703.RainMtd,WSN703_708.RainMtd,WSN819_1015.RainMtd,WSN844.RainMtd&amp;firstMeasurementTime=2013-10-01%2000:00&amp;lastMeasurementTime=2014-09-30%2023:59" TargetMode="External"/><Relationship Id="rId10" Type="http://schemas.openxmlformats.org/officeDocument/2006/relationships/hyperlink" Target="https://hecate.hakai.org/sn/p/viewsndata.pl?dataTable=1daySamples&amp;measurements=RefStn.RainMtd,SSN1015US.RainMtd,SSN626PWR.RainMtd,SSN693PWR.RainMtd,SSN708.RainMtd,SSN819PWR.RainMtd,TSN3.RainMtd,WSN626.RainMtd,WSN844.RainMtd,PruthDock.RainMtd&amp;firstMeasurementTime=2018-10-01%2000:00&amp;lastMeasurementTime=2019-09-30%2023:59" TargetMode="External"/><Relationship Id="rId19" Type="http://schemas.openxmlformats.org/officeDocument/2006/relationships/hyperlink" Target="https://hecate.hakai.org/sn/p/viewsndata.pl?dataTable=1daySamples&amp;measurements=Ethel.RainMtd,Koeye.RainMtd,Quadra.RainMtd&amp;firstMeasurementTime=2016-10-01%2000:00&amp;lastMeasurementTime=2017-09-30%2023:59" TargetMode="External"/><Relationship Id="rId31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s://hecate.hakai.org/sn/p/viewsndata.pl?dataTable=1daySamples&amp;measurements=BuxtonEast.RainMtd,Hecate.RainMtd,WSN693_703.RainMtd,WSN703.RainMtd,WSN703_708.RainMtd,WSN819_1015.RainMtd&amp;firstMeasurementTime=2018-10-01%2000:00&amp;lastMeasurementTime=2019-09-30%2023:59" TargetMode="External"/><Relationship Id="rId14" Type="http://schemas.openxmlformats.org/officeDocument/2006/relationships/hyperlink" Target="https://hecate.hakai.org/sn/p/viewsndata.pl?dataTable=1daySamples&amp;measurements=RefStn.RainMtd,SSN1015US.RainMtd,SSN626PWR.RainMtd,SSN693PWR.RainMtd,SSN708.RainMtd,SSN819PWR.RainMtd,TSN3.RainMtd,WSN626.RainMtd,WSN844.RainMtd&amp;firstMeasurementTime=2017-10-01%2000:00&amp;lastMeasurementTime=2018-09-30%2023:59" TargetMode="External"/><Relationship Id="rId22" Type="http://schemas.openxmlformats.org/officeDocument/2006/relationships/hyperlink" Target="https://hecate.hakai.org/sn/p/viewsndata.pl?dataTable=1daySamples&amp;measurements=RefStn.RainMtd,SSN1015US.RainMtd,SSN626PWR.RainMtd,SSN693PWR.RainMtd,SSN708.RainMtd,SSN819PWR.RainMtd,TSN3.RainMtd,WSN626.RainMtd,WSN844.RainMtd&amp;firstMeasurementTime=2015-10-01%2000:00&amp;lastMeasurementTime=2016-09-30%2023:59" TargetMode="External"/><Relationship Id="rId27" Type="http://schemas.openxmlformats.org/officeDocument/2006/relationships/hyperlink" Target="https://hecate.hakai.org/sn/p/viewsndata.pl?dataTable=1daySamples&amp;measurements=Ethel.RainMtd,Koeye.RainMtd,Quadra.RainMtd&amp;firstMeasurementTime=2014-10-01%2000:00&amp;lastMeasurementTime=2015-09-30%2023:59" TargetMode="External"/><Relationship Id="rId30" Type="http://schemas.openxmlformats.org/officeDocument/2006/relationships/hyperlink" Target="https://hecate.hakai.org/sn/p/viewsndata.pl?dataTable=1daySamples&amp;measurements=RefStn.RainMtd,SSN1015US.RainMtd,SSN626PWR.RainMtd,SSN693PWR.RainMtd,SSN708.RainMtd,SSN819PWR.RainMtd,TSN3.RainMtd,WSN626.RainMtd,WSN844.RainMtd&amp;firstMeasurementTime=2013-10-01%2000:00&amp;lastMeasurementTime=2014-09-30%2023:59" TargetMode="External"/><Relationship Id="rId8" Type="http://schemas.openxmlformats.org/officeDocument/2006/relationships/hyperlink" Target="https://hecate.hakai.org/sn/p/viewsndata.pl?dataTable=1daySamples&amp;measurements=BuxtonEast.RainMtd,Ethel.RainMtd,Hecate.RainMtd,Koeye.RainMtd,PruthDock.RainMtd,Quadra.RainMtd,RefStn.RainMtd,SSN1015US.RainMtd,SSN626PWR.RainMtd,SSN693PWR.RainMtd,SSN708.RainMtd,SSN819PWR.RainMtd,TSN3.RainMtd,WSN626.RainMtd,WSN693_703.RainMtd,WSN703.RainMtd,WSN703_708.RainMtd,WSN819_1015.RainMtd,WSN844.RainMtd&amp;firstMeasurementTime=2018-10-01%2000:00&amp;lastMeasurementTime=2019-09-30%2023: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77DD6-AE3F-4D38-8CD5-58F4B1411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1974</Words>
  <Characters>11252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emily.haughton</dc:creator>
  <cp:keywords/>
  <dc:description/>
  <cp:lastModifiedBy>Emily</cp:lastModifiedBy>
  <cp:revision>3</cp:revision>
  <dcterms:created xsi:type="dcterms:W3CDTF">2021-01-05T21:36:00Z</dcterms:created>
  <dcterms:modified xsi:type="dcterms:W3CDTF">2021-01-05T23:51:00Z</dcterms:modified>
</cp:coreProperties>
</file>