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Curriculum Vitae — Sample</w:t>
      </w:r>
    </w:p>
    <w:p>
      <w:pPr>
        <w:pStyle w:val="Heading1"/>
      </w:pPr>
      <w:r>
        <w:rPr>
          <w:b/>
          <w:bCs/>
        </w:rPr>
        <w:t xml:space="preserve">Publications</w:t>
      </w:r>
    </w:p>
    <w:p>
      <w:pPr>
        <w:pStyle w:val="ListParagraph"/>
        <w:numPr>
          <w:ilvl w:val="0"/>
          <w:numId w:val="1"/>
        </w:numPr>
      </w:pPr>
      <w:r>
        <w:t xml:space="preserve">Doe, J., &amp; Smith, A. B. (2025). Evidence for cross-modal learning gains in classroom settings. </w:t>
      </w:r>
      <w:r>
        <w:rPr>
          <w:i/>
          <w:iCs/>
        </w:rPr>
        <w:t xml:space="preserve">Journal of Learning Sciences</w:t>
      </w:r>
      <w:r>
        <w:t xml:space="preserve">, 34(2), 145-172. https://doi.org/10.1000/jls.2025.0001</w:t>
      </w:r>
    </w:p>
    <w:p>
      <w:pPr>
        <w:pStyle w:val="ListParagraph"/>
        <w:numPr>
          <w:ilvl w:val="0"/>
          <w:numId w:val="1"/>
        </w:numPr>
      </w:pPr>
      <w:r>
        <w:t xml:space="preserve">Doe, J., Lee, H., &amp; Chen, W. (2024). Multimodal participation analytics in small-group discussions. </w:t>
      </w:r>
      <w:r>
        <w:rPr>
          <w:i/>
          <w:iCs/>
        </w:rPr>
        <w:t xml:space="preserve">Computers &amp; Education</w:t>
      </w:r>
      <w:r>
        <w:t xml:space="preserve">, 210, 104-121. https://doi.org/10.1000/ce.2024.0042</w:t>
      </w:r>
    </w:p>
    <w:p>
      <w:pPr>
        <w:pStyle w:val="ListParagraph"/>
        <w:numPr>
          <w:ilvl w:val="0"/>
          <w:numId w:val="1"/>
        </w:numPr>
      </w:pPr>
      <w:r>
        <w:t xml:space="preserve">Smith, A. B., &amp; Doe, J. (2023). A framework for interpreting nonverbal contributions in learning. </w:t>
      </w:r>
      <w:r>
        <w:rPr>
          <w:i/>
          <w:iCs/>
        </w:rPr>
        <w:t xml:space="preserve">Educational Researcher</w:t>
      </w:r>
      <w:r>
        <w:t xml:space="preserve">, 52(7), 400-415.</w:t>
      </w:r>
    </w:p>
    <w:p>
      <w:pPr>
        <w:pStyle w:val="Heading1"/>
      </w:pPr>
      <w:r>
        <w:rPr>
          <w:b/>
          <w:bCs/>
        </w:rPr>
        <w:t xml:space="preserve">Projects</w:t>
      </w:r>
    </w:p>
    <w:p>
      <w:pPr>
        <w:pStyle w:val="ListParagraph"/>
        <w:numPr>
          <w:ilvl w:val="0"/>
          <w:numId w:val="1"/>
        </w:numPr>
      </w:pPr>
      <w:r>
        <w:t xml:space="preserve">Inclusive Classroom Analytics (2024 - 2026). Role: Principal Investigator. Funder: National Science Foundation. An IRB-approved study examining multimodal engagement in K-12 classrooms.</w:t>
      </w:r>
    </w:p>
    <w:p>
      <w:pPr>
        <w:pStyle w:val="ListParagraph"/>
        <w:numPr>
          <w:ilvl w:val="0"/>
          <w:numId w:val="1"/>
        </w:numPr>
      </w:pPr>
      <w:r>
        <w:t xml:space="preserve">Peer Collaboration Platform (2023 - 2024). Role: Co-Investigator. Funder: Institute Internal Grant. A browser-based platform for supporting peer review in undergraduate writing courses.</w:t>
      </w:r>
    </w:p>
    <w:p>
      <w:pPr>
        <w:pStyle w:val="Heading1"/>
      </w:pPr>
      <w:r>
        <w:rPr>
          <w:b/>
          <w:bCs/>
        </w:rPr>
        <w:t xml:space="preserve">Fellowships</w:t>
      </w:r>
    </w:p>
    <w:p>
      <w:pPr>
        <w:pStyle w:val="ListParagraph"/>
        <w:numPr>
          <w:ilvl w:val="0"/>
          <w:numId w:val="1"/>
        </w:numPr>
      </w:pPr>
      <w:r>
        <w:t xml:space="preserve">AERA Early Career Fellowship, American Educational Research Association, 2024.</w:t>
      </w:r>
    </w:p>
    <w:p>
      <w:pPr>
        <w:pStyle w:val="ListParagraph"/>
        <w:numPr>
          <w:ilvl w:val="0"/>
          <w:numId w:val="1"/>
        </w:numPr>
      </w:pPr>
      <w:r>
        <w:t xml:space="preserve">Spencer Foundation Dissertation Fellowship, Spencer Foundation, 2021.</w:t>
      </w:r>
    </w:p>
    <w:p>
      <w:pPr>
        <w:pStyle w:val="Heading1"/>
      </w:pPr>
      <w:r>
        <w:rPr>
          <w:b/>
          <w:bCs/>
        </w:rPr>
        <w:t xml:space="preserve">Talks</w:t>
      </w:r>
    </w:p>
    <w:p>
      <w:pPr>
        <w:pStyle w:val="ListParagraph"/>
        <w:numPr>
          <w:ilvl w:val="0"/>
          <w:numId w:val="1"/>
        </w:numPr>
      </w:pPr>
      <w:r>
        <w:t xml:space="preserve">Rethinking participation in learning analytics. Learning Analytics and Knowledge Conference, Vancouver, March 2025.</w:t>
      </w:r>
    </w:p>
    <w:p>
      <w:pPr>
        <w:pStyle w:val="ListParagraph"/>
        <w:numPr>
          <w:ilvl w:val="0"/>
          <w:numId w:val="1"/>
        </w:numPr>
      </w:pPr>
      <w:r>
        <w:t xml:space="preserve">Cross-modal signals in group discussion. AERA Annual Meeting, Chicago, April 2024.</w:t>
      </w:r>
    </w:p>
    <w:p>
      <w:pPr>
        <w:pStyle w:val="ListParagraph"/>
        <w:numPr>
          <w:ilvl w:val="0"/>
          <w:numId w:val="1"/>
        </w:numPr>
      </w:pPr>
      <w:r>
        <w:t xml:space="preserve">Designing classroom tools that see students. Invited Lecture, Stanford GSE, October 2023.</w:t>
      </w:r>
    </w:p>
    <w:p>
      <w:pPr>
        <w:pStyle w:val="Heading1"/>
      </w:pPr>
      <w:r>
        <w:rPr>
          <w:b/>
          <w:bCs/>
        </w:rPr>
        <w:t xml:space="preserve">Teaching</w:t>
      </w:r>
    </w:p>
    <w:p>
      <w:pPr>
        <w:pStyle w:val="ListParagraph"/>
        <w:numPr>
          <w:ilvl w:val="0"/>
          <w:numId w:val="1"/>
        </w:numPr>
      </w:pPr>
      <w:r>
        <w:t xml:space="preserve">EDLF 5521: Learning Analytics (Graduate). Fall 2024, Spring 2025.</w:t>
      </w:r>
    </w:p>
    <w:p>
      <w:pPr>
        <w:pStyle w:val="ListParagraph"/>
        <w:numPr>
          <w:ilvl w:val="0"/>
          <w:numId w:val="1"/>
        </w:numPr>
      </w:pPr>
      <w:r>
        <w:t xml:space="preserve">EDLF 7230: Research Methods in Education (Doctoral). Fall 2023, Fall 2024.</w:t>
      </w:r>
    </w:p>
    <w:p>
      <w:pPr>
        <w:pStyle w:val="ListParagraph"/>
        <w:numPr>
          <w:ilvl w:val="0"/>
          <w:numId w:val="1"/>
        </w:numPr>
      </w:pPr>
      <w:r>
        <w:t xml:space="preserve">EDLF 3010: Introduction to Educational Research (Undergraduate). Spring 2024.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2026-04-24T18:22:18.535Z</dcterms:created>
  <dcterms:modified xsi:type="dcterms:W3CDTF">2026-04-24T18:22:18.536Z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