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Хзиба</w:t>
      </w:r>
      <w:r>
        <w:t xml:space="preserve"> </w:t>
      </w:r>
      <w:r>
        <w:t xml:space="preserve">Хаким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lab7-1.asm. (рис. 1)</w:t>
      </w:r>
    </w:p>
    <w:p>
      <w:pPr>
        <w:pStyle w:val="CaptionedFigure"/>
      </w:pPr>
      <w:bookmarkStart w:id="24" w:name="fig:001"/>
      <w:r>
        <w:drawing>
          <wp:inline>
            <wp:extent cx="5188016" cy="2964581"/>
            <wp:effectExtent b="0" l="0" r="0" t="0"/>
            <wp:docPr descr="Рис. 1: Создал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Создал каталог и файл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2)</w:t>
      </w:r>
    </w:p>
    <w:p>
      <w:pPr>
        <w:pStyle w:val="CaptionedFigure"/>
      </w:pPr>
      <w:bookmarkStart w:id="28" w:name="fig:002"/>
      <w:r>
        <w:drawing>
          <wp:inline>
            <wp:extent cx="4302492" cy="4995511"/>
            <wp:effectExtent b="0" l="0" r="0" t="0"/>
            <wp:docPr descr="Рис. 2: Программа в файле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lab7-1.asm</w:t>
      </w:r>
    </w:p>
    <w:p>
      <w:pPr>
        <w:pStyle w:val="BodyText"/>
      </w:pPr>
      <w:r>
        <w:t xml:space="preserve">Создал исполняемый файл и запустил его. (рис. 3)</w:t>
      </w:r>
    </w:p>
    <w:p>
      <w:pPr>
        <w:pStyle w:val="CaptionedFigure"/>
      </w:pPr>
      <w:bookmarkStart w:id="32" w:name="fig:003"/>
      <w:r>
        <w:drawing>
          <wp:inline>
            <wp:extent cx="5334000" cy="1070018"/>
            <wp:effectExtent b="0" l="0" r="0" t="0"/>
            <wp:docPr descr="Рис. 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4) (рис. 5)</w:t>
      </w:r>
    </w:p>
    <w:p>
      <w:pPr>
        <w:pStyle w:val="CaptionedFigure"/>
      </w:pPr>
      <w:bookmarkStart w:id="36" w:name="fig:004"/>
      <w:r>
        <w:drawing>
          <wp:inline>
            <wp:extent cx="4206240" cy="5130265"/>
            <wp:effectExtent b="0" l="0" r="0" t="0"/>
            <wp:docPr descr="Рис. 4: Программа в файле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lab7-1.asm</w:t>
      </w:r>
    </w:p>
    <w:p>
      <w:pPr>
        <w:pStyle w:val="CaptionedFigure"/>
      </w:pPr>
      <w:bookmarkStart w:id="40" w:name="fig:005"/>
      <w:r>
        <w:drawing>
          <wp:inline>
            <wp:extent cx="5334000" cy="940364"/>
            <wp:effectExtent b="0" l="0" r="0" t="0"/>
            <wp:docPr descr="Рис. 5: Запуск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 (рис. 6) (рис. 7):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4" w:name="fig:006"/>
      <w:r>
        <w:drawing>
          <wp:inline>
            <wp:extent cx="4071486" cy="5303520"/>
            <wp:effectExtent b="0" l="0" r="0" t="0"/>
            <wp:docPr descr="Рис. 6: Программа в файле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lab7-1.asm</w:t>
      </w:r>
    </w:p>
    <w:p>
      <w:pPr>
        <w:pStyle w:val="CaptionedFigure"/>
      </w:pPr>
      <w:bookmarkStart w:id="48" w:name="fig:007"/>
      <w:r>
        <w:drawing>
          <wp:inline>
            <wp:extent cx="5334000" cy="1174458"/>
            <wp:effectExtent b="0" l="0" r="0" t="0"/>
            <wp:docPr descr="Рис. 7: Запуск программы lab7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 (рис. 8) (рис. 9).</w:t>
      </w:r>
    </w:p>
    <w:p>
      <w:pPr>
        <w:pStyle w:val="CaptionedFigure"/>
      </w:pPr>
      <w:bookmarkStart w:id="52" w:name="fig:008"/>
      <w:r>
        <w:drawing>
          <wp:inline>
            <wp:extent cx="5334000" cy="4675584"/>
            <wp:effectExtent b="0" l="0" r="0" t="0"/>
            <wp:docPr descr="Рис. 8: Программа в файле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в файле lab7-2.asm</w:t>
      </w:r>
    </w:p>
    <w:p>
      <w:pPr>
        <w:pStyle w:val="CaptionedFigure"/>
      </w:pPr>
      <w:bookmarkStart w:id="56" w:name="fig:009"/>
      <w:r>
        <w:drawing>
          <wp:inline>
            <wp:extent cx="5334000" cy="1286005"/>
            <wp:effectExtent b="0" l="0" r="0" t="0"/>
            <wp:docPr descr="Рис. 9: Запуск программы lab7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lab7-2.asm</w:t>
      </w:r>
    </w:p>
    <w:p>
      <w:pPr>
        <w:pStyle w:val="BodyTex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10)</w:t>
      </w:r>
    </w:p>
    <w:p>
      <w:pPr>
        <w:pStyle w:val="CaptionedFigure"/>
      </w:pPr>
      <w:bookmarkStart w:id="60" w:name="fig:010"/>
      <w:r>
        <w:drawing>
          <wp:inline>
            <wp:extent cx="5334000" cy="2942708"/>
            <wp:effectExtent b="0" l="0" r="0" t="0"/>
            <wp:docPr descr="Рис. 10: 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189</w:t>
      </w:r>
    </w:p>
    <w:p>
      <w:pPr>
        <w:numPr>
          <w:ilvl w:val="0"/>
          <w:numId w:val="1001"/>
        </w:numPr>
      </w:pPr>
      <w:r>
        <w:t xml:space="preserve">14 - номер строки в подпрограмме</w:t>
      </w:r>
    </w:p>
    <w:p>
      <w:pPr>
        <w:numPr>
          <w:ilvl w:val="0"/>
          <w:numId w:val="1001"/>
        </w:numPr>
      </w:pPr>
      <w:r>
        <w:t xml:space="preserve">000000E8 -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eax,msg1 - код программы - перекладывает msg1 в eax</w:t>
      </w:r>
    </w:p>
    <w:p>
      <w:pPr>
        <w:pStyle w:val="FirstParagraph"/>
      </w:pPr>
      <w:r>
        <w:t xml:space="preserve">строка 190</w:t>
      </w:r>
    </w:p>
    <w:p>
      <w:pPr>
        <w:numPr>
          <w:ilvl w:val="0"/>
          <w:numId w:val="1002"/>
        </w:numPr>
      </w:pPr>
      <w:r>
        <w:t xml:space="preserve">15 - номер строки в подпрограмме</w:t>
      </w:r>
    </w:p>
    <w:p>
      <w:pPr>
        <w:numPr>
          <w:ilvl w:val="0"/>
          <w:numId w:val="1002"/>
        </w:numPr>
      </w:pPr>
      <w:r>
        <w:t xml:space="preserve">000000ED - адрес</w:t>
      </w:r>
    </w:p>
    <w:p>
      <w:pPr>
        <w:numPr>
          <w:ilvl w:val="0"/>
          <w:numId w:val="1002"/>
        </w:numPr>
      </w:pPr>
      <w:r>
        <w:t xml:space="preserve">E81DFFFFFF - машинный код</w:t>
      </w:r>
    </w:p>
    <w:p>
      <w:pPr>
        <w:numPr>
          <w:ilvl w:val="0"/>
          <w:numId w:val="1002"/>
        </w:numPr>
      </w:pPr>
      <w:r>
        <w:t xml:space="preserve">call sprint - код программы - вызов подпрограммы печати</w:t>
      </w:r>
    </w:p>
    <w:p>
      <w:pPr>
        <w:pStyle w:val="FirstParagraph"/>
      </w:pPr>
      <w:r>
        <w:t xml:space="preserve">строка 192</w:t>
      </w:r>
    </w:p>
    <w:p>
      <w:pPr>
        <w:numPr>
          <w:ilvl w:val="0"/>
          <w:numId w:val="1003"/>
        </w:numPr>
      </w:pPr>
      <w:r>
        <w:t xml:space="preserve">17 - номер строки в подпрограмме</w:t>
      </w:r>
    </w:p>
    <w:p>
      <w:pPr>
        <w:numPr>
          <w:ilvl w:val="0"/>
          <w:numId w:val="1003"/>
        </w:numPr>
      </w:pPr>
      <w:r>
        <w:t xml:space="preserve">000000F2 - адрес</w:t>
      </w:r>
    </w:p>
    <w:p>
      <w:pPr>
        <w:numPr>
          <w:ilvl w:val="0"/>
          <w:numId w:val="1003"/>
        </w:numPr>
      </w:pPr>
      <w:r>
        <w:t xml:space="preserve">B9[0A000000] - машинный код</w:t>
      </w:r>
    </w:p>
    <w:p>
      <w:pPr>
        <w:numPr>
          <w:ilvl w:val="0"/>
          <w:numId w:val="1003"/>
        </w:numPr>
      </w:pPr>
      <w:r>
        <w:t xml:space="preserve">mov ecx,B - код программы - перекладывает B в eax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11) (рис. 12)</w:t>
      </w:r>
    </w:p>
    <w:p>
      <w:pPr>
        <w:pStyle w:val="CaptionedFigure"/>
      </w:pPr>
      <w:bookmarkStart w:id="64" w:name="fig:011"/>
      <w:r>
        <w:drawing>
          <wp:inline>
            <wp:extent cx="5334000" cy="613985"/>
            <wp:effectExtent b="0" l="0" r="0" t="0"/>
            <wp:docPr descr="Рис. 11: 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bookmarkStart w:id="68" w:name="fig:012"/>
      <w:r>
        <w:drawing>
          <wp:inline>
            <wp:extent cx="5334000" cy="2980925"/>
            <wp:effectExtent b="0" l="0" r="0" t="0"/>
            <wp:docPr descr="Рис. 12: 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Start w:id="85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13) (рис. 14)</w:t>
      </w:r>
    </w:p>
    <w:p>
      <w:pPr>
        <w:pStyle w:val="BodyText"/>
      </w:pPr>
      <w:r>
        <w:t xml:space="preserve">для варианта 2 - 82,59,61</w:t>
      </w:r>
    </w:p>
    <w:p>
      <w:pPr>
        <w:pStyle w:val="CaptionedFigure"/>
      </w:pPr>
      <w:bookmarkStart w:id="72" w:name="fig:013"/>
      <w:r>
        <w:drawing>
          <wp:inline>
            <wp:extent cx="4899258" cy="5303520"/>
            <wp:effectExtent b="0" l="0" r="0" t="0"/>
            <wp:docPr descr="Рис. 13: Программа в файле prog1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prog1.asm</w:t>
      </w:r>
    </w:p>
    <w:p>
      <w:pPr>
        <w:pStyle w:val="CaptionedFigure"/>
      </w:pPr>
      <w:bookmarkStart w:id="76" w:name="fig:014"/>
      <w:r>
        <w:drawing>
          <wp:inline>
            <wp:extent cx="5334000" cy="1278017"/>
            <wp:effectExtent b="0" l="0" r="0" t="0"/>
            <wp:docPr descr="Рис. 14: Запуск программы prog1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prog1.asm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15) (рис. 16)</w:t>
      </w:r>
    </w:p>
    <w:p>
      <w:pPr>
        <w:pStyle w:val="BodyText"/>
      </w:pPr>
      <w:r>
        <w:t xml:space="preserve">для варианта 2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CaptionedFigure"/>
      </w:pPr>
      <w:bookmarkStart w:id="80" w:name="fig:015"/>
      <w:r>
        <w:drawing>
          <wp:inline>
            <wp:extent cx="4042610" cy="5216892"/>
            <wp:effectExtent b="0" l="0" r="0" t="0"/>
            <wp:docPr descr="Рис. 15: Программа в файле prog2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521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в файле prog2.asm</w:t>
      </w:r>
    </w:p>
    <w:p>
      <w:pPr>
        <w:pStyle w:val="CaptionedFigure"/>
      </w:pPr>
      <w:bookmarkStart w:id="84" w:name="fig:016"/>
      <w:r>
        <w:drawing>
          <wp:inline>
            <wp:extent cx="5334000" cy="1658403"/>
            <wp:effectExtent b="0" l="0" r="0" t="0"/>
            <wp:docPr descr="Рис. 16: Запуск программы prog2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Запуск программы prog2.asm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Хзиба Хаким НПИбд-02-24</dc:creator>
  <dc:language>ru-RU</dc:language>
  <cp:keywords/>
  <dcterms:created xsi:type="dcterms:W3CDTF">2024-12-21T13:22:03Z</dcterms:created>
  <dcterms:modified xsi:type="dcterms:W3CDTF">2024-12-21T13:22:03Z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