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667EEA"/>
          <w:sz w:val="56"/>
        </w:rPr>
        <w:t>GLOBAL FRUIT SUPPLY CHAIN INTELLIGENCE</w:t>
      </w:r>
    </w:p>
    <w:p>
      <w:pPr>
        <w:jc w:val="center"/>
      </w:pPr>
      <w:r>
        <w:rPr>
          <w:b/>
          <w:sz w:val="40"/>
        </w:rPr>
        <w:t>Business Intelligence Report</w:t>
      </w:r>
    </w:p>
    <w:p/>
    <w:p>
      <w:pPr>
        <w:jc w:val="center"/>
      </w:pPr>
      <w:r>
        <w:t>______________________________________________________________________</w:t>
      </w:r>
    </w:p>
    <w:p>
      <w:pPr>
        <w:jc w:val="center"/>
      </w:pPr>
      <w:r>
        <w:rPr>
          <w:i/>
          <w:sz w:val="28"/>
        </w:rPr>
        <w:t>Data Mining &amp; Computer Vision Implementation</w:t>
      </w:r>
    </w:p>
    <w:p/>
    <w:p/>
    <w:p/>
    <w:p/>
    <w:p/>
    <w:p/>
    <w:p>
      <w:pPr>
        <w:jc w:val="center"/>
      </w:pPr>
      <w:r>
        <w:rPr>
          <w:b/>
          <w:sz w:val="24"/>
        </w:rPr>
        <w:t>Date: February 2026</w:t>
        <w:br/>
        <w:t>Prepared by: Data Mining Project Team</w:t>
        <w:br/>
        <w:t>Classification: Business Intelligence Report</w:t>
      </w:r>
    </w:p>
    <w:p/>
    <w:p/>
    <w:p/>
    <w:p/>
    <w:p>
      <w:pPr>
        <w:jc w:val="center"/>
      </w:pPr>
      <w:r>
        <w:rPr>
          <w:i/>
          <w:sz w:val="24"/>
        </w:rPr>
        <w:t>Optimizing Supply Chain Quality Through Automated Inspection</w:t>
      </w:r>
    </w:p>
    <w:p>
      <w:pPr>
        <w:jc w:val="center"/>
      </w:pPr>
      <w:r>
        <w:rPr>
          <w:b/>
          <w:sz w:val="20"/>
        </w:rPr>
        <w:t>Page 1 of 10</w:t>
      </w:r>
    </w:p>
    <w:p>
      <w:r>
        <w:br w:type="page"/>
      </w:r>
    </w:p>
    <w:p>
      <w:pPr>
        <w:pStyle w:val="Heading1"/>
      </w:pPr>
      <w:r>
        <w:t>EXECUTIVE SUMMARY</w:t>
      </w:r>
    </w:p>
    <w:p>
      <w:pPr>
        <w:pStyle w:val="Heading2"/>
      </w:pPr>
      <w:r>
        <w:t>Project Overview</w:t>
      </w:r>
    </w:p>
    <w:p>
      <w:r>
        <w:t>The Global Fruit Supply Chain Intelligence project represents a comprehensive data mining initiative designed to optimize quality control and reduce spoilage across international fruit supply chains. Leveraging advanced computer vision techniques and the CRISP-DM methodology, this project analyzed 13,599 shipments across three major sourcing regions—USA, Brazil, and India—over a simulated 12-month period.</w:t>
      </w:r>
    </w:p>
    <w:p>
      <w:pPr>
        <w:pStyle w:val="Heading2"/>
      </w:pPr>
      <w:r>
        <w:t>Business Context</w:t>
      </w:r>
    </w:p>
    <w:p>
      <w:r>
        <w:t>Global fruit supply chains face significant challenges in maintaining quality during transit, with spoilage rates often exceeding acceptable thresholds. Traditional quality inspection methods rely on manual sampling, which is time-consuming, inconsistent, and unable to scale with increasing shipment volumes. This project addresses these challenges through automated computer vision inspection.</w:t>
      </w:r>
    </w:p>
    <w:p>
      <w:pPr>
        <w:pStyle w:val="Heading2"/>
      </w:pPr>
      <w:r>
        <w:t>Key Achievements</w:t>
      </w:r>
    </w:p>
    <w:p>
      <w:pPr>
        <w:pStyle w:val="ListBullet"/>
      </w:pPr>
      <w:r>
        <w:t>Successfully trained a Convolutional Neural Network (CNN) achieving 99.65% classification accuracy</w:t>
      </w:r>
    </w:p>
    <w:p>
      <w:pPr>
        <w:pStyle w:val="ListBullet"/>
      </w:pPr>
      <w:r>
        <w:t>Processed 10,901 training images across six quality categories</w:t>
      </w:r>
    </w:p>
    <w:p>
      <w:pPr>
        <w:pStyle w:val="ListBullet"/>
      </w:pPr>
      <w:r>
        <w:t>Analyzed 13,599 individual shipments from three countries</w:t>
      </w:r>
    </w:p>
    <w:p>
      <w:pPr>
        <w:pStyle w:val="ListBullet"/>
      </w:pPr>
      <w:r>
        <w:t>Identified critical risk zones with spoilage rates exceeding 70%</w:t>
      </w:r>
    </w:p>
    <w:p>
      <w:pPr>
        <w:pStyle w:val="ListBullet"/>
      </w:pPr>
      <w:r>
        <w:t>Mapped optimal sourcing windows across seasonal variations</w:t>
      </w:r>
    </w:p>
    <w:p>
      <w:pPr>
        <w:pStyle w:val="ListBullet"/>
      </w:pPr>
      <w:r>
        <w:t>Detected supply chain anomalies indicating logistics disruptions</w:t>
      </w:r>
    </w:p>
    <w:p>
      <w:pPr>
        <w:pStyle w:val="Heading2"/>
      </w:pPr>
      <w:r>
        <w:t>Financial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sz w:val="20"/>
              </w:rPr>
              <w:t>Current Annual Losses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$769,300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Potential Annual Savings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$461,580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Investment Required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$870,000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Projected ROI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157%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Payback Period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1.9 years (optimistic scenario)</w:t>
            </w:r>
          </w:p>
        </w:tc>
      </w:tr>
    </w:tbl>
    <w:p>
      <w:pPr>
        <w:pStyle w:val="Heading2"/>
      </w:pPr>
      <w:r>
        <w:t>Critical Findings</w:t>
      </w:r>
    </w:p>
    <w:p>
      <w:pPr>
        <w:pStyle w:val="ListBullet"/>
      </w:pPr>
      <w:r>
        <w:t>Country Performance Rankings:</w:t>
      </w:r>
    </w:p>
    <w:p>
      <w:pPr>
        <w:pStyle w:val="ListBullet2"/>
      </w:pPr>
      <w:r>
        <w:t>USA: 49.92% spoilage rate (Best performer, 50.08% quality score)</w:t>
      </w:r>
    </w:p>
    <w:p>
      <w:pPr>
        <w:pStyle w:val="ListBullet2"/>
      </w:pPr>
      <w:r>
        <w:t>Brazil: 56.95% spoilage rate (Moderate risk, 43.05% quality score)</w:t>
      </w:r>
    </w:p>
    <w:p>
      <w:pPr>
        <w:pStyle w:val="ListBullet2"/>
      </w:pPr>
      <w:r>
        <w:t>India: 61.85% spoilage rate (Critical attention required, 38.15% quality score)</w:t>
      </w:r>
    </w:p>
    <w:p>
      <w:pPr>
        <w:jc w:val="center"/>
      </w:pPr>
      <w:r>
        <w:rPr>
          <w:b/>
          <w:sz w:val="20"/>
        </w:rPr>
        <w:t>Page 2 of 10</w:t>
      </w:r>
    </w:p>
    <w:p>
      <w:r>
        <w:br w:type="page"/>
      </w:r>
    </w:p>
    <w:p>
      <w:pPr>
        <w:pStyle w:val="Heading1"/>
      </w:pPr>
      <w:r>
        <w:t>METHODOLOGY OVERVIEW</w:t>
      </w:r>
    </w:p>
    <w:p>
      <w:r>
        <w:t>This project strictly followed the CRISP-DM (Cross-Industry Standard Process for Data Mining) methodology, the industry-standard framework for structured data mining projects. CRISP-DM provides a comprehensive, six-phase approach ensuring systematic analysis from business understanding through deployment.</w:t>
      </w:r>
    </w:p>
    <w:p>
      <w:pPr>
        <w:pStyle w:val="Heading2"/>
      </w:pPr>
      <w:r>
        <w:t>Phase 1: Business Understanding</w:t>
      </w:r>
    </w:p>
    <w:p>
      <w:r>
        <w:rPr>
          <w:b/>
        </w:rPr>
        <w:t>Project Objectives:</w:t>
      </w:r>
    </w:p>
    <w:p>
      <w:pPr>
        <w:pStyle w:val="ListBullet"/>
      </w:pPr>
      <w:r>
        <w:t>Classify fruit quality (Fresh vs. Rotten) with &gt;90% accuracy (Achieved: 99.65%)</w:t>
      </w:r>
    </w:p>
    <w:p>
      <w:pPr>
        <w:pStyle w:val="ListBullet"/>
      </w:pPr>
      <w:r>
        <w:t>Extract actionable insights regarding spoilage rates by country and month</w:t>
      </w:r>
    </w:p>
    <w:p>
      <w:pPr>
        <w:pStyle w:val="ListBullet"/>
      </w:pPr>
      <w:r>
        <w:t>Identify anomalous supply chain events</w:t>
      </w:r>
    </w:p>
    <w:p>
      <w:pPr>
        <w:pStyle w:val="ListBullet"/>
      </w:pPr>
      <w:r>
        <w:t>Optimize profit through strategic sourcing and contract management</w:t>
      </w:r>
    </w:p>
    <w:p>
      <w:pPr>
        <w:pStyle w:val="ListBullet"/>
      </w:pPr>
      <w:r>
        <w:t>Demonstrate financial impact and ROI potential</w:t>
      </w:r>
    </w:p>
    <w:p>
      <w:pPr>
        <w:pStyle w:val="Heading2"/>
      </w:pPr>
      <w:r>
        <w:t>Phase 2: Data Understanding</w:t>
      </w:r>
    </w:p>
    <w:p>
      <w:r>
        <w:rPr>
          <w:b/>
        </w:rPr>
        <w:t>Strategic Sourcing Rationale:</w:t>
      </w:r>
    </w:p>
    <w:p>
      <w:r>
        <w:rPr>
          <w:b/>
        </w:rPr>
        <w:t>Fruit Selection:</w:t>
      </w:r>
    </w:p>
    <w:p>
      <w:pPr>
        <w:pStyle w:val="ListBullet2"/>
      </w:pPr>
      <w:r>
        <w:t>Apples: Stable demand, year-round availability, retail essential</w:t>
      </w:r>
    </w:p>
    <w:p>
      <w:pPr>
        <w:pStyle w:val="ListBullet2"/>
      </w:pPr>
      <w:r>
        <w:t>Bananas: Worlds most traded fruit, 7-14 day shelf life (critical perishability)</w:t>
      </w:r>
    </w:p>
    <w:p>
      <w:pPr>
        <w:pStyle w:val="ListBullet2"/>
      </w:pPr>
      <w:r>
        <w:t>Oranges: Seasonal commodity with significant processing value</w:t>
      </w:r>
    </w:p>
    <w:p>
      <w:r>
        <w:rPr>
          <w:b/>
        </w:rPr>
        <w:t>Countries Selected:</w:t>
      </w:r>
    </w:p>
    <w:p>
      <w:pPr>
        <w:pStyle w:val="ListBullet2"/>
      </w:pPr>
      <w:r>
        <w:t>USA: Primary destination market with strict quality standards</w:t>
      </w:r>
    </w:p>
    <w:p>
      <w:pPr>
        <w:pStyle w:val="ListBullet2"/>
      </w:pPr>
      <w:r>
        <w:t>Brazil: Worlds largest orange producer, cost-effective</w:t>
      </w:r>
    </w:p>
    <w:p>
      <w:pPr>
        <w:pStyle w:val="ListBullet2"/>
      </w:pPr>
      <w:r>
        <w:t>India: Emerging supplier with cost advantages</w:t>
      </w:r>
    </w:p>
    <w:p>
      <w:r>
        <w:rPr>
          <w:b/>
        </w:rPr>
        <w:t>Dataset Characteristics: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Quality Class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Image 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Percentage</w:t>
            </w:r>
          </w:p>
        </w:tc>
      </w:tr>
      <w:tr>
        <w:tc>
          <w:tcPr>
            <w:tcW w:type="dxa" w:w="3120"/>
          </w:tcPr>
          <w:p>
            <w:r>
              <w:t>Fresh Apples</w:t>
            </w:r>
          </w:p>
        </w:tc>
        <w:tc>
          <w:tcPr>
            <w:tcW w:type="dxa" w:w="3120"/>
          </w:tcPr>
          <w:p>
            <w:r>
              <w:t>1,693</w:t>
            </w:r>
          </w:p>
        </w:tc>
        <w:tc>
          <w:tcPr>
            <w:tcW w:type="dxa" w:w="3120"/>
          </w:tcPr>
          <w:p>
            <w:r>
              <w:t>15.5%</w:t>
            </w:r>
          </w:p>
        </w:tc>
      </w:tr>
      <w:tr>
        <w:tc>
          <w:tcPr>
            <w:tcW w:type="dxa" w:w="3120"/>
          </w:tcPr>
          <w:p>
            <w:r>
              <w:t>Rotten Apples</w:t>
            </w:r>
          </w:p>
        </w:tc>
        <w:tc>
          <w:tcPr>
            <w:tcW w:type="dxa" w:w="3120"/>
          </w:tcPr>
          <w:p>
            <w:r>
              <w:t>2,342</w:t>
            </w:r>
          </w:p>
        </w:tc>
        <w:tc>
          <w:tcPr>
            <w:tcW w:type="dxa" w:w="3120"/>
          </w:tcPr>
          <w:p>
            <w:r>
              <w:t>21.5%</w:t>
            </w:r>
          </w:p>
        </w:tc>
      </w:tr>
      <w:tr>
        <w:tc>
          <w:tcPr>
            <w:tcW w:type="dxa" w:w="3120"/>
          </w:tcPr>
          <w:p>
            <w:r>
              <w:t>Fresh Bananas</w:t>
            </w:r>
          </w:p>
        </w:tc>
        <w:tc>
          <w:tcPr>
            <w:tcW w:type="dxa" w:w="3120"/>
          </w:tcPr>
          <w:p>
            <w:r>
              <w:t>1,581</w:t>
            </w:r>
          </w:p>
        </w:tc>
        <w:tc>
          <w:tcPr>
            <w:tcW w:type="dxa" w:w="3120"/>
          </w:tcPr>
          <w:p>
            <w:r>
              <w:t>14.5%</w:t>
            </w:r>
          </w:p>
        </w:tc>
      </w:tr>
      <w:tr>
        <w:tc>
          <w:tcPr>
            <w:tcW w:type="dxa" w:w="3120"/>
          </w:tcPr>
          <w:p>
            <w:r>
              <w:t>Rotten Bananas</w:t>
            </w:r>
          </w:p>
        </w:tc>
        <w:tc>
          <w:tcPr>
            <w:tcW w:type="dxa" w:w="3120"/>
          </w:tcPr>
          <w:p>
            <w:r>
              <w:t>2,224</w:t>
            </w:r>
          </w:p>
        </w:tc>
        <w:tc>
          <w:tcPr>
            <w:tcW w:type="dxa" w:w="3120"/>
          </w:tcPr>
          <w:p>
            <w:r>
              <w:t>20.4%</w:t>
            </w:r>
          </w:p>
        </w:tc>
      </w:tr>
      <w:tr>
        <w:tc>
          <w:tcPr>
            <w:tcW w:type="dxa" w:w="3120"/>
          </w:tcPr>
          <w:p>
            <w:r>
              <w:t>Fresh Oranges</w:t>
            </w:r>
          </w:p>
        </w:tc>
        <w:tc>
          <w:tcPr>
            <w:tcW w:type="dxa" w:w="3120"/>
          </w:tcPr>
          <w:p>
            <w:r>
              <w:t>1,466</w:t>
            </w:r>
          </w:p>
        </w:tc>
        <w:tc>
          <w:tcPr>
            <w:tcW w:type="dxa" w:w="3120"/>
          </w:tcPr>
          <w:p>
            <w:r>
              <w:t>13.4%</w:t>
            </w:r>
          </w:p>
        </w:tc>
      </w:tr>
      <w:tr>
        <w:tc>
          <w:tcPr>
            <w:tcW w:type="dxa" w:w="3120"/>
          </w:tcPr>
          <w:p>
            <w:r>
              <w:t>Rotten Oranges</w:t>
            </w:r>
          </w:p>
        </w:tc>
        <w:tc>
          <w:tcPr>
            <w:tcW w:type="dxa" w:w="3120"/>
          </w:tcPr>
          <w:p>
            <w:r>
              <w:t>1,595</w:t>
            </w:r>
          </w:p>
        </w:tc>
        <w:tc>
          <w:tcPr>
            <w:tcW w:type="dxa" w:w="3120"/>
          </w:tcPr>
          <w:p>
            <w:r>
              <w:t>14.6%</w:t>
            </w:r>
          </w:p>
        </w:tc>
      </w:tr>
    </w:tbl>
    <w:p>
      <w:pPr>
        <w:jc w:val="center"/>
      </w:pPr>
      <w:r>
        <w:rPr>
          <w:b/>
          <w:sz w:val="20"/>
        </w:rPr>
        <w:t>Page 3 of 10</w:t>
      </w:r>
    </w:p>
    <w:p>
      <w:r>
        <w:br w:type="page"/>
      </w:r>
    </w:p>
    <w:p>
      <w:pPr>
        <w:pStyle w:val="Heading2"/>
      </w:pPr>
      <w:r>
        <w:t>Phase 3: Data Preparation (Configuration)</w:t>
      </w:r>
    </w:p>
    <w:p>
      <w:r>
        <w:rPr>
          <w:b/>
        </w:rPr>
        <w:t>Supply Chain Configuration:</w:t>
      </w:r>
    </w:p>
    <w:p>
      <w:pPr>
        <w:pStyle w:val="ListBullet"/>
      </w:pPr>
      <w:r>
        <w:t>Source Dataset: Datasets/ folder with class-organized subdirectories</w:t>
      </w:r>
    </w:p>
    <w:p>
      <w:pPr>
        <w:pStyle w:val="ListBullet"/>
      </w:pPr>
      <w:r>
        <w:t>Target Dataset: Global_Supply_Chain_Simulation/ for audit results</w:t>
      </w:r>
    </w:p>
    <w:p>
      <w:pPr>
        <w:pStyle w:val="ListBullet"/>
      </w:pPr>
      <w:r>
        <w:t>Seasonal Probability Matrix: Spoilage probability by fruit-country-month</w:t>
      </w:r>
    </w:p>
    <w:p>
      <w:pPr>
        <w:pStyle w:val="ListBullet"/>
      </w:pPr>
      <w:r>
        <w:t>Geographic Scope: USA, Brazil, India across 12-month calendar</w:t>
      </w:r>
    </w:p>
    <w:p>
      <w:pPr>
        <w:pStyle w:val="Heading2"/>
      </w:pPr>
      <w:r>
        <w:t>Phase 4: Modeling</w:t>
      </w:r>
    </w:p>
    <w:p>
      <w:r>
        <w:rPr>
          <w:b/>
        </w:rPr>
        <w:t>Architecture Selection:</w:t>
      </w:r>
    </w:p>
    <w:p>
      <w:r>
        <w:t>A Convolutional Neural Network (CNN) was selected for image classification. The InspectorCNN architecture comprises feature extraction layers (3 convolutional layers) and classification layers.</w:t>
      </w:r>
    </w:p>
    <w:p>
      <w:r>
        <w:rPr>
          <w:b/>
        </w:rPr>
        <w:t>Training Configuration:</w:t>
      </w:r>
    </w:p>
    <w:p>
      <w:pPr>
        <w:pStyle w:val="ListBullet"/>
      </w:pPr>
      <w:r>
        <w:t>Optimizer: Adam (learning rate = 0.001)</w:t>
      </w:r>
    </w:p>
    <w:p>
      <w:pPr>
        <w:pStyle w:val="ListBullet"/>
      </w:pPr>
      <w:r>
        <w:t>Loss Function: CrossEntropyLoss</w:t>
      </w:r>
    </w:p>
    <w:p>
      <w:pPr>
        <w:pStyle w:val="ListBullet"/>
      </w:pPr>
      <w:r>
        <w:t>Batch Size: 64 images</w:t>
      </w:r>
    </w:p>
    <w:p>
      <w:pPr>
        <w:pStyle w:val="ListBullet"/>
      </w:pPr>
      <w:r>
        <w:t>Epochs: 20 with early stopping (patience=3)</w:t>
      </w:r>
    </w:p>
    <w:p>
      <w:pPr>
        <w:pStyle w:val="ListBullet"/>
      </w:pPr>
      <w:r>
        <w:t>Hardware: GPU acceleration with CPU fallback</w:t>
      </w:r>
    </w:p>
    <w:p>
      <w:r>
        <w:rPr>
          <w:b/>
        </w:rPr>
        <w:t>Training Results:</w:t>
      </w:r>
    </w:p>
    <w:p>
      <w:r>
        <w:t>Model achieved 99.65% accuracy at epoch 17 of 20. Convergence detected with no improvement for 3 consecutive epochs. Early stopping recommendation: Training could have concluded at epoch 17.</w:t>
      </w:r>
    </w:p>
    <w:p>
      <w:pPr>
        <w:pStyle w:val="Heading2"/>
      </w:pPr>
      <w:r>
        <w:t>Phase 5: Evaluation</w:t>
      </w:r>
    </w:p>
    <w:p>
      <w:pPr>
        <w:pStyle w:val="ListBullet"/>
      </w:pPr>
      <w:r>
        <w:t>Total images processed: 13,599</w:t>
      </w:r>
    </w:p>
    <w:p>
      <w:pPr>
        <w:pStyle w:val="ListBullet"/>
      </w:pPr>
      <w:r>
        <w:t>Batch processing: 64 images per batch</w:t>
      </w:r>
    </w:p>
    <w:p>
      <w:pPr>
        <w:pStyle w:val="ListBullet"/>
      </w:pPr>
      <w:r>
        <w:t>Processing time: Approximately 2 minutes (GPU-accelerated)</w:t>
      </w:r>
    </w:p>
    <w:p>
      <w:pPr>
        <w:pStyle w:val="ListBullet"/>
      </w:pPr>
      <w:r>
        <w:t>Output: CSV file with Country, Month, Fruit, Predicted_Status, Confidence</w:t>
      </w:r>
    </w:p>
    <w:p>
      <w:pPr>
        <w:pStyle w:val="ListBullet"/>
      </w:pPr>
      <w:r>
        <w:t>Classification Accuracy: 99.65%</w:t>
      </w:r>
    </w:p>
    <w:p>
      <w:pPr>
        <w:pStyle w:val="Heading2"/>
      </w:pPr>
      <w:r>
        <w:t>Phase 6: Deployment</w:t>
      </w:r>
    </w:p>
    <w:p>
      <w:pPr>
        <w:pStyle w:val="ListBullet"/>
      </w:pPr>
      <w:r>
        <w:t>Interactive HTML dashboard with 6 visualizations</w:t>
      </w:r>
    </w:p>
    <w:p>
      <w:pPr>
        <w:pStyle w:val="ListBullet"/>
      </w:pPr>
      <w:r>
        <w:t>Metrics export (JSON) and raw data export (CSV)</w:t>
      </w:r>
    </w:p>
    <w:p>
      <w:pPr>
        <w:pStyle w:val="ListBullet"/>
      </w:pPr>
      <w:r>
        <w:t>Business Intelligence deliverables for stakeholder sharing</w:t>
      </w:r>
    </w:p>
    <w:p>
      <w:pPr>
        <w:jc w:val="center"/>
      </w:pPr>
      <w:r>
        <w:rPr>
          <w:b/>
          <w:sz w:val="20"/>
        </w:rPr>
        <w:t>Page 4 of 10</w:t>
      </w:r>
    </w:p>
    <w:p>
      <w:r>
        <w:br w:type="page"/>
      </w:r>
    </w:p>
    <w:p>
      <w:pPr>
        <w:pStyle w:val="Heading1"/>
      </w:pPr>
      <w:r>
        <w:t>KEY FINDINGS</w:t>
      </w:r>
    </w:p>
    <w:p>
      <w:pPr>
        <w:pStyle w:val="Heading2"/>
      </w:pPr>
      <w:r>
        <w:t>1. Country Performance Analysis</w:t>
      </w:r>
    </w:p>
    <w:p>
      <w:r>
        <w:t>Comprehensive analysis of 13,599 shipments reveals significant performance variations across sourcing regions: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337"/>
          </w:tcPr>
          <w:p>
            <w:r>
              <w:rPr>
                <w:b/>
              </w:rPr>
              <w:t>Fresh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Rotten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Spoilage</w:t>
            </w:r>
          </w:p>
        </w:tc>
        <w:tc>
          <w:tcPr>
            <w:tcW w:type="dxa" w:w="1337"/>
          </w:tcPr>
          <w:p>
            <w:r>
              <w:rPr>
                <w:b/>
              </w:rPr>
              <w:t>Quality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337"/>
          </w:tcPr>
          <w:p>
            <w:r>
              <w:t>USA</w:t>
            </w:r>
          </w:p>
        </w:tc>
        <w:tc>
          <w:tcPr>
            <w:tcW w:type="dxa" w:w="1337"/>
          </w:tcPr>
          <w:p>
            <w:r>
              <w:t>4,165</w:t>
            </w:r>
          </w:p>
        </w:tc>
        <w:tc>
          <w:tcPr>
            <w:tcW w:type="dxa" w:w="1337"/>
          </w:tcPr>
          <w:p>
            <w:r>
              <w:t>2,086</w:t>
            </w:r>
          </w:p>
        </w:tc>
        <w:tc>
          <w:tcPr>
            <w:tcW w:type="dxa" w:w="1337"/>
          </w:tcPr>
          <w:p>
            <w:r>
              <w:t>2,079</w:t>
            </w:r>
          </w:p>
        </w:tc>
        <w:tc>
          <w:tcPr>
            <w:tcW w:type="dxa" w:w="1337"/>
          </w:tcPr>
          <w:p>
            <w:r>
              <w:t>49.92%</w:t>
            </w:r>
          </w:p>
        </w:tc>
        <w:tc>
          <w:tcPr>
            <w:tcW w:type="dxa" w:w="1337"/>
          </w:tcPr>
          <w:p>
            <w:r>
              <w:t>50.08%</w:t>
            </w:r>
          </w:p>
        </w:tc>
        <w:tc>
          <w:tcPr>
            <w:tcW w:type="dxa" w:w="1337"/>
          </w:tcPr>
          <w:p>
            <w:r>
              <w:t>Best</w:t>
            </w:r>
          </w:p>
        </w:tc>
      </w:tr>
      <w:tr>
        <w:tc>
          <w:tcPr>
            <w:tcW w:type="dxa" w:w="1337"/>
          </w:tcPr>
          <w:p>
            <w:r>
              <w:t>Brazil</w:t>
            </w:r>
          </w:p>
        </w:tc>
        <w:tc>
          <w:tcPr>
            <w:tcW w:type="dxa" w:w="1337"/>
          </w:tcPr>
          <w:p>
            <w:r>
              <w:t>4,511</w:t>
            </w:r>
          </w:p>
        </w:tc>
        <w:tc>
          <w:tcPr>
            <w:tcW w:type="dxa" w:w="1337"/>
          </w:tcPr>
          <w:p>
            <w:r>
              <w:t>1,942</w:t>
            </w:r>
          </w:p>
        </w:tc>
        <w:tc>
          <w:tcPr>
            <w:tcW w:type="dxa" w:w="1337"/>
          </w:tcPr>
          <w:p>
            <w:r>
              <w:t>2,569</w:t>
            </w:r>
          </w:p>
        </w:tc>
        <w:tc>
          <w:tcPr>
            <w:tcW w:type="dxa" w:w="1337"/>
          </w:tcPr>
          <w:p>
            <w:r>
              <w:t>56.95%</w:t>
            </w:r>
          </w:p>
        </w:tc>
        <w:tc>
          <w:tcPr>
            <w:tcW w:type="dxa" w:w="1337"/>
          </w:tcPr>
          <w:p>
            <w:r>
              <w:t>43.05%</w:t>
            </w:r>
          </w:p>
        </w:tc>
        <w:tc>
          <w:tcPr>
            <w:tcW w:type="dxa" w:w="1337"/>
          </w:tcPr>
          <w:p>
            <w:r>
              <w:t>Moderate</w:t>
            </w:r>
          </w:p>
        </w:tc>
      </w:tr>
      <w:tr>
        <w:tc>
          <w:tcPr>
            <w:tcW w:type="dxa" w:w="1337"/>
          </w:tcPr>
          <w:p>
            <w:r>
              <w:t>India</w:t>
            </w:r>
          </w:p>
        </w:tc>
        <w:tc>
          <w:tcPr>
            <w:tcW w:type="dxa" w:w="1337"/>
          </w:tcPr>
          <w:p>
            <w:r>
              <w:t>4,923</w:t>
            </w:r>
          </w:p>
        </w:tc>
        <w:tc>
          <w:tcPr>
            <w:tcW w:type="dxa" w:w="1337"/>
          </w:tcPr>
          <w:p>
            <w:r>
              <w:t>1,878</w:t>
            </w:r>
          </w:p>
        </w:tc>
        <w:tc>
          <w:tcPr>
            <w:tcW w:type="dxa" w:w="1337"/>
          </w:tcPr>
          <w:p>
            <w:r>
              <w:t>3,045</w:t>
            </w:r>
          </w:p>
        </w:tc>
        <w:tc>
          <w:tcPr>
            <w:tcW w:type="dxa" w:w="1337"/>
          </w:tcPr>
          <w:p>
            <w:r>
              <w:t>61.85%</w:t>
            </w:r>
          </w:p>
        </w:tc>
        <w:tc>
          <w:tcPr>
            <w:tcW w:type="dxa" w:w="1337"/>
          </w:tcPr>
          <w:p>
            <w:r>
              <w:t>38.15%</w:t>
            </w:r>
          </w:p>
        </w:tc>
        <w:tc>
          <w:tcPr>
            <w:tcW w:type="dxa" w:w="1337"/>
          </w:tcPr>
          <w:p>
            <w:r>
              <w:t>Critical</w:t>
            </w:r>
          </w:p>
        </w:tc>
      </w:tr>
    </w:tbl>
    <w:p/>
    <w:p>
      <w:r>
        <w:t>The 12.7 percentage point spread between best (USA) and worst (India) performers is statistically significant. At $100 average shipment value, Indias excess spoilage represents approximately $160,000 in avoidable annual losses.</w:t>
      </w:r>
    </w:p>
    <w:p>
      <w:pPr>
        <w:pStyle w:val="Heading2"/>
      </w:pPr>
      <w:r>
        <w:t>2. Seasonal Quality Patterns</w:t>
      </w:r>
    </w:p>
    <w:p>
      <w:r>
        <w:t>Analysis reveals pronounced seasonal patterns requiring strategic sourcing adjustments: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Best Months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Avoid Months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Spoilage Range</w:t>
            </w:r>
          </w:p>
        </w:tc>
      </w:tr>
      <w:tr>
        <w:tc>
          <w:tcPr>
            <w:tcW w:type="dxa" w:w="2340"/>
          </w:tcPr>
          <w:p>
            <w:r>
              <w:t>USA</w:t>
            </w:r>
          </w:p>
        </w:tc>
        <w:tc>
          <w:tcPr>
            <w:tcW w:type="dxa" w:w="2340"/>
          </w:tcPr>
          <w:p>
            <w:r>
              <w:t>Mar, Apr, Sep-Nov</w:t>
            </w:r>
          </w:p>
        </w:tc>
        <w:tc>
          <w:tcPr>
            <w:tcW w:type="dxa" w:w="2340"/>
          </w:tcPr>
          <w:p>
            <w:r>
              <w:t>Jun-Aug</w:t>
            </w:r>
          </w:p>
        </w:tc>
        <w:tc>
          <w:tcPr>
            <w:tcW w:type="dxa" w:w="2340"/>
          </w:tcPr>
          <w:p>
            <w:r>
              <w:t>33% - 74%</w:t>
            </w:r>
          </w:p>
        </w:tc>
      </w:tr>
      <w:tr>
        <w:tc>
          <w:tcPr>
            <w:tcW w:type="dxa" w:w="2340"/>
          </w:tcPr>
          <w:p>
            <w:r>
              <w:t>Brazil</w:t>
            </w:r>
          </w:p>
        </w:tc>
        <w:tc>
          <w:tcPr>
            <w:tcW w:type="dxa" w:w="2340"/>
          </w:tcPr>
          <w:p>
            <w:r>
              <w:t>Apr-Jul</w:t>
            </w:r>
          </w:p>
        </w:tc>
        <w:tc>
          <w:tcPr>
            <w:tcW w:type="dxa" w:w="2340"/>
          </w:tcPr>
          <w:p>
            <w:r>
              <w:t>Jan, Oct-Dec</w:t>
            </w:r>
          </w:p>
        </w:tc>
        <w:tc>
          <w:tcPr>
            <w:tcW w:type="dxa" w:w="2340"/>
          </w:tcPr>
          <w:p>
            <w:r>
              <w:t>43% - 71%</w:t>
            </w:r>
          </w:p>
        </w:tc>
      </w:tr>
      <w:tr>
        <w:tc>
          <w:tcPr>
            <w:tcW w:type="dxa" w:w="2340"/>
          </w:tcPr>
          <w:p>
            <w:r>
              <w:t>India</w:t>
            </w:r>
          </w:p>
        </w:tc>
        <w:tc>
          <w:tcPr>
            <w:tcW w:type="dxa" w:w="2340"/>
          </w:tcPr>
          <w:p>
            <w:r>
              <w:t>Sep-Nov</w:t>
            </w:r>
          </w:p>
        </w:tc>
        <w:tc>
          <w:tcPr>
            <w:tcW w:type="dxa" w:w="2340"/>
          </w:tcPr>
          <w:p>
            <w:r>
              <w:t>Apr-Jun</w:t>
            </w:r>
          </w:p>
        </w:tc>
        <w:tc>
          <w:tcPr>
            <w:tcW w:type="dxa" w:w="2340"/>
          </w:tcPr>
          <w:p>
            <w:r>
              <w:t>38% - 91%</w:t>
            </w:r>
          </w:p>
        </w:tc>
      </w:tr>
    </w:tbl>
    <w:p/>
    <w:p>
      <w:r>
        <w:t>Implementing counter-cyclical sourcing could reduce average spoilage by 15-25%, translating to $115,000-$192,000 in annual savings.</w:t>
      </w:r>
    </w:p>
    <w:p>
      <w:pPr>
        <w:jc w:val="center"/>
      </w:pPr>
      <w:r>
        <w:rPr>
          <w:b/>
          <w:sz w:val="20"/>
        </w:rPr>
        <w:t>Page 5 of 10</w:t>
      </w:r>
    </w:p>
    <w:p>
      <w:r>
        <w:br w:type="page"/>
      </w:r>
    </w:p>
    <w:p>
      <w:pPr>
        <w:pStyle w:val="Heading2"/>
      </w:pPr>
      <w:r>
        <w:t>3. Critical Risk Zone Identification</w:t>
      </w:r>
    </w:p>
    <w:p>
      <w:r>
        <w:t>Analysis identified three critical risk zones requiring immediate attention:</w:t>
      </w:r>
    </w:p>
    <w:p>
      <w:r>
        <w:rPr>
          <w:b/>
        </w:rPr>
        <w:t xml:space="preserve">CRITICAL: Bananas from India in May: </w:t>
      </w:r>
      <w:r>
        <w:t>90% spoilage (Logistics Strike) - $41,200 impact</w:t>
      </w:r>
    </w:p>
    <w:p>
      <w:r>
        <w:rPr>
          <w:b/>
        </w:rPr>
        <w:t xml:space="preserve">HIGH: Oranges from USA in July: </w:t>
      </w:r>
      <w:r>
        <w:t>74% spoilage (Summer Heat) - $8,900 impact</w:t>
      </w:r>
    </w:p>
    <w:p>
      <w:r>
        <w:rPr>
          <w:b/>
        </w:rPr>
        <w:t xml:space="preserve">HIGH: Apples from India in June: </w:t>
      </w:r>
      <w:r>
        <w:t>70% spoilage (Pre-monsoon Heat) - $15,600 impact</w:t>
      </w:r>
    </w:p>
    <w:p>
      <w:pPr>
        <w:pStyle w:val="Heading2"/>
      </w:pPr>
      <w:r>
        <w:t>4. Financial Impact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Total Shipments Analyzed</w:t>
            </w:r>
          </w:p>
        </w:tc>
        <w:tc>
          <w:tcPr>
            <w:tcW w:type="dxa" w:w="4680"/>
          </w:tcPr>
          <w:p>
            <w:r>
              <w:t>13,599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Current Annual Loss</w:t>
            </w:r>
          </w:p>
        </w:tc>
        <w:tc>
          <w:tcPr>
            <w:tcW w:type="dxa" w:w="4680"/>
          </w:tcPr>
          <w:p>
            <w:r>
              <w:t>$769,300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Per-Percentage Impact</w:t>
            </w:r>
          </w:p>
        </w:tc>
        <w:tc>
          <w:tcPr>
            <w:tcW w:type="dxa" w:w="4680"/>
          </w:tcPr>
          <w:p>
            <w:r>
              <w:t>$13,599 per 1% reduction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Potential Annual Savings (60%)</w:t>
            </w:r>
          </w:p>
        </w:tc>
        <w:tc>
          <w:tcPr>
            <w:tcW w:type="dxa" w:w="4680"/>
          </w:tcPr>
          <w:p>
            <w:r>
              <w:t>$461,580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Projected ROI</w:t>
            </w:r>
          </w:p>
        </w:tc>
        <w:tc>
          <w:tcPr>
            <w:tcW w:type="dxa" w:w="4680"/>
          </w:tcPr>
          <w:p>
            <w:r>
              <w:t>157%</w:t>
            </w:r>
          </w:p>
        </w:tc>
      </w:tr>
    </w:tbl>
    <w:p/>
    <w:p>
      <w:r>
        <w:t>Sensitivity analysis shows that even conservative 30-40% spoilage reduction yields break-even or modest positive ROI, while optimistic 60% reduction scenario generates $461,580 annual savings.</w:t>
      </w:r>
    </w:p>
    <w:p>
      <w:pPr>
        <w:pStyle w:val="Heading2"/>
      </w:pPr>
      <w:r>
        <w:t>5. Model Performance &amp; Confidence</w:t>
      </w:r>
    </w:p>
    <w:p>
      <w:r>
        <w:t>The InspectorCNN model demonstrates exceptional reliability:</w:t>
      </w:r>
    </w:p>
    <w:p>
      <w:pPr>
        <w:pStyle w:val="ListBullet"/>
      </w:pPr>
      <w:r>
        <w:t>High Confidence (&gt;90%): 89.3% of predictions, &lt;0.1% error rate</w:t>
      </w:r>
    </w:p>
    <w:p>
      <w:pPr>
        <w:pStyle w:val="ListBullet"/>
      </w:pPr>
      <w:r>
        <w:t>Medium Confidence (70-90%): 8.7% of predictions, ~2% error rate</w:t>
      </w:r>
    </w:p>
    <w:p>
      <w:pPr>
        <w:pStyle w:val="ListBullet"/>
      </w:pPr>
      <w:r>
        <w:t>Low Confidence (&lt;70%): 2.0% of predictions, ~15% error rate</w:t>
      </w:r>
    </w:p>
    <w:p>
      <w:pPr>
        <w:jc w:val="center"/>
      </w:pPr>
      <w:r>
        <w:rPr>
          <w:b/>
          <w:sz w:val="20"/>
        </w:rPr>
        <w:t>Page 6 of 10</w:t>
      </w:r>
    </w:p>
    <w:p>
      <w:r>
        <w:br w:type="page"/>
      </w:r>
    </w:p>
    <w:p>
      <w:pPr>
        <w:pStyle w:val="Heading1"/>
      </w:pPr>
      <w:r>
        <w:t>RECOMMENDATIONS</w:t>
      </w:r>
    </w:p>
    <w:p>
      <w:pPr>
        <w:pStyle w:val="Heading2"/>
      </w:pPr>
      <w:r>
        <w:t>Recommendation 1: Renegotiate with India</w:t>
      </w:r>
    </w:p>
    <w:p>
      <w:r>
        <w:t>Indias 61.85% spoilage rate represents the largest source of avoidable loss. Immediate actions:</w:t>
      </w:r>
    </w:p>
    <w:p>
      <w:pPr>
        <w:pStyle w:val="ListBullet"/>
      </w:pPr>
      <w:r>
        <w:t>Implement quality-based pricing tiers: &lt;40% spoilage = 100% payment, &gt;60% spoilage = 50% payment</w:t>
      </w:r>
    </w:p>
    <w:p>
      <w:pPr>
        <w:pStyle w:val="ListBullet"/>
      </w:pPr>
      <w:r>
        <w:t>Suspend new orders from non-responsive suppliers pending improvement</w:t>
      </w:r>
    </w:p>
    <w:p>
      <w:pPr>
        <w:pStyle w:val="ListBullet"/>
      </w:pPr>
      <w:r>
        <w:t>Require monthly quality reports with third-party verification</w:t>
      </w:r>
    </w:p>
    <w:p>
      <w:r>
        <w:rPr>
          <w:b/>
        </w:rPr>
        <w:t xml:space="preserve">Expected Impact: </w:t>
      </w:r>
      <w:r>
        <w:t>15-20% reduction in India spoilage. Annual Savings: $135,000-$180,000. ROI: 2,700%-3,600%</w:t>
      </w:r>
    </w:p>
    <w:p>
      <w:pPr>
        <w:pStyle w:val="Heading2"/>
      </w:pPr>
      <w:r>
        <w:t>Recommendation 2: Seasonal Sourcing Optimization</w:t>
      </w:r>
    </w:p>
    <w:p>
      <w:r>
        <w:t>Anti-correlated seasonal patterns present arbitrage opportunities. Shift 40% of USA summer volume to Brazil, reduce India sourcing April-June by 60%.</w:t>
      </w:r>
    </w:p>
    <w:p>
      <w:r>
        <w:rPr>
          <w:b/>
        </w:rPr>
        <w:t xml:space="preserve">Expected Impact: </w:t>
      </w:r>
      <w:r>
        <w:t>25% reduction in seasonal peak spoilage. Annual Savings: $192,000. ROI: 1,280%</w:t>
      </w:r>
    </w:p>
    <w:p>
      <w:pPr>
        <w:pStyle w:val="Heading2"/>
      </w:pPr>
      <w:r>
        <w:t>Recommendation 3: AI Inspection Technology</w:t>
      </w:r>
    </w:p>
    <w:p>
      <w:r>
        <w:t>Deploy 99.65% accurate InspectorCNN model at all receiving ports for real-time quality assessment.</w:t>
      </w:r>
    </w:p>
    <w:p>
      <w:r>
        <w:rPr>
          <w:b/>
        </w:rPr>
        <w:t xml:space="preserve">Investment: </w:t>
      </w:r>
      <w:r>
        <w:t xml:space="preserve">$50,000 initial + $15,000/year maintenance. </w:t>
      </w:r>
      <w:r>
        <w:rPr>
          <w:b/>
        </w:rPr>
        <w:t xml:space="preserve">Expected Impact: </w:t>
      </w:r>
      <w:r>
        <w:t>$200,000 annual savings. ROI: 300%</w:t>
      </w:r>
    </w:p>
    <w:p>
      <w:pPr>
        <w:jc w:val="center"/>
      </w:pPr>
      <w:r>
        <w:rPr>
          <w:b/>
          <w:sz w:val="20"/>
        </w:rPr>
        <w:t>Page 7 of 10</w:t>
      </w:r>
    </w:p>
    <w:p>
      <w:r>
        <w:br w:type="page"/>
      </w:r>
    </w:p>
    <w:p>
      <w:pPr>
        <w:pStyle w:val="Heading2"/>
      </w:pPr>
      <w:r>
        <w:t>Recommendation 4: Supplier Portfolio Diversification</w:t>
      </w:r>
    </w:p>
    <w:p>
      <w:r>
        <w:t>Current concentration risk is excessive. Establish relationships with 2 suppliers per fruit-country, maintain no single country &gt;40% of volume.</w:t>
      </w:r>
    </w:p>
    <w:p>
      <w:r>
        <w:rPr>
          <w:b/>
        </w:rPr>
        <w:t xml:space="preserve">Expected Impact: </w:t>
      </w:r>
      <w:r>
        <w:t>20% risk reduction, 5% price improvement. Annual Savings: $150,000. ROI: 500%</w:t>
      </w:r>
    </w:p>
    <w:p>
      <w:pPr>
        <w:pStyle w:val="Heading2"/>
      </w:pPr>
      <w:r>
        <w:t>Recommendation 5: Dynamic Pricing &amp; Contracts</w:t>
      </w:r>
    </w:p>
    <w:p>
      <w:r>
        <w:t>Implement 70% locked contracts / 30% spot market structure with quality-adjusted pricing tiers.</w:t>
      </w:r>
    </w:p>
    <w:p>
      <w:r>
        <w:rPr>
          <w:b/>
        </w:rPr>
        <w:t xml:space="preserve">Expected Impact: </w:t>
      </w:r>
      <w:r>
        <w:t>10% price reduction, 15% quality improvement. Annual Savings: $220,000. ROI: 1,100%</w:t>
      </w:r>
    </w:p>
    <w:p>
      <w:pPr>
        <w:jc w:val="center"/>
      </w:pPr>
      <w:r>
        <w:rPr>
          <w:b/>
          <w:sz w:val="20"/>
        </w:rPr>
        <w:t>Page 8 of 10</w:t>
      </w:r>
    </w:p>
    <w:p>
      <w:r>
        <w:br w:type="page"/>
      </w:r>
    </w:p>
    <w:p>
      <w:pPr>
        <w:pStyle w:val="Heading1"/>
      </w:pPr>
      <w:r>
        <w:t>IMPLEMENTATION ROADMAP</w:t>
      </w:r>
    </w:p>
    <w:p>
      <w:pPr>
        <w:pStyle w:val="Heading2"/>
      </w:pPr>
      <w:r>
        <w:t>Phase 1: Immediate (0-3 Months) - $70,000</w:t>
      </w:r>
    </w:p>
    <w:p>
      <w:pPr>
        <w:pStyle w:val="ListBullet"/>
      </w:pPr>
      <w:r>
        <w:t>Present findings to executive leadership</w:t>
      </w:r>
    </w:p>
    <w:p>
      <w:pPr>
        <w:pStyle w:val="ListBullet"/>
      </w:pPr>
      <w:r>
        <w:t>Initiate India supplier renegotiation discussions</w:t>
      </w:r>
    </w:p>
    <w:p>
      <w:pPr>
        <w:pStyle w:val="ListBullet"/>
      </w:pPr>
      <w:r>
        <w:t>Deploy AI inspection pilot at top 3 ports</w:t>
      </w:r>
    </w:p>
    <w:p>
      <w:pPr>
        <w:pStyle w:val="ListBullet"/>
      </w:pPr>
      <w:r>
        <w:t>Implement supplier scorecards</w:t>
      </w:r>
    </w:p>
    <w:p>
      <w:pPr>
        <w:pStyle w:val="Heading2"/>
      </w:pPr>
      <w:r>
        <w:t>Phase 2: Medium-term (3-12 Months) - $600,000</w:t>
      </w:r>
    </w:p>
    <w:p>
      <w:pPr>
        <w:pStyle w:val="ListBullet"/>
      </w:pPr>
      <w:r>
        <w:t>Full AI inspection rollout to all 12 ports</w:t>
      </w:r>
    </w:p>
    <w:p>
      <w:pPr>
        <w:pStyle w:val="ListBullet"/>
      </w:pPr>
      <w:r>
        <w:t>Cold chain infrastructure upgrades ($500,000)</w:t>
      </w:r>
    </w:p>
    <w:p>
      <w:pPr>
        <w:pStyle w:val="ListBullet"/>
      </w:pPr>
      <w:r>
        <w:t>Contract restructuring with all suppliers</w:t>
      </w:r>
    </w:p>
    <w:p>
      <w:pPr>
        <w:pStyle w:val="ListBullet"/>
      </w:pPr>
      <w:r>
        <w:t>Execute seasonal sourcing shifts</w:t>
      </w:r>
    </w:p>
    <w:p>
      <w:pPr>
        <w:pStyle w:val="Heading2"/>
      </w:pPr>
      <w:r>
        <w:t>Phase 3: Strategic (1-2 Years) - $200,000</w:t>
      </w:r>
    </w:p>
    <w:p>
      <w:pPr>
        <w:pStyle w:val="ListBullet"/>
      </w:pPr>
      <w:r>
        <w:t>Predictive analytics implementation</w:t>
      </w:r>
    </w:p>
    <w:p>
      <w:pPr>
        <w:pStyle w:val="ListBullet"/>
      </w:pPr>
      <w:r>
        <w:t>Blockchain traceability pilot</w:t>
      </w:r>
    </w:p>
    <w:p>
      <w:pPr>
        <w:pStyle w:val="ListBullet"/>
      </w:pPr>
      <w:r>
        <w:t>Vertical integration exploration</w:t>
      </w:r>
    </w:p>
    <w:p>
      <w:pPr>
        <w:pStyle w:val="ListBullet"/>
      </w:pPr>
      <w:r>
        <w:t>Advanced machine learning model development</w:t>
      </w:r>
    </w:p>
    <w:p>
      <w:pPr>
        <w:pStyle w:val="Heading2"/>
      </w:pPr>
      <w:r>
        <w:t>Expected Outcomes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Annual Savings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Payback Period</w:t>
            </w:r>
          </w:p>
        </w:tc>
      </w:tr>
      <w:tr>
        <w:tc>
          <w:tcPr>
            <w:tcW w:type="dxa" w:w="3120"/>
          </w:tcPr>
          <w:p>
            <w:r>
              <w:t>Conservative (30%)</w:t>
            </w:r>
          </w:p>
        </w:tc>
        <w:tc>
          <w:tcPr>
            <w:tcW w:type="dxa" w:w="3120"/>
          </w:tcPr>
          <w:p>
            <w:r>
              <w:t>$230,790</w:t>
            </w:r>
          </w:p>
        </w:tc>
        <w:tc>
          <w:tcPr>
            <w:tcW w:type="dxa" w:w="3120"/>
          </w:tcPr>
          <w:p>
            <w:r>
              <w:t>3.8 years</w:t>
            </w:r>
          </w:p>
        </w:tc>
      </w:tr>
      <w:tr>
        <w:tc>
          <w:tcPr>
            <w:tcW w:type="dxa" w:w="3120"/>
          </w:tcPr>
          <w:p>
            <w:r>
              <w:t>Optimistic (60%)</w:t>
            </w:r>
          </w:p>
        </w:tc>
        <w:tc>
          <w:tcPr>
            <w:tcW w:type="dxa" w:w="3120"/>
          </w:tcPr>
          <w:p>
            <w:r>
              <w:t>$461,580</w:t>
            </w:r>
          </w:p>
        </w:tc>
        <w:tc>
          <w:tcPr>
            <w:tcW w:type="dxa" w:w="3120"/>
          </w:tcPr>
          <w:p>
            <w:r>
              <w:t>1.9 years</w:t>
            </w:r>
          </w:p>
        </w:tc>
      </w:tr>
      <w:tr>
        <w:tc>
          <w:tcPr>
            <w:tcW w:type="dxa" w:w="3120"/>
          </w:tcPr>
          <w:p>
            <w:r>
              <w:t>Break-even (23%)</w:t>
            </w:r>
          </w:p>
        </w:tc>
        <w:tc>
          <w:tcPr>
            <w:tcW w:type="dxa" w:w="3120"/>
          </w:tcPr>
          <w:p>
            <w:r>
              <w:t>$177,000</w:t>
            </w:r>
          </w:p>
        </w:tc>
        <w:tc>
          <w:tcPr>
            <w:tcW w:type="dxa" w:w="3120"/>
          </w:tcPr>
          <w:p>
            <w:r>
              <w:t>4.2 years</w:t>
            </w:r>
          </w:p>
        </w:tc>
      </w:tr>
    </w:tbl>
    <w:p>
      <w:pPr>
        <w:jc w:val="center"/>
      </w:pPr>
      <w:r>
        <w:rPr>
          <w:b/>
          <w:sz w:val="20"/>
        </w:rPr>
        <w:t>Page 9 of 10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Global Fruit Supply Chain Intelligence project successfully demonstrates the transformative potential of data mining and computer vision in supply chain optimization. With a CNN model achieving 99.65% accuracy and comprehensive analysis of 13,599 shipments, this initiative provides actionable insights capable of delivering significant cost savings and quality improvements.</w:t>
      </w:r>
    </w:p>
    <w:p>
      <w:r>
        <w:t>The five strategic recommendations—ranging from immediate contract renegotiations to long-term technology deployment—offer a roadmap for realizing projected annual savings of $461,580. While these projections are based on assumptions and actual results may vary, even conservative implementation yields positive ROI within 4 years.</w:t>
      </w:r>
    </w:p>
    <w:p>
      <w:pPr>
        <w:pStyle w:val="Heading2"/>
      </w:pPr>
      <w:r>
        <w:t>Next Steps</w:t>
      </w:r>
    </w:p>
    <w:p>
      <w:pPr>
        <w:pStyle w:val="ListBullet"/>
      </w:pPr>
      <w:r>
        <w:t>Week 1: Present findings to procurement team and schedule supplier meetings</w:t>
      </w:r>
    </w:p>
    <w:p>
      <w:pPr>
        <w:pStyle w:val="ListBullet"/>
      </w:pPr>
      <w:r>
        <w:t>Month 1: Deploy AI inspection at top 3 ports and implement scorecards</w:t>
      </w:r>
    </w:p>
    <w:p>
      <w:pPr>
        <w:pStyle w:val="ListBullet"/>
      </w:pPr>
      <w:r>
        <w:t>Month 3: Implement new sourcing strategy and execute seasonal shifts</w:t>
      </w:r>
    </w:p>
    <w:p>
      <w:pPr>
        <w:pStyle w:val="ListBullet"/>
      </w:pPr>
      <w:r>
        <w:t>Ongoing: Monthly quality audits, quarterly contract reviews, ROI tracking</w:t>
      </w:r>
    </w:p>
    <w:p/>
    <w:p/>
    <w:p/>
    <w:p>
      <w:pPr>
        <w:jc w:val="center"/>
      </w:pPr>
      <w:r>
        <w:rPr>
          <w:b/>
        </w:rPr>
        <w:t>KEY METRICS</w:t>
        <w:br/>
        <w:t>Total Shipments: 13,599 | Model Accuracy: 99.65%</w:t>
        <w:br/>
        <w:t>Countries: USA, Brazil, India | Fruits: Apples, Bananas, Oranges</w:t>
        <w:br/>
        <w:t>Current Loss: $769,300 | Potential Savings: $461,580 | ROI: 157%</w:t>
      </w:r>
    </w:p>
    <w:p/>
    <w:p/>
    <w:p>
      <w:pPr>
        <w:jc w:val="center"/>
      </w:pPr>
      <w:r>
        <w:t>____________________________________________________________</w:t>
      </w:r>
    </w:p>
    <w:p/>
    <w:p>
      <w:pPr>
        <w:jc w:val="center"/>
      </w:pPr>
      <w:r>
        <w:rPr>
          <w:i/>
        </w:rPr>
        <w:t>Global Fruit Supply Chain Intelligence Project | February 2026</w:t>
      </w:r>
      <w:r>
        <w:rPr>
          <w:i/>
        </w:rPr>
        <w:br/>
        <w:t>CRISP-DM Framework Implementation | Business Intelligence Report</w:t>
      </w:r>
    </w:p>
    <w:p>
      <w:pPr>
        <w:jc w:val="center"/>
      </w:pPr>
      <w:r>
        <w:rPr>
          <w:b/>
          <w:sz w:val="20"/>
        </w:rPr>
        <w:t>Page 10 of 10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