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DB8FC" w14:textId="357A38BF" w:rsidR="00CE0DF7" w:rsidRDefault="00BB780B" w:rsidP="00BB780B">
      <w:pPr>
        <w:pStyle w:val="Heading1"/>
        <w:rPr>
          <w:lang w:val="en-ZA"/>
        </w:rPr>
      </w:pPr>
      <w:r>
        <w:rPr>
          <w:lang w:val="en-ZA"/>
        </w:rPr>
        <w:t>Question 2: Security Engineering &amp; Threat-Based Controls</w:t>
      </w:r>
    </w:p>
    <w:p w14:paraId="20425D11" w14:textId="77777777" w:rsidR="00BB780B" w:rsidRDefault="00BB780B" w:rsidP="00BB780B">
      <w:pPr>
        <w:rPr>
          <w:lang w:val="en-ZA"/>
        </w:rPr>
      </w:pPr>
    </w:p>
    <w:p w14:paraId="691B5CD9" w14:textId="16CCE602" w:rsidR="00BB780B" w:rsidRDefault="00BB780B" w:rsidP="00BB780B">
      <w:pPr>
        <w:pStyle w:val="Heading2"/>
        <w:rPr>
          <w:lang w:val="en-ZA"/>
        </w:rPr>
      </w:pPr>
      <w:r>
        <w:rPr>
          <w:lang w:val="en-ZA"/>
        </w:rPr>
        <w:t>Introduction</w:t>
      </w:r>
    </w:p>
    <w:p w14:paraId="29BF2AC8" w14:textId="4D108AFF" w:rsidR="00BB780B" w:rsidRDefault="00BB780B" w:rsidP="00BB780B">
      <w:pPr>
        <w:rPr>
          <w:lang w:val="en-ZA"/>
        </w:rPr>
      </w:pPr>
      <w:r>
        <w:rPr>
          <w:lang w:val="en-ZA"/>
        </w:rPr>
        <w:t>Security is best when it is built into the Software Development Life Cycle (SDLC) from the beginning and not added on or just before release with penetration testing. Modern software systems are vulnerable to threats in authentication, access control, software supply chains, data handling and operational visibility. Security evaluated at the end of development means that vulnerabilities are already built into the system architecture, codebase and deployment processes</w:t>
      </w:r>
      <w:sdt>
        <w:sdtPr>
          <w:rPr>
            <w:lang w:val="en-ZA"/>
          </w:rPr>
          <w:id w:val="-555391001"/>
          <w:citation/>
        </w:sdtPr>
        <w:sdtContent>
          <w:r w:rsidR="00256000">
            <w:rPr>
              <w:lang w:val="en-ZA"/>
            </w:rPr>
            <w:fldChar w:fldCharType="begin"/>
          </w:r>
          <w:r w:rsidR="00256000">
            <w:rPr>
              <w:lang w:val="en-ZA"/>
            </w:rPr>
            <w:instrText xml:space="preserve"> CITATION OWA25 \l 7177 </w:instrText>
          </w:r>
          <w:r w:rsidR="00256000">
            <w:rPr>
              <w:lang w:val="en-ZA"/>
            </w:rPr>
            <w:fldChar w:fldCharType="separate"/>
          </w:r>
          <w:r w:rsidR="00256000">
            <w:rPr>
              <w:noProof/>
              <w:lang w:val="en-ZA"/>
            </w:rPr>
            <w:t xml:space="preserve"> (OWASP, 2025)</w:t>
          </w:r>
          <w:r w:rsidR="00256000">
            <w:rPr>
              <w:lang w:val="en-ZA"/>
            </w:rPr>
            <w:fldChar w:fldCharType="end"/>
          </w:r>
        </w:sdtContent>
      </w:sdt>
      <w:r>
        <w:rPr>
          <w:lang w:val="en-ZA"/>
        </w:rPr>
        <w:t>.</w:t>
      </w:r>
    </w:p>
    <w:p w14:paraId="75CABD10" w14:textId="46F7794A" w:rsidR="00BB780B" w:rsidRDefault="00BB780B" w:rsidP="00BB780B">
      <w:pPr>
        <w:rPr>
          <w:lang w:val="en-ZA"/>
        </w:rPr>
      </w:pPr>
      <w:r>
        <w:rPr>
          <w:lang w:val="en-ZA"/>
        </w:rPr>
        <w:t>Security engineering therefore is about identifying credible threats, translating those threats into security requirements, implementing appropriate controls and collecting evidence that demonstrates whether those controls are effective. This method establishes traceability from risk to verification instead of relying on isolated security scans or one-time assessments</w:t>
      </w:r>
      <w:sdt>
        <w:sdtPr>
          <w:rPr>
            <w:lang w:val="en-ZA"/>
          </w:rPr>
          <w:id w:val="-630333124"/>
          <w:citation/>
        </w:sdtPr>
        <w:sdtContent>
          <w:r w:rsidR="00256000">
            <w:rPr>
              <w:lang w:val="en-ZA"/>
            </w:rPr>
            <w:fldChar w:fldCharType="begin"/>
          </w:r>
          <w:r w:rsidR="00256000">
            <w:rPr>
              <w:lang w:val="en-ZA"/>
            </w:rPr>
            <w:instrText xml:space="preserve"> CITATION NIS26 \l 7177 </w:instrText>
          </w:r>
          <w:r w:rsidR="00256000">
            <w:rPr>
              <w:lang w:val="en-ZA"/>
            </w:rPr>
            <w:fldChar w:fldCharType="separate"/>
          </w:r>
          <w:r w:rsidR="00256000">
            <w:rPr>
              <w:noProof/>
              <w:lang w:val="en-ZA"/>
            </w:rPr>
            <w:t xml:space="preserve"> (NIST, 2026)</w:t>
          </w:r>
          <w:r w:rsidR="00256000">
            <w:rPr>
              <w:lang w:val="en-ZA"/>
            </w:rPr>
            <w:fldChar w:fldCharType="end"/>
          </w:r>
        </w:sdtContent>
      </w:sdt>
      <w:r>
        <w:rPr>
          <w:lang w:val="en-ZA"/>
        </w:rPr>
        <w:t>.</w:t>
      </w:r>
    </w:p>
    <w:p w14:paraId="3215C2BB" w14:textId="77777777" w:rsidR="00A3534A" w:rsidRDefault="00A3534A" w:rsidP="00BB780B">
      <w:pPr>
        <w:rPr>
          <w:lang w:val="en-ZA"/>
        </w:rPr>
      </w:pPr>
    </w:p>
    <w:p w14:paraId="2061A1BB" w14:textId="18DBD0D6" w:rsidR="00BB780B" w:rsidRDefault="00A3534A" w:rsidP="00BB780B">
      <w:pPr>
        <w:pStyle w:val="Heading2"/>
        <w:rPr>
          <w:lang w:val="en-ZA"/>
        </w:rPr>
      </w:pPr>
      <w:r>
        <w:rPr>
          <w:lang w:val="en-ZA"/>
        </w:rPr>
        <w:t xml:space="preserve">2.1 </w:t>
      </w:r>
      <w:r w:rsidR="00BB780B">
        <w:rPr>
          <w:lang w:val="en-ZA"/>
        </w:rPr>
        <w:t>Threat modelling and its purpose</w:t>
      </w:r>
    </w:p>
    <w:p w14:paraId="5EE1ECFB" w14:textId="5E131B80" w:rsidR="00BB780B" w:rsidRDefault="00206487" w:rsidP="00BB780B">
      <w:pPr>
        <w:rPr>
          <w:lang w:val="en-ZA"/>
        </w:rPr>
      </w:pPr>
      <w:r>
        <w:rPr>
          <w:lang w:val="en-ZA"/>
        </w:rPr>
        <w:t>Threat modelling is a systematic approach to identify how an attack could be carried out on a system, which assets need to be protected and what controls can be implemented to reduce the risk. Threat modelling is a repeatable process to analyse a system from an adversarial perspective to identify threats and define appropriate responses before implementation decisions are final</w:t>
      </w:r>
      <w:sdt>
        <w:sdtPr>
          <w:rPr>
            <w:lang w:val="en-ZA"/>
          </w:rPr>
          <w:id w:val="-620920502"/>
          <w:citation/>
        </w:sdtPr>
        <w:sdtContent>
          <w:r w:rsidR="00256000">
            <w:rPr>
              <w:lang w:val="en-ZA"/>
            </w:rPr>
            <w:fldChar w:fldCharType="begin"/>
          </w:r>
          <w:r w:rsidR="00256000">
            <w:rPr>
              <w:lang w:val="en-ZA"/>
            </w:rPr>
            <w:instrText xml:space="preserve"> CITATION OWA25 \l 7177 </w:instrText>
          </w:r>
          <w:r w:rsidR="00256000">
            <w:rPr>
              <w:lang w:val="en-ZA"/>
            </w:rPr>
            <w:fldChar w:fldCharType="separate"/>
          </w:r>
          <w:r w:rsidR="00256000">
            <w:rPr>
              <w:noProof/>
              <w:lang w:val="en-ZA"/>
            </w:rPr>
            <w:t xml:space="preserve"> (OWASP, 2025)</w:t>
          </w:r>
          <w:r w:rsidR="00256000">
            <w:rPr>
              <w:lang w:val="en-ZA"/>
            </w:rPr>
            <w:fldChar w:fldCharType="end"/>
          </w:r>
        </w:sdtContent>
      </w:sdt>
      <w:r w:rsidR="00A3534A">
        <w:rPr>
          <w:lang w:val="en-ZA"/>
        </w:rPr>
        <w:t xml:space="preserve">. </w:t>
      </w:r>
    </w:p>
    <w:p w14:paraId="1FE4E474" w14:textId="0DD18CB5" w:rsidR="00BB780B" w:rsidRDefault="00A3534A" w:rsidP="00BB780B">
      <w:pPr>
        <w:rPr>
          <w:lang w:val="en-ZA"/>
        </w:rPr>
      </w:pPr>
      <w:r>
        <w:rPr>
          <w:noProof/>
          <w:lang w:val="en-ZA"/>
        </w:rPr>
        <w:drawing>
          <wp:inline distT="0" distB="0" distL="0" distR="0" wp14:anchorId="3B0FBA52" wp14:editId="2A4D7225">
            <wp:extent cx="2800350" cy="2719064"/>
            <wp:effectExtent l="0" t="0" r="0" b="5715"/>
            <wp:docPr id="146669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9128" name="Picture 1466691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5579" cy="2724141"/>
                    </a:xfrm>
                    <a:prstGeom prst="rect">
                      <a:avLst/>
                    </a:prstGeom>
                  </pic:spPr>
                </pic:pic>
              </a:graphicData>
            </a:graphic>
          </wp:inline>
        </w:drawing>
      </w:r>
    </w:p>
    <w:p w14:paraId="1EE4FE30" w14:textId="466F0A82" w:rsidR="00A3534A" w:rsidRDefault="00A3534A" w:rsidP="00A3534A">
      <w:pPr>
        <w:pStyle w:val="Heading3"/>
        <w:rPr>
          <w:lang w:val="en-ZA"/>
        </w:rPr>
      </w:pPr>
      <w:r>
        <w:rPr>
          <w:lang w:val="en-ZA"/>
        </w:rPr>
        <w:lastRenderedPageBreak/>
        <w:t>2.1.1 STRIDE Threat Modelling</w:t>
      </w:r>
    </w:p>
    <w:p w14:paraId="7DD531AD" w14:textId="08019746" w:rsidR="00A3534A" w:rsidRDefault="00A3534A" w:rsidP="00A3534A">
      <w:pPr>
        <w:rPr>
          <w:lang w:val="en-ZA"/>
        </w:rPr>
      </w:pPr>
      <w:r>
        <w:rPr>
          <w:lang w:val="en-ZA"/>
        </w:rPr>
        <w:t>One recognised threat modelling approach is Microsoft’s STRIDE framework</w:t>
      </w:r>
      <w:sdt>
        <w:sdtPr>
          <w:rPr>
            <w:lang w:val="en-ZA"/>
          </w:rPr>
          <w:id w:val="-1661844510"/>
          <w:citation/>
        </w:sdtPr>
        <w:sdtContent>
          <w:r w:rsidR="00256000">
            <w:rPr>
              <w:lang w:val="en-ZA"/>
            </w:rPr>
            <w:fldChar w:fldCharType="begin"/>
          </w:r>
          <w:r w:rsidR="00256000">
            <w:rPr>
              <w:lang w:val="en-ZA"/>
            </w:rPr>
            <w:instrText xml:space="preserve"> CITATION Mic22 \l 7177 </w:instrText>
          </w:r>
          <w:r w:rsidR="00256000">
            <w:rPr>
              <w:lang w:val="en-ZA"/>
            </w:rPr>
            <w:fldChar w:fldCharType="separate"/>
          </w:r>
          <w:r w:rsidR="00256000">
            <w:rPr>
              <w:noProof/>
              <w:lang w:val="en-ZA"/>
            </w:rPr>
            <w:t xml:space="preserve"> (Microsoft, 2022)</w:t>
          </w:r>
          <w:r w:rsidR="00256000">
            <w:rPr>
              <w:lang w:val="en-ZA"/>
            </w:rPr>
            <w:fldChar w:fldCharType="end"/>
          </w:r>
        </w:sdtContent>
      </w:sdt>
      <w:r>
        <w:rPr>
          <w:lang w:val="en-ZA"/>
        </w:rPr>
        <w:t>.</w:t>
      </w:r>
    </w:p>
    <w:p w14:paraId="7A22BD04" w14:textId="4ECA34FD" w:rsidR="00A3534A" w:rsidRDefault="00A3534A" w:rsidP="00A3534A">
      <w:pPr>
        <w:rPr>
          <w:lang w:val="en-ZA"/>
        </w:rPr>
      </w:pPr>
      <w:r>
        <w:rPr>
          <w:lang w:val="en-ZA"/>
        </w:rPr>
        <w:t xml:space="preserve">STRIDE categorises </w:t>
      </w:r>
      <w:r w:rsidR="00BE2864">
        <w:rPr>
          <w:lang w:val="en-ZA"/>
        </w:rPr>
        <w:t>threats into six major groups:</w:t>
      </w:r>
    </w:p>
    <w:tbl>
      <w:tblPr>
        <w:tblStyle w:val="TableGrid"/>
        <w:tblW w:w="0" w:type="auto"/>
        <w:tblLook w:val="04A0" w:firstRow="1" w:lastRow="0" w:firstColumn="1" w:lastColumn="0" w:noHBand="0" w:noVBand="1"/>
      </w:tblPr>
      <w:tblGrid>
        <w:gridCol w:w="4508"/>
        <w:gridCol w:w="4508"/>
      </w:tblGrid>
      <w:tr w:rsidR="00BE2864" w14:paraId="2CFF9713" w14:textId="77777777" w:rsidTr="00BE2864">
        <w:tc>
          <w:tcPr>
            <w:tcW w:w="4508" w:type="dxa"/>
          </w:tcPr>
          <w:p w14:paraId="2CDED029" w14:textId="62985833" w:rsidR="00BE2864" w:rsidRDefault="00BE2864" w:rsidP="00A3534A">
            <w:pPr>
              <w:rPr>
                <w:lang w:val="en-ZA"/>
              </w:rPr>
            </w:pPr>
            <w:r>
              <w:rPr>
                <w:lang w:val="en-ZA"/>
              </w:rPr>
              <w:t>STRIDE Category</w:t>
            </w:r>
          </w:p>
        </w:tc>
        <w:tc>
          <w:tcPr>
            <w:tcW w:w="4508" w:type="dxa"/>
          </w:tcPr>
          <w:p w14:paraId="7AE48CEF" w14:textId="3E086061" w:rsidR="00BE2864" w:rsidRDefault="00BE2864" w:rsidP="00A3534A">
            <w:pPr>
              <w:rPr>
                <w:lang w:val="en-ZA"/>
              </w:rPr>
            </w:pPr>
            <w:r>
              <w:rPr>
                <w:lang w:val="en-ZA"/>
              </w:rPr>
              <w:t>Security Concern</w:t>
            </w:r>
          </w:p>
        </w:tc>
      </w:tr>
      <w:tr w:rsidR="00BE2864" w14:paraId="7D531D1B" w14:textId="77777777" w:rsidTr="00BE2864">
        <w:tc>
          <w:tcPr>
            <w:tcW w:w="4508" w:type="dxa"/>
          </w:tcPr>
          <w:p w14:paraId="64537D41" w14:textId="357A98E5" w:rsidR="00BE2864" w:rsidRDefault="00BE2864" w:rsidP="00A3534A">
            <w:pPr>
              <w:rPr>
                <w:lang w:val="en-ZA"/>
              </w:rPr>
            </w:pPr>
            <w:r>
              <w:rPr>
                <w:lang w:val="en-ZA"/>
              </w:rPr>
              <w:t>S - Spoofing</w:t>
            </w:r>
          </w:p>
        </w:tc>
        <w:tc>
          <w:tcPr>
            <w:tcW w:w="4508" w:type="dxa"/>
          </w:tcPr>
          <w:p w14:paraId="71F92025" w14:textId="0B5F96D3" w:rsidR="00BE2864" w:rsidRDefault="00BE2864" w:rsidP="00A3534A">
            <w:pPr>
              <w:rPr>
                <w:lang w:val="en-ZA"/>
              </w:rPr>
            </w:pPr>
            <w:r>
              <w:rPr>
                <w:lang w:val="en-ZA"/>
              </w:rPr>
              <w:t>Impersonating another user or system</w:t>
            </w:r>
          </w:p>
        </w:tc>
      </w:tr>
      <w:tr w:rsidR="00BE2864" w14:paraId="66598052" w14:textId="77777777" w:rsidTr="00BE2864">
        <w:tc>
          <w:tcPr>
            <w:tcW w:w="4508" w:type="dxa"/>
          </w:tcPr>
          <w:p w14:paraId="789083C6" w14:textId="0075EF21" w:rsidR="00BE2864" w:rsidRDefault="00BE2864" w:rsidP="00A3534A">
            <w:pPr>
              <w:rPr>
                <w:lang w:val="en-ZA"/>
              </w:rPr>
            </w:pPr>
            <w:r>
              <w:rPr>
                <w:lang w:val="en-ZA"/>
              </w:rPr>
              <w:t>T - Tampering</w:t>
            </w:r>
          </w:p>
        </w:tc>
        <w:tc>
          <w:tcPr>
            <w:tcW w:w="4508" w:type="dxa"/>
          </w:tcPr>
          <w:p w14:paraId="5B1C4395" w14:textId="6A0D85BD" w:rsidR="00BE2864" w:rsidRDefault="00BE2864" w:rsidP="00A3534A">
            <w:pPr>
              <w:rPr>
                <w:lang w:val="en-ZA"/>
              </w:rPr>
            </w:pPr>
            <w:r>
              <w:rPr>
                <w:lang w:val="en-ZA"/>
              </w:rPr>
              <w:t>Unauthorised modification</w:t>
            </w:r>
          </w:p>
        </w:tc>
      </w:tr>
      <w:tr w:rsidR="00BE2864" w14:paraId="31BB27E0" w14:textId="77777777" w:rsidTr="00BE2864">
        <w:tc>
          <w:tcPr>
            <w:tcW w:w="4508" w:type="dxa"/>
          </w:tcPr>
          <w:p w14:paraId="129CB7C9" w14:textId="66D6BF69" w:rsidR="00BE2864" w:rsidRDefault="00BE2864" w:rsidP="00A3534A">
            <w:pPr>
              <w:rPr>
                <w:lang w:val="en-ZA"/>
              </w:rPr>
            </w:pPr>
            <w:r>
              <w:rPr>
                <w:lang w:val="en-ZA"/>
              </w:rPr>
              <w:t>R - Repudiation</w:t>
            </w:r>
          </w:p>
        </w:tc>
        <w:tc>
          <w:tcPr>
            <w:tcW w:w="4508" w:type="dxa"/>
          </w:tcPr>
          <w:p w14:paraId="21436660" w14:textId="67000047" w:rsidR="00BE2864" w:rsidRDefault="00BE2864" w:rsidP="00A3534A">
            <w:pPr>
              <w:rPr>
                <w:lang w:val="en-ZA"/>
              </w:rPr>
            </w:pPr>
            <w:r>
              <w:rPr>
                <w:lang w:val="en-ZA"/>
              </w:rPr>
              <w:t>Denying actions because evidence is lacking</w:t>
            </w:r>
          </w:p>
        </w:tc>
      </w:tr>
      <w:tr w:rsidR="00BE2864" w14:paraId="4C6BFAE3" w14:textId="77777777" w:rsidTr="00BE2864">
        <w:tc>
          <w:tcPr>
            <w:tcW w:w="4508" w:type="dxa"/>
          </w:tcPr>
          <w:p w14:paraId="73F57C49" w14:textId="18C31C68" w:rsidR="00BE2864" w:rsidRDefault="00BE2864" w:rsidP="00A3534A">
            <w:pPr>
              <w:rPr>
                <w:lang w:val="en-ZA"/>
              </w:rPr>
            </w:pPr>
            <w:r>
              <w:rPr>
                <w:lang w:val="en-ZA"/>
              </w:rPr>
              <w:t>I – Information Disclosure</w:t>
            </w:r>
          </w:p>
        </w:tc>
        <w:tc>
          <w:tcPr>
            <w:tcW w:w="4508" w:type="dxa"/>
          </w:tcPr>
          <w:p w14:paraId="2BADFA67" w14:textId="6A1C9C33" w:rsidR="00BE2864" w:rsidRDefault="00BE2864" w:rsidP="00A3534A">
            <w:pPr>
              <w:rPr>
                <w:lang w:val="en-ZA"/>
              </w:rPr>
            </w:pPr>
            <w:r>
              <w:rPr>
                <w:lang w:val="en-ZA"/>
              </w:rPr>
              <w:t>Exposure of information to unauthorised parties</w:t>
            </w:r>
          </w:p>
        </w:tc>
      </w:tr>
      <w:tr w:rsidR="00BE2864" w14:paraId="4833FC4B" w14:textId="77777777" w:rsidTr="00BE2864">
        <w:tc>
          <w:tcPr>
            <w:tcW w:w="4508" w:type="dxa"/>
          </w:tcPr>
          <w:p w14:paraId="6584BC84" w14:textId="31296447" w:rsidR="00BE2864" w:rsidRDefault="00BE2864" w:rsidP="00A3534A">
            <w:pPr>
              <w:rPr>
                <w:lang w:val="en-ZA"/>
              </w:rPr>
            </w:pPr>
            <w:r>
              <w:rPr>
                <w:lang w:val="en-ZA"/>
              </w:rPr>
              <w:t>D – Denial of Service</w:t>
            </w:r>
          </w:p>
        </w:tc>
        <w:tc>
          <w:tcPr>
            <w:tcW w:w="4508" w:type="dxa"/>
          </w:tcPr>
          <w:p w14:paraId="3040FCEE" w14:textId="1A822973" w:rsidR="00BE2864" w:rsidRDefault="00BE2864" w:rsidP="00A3534A">
            <w:pPr>
              <w:rPr>
                <w:lang w:val="en-ZA"/>
              </w:rPr>
            </w:pPr>
            <w:r>
              <w:rPr>
                <w:lang w:val="en-ZA"/>
              </w:rPr>
              <w:t>Preventing legitimate access to services</w:t>
            </w:r>
          </w:p>
        </w:tc>
      </w:tr>
      <w:tr w:rsidR="00BE2864" w14:paraId="36F1D5F9" w14:textId="77777777" w:rsidTr="00BE2864">
        <w:tc>
          <w:tcPr>
            <w:tcW w:w="4508" w:type="dxa"/>
          </w:tcPr>
          <w:p w14:paraId="050B9F37" w14:textId="7F0D856E" w:rsidR="00BE2864" w:rsidRDefault="00BE2864" w:rsidP="00A3534A">
            <w:pPr>
              <w:rPr>
                <w:lang w:val="en-ZA"/>
              </w:rPr>
            </w:pPr>
            <w:r>
              <w:rPr>
                <w:lang w:val="en-ZA"/>
              </w:rPr>
              <w:t>E – Elevation of Privilege</w:t>
            </w:r>
          </w:p>
        </w:tc>
        <w:tc>
          <w:tcPr>
            <w:tcW w:w="4508" w:type="dxa"/>
          </w:tcPr>
          <w:p w14:paraId="29E7A6AC" w14:textId="004319AF" w:rsidR="00BE2864" w:rsidRDefault="00BE2864" w:rsidP="00A3534A">
            <w:pPr>
              <w:rPr>
                <w:lang w:val="en-ZA"/>
              </w:rPr>
            </w:pPr>
            <w:r>
              <w:rPr>
                <w:lang w:val="en-ZA"/>
              </w:rPr>
              <w:t>Gaining higher permissions than intended</w:t>
            </w:r>
          </w:p>
        </w:tc>
      </w:tr>
    </w:tbl>
    <w:p w14:paraId="78CFAA1B" w14:textId="77777777" w:rsidR="00BE2864" w:rsidRDefault="00BE2864" w:rsidP="00A3534A">
      <w:pPr>
        <w:rPr>
          <w:lang w:val="en-ZA"/>
        </w:rPr>
      </w:pPr>
    </w:p>
    <w:p w14:paraId="22CCD87E" w14:textId="0577A547" w:rsidR="00BE2864" w:rsidRDefault="00BE2864" w:rsidP="00A3534A">
      <w:pPr>
        <w:rPr>
          <w:lang w:val="en-ZA"/>
        </w:rPr>
      </w:pPr>
      <w:r>
        <w:rPr>
          <w:lang w:val="en-ZA"/>
        </w:rPr>
        <w:t>Example STRIDE reasoning:</w:t>
      </w:r>
    </w:p>
    <w:p w14:paraId="23689A4F" w14:textId="3C064152" w:rsidR="00BE2864" w:rsidRDefault="00BE2864" w:rsidP="00A3534A">
      <w:pPr>
        <w:rPr>
          <w:lang w:val="en-ZA"/>
        </w:rPr>
      </w:pPr>
      <w:r>
        <w:rPr>
          <w:noProof/>
          <w:lang w:val="en-ZA"/>
        </w:rPr>
        <w:drawing>
          <wp:inline distT="0" distB="0" distL="0" distR="0" wp14:anchorId="5704C1AD" wp14:editId="02679A02">
            <wp:extent cx="1304925" cy="4644098"/>
            <wp:effectExtent l="0" t="0" r="0" b="4445"/>
            <wp:docPr id="793934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34440" name="Picture 7939344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27826" cy="4725599"/>
                    </a:xfrm>
                    <a:prstGeom prst="rect">
                      <a:avLst/>
                    </a:prstGeom>
                  </pic:spPr>
                </pic:pic>
              </a:graphicData>
            </a:graphic>
          </wp:inline>
        </w:drawing>
      </w:r>
    </w:p>
    <w:p w14:paraId="0E48CDAE" w14:textId="6B53C70E" w:rsidR="00BE2864" w:rsidRDefault="00BE2864" w:rsidP="00A3534A">
      <w:pPr>
        <w:rPr>
          <w:lang w:val="en-ZA"/>
        </w:rPr>
      </w:pPr>
      <w:r>
        <w:rPr>
          <w:lang w:val="en-ZA"/>
        </w:rPr>
        <w:lastRenderedPageBreak/>
        <w:t>The value of STRIDE is not memorising threat categories but using them to systematically identify security concerns during design before software is deployed</w:t>
      </w:r>
      <w:sdt>
        <w:sdtPr>
          <w:rPr>
            <w:lang w:val="en-ZA"/>
          </w:rPr>
          <w:id w:val="612941982"/>
          <w:citation/>
        </w:sdtPr>
        <w:sdtContent>
          <w:r w:rsidR="00256000">
            <w:rPr>
              <w:lang w:val="en-ZA"/>
            </w:rPr>
            <w:fldChar w:fldCharType="begin"/>
          </w:r>
          <w:r w:rsidR="00256000">
            <w:rPr>
              <w:lang w:val="en-ZA"/>
            </w:rPr>
            <w:instrText xml:space="preserve"> CITATION Mic22 \l 7177 </w:instrText>
          </w:r>
          <w:r w:rsidR="00256000">
            <w:rPr>
              <w:lang w:val="en-ZA"/>
            </w:rPr>
            <w:fldChar w:fldCharType="separate"/>
          </w:r>
          <w:r w:rsidR="00256000">
            <w:rPr>
              <w:noProof/>
              <w:lang w:val="en-ZA"/>
            </w:rPr>
            <w:t xml:space="preserve"> (Microsoft, 2022)</w:t>
          </w:r>
          <w:r w:rsidR="00256000">
            <w:rPr>
              <w:lang w:val="en-ZA"/>
            </w:rPr>
            <w:fldChar w:fldCharType="end"/>
          </w:r>
        </w:sdtContent>
      </w:sdt>
      <w:r>
        <w:rPr>
          <w:lang w:val="en-ZA"/>
        </w:rPr>
        <w:t>.</w:t>
      </w:r>
    </w:p>
    <w:p w14:paraId="1AF21FBA" w14:textId="53A0044D" w:rsidR="00BE2864" w:rsidRDefault="00BE2864" w:rsidP="00BE2864">
      <w:pPr>
        <w:pStyle w:val="Heading2"/>
        <w:rPr>
          <w:lang w:val="en-ZA"/>
        </w:rPr>
      </w:pPr>
      <w:r>
        <w:rPr>
          <w:lang w:val="en-ZA"/>
        </w:rPr>
        <w:t>2.</w:t>
      </w:r>
      <w:r w:rsidR="00666A3E">
        <w:rPr>
          <w:lang w:val="en-ZA"/>
        </w:rPr>
        <w:t>2</w:t>
      </w:r>
      <w:r>
        <w:rPr>
          <w:lang w:val="en-ZA"/>
        </w:rPr>
        <w:t xml:space="preserve"> Th</w:t>
      </w:r>
      <w:r w:rsidR="00517ABF">
        <w:rPr>
          <w:lang w:val="en-ZA"/>
        </w:rPr>
        <w:t>reat to Control Traceability Table</w:t>
      </w:r>
    </w:p>
    <w:p w14:paraId="5BE9E335" w14:textId="6D2DD41A" w:rsidR="00517ABF" w:rsidRDefault="00517ABF" w:rsidP="00517ABF">
      <w:pPr>
        <w:rPr>
          <w:lang w:val="en-ZA"/>
        </w:rPr>
      </w:pPr>
      <w:r>
        <w:rPr>
          <w:lang w:val="en-ZA"/>
        </w:rPr>
        <w:t>The following table demonstrates how threats can be traced to security requirements, controls and verification evidence.</w:t>
      </w:r>
    </w:p>
    <w:tbl>
      <w:tblPr>
        <w:tblStyle w:val="TableGrid"/>
        <w:tblW w:w="0" w:type="auto"/>
        <w:tblLook w:val="04A0" w:firstRow="1" w:lastRow="0" w:firstColumn="1" w:lastColumn="0" w:noHBand="0" w:noVBand="1"/>
      </w:tblPr>
      <w:tblGrid>
        <w:gridCol w:w="1857"/>
        <w:gridCol w:w="1695"/>
        <w:gridCol w:w="1972"/>
        <w:gridCol w:w="1792"/>
        <w:gridCol w:w="1700"/>
      </w:tblGrid>
      <w:tr w:rsidR="00517ABF" w14:paraId="2A8832B6" w14:textId="77777777" w:rsidTr="00666A3E">
        <w:tc>
          <w:tcPr>
            <w:tcW w:w="1857" w:type="dxa"/>
          </w:tcPr>
          <w:p w14:paraId="306FA07A" w14:textId="0023D359" w:rsidR="00517ABF" w:rsidRPr="00666A3E" w:rsidRDefault="00517ABF" w:rsidP="00517ABF">
            <w:pPr>
              <w:rPr>
                <w:b/>
                <w:bCs/>
                <w:lang w:val="en-ZA"/>
              </w:rPr>
            </w:pPr>
            <w:r w:rsidRPr="00666A3E">
              <w:rPr>
                <w:b/>
                <w:bCs/>
                <w:lang w:val="en-ZA"/>
              </w:rPr>
              <w:t>Threat</w:t>
            </w:r>
          </w:p>
        </w:tc>
        <w:tc>
          <w:tcPr>
            <w:tcW w:w="1695" w:type="dxa"/>
          </w:tcPr>
          <w:p w14:paraId="456C4109" w14:textId="3CE38EDF" w:rsidR="00517ABF" w:rsidRPr="00666A3E" w:rsidRDefault="00517ABF" w:rsidP="00517ABF">
            <w:pPr>
              <w:rPr>
                <w:b/>
                <w:bCs/>
                <w:lang w:val="en-ZA"/>
              </w:rPr>
            </w:pPr>
            <w:r w:rsidRPr="00666A3E">
              <w:rPr>
                <w:b/>
                <w:bCs/>
                <w:lang w:val="en-ZA"/>
              </w:rPr>
              <w:t>Security Requirement</w:t>
            </w:r>
          </w:p>
        </w:tc>
        <w:tc>
          <w:tcPr>
            <w:tcW w:w="1972" w:type="dxa"/>
          </w:tcPr>
          <w:p w14:paraId="6507D281" w14:textId="17F5B0F3" w:rsidR="00517ABF" w:rsidRPr="00666A3E" w:rsidRDefault="00517ABF" w:rsidP="00517ABF">
            <w:pPr>
              <w:rPr>
                <w:b/>
                <w:bCs/>
                <w:lang w:val="en-ZA"/>
              </w:rPr>
            </w:pPr>
            <w:r w:rsidRPr="00666A3E">
              <w:rPr>
                <w:b/>
                <w:bCs/>
                <w:lang w:val="en-ZA"/>
              </w:rPr>
              <w:t>Possible Engineering Control</w:t>
            </w:r>
          </w:p>
        </w:tc>
        <w:tc>
          <w:tcPr>
            <w:tcW w:w="1792" w:type="dxa"/>
          </w:tcPr>
          <w:p w14:paraId="78238FB4" w14:textId="4B577CA0" w:rsidR="00517ABF" w:rsidRPr="00666A3E" w:rsidRDefault="00517ABF" w:rsidP="00517ABF">
            <w:pPr>
              <w:rPr>
                <w:b/>
                <w:bCs/>
                <w:lang w:val="en-ZA"/>
              </w:rPr>
            </w:pPr>
            <w:r w:rsidRPr="00666A3E">
              <w:rPr>
                <w:b/>
                <w:bCs/>
                <w:lang w:val="en-ZA"/>
              </w:rPr>
              <w:t>Verification Evidence</w:t>
            </w:r>
          </w:p>
        </w:tc>
        <w:tc>
          <w:tcPr>
            <w:tcW w:w="1700" w:type="dxa"/>
          </w:tcPr>
          <w:p w14:paraId="074CDB5D" w14:textId="03631186" w:rsidR="00517ABF" w:rsidRPr="00666A3E" w:rsidRDefault="00517ABF" w:rsidP="00517ABF">
            <w:pPr>
              <w:rPr>
                <w:b/>
                <w:bCs/>
                <w:lang w:val="en-ZA"/>
              </w:rPr>
            </w:pPr>
            <w:r w:rsidRPr="00666A3E">
              <w:rPr>
                <w:b/>
                <w:bCs/>
                <w:lang w:val="en-ZA"/>
              </w:rPr>
              <w:t>Residual Risk</w:t>
            </w:r>
          </w:p>
        </w:tc>
      </w:tr>
      <w:tr w:rsidR="00517ABF" w14:paraId="5F41E1B7" w14:textId="77777777" w:rsidTr="00666A3E">
        <w:tc>
          <w:tcPr>
            <w:tcW w:w="1857" w:type="dxa"/>
          </w:tcPr>
          <w:p w14:paraId="460E453C" w14:textId="5CD6F9B6" w:rsidR="00517ABF" w:rsidRDefault="00517ABF" w:rsidP="00517ABF">
            <w:pPr>
              <w:rPr>
                <w:lang w:val="en-ZA"/>
              </w:rPr>
            </w:pPr>
            <w:r>
              <w:rPr>
                <w:lang w:val="en-ZA"/>
              </w:rPr>
              <w:t>Attacker steals a password and impersonates a legitimate user (Spoofing)</w:t>
            </w:r>
          </w:p>
        </w:tc>
        <w:tc>
          <w:tcPr>
            <w:tcW w:w="1695" w:type="dxa"/>
          </w:tcPr>
          <w:p w14:paraId="2C82F5D3" w14:textId="215A2C6F" w:rsidR="00517ABF" w:rsidRDefault="00517ABF" w:rsidP="00517ABF">
            <w:pPr>
              <w:rPr>
                <w:lang w:val="en-ZA"/>
              </w:rPr>
            </w:pPr>
            <w:r>
              <w:rPr>
                <w:lang w:val="en-ZA"/>
              </w:rPr>
              <w:t>Ensure only legitimate users can access accounts</w:t>
            </w:r>
          </w:p>
        </w:tc>
        <w:tc>
          <w:tcPr>
            <w:tcW w:w="1972" w:type="dxa"/>
          </w:tcPr>
          <w:p w14:paraId="371D7020" w14:textId="58BB4DCB" w:rsidR="00517ABF" w:rsidRDefault="00517ABF" w:rsidP="00517ABF">
            <w:pPr>
              <w:rPr>
                <w:lang w:val="en-ZA"/>
              </w:rPr>
            </w:pPr>
            <w:r>
              <w:rPr>
                <w:lang w:val="en-ZA"/>
              </w:rPr>
              <w:t>Strong password policy, MFA, secure session management</w:t>
            </w:r>
          </w:p>
        </w:tc>
        <w:tc>
          <w:tcPr>
            <w:tcW w:w="1792" w:type="dxa"/>
          </w:tcPr>
          <w:p w14:paraId="7F63589C" w14:textId="6C740330" w:rsidR="00517ABF" w:rsidRDefault="00666A3E" w:rsidP="00517ABF">
            <w:pPr>
              <w:rPr>
                <w:lang w:val="en-ZA"/>
              </w:rPr>
            </w:pPr>
            <w:r>
              <w:rPr>
                <w:lang w:val="en-ZA"/>
              </w:rPr>
              <w:t>Authentication testing, MFA verification, penetration testing, access logs</w:t>
            </w:r>
          </w:p>
        </w:tc>
        <w:tc>
          <w:tcPr>
            <w:tcW w:w="1700" w:type="dxa"/>
          </w:tcPr>
          <w:p w14:paraId="214B4279" w14:textId="4784E000" w:rsidR="00517ABF" w:rsidRDefault="00666A3E" w:rsidP="00517ABF">
            <w:pPr>
              <w:rPr>
                <w:lang w:val="en-ZA"/>
              </w:rPr>
            </w:pPr>
            <w:r>
              <w:rPr>
                <w:lang w:val="en-ZA"/>
              </w:rPr>
              <w:t>User devices may still be compromised or credentials phished</w:t>
            </w:r>
          </w:p>
        </w:tc>
      </w:tr>
      <w:tr w:rsidR="00517ABF" w14:paraId="7D88EFF9" w14:textId="77777777" w:rsidTr="00666A3E">
        <w:tc>
          <w:tcPr>
            <w:tcW w:w="1857" w:type="dxa"/>
          </w:tcPr>
          <w:p w14:paraId="7D7D0770" w14:textId="4FFBC404" w:rsidR="00517ABF" w:rsidRDefault="00517ABF" w:rsidP="00517ABF">
            <w:pPr>
              <w:rPr>
                <w:lang w:val="en-ZA"/>
              </w:rPr>
            </w:pPr>
            <w:r>
              <w:rPr>
                <w:lang w:val="en-ZA"/>
              </w:rPr>
              <w:t>Authenticated user accesses another user’s records (Elevation of Privilege / Information disclosure)</w:t>
            </w:r>
          </w:p>
        </w:tc>
        <w:tc>
          <w:tcPr>
            <w:tcW w:w="1695" w:type="dxa"/>
          </w:tcPr>
          <w:p w14:paraId="40934B59" w14:textId="48A87711" w:rsidR="00517ABF" w:rsidRDefault="00517ABF" w:rsidP="00517ABF">
            <w:pPr>
              <w:rPr>
                <w:lang w:val="en-ZA"/>
              </w:rPr>
            </w:pPr>
            <w:r>
              <w:rPr>
                <w:lang w:val="en-ZA"/>
              </w:rPr>
              <w:t>Restrict users to authorised resources only</w:t>
            </w:r>
          </w:p>
        </w:tc>
        <w:tc>
          <w:tcPr>
            <w:tcW w:w="1972" w:type="dxa"/>
          </w:tcPr>
          <w:p w14:paraId="6DBE7251" w14:textId="4C01D22A" w:rsidR="00517ABF" w:rsidRDefault="00517ABF" w:rsidP="00517ABF">
            <w:pPr>
              <w:rPr>
                <w:lang w:val="en-ZA"/>
              </w:rPr>
            </w:pPr>
            <w:r>
              <w:rPr>
                <w:lang w:val="en-ZA"/>
              </w:rPr>
              <w:t>Role bases access control, server-side authorisation checks, least privilege principles</w:t>
            </w:r>
          </w:p>
        </w:tc>
        <w:tc>
          <w:tcPr>
            <w:tcW w:w="1792" w:type="dxa"/>
          </w:tcPr>
          <w:p w14:paraId="3E34773A" w14:textId="70B10502" w:rsidR="00517ABF" w:rsidRDefault="00666A3E" w:rsidP="00517ABF">
            <w:pPr>
              <w:rPr>
                <w:lang w:val="en-ZA"/>
              </w:rPr>
            </w:pPr>
            <w:r>
              <w:rPr>
                <w:lang w:val="en-ZA"/>
              </w:rPr>
              <w:t>Authorisation tests, security reviews, access control testing</w:t>
            </w:r>
          </w:p>
        </w:tc>
        <w:tc>
          <w:tcPr>
            <w:tcW w:w="1700" w:type="dxa"/>
          </w:tcPr>
          <w:p w14:paraId="7DCEB1D3" w14:textId="709D05F0" w:rsidR="00517ABF" w:rsidRDefault="00666A3E" w:rsidP="00517ABF">
            <w:pPr>
              <w:rPr>
                <w:lang w:val="en-ZA"/>
              </w:rPr>
            </w:pPr>
            <w:r>
              <w:rPr>
                <w:lang w:val="en-ZA"/>
              </w:rPr>
              <w:t>Misconfigured roles or business logic flaws may still exist</w:t>
            </w:r>
          </w:p>
        </w:tc>
      </w:tr>
      <w:tr w:rsidR="00517ABF" w14:paraId="200D59F7" w14:textId="77777777" w:rsidTr="00666A3E">
        <w:tc>
          <w:tcPr>
            <w:tcW w:w="1857" w:type="dxa"/>
          </w:tcPr>
          <w:p w14:paraId="096B1B45" w14:textId="09679B12" w:rsidR="00517ABF" w:rsidRDefault="00517ABF" w:rsidP="00517ABF">
            <w:pPr>
              <w:rPr>
                <w:lang w:val="en-ZA"/>
              </w:rPr>
            </w:pPr>
            <w:r>
              <w:rPr>
                <w:lang w:val="en-ZA"/>
              </w:rPr>
              <w:t>API keys or database credentials exposed in source code repositories</w:t>
            </w:r>
          </w:p>
        </w:tc>
        <w:tc>
          <w:tcPr>
            <w:tcW w:w="1695" w:type="dxa"/>
          </w:tcPr>
          <w:p w14:paraId="6D01EAA0" w14:textId="62272841" w:rsidR="00517ABF" w:rsidRDefault="00517ABF" w:rsidP="00517ABF">
            <w:pPr>
              <w:rPr>
                <w:lang w:val="en-ZA"/>
              </w:rPr>
            </w:pPr>
            <w:r>
              <w:rPr>
                <w:lang w:val="en-ZA"/>
              </w:rPr>
              <w:t>Protect sensitive secrets from disclosure</w:t>
            </w:r>
          </w:p>
        </w:tc>
        <w:tc>
          <w:tcPr>
            <w:tcW w:w="1972" w:type="dxa"/>
          </w:tcPr>
          <w:p w14:paraId="7D92DDAE" w14:textId="3E6B63B8" w:rsidR="00517ABF" w:rsidRDefault="00666A3E" w:rsidP="00517ABF">
            <w:pPr>
              <w:rPr>
                <w:lang w:val="en-ZA"/>
              </w:rPr>
            </w:pPr>
            <w:r>
              <w:rPr>
                <w:lang w:val="en-ZA"/>
              </w:rPr>
              <w:t>Secrets manager, secret rotation, least privilege access</w:t>
            </w:r>
          </w:p>
        </w:tc>
        <w:tc>
          <w:tcPr>
            <w:tcW w:w="1792" w:type="dxa"/>
          </w:tcPr>
          <w:p w14:paraId="064F493C" w14:textId="6F1BEA0D" w:rsidR="00517ABF" w:rsidRDefault="00666A3E" w:rsidP="00517ABF">
            <w:pPr>
              <w:rPr>
                <w:lang w:val="en-ZA"/>
              </w:rPr>
            </w:pPr>
            <w:r>
              <w:rPr>
                <w:lang w:val="en-ZA"/>
              </w:rPr>
              <w:t>Secret scanning tools, configuration reviews, audit logs</w:t>
            </w:r>
          </w:p>
        </w:tc>
        <w:tc>
          <w:tcPr>
            <w:tcW w:w="1700" w:type="dxa"/>
          </w:tcPr>
          <w:p w14:paraId="2AB9415D" w14:textId="50BC5390" w:rsidR="00517ABF" w:rsidRDefault="00666A3E" w:rsidP="00517ABF">
            <w:pPr>
              <w:rPr>
                <w:lang w:val="en-ZA"/>
              </w:rPr>
            </w:pPr>
            <w:r>
              <w:rPr>
                <w:lang w:val="en-ZA"/>
              </w:rPr>
              <w:t>Secrets could still be leaked through compromised authorised accounts</w:t>
            </w:r>
          </w:p>
        </w:tc>
      </w:tr>
      <w:tr w:rsidR="00517ABF" w14:paraId="40F133D8" w14:textId="77777777" w:rsidTr="00666A3E">
        <w:tc>
          <w:tcPr>
            <w:tcW w:w="1857" w:type="dxa"/>
          </w:tcPr>
          <w:p w14:paraId="3B410FA7" w14:textId="332ABA21" w:rsidR="00517ABF" w:rsidRDefault="00517ABF" w:rsidP="00517ABF">
            <w:pPr>
              <w:rPr>
                <w:lang w:val="en-ZA"/>
              </w:rPr>
            </w:pPr>
            <w:r>
              <w:rPr>
                <w:lang w:val="en-ZA"/>
              </w:rPr>
              <w:t>Application depends on a package with a known vulnerability</w:t>
            </w:r>
          </w:p>
        </w:tc>
        <w:tc>
          <w:tcPr>
            <w:tcW w:w="1695" w:type="dxa"/>
          </w:tcPr>
          <w:p w14:paraId="4A0258FA" w14:textId="5C53014E" w:rsidR="00517ABF" w:rsidRDefault="00517ABF" w:rsidP="00517ABF">
            <w:pPr>
              <w:rPr>
                <w:lang w:val="en-ZA"/>
              </w:rPr>
            </w:pPr>
            <w:r>
              <w:rPr>
                <w:lang w:val="en-ZA"/>
              </w:rPr>
              <w:t>Reduce exposure to supply-chain vulnerabilities</w:t>
            </w:r>
          </w:p>
        </w:tc>
        <w:tc>
          <w:tcPr>
            <w:tcW w:w="1972" w:type="dxa"/>
          </w:tcPr>
          <w:p w14:paraId="571C4A75" w14:textId="0576D492" w:rsidR="00517ABF" w:rsidRDefault="00666A3E" w:rsidP="00517ABF">
            <w:pPr>
              <w:rPr>
                <w:lang w:val="en-ZA"/>
              </w:rPr>
            </w:pPr>
            <w:r>
              <w:rPr>
                <w:lang w:val="en-ZA"/>
              </w:rPr>
              <w:t>Dependency scanning, Software Bill of Materials, patch management process</w:t>
            </w:r>
          </w:p>
        </w:tc>
        <w:tc>
          <w:tcPr>
            <w:tcW w:w="1792" w:type="dxa"/>
          </w:tcPr>
          <w:p w14:paraId="736149F6" w14:textId="269AEEF3" w:rsidR="00517ABF" w:rsidRDefault="00666A3E" w:rsidP="00517ABF">
            <w:pPr>
              <w:rPr>
                <w:lang w:val="en-ZA"/>
              </w:rPr>
            </w:pPr>
            <w:r>
              <w:rPr>
                <w:lang w:val="en-ZA"/>
              </w:rPr>
              <w:t>SCA scans, dependency reports, CI security checks</w:t>
            </w:r>
          </w:p>
        </w:tc>
        <w:tc>
          <w:tcPr>
            <w:tcW w:w="1700" w:type="dxa"/>
          </w:tcPr>
          <w:p w14:paraId="765F4BF0" w14:textId="67B9E41C" w:rsidR="00517ABF" w:rsidRDefault="00666A3E" w:rsidP="00517ABF">
            <w:pPr>
              <w:rPr>
                <w:lang w:val="en-ZA"/>
              </w:rPr>
            </w:pPr>
            <w:r>
              <w:rPr>
                <w:lang w:val="en-ZA"/>
              </w:rPr>
              <w:t>Newly discovered vulnerabilities may appear after deployment</w:t>
            </w:r>
          </w:p>
        </w:tc>
      </w:tr>
      <w:tr w:rsidR="00517ABF" w14:paraId="15FAC0AD" w14:textId="77777777" w:rsidTr="00666A3E">
        <w:tc>
          <w:tcPr>
            <w:tcW w:w="1857" w:type="dxa"/>
          </w:tcPr>
          <w:p w14:paraId="005EB07A" w14:textId="053C5DBD" w:rsidR="00517ABF" w:rsidRDefault="00517ABF" w:rsidP="00517ABF">
            <w:pPr>
              <w:rPr>
                <w:lang w:val="en-ZA"/>
              </w:rPr>
            </w:pPr>
            <w:r>
              <w:rPr>
                <w:lang w:val="en-ZA"/>
              </w:rPr>
              <w:t>Malicious user submits harmful input to exploit the system</w:t>
            </w:r>
          </w:p>
        </w:tc>
        <w:tc>
          <w:tcPr>
            <w:tcW w:w="1695" w:type="dxa"/>
          </w:tcPr>
          <w:p w14:paraId="4BA4E4FA" w14:textId="010359E5" w:rsidR="00517ABF" w:rsidRDefault="00517ABF" w:rsidP="00517ABF">
            <w:pPr>
              <w:rPr>
                <w:lang w:val="en-ZA"/>
              </w:rPr>
            </w:pPr>
            <w:r>
              <w:rPr>
                <w:lang w:val="en-ZA"/>
              </w:rPr>
              <w:t>Validate and safely handle all user input</w:t>
            </w:r>
          </w:p>
        </w:tc>
        <w:tc>
          <w:tcPr>
            <w:tcW w:w="1972" w:type="dxa"/>
          </w:tcPr>
          <w:p w14:paraId="0FF12E8E" w14:textId="6E2F43F8" w:rsidR="00517ABF" w:rsidRDefault="00666A3E" w:rsidP="00517ABF">
            <w:pPr>
              <w:rPr>
                <w:lang w:val="en-ZA"/>
              </w:rPr>
            </w:pPr>
            <w:r>
              <w:rPr>
                <w:lang w:val="en-ZA"/>
              </w:rPr>
              <w:t>Input validation, parameterised queries, output encoding, secure error handling</w:t>
            </w:r>
          </w:p>
        </w:tc>
        <w:tc>
          <w:tcPr>
            <w:tcW w:w="1792" w:type="dxa"/>
          </w:tcPr>
          <w:p w14:paraId="3293B662" w14:textId="7BF6E9C9" w:rsidR="00517ABF" w:rsidRDefault="00666A3E" w:rsidP="00517ABF">
            <w:pPr>
              <w:rPr>
                <w:lang w:val="en-ZA"/>
              </w:rPr>
            </w:pPr>
            <w:r>
              <w:rPr>
                <w:lang w:val="en-ZA"/>
              </w:rPr>
              <w:t>Static analysis, security testing, manual code review</w:t>
            </w:r>
          </w:p>
        </w:tc>
        <w:tc>
          <w:tcPr>
            <w:tcW w:w="1700" w:type="dxa"/>
          </w:tcPr>
          <w:p w14:paraId="67C89B4D" w14:textId="1682398E" w:rsidR="00517ABF" w:rsidRDefault="00666A3E" w:rsidP="00517ABF">
            <w:pPr>
              <w:rPr>
                <w:lang w:val="en-ZA"/>
              </w:rPr>
            </w:pPr>
            <w:r>
              <w:rPr>
                <w:lang w:val="en-ZA"/>
              </w:rPr>
              <w:t>Unknown attack techniques may bypass incomplete validation</w:t>
            </w:r>
          </w:p>
        </w:tc>
      </w:tr>
      <w:tr w:rsidR="00517ABF" w14:paraId="1AA65B36" w14:textId="77777777" w:rsidTr="00666A3E">
        <w:tc>
          <w:tcPr>
            <w:tcW w:w="1857" w:type="dxa"/>
          </w:tcPr>
          <w:p w14:paraId="4FBE6F4F" w14:textId="790BC841" w:rsidR="00517ABF" w:rsidRDefault="00517ABF" w:rsidP="00517ABF">
            <w:pPr>
              <w:rPr>
                <w:lang w:val="en-ZA"/>
              </w:rPr>
            </w:pPr>
            <w:r>
              <w:rPr>
                <w:lang w:val="en-ZA"/>
              </w:rPr>
              <w:t xml:space="preserve">User performs an action but </w:t>
            </w:r>
            <w:r>
              <w:rPr>
                <w:lang w:val="en-ZA"/>
              </w:rPr>
              <w:lastRenderedPageBreak/>
              <w:t>later denies it (Repudiation)</w:t>
            </w:r>
          </w:p>
        </w:tc>
        <w:tc>
          <w:tcPr>
            <w:tcW w:w="1695" w:type="dxa"/>
          </w:tcPr>
          <w:p w14:paraId="57C107F5" w14:textId="2B87E61E" w:rsidR="00517ABF" w:rsidRDefault="00517ABF" w:rsidP="00517ABF">
            <w:pPr>
              <w:rPr>
                <w:lang w:val="en-ZA"/>
              </w:rPr>
            </w:pPr>
            <w:r>
              <w:rPr>
                <w:lang w:val="en-ZA"/>
              </w:rPr>
              <w:lastRenderedPageBreak/>
              <w:t xml:space="preserve">Maintain accountability </w:t>
            </w:r>
            <w:r>
              <w:rPr>
                <w:lang w:val="en-ZA"/>
              </w:rPr>
              <w:lastRenderedPageBreak/>
              <w:t>and traceability</w:t>
            </w:r>
          </w:p>
        </w:tc>
        <w:tc>
          <w:tcPr>
            <w:tcW w:w="1972" w:type="dxa"/>
          </w:tcPr>
          <w:p w14:paraId="235B2F2D" w14:textId="0428DFF1" w:rsidR="00517ABF" w:rsidRDefault="00666A3E" w:rsidP="00517ABF">
            <w:pPr>
              <w:rPr>
                <w:lang w:val="en-ZA"/>
              </w:rPr>
            </w:pPr>
            <w:r>
              <w:rPr>
                <w:lang w:val="en-ZA"/>
              </w:rPr>
              <w:lastRenderedPageBreak/>
              <w:t xml:space="preserve">Centralised logging, audit trails, </w:t>
            </w:r>
            <w:r>
              <w:rPr>
                <w:lang w:val="en-ZA"/>
              </w:rPr>
              <w:lastRenderedPageBreak/>
              <w:t>timestamped records</w:t>
            </w:r>
          </w:p>
        </w:tc>
        <w:tc>
          <w:tcPr>
            <w:tcW w:w="1792" w:type="dxa"/>
          </w:tcPr>
          <w:p w14:paraId="7C2D9DC5" w14:textId="4BA11433" w:rsidR="00517ABF" w:rsidRDefault="00666A3E" w:rsidP="00517ABF">
            <w:pPr>
              <w:rPr>
                <w:lang w:val="en-ZA"/>
              </w:rPr>
            </w:pPr>
            <w:r>
              <w:rPr>
                <w:lang w:val="en-ZA"/>
              </w:rPr>
              <w:lastRenderedPageBreak/>
              <w:t xml:space="preserve">Log verification, audit reviews, </w:t>
            </w:r>
            <w:r>
              <w:rPr>
                <w:lang w:val="en-ZA"/>
              </w:rPr>
              <w:lastRenderedPageBreak/>
              <w:t>incident investigations</w:t>
            </w:r>
          </w:p>
        </w:tc>
        <w:tc>
          <w:tcPr>
            <w:tcW w:w="1700" w:type="dxa"/>
          </w:tcPr>
          <w:p w14:paraId="7D0A9941" w14:textId="6A65F843" w:rsidR="00517ABF" w:rsidRDefault="00666A3E" w:rsidP="00517ABF">
            <w:pPr>
              <w:rPr>
                <w:lang w:val="en-ZA"/>
              </w:rPr>
            </w:pPr>
            <w:r>
              <w:rPr>
                <w:lang w:val="en-ZA"/>
              </w:rPr>
              <w:lastRenderedPageBreak/>
              <w:t xml:space="preserve">Logs could become incomplete if </w:t>
            </w:r>
            <w:r>
              <w:rPr>
                <w:lang w:val="en-ZA"/>
              </w:rPr>
              <w:lastRenderedPageBreak/>
              <w:t>logging coverage is insufficient</w:t>
            </w:r>
          </w:p>
        </w:tc>
      </w:tr>
    </w:tbl>
    <w:p w14:paraId="2E350F3C" w14:textId="672F4348" w:rsidR="00666A3E" w:rsidRDefault="00666A3E" w:rsidP="00666A3E">
      <w:pPr>
        <w:pStyle w:val="Heading2"/>
        <w:rPr>
          <w:lang w:val="en-ZA"/>
        </w:rPr>
      </w:pPr>
      <w:r>
        <w:rPr>
          <w:lang w:val="en-ZA"/>
        </w:rPr>
        <w:lastRenderedPageBreak/>
        <w:t>2.3 Four key security concern areas</w:t>
      </w:r>
    </w:p>
    <w:p w14:paraId="5DA456BE" w14:textId="6442FCA9" w:rsidR="00666A3E" w:rsidRDefault="00666A3E" w:rsidP="00666A3E">
      <w:pPr>
        <w:pStyle w:val="Heading3"/>
        <w:rPr>
          <w:lang w:val="en-ZA"/>
        </w:rPr>
      </w:pPr>
      <w:r>
        <w:rPr>
          <w:lang w:val="en-ZA"/>
        </w:rPr>
        <w:t xml:space="preserve">2.3.1 </w:t>
      </w:r>
      <w:r w:rsidR="008D6DC4">
        <w:rPr>
          <w:lang w:val="en-ZA"/>
        </w:rPr>
        <w:t>Authentication</w:t>
      </w:r>
    </w:p>
    <w:p w14:paraId="584AEAA9" w14:textId="51EC3463" w:rsidR="008D6DC4" w:rsidRDefault="00183E0D" w:rsidP="008D6DC4">
      <w:pPr>
        <w:rPr>
          <w:lang w:val="en-ZA"/>
        </w:rPr>
      </w:pPr>
      <w:r>
        <w:rPr>
          <w:lang w:val="en-ZA"/>
        </w:rPr>
        <w:t>Authentication ensures that a user is who they say they are. Credential theft is a common threat via brute force attacks, phishing or credential stuffing. The security goal is to guarantee that only authorised users have access to protected functionality.</w:t>
      </w:r>
    </w:p>
    <w:p w14:paraId="21023E5B" w14:textId="77777777" w:rsidR="009C422C" w:rsidRDefault="009C422C" w:rsidP="008D6DC4">
      <w:pPr>
        <w:rPr>
          <w:lang w:val="en-ZA"/>
        </w:rPr>
      </w:pPr>
      <w:r>
        <w:rPr>
          <w:noProof/>
          <w:lang w:val="en-ZA"/>
        </w:rPr>
        <w:drawing>
          <wp:inline distT="0" distB="0" distL="0" distR="0" wp14:anchorId="3EA3A244" wp14:editId="6556BBA9">
            <wp:extent cx="4048125" cy="5905796"/>
            <wp:effectExtent l="0" t="0" r="0" b="0"/>
            <wp:docPr id="274722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22911" name="Picture 2747229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84216" cy="5958449"/>
                    </a:xfrm>
                    <a:prstGeom prst="rect">
                      <a:avLst/>
                    </a:prstGeom>
                  </pic:spPr>
                </pic:pic>
              </a:graphicData>
            </a:graphic>
          </wp:inline>
        </w:drawing>
      </w:r>
    </w:p>
    <w:p w14:paraId="73C125A4" w14:textId="13B10692" w:rsidR="008D6DC4" w:rsidRDefault="008D6DC4" w:rsidP="008D6DC4">
      <w:pPr>
        <w:rPr>
          <w:lang w:val="en-ZA"/>
        </w:rPr>
      </w:pPr>
      <w:r>
        <w:rPr>
          <w:lang w:val="en-ZA"/>
        </w:rPr>
        <w:t>OWASP recommend</w:t>
      </w:r>
      <w:r w:rsidR="00183E0D">
        <w:rPr>
          <w:lang w:val="en-ZA"/>
        </w:rPr>
        <w:t>ations include</w:t>
      </w:r>
      <w:r>
        <w:rPr>
          <w:lang w:val="en-ZA"/>
        </w:rPr>
        <w:t xml:space="preserve"> </w:t>
      </w:r>
      <w:r w:rsidR="00183E0D">
        <w:rPr>
          <w:lang w:val="en-ZA"/>
        </w:rPr>
        <w:t>strong authentication practices with MFA because passwords are often compromised</w:t>
      </w:r>
      <w:sdt>
        <w:sdtPr>
          <w:rPr>
            <w:lang w:val="en-ZA"/>
          </w:rPr>
          <w:id w:val="-771171994"/>
          <w:citation/>
        </w:sdtPr>
        <w:sdtContent>
          <w:r w:rsidR="00256000">
            <w:rPr>
              <w:lang w:val="en-ZA"/>
            </w:rPr>
            <w:fldChar w:fldCharType="begin"/>
          </w:r>
          <w:r w:rsidR="00256000">
            <w:rPr>
              <w:lang w:val="en-ZA"/>
            </w:rPr>
            <w:instrText xml:space="preserve"> CITATION OWA251 \l 7177 </w:instrText>
          </w:r>
          <w:r w:rsidR="00256000">
            <w:rPr>
              <w:lang w:val="en-ZA"/>
            </w:rPr>
            <w:fldChar w:fldCharType="separate"/>
          </w:r>
          <w:r w:rsidR="00256000">
            <w:rPr>
              <w:noProof/>
              <w:lang w:val="en-ZA"/>
            </w:rPr>
            <w:t xml:space="preserve"> (OWASP, Authentication Cheat Sheet, 2025)</w:t>
          </w:r>
          <w:r w:rsidR="00256000">
            <w:rPr>
              <w:lang w:val="en-ZA"/>
            </w:rPr>
            <w:fldChar w:fldCharType="end"/>
          </w:r>
        </w:sdtContent>
      </w:sdt>
      <w:r>
        <w:rPr>
          <w:lang w:val="en-ZA"/>
        </w:rPr>
        <w:t>.</w:t>
      </w:r>
    </w:p>
    <w:p w14:paraId="7B50378C" w14:textId="55F29995" w:rsidR="008D6DC4" w:rsidRDefault="008D6DC4" w:rsidP="008D6DC4">
      <w:pPr>
        <w:pStyle w:val="Heading3"/>
        <w:rPr>
          <w:lang w:val="en-ZA"/>
        </w:rPr>
      </w:pPr>
      <w:r>
        <w:rPr>
          <w:lang w:val="en-ZA"/>
        </w:rPr>
        <w:lastRenderedPageBreak/>
        <w:t>2.3.2 Authorisation and Access Control</w:t>
      </w:r>
    </w:p>
    <w:p w14:paraId="6F583BC5" w14:textId="221BF79D" w:rsidR="008D6DC4" w:rsidRDefault="008D6DC4" w:rsidP="008D6DC4">
      <w:pPr>
        <w:rPr>
          <w:lang w:val="en-ZA"/>
        </w:rPr>
      </w:pPr>
      <w:r>
        <w:rPr>
          <w:lang w:val="en-ZA"/>
        </w:rPr>
        <w:t>Authentication determines who the user is while authorisation determines what they are able and allowed to do. A major risk in web applications is an authenticated user accessing data belonging to other users.</w:t>
      </w:r>
    </w:p>
    <w:p w14:paraId="23D0AA85" w14:textId="77777777" w:rsidR="009C422C" w:rsidRDefault="009C422C" w:rsidP="008D6DC4">
      <w:pPr>
        <w:rPr>
          <w:lang w:val="en-ZA"/>
        </w:rPr>
      </w:pPr>
      <w:r>
        <w:rPr>
          <w:noProof/>
          <w:lang w:val="en-ZA"/>
        </w:rPr>
        <w:drawing>
          <wp:inline distT="0" distB="0" distL="0" distR="0" wp14:anchorId="67E127A0" wp14:editId="45EB0CCC">
            <wp:extent cx="4374367" cy="6381750"/>
            <wp:effectExtent l="0" t="0" r="7620" b="0"/>
            <wp:docPr id="2006731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31045" name="Picture 20067310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5977" cy="6442454"/>
                    </a:xfrm>
                    <a:prstGeom prst="rect">
                      <a:avLst/>
                    </a:prstGeom>
                  </pic:spPr>
                </pic:pic>
              </a:graphicData>
            </a:graphic>
          </wp:inline>
        </w:drawing>
      </w:r>
    </w:p>
    <w:p w14:paraId="3AA24489" w14:textId="1CD36C14" w:rsidR="008D6DC4" w:rsidRPr="008D6DC4" w:rsidRDefault="00183E0D" w:rsidP="008D6DC4">
      <w:pPr>
        <w:rPr>
          <w:lang w:val="en-ZA"/>
        </w:rPr>
      </w:pPr>
      <w:r>
        <w:rPr>
          <w:lang w:val="en-ZA"/>
        </w:rPr>
        <w:t>Broken access control is one of the most prevalent and serious web application security risks, as failures can leak sensitive information even when authentication is functioning correctly</w:t>
      </w:r>
      <w:sdt>
        <w:sdtPr>
          <w:rPr>
            <w:lang w:val="en-ZA"/>
          </w:rPr>
          <w:id w:val="390862257"/>
          <w:citation/>
        </w:sdtPr>
        <w:sdtContent>
          <w:r w:rsidR="00256000">
            <w:rPr>
              <w:lang w:val="en-ZA"/>
            </w:rPr>
            <w:fldChar w:fldCharType="begin"/>
          </w:r>
          <w:r w:rsidR="00256000">
            <w:rPr>
              <w:lang w:val="en-ZA"/>
            </w:rPr>
            <w:instrText xml:space="preserve"> CITATION OWA252 \l 7177 </w:instrText>
          </w:r>
          <w:r w:rsidR="00256000">
            <w:rPr>
              <w:lang w:val="en-ZA"/>
            </w:rPr>
            <w:fldChar w:fldCharType="separate"/>
          </w:r>
          <w:r w:rsidR="00256000">
            <w:rPr>
              <w:noProof/>
              <w:lang w:val="en-ZA"/>
            </w:rPr>
            <w:t xml:space="preserve"> (OWASP, Authorization Cheat Sheet, 2025)</w:t>
          </w:r>
          <w:r w:rsidR="00256000">
            <w:rPr>
              <w:lang w:val="en-ZA"/>
            </w:rPr>
            <w:fldChar w:fldCharType="end"/>
          </w:r>
        </w:sdtContent>
      </w:sdt>
      <w:r w:rsidR="008D6DC4">
        <w:rPr>
          <w:lang w:val="en-ZA"/>
        </w:rPr>
        <w:t>.</w:t>
      </w:r>
    </w:p>
    <w:p w14:paraId="1EF86E6A" w14:textId="6F1A86A8" w:rsidR="008D6DC4" w:rsidRDefault="008D6DC4" w:rsidP="008D6DC4">
      <w:pPr>
        <w:pStyle w:val="Heading3"/>
        <w:rPr>
          <w:lang w:val="en-ZA"/>
        </w:rPr>
      </w:pPr>
      <w:r>
        <w:rPr>
          <w:lang w:val="en-ZA"/>
        </w:rPr>
        <w:lastRenderedPageBreak/>
        <w:t>2.3.3 Secrets and Configuration management</w:t>
      </w:r>
    </w:p>
    <w:p w14:paraId="6A21C40C" w14:textId="124C2595" w:rsidR="008D6DC4" w:rsidRDefault="008D6DC4" w:rsidP="008D6DC4">
      <w:pPr>
        <w:rPr>
          <w:lang w:val="en-ZA"/>
        </w:rPr>
      </w:pPr>
      <w:r>
        <w:rPr>
          <w:lang w:val="en-ZA"/>
        </w:rPr>
        <w:t xml:space="preserve">Credentials, API keys, certificates and common strings are all a part of modern applications. </w:t>
      </w:r>
      <w:r w:rsidR="00183E0D">
        <w:rPr>
          <w:lang w:val="en-ZA"/>
        </w:rPr>
        <w:t>Hardcoded values in source code pose major disclosure risk as repository history, backups and forks may still expose credentials even after they have been removed</w:t>
      </w:r>
      <w:sdt>
        <w:sdtPr>
          <w:rPr>
            <w:lang w:val="en-ZA"/>
          </w:rPr>
          <w:id w:val="1182166295"/>
          <w:citation/>
        </w:sdtPr>
        <w:sdtContent>
          <w:r w:rsidR="00256000">
            <w:rPr>
              <w:lang w:val="en-ZA"/>
            </w:rPr>
            <w:fldChar w:fldCharType="begin"/>
          </w:r>
          <w:r w:rsidR="00256000">
            <w:rPr>
              <w:lang w:val="en-ZA"/>
            </w:rPr>
            <w:instrText xml:space="preserve"> CITATION OWA253 \l 7177 </w:instrText>
          </w:r>
          <w:r w:rsidR="00256000">
            <w:rPr>
              <w:lang w:val="en-ZA"/>
            </w:rPr>
            <w:fldChar w:fldCharType="separate"/>
          </w:r>
          <w:r w:rsidR="00256000">
            <w:rPr>
              <w:noProof/>
              <w:lang w:val="en-ZA"/>
            </w:rPr>
            <w:t xml:space="preserve"> (OWASP, Secrets Management Cheat Sheet, 2025)</w:t>
          </w:r>
          <w:r w:rsidR="00256000">
            <w:rPr>
              <w:lang w:val="en-ZA"/>
            </w:rPr>
            <w:fldChar w:fldCharType="end"/>
          </w:r>
        </w:sdtContent>
      </w:sdt>
      <w:r>
        <w:rPr>
          <w:lang w:val="en-ZA"/>
        </w:rPr>
        <w:t>.</w:t>
      </w:r>
    </w:p>
    <w:p w14:paraId="529ED942" w14:textId="60E29125" w:rsidR="009C422C" w:rsidRDefault="009C422C" w:rsidP="008D6DC4">
      <w:pPr>
        <w:rPr>
          <w:lang w:val="en-ZA"/>
        </w:rPr>
      </w:pPr>
      <w:r>
        <w:rPr>
          <w:noProof/>
          <w:lang w:val="en-ZA"/>
        </w:rPr>
        <w:drawing>
          <wp:inline distT="0" distB="0" distL="0" distR="0" wp14:anchorId="6EE71FEA" wp14:editId="22BA69CE">
            <wp:extent cx="4648584" cy="6781800"/>
            <wp:effectExtent l="0" t="0" r="0" b="0"/>
            <wp:docPr id="1722881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81627" name="Picture 17228816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6304" cy="6822241"/>
                    </a:xfrm>
                    <a:prstGeom prst="rect">
                      <a:avLst/>
                    </a:prstGeom>
                  </pic:spPr>
                </pic:pic>
              </a:graphicData>
            </a:graphic>
          </wp:inline>
        </w:drawing>
      </w:r>
    </w:p>
    <w:p w14:paraId="2F390E1E" w14:textId="38B586F6" w:rsidR="008D6DC4" w:rsidRPr="008D6DC4" w:rsidRDefault="008D6DC4" w:rsidP="008D6DC4">
      <w:pPr>
        <w:rPr>
          <w:lang w:val="en-ZA"/>
        </w:rPr>
      </w:pPr>
      <w:r>
        <w:rPr>
          <w:lang w:val="en-ZA"/>
        </w:rPr>
        <w:t>Instead of storing secrets directly in application code, OWASP recommends centralising, rotating and auditing secrets</w:t>
      </w:r>
      <w:sdt>
        <w:sdtPr>
          <w:rPr>
            <w:lang w:val="en-ZA"/>
          </w:rPr>
          <w:id w:val="877437078"/>
          <w:citation/>
        </w:sdtPr>
        <w:sdtContent>
          <w:r w:rsidR="00256000">
            <w:rPr>
              <w:lang w:val="en-ZA"/>
            </w:rPr>
            <w:fldChar w:fldCharType="begin"/>
          </w:r>
          <w:r w:rsidR="00256000">
            <w:rPr>
              <w:lang w:val="en-ZA"/>
            </w:rPr>
            <w:instrText xml:space="preserve"> CITATION OWA253 \l 7177 </w:instrText>
          </w:r>
          <w:r w:rsidR="00256000">
            <w:rPr>
              <w:lang w:val="en-ZA"/>
            </w:rPr>
            <w:fldChar w:fldCharType="separate"/>
          </w:r>
          <w:r w:rsidR="00256000">
            <w:rPr>
              <w:noProof/>
              <w:lang w:val="en-ZA"/>
            </w:rPr>
            <w:t xml:space="preserve"> (OWASP, Secrets Management Cheat Sheet, 2025)</w:t>
          </w:r>
          <w:r w:rsidR="00256000">
            <w:rPr>
              <w:lang w:val="en-ZA"/>
            </w:rPr>
            <w:fldChar w:fldCharType="end"/>
          </w:r>
        </w:sdtContent>
      </w:sdt>
      <w:r w:rsidR="004F34BC">
        <w:rPr>
          <w:lang w:val="en-ZA"/>
        </w:rPr>
        <w:t>.</w:t>
      </w:r>
    </w:p>
    <w:p w14:paraId="5B269DBD" w14:textId="09F98E93" w:rsidR="008D6DC4" w:rsidRDefault="008D6DC4" w:rsidP="008D6DC4">
      <w:pPr>
        <w:pStyle w:val="Heading3"/>
        <w:rPr>
          <w:lang w:val="en-ZA"/>
        </w:rPr>
      </w:pPr>
      <w:r>
        <w:rPr>
          <w:lang w:val="en-ZA"/>
        </w:rPr>
        <w:lastRenderedPageBreak/>
        <w:t>2.3.4</w:t>
      </w:r>
      <w:r w:rsidR="004F34BC">
        <w:rPr>
          <w:lang w:val="en-ZA"/>
        </w:rPr>
        <w:t xml:space="preserve"> Dependency Vulnerabilities</w:t>
      </w:r>
    </w:p>
    <w:p w14:paraId="252882A7" w14:textId="379A6D2A" w:rsidR="004F34BC" w:rsidRDefault="004F34BC" w:rsidP="004F34BC">
      <w:pPr>
        <w:rPr>
          <w:lang w:val="en-ZA"/>
        </w:rPr>
      </w:pPr>
      <w:r>
        <w:rPr>
          <w:lang w:val="en-ZA"/>
        </w:rPr>
        <w:t>Modern software is built on the backs of hundreds of third-party libraries and packages. Even if the application code is secure, security weaknesses may be introduced in a dependency.</w:t>
      </w:r>
    </w:p>
    <w:p w14:paraId="44D9FA2A" w14:textId="48CD67B0" w:rsidR="009C422C" w:rsidRDefault="009C422C" w:rsidP="004F34BC">
      <w:pPr>
        <w:rPr>
          <w:lang w:val="en-ZA"/>
        </w:rPr>
      </w:pPr>
      <w:r>
        <w:rPr>
          <w:noProof/>
          <w:lang w:val="en-ZA"/>
        </w:rPr>
        <w:drawing>
          <wp:inline distT="0" distB="0" distL="0" distR="0" wp14:anchorId="0B0FAC46" wp14:editId="4F080D64">
            <wp:extent cx="4720400" cy="6886575"/>
            <wp:effectExtent l="0" t="0" r="4445" b="0"/>
            <wp:docPr id="7139931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93174" name="Picture 7139931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2780" cy="6933814"/>
                    </a:xfrm>
                    <a:prstGeom prst="rect">
                      <a:avLst/>
                    </a:prstGeom>
                  </pic:spPr>
                </pic:pic>
              </a:graphicData>
            </a:graphic>
          </wp:inline>
        </w:drawing>
      </w:r>
    </w:p>
    <w:p w14:paraId="06B1E5A2" w14:textId="4BB94FC2" w:rsidR="004F34BC" w:rsidRDefault="004F34BC" w:rsidP="004F34BC">
      <w:pPr>
        <w:rPr>
          <w:lang w:val="en-ZA"/>
        </w:rPr>
      </w:pPr>
      <w:r>
        <w:rPr>
          <w:lang w:val="en-ZA"/>
        </w:rPr>
        <w:t>Software supply chain vulnerabilities have become a major source of compromise. NIST’s Secure Software Development Framework (SSDF) recommends continuous identification and management of risks from third-party components</w:t>
      </w:r>
      <w:sdt>
        <w:sdtPr>
          <w:rPr>
            <w:lang w:val="en-ZA"/>
          </w:rPr>
          <w:id w:val="447053584"/>
          <w:citation/>
        </w:sdtPr>
        <w:sdtContent>
          <w:r w:rsidR="00256000">
            <w:rPr>
              <w:lang w:val="en-ZA"/>
            </w:rPr>
            <w:fldChar w:fldCharType="begin"/>
          </w:r>
          <w:r w:rsidR="00256000">
            <w:rPr>
              <w:lang w:val="en-ZA"/>
            </w:rPr>
            <w:instrText xml:space="preserve"> CITATION NIS26 \l 7177 </w:instrText>
          </w:r>
          <w:r w:rsidR="00256000">
            <w:rPr>
              <w:lang w:val="en-ZA"/>
            </w:rPr>
            <w:fldChar w:fldCharType="separate"/>
          </w:r>
          <w:r w:rsidR="00256000">
            <w:rPr>
              <w:noProof/>
              <w:lang w:val="en-ZA"/>
            </w:rPr>
            <w:t xml:space="preserve"> (NIST, 2026)</w:t>
          </w:r>
          <w:r w:rsidR="00256000">
            <w:rPr>
              <w:lang w:val="en-ZA"/>
            </w:rPr>
            <w:fldChar w:fldCharType="end"/>
          </w:r>
        </w:sdtContent>
      </w:sdt>
      <w:r>
        <w:rPr>
          <w:lang w:val="en-ZA"/>
        </w:rPr>
        <w:t>.</w:t>
      </w:r>
    </w:p>
    <w:p w14:paraId="13467727" w14:textId="2B816F91" w:rsidR="009C422C" w:rsidRDefault="009C422C" w:rsidP="009C422C">
      <w:pPr>
        <w:pStyle w:val="Heading2"/>
        <w:rPr>
          <w:lang w:val="en-ZA"/>
        </w:rPr>
      </w:pPr>
      <w:r>
        <w:rPr>
          <w:lang w:val="en-ZA"/>
        </w:rPr>
        <w:lastRenderedPageBreak/>
        <w:t>2.4 Secure Design, Secure Coding and Security Checks</w:t>
      </w:r>
    </w:p>
    <w:p w14:paraId="21808186" w14:textId="0C306052" w:rsidR="009C422C" w:rsidRDefault="009C422C" w:rsidP="009C422C">
      <w:pPr>
        <w:rPr>
          <w:lang w:val="en-ZA"/>
        </w:rPr>
      </w:pPr>
      <w:r>
        <w:rPr>
          <w:lang w:val="en-ZA"/>
        </w:rPr>
        <w:t>Security controls are most effective when they work together rather than serving as replacements for one another.</w:t>
      </w:r>
    </w:p>
    <w:tbl>
      <w:tblPr>
        <w:tblStyle w:val="TableGrid"/>
        <w:tblW w:w="0" w:type="auto"/>
        <w:tblLook w:val="04A0" w:firstRow="1" w:lastRow="0" w:firstColumn="1" w:lastColumn="0" w:noHBand="0" w:noVBand="1"/>
      </w:tblPr>
      <w:tblGrid>
        <w:gridCol w:w="4508"/>
        <w:gridCol w:w="4508"/>
      </w:tblGrid>
      <w:tr w:rsidR="009C422C" w14:paraId="4C040FE0" w14:textId="77777777" w:rsidTr="009C422C">
        <w:tc>
          <w:tcPr>
            <w:tcW w:w="4508" w:type="dxa"/>
          </w:tcPr>
          <w:p w14:paraId="5E802823" w14:textId="3C272778" w:rsidR="009C422C" w:rsidRPr="009C422C" w:rsidRDefault="009C422C" w:rsidP="009C422C">
            <w:pPr>
              <w:rPr>
                <w:b/>
                <w:bCs/>
                <w:lang w:val="en-ZA"/>
              </w:rPr>
            </w:pPr>
            <w:r w:rsidRPr="009C422C">
              <w:rPr>
                <w:b/>
                <w:bCs/>
                <w:lang w:val="en-ZA"/>
              </w:rPr>
              <w:t>Security Activity</w:t>
            </w:r>
          </w:p>
        </w:tc>
        <w:tc>
          <w:tcPr>
            <w:tcW w:w="4508" w:type="dxa"/>
          </w:tcPr>
          <w:p w14:paraId="7590B887" w14:textId="042A08CE" w:rsidR="009C422C" w:rsidRPr="009C422C" w:rsidRDefault="009C422C" w:rsidP="009C422C">
            <w:pPr>
              <w:rPr>
                <w:b/>
                <w:bCs/>
                <w:lang w:val="en-ZA"/>
              </w:rPr>
            </w:pPr>
            <w:r w:rsidRPr="009C422C">
              <w:rPr>
                <w:b/>
                <w:bCs/>
                <w:lang w:val="en-ZA"/>
              </w:rPr>
              <w:t>Purpose</w:t>
            </w:r>
          </w:p>
        </w:tc>
      </w:tr>
      <w:tr w:rsidR="009C422C" w14:paraId="1A5A8E7D" w14:textId="77777777" w:rsidTr="009C422C">
        <w:tc>
          <w:tcPr>
            <w:tcW w:w="4508" w:type="dxa"/>
          </w:tcPr>
          <w:p w14:paraId="52E1CF87" w14:textId="5F182515" w:rsidR="009C422C" w:rsidRDefault="009C422C" w:rsidP="009C422C">
            <w:pPr>
              <w:rPr>
                <w:lang w:val="en-ZA"/>
              </w:rPr>
            </w:pPr>
            <w:r>
              <w:rPr>
                <w:lang w:val="en-ZA"/>
              </w:rPr>
              <w:t>Secure Design</w:t>
            </w:r>
          </w:p>
        </w:tc>
        <w:tc>
          <w:tcPr>
            <w:tcW w:w="4508" w:type="dxa"/>
          </w:tcPr>
          <w:p w14:paraId="3BE34F00" w14:textId="01135BF8" w:rsidR="009C422C" w:rsidRDefault="009C422C" w:rsidP="009C422C">
            <w:pPr>
              <w:rPr>
                <w:lang w:val="en-ZA"/>
              </w:rPr>
            </w:pPr>
            <w:r>
              <w:rPr>
                <w:lang w:val="en-ZA"/>
              </w:rPr>
              <w:t>Prevents the creation of vulnerabilities in system architecture</w:t>
            </w:r>
          </w:p>
        </w:tc>
      </w:tr>
      <w:tr w:rsidR="009C422C" w14:paraId="09BDD844" w14:textId="77777777" w:rsidTr="009C422C">
        <w:tc>
          <w:tcPr>
            <w:tcW w:w="4508" w:type="dxa"/>
          </w:tcPr>
          <w:p w14:paraId="1F1922EF" w14:textId="5137B42F" w:rsidR="009C422C" w:rsidRDefault="009C422C" w:rsidP="009C422C">
            <w:pPr>
              <w:rPr>
                <w:lang w:val="en-ZA"/>
              </w:rPr>
            </w:pPr>
            <w:r>
              <w:rPr>
                <w:lang w:val="en-ZA"/>
              </w:rPr>
              <w:t>Secure Coding</w:t>
            </w:r>
          </w:p>
        </w:tc>
        <w:tc>
          <w:tcPr>
            <w:tcW w:w="4508" w:type="dxa"/>
          </w:tcPr>
          <w:p w14:paraId="225DF647" w14:textId="4B7A8BA6" w:rsidR="009C422C" w:rsidRDefault="009C422C" w:rsidP="009C422C">
            <w:pPr>
              <w:rPr>
                <w:lang w:val="en-ZA"/>
              </w:rPr>
            </w:pPr>
            <w:r>
              <w:rPr>
                <w:lang w:val="en-ZA"/>
              </w:rPr>
              <w:t>Reduces errors in implementation during development</w:t>
            </w:r>
          </w:p>
        </w:tc>
      </w:tr>
      <w:tr w:rsidR="009C422C" w14:paraId="6494FCA3" w14:textId="77777777" w:rsidTr="009C422C">
        <w:tc>
          <w:tcPr>
            <w:tcW w:w="4508" w:type="dxa"/>
          </w:tcPr>
          <w:p w14:paraId="531E4D58" w14:textId="7D5C9406" w:rsidR="009C422C" w:rsidRDefault="009C422C" w:rsidP="009C422C">
            <w:pPr>
              <w:rPr>
                <w:lang w:val="en-ZA"/>
              </w:rPr>
            </w:pPr>
            <w:r>
              <w:rPr>
                <w:lang w:val="en-ZA"/>
              </w:rPr>
              <w:t>Security Checks and Scanning</w:t>
            </w:r>
          </w:p>
        </w:tc>
        <w:tc>
          <w:tcPr>
            <w:tcW w:w="4508" w:type="dxa"/>
          </w:tcPr>
          <w:p w14:paraId="4C89FBFD" w14:textId="6E46CE49" w:rsidR="009C422C" w:rsidRDefault="009C422C" w:rsidP="009C422C">
            <w:pPr>
              <w:rPr>
                <w:lang w:val="en-ZA"/>
              </w:rPr>
            </w:pPr>
            <w:r>
              <w:rPr>
                <w:lang w:val="en-ZA"/>
              </w:rPr>
              <w:t>Pinpoints weaknesses which may have been introduced despite design and coding efforts</w:t>
            </w:r>
          </w:p>
        </w:tc>
      </w:tr>
    </w:tbl>
    <w:p w14:paraId="138E349E" w14:textId="77777777" w:rsidR="009C422C" w:rsidRDefault="009C422C" w:rsidP="009C422C">
      <w:pPr>
        <w:rPr>
          <w:lang w:val="en-ZA"/>
        </w:rPr>
      </w:pPr>
    </w:p>
    <w:p w14:paraId="467EC6A6" w14:textId="665C6DC0" w:rsidR="009C422C" w:rsidRDefault="009C422C" w:rsidP="009C422C">
      <w:pPr>
        <w:rPr>
          <w:lang w:val="en-ZA"/>
        </w:rPr>
      </w:pPr>
      <w:r>
        <w:rPr>
          <w:lang w:val="en-ZA"/>
        </w:rPr>
        <w:t>A useful way to view this relationship is:</w:t>
      </w:r>
    </w:p>
    <w:p w14:paraId="32C32151" w14:textId="7A38B385" w:rsidR="001E44D4" w:rsidRDefault="009C422C" w:rsidP="009C422C">
      <w:pPr>
        <w:rPr>
          <w:lang w:val="en-ZA"/>
        </w:rPr>
      </w:pPr>
      <w:r>
        <w:rPr>
          <w:noProof/>
          <w:lang w:val="en-ZA"/>
        </w:rPr>
        <w:drawing>
          <wp:inline distT="0" distB="0" distL="0" distR="0" wp14:anchorId="2AA6461C" wp14:editId="295D6354">
            <wp:extent cx="1573200" cy="5590800"/>
            <wp:effectExtent l="0" t="0" r="8255" b="0"/>
            <wp:docPr id="1923812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12438" name="Picture 19238124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73200" cy="5590800"/>
                    </a:xfrm>
                    <a:prstGeom prst="rect">
                      <a:avLst/>
                    </a:prstGeom>
                  </pic:spPr>
                </pic:pic>
              </a:graphicData>
            </a:graphic>
          </wp:inline>
        </w:drawing>
      </w:r>
      <w:r w:rsidR="001E44D4">
        <w:rPr>
          <w:lang w:val="en-ZA"/>
        </w:rPr>
        <w:t xml:space="preserve"> </w:t>
      </w:r>
    </w:p>
    <w:p w14:paraId="0111BA60" w14:textId="669AAA16" w:rsidR="001E44D4" w:rsidRDefault="001E44D4" w:rsidP="009C422C">
      <w:pPr>
        <w:rPr>
          <w:lang w:val="en-ZA"/>
        </w:rPr>
      </w:pPr>
      <w:r>
        <w:rPr>
          <w:lang w:val="en-ZA"/>
        </w:rPr>
        <w:lastRenderedPageBreak/>
        <w:t>A design that is insecure can still be implemented securely. Well written code can still be dependent on vulnerable dependencies. Security scanners can find out some problems but cannot fully check architectural decisions, business logic or organisational practices. Therefore, these activities complement each other and are not substitutes</w:t>
      </w:r>
      <w:sdt>
        <w:sdtPr>
          <w:rPr>
            <w:lang w:val="en-ZA"/>
          </w:rPr>
          <w:id w:val="314853015"/>
          <w:citation/>
        </w:sdtPr>
        <w:sdtContent>
          <w:r w:rsidR="00256000">
            <w:rPr>
              <w:lang w:val="en-ZA"/>
            </w:rPr>
            <w:fldChar w:fldCharType="begin"/>
          </w:r>
          <w:r w:rsidR="00256000">
            <w:rPr>
              <w:lang w:val="en-ZA"/>
            </w:rPr>
            <w:instrText xml:space="preserve"> CITATION NIS26 \l 7177 </w:instrText>
          </w:r>
          <w:r w:rsidR="00256000">
            <w:rPr>
              <w:lang w:val="en-ZA"/>
            </w:rPr>
            <w:fldChar w:fldCharType="separate"/>
          </w:r>
          <w:r w:rsidR="00256000">
            <w:rPr>
              <w:noProof/>
              <w:lang w:val="en-ZA"/>
            </w:rPr>
            <w:t xml:space="preserve"> (NIST, 2026)</w:t>
          </w:r>
          <w:r w:rsidR="00256000">
            <w:rPr>
              <w:lang w:val="en-ZA"/>
            </w:rPr>
            <w:fldChar w:fldCharType="end"/>
          </w:r>
        </w:sdtContent>
      </w:sdt>
      <w:sdt>
        <w:sdtPr>
          <w:rPr>
            <w:lang w:val="en-ZA"/>
          </w:rPr>
          <w:id w:val="2114771999"/>
          <w:citation/>
        </w:sdtPr>
        <w:sdtContent>
          <w:r w:rsidR="00256000">
            <w:rPr>
              <w:lang w:val="en-ZA"/>
            </w:rPr>
            <w:fldChar w:fldCharType="begin"/>
          </w:r>
          <w:r w:rsidR="00256000">
            <w:rPr>
              <w:lang w:val="en-ZA"/>
            </w:rPr>
            <w:instrText xml:space="preserve"> CITATION OWA25 \l 7177 </w:instrText>
          </w:r>
          <w:r w:rsidR="00256000">
            <w:rPr>
              <w:lang w:val="en-ZA"/>
            </w:rPr>
            <w:fldChar w:fldCharType="separate"/>
          </w:r>
          <w:r w:rsidR="00256000">
            <w:rPr>
              <w:noProof/>
              <w:lang w:val="en-ZA"/>
            </w:rPr>
            <w:t xml:space="preserve"> (OWASP, 2025)</w:t>
          </w:r>
          <w:r w:rsidR="00256000">
            <w:rPr>
              <w:lang w:val="en-ZA"/>
            </w:rPr>
            <w:fldChar w:fldCharType="end"/>
          </w:r>
        </w:sdtContent>
      </w:sdt>
      <w:r>
        <w:rPr>
          <w:lang w:val="en-ZA"/>
        </w:rPr>
        <w:t>.</w:t>
      </w:r>
    </w:p>
    <w:p w14:paraId="45548CCF" w14:textId="77777777" w:rsidR="001E44D4" w:rsidRDefault="001E44D4" w:rsidP="001E44D4">
      <w:pPr>
        <w:rPr>
          <w:lang w:val="en-ZA"/>
        </w:rPr>
      </w:pPr>
    </w:p>
    <w:p w14:paraId="18DDB81D" w14:textId="5F171D9F" w:rsidR="001E44D4" w:rsidRDefault="001E44D4" w:rsidP="001E44D4">
      <w:pPr>
        <w:pStyle w:val="Heading2"/>
        <w:rPr>
          <w:lang w:val="en-ZA"/>
        </w:rPr>
      </w:pPr>
      <w:r>
        <w:rPr>
          <w:lang w:val="en-ZA"/>
        </w:rPr>
        <w:t>2.5 Limitations of Automated Security Tools and AI Recommendations</w:t>
      </w:r>
    </w:p>
    <w:p w14:paraId="77A0B824" w14:textId="6BC52EE4" w:rsidR="001E44D4" w:rsidRDefault="001E44D4" w:rsidP="001E44D4">
      <w:pPr>
        <w:rPr>
          <w:lang w:val="en-ZA"/>
        </w:rPr>
      </w:pPr>
      <w:r>
        <w:rPr>
          <w:lang w:val="en-ZA"/>
        </w:rPr>
        <w:t>Automated security tools provide valuable assistance but should not be treated as proof that a system is secure.</w:t>
      </w:r>
    </w:p>
    <w:p w14:paraId="7DDB4757" w14:textId="77777777" w:rsidR="001E44D4" w:rsidRDefault="001E44D4" w:rsidP="001E44D4">
      <w:pPr>
        <w:rPr>
          <w:lang w:val="en-ZA"/>
        </w:rPr>
      </w:pPr>
    </w:p>
    <w:p w14:paraId="59EF948B" w14:textId="5FD46EA5" w:rsidR="001E44D4" w:rsidRDefault="001E44D4" w:rsidP="001E44D4">
      <w:pPr>
        <w:pStyle w:val="Heading3"/>
        <w:rPr>
          <w:lang w:val="en-ZA"/>
        </w:rPr>
      </w:pPr>
      <w:r>
        <w:rPr>
          <w:lang w:val="en-ZA"/>
        </w:rPr>
        <w:t>Limitation 1: Tools only detect known patterns</w:t>
      </w:r>
    </w:p>
    <w:p w14:paraId="34862295" w14:textId="476F3524" w:rsidR="001E44D4" w:rsidRDefault="001E44D4" w:rsidP="001E44D4">
      <w:pPr>
        <w:rPr>
          <w:lang w:val="en-ZA"/>
        </w:rPr>
      </w:pPr>
      <w:r>
        <w:rPr>
          <w:lang w:val="en-ZA"/>
        </w:rPr>
        <w:t>Static analysis tools, dependency scanners and vulnerability scanners typically identify known classes of weaknesses that may fail to detect:</w:t>
      </w:r>
    </w:p>
    <w:p w14:paraId="64338C7C" w14:textId="24FF9EE9" w:rsidR="001E44D4" w:rsidRDefault="001E44D4" w:rsidP="001E44D4">
      <w:pPr>
        <w:pStyle w:val="ListParagraph"/>
        <w:numPr>
          <w:ilvl w:val="0"/>
          <w:numId w:val="1"/>
        </w:numPr>
        <w:rPr>
          <w:lang w:val="en-ZA"/>
        </w:rPr>
      </w:pPr>
      <w:r>
        <w:rPr>
          <w:lang w:val="en-ZA"/>
        </w:rPr>
        <w:t>Business logic flaws</w:t>
      </w:r>
    </w:p>
    <w:p w14:paraId="3441BE64" w14:textId="1E1DE42E" w:rsidR="001E44D4" w:rsidRDefault="001E44D4" w:rsidP="001E44D4">
      <w:pPr>
        <w:pStyle w:val="ListParagraph"/>
        <w:numPr>
          <w:ilvl w:val="0"/>
          <w:numId w:val="1"/>
        </w:numPr>
        <w:rPr>
          <w:lang w:val="en-ZA"/>
        </w:rPr>
      </w:pPr>
      <w:r>
        <w:rPr>
          <w:lang w:val="en-ZA"/>
        </w:rPr>
        <w:t>Incorrect authorisation decisions</w:t>
      </w:r>
    </w:p>
    <w:p w14:paraId="2C29A3A3" w14:textId="7A2A03D8" w:rsidR="001E44D4" w:rsidRDefault="001E44D4" w:rsidP="001E44D4">
      <w:pPr>
        <w:pStyle w:val="ListParagraph"/>
        <w:numPr>
          <w:ilvl w:val="0"/>
          <w:numId w:val="1"/>
        </w:numPr>
        <w:rPr>
          <w:lang w:val="en-ZA"/>
        </w:rPr>
      </w:pPr>
      <w:r>
        <w:rPr>
          <w:lang w:val="en-ZA"/>
        </w:rPr>
        <w:t>Abuse of legitimate functionality</w:t>
      </w:r>
    </w:p>
    <w:p w14:paraId="642AA966" w14:textId="539703E3" w:rsidR="001E44D4" w:rsidRDefault="001E44D4" w:rsidP="001E44D4">
      <w:pPr>
        <w:pStyle w:val="ListParagraph"/>
        <w:numPr>
          <w:ilvl w:val="0"/>
          <w:numId w:val="1"/>
        </w:numPr>
        <w:rPr>
          <w:lang w:val="en-ZA"/>
        </w:rPr>
      </w:pPr>
      <w:r>
        <w:rPr>
          <w:lang w:val="en-ZA"/>
        </w:rPr>
        <w:t>Context specific security weaknesses</w:t>
      </w:r>
    </w:p>
    <w:p w14:paraId="4C1DA008" w14:textId="497541C6" w:rsidR="001E44D4" w:rsidRDefault="001E44D4" w:rsidP="001E44D4">
      <w:pPr>
        <w:rPr>
          <w:lang w:val="en-ZA"/>
        </w:rPr>
      </w:pPr>
      <w:r>
        <w:rPr>
          <w:lang w:val="en-ZA"/>
        </w:rPr>
        <w:t xml:space="preserve">A scanner </w:t>
      </w:r>
      <w:r w:rsidR="008809C5">
        <w:rPr>
          <w:lang w:val="en-ZA"/>
        </w:rPr>
        <w:t>may therefore report no critical findings while important vulnerabilities remain undetected</w:t>
      </w:r>
      <w:sdt>
        <w:sdtPr>
          <w:rPr>
            <w:lang w:val="en-ZA"/>
          </w:rPr>
          <w:id w:val="-1735005498"/>
          <w:citation/>
        </w:sdtPr>
        <w:sdtContent>
          <w:r w:rsidR="00256000">
            <w:rPr>
              <w:lang w:val="en-ZA"/>
            </w:rPr>
            <w:fldChar w:fldCharType="begin"/>
          </w:r>
          <w:r w:rsidR="00256000">
            <w:rPr>
              <w:lang w:val="en-ZA"/>
            </w:rPr>
            <w:instrText xml:space="preserve"> CITATION OWA25 \l 7177 </w:instrText>
          </w:r>
          <w:r w:rsidR="00256000">
            <w:rPr>
              <w:lang w:val="en-ZA"/>
            </w:rPr>
            <w:fldChar w:fldCharType="separate"/>
          </w:r>
          <w:r w:rsidR="00256000">
            <w:rPr>
              <w:noProof/>
              <w:lang w:val="en-ZA"/>
            </w:rPr>
            <w:t xml:space="preserve"> (OWASP, 2025)</w:t>
          </w:r>
          <w:r w:rsidR="00256000">
            <w:rPr>
              <w:lang w:val="en-ZA"/>
            </w:rPr>
            <w:fldChar w:fldCharType="end"/>
          </w:r>
        </w:sdtContent>
      </w:sdt>
      <w:sdt>
        <w:sdtPr>
          <w:rPr>
            <w:lang w:val="en-ZA"/>
          </w:rPr>
          <w:id w:val="534769345"/>
          <w:citation/>
        </w:sdtPr>
        <w:sdtContent>
          <w:r w:rsidR="00256000">
            <w:rPr>
              <w:lang w:val="en-ZA"/>
            </w:rPr>
            <w:fldChar w:fldCharType="begin"/>
          </w:r>
          <w:r w:rsidR="00256000">
            <w:rPr>
              <w:lang w:val="en-ZA"/>
            </w:rPr>
            <w:instrText xml:space="preserve"> CITATION OWA252 \l 7177 </w:instrText>
          </w:r>
          <w:r w:rsidR="00256000">
            <w:rPr>
              <w:lang w:val="en-ZA"/>
            </w:rPr>
            <w:fldChar w:fldCharType="separate"/>
          </w:r>
          <w:r w:rsidR="00256000">
            <w:rPr>
              <w:noProof/>
              <w:lang w:val="en-ZA"/>
            </w:rPr>
            <w:t xml:space="preserve"> (OWASP, Authorization Cheat Sheet, 2025)</w:t>
          </w:r>
          <w:r w:rsidR="00256000">
            <w:rPr>
              <w:lang w:val="en-ZA"/>
            </w:rPr>
            <w:fldChar w:fldCharType="end"/>
          </w:r>
        </w:sdtContent>
      </w:sdt>
      <w:r w:rsidR="008809C5">
        <w:rPr>
          <w:lang w:val="en-ZA"/>
        </w:rPr>
        <w:t>.</w:t>
      </w:r>
    </w:p>
    <w:p w14:paraId="7C906B52" w14:textId="77777777" w:rsidR="008809C5" w:rsidRPr="001E44D4" w:rsidRDefault="008809C5" w:rsidP="001E44D4">
      <w:pPr>
        <w:rPr>
          <w:lang w:val="en-ZA"/>
        </w:rPr>
      </w:pPr>
    </w:p>
    <w:p w14:paraId="05D451B5" w14:textId="580C2183" w:rsidR="001E44D4" w:rsidRDefault="001E44D4" w:rsidP="001E44D4">
      <w:pPr>
        <w:pStyle w:val="Heading3"/>
        <w:rPr>
          <w:lang w:val="en-ZA"/>
        </w:rPr>
      </w:pPr>
      <w:r>
        <w:rPr>
          <w:lang w:val="en-ZA"/>
        </w:rPr>
        <w:t>Limitation 2:</w:t>
      </w:r>
      <w:r w:rsidR="008809C5">
        <w:rPr>
          <w:lang w:val="en-ZA"/>
        </w:rPr>
        <w:t xml:space="preserve"> False Positives and False Negatives</w:t>
      </w:r>
    </w:p>
    <w:p w14:paraId="73F7BCE6" w14:textId="67DAFC99" w:rsidR="008809C5" w:rsidRDefault="00183E0D" w:rsidP="008809C5">
      <w:pPr>
        <w:rPr>
          <w:lang w:val="en-ZA"/>
        </w:rPr>
      </w:pPr>
      <w:r>
        <w:rPr>
          <w:lang w:val="en-ZA"/>
        </w:rPr>
        <w:t>Security tools can generate false positives, meaning they report problems that are not actual vulnerabilities</w:t>
      </w:r>
      <w:r w:rsidR="00510D4D">
        <w:rPr>
          <w:lang w:val="en-ZA"/>
        </w:rPr>
        <w:t>. They can also generate false negatives which means that real vulnerabilities are not detected and reported.</w:t>
      </w:r>
    </w:p>
    <w:p w14:paraId="53E1CBCF" w14:textId="02517978" w:rsidR="00510D4D" w:rsidRDefault="00183E0D" w:rsidP="008809C5">
      <w:pPr>
        <w:rPr>
          <w:lang w:val="en-ZA"/>
        </w:rPr>
      </w:pPr>
      <w:r>
        <w:rPr>
          <w:lang w:val="en-ZA"/>
        </w:rPr>
        <w:t>Further human analysis is needed to determine if findings are valid and if more controls are needed</w:t>
      </w:r>
      <w:sdt>
        <w:sdtPr>
          <w:rPr>
            <w:lang w:val="en-ZA"/>
          </w:rPr>
          <w:id w:val="674463105"/>
          <w:citation/>
        </w:sdtPr>
        <w:sdtContent>
          <w:r w:rsidR="00256000">
            <w:rPr>
              <w:lang w:val="en-ZA"/>
            </w:rPr>
            <w:fldChar w:fldCharType="begin"/>
          </w:r>
          <w:r w:rsidR="00256000">
            <w:rPr>
              <w:lang w:val="en-ZA"/>
            </w:rPr>
            <w:instrText xml:space="preserve"> CITATION NIS26 \l 7177 </w:instrText>
          </w:r>
          <w:r w:rsidR="00256000">
            <w:rPr>
              <w:lang w:val="en-ZA"/>
            </w:rPr>
            <w:fldChar w:fldCharType="separate"/>
          </w:r>
          <w:r w:rsidR="00256000">
            <w:rPr>
              <w:noProof/>
              <w:lang w:val="en-ZA"/>
            </w:rPr>
            <w:t xml:space="preserve"> (NIST, 2026)</w:t>
          </w:r>
          <w:r w:rsidR="00256000">
            <w:rPr>
              <w:lang w:val="en-ZA"/>
            </w:rPr>
            <w:fldChar w:fldCharType="end"/>
          </w:r>
        </w:sdtContent>
      </w:sdt>
      <w:r w:rsidR="00B47525">
        <w:rPr>
          <w:lang w:val="en-ZA"/>
        </w:rPr>
        <w:t>.</w:t>
      </w:r>
    </w:p>
    <w:p w14:paraId="5D9DE3FC" w14:textId="77777777" w:rsidR="00B47525" w:rsidRPr="008809C5" w:rsidRDefault="00B47525" w:rsidP="008809C5">
      <w:pPr>
        <w:rPr>
          <w:lang w:val="en-ZA"/>
        </w:rPr>
      </w:pPr>
    </w:p>
    <w:p w14:paraId="635A69A7" w14:textId="55E2A2FF" w:rsidR="001E44D4" w:rsidRDefault="001E44D4" w:rsidP="001E44D4">
      <w:pPr>
        <w:pStyle w:val="Heading3"/>
        <w:rPr>
          <w:lang w:val="en-ZA"/>
        </w:rPr>
      </w:pPr>
      <w:r>
        <w:rPr>
          <w:lang w:val="en-ZA"/>
        </w:rPr>
        <w:t>Limitation 3:</w:t>
      </w:r>
      <w:r w:rsidR="00B47525">
        <w:rPr>
          <w:lang w:val="en-ZA"/>
        </w:rPr>
        <w:t xml:space="preserve"> AI recommendations may lack context</w:t>
      </w:r>
    </w:p>
    <w:p w14:paraId="79F8A5CB" w14:textId="6DA39472" w:rsidR="00256000" w:rsidRPr="001E44D4" w:rsidRDefault="00183E0D" w:rsidP="001E44D4">
      <w:pPr>
        <w:rPr>
          <w:lang w:val="en-ZA"/>
        </w:rPr>
      </w:pPr>
      <w:r>
        <w:rPr>
          <w:lang w:val="en-ZA"/>
        </w:rPr>
        <w:t>Security advice generated by standard AI may be helpful to identify potential controls, explain concepts or suggest secure coding practices. But AI solutions can recommend the wrong controls, skip key threats, misinterpret architectural details or provide unverified or outdated guidance</w:t>
      </w:r>
      <w:r w:rsidR="00B47525">
        <w:rPr>
          <w:lang w:val="en-ZA"/>
        </w:rPr>
        <w:t>.</w:t>
      </w:r>
      <w:r w:rsidR="00125DF7">
        <w:rPr>
          <w:lang w:val="en-ZA"/>
        </w:rPr>
        <w:t xml:space="preserve"> </w:t>
      </w:r>
      <w:r w:rsidR="00B47525">
        <w:rPr>
          <w:lang w:val="en-ZA"/>
        </w:rPr>
        <w:t>Any AI generated recommendation therefore requires independent verification against authoritative security sources and the actual system requirements.</w:t>
      </w:r>
      <w:r w:rsidR="00256000">
        <w:rPr>
          <w:lang w:val="en-ZA"/>
        </w:rPr>
        <w:br w:type="page"/>
      </w:r>
    </w:p>
    <w:sdt>
      <w:sdtPr>
        <w:id w:val="797567287"/>
        <w:docPartObj>
          <w:docPartGallery w:val="Bibliographies"/>
          <w:docPartUnique/>
        </w:docPartObj>
      </w:sdtPr>
      <w:sdtEndPr>
        <w:rPr>
          <w:rFonts w:asciiTheme="minorHAnsi" w:eastAsiaTheme="minorHAnsi" w:hAnsiTheme="minorHAnsi" w:cstheme="minorBidi"/>
          <w:color w:val="auto"/>
          <w:sz w:val="24"/>
          <w:szCs w:val="24"/>
        </w:rPr>
      </w:sdtEndPr>
      <w:sdtContent>
        <w:p w14:paraId="52FD4964" w14:textId="7E30233D" w:rsidR="00256000" w:rsidRDefault="00256000">
          <w:pPr>
            <w:pStyle w:val="Heading1"/>
          </w:pPr>
          <w:r>
            <w:t>References</w:t>
          </w:r>
        </w:p>
        <w:sdt>
          <w:sdtPr>
            <w:id w:val="-573587230"/>
            <w:bibliography/>
          </w:sdtPr>
          <w:sdtContent>
            <w:p w14:paraId="101A3442" w14:textId="77777777" w:rsidR="00256000" w:rsidRDefault="00256000" w:rsidP="00256000">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Microsoft. (2022, 08 25). </w:t>
              </w:r>
              <w:r>
                <w:rPr>
                  <w:i/>
                  <w:iCs/>
                  <w:noProof/>
                </w:rPr>
                <w:t>Microsoft Threat Modeling Tool threats</w:t>
              </w:r>
              <w:r>
                <w:rPr>
                  <w:noProof/>
                </w:rPr>
                <w:t>. From Microsoft: https://learn.microsoft.com/en-us/azure/security/develop/threat-modeling-tool-threats</w:t>
              </w:r>
            </w:p>
            <w:p w14:paraId="58538F3B" w14:textId="77777777" w:rsidR="00256000" w:rsidRDefault="00256000" w:rsidP="00256000">
              <w:pPr>
                <w:pStyle w:val="Bibliography"/>
                <w:ind w:left="720" w:hanging="720"/>
                <w:rPr>
                  <w:noProof/>
                </w:rPr>
              </w:pPr>
              <w:r>
                <w:rPr>
                  <w:noProof/>
                </w:rPr>
                <w:t xml:space="preserve">NIST. (2026, 04 13). </w:t>
              </w:r>
              <w:r>
                <w:rPr>
                  <w:i/>
                  <w:iCs/>
                  <w:noProof/>
                </w:rPr>
                <w:t>Secure Software Development Framework SSDF</w:t>
              </w:r>
              <w:r>
                <w:rPr>
                  <w:noProof/>
                </w:rPr>
                <w:t>. From NIST: https://csrc.nist.gov/Projects/ssdf</w:t>
              </w:r>
            </w:p>
            <w:p w14:paraId="18AAC0AC" w14:textId="77777777" w:rsidR="00256000" w:rsidRDefault="00256000" w:rsidP="00256000">
              <w:pPr>
                <w:pStyle w:val="Bibliography"/>
                <w:ind w:left="720" w:hanging="720"/>
                <w:rPr>
                  <w:noProof/>
                </w:rPr>
              </w:pPr>
              <w:r>
                <w:rPr>
                  <w:noProof/>
                </w:rPr>
                <w:t xml:space="preserve">OWASP. (2025). </w:t>
              </w:r>
              <w:r>
                <w:rPr>
                  <w:i/>
                  <w:iCs/>
                  <w:noProof/>
                </w:rPr>
                <w:t>Authentication Cheat Sheet</w:t>
              </w:r>
              <w:r>
                <w:rPr>
                  <w:noProof/>
                </w:rPr>
                <w:t>. From OWASP: https://cheatsheetseries.owasp.org/cheatsheets/Authentication_Cheat_Sheet.html</w:t>
              </w:r>
            </w:p>
            <w:p w14:paraId="69AE5216" w14:textId="77777777" w:rsidR="00256000" w:rsidRDefault="00256000" w:rsidP="00256000">
              <w:pPr>
                <w:pStyle w:val="Bibliography"/>
                <w:ind w:left="720" w:hanging="720"/>
                <w:rPr>
                  <w:noProof/>
                </w:rPr>
              </w:pPr>
              <w:r>
                <w:rPr>
                  <w:noProof/>
                </w:rPr>
                <w:t xml:space="preserve">OWASP. (2025). </w:t>
              </w:r>
              <w:r>
                <w:rPr>
                  <w:i/>
                  <w:iCs/>
                  <w:noProof/>
                </w:rPr>
                <w:t>Authorization Cheat Sheet</w:t>
              </w:r>
              <w:r>
                <w:rPr>
                  <w:noProof/>
                </w:rPr>
                <w:t>. From OWASP: https://cheatsheetseries.owasp.org/cheatsheets/Authorization_Cheat_Sheet.html</w:t>
              </w:r>
            </w:p>
            <w:p w14:paraId="5F8FFA65" w14:textId="77777777" w:rsidR="00256000" w:rsidRDefault="00256000" w:rsidP="00256000">
              <w:pPr>
                <w:pStyle w:val="Bibliography"/>
                <w:ind w:left="720" w:hanging="720"/>
                <w:rPr>
                  <w:noProof/>
                </w:rPr>
              </w:pPr>
              <w:r>
                <w:rPr>
                  <w:noProof/>
                </w:rPr>
                <w:t xml:space="preserve">OWASP. (2025). </w:t>
              </w:r>
              <w:r>
                <w:rPr>
                  <w:i/>
                  <w:iCs/>
                  <w:noProof/>
                </w:rPr>
                <w:t>Dependency Graph &amp; SBOM Best Practices Cheat Sheet</w:t>
              </w:r>
              <w:r>
                <w:rPr>
                  <w:noProof/>
                </w:rPr>
                <w:t>. From OWASP: https://cheatsheetseries.owasp.org/cheatsheets/Dependency_Graph_SBOM_Cheat_Sheet.html</w:t>
              </w:r>
            </w:p>
            <w:p w14:paraId="3185DDD1" w14:textId="77777777" w:rsidR="00256000" w:rsidRDefault="00256000" w:rsidP="00256000">
              <w:pPr>
                <w:pStyle w:val="Bibliography"/>
                <w:ind w:left="720" w:hanging="720"/>
                <w:rPr>
                  <w:noProof/>
                </w:rPr>
              </w:pPr>
              <w:r>
                <w:rPr>
                  <w:noProof/>
                </w:rPr>
                <w:t xml:space="preserve">OWASP. (2025). </w:t>
              </w:r>
              <w:r>
                <w:rPr>
                  <w:i/>
                  <w:iCs/>
                  <w:noProof/>
                </w:rPr>
                <w:t>OWASP Cheat Sheet Series</w:t>
              </w:r>
              <w:r>
                <w:rPr>
                  <w:noProof/>
                </w:rPr>
                <w:t>. From OWASP: https://owasp.org/projects/cheat-sheet-series</w:t>
              </w:r>
            </w:p>
            <w:p w14:paraId="779B6EB1" w14:textId="77777777" w:rsidR="00256000" w:rsidRDefault="00256000" w:rsidP="00256000">
              <w:pPr>
                <w:pStyle w:val="Bibliography"/>
                <w:ind w:left="720" w:hanging="720"/>
                <w:rPr>
                  <w:noProof/>
                </w:rPr>
              </w:pPr>
              <w:r>
                <w:rPr>
                  <w:noProof/>
                </w:rPr>
                <w:t xml:space="preserve">OWASP. (2025). </w:t>
              </w:r>
              <w:r>
                <w:rPr>
                  <w:i/>
                  <w:iCs/>
                  <w:noProof/>
                </w:rPr>
                <w:t>Secrets Management Cheat Sheet</w:t>
              </w:r>
              <w:r>
                <w:rPr>
                  <w:noProof/>
                </w:rPr>
                <w:t>. From OWASP: https://cheatsheetseries.owasp.org/cheatsheets/Secrets_Management_Cheat_Sheet.html</w:t>
              </w:r>
            </w:p>
            <w:p w14:paraId="20F27F5A" w14:textId="77777777" w:rsidR="00256000" w:rsidRDefault="00256000" w:rsidP="00256000">
              <w:pPr>
                <w:pStyle w:val="Bibliography"/>
                <w:ind w:left="720" w:hanging="720"/>
                <w:rPr>
                  <w:noProof/>
                </w:rPr>
              </w:pPr>
              <w:r>
                <w:rPr>
                  <w:noProof/>
                </w:rPr>
                <w:t xml:space="preserve">OWASP. (2025). </w:t>
              </w:r>
              <w:r>
                <w:rPr>
                  <w:i/>
                  <w:iCs/>
                  <w:noProof/>
                </w:rPr>
                <w:t>Threat Modeling Cheat Sheet</w:t>
              </w:r>
              <w:r>
                <w:rPr>
                  <w:noProof/>
                </w:rPr>
                <w:t>. From OWASP: https://cheatsheetseries.owasp.org/cheatsheets/Threat_Modeling_Cheat_Sheet.html</w:t>
              </w:r>
            </w:p>
            <w:p w14:paraId="59F569DA" w14:textId="021BC3B8" w:rsidR="00256000" w:rsidRDefault="00256000" w:rsidP="00256000">
              <w:r>
                <w:rPr>
                  <w:b/>
                  <w:bCs/>
                  <w:noProof/>
                </w:rPr>
                <w:fldChar w:fldCharType="end"/>
              </w:r>
            </w:p>
          </w:sdtContent>
        </w:sdt>
      </w:sdtContent>
    </w:sdt>
    <w:p w14:paraId="2D265422" w14:textId="372AA494" w:rsidR="001E44D4" w:rsidRPr="001E44D4" w:rsidRDefault="001E44D4" w:rsidP="001E44D4">
      <w:pPr>
        <w:rPr>
          <w:lang w:val="en-ZA"/>
        </w:rPr>
      </w:pPr>
    </w:p>
    <w:sectPr w:rsidR="001E44D4" w:rsidRPr="001E4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2192"/>
    <w:multiLevelType w:val="hybridMultilevel"/>
    <w:tmpl w:val="2A240B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68166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80B"/>
    <w:rsid w:val="00125DF7"/>
    <w:rsid w:val="00183E0D"/>
    <w:rsid w:val="001E44D4"/>
    <w:rsid w:val="00206487"/>
    <w:rsid w:val="00256000"/>
    <w:rsid w:val="004844F1"/>
    <w:rsid w:val="004F34BC"/>
    <w:rsid w:val="005070B9"/>
    <w:rsid w:val="00510D4D"/>
    <w:rsid w:val="00517ABF"/>
    <w:rsid w:val="00666A3E"/>
    <w:rsid w:val="008809C5"/>
    <w:rsid w:val="008D6DC4"/>
    <w:rsid w:val="009C422C"/>
    <w:rsid w:val="00A3534A"/>
    <w:rsid w:val="00B47525"/>
    <w:rsid w:val="00BB780B"/>
    <w:rsid w:val="00BE2864"/>
    <w:rsid w:val="00CE0DF7"/>
    <w:rsid w:val="00E1324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5BD2E"/>
  <w15:chartTrackingRefBased/>
  <w15:docId w15:val="{27BE6DA4-1AD5-4D50-9C97-07CE3A5EC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7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7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80B"/>
    <w:rPr>
      <w:rFonts w:eastAsiaTheme="majorEastAsia" w:cstheme="majorBidi"/>
      <w:color w:val="272727" w:themeColor="text1" w:themeTint="D8"/>
    </w:rPr>
  </w:style>
  <w:style w:type="paragraph" w:styleId="Title">
    <w:name w:val="Title"/>
    <w:basedOn w:val="Normal"/>
    <w:next w:val="Normal"/>
    <w:link w:val="TitleChar"/>
    <w:uiPriority w:val="10"/>
    <w:qFormat/>
    <w:rsid w:val="00BB7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80B"/>
    <w:pPr>
      <w:spacing w:before="160"/>
      <w:jc w:val="center"/>
    </w:pPr>
    <w:rPr>
      <w:i/>
      <w:iCs/>
      <w:color w:val="404040" w:themeColor="text1" w:themeTint="BF"/>
    </w:rPr>
  </w:style>
  <w:style w:type="character" w:customStyle="1" w:styleId="QuoteChar">
    <w:name w:val="Quote Char"/>
    <w:basedOn w:val="DefaultParagraphFont"/>
    <w:link w:val="Quote"/>
    <w:uiPriority w:val="29"/>
    <w:rsid w:val="00BB780B"/>
    <w:rPr>
      <w:i/>
      <w:iCs/>
      <w:color w:val="404040" w:themeColor="text1" w:themeTint="BF"/>
    </w:rPr>
  </w:style>
  <w:style w:type="paragraph" w:styleId="ListParagraph">
    <w:name w:val="List Paragraph"/>
    <w:basedOn w:val="Normal"/>
    <w:uiPriority w:val="34"/>
    <w:qFormat/>
    <w:rsid w:val="00BB780B"/>
    <w:pPr>
      <w:ind w:left="720"/>
      <w:contextualSpacing/>
    </w:pPr>
  </w:style>
  <w:style w:type="character" w:styleId="IntenseEmphasis">
    <w:name w:val="Intense Emphasis"/>
    <w:basedOn w:val="DefaultParagraphFont"/>
    <w:uiPriority w:val="21"/>
    <w:qFormat/>
    <w:rsid w:val="00BB780B"/>
    <w:rPr>
      <w:i/>
      <w:iCs/>
      <w:color w:val="0F4761" w:themeColor="accent1" w:themeShade="BF"/>
    </w:rPr>
  </w:style>
  <w:style w:type="paragraph" w:styleId="IntenseQuote">
    <w:name w:val="Intense Quote"/>
    <w:basedOn w:val="Normal"/>
    <w:next w:val="Normal"/>
    <w:link w:val="IntenseQuoteChar"/>
    <w:uiPriority w:val="30"/>
    <w:qFormat/>
    <w:rsid w:val="00BB7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80B"/>
    <w:rPr>
      <w:i/>
      <w:iCs/>
      <w:color w:val="0F4761" w:themeColor="accent1" w:themeShade="BF"/>
    </w:rPr>
  </w:style>
  <w:style w:type="character" w:styleId="IntenseReference">
    <w:name w:val="Intense Reference"/>
    <w:basedOn w:val="DefaultParagraphFont"/>
    <w:uiPriority w:val="32"/>
    <w:qFormat/>
    <w:rsid w:val="00BB780B"/>
    <w:rPr>
      <w:b/>
      <w:bCs/>
      <w:smallCaps/>
      <w:color w:val="0F4761" w:themeColor="accent1" w:themeShade="BF"/>
      <w:spacing w:val="5"/>
    </w:rPr>
  </w:style>
  <w:style w:type="table" w:styleId="TableGrid">
    <w:name w:val="Table Grid"/>
    <w:basedOn w:val="TableNormal"/>
    <w:uiPriority w:val="39"/>
    <w:rsid w:val="00BE2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256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7265">
      <w:bodyDiv w:val="1"/>
      <w:marLeft w:val="0"/>
      <w:marRight w:val="0"/>
      <w:marTop w:val="0"/>
      <w:marBottom w:val="0"/>
      <w:divBdr>
        <w:top w:val="none" w:sz="0" w:space="0" w:color="auto"/>
        <w:left w:val="none" w:sz="0" w:space="0" w:color="auto"/>
        <w:bottom w:val="none" w:sz="0" w:space="0" w:color="auto"/>
        <w:right w:val="none" w:sz="0" w:space="0" w:color="auto"/>
      </w:divBdr>
    </w:div>
    <w:div w:id="196167295">
      <w:bodyDiv w:val="1"/>
      <w:marLeft w:val="0"/>
      <w:marRight w:val="0"/>
      <w:marTop w:val="0"/>
      <w:marBottom w:val="0"/>
      <w:divBdr>
        <w:top w:val="none" w:sz="0" w:space="0" w:color="auto"/>
        <w:left w:val="none" w:sz="0" w:space="0" w:color="auto"/>
        <w:bottom w:val="none" w:sz="0" w:space="0" w:color="auto"/>
        <w:right w:val="none" w:sz="0" w:space="0" w:color="auto"/>
      </w:divBdr>
    </w:div>
    <w:div w:id="279803984">
      <w:bodyDiv w:val="1"/>
      <w:marLeft w:val="0"/>
      <w:marRight w:val="0"/>
      <w:marTop w:val="0"/>
      <w:marBottom w:val="0"/>
      <w:divBdr>
        <w:top w:val="none" w:sz="0" w:space="0" w:color="auto"/>
        <w:left w:val="none" w:sz="0" w:space="0" w:color="auto"/>
        <w:bottom w:val="none" w:sz="0" w:space="0" w:color="auto"/>
        <w:right w:val="none" w:sz="0" w:space="0" w:color="auto"/>
      </w:divBdr>
    </w:div>
    <w:div w:id="571740313">
      <w:bodyDiv w:val="1"/>
      <w:marLeft w:val="0"/>
      <w:marRight w:val="0"/>
      <w:marTop w:val="0"/>
      <w:marBottom w:val="0"/>
      <w:divBdr>
        <w:top w:val="none" w:sz="0" w:space="0" w:color="auto"/>
        <w:left w:val="none" w:sz="0" w:space="0" w:color="auto"/>
        <w:bottom w:val="none" w:sz="0" w:space="0" w:color="auto"/>
        <w:right w:val="none" w:sz="0" w:space="0" w:color="auto"/>
      </w:divBdr>
    </w:div>
    <w:div w:id="742990804">
      <w:bodyDiv w:val="1"/>
      <w:marLeft w:val="0"/>
      <w:marRight w:val="0"/>
      <w:marTop w:val="0"/>
      <w:marBottom w:val="0"/>
      <w:divBdr>
        <w:top w:val="none" w:sz="0" w:space="0" w:color="auto"/>
        <w:left w:val="none" w:sz="0" w:space="0" w:color="auto"/>
        <w:bottom w:val="none" w:sz="0" w:space="0" w:color="auto"/>
        <w:right w:val="none" w:sz="0" w:space="0" w:color="auto"/>
      </w:divBdr>
    </w:div>
    <w:div w:id="798453897">
      <w:bodyDiv w:val="1"/>
      <w:marLeft w:val="0"/>
      <w:marRight w:val="0"/>
      <w:marTop w:val="0"/>
      <w:marBottom w:val="0"/>
      <w:divBdr>
        <w:top w:val="none" w:sz="0" w:space="0" w:color="auto"/>
        <w:left w:val="none" w:sz="0" w:space="0" w:color="auto"/>
        <w:bottom w:val="none" w:sz="0" w:space="0" w:color="auto"/>
        <w:right w:val="none" w:sz="0" w:space="0" w:color="auto"/>
      </w:divBdr>
    </w:div>
    <w:div w:id="853303678">
      <w:bodyDiv w:val="1"/>
      <w:marLeft w:val="0"/>
      <w:marRight w:val="0"/>
      <w:marTop w:val="0"/>
      <w:marBottom w:val="0"/>
      <w:divBdr>
        <w:top w:val="none" w:sz="0" w:space="0" w:color="auto"/>
        <w:left w:val="none" w:sz="0" w:space="0" w:color="auto"/>
        <w:bottom w:val="none" w:sz="0" w:space="0" w:color="auto"/>
        <w:right w:val="none" w:sz="0" w:space="0" w:color="auto"/>
      </w:divBdr>
    </w:div>
    <w:div w:id="918371649">
      <w:bodyDiv w:val="1"/>
      <w:marLeft w:val="0"/>
      <w:marRight w:val="0"/>
      <w:marTop w:val="0"/>
      <w:marBottom w:val="0"/>
      <w:divBdr>
        <w:top w:val="none" w:sz="0" w:space="0" w:color="auto"/>
        <w:left w:val="none" w:sz="0" w:space="0" w:color="auto"/>
        <w:bottom w:val="none" w:sz="0" w:space="0" w:color="auto"/>
        <w:right w:val="none" w:sz="0" w:space="0" w:color="auto"/>
      </w:divBdr>
    </w:div>
    <w:div w:id="1091855836">
      <w:bodyDiv w:val="1"/>
      <w:marLeft w:val="0"/>
      <w:marRight w:val="0"/>
      <w:marTop w:val="0"/>
      <w:marBottom w:val="0"/>
      <w:divBdr>
        <w:top w:val="none" w:sz="0" w:space="0" w:color="auto"/>
        <w:left w:val="none" w:sz="0" w:space="0" w:color="auto"/>
        <w:bottom w:val="none" w:sz="0" w:space="0" w:color="auto"/>
        <w:right w:val="none" w:sz="0" w:space="0" w:color="auto"/>
      </w:divBdr>
    </w:div>
    <w:div w:id="1133409336">
      <w:bodyDiv w:val="1"/>
      <w:marLeft w:val="0"/>
      <w:marRight w:val="0"/>
      <w:marTop w:val="0"/>
      <w:marBottom w:val="0"/>
      <w:divBdr>
        <w:top w:val="none" w:sz="0" w:space="0" w:color="auto"/>
        <w:left w:val="none" w:sz="0" w:space="0" w:color="auto"/>
        <w:bottom w:val="none" w:sz="0" w:space="0" w:color="auto"/>
        <w:right w:val="none" w:sz="0" w:space="0" w:color="auto"/>
      </w:divBdr>
    </w:div>
    <w:div w:id="1185443226">
      <w:bodyDiv w:val="1"/>
      <w:marLeft w:val="0"/>
      <w:marRight w:val="0"/>
      <w:marTop w:val="0"/>
      <w:marBottom w:val="0"/>
      <w:divBdr>
        <w:top w:val="none" w:sz="0" w:space="0" w:color="auto"/>
        <w:left w:val="none" w:sz="0" w:space="0" w:color="auto"/>
        <w:bottom w:val="none" w:sz="0" w:space="0" w:color="auto"/>
        <w:right w:val="none" w:sz="0" w:space="0" w:color="auto"/>
      </w:divBdr>
    </w:div>
    <w:div w:id="1354107985">
      <w:bodyDiv w:val="1"/>
      <w:marLeft w:val="0"/>
      <w:marRight w:val="0"/>
      <w:marTop w:val="0"/>
      <w:marBottom w:val="0"/>
      <w:divBdr>
        <w:top w:val="none" w:sz="0" w:space="0" w:color="auto"/>
        <w:left w:val="none" w:sz="0" w:space="0" w:color="auto"/>
        <w:bottom w:val="none" w:sz="0" w:space="0" w:color="auto"/>
        <w:right w:val="none" w:sz="0" w:space="0" w:color="auto"/>
      </w:divBdr>
    </w:div>
    <w:div w:id="1604921591">
      <w:bodyDiv w:val="1"/>
      <w:marLeft w:val="0"/>
      <w:marRight w:val="0"/>
      <w:marTop w:val="0"/>
      <w:marBottom w:val="0"/>
      <w:divBdr>
        <w:top w:val="none" w:sz="0" w:space="0" w:color="auto"/>
        <w:left w:val="none" w:sz="0" w:space="0" w:color="auto"/>
        <w:bottom w:val="none" w:sz="0" w:space="0" w:color="auto"/>
        <w:right w:val="none" w:sz="0" w:space="0" w:color="auto"/>
      </w:divBdr>
    </w:div>
    <w:div w:id="1646809816">
      <w:bodyDiv w:val="1"/>
      <w:marLeft w:val="0"/>
      <w:marRight w:val="0"/>
      <w:marTop w:val="0"/>
      <w:marBottom w:val="0"/>
      <w:divBdr>
        <w:top w:val="none" w:sz="0" w:space="0" w:color="auto"/>
        <w:left w:val="none" w:sz="0" w:space="0" w:color="auto"/>
        <w:bottom w:val="none" w:sz="0" w:space="0" w:color="auto"/>
        <w:right w:val="none" w:sz="0" w:space="0" w:color="auto"/>
      </w:divBdr>
    </w:div>
    <w:div w:id="1771660514">
      <w:bodyDiv w:val="1"/>
      <w:marLeft w:val="0"/>
      <w:marRight w:val="0"/>
      <w:marTop w:val="0"/>
      <w:marBottom w:val="0"/>
      <w:divBdr>
        <w:top w:val="none" w:sz="0" w:space="0" w:color="auto"/>
        <w:left w:val="none" w:sz="0" w:space="0" w:color="auto"/>
        <w:bottom w:val="none" w:sz="0" w:space="0" w:color="auto"/>
        <w:right w:val="none" w:sz="0" w:space="0" w:color="auto"/>
      </w:divBdr>
    </w:div>
    <w:div w:id="1789277409">
      <w:bodyDiv w:val="1"/>
      <w:marLeft w:val="0"/>
      <w:marRight w:val="0"/>
      <w:marTop w:val="0"/>
      <w:marBottom w:val="0"/>
      <w:divBdr>
        <w:top w:val="none" w:sz="0" w:space="0" w:color="auto"/>
        <w:left w:val="none" w:sz="0" w:space="0" w:color="auto"/>
        <w:bottom w:val="none" w:sz="0" w:space="0" w:color="auto"/>
        <w:right w:val="none" w:sz="0" w:space="0" w:color="auto"/>
      </w:divBdr>
    </w:div>
    <w:div w:id="1849372582">
      <w:bodyDiv w:val="1"/>
      <w:marLeft w:val="0"/>
      <w:marRight w:val="0"/>
      <w:marTop w:val="0"/>
      <w:marBottom w:val="0"/>
      <w:divBdr>
        <w:top w:val="none" w:sz="0" w:space="0" w:color="auto"/>
        <w:left w:val="none" w:sz="0" w:space="0" w:color="auto"/>
        <w:bottom w:val="none" w:sz="0" w:space="0" w:color="auto"/>
        <w:right w:val="none" w:sz="0" w:space="0" w:color="auto"/>
      </w:divBdr>
    </w:div>
    <w:div w:id="205727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Mic22</b:Tag>
    <b:SourceType>InternetSite</b:SourceType>
    <b:Guid>{FD7B7254-7F2A-46A3-8E9F-76218AE976B3}</b:Guid>
    <b:Author>
      <b:Author>
        <b:NameList>
          <b:Person>
            <b:Last>Microsoft</b:Last>
          </b:Person>
        </b:NameList>
      </b:Author>
    </b:Author>
    <b:Title>Microsoft Threat Modeling Tool threats</b:Title>
    <b:InternetSiteTitle>Microsoft</b:InternetSiteTitle>
    <b:Year>2022</b:Year>
    <b:Month>08</b:Month>
    <b:Day>25</b:Day>
    <b:URL>https://learn.microsoft.com/en-us/azure/security/develop/threat-modeling-tool-threats</b:URL>
    <b:RefOrder>3</b:RefOrder>
  </b:Source>
  <b:Source>
    <b:Tag>NIS26</b:Tag>
    <b:SourceType>InternetSite</b:SourceType>
    <b:Guid>{3167039D-EC4F-422E-8BCB-857218803851}</b:Guid>
    <b:Author>
      <b:Author>
        <b:NameList>
          <b:Person>
            <b:Last>NIST</b:Last>
          </b:Person>
        </b:NameList>
      </b:Author>
    </b:Author>
    <b:Title>Secure Software Development Framework SSDF</b:Title>
    <b:InternetSiteTitle>NIST</b:InternetSiteTitle>
    <b:Year>2026</b:Year>
    <b:Month>04</b:Month>
    <b:Day>13</b:Day>
    <b:URL>https://csrc.nist.gov/Projects/ssdf</b:URL>
    <b:RefOrder>2</b:RefOrder>
  </b:Source>
  <b:Source>
    <b:Tag>OWA251</b:Tag>
    <b:SourceType>InternetSite</b:SourceType>
    <b:Guid>{8B6D591A-044F-4F4A-8796-EEDA1327B74F}</b:Guid>
    <b:Author>
      <b:Author>
        <b:NameList>
          <b:Person>
            <b:Last>OWASP</b:Last>
          </b:Person>
        </b:NameList>
      </b:Author>
    </b:Author>
    <b:Title>Authentication Cheat Sheet</b:Title>
    <b:InternetSiteTitle>OWASP</b:InternetSiteTitle>
    <b:Year>2025</b:Year>
    <b:URL>https://cheatsheetseries.owasp.org/cheatsheets/Authentication_Cheat_Sheet.html</b:URL>
    <b:RefOrder>4</b:RefOrder>
  </b:Source>
  <b:Source>
    <b:Tag>OWA252</b:Tag>
    <b:SourceType>InternetSite</b:SourceType>
    <b:Guid>{70A81D0A-FB32-4FD6-96D1-BED2DD22CA35}</b:Guid>
    <b:Author>
      <b:Author>
        <b:NameList>
          <b:Person>
            <b:Last>OWASP</b:Last>
          </b:Person>
        </b:NameList>
      </b:Author>
    </b:Author>
    <b:Title>Authorization Cheat Sheet</b:Title>
    <b:InternetSiteTitle>OWASP</b:InternetSiteTitle>
    <b:Year>2025</b:Year>
    <b:URL>https://cheatsheetseries.owasp.org/cheatsheets/Authorization_Cheat_Sheet.html</b:URL>
    <b:RefOrder>5</b:RefOrder>
  </b:Source>
  <b:Source>
    <b:Tag>OWA253</b:Tag>
    <b:SourceType>InternetSite</b:SourceType>
    <b:Guid>{ABBD2078-8AC3-4E3C-A59C-000B36C3980F}</b:Guid>
    <b:Author>
      <b:Author>
        <b:NameList>
          <b:Person>
            <b:Last>OWASP</b:Last>
          </b:Person>
        </b:NameList>
      </b:Author>
    </b:Author>
    <b:Title>Secrets Management Cheat Sheet</b:Title>
    <b:InternetSiteTitle>OWASP</b:InternetSiteTitle>
    <b:Year>2025</b:Year>
    <b:URL>https://cheatsheetseries.owasp.org/cheatsheets/Secrets_Management_Cheat_Sheet.html</b:URL>
    <b:RefOrder>6</b:RefOrder>
  </b:Source>
  <b:Source>
    <b:Tag>OWA254</b:Tag>
    <b:SourceType>InternetSite</b:SourceType>
    <b:Guid>{A15CE26C-C835-42CA-B583-F34F7DC80E6A}</b:Guid>
    <b:Author>
      <b:Author>
        <b:NameList>
          <b:Person>
            <b:Last>OWASP</b:Last>
          </b:Person>
        </b:NameList>
      </b:Author>
    </b:Author>
    <b:Title>Dependency Graph &amp; SBOM Best Practices Cheat Sheet</b:Title>
    <b:InternetSiteTitle>OWASP</b:InternetSiteTitle>
    <b:Year>2025</b:Year>
    <b:URL>https://cheatsheetseries.owasp.org/cheatsheets/Dependency_Graph_SBOM_Cheat_Sheet.html</b:URL>
    <b:RefOrder>7</b:RefOrder>
  </b:Source>
  <b:Source>
    <b:Tag>OWA255</b:Tag>
    <b:SourceType>InternetSite</b:SourceType>
    <b:Guid>{83384379-C587-4262-944F-F5E8A2CCC552}</b:Guid>
    <b:Author>
      <b:Author>
        <b:NameList>
          <b:Person>
            <b:Last>OWASP</b:Last>
          </b:Person>
        </b:NameList>
      </b:Author>
    </b:Author>
    <b:Title>OWASP Cheat Sheet Series</b:Title>
    <b:InternetSiteTitle>OWASP</b:InternetSiteTitle>
    <b:Year>2025</b:Year>
    <b:URL>https://owasp.org/projects/cheat-sheet-series</b:URL>
    <b:RefOrder>8</b:RefOrder>
  </b:Source>
  <b:Source>
    <b:Tag>OWA25</b:Tag>
    <b:SourceType>InternetSite</b:SourceType>
    <b:Guid>{C989BBF1-71D0-4B7D-A684-74E408D1829D}</b:Guid>
    <b:Author>
      <b:Author>
        <b:Corporate>OWASP</b:Corporate>
      </b:Author>
    </b:Author>
    <b:Title>Threat Modeling Cheat Sheet</b:Title>
    <b:InternetSiteTitle>OWASP</b:InternetSiteTitle>
    <b:Year>2025</b:Year>
    <b:URL>https://cheatsheetseries.owasp.org/cheatsheets/Threat_Modeling_Cheat_Sheet.html</b:URL>
    <b:RefOrder>1</b:RefOrder>
  </b:Source>
</b:Sources>
</file>

<file path=customXml/itemProps1.xml><?xml version="1.0" encoding="utf-8"?>
<ds:datastoreItem xmlns:ds="http://schemas.openxmlformats.org/officeDocument/2006/customXml" ds:itemID="{BBE5B390-257E-45E7-BD54-F3C8B252E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10</Pages>
  <Words>1511</Words>
  <Characters>8614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Zander De Groote</dc:creator>
  <cp:keywords/>
  <dc:description/>
  <cp:lastModifiedBy>Zander De Groote</cp:lastModifiedBy>
  <cp:revision>4</cp:revision>
  <dcterms:created xsi:type="dcterms:W3CDTF">2026-09-27T09:54:00Z</dcterms:created>
  <dcterms:modified xsi:type="dcterms:W3CDTF">2026-09-27T12:34:00Z</dcterms:modified>
</cp:coreProperties>
</file>