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83E" w:rsidRPr="00C93EF3" w:rsidRDefault="00C93EF3" w:rsidP="00C93EF3">
      <w:pPr>
        <w:bidi w:val="0"/>
        <w:jc w:val="center"/>
        <w:rPr>
          <w:rFonts w:asciiTheme="majorBidi" w:hAnsiTheme="majorBidi" w:cstheme="majorBidi"/>
          <w:b/>
          <w:bCs/>
          <w:sz w:val="24"/>
          <w:szCs w:val="24"/>
        </w:rPr>
      </w:pPr>
      <w:r w:rsidRPr="00C93EF3">
        <w:rPr>
          <w:rFonts w:asciiTheme="majorBidi" w:hAnsiTheme="majorBidi" w:cstheme="majorBidi"/>
          <w:b/>
          <w:bCs/>
          <w:sz w:val="24"/>
          <w:szCs w:val="24"/>
        </w:rPr>
        <w:t>All Writing Task 1 models</w:t>
      </w:r>
    </w:p>
    <w:p w:rsidR="00C93EF3" w:rsidRDefault="00C93EF3" w:rsidP="00C93EF3">
      <w:pPr>
        <w:bidi w:val="0"/>
        <w:rPr>
          <w:rFonts w:asciiTheme="majorBidi" w:hAnsiTheme="majorBidi" w:cstheme="majorBidi"/>
          <w:sz w:val="24"/>
          <w:szCs w:val="24"/>
        </w:rPr>
      </w:pPr>
      <w:r w:rsidRPr="00C93EF3">
        <w:rPr>
          <w:rFonts w:asciiTheme="majorBidi" w:hAnsiTheme="majorBidi" w:cstheme="majorBidi"/>
          <w:noProof/>
          <w:sz w:val="24"/>
          <w:szCs w:val="24"/>
          <w:rtl/>
        </w:rPr>
        <mc:AlternateContent>
          <mc:Choice Requires="wps">
            <w:drawing>
              <wp:anchor distT="45720" distB="45720" distL="114300" distR="114300" simplePos="0" relativeHeight="251659264" behindDoc="0" locked="0" layoutInCell="1" allowOverlap="1" wp14:anchorId="2A75E9F2" wp14:editId="089CA6E2">
                <wp:simplePos x="0" y="0"/>
                <wp:positionH relativeFrom="column">
                  <wp:posOffset>3208655</wp:posOffset>
                </wp:positionH>
                <wp:positionV relativeFrom="paragraph">
                  <wp:posOffset>178435</wp:posOffset>
                </wp:positionV>
                <wp:extent cx="2360930" cy="1750060"/>
                <wp:effectExtent l="0" t="0" r="26035" b="2159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750060"/>
                        </a:xfrm>
                        <a:prstGeom prst="rect">
                          <a:avLst/>
                        </a:prstGeom>
                        <a:solidFill>
                          <a:srgbClr val="FFFFFF"/>
                        </a:solidFill>
                        <a:ln w="9525">
                          <a:solidFill>
                            <a:srgbClr val="000000"/>
                          </a:solidFill>
                          <a:miter lim="800000"/>
                          <a:headEnd/>
                          <a:tailEnd/>
                        </a:ln>
                      </wps:spPr>
                      <wps:txbx>
                        <w:txbxContent>
                          <w:p w:rsidR="00C93EF3" w:rsidRPr="00C93EF3" w:rsidRDefault="00C93EF3" w:rsidP="00C93EF3">
                            <w:pPr>
                              <w:bidi w:val="0"/>
                            </w:pPr>
                            <w:r w:rsidRPr="00C93EF3">
                              <w:rPr>
                                <w:b/>
                                <w:bCs/>
                              </w:rPr>
                              <w:t>The pie chart shows the amount of money that a children's charity located in the USA spent and received in one year, 2016.</w:t>
                            </w:r>
                          </w:p>
                          <w:p w:rsidR="00C93EF3" w:rsidRPr="00C93EF3" w:rsidRDefault="00C93EF3" w:rsidP="00C93EF3">
                            <w:pPr>
                              <w:bidi w:val="0"/>
                            </w:pPr>
                            <w:proofErr w:type="spellStart"/>
                            <w:r w:rsidRPr="00C93EF3">
                              <w:t>Summarise</w:t>
                            </w:r>
                            <w:proofErr w:type="spellEnd"/>
                            <w:r w:rsidRPr="00C93EF3">
                              <w:t xml:space="preserve"> the information by selecting and reporting the main features and make comparisons where relevant.</w:t>
                            </w:r>
                          </w:p>
                          <w:p w:rsidR="00C93EF3" w:rsidRPr="00C93EF3" w:rsidRDefault="00C93EF3" w:rsidP="00C93EF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75E9F2" id="_x0000_t202" coordsize="21600,21600" o:spt="202" path="m,l,21600r21600,l21600,xe">
                <v:stroke joinstyle="miter"/>
                <v:path gradientshapeok="t" o:connecttype="rect"/>
              </v:shapetype>
              <v:shape id="مربع نص 2" o:spid="_x0000_s1026" type="#_x0000_t202" style="position:absolute;margin-left:252.65pt;margin-top:14.05pt;width:185.9pt;height:137.8pt;flip:x;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">
                <v:textbox>
                  <w:txbxContent>
                    <w:p w:rsidR="00C93EF3" w:rsidRPr="00C93EF3" w:rsidRDefault="00C93EF3" w:rsidP="00C93EF3">
                      <w:pPr>
                        <w:bidi w:val="0"/>
                      </w:pPr>
                      <w:r w:rsidRPr="00C93EF3">
                        <w:rPr>
                          <w:b/>
                          <w:bCs/>
                        </w:rPr>
                        <w:t>The pie chart shows the amount of money that a children's charity located in the USA spent and received in one year, 2016.</w:t>
                      </w:r>
                    </w:p>
                    <w:p w:rsidR="00C93EF3" w:rsidRPr="00C93EF3" w:rsidRDefault="00C93EF3" w:rsidP="00C93EF3">
                      <w:pPr>
                        <w:bidi w:val="0"/>
                      </w:pPr>
                      <w:proofErr w:type="spellStart"/>
                      <w:r w:rsidRPr="00C93EF3">
                        <w:t>Summarise</w:t>
                      </w:r>
                      <w:proofErr w:type="spellEnd"/>
                      <w:r w:rsidRPr="00C93EF3">
                        <w:t xml:space="preserve"> the information by selecting and reporting the main features and make comparisons where relevant.</w:t>
                      </w:r>
                    </w:p>
                    <w:p w:rsidR="00C93EF3" w:rsidRPr="00C93EF3" w:rsidRDefault="00C93EF3" w:rsidP="00C93EF3"/>
                  </w:txbxContent>
                </v:textbox>
                <w10:wrap type="square"/>
              </v:shape>
            </w:pict>
          </mc:Fallback>
        </mc:AlternateContent>
      </w:r>
    </w:p>
    <w:p w:rsidR="00C93EF3" w:rsidRDefault="00C93EF3" w:rsidP="00C93EF3">
      <w:pPr>
        <w:bidi w:val="0"/>
        <w:rPr>
          <w:rFonts w:asciiTheme="majorBidi" w:hAnsiTheme="majorBidi" w:cstheme="majorBidi"/>
          <w:sz w:val="24"/>
          <w:szCs w:val="24"/>
          <w:rtl/>
        </w:rPr>
      </w:pPr>
      <w:r w:rsidRPr="00C93EF3">
        <w:rPr>
          <w:rFonts w:asciiTheme="majorBidi" w:hAnsiTheme="majorBidi" w:cstheme="majorBidi"/>
          <w:sz w:val="24"/>
          <w:szCs w:val="24"/>
        </w:rPr>
        <w:drawing>
          <wp:inline distT="0" distB="0" distL="0" distR="0" wp14:anchorId="7CBAE7E4" wp14:editId="295F1416">
            <wp:extent cx="2476500" cy="1636259"/>
            <wp:effectExtent l="0" t="0" r="0" b="2540"/>
            <wp:docPr id="1" name="صورة 1" descr="Task 1 Sample - Revenue sources and expenditure of a ch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1 Sample - Revenue sources and expenditure of a char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2890" cy="1653695"/>
                    </a:xfrm>
                    <a:prstGeom prst="rect">
                      <a:avLst/>
                    </a:prstGeom>
                    <a:noFill/>
                    <a:ln>
                      <a:noFill/>
                    </a:ln>
                  </pic:spPr>
                </pic:pic>
              </a:graphicData>
            </a:graphic>
          </wp:inline>
        </w:drawing>
      </w:r>
    </w:p>
    <w:p w:rsidR="00C93EF3" w:rsidRDefault="00C93EF3" w:rsidP="00C93EF3">
      <w:pPr>
        <w:bidi w:val="0"/>
        <w:rPr>
          <w:rFonts w:asciiTheme="majorBidi" w:hAnsiTheme="majorBidi" w:cstheme="majorBidi"/>
          <w:sz w:val="24"/>
          <w:szCs w:val="24"/>
          <w:rtl/>
        </w:rPr>
      </w:pP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 xml:space="preserve">The pie charts show the amount of revenue and expenditures in 2016 for a children’s charity in the USA. Overall, it </w:t>
      </w:r>
      <w:proofErr w:type="gramStart"/>
      <w:r w:rsidRPr="00C93EF3">
        <w:rPr>
          <w:rFonts w:asciiTheme="majorBidi" w:hAnsiTheme="majorBidi" w:cstheme="majorBidi"/>
          <w:sz w:val="24"/>
          <w:szCs w:val="24"/>
        </w:rPr>
        <w:t>can be seen</w:t>
      </w:r>
      <w:proofErr w:type="gramEnd"/>
      <w:r w:rsidRPr="00C93EF3">
        <w:rPr>
          <w:rFonts w:asciiTheme="majorBidi" w:hAnsiTheme="majorBidi" w:cstheme="majorBidi"/>
          <w:sz w:val="24"/>
          <w:szCs w:val="24"/>
        </w:rPr>
        <w:t xml:space="preserve"> that donated food accounted for the majority of the income, while program services accounted for the most expenditure. Total revenue sources just exceeded outgoings.</w:t>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In detail, donated food provided most of the revenue for the charity, at 86%. Similarly, with regard to expenditures, one category, program services, accounted for nearly all of the outgoings, at 95.8%. </w:t>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 xml:space="preserve">The other categories were much smaller. Community contributions, which were the second largest revenue source, brought in 10.4% of overall income, and this </w:t>
      </w:r>
      <w:proofErr w:type="gramStart"/>
      <w:r w:rsidRPr="00C93EF3">
        <w:rPr>
          <w:rFonts w:asciiTheme="majorBidi" w:hAnsiTheme="majorBidi" w:cstheme="majorBidi"/>
          <w:sz w:val="24"/>
          <w:szCs w:val="24"/>
        </w:rPr>
        <w:t>was followed</w:t>
      </w:r>
      <w:proofErr w:type="gramEnd"/>
      <w:r w:rsidRPr="00C93EF3">
        <w:rPr>
          <w:rFonts w:asciiTheme="majorBidi" w:hAnsiTheme="majorBidi" w:cstheme="majorBidi"/>
          <w:sz w:val="24"/>
          <w:szCs w:val="24"/>
        </w:rPr>
        <w:t xml:space="preserve"> by program revenue, at 2.2%. Investment income, government grants, and other income were very small sources of revenue, accounting for only 0.8% combined.</w:t>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There were only two other expenditure items, fundraising and management and general, accounting for 2.6% and 1.6% respectively. The total amount of income was $53,561,580, which was just enough to cover the expenditures of $53,224,896. </w:t>
      </w:r>
    </w:p>
    <w:p w:rsidR="00C93EF3" w:rsidRDefault="00C93EF3" w:rsidP="00C93EF3">
      <w:pPr>
        <w:bidi w:val="0"/>
        <w:rPr>
          <w:rFonts w:asciiTheme="majorBidi" w:hAnsiTheme="majorBidi" w:cstheme="majorBidi"/>
          <w:sz w:val="24"/>
          <w:szCs w:val="24"/>
          <w:rtl/>
        </w:rPr>
      </w:pPr>
      <w:r w:rsidRPr="00C93EF3">
        <w:rPr>
          <w:rFonts w:asciiTheme="majorBidi" w:hAnsiTheme="majorBidi" w:cstheme="majorBidi"/>
          <w:noProof/>
          <w:sz w:val="24"/>
          <w:szCs w:val="24"/>
          <w:rtl/>
        </w:rPr>
        <mc:AlternateContent>
          <mc:Choice Requires="wps">
            <w:drawing>
              <wp:anchor distT="45720" distB="45720" distL="114300" distR="114300" simplePos="0" relativeHeight="251661312" behindDoc="0" locked="0" layoutInCell="1" allowOverlap="1" wp14:anchorId="3E885C02" wp14:editId="103E8681">
                <wp:simplePos x="0" y="0"/>
                <wp:positionH relativeFrom="column">
                  <wp:posOffset>4694555</wp:posOffset>
                </wp:positionH>
                <wp:positionV relativeFrom="paragraph">
                  <wp:posOffset>542290</wp:posOffset>
                </wp:positionV>
                <wp:extent cx="1808480" cy="1404620"/>
                <wp:effectExtent l="0" t="0" r="20320" b="17145"/>
                <wp:wrapSquare wrapText="bothSides"/>
                <wp:docPr id="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8480" cy="1404620"/>
                        </a:xfrm>
                        <a:prstGeom prst="rect">
                          <a:avLst/>
                        </a:prstGeom>
                        <a:solidFill>
                          <a:srgbClr val="FFFFFF"/>
                        </a:solidFill>
                        <a:ln w="9525">
                          <a:solidFill>
                            <a:srgbClr val="000000"/>
                          </a:solidFill>
                          <a:miter lim="800000"/>
                          <a:headEnd/>
                          <a:tailEnd/>
                        </a:ln>
                      </wps:spPr>
                      <wps:txbx>
                        <w:txbxContent>
                          <w:p w:rsidR="00C93EF3" w:rsidRDefault="00C93EF3" w:rsidP="00C93EF3">
                            <w:pPr>
                              <w:bidi w:val="0"/>
                            </w:pPr>
                            <w:r>
                              <w:t>You should spend about 20 minutes on this task</w:t>
                            </w:r>
                            <w:r>
                              <w:rPr>
                                <w:rFonts w:cs="Arial"/>
                                <w:rtl/>
                              </w:rPr>
                              <w:t>.</w:t>
                            </w:r>
                          </w:p>
                          <w:p w:rsidR="00C93EF3" w:rsidRDefault="00C93EF3" w:rsidP="00C93EF3">
                            <w:pPr>
                              <w:bidi w:val="0"/>
                            </w:pPr>
                            <w:r>
                              <w:t xml:space="preserve">The table shows the Proportions of Pupils Attending Four Secondary School Types </w:t>
                            </w:r>
                            <w:proofErr w:type="gramStart"/>
                            <w:r>
                              <w:t>Between</w:t>
                            </w:r>
                            <w:proofErr w:type="gramEnd"/>
                            <w:r>
                              <w:t xml:space="preserve"> </w:t>
                            </w:r>
                            <w:proofErr w:type="spellStart"/>
                            <w:r>
                              <w:t>Between</w:t>
                            </w:r>
                            <w:proofErr w:type="spellEnd"/>
                            <w:r>
                              <w:t xml:space="preserve"> 2000 and 2009</w:t>
                            </w:r>
                            <w:r>
                              <w:rPr>
                                <w:rFonts w:cs="Arial"/>
                                <w:rtl/>
                              </w:rPr>
                              <w:t>.</w:t>
                            </w:r>
                          </w:p>
                          <w:p w:rsidR="00C93EF3" w:rsidRDefault="00C93EF3" w:rsidP="00C93EF3">
                            <w:pPr>
                              <w:bidi w:val="0"/>
                            </w:pPr>
                            <w:proofErr w:type="spellStart"/>
                            <w:r>
                              <w:t>Summarise</w:t>
                            </w:r>
                            <w:proofErr w:type="spellEnd"/>
                            <w:r>
                              <w:t xml:space="preserve"> the information by selecting and reporting the main features and make comparisons where relevant</w:t>
                            </w:r>
                            <w:r>
                              <w:rPr>
                                <w:rFonts w:cs="Arial"/>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85C02" id="_x0000_s1027" type="#_x0000_t202" style="position:absolute;margin-left:369.65pt;margin-top:42.7pt;width:142.4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">
                <v:textbox style="mso-fit-shape-to-text:t">
                  <w:txbxContent>
                    <w:p w:rsidR="00C93EF3" w:rsidRDefault="00C93EF3" w:rsidP="00C93EF3">
                      <w:pPr>
                        <w:bidi w:val="0"/>
                      </w:pPr>
                      <w:r>
                        <w:t>You should spend about 20 minutes on this task</w:t>
                      </w:r>
                      <w:r>
                        <w:rPr>
                          <w:rFonts w:cs="Arial"/>
                          <w:rtl/>
                        </w:rPr>
                        <w:t>.</w:t>
                      </w:r>
                    </w:p>
                    <w:p w:rsidR="00C93EF3" w:rsidRDefault="00C93EF3" w:rsidP="00C93EF3">
                      <w:pPr>
                        <w:bidi w:val="0"/>
                      </w:pPr>
                      <w:r>
                        <w:t xml:space="preserve">The table shows the Proportions of Pupils Attending Four Secondary School Types </w:t>
                      </w:r>
                      <w:proofErr w:type="gramStart"/>
                      <w:r>
                        <w:t>Between</w:t>
                      </w:r>
                      <w:proofErr w:type="gramEnd"/>
                      <w:r>
                        <w:t xml:space="preserve"> </w:t>
                      </w:r>
                      <w:proofErr w:type="spellStart"/>
                      <w:r>
                        <w:t>Between</w:t>
                      </w:r>
                      <w:proofErr w:type="spellEnd"/>
                      <w:r>
                        <w:t xml:space="preserve"> 2000 and 2009</w:t>
                      </w:r>
                      <w:r>
                        <w:rPr>
                          <w:rFonts w:cs="Arial"/>
                          <w:rtl/>
                        </w:rPr>
                        <w:t>.</w:t>
                      </w:r>
                    </w:p>
                    <w:p w:rsidR="00C93EF3" w:rsidRDefault="00C93EF3" w:rsidP="00C93EF3">
                      <w:pPr>
                        <w:bidi w:val="0"/>
                      </w:pPr>
                      <w:proofErr w:type="spellStart"/>
                      <w:r>
                        <w:t>Summarise</w:t>
                      </w:r>
                      <w:proofErr w:type="spellEnd"/>
                      <w:r>
                        <w:t xml:space="preserve"> the information by selecting and reporting the main features and make comparisons where relevant</w:t>
                      </w:r>
                      <w:r>
                        <w:rPr>
                          <w:rFonts w:cs="Arial"/>
                          <w:rtl/>
                        </w:rPr>
                        <w:t>.</w:t>
                      </w:r>
                    </w:p>
                  </w:txbxContent>
                </v:textbox>
                <w10:wrap type="square"/>
              </v:shape>
            </w:pict>
          </mc:Fallback>
        </mc:AlternateContent>
      </w:r>
      <w:r>
        <w:rPr>
          <w:rFonts w:asciiTheme="majorBidi" w:hAnsiTheme="majorBidi" w:cstheme="majorBidi"/>
          <w:sz w:val="24"/>
          <w:szCs w:val="24"/>
        </w:rPr>
        <w:t>------------------------------------------------------------------------------------------------------------------</w:t>
      </w:r>
    </w:p>
    <w:tbl>
      <w:tblPr>
        <w:tblW w:w="6750" w:type="dxa"/>
        <w:tblCellSpacing w:w="15" w:type="dxa"/>
        <w:tblBorders>
          <w:top w:val="outset" w:sz="24" w:space="0" w:color="auto"/>
          <w:left w:val="outset" w:sz="24" w:space="0" w:color="auto"/>
          <w:bottom w:val="outset" w:sz="24" w:space="0" w:color="auto"/>
          <w:right w:val="outset"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0"/>
        <w:gridCol w:w="922"/>
        <w:gridCol w:w="865"/>
        <w:gridCol w:w="893"/>
      </w:tblGrid>
      <w:tr w:rsidR="00C93EF3" w:rsidRPr="00C93EF3" w:rsidTr="00C93EF3">
        <w:trPr>
          <w:tblCellSpacing w:w="15" w:type="dxa"/>
        </w:trPr>
        <w:tc>
          <w:tcPr>
            <w:tcW w:w="401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b/>
                <w:bCs/>
                <w:color w:val="000000"/>
                <w:sz w:val="27"/>
                <w:szCs w:val="27"/>
              </w:rPr>
            </w:pPr>
            <w:r w:rsidRPr="00C93EF3">
              <w:rPr>
                <w:rFonts w:ascii="Georgia" w:eastAsia="Times New Roman" w:hAnsi="Georgia" w:cs="Times New Roman"/>
                <w:b/>
                <w:bCs/>
                <w:color w:val="000000"/>
                <w:sz w:val="27"/>
                <w:szCs w:val="27"/>
              </w:rPr>
              <w:t> </w:t>
            </w:r>
          </w:p>
        </w:tc>
        <w:tc>
          <w:tcPr>
            <w:tcW w:w="906" w:type="dxa"/>
            <w:tcBorders>
              <w:top w:val="outset" w:sz="6" w:space="0" w:color="auto"/>
              <w:left w:val="outset" w:sz="6" w:space="0" w:color="auto"/>
              <w:bottom w:val="outset" w:sz="6" w:space="0" w:color="auto"/>
              <w:right w:val="outset" w:sz="6" w:space="0" w:color="auto"/>
            </w:tcBorders>
            <w:shd w:val="clear" w:color="auto" w:fill="FFFFFF"/>
            <w:hideMark/>
          </w:tcPr>
          <w:p w:rsidR="00C93EF3" w:rsidRPr="00C93EF3" w:rsidRDefault="00C93EF3" w:rsidP="00C93EF3">
            <w:pPr>
              <w:bidi w:val="0"/>
              <w:spacing w:before="150" w:after="225"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b/>
                <w:bCs/>
                <w:color w:val="000000"/>
                <w:sz w:val="27"/>
                <w:szCs w:val="27"/>
              </w:rPr>
              <w:t>2000</w:t>
            </w:r>
          </w:p>
        </w:tc>
        <w:tc>
          <w:tcPr>
            <w:tcW w:w="835" w:type="dxa"/>
            <w:tcBorders>
              <w:top w:val="outset" w:sz="6" w:space="0" w:color="auto"/>
              <w:left w:val="outset" w:sz="6" w:space="0" w:color="auto"/>
              <w:bottom w:val="outset" w:sz="6" w:space="0" w:color="auto"/>
              <w:right w:val="outset" w:sz="6" w:space="0" w:color="auto"/>
            </w:tcBorders>
            <w:shd w:val="clear" w:color="auto" w:fill="FFFFFF"/>
            <w:hideMark/>
          </w:tcPr>
          <w:p w:rsidR="00C93EF3" w:rsidRPr="00C93EF3" w:rsidRDefault="00C93EF3" w:rsidP="00C93EF3">
            <w:pPr>
              <w:bidi w:val="0"/>
              <w:spacing w:before="150" w:after="225"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 </w:t>
            </w:r>
            <w:r w:rsidRPr="00C93EF3">
              <w:rPr>
                <w:rFonts w:ascii="Georgia" w:eastAsia="Times New Roman" w:hAnsi="Georgia" w:cs="Times New Roman"/>
                <w:b/>
                <w:bCs/>
                <w:color w:val="000000"/>
                <w:sz w:val="27"/>
                <w:szCs w:val="27"/>
              </w:rPr>
              <w:t>2005</w:t>
            </w:r>
          </w:p>
        </w:tc>
        <w:tc>
          <w:tcPr>
            <w:tcW w:w="848" w:type="dxa"/>
            <w:tcBorders>
              <w:top w:val="outset" w:sz="6" w:space="0" w:color="auto"/>
              <w:left w:val="outset" w:sz="6" w:space="0" w:color="auto"/>
              <w:bottom w:val="outset" w:sz="6" w:space="0" w:color="auto"/>
              <w:right w:val="outset" w:sz="6" w:space="0" w:color="auto"/>
            </w:tcBorders>
            <w:shd w:val="clear" w:color="auto" w:fill="FFFFFF"/>
            <w:hideMark/>
          </w:tcPr>
          <w:p w:rsidR="00C93EF3" w:rsidRPr="00C93EF3" w:rsidRDefault="00C93EF3" w:rsidP="00C93EF3">
            <w:pPr>
              <w:bidi w:val="0"/>
              <w:spacing w:before="150" w:after="225"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 </w:t>
            </w:r>
            <w:r w:rsidRPr="00C93EF3">
              <w:rPr>
                <w:rFonts w:ascii="Georgia" w:eastAsia="Times New Roman" w:hAnsi="Georgia" w:cs="Times New Roman"/>
                <w:b/>
                <w:bCs/>
                <w:color w:val="000000"/>
                <w:sz w:val="27"/>
                <w:szCs w:val="27"/>
              </w:rPr>
              <w:t>2009</w:t>
            </w:r>
          </w:p>
        </w:tc>
      </w:tr>
      <w:tr w:rsidR="00C93EF3" w:rsidRPr="00C93EF3" w:rsidTr="00C93E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b/>
                <w:bCs/>
                <w:color w:val="000000"/>
                <w:sz w:val="27"/>
                <w:szCs w:val="27"/>
              </w:rPr>
            </w:pPr>
            <w:r w:rsidRPr="00C93EF3">
              <w:rPr>
                <w:rFonts w:ascii="Georgia" w:eastAsia="Times New Roman" w:hAnsi="Georgia" w:cs="Times New Roman"/>
                <w:b/>
                <w:bCs/>
                <w:color w:val="000000"/>
                <w:sz w:val="27"/>
                <w:szCs w:val="27"/>
              </w:rPr>
              <w:t>Specialist Schools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11%</w:t>
            </w:r>
          </w:p>
        </w:tc>
        <w:tc>
          <w:tcPr>
            <w:tcW w:w="8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10%</w:t>
            </w:r>
          </w:p>
        </w:tc>
      </w:tr>
      <w:tr w:rsidR="00C93EF3" w:rsidRPr="00C93EF3" w:rsidTr="00C93E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b/>
                <w:bCs/>
                <w:color w:val="000000"/>
                <w:sz w:val="27"/>
                <w:szCs w:val="27"/>
              </w:rPr>
            </w:pPr>
            <w:r w:rsidRPr="00C93EF3">
              <w:rPr>
                <w:rFonts w:ascii="Georgia" w:eastAsia="Times New Roman" w:hAnsi="Georgia" w:cs="Times New Roman"/>
                <w:b/>
                <w:bCs/>
                <w:color w:val="000000"/>
                <w:sz w:val="27"/>
                <w:szCs w:val="27"/>
              </w:rPr>
              <w:t>Grammar Schools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19%</w:t>
            </w:r>
          </w:p>
        </w:tc>
        <w:tc>
          <w:tcPr>
            <w:tcW w:w="8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12%</w:t>
            </w:r>
          </w:p>
        </w:tc>
      </w:tr>
      <w:tr w:rsidR="00C93EF3" w:rsidRPr="00C93EF3" w:rsidTr="00C93E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b/>
                <w:bCs/>
                <w:color w:val="000000"/>
                <w:sz w:val="27"/>
                <w:szCs w:val="27"/>
              </w:rPr>
            </w:pPr>
            <w:r w:rsidRPr="00C93EF3">
              <w:rPr>
                <w:rFonts w:ascii="Georgia" w:eastAsia="Times New Roman" w:hAnsi="Georgia" w:cs="Times New Roman"/>
                <w:b/>
                <w:bCs/>
                <w:color w:val="000000"/>
                <w:sz w:val="27"/>
                <w:szCs w:val="27"/>
              </w:rPr>
              <w:t>Voluntary-controlled  Schools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38%</w:t>
            </w:r>
          </w:p>
        </w:tc>
        <w:tc>
          <w:tcPr>
            <w:tcW w:w="8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20%</w:t>
            </w:r>
          </w:p>
        </w:tc>
      </w:tr>
      <w:tr w:rsidR="00C93EF3" w:rsidRPr="00C93EF3" w:rsidTr="00C93EF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b/>
                <w:bCs/>
                <w:color w:val="000000"/>
                <w:sz w:val="27"/>
                <w:szCs w:val="27"/>
              </w:rPr>
            </w:pPr>
            <w:r w:rsidRPr="00C93EF3">
              <w:rPr>
                <w:rFonts w:ascii="Georgia" w:eastAsia="Times New Roman" w:hAnsi="Georgia" w:cs="Times New Roman"/>
                <w:b/>
                <w:bCs/>
                <w:color w:val="000000"/>
                <w:sz w:val="27"/>
                <w:szCs w:val="27"/>
              </w:rPr>
              <w:t>Community Schools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32%</w:t>
            </w:r>
          </w:p>
        </w:tc>
        <w:tc>
          <w:tcPr>
            <w:tcW w:w="8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EF3" w:rsidRPr="00C93EF3" w:rsidRDefault="00C93EF3" w:rsidP="00C93EF3">
            <w:pPr>
              <w:bidi w:val="0"/>
              <w:spacing w:after="0" w:line="240" w:lineRule="auto"/>
              <w:jc w:val="center"/>
              <w:rPr>
                <w:rFonts w:ascii="Georgia" w:eastAsia="Times New Roman" w:hAnsi="Georgia" w:cs="Times New Roman"/>
                <w:color w:val="000000"/>
                <w:sz w:val="27"/>
                <w:szCs w:val="27"/>
              </w:rPr>
            </w:pPr>
            <w:r w:rsidRPr="00C93EF3">
              <w:rPr>
                <w:rFonts w:ascii="Georgia" w:eastAsia="Times New Roman" w:hAnsi="Georgia" w:cs="Times New Roman"/>
                <w:color w:val="000000"/>
                <w:sz w:val="27"/>
                <w:szCs w:val="27"/>
              </w:rPr>
              <w:t>58%</w:t>
            </w:r>
          </w:p>
        </w:tc>
      </w:tr>
    </w:tbl>
    <w:p w:rsidR="00C93EF3" w:rsidRDefault="00C93EF3" w:rsidP="00C93EF3">
      <w:pPr>
        <w:bidi w:val="0"/>
        <w:rPr>
          <w:rFonts w:asciiTheme="majorBidi" w:hAnsiTheme="majorBidi" w:cstheme="majorBidi"/>
          <w:sz w:val="24"/>
          <w:szCs w:val="24"/>
          <w:rtl/>
        </w:rPr>
      </w:pPr>
      <w:r w:rsidRPr="00C93EF3">
        <w:rPr>
          <w:rFonts w:asciiTheme="majorBidi" w:hAnsiTheme="majorBidi" w:cstheme="majorBidi"/>
          <w:noProof/>
          <w:sz w:val="24"/>
          <w:szCs w:val="24"/>
          <w:rtl/>
        </w:rPr>
        <mc:AlternateContent>
          <mc:Choice Requires="wps">
            <w:drawing>
              <wp:anchor distT="45720" distB="45720" distL="114300" distR="114300" simplePos="0" relativeHeight="251663360" behindDoc="0" locked="0" layoutInCell="1" allowOverlap="1" wp14:anchorId="3C44FEC7" wp14:editId="3DEEDA9B">
                <wp:simplePos x="0" y="0"/>
                <wp:positionH relativeFrom="column">
                  <wp:posOffset>-286385</wp:posOffset>
                </wp:positionH>
                <wp:positionV relativeFrom="paragraph">
                  <wp:posOffset>257175</wp:posOffset>
                </wp:positionV>
                <wp:extent cx="4552950" cy="1404620"/>
                <wp:effectExtent l="0" t="0" r="19050" b="27305"/>
                <wp:wrapSquare wrapText="bothSides"/>
                <wp:docPr id="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52950" cy="1404620"/>
                        </a:xfrm>
                        <a:prstGeom prst="rect">
                          <a:avLst/>
                        </a:prstGeom>
                        <a:solidFill>
                          <a:srgbClr val="FFFFFF"/>
                        </a:solidFill>
                        <a:ln w="9525">
                          <a:solidFill>
                            <a:srgbClr val="000000"/>
                          </a:solidFill>
                          <a:miter lim="800000"/>
                          <a:headEnd/>
                          <a:tailEnd/>
                        </a:ln>
                      </wps:spPr>
                      <wps:txbx>
                        <w:txbxContent>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 xml:space="preserve">The table illustrates the percentage of </w:t>
                            </w:r>
                            <w:proofErr w:type="gramStart"/>
                            <w:r w:rsidRPr="00C93EF3">
                              <w:rPr>
                                <w:rFonts w:asciiTheme="majorBidi" w:hAnsiTheme="majorBidi" w:cstheme="majorBidi"/>
                                <w:sz w:val="20"/>
                                <w:szCs w:val="20"/>
                              </w:rPr>
                              <w:t>school children</w:t>
                            </w:r>
                            <w:proofErr w:type="gramEnd"/>
                            <w:r w:rsidRPr="00C93EF3">
                              <w:rPr>
                                <w:rFonts w:asciiTheme="majorBidi" w:hAnsiTheme="majorBidi" w:cstheme="majorBidi"/>
                                <w:sz w:val="20"/>
                                <w:szCs w:val="20"/>
                              </w:rPr>
                              <w:t xml:space="preserve"> attending four different types of secondary school from 2000 to 2009. It is evident that whereas the community schools experienced a marked increase in the proportion of those attending their institutions over the period, the others saw a corresponding decline</w:t>
                            </w:r>
                            <w:r w:rsidRPr="00C93EF3">
                              <w:rPr>
                                <w:rFonts w:asciiTheme="majorBidi" w:hAnsiTheme="majorBidi" w:cstheme="majorBidi"/>
                                <w:sz w:val="20"/>
                                <w:szCs w:val="20"/>
                                <w:rtl/>
                              </w:rPr>
                              <w:t>.</w:t>
                            </w:r>
                          </w:p>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 xml:space="preserve">To begin, the percentage of pupils in voluntary-controlled schools fell from just over half to only 20% or </w:t>
                            </w:r>
                            <w:proofErr w:type="gramStart"/>
                            <w:r w:rsidRPr="00C93EF3">
                              <w:rPr>
                                <w:rFonts w:asciiTheme="majorBidi" w:hAnsiTheme="majorBidi" w:cstheme="majorBidi"/>
                                <w:sz w:val="20"/>
                                <w:szCs w:val="20"/>
                              </w:rPr>
                              <w:t>one fifth</w:t>
                            </w:r>
                            <w:proofErr w:type="gramEnd"/>
                            <w:r w:rsidRPr="00C93EF3">
                              <w:rPr>
                                <w:rFonts w:asciiTheme="majorBidi" w:hAnsiTheme="majorBidi" w:cstheme="majorBidi"/>
                                <w:sz w:val="20"/>
                                <w:szCs w:val="20"/>
                              </w:rPr>
                              <w:t xml:space="preserve"> from 2000 to 2009. Similarly, the relative number of children in grammar schools - just under one quarter - dropped by half in the same period. As for the specialist schools, the relatively small percentage of pupils attending this type of school (12%) also fell, although not significantly</w:t>
                            </w:r>
                            <w:r w:rsidRPr="00C93EF3">
                              <w:rPr>
                                <w:rFonts w:asciiTheme="majorBidi" w:hAnsiTheme="majorBidi" w:cstheme="majorBidi"/>
                                <w:sz w:val="20"/>
                                <w:szCs w:val="20"/>
                                <w:rtl/>
                              </w:rPr>
                              <w:t>.</w:t>
                            </w:r>
                          </w:p>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However, while the other three types of school declined in importance, the opposite was true in the case of community schools. In fact, whereas only a small minority of 12% were educated in these schools in 2000</w:t>
                            </w:r>
                            <w:r w:rsidRPr="00C93EF3">
                              <w:rPr>
                                <w:rFonts w:asciiTheme="majorBidi" w:hAnsiTheme="majorBidi" w:cstheme="majorBidi"/>
                                <w:sz w:val="20"/>
                                <w:szCs w:val="20"/>
                              </w:rPr>
                              <w:t xml:space="preserve">, this figure increased to well </w:t>
                            </w:r>
                            <w:r w:rsidRPr="00C93EF3">
                              <w:rPr>
                                <w:rFonts w:asciiTheme="majorBidi" w:hAnsiTheme="majorBidi" w:cstheme="majorBidi"/>
                                <w:sz w:val="20"/>
                                <w:szCs w:val="20"/>
                              </w:rPr>
                              <w:t>over half of all pupils during the following nine years</w:t>
                            </w:r>
                            <w:r w:rsidRPr="00C93EF3">
                              <w:rPr>
                                <w:rFonts w:asciiTheme="majorBidi" w:hAnsiTheme="majorBidi" w:cstheme="majorBidi"/>
                                <w:sz w:val="20"/>
                                <w:szCs w:val="20"/>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44FEC7" id="_x0000_s1028" type="#_x0000_t202" style="position:absolute;margin-left:-22.55pt;margin-top:20.25pt;width:358.5pt;height:110.6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">
                <v:textbox style="mso-fit-shape-to-text:t">
                  <w:txbxContent>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 xml:space="preserve">The table illustrates the percentage of </w:t>
                      </w:r>
                      <w:proofErr w:type="gramStart"/>
                      <w:r w:rsidRPr="00C93EF3">
                        <w:rPr>
                          <w:rFonts w:asciiTheme="majorBidi" w:hAnsiTheme="majorBidi" w:cstheme="majorBidi"/>
                          <w:sz w:val="20"/>
                          <w:szCs w:val="20"/>
                        </w:rPr>
                        <w:t>school children</w:t>
                      </w:r>
                      <w:proofErr w:type="gramEnd"/>
                      <w:r w:rsidRPr="00C93EF3">
                        <w:rPr>
                          <w:rFonts w:asciiTheme="majorBidi" w:hAnsiTheme="majorBidi" w:cstheme="majorBidi"/>
                          <w:sz w:val="20"/>
                          <w:szCs w:val="20"/>
                        </w:rPr>
                        <w:t xml:space="preserve"> attending four different types of secondary school from 2000 to 2009. It is evident that whereas the community schools experienced a marked increase in the proportion of those attending their institutions over the period, the others saw a corresponding decline</w:t>
                      </w:r>
                      <w:r w:rsidRPr="00C93EF3">
                        <w:rPr>
                          <w:rFonts w:asciiTheme="majorBidi" w:hAnsiTheme="majorBidi" w:cstheme="majorBidi"/>
                          <w:sz w:val="20"/>
                          <w:szCs w:val="20"/>
                          <w:rtl/>
                        </w:rPr>
                        <w:t>.</w:t>
                      </w:r>
                    </w:p>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 xml:space="preserve">To begin, the percentage of pupils in voluntary-controlled schools fell from just over half to only 20% or </w:t>
                      </w:r>
                      <w:proofErr w:type="gramStart"/>
                      <w:r w:rsidRPr="00C93EF3">
                        <w:rPr>
                          <w:rFonts w:asciiTheme="majorBidi" w:hAnsiTheme="majorBidi" w:cstheme="majorBidi"/>
                          <w:sz w:val="20"/>
                          <w:szCs w:val="20"/>
                        </w:rPr>
                        <w:t>one fifth</w:t>
                      </w:r>
                      <w:proofErr w:type="gramEnd"/>
                      <w:r w:rsidRPr="00C93EF3">
                        <w:rPr>
                          <w:rFonts w:asciiTheme="majorBidi" w:hAnsiTheme="majorBidi" w:cstheme="majorBidi"/>
                          <w:sz w:val="20"/>
                          <w:szCs w:val="20"/>
                        </w:rPr>
                        <w:t xml:space="preserve"> from 2000 to 2009. Similarly, the relative number of children in grammar schools - just under one quarter - dropped by half in the same period. As for the specialist schools, the relatively small percentage of pupils attending this type of school (12%) also fell, although not significantly</w:t>
                      </w:r>
                      <w:r w:rsidRPr="00C93EF3">
                        <w:rPr>
                          <w:rFonts w:asciiTheme="majorBidi" w:hAnsiTheme="majorBidi" w:cstheme="majorBidi"/>
                          <w:sz w:val="20"/>
                          <w:szCs w:val="20"/>
                          <w:rtl/>
                        </w:rPr>
                        <w:t>.</w:t>
                      </w:r>
                    </w:p>
                    <w:p w:rsidR="00C93EF3" w:rsidRPr="00C93EF3" w:rsidRDefault="00C93EF3" w:rsidP="00C93EF3">
                      <w:pPr>
                        <w:bidi w:val="0"/>
                        <w:jc w:val="both"/>
                        <w:rPr>
                          <w:rFonts w:asciiTheme="majorBidi" w:hAnsiTheme="majorBidi" w:cstheme="majorBidi"/>
                          <w:sz w:val="20"/>
                          <w:szCs w:val="20"/>
                        </w:rPr>
                      </w:pPr>
                      <w:r w:rsidRPr="00C93EF3">
                        <w:rPr>
                          <w:rFonts w:asciiTheme="majorBidi" w:hAnsiTheme="majorBidi" w:cstheme="majorBidi"/>
                          <w:sz w:val="20"/>
                          <w:szCs w:val="20"/>
                        </w:rPr>
                        <w:t>However, while the other three types of school declined in importance, the opposite was true in the case of community schools. In fact, whereas only a small minority of 12% were educated in these schools in 2000</w:t>
                      </w:r>
                      <w:r w:rsidRPr="00C93EF3">
                        <w:rPr>
                          <w:rFonts w:asciiTheme="majorBidi" w:hAnsiTheme="majorBidi" w:cstheme="majorBidi"/>
                          <w:sz w:val="20"/>
                          <w:szCs w:val="20"/>
                        </w:rPr>
                        <w:t xml:space="preserve">, this figure increased to well </w:t>
                      </w:r>
                      <w:r w:rsidRPr="00C93EF3">
                        <w:rPr>
                          <w:rFonts w:asciiTheme="majorBidi" w:hAnsiTheme="majorBidi" w:cstheme="majorBidi"/>
                          <w:sz w:val="20"/>
                          <w:szCs w:val="20"/>
                        </w:rPr>
                        <w:t>over half of all pupils during the following nine years</w:t>
                      </w:r>
                      <w:r w:rsidRPr="00C93EF3">
                        <w:rPr>
                          <w:rFonts w:asciiTheme="majorBidi" w:hAnsiTheme="majorBidi" w:cstheme="majorBidi"/>
                          <w:sz w:val="20"/>
                          <w:szCs w:val="20"/>
                          <w:rtl/>
                        </w:rPr>
                        <w:t>.</w:t>
                      </w:r>
                    </w:p>
                  </w:txbxContent>
                </v:textbox>
                <w10:wrap type="square"/>
              </v:shape>
            </w:pict>
          </mc:Fallback>
        </mc:AlternateContent>
      </w:r>
    </w:p>
    <w:p w:rsidR="00C93EF3" w:rsidRDefault="00C93EF3" w:rsidP="00C93EF3">
      <w:pPr>
        <w:bidi w:val="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C93EF3">
      <w:pPr>
        <w:bidi w:val="0"/>
        <w:ind w:firstLine="720"/>
        <w:rPr>
          <w:rFonts w:asciiTheme="majorBidi" w:hAnsiTheme="majorBidi" w:cstheme="majorBidi"/>
          <w:sz w:val="24"/>
          <w:szCs w:val="24"/>
        </w:rPr>
      </w:pPr>
    </w:p>
    <w:p w:rsidR="00C93EF3" w:rsidRDefault="00C93EF3" w:rsidP="002F5253">
      <w:pPr>
        <w:bidi w:val="0"/>
        <w:rPr>
          <w:rFonts w:asciiTheme="majorBidi" w:hAnsiTheme="majorBidi" w:cstheme="majorBidi"/>
          <w:sz w:val="24"/>
          <w:szCs w:val="24"/>
          <w:rtl/>
        </w:rPr>
      </w:pPr>
      <w:r w:rsidRPr="00C93EF3">
        <w:rPr>
          <w:rFonts w:asciiTheme="majorBidi" w:hAnsiTheme="majorBidi" w:cstheme="majorBidi"/>
          <w:noProof/>
          <w:sz w:val="24"/>
          <w:szCs w:val="24"/>
          <w:rtl/>
        </w:rPr>
        <mc:AlternateContent>
          <mc:Choice Requires="wps">
            <w:drawing>
              <wp:anchor distT="45720" distB="45720" distL="114300" distR="114300" simplePos="0" relativeHeight="251665408" behindDoc="0" locked="0" layoutInCell="1" allowOverlap="1" wp14:anchorId="44B76481" wp14:editId="4A977391">
                <wp:simplePos x="0" y="0"/>
                <wp:positionH relativeFrom="column">
                  <wp:posOffset>3809365</wp:posOffset>
                </wp:positionH>
                <wp:positionV relativeFrom="paragraph">
                  <wp:posOffset>459105</wp:posOffset>
                </wp:positionV>
                <wp:extent cx="2360930" cy="1404620"/>
                <wp:effectExtent l="22860" t="0" r="0" b="11430"/>
                <wp:wrapSquare wrapText="bothSides"/>
                <wp:docPr id="6"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C93EF3" w:rsidRPr="00C93EF3" w:rsidRDefault="00C93EF3" w:rsidP="00C93EF3">
                            <w:pPr>
                              <w:bidi w:val="0"/>
                              <w:rPr>
                                <w:rFonts w:asciiTheme="majorBidi" w:hAnsiTheme="majorBidi" w:cstheme="majorBidi"/>
                              </w:rPr>
                            </w:pPr>
                            <w:r w:rsidRPr="00C93EF3">
                              <w:rPr>
                                <w:rFonts w:asciiTheme="majorBidi" w:hAnsiTheme="majorBidi" w:cstheme="majorBidi"/>
                              </w:rPr>
                              <w:t>The chart shows components of GDP in the UK from 1992 to 2000</w:t>
                            </w:r>
                            <w:r w:rsidRPr="00C93EF3">
                              <w:rPr>
                                <w:rFonts w:asciiTheme="majorBidi" w:hAnsiTheme="majorBidi" w:cstheme="majorBidi"/>
                                <w:rtl/>
                              </w:rPr>
                              <w:t>.</w:t>
                            </w:r>
                          </w:p>
                          <w:p w:rsidR="00C93EF3" w:rsidRPr="00C93EF3" w:rsidRDefault="00C93EF3" w:rsidP="00C93EF3">
                            <w:pPr>
                              <w:bidi w:val="0"/>
                              <w:rPr>
                                <w:rFonts w:asciiTheme="majorBidi" w:hAnsiTheme="majorBidi" w:cstheme="majorBidi"/>
                                <w:rtl/>
                              </w:rPr>
                            </w:pPr>
                            <w:r w:rsidRPr="00C93EF3">
                              <w:rPr>
                                <w:rFonts w:asciiTheme="majorBidi" w:hAnsiTheme="majorBidi" w:cstheme="majorBidi"/>
                              </w:rPr>
                              <w:t>Summarize the information by selecting and reporting the main features and make comparisons where relevant</w:t>
                            </w:r>
                            <w:r w:rsidRPr="00C93EF3">
                              <w:rPr>
                                <w:rFonts w:asciiTheme="majorBidi" w:hAnsiTheme="majorBidi" w:cstheme="majorBidi"/>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76481" id="_x0000_s1029" type="#_x0000_t202" style="position:absolute;margin-left:299.95pt;margin-top:36.15pt;width:185.9pt;height:110.6pt;flip:x;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">
                <v:textbox style="mso-fit-shape-to-text:t">
                  <w:txbxContent>
                    <w:p w:rsidR="00C93EF3" w:rsidRPr="00C93EF3" w:rsidRDefault="00C93EF3" w:rsidP="00C93EF3">
                      <w:pPr>
                        <w:bidi w:val="0"/>
                        <w:rPr>
                          <w:rFonts w:asciiTheme="majorBidi" w:hAnsiTheme="majorBidi" w:cstheme="majorBidi"/>
                        </w:rPr>
                      </w:pPr>
                      <w:r w:rsidRPr="00C93EF3">
                        <w:rPr>
                          <w:rFonts w:asciiTheme="majorBidi" w:hAnsiTheme="majorBidi" w:cstheme="majorBidi"/>
                        </w:rPr>
                        <w:t>The chart shows components of GDP in the UK from 1992 to 2000</w:t>
                      </w:r>
                      <w:r w:rsidRPr="00C93EF3">
                        <w:rPr>
                          <w:rFonts w:asciiTheme="majorBidi" w:hAnsiTheme="majorBidi" w:cstheme="majorBidi"/>
                          <w:rtl/>
                        </w:rPr>
                        <w:t>.</w:t>
                      </w:r>
                    </w:p>
                    <w:p w:rsidR="00C93EF3" w:rsidRPr="00C93EF3" w:rsidRDefault="00C93EF3" w:rsidP="00C93EF3">
                      <w:pPr>
                        <w:bidi w:val="0"/>
                        <w:rPr>
                          <w:rFonts w:asciiTheme="majorBidi" w:hAnsiTheme="majorBidi" w:cstheme="majorBidi"/>
                          <w:rtl/>
                        </w:rPr>
                      </w:pPr>
                      <w:r w:rsidRPr="00C93EF3">
                        <w:rPr>
                          <w:rFonts w:asciiTheme="majorBidi" w:hAnsiTheme="majorBidi" w:cstheme="majorBidi"/>
                        </w:rPr>
                        <w:t>Summarize the information by selecting and reporting the main features and make comparisons where relevant</w:t>
                      </w:r>
                      <w:r w:rsidRPr="00C93EF3">
                        <w:rPr>
                          <w:rFonts w:asciiTheme="majorBidi" w:hAnsiTheme="majorBidi" w:cstheme="majorBidi"/>
                          <w:rtl/>
                        </w:rPr>
                        <w:t>.</w:t>
                      </w:r>
                    </w:p>
                  </w:txbxContent>
                </v:textbox>
                <w10:wrap type="square"/>
              </v:shape>
            </w:pict>
          </mc:Fallback>
        </mc:AlternateContent>
      </w:r>
      <w:r w:rsidRPr="00C93EF3">
        <w:rPr>
          <w:rFonts w:asciiTheme="majorBidi" w:hAnsiTheme="majorBidi" w:cstheme="majorBidi"/>
          <w:sz w:val="24"/>
          <w:szCs w:val="24"/>
        </w:rPr>
        <w:drawing>
          <wp:inline distT="0" distB="0" distL="0" distR="0">
            <wp:extent cx="3448050" cy="2905050"/>
            <wp:effectExtent l="0" t="0" r="0" b="0"/>
            <wp:docPr id="5" name="صورة 5" descr="IELTS Bar Chart - Components of GDP in the UK from 1992 to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LTS Bar Chart - Components of GDP in the UK from 1992 to 2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381" cy="2959250"/>
                    </a:xfrm>
                    <a:prstGeom prst="rect">
                      <a:avLst/>
                    </a:prstGeom>
                    <a:noFill/>
                    <a:ln>
                      <a:noFill/>
                    </a:ln>
                  </pic:spPr>
                </pic:pic>
              </a:graphicData>
            </a:graphic>
          </wp:inline>
        </w:drawing>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 xml:space="preserve">The bar chart illustrates the gross domestic product generated from the IT and Service Industry in the UK from 1992 to 2000. It </w:t>
      </w:r>
      <w:proofErr w:type="gramStart"/>
      <w:r w:rsidRPr="00C93EF3">
        <w:rPr>
          <w:rFonts w:asciiTheme="majorBidi" w:hAnsiTheme="majorBidi" w:cstheme="majorBidi"/>
          <w:sz w:val="24"/>
          <w:szCs w:val="24"/>
        </w:rPr>
        <w:t>is measured</w:t>
      </w:r>
      <w:proofErr w:type="gramEnd"/>
      <w:r w:rsidRPr="00C93EF3">
        <w:rPr>
          <w:rFonts w:asciiTheme="majorBidi" w:hAnsiTheme="majorBidi" w:cstheme="majorBidi"/>
          <w:sz w:val="24"/>
          <w:szCs w:val="24"/>
        </w:rPr>
        <w:t xml:space="preserve"> in percentages. Overall, it </w:t>
      </w:r>
      <w:proofErr w:type="gramStart"/>
      <w:r w:rsidRPr="00C93EF3">
        <w:rPr>
          <w:rFonts w:asciiTheme="majorBidi" w:hAnsiTheme="majorBidi" w:cstheme="majorBidi"/>
          <w:sz w:val="24"/>
          <w:szCs w:val="24"/>
        </w:rPr>
        <w:t>can be seen</w:t>
      </w:r>
      <w:proofErr w:type="gramEnd"/>
      <w:r w:rsidRPr="00C93EF3">
        <w:rPr>
          <w:rFonts w:asciiTheme="majorBidi" w:hAnsiTheme="majorBidi" w:cstheme="majorBidi"/>
          <w:sz w:val="24"/>
          <w:szCs w:val="24"/>
        </w:rPr>
        <w:t xml:space="preserve"> that both increased as a percentage of GDP, but IT remained at a higher rate throughout this time.</w:t>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At the beginning of the period, in 1992, the Service Industry accounted for 4 per cent of GDP, whereas IT exceeded this, at just over 6 per cent. Over the next four years, the levels became more similar, with both components standing between 6 and just over 8 per cent. IT was still higher overall, though it dropped slightly from 1994 to 1996.</w:t>
      </w:r>
    </w:p>
    <w:p w:rsidR="00C93EF3" w:rsidRP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However, over the following four years, the patterns of the two components were noticeably different. The percentage of GDP from IT increased quite sharply to 12 in 1998 and then nearly 15 in 2000, while the Service Industry stayed nearly the same, increasing to only 8 per cent.</w:t>
      </w:r>
    </w:p>
    <w:p w:rsidR="00C93EF3" w:rsidRDefault="00C93EF3" w:rsidP="00C93EF3">
      <w:pPr>
        <w:bidi w:val="0"/>
        <w:rPr>
          <w:rFonts w:asciiTheme="majorBidi" w:hAnsiTheme="majorBidi" w:cstheme="majorBidi"/>
          <w:sz w:val="24"/>
          <w:szCs w:val="24"/>
        </w:rPr>
      </w:pPr>
      <w:r w:rsidRPr="00C93EF3">
        <w:rPr>
          <w:rFonts w:asciiTheme="majorBidi" w:hAnsiTheme="majorBidi" w:cstheme="majorBidi"/>
          <w:sz w:val="24"/>
          <w:szCs w:val="24"/>
        </w:rPr>
        <w:t>At the end of the period, the percentage of GDP from IT was almost twice that of the Service Industry.</w:t>
      </w:r>
    </w:p>
    <w:p w:rsidR="002F5253" w:rsidRPr="00C93EF3" w:rsidRDefault="002F5253" w:rsidP="002F5253">
      <w:pPr>
        <w:bidi w:val="0"/>
        <w:rPr>
          <w:rFonts w:asciiTheme="majorBidi" w:hAnsiTheme="majorBidi" w:cstheme="majorBidi"/>
          <w:sz w:val="24"/>
          <w:szCs w:val="24"/>
        </w:rPr>
      </w:pPr>
      <w:r>
        <w:rPr>
          <w:rFonts w:asciiTheme="majorBidi" w:hAnsiTheme="majorBidi" w:cstheme="majorBidi"/>
          <w:sz w:val="24"/>
          <w:szCs w:val="24"/>
        </w:rPr>
        <w:t>-------------------------------------------------------------------------------------------------------------------</w:t>
      </w:r>
    </w:p>
    <w:p w:rsidR="00C93EF3" w:rsidRPr="00C93EF3" w:rsidRDefault="002F5253" w:rsidP="00C93EF3">
      <w:pPr>
        <w:bidi w:val="0"/>
        <w:rPr>
          <w:rFonts w:asciiTheme="majorBidi" w:hAnsiTheme="majorBidi" w:cstheme="majorBidi"/>
          <w:sz w:val="24"/>
          <w:szCs w:val="24"/>
          <w:rtl/>
        </w:rPr>
      </w:pPr>
      <w:r w:rsidRPr="002F5253">
        <w:rPr>
          <w:rFonts w:asciiTheme="majorBidi" w:hAnsiTheme="majorBidi" w:cstheme="majorBidi"/>
          <w:noProof/>
          <w:sz w:val="24"/>
          <w:szCs w:val="24"/>
          <w:rtl/>
        </w:rPr>
        <mc:AlternateContent>
          <mc:Choice Requires="wps">
            <w:drawing>
              <wp:anchor distT="45720" distB="45720" distL="114300" distR="114300" simplePos="0" relativeHeight="251669504" behindDoc="0" locked="0" layoutInCell="1" allowOverlap="1" wp14:anchorId="37753D4D" wp14:editId="27BD7955">
                <wp:simplePos x="0" y="0"/>
                <wp:positionH relativeFrom="column">
                  <wp:posOffset>2760980</wp:posOffset>
                </wp:positionH>
                <wp:positionV relativeFrom="paragraph">
                  <wp:posOffset>52705</wp:posOffset>
                </wp:positionV>
                <wp:extent cx="3170555" cy="1404620"/>
                <wp:effectExtent l="0" t="0" r="10795" b="15875"/>
                <wp:wrapSquare wrapText="bothSides"/>
                <wp:docPr id="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70555" cy="1404620"/>
                        </a:xfrm>
                        <a:prstGeom prst="rect">
                          <a:avLst/>
                        </a:prstGeom>
                        <a:solidFill>
                          <a:srgbClr val="FFFFFF"/>
                        </a:solidFill>
                        <a:ln w="9525">
                          <a:solidFill>
                            <a:srgbClr val="000000"/>
                          </a:solidFill>
                          <a:miter lim="800000"/>
                          <a:headEnd/>
                          <a:tailEnd/>
                        </a:ln>
                      </wps:spPr>
                      <wps:txbx>
                        <w:txbxContent>
                          <w:p w:rsidR="002F5253" w:rsidRPr="002F5253" w:rsidRDefault="002F5253" w:rsidP="002F5253">
                            <w:pPr>
                              <w:bidi w:val="0"/>
                              <w:rPr>
                                <w:rFonts w:asciiTheme="majorBidi" w:hAnsiTheme="majorBidi" w:cstheme="majorBidi"/>
                              </w:rPr>
                            </w:pPr>
                            <w:r w:rsidRPr="002F5253">
                              <w:rPr>
                                <w:rFonts w:asciiTheme="majorBidi" w:hAnsiTheme="majorBidi" w:cstheme="majorBidi"/>
                              </w:rPr>
                              <w:t xml:space="preserve">The map illustrates plans for two possible sites for a shopping mall in the city of </w:t>
                            </w:r>
                            <w:proofErr w:type="spellStart"/>
                            <w:r w:rsidRPr="002F5253">
                              <w:rPr>
                                <w:rFonts w:asciiTheme="majorBidi" w:hAnsiTheme="majorBidi" w:cstheme="majorBidi"/>
                              </w:rPr>
                              <w:t>Brandfield</w:t>
                            </w:r>
                            <w:proofErr w:type="spellEnd"/>
                            <w:r w:rsidRPr="002F5253">
                              <w:rPr>
                                <w:rFonts w:asciiTheme="majorBidi" w:hAnsiTheme="majorBidi" w:cstheme="majorBidi"/>
                              </w:rPr>
                              <w:t xml:space="preserve">. It </w:t>
                            </w:r>
                            <w:proofErr w:type="gramStart"/>
                            <w:r w:rsidRPr="002F5253">
                              <w:rPr>
                                <w:rFonts w:asciiTheme="majorBidi" w:hAnsiTheme="majorBidi" w:cstheme="majorBidi"/>
                              </w:rPr>
                              <w:t>can be seen</w:t>
                            </w:r>
                            <w:proofErr w:type="gramEnd"/>
                            <w:r w:rsidRPr="002F5253">
                              <w:rPr>
                                <w:rFonts w:asciiTheme="majorBidi" w:hAnsiTheme="majorBidi" w:cstheme="majorBidi"/>
                              </w:rPr>
                              <w:t xml:space="preserve"> that the two sites under consideration are in the north and the south east of the town</w:t>
                            </w:r>
                            <w:r w:rsidRPr="002F5253">
                              <w:rPr>
                                <w:rFonts w:asciiTheme="majorBidi" w:hAnsiTheme="majorBidi" w:cstheme="majorBidi"/>
                                <w:rtl/>
                              </w:rPr>
                              <w:t>.</w:t>
                            </w:r>
                          </w:p>
                          <w:p w:rsidR="002F5253" w:rsidRPr="002F5253" w:rsidRDefault="002F5253" w:rsidP="002F5253">
                            <w:pPr>
                              <w:bidi w:val="0"/>
                              <w:rPr>
                                <w:rFonts w:asciiTheme="majorBidi" w:hAnsiTheme="majorBidi" w:cstheme="majorBidi"/>
                              </w:rPr>
                            </w:pPr>
                            <w:r w:rsidRPr="002F5253">
                              <w:rPr>
                                <w:rFonts w:asciiTheme="majorBidi" w:hAnsiTheme="majorBidi" w:cstheme="majorBidi"/>
                              </w:rPr>
                              <w:t xml:space="preserve">The first possible site for the shopping mall, S1, is just north of the city </w:t>
                            </w:r>
                            <w:proofErr w:type="spellStart"/>
                            <w:r w:rsidRPr="002F5253">
                              <w:rPr>
                                <w:rFonts w:asciiTheme="majorBidi" w:hAnsiTheme="majorBidi" w:cstheme="majorBidi"/>
                              </w:rPr>
                              <w:t>centre</w:t>
                            </w:r>
                            <w:proofErr w:type="spellEnd"/>
                            <w:r w:rsidRPr="002F5253">
                              <w:rPr>
                                <w:rFonts w:asciiTheme="majorBidi" w:hAnsiTheme="majorBidi" w:cstheme="majorBidi"/>
                              </w:rPr>
                              <w:t xml:space="preserve">, above the railway line, which runs from the south east of the city to the </w:t>
                            </w:r>
                            <w:proofErr w:type="gramStart"/>
                            <w:r w:rsidRPr="002F5253">
                              <w:rPr>
                                <w:rFonts w:asciiTheme="majorBidi" w:hAnsiTheme="majorBidi" w:cstheme="majorBidi"/>
                              </w:rPr>
                              <w:t>north west</w:t>
                            </w:r>
                            <w:proofErr w:type="gramEnd"/>
                            <w:r w:rsidRPr="002F5253">
                              <w:rPr>
                                <w:rFonts w:asciiTheme="majorBidi" w:hAnsiTheme="majorBidi" w:cstheme="majorBidi"/>
                              </w:rPr>
                              <w:t xml:space="preserve">. If it </w:t>
                            </w:r>
                            <w:proofErr w:type="gramStart"/>
                            <w:r w:rsidRPr="002F5253">
                              <w:rPr>
                                <w:rFonts w:asciiTheme="majorBidi" w:hAnsiTheme="majorBidi" w:cstheme="majorBidi"/>
                              </w:rPr>
                              <w:t>is built</w:t>
                            </w:r>
                            <w:proofErr w:type="gramEnd"/>
                            <w:r w:rsidRPr="002F5253">
                              <w:rPr>
                                <w:rFonts w:asciiTheme="majorBidi" w:hAnsiTheme="majorBidi" w:cstheme="majorBidi"/>
                              </w:rPr>
                              <w:t xml:space="preserve"> here, it will be next to a large housing estate, thus providing easy access for those living on the estate and in the city </w:t>
                            </w:r>
                            <w:proofErr w:type="spellStart"/>
                            <w:r w:rsidRPr="002F5253">
                              <w:rPr>
                                <w:rFonts w:asciiTheme="majorBidi" w:hAnsiTheme="majorBidi" w:cstheme="majorBidi"/>
                              </w:rPr>
                              <w:t>centre</w:t>
                            </w:r>
                            <w:proofErr w:type="spellEnd"/>
                            <w:r w:rsidRPr="002F5253">
                              <w:rPr>
                                <w:rFonts w:asciiTheme="majorBidi" w:hAnsiTheme="majorBidi" w:cstheme="majorBidi"/>
                              </w:rPr>
                              <w:t>. It will also be next to the river that runs through the town</w:t>
                            </w:r>
                            <w:r w:rsidRPr="002F5253">
                              <w:rPr>
                                <w:rFonts w:asciiTheme="majorBidi" w:hAnsiTheme="majorBidi" w:cstheme="majorBidi"/>
                                <w:rtl/>
                              </w:rPr>
                              <w:t xml:space="preserve">. </w:t>
                            </w:r>
                          </w:p>
                          <w:p w:rsidR="002F5253" w:rsidRPr="002F5253" w:rsidRDefault="002F5253" w:rsidP="002F5253">
                            <w:pPr>
                              <w:bidi w:val="0"/>
                              <w:rPr>
                                <w:rFonts w:asciiTheme="majorBidi" w:hAnsiTheme="majorBidi" w:cstheme="majorBidi"/>
                              </w:rPr>
                            </w:pPr>
                            <w:r w:rsidRPr="002F5253">
                              <w:rPr>
                                <w:rFonts w:asciiTheme="majorBidi" w:hAnsiTheme="majorBidi" w:cstheme="majorBidi"/>
                              </w:rPr>
                              <w:t>The site in the sou</w:t>
                            </w:r>
                            <w:bookmarkStart w:id="0" w:name="_GoBack"/>
                            <w:bookmarkEnd w:id="0"/>
                            <w:r w:rsidRPr="002F5253">
                              <w:rPr>
                                <w:rFonts w:asciiTheme="majorBidi" w:hAnsiTheme="majorBidi" w:cstheme="majorBidi"/>
                              </w:rPr>
                              <w:t xml:space="preserve">th east, S2, is again just by the railway line and fairly close to the city </w:t>
                            </w:r>
                            <w:proofErr w:type="spellStart"/>
                            <w:r w:rsidRPr="002F5253">
                              <w:rPr>
                                <w:rFonts w:asciiTheme="majorBidi" w:hAnsiTheme="majorBidi" w:cstheme="majorBidi"/>
                              </w:rPr>
                              <w:t>centre</w:t>
                            </w:r>
                            <w:proofErr w:type="spellEnd"/>
                            <w:r w:rsidRPr="002F5253">
                              <w:rPr>
                                <w:rFonts w:asciiTheme="majorBidi" w:hAnsiTheme="majorBidi" w:cstheme="majorBidi"/>
                              </w:rPr>
                              <w:t>, but it is near to an industrial estate rather than housing</w:t>
                            </w:r>
                            <w:r w:rsidRPr="002F5253">
                              <w:rPr>
                                <w:rFonts w:asciiTheme="majorBidi" w:hAnsiTheme="majorBidi" w:cstheme="majorBidi"/>
                                <w:rtl/>
                              </w:rPr>
                              <w:t>.</w:t>
                            </w:r>
                          </w:p>
                          <w:p w:rsidR="002F5253" w:rsidRPr="002F5253" w:rsidRDefault="002F5253" w:rsidP="002F5253">
                            <w:pPr>
                              <w:bidi w:val="0"/>
                              <w:rPr>
                                <w:rFonts w:asciiTheme="majorBidi" w:hAnsiTheme="majorBidi" w:cstheme="majorBidi"/>
                              </w:rPr>
                            </w:pPr>
                            <w:proofErr w:type="gramStart"/>
                            <w:r w:rsidRPr="002F5253">
                              <w:rPr>
                                <w:rFonts w:asciiTheme="majorBidi" w:hAnsiTheme="majorBidi" w:cstheme="majorBidi"/>
                              </w:rPr>
                              <w:t>There is a main road that runs through the city and is close to both sites, thus providing good road access to either location.</w:t>
                            </w:r>
                            <w:proofErr w:type="gramEnd"/>
                            <w:r w:rsidRPr="002F5253">
                              <w:rPr>
                                <w:rFonts w:asciiTheme="majorBidi" w:hAnsiTheme="majorBidi" w:cstheme="majorBidi"/>
                              </w:rPr>
                              <w:t xml:space="preserve"> A large golf course and park in the west of the town prevents this area from being available as a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753D4D" id="_x0000_s1030" type="#_x0000_t202" style="position:absolute;margin-left:217.4pt;margin-top:4.15pt;width:249.65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">
                <v:textbox style="mso-fit-shape-to-text:t">
                  <w:txbxContent>
                    <w:p w:rsidR="002F5253" w:rsidRPr="002F5253" w:rsidRDefault="002F5253" w:rsidP="002F5253">
                      <w:pPr>
                        <w:bidi w:val="0"/>
                        <w:rPr>
                          <w:rFonts w:asciiTheme="majorBidi" w:hAnsiTheme="majorBidi" w:cstheme="majorBidi"/>
                        </w:rPr>
                      </w:pPr>
                      <w:r w:rsidRPr="002F5253">
                        <w:rPr>
                          <w:rFonts w:asciiTheme="majorBidi" w:hAnsiTheme="majorBidi" w:cstheme="majorBidi"/>
                        </w:rPr>
                        <w:t xml:space="preserve">The map illustrates plans for two possible sites for a shopping mall in the city of </w:t>
                      </w:r>
                      <w:proofErr w:type="spellStart"/>
                      <w:r w:rsidRPr="002F5253">
                        <w:rPr>
                          <w:rFonts w:asciiTheme="majorBidi" w:hAnsiTheme="majorBidi" w:cstheme="majorBidi"/>
                        </w:rPr>
                        <w:t>Brandfield</w:t>
                      </w:r>
                      <w:proofErr w:type="spellEnd"/>
                      <w:r w:rsidRPr="002F5253">
                        <w:rPr>
                          <w:rFonts w:asciiTheme="majorBidi" w:hAnsiTheme="majorBidi" w:cstheme="majorBidi"/>
                        </w:rPr>
                        <w:t xml:space="preserve">. It </w:t>
                      </w:r>
                      <w:proofErr w:type="gramStart"/>
                      <w:r w:rsidRPr="002F5253">
                        <w:rPr>
                          <w:rFonts w:asciiTheme="majorBidi" w:hAnsiTheme="majorBidi" w:cstheme="majorBidi"/>
                        </w:rPr>
                        <w:t>can be seen</w:t>
                      </w:r>
                      <w:proofErr w:type="gramEnd"/>
                      <w:r w:rsidRPr="002F5253">
                        <w:rPr>
                          <w:rFonts w:asciiTheme="majorBidi" w:hAnsiTheme="majorBidi" w:cstheme="majorBidi"/>
                        </w:rPr>
                        <w:t xml:space="preserve"> that the two sites under consideration are in the north and the south east of the town</w:t>
                      </w:r>
                      <w:r w:rsidRPr="002F5253">
                        <w:rPr>
                          <w:rFonts w:asciiTheme="majorBidi" w:hAnsiTheme="majorBidi" w:cstheme="majorBidi"/>
                          <w:rtl/>
                        </w:rPr>
                        <w:t>.</w:t>
                      </w:r>
                    </w:p>
                    <w:p w:rsidR="002F5253" w:rsidRPr="002F5253" w:rsidRDefault="002F5253" w:rsidP="002F5253">
                      <w:pPr>
                        <w:bidi w:val="0"/>
                        <w:rPr>
                          <w:rFonts w:asciiTheme="majorBidi" w:hAnsiTheme="majorBidi" w:cstheme="majorBidi"/>
                        </w:rPr>
                      </w:pPr>
                      <w:r w:rsidRPr="002F5253">
                        <w:rPr>
                          <w:rFonts w:asciiTheme="majorBidi" w:hAnsiTheme="majorBidi" w:cstheme="majorBidi"/>
                        </w:rPr>
                        <w:t xml:space="preserve">The first possible site for the shopping mall, S1, is just north of the city </w:t>
                      </w:r>
                      <w:proofErr w:type="spellStart"/>
                      <w:r w:rsidRPr="002F5253">
                        <w:rPr>
                          <w:rFonts w:asciiTheme="majorBidi" w:hAnsiTheme="majorBidi" w:cstheme="majorBidi"/>
                        </w:rPr>
                        <w:t>centre</w:t>
                      </w:r>
                      <w:proofErr w:type="spellEnd"/>
                      <w:r w:rsidRPr="002F5253">
                        <w:rPr>
                          <w:rFonts w:asciiTheme="majorBidi" w:hAnsiTheme="majorBidi" w:cstheme="majorBidi"/>
                        </w:rPr>
                        <w:t xml:space="preserve">, above the railway line, which runs from the south east of the city to the </w:t>
                      </w:r>
                      <w:proofErr w:type="gramStart"/>
                      <w:r w:rsidRPr="002F5253">
                        <w:rPr>
                          <w:rFonts w:asciiTheme="majorBidi" w:hAnsiTheme="majorBidi" w:cstheme="majorBidi"/>
                        </w:rPr>
                        <w:t>north west</w:t>
                      </w:r>
                      <w:proofErr w:type="gramEnd"/>
                      <w:r w:rsidRPr="002F5253">
                        <w:rPr>
                          <w:rFonts w:asciiTheme="majorBidi" w:hAnsiTheme="majorBidi" w:cstheme="majorBidi"/>
                        </w:rPr>
                        <w:t xml:space="preserve">. If it </w:t>
                      </w:r>
                      <w:proofErr w:type="gramStart"/>
                      <w:r w:rsidRPr="002F5253">
                        <w:rPr>
                          <w:rFonts w:asciiTheme="majorBidi" w:hAnsiTheme="majorBidi" w:cstheme="majorBidi"/>
                        </w:rPr>
                        <w:t>is built</w:t>
                      </w:r>
                      <w:proofErr w:type="gramEnd"/>
                      <w:r w:rsidRPr="002F5253">
                        <w:rPr>
                          <w:rFonts w:asciiTheme="majorBidi" w:hAnsiTheme="majorBidi" w:cstheme="majorBidi"/>
                        </w:rPr>
                        <w:t xml:space="preserve"> here, it will be next to a large housing estate, thus providing easy access for those living on the estate and in the city </w:t>
                      </w:r>
                      <w:proofErr w:type="spellStart"/>
                      <w:r w:rsidRPr="002F5253">
                        <w:rPr>
                          <w:rFonts w:asciiTheme="majorBidi" w:hAnsiTheme="majorBidi" w:cstheme="majorBidi"/>
                        </w:rPr>
                        <w:t>centre</w:t>
                      </w:r>
                      <w:proofErr w:type="spellEnd"/>
                      <w:r w:rsidRPr="002F5253">
                        <w:rPr>
                          <w:rFonts w:asciiTheme="majorBidi" w:hAnsiTheme="majorBidi" w:cstheme="majorBidi"/>
                        </w:rPr>
                        <w:t>. It will also be next to the river that runs through the town</w:t>
                      </w:r>
                      <w:r w:rsidRPr="002F5253">
                        <w:rPr>
                          <w:rFonts w:asciiTheme="majorBidi" w:hAnsiTheme="majorBidi" w:cstheme="majorBidi"/>
                          <w:rtl/>
                        </w:rPr>
                        <w:t xml:space="preserve">. </w:t>
                      </w:r>
                    </w:p>
                    <w:p w:rsidR="002F5253" w:rsidRPr="002F5253" w:rsidRDefault="002F5253" w:rsidP="002F5253">
                      <w:pPr>
                        <w:bidi w:val="0"/>
                        <w:rPr>
                          <w:rFonts w:asciiTheme="majorBidi" w:hAnsiTheme="majorBidi" w:cstheme="majorBidi"/>
                        </w:rPr>
                      </w:pPr>
                      <w:r w:rsidRPr="002F5253">
                        <w:rPr>
                          <w:rFonts w:asciiTheme="majorBidi" w:hAnsiTheme="majorBidi" w:cstheme="majorBidi"/>
                        </w:rPr>
                        <w:t>The site in the sou</w:t>
                      </w:r>
                      <w:bookmarkStart w:id="1" w:name="_GoBack"/>
                      <w:bookmarkEnd w:id="1"/>
                      <w:r w:rsidRPr="002F5253">
                        <w:rPr>
                          <w:rFonts w:asciiTheme="majorBidi" w:hAnsiTheme="majorBidi" w:cstheme="majorBidi"/>
                        </w:rPr>
                        <w:t xml:space="preserve">th east, S2, is again just by the railway line and fairly close to the city </w:t>
                      </w:r>
                      <w:proofErr w:type="spellStart"/>
                      <w:r w:rsidRPr="002F5253">
                        <w:rPr>
                          <w:rFonts w:asciiTheme="majorBidi" w:hAnsiTheme="majorBidi" w:cstheme="majorBidi"/>
                        </w:rPr>
                        <w:t>centre</w:t>
                      </w:r>
                      <w:proofErr w:type="spellEnd"/>
                      <w:r w:rsidRPr="002F5253">
                        <w:rPr>
                          <w:rFonts w:asciiTheme="majorBidi" w:hAnsiTheme="majorBidi" w:cstheme="majorBidi"/>
                        </w:rPr>
                        <w:t>, but it is near to an industrial estate rather than housing</w:t>
                      </w:r>
                      <w:r w:rsidRPr="002F5253">
                        <w:rPr>
                          <w:rFonts w:asciiTheme="majorBidi" w:hAnsiTheme="majorBidi" w:cstheme="majorBidi"/>
                          <w:rtl/>
                        </w:rPr>
                        <w:t>.</w:t>
                      </w:r>
                    </w:p>
                    <w:p w:rsidR="002F5253" w:rsidRPr="002F5253" w:rsidRDefault="002F5253" w:rsidP="002F5253">
                      <w:pPr>
                        <w:bidi w:val="0"/>
                        <w:rPr>
                          <w:rFonts w:asciiTheme="majorBidi" w:hAnsiTheme="majorBidi" w:cstheme="majorBidi"/>
                        </w:rPr>
                      </w:pPr>
                      <w:proofErr w:type="gramStart"/>
                      <w:r w:rsidRPr="002F5253">
                        <w:rPr>
                          <w:rFonts w:asciiTheme="majorBidi" w:hAnsiTheme="majorBidi" w:cstheme="majorBidi"/>
                        </w:rPr>
                        <w:t>There is a main road that runs through the city and is close to both sites, thus providing good road access to either location.</w:t>
                      </w:r>
                      <w:proofErr w:type="gramEnd"/>
                      <w:r w:rsidRPr="002F5253">
                        <w:rPr>
                          <w:rFonts w:asciiTheme="majorBidi" w:hAnsiTheme="majorBidi" w:cstheme="majorBidi"/>
                        </w:rPr>
                        <w:t xml:space="preserve"> A large golf course and park in the west of the town prevents this area from being available as a site.</w:t>
                      </w:r>
                    </w:p>
                  </w:txbxContent>
                </v:textbox>
                <w10:wrap type="square"/>
              </v:shape>
            </w:pict>
          </mc:Fallback>
        </mc:AlternateContent>
      </w:r>
      <w:r w:rsidRPr="002F5253">
        <w:rPr>
          <w:rFonts w:asciiTheme="majorBidi" w:hAnsiTheme="majorBidi" w:cstheme="majorBidi"/>
          <w:noProof/>
          <w:sz w:val="24"/>
          <w:szCs w:val="24"/>
          <w:rtl/>
        </w:rPr>
        <mc:AlternateContent>
          <mc:Choice Requires="wps">
            <w:drawing>
              <wp:anchor distT="45720" distB="45720" distL="114300" distR="114300" simplePos="0" relativeHeight="251667456" behindDoc="0" locked="0" layoutInCell="1" allowOverlap="1" wp14:anchorId="4260B56D" wp14:editId="131CFEE7">
                <wp:simplePos x="0" y="0"/>
                <wp:positionH relativeFrom="column">
                  <wp:posOffset>-381635</wp:posOffset>
                </wp:positionH>
                <wp:positionV relativeFrom="paragraph">
                  <wp:posOffset>2127250</wp:posOffset>
                </wp:positionV>
                <wp:extent cx="2360930" cy="1404620"/>
                <wp:effectExtent l="22860" t="0" r="0" b="11430"/>
                <wp:wrapSquare wrapText="bothSides"/>
                <wp:docPr id="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2F5253" w:rsidRPr="002F5253" w:rsidRDefault="002F5253" w:rsidP="002F5253">
                            <w:pPr>
                              <w:bidi w:val="0"/>
                              <w:rPr>
                                <w:rFonts w:asciiTheme="majorBidi" w:hAnsiTheme="majorBidi" w:cstheme="majorBidi"/>
                                <w:sz w:val="24"/>
                                <w:szCs w:val="24"/>
                              </w:rPr>
                            </w:pPr>
                            <w:r w:rsidRPr="002F5253">
                              <w:rPr>
                                <w:rFonts w:asciiTheme="majorBidi" w:hAnsiTheme="majorBidi" w:cstheme="majorBidi"/>
                                <w:sz w:val="24"/>
                                <w:szCs w:val="24"/>
                              </w:rPr>
                              <w:t xml:space="preserve">Below is a map of the city of </w:t>
                            </w:r>
                            <w:proofErr w:type="spellStart"/>
                            <w:r w:rsidRPr="002F5253">
                              <w:rPr>
                                <w:rFonts w:asciiTheme="majorBidi" w:hAnsiTheme="majorBidi" w:cstheme="majorBidi"/>
                                <w:sz w:val="24"/>
                                <w:szCs w:val="24"/>
                              </w:rPr>
                              <w:t>Brandfield</w:t>
                            </w:r>
                            <w:proofErr w:type="spellEnd"/>
                            <w:r w:rsidRPr="002F5253">
                              <w:rPr>
                                <w:rFonts w:asciiTheme="majorBidi" w:hAnsiTheme="majorBidi" w:cstheme="majorBidi"/>
                                <w:sz w:val="24"/>
                                <w:szCs w:val="24"/>
                              </w:rPr>
                              <w:t xml:space="preserve">. City planners have decided to build a new shopping mall for the area, and two sites, S1 and S2 </w:t>
                            </w:r>
                            <w:proofErr w:type="gramStart"/>
                            <w:r w:rsidRPr="002F5253">
                              <w:rPr>
                                <w:rFonts w:asciiTheme="majorBidi" w:hAnsiTheme="majorBidi" w:cstheme="majorBidi"/>
                                <w:sz w:val="24"/>
                                <w:szCs w:val="24"/>
                              </w:rPr>
                              <w:t>have been proposed</w:t>
                            </w:r>
                            <w:proofErr w:type="gramEnd"/>
                            <w:r w:rsidRPr="002F5253">
                              <w:rPr>
                                <w:rFonts w:asciiTheme="majorBidi" w:hAnsiTheme="majorBidi" w:cstheme="majorBidi"/>
                                <w:sz w:val="24"/>
                                <w:szCs w:val="24"/>
                                <w:rtl/>
                              </w:rPr>
                              <w:t>.</w:t>
                            </w:r>
                          </w:p>
                          <w:p w:rsidR="002F5253" w:rsidRDefault="002F5253" w:rsidP="002F5253">
                            <w:pPr>
                              <w:bidi w:val="0"/>
                              <w:rPr>
                                <w:rFonts w:hint="cs"/>
                                <w:rtl/>
                              </w:rPr>
                            </w:pPr>
                            <w:proofErr w:type="spellStart"/>
                            <w:r w:rsidRPr="002F5253">
                              <w:rPr>
                                <w:rFonts w:asciiTheme="majorBidi" w:hAnsiTheme="majorBidi" w:cstheme="majorBidi"/>
                                <w:sz w:val="24"/>
                                <w:szCs w:val="24"/>
                              </w:rPr>
                              <w:t>Summarise</w:t>
                            </w:r>
                            <w:proofErr w:type="spellEnd"/>
                            <w:r w:rsidRPr="002F5253">
                              <w:rPr>
                                <w:rFonts w:asciiTheme="majorBidi" w:hAnsiTheme="majorBidi" w:cstheme="majorBidi"/>
                                <w:sz w:val="24"/>
                                <w:szCs w:val="24"/>
                              </w:rPr>
                              <w:t xml:space="preserve"> the information by selecting and reporting the main features and make comparisons where relevant</w:t>
                            </w:r>
                            <w:r>
                              <w:rPr>
                                <w:rFonts w:cs="Arial"/>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0B56D" id="_x0000_s1031" type="#_x0000_t202" style="position:absolute;margin-left:-30.05pt;margin-top:167.5pt;width:185.9pt;height:110.6pt;flip:x;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">
                <v:textbox style="mso-fit-shape-to-text:t">
                  <w:txbxContent>
                    <w:p w:rsidR="002F5253" w:rsidRPr="002F5253" w:rsidRDefault="002F5253" w:rsidP="002F5253">
                      <w:pPr>
                        <w:bidi w:val="0"/>
                        <w:rPr>
                          <w:rFonts w:asciiTheme="majorBidi" w:hAnsiTheme="majorBidi" w:cstheme="majorBidi"/>
                          <w:sz w:val="24"/>
                          <w:szCs w:val="24"/>
                        </w:rPr>
                      </w:pPr>
                      <w:r w:rsidRPr="002F5253">
                        <w:rPr>
                          <w:rFonts w:asciiTheme="majorBidi" w:hAnsiTheme="majorBidi" w:cstheme="majorBidi"/>
                          <w:sz w:val="24"/>
                          <w:szCs w:val="24"/>
                        </w:rPr>
                        <w:t xml:space="preserve">Below is a map of the city of </w:t>
                      </w:r>
                      <w:proofErr w:type="spellStart"/>
                      <w:r w:rsidRPr="002F5253">
                        <w:rPr>
                          <w:rFonts w:asciiTheme="majorBidi" w:hAnsiTheme="majorBidi" w:cstheme="majorBidi"/>
                          <w:sz w:val="24"/>
                          <w:szCs w:val="24"/>
                        </w:rPr>
                        <w:t>Brandfield</w:t>
                      </w:r>
                      <w:proofErr w:type="spellEnd"/>
                      <w:r w:rsidRPr="002F5253">
                        <w:rPr>
                          <w:rFonts w:asciiTheme="majorBidi" w:hAnsiTheme="majorBidi" w:cstheme="majorBidi"/>
                          <w:sz w:val="24"/>
                          <w:szCs w:val="24"/>
                        </w:rPr>
                        <w:t xml:space="preserve">. City planners have decided to build a new shopping mall for the area, and two sites, S1 and S2 </w:t>
                      </w:r>
                      <w:proofErr w:type="gramStart"/>
                      <w:r w:rsidRPr="002F5253">
                        <w:rPr>
                          <w:rFonts w:asciiTheme="majorBidi" w:hAnsiTheme="majorBidi" w:cstheme="majorBidi"/>
                          <w:sz w:val="24"/>
                          <w:szCs w:val="24"/>
                        </w:rPr>
                        <w:t>have been proposed</w:t>
                      </w:r>
                      <w:proofErr w:type="gramEnd"/>
                      <w:r w:rsidRPr="002F5253">
                        <w:rPr>
                          <w:rFonts w:asciiTheme="majorBidi" w:hAnsiTheme="majorBidi" w:cstheme="majorBidi"/>
                          <w:sz w:val="24"/>
                          <w:szCs w:val="24"/>
                          <w:rtl/>
                        </w:rPr>
                        <w:t>.</w:t>
                      </w:r>
                    </w:p>
                    <w:p w:rsidR="002F5253" w:rsidRDefault="002F5253" w:rsidP="002F5253">
                      <w:pPr>
                        <w:bidi w:val="0"/>
                        <w:rPr>
                          <w:rFonts w:hint="cs"/>
                          <w:rtl/>
                        </w:rPr>
                      </w:pPr>
                      <w:proofErr w:type="spellStart"/>
                      <w:r w:rsidRPr="002F5253">
                        <w:rPr>
                          <w:rFonts w:asciiTheme="majorBidi" w:hAnsiTheme="majorBidi" w:cstheme="majorBidi"/>
                          <w:sz w:val="24"/>
                          <w:szCs w:val="24"/>
                        </w:rPr>
                        <w:t>Summarise</w:t>
                      </w:r>
                      <w:proofErr w:type="spellEnd"/>
                      <w:r w:rsidRPr="002F5253">
                        <w:rPr>
                          <w:rFonts w:asciiTheme="majorBidi" w:hAnsiTheme="majorBidi" w:cstheme="majorBidi"/>
                          <w:sz w:val="24"/>
                          <w:szCs w:val="24"/>
                        </w:rPr>
                        <w:t xml:space="preserve"> the information by selecting and reporting the main features and make comparisons where relevant</w:t>
                      </w:r>
                      <w:r>
                        <w:rPr>
                          <w:rFonts w:cs="Arial"/>
                          <w:rtl/>
                        </w:rPr>
                        <w:t>.</w:t>
                      </w:r>
                    </w:p>
                  </w:txbxContent>
                </v:textbox>
                <w10:wrap type="square"/>
              </v:shape>
            </w:pict>
          </mc:Fallback>
        </mc:AlternateContent>
      </w:r>
      <w:r w:rsidR="00C93EF3" w:rsidRPr="00C93EF3">
        <w:rPr>
          <w:rFonts w:asciiTheme="majorBidi" w:hAnsiTheme="majorBidi" w:cstheme="majorBidi"/>
          <w:sz w:val="24"/>
          <w:szCs w:val="24"/>
        </w:rPr>
        <w:drawing>
          <wp:inline distT="0" distB="0" distL="0" distR="0">
            <wp:extent cx="2590800" cy="1895066"/>
            <wp:effectExtent l="0" t="0" r="0" b="0"/>
            <wp:docPr id="7" name="صورة 7" descr="IELTS map of two proposed sites for a shopping 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LTS map of two proposed sites for a shopping 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7644" cy="1914701"/>
                    </a:xfrm>
                    <a:prstGeom prst="rect">
                      <a:avLst/>
                    </a:prstGeom>
                    <a:noFill/>
                    <a:ln>
                      <a:noFill/>
                    </a:ln>
                  </pic:spPr>
                </pic:pic>
              </a:graphicData>
            </a:graphic>
          </wp:inline>
        </w:drawing>
      </w:r>
    </w:p>
    <w:sectPr w:rsidR="00C93EF3" w:rsidRPr="00C93EF3" w:rsidSect="00C93EF3">
      <w:pgSz w:w="11906" w:h="16838"/>
      <w:pgMar w:top="142" w:right="1133" w:bottom="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41"/>
    <w:rsid w:val="00196641"/>
    <w:rsid w:val="002F5253"/>
    <w:rsid w:val="00902530"/>
    <w:rsid w:val="00C93EF3"/>
    <w:rsid w:val="00DD5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CD2C5-DF72-4393-A584-25A71B0C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911442">
      <w:bodyDiv w:val="1"/>
      <w:marLeft w:val="0"/>
      <w:marRight w:val="0"/>
      <w:marTop w:val="0"/>
      <w:marBottom w:val="0"/>
      <w:divBdr>
        <w:top w:val="none" w:sz="0" w:space="0" w:color="auto"/>
        <w:left w:val="none" w:sz="0" w:space="0" w:color="auto"/>
        <w:bottom w:val="none" w:sz="0" w:space="0" w:color="auto"/>
        <w:right w:val="none" w:sz="0" w:space="0" w:color="auto"/>
      </w:divBdr>
    </w:div>
    <w:div w:id="1379816660">
      <w:bodyDiv w:val="1"/>
      <w:marLeft w:val="0"/>
      <w:marRight w:val="0"/>
      <w:marTop w:val="0"/>
      <w:marBottom w:val="0"/>
      <w:divBdr>
        <w:top w:val="none" w:sz="0" w:space="0" w:color="auto"/>
        <w:left w:val="none" w:sz="0" w:space="0" w:color="auto"/>
        <w:bottom w:val="none" w:sz="0" w:space="0" w:color="auto"/>
        <w:right w:val="none" w:sz="0" w:space="0" w:color="auto"/>
      </w:divBdr>
    </w:div>
    <w:div w:id="1784615391">
      <w:bodyDiv w:val="1"/>
      <w:marLeft w:val="0"/>
      <w:marRight w:val="0"/>
      <w:marTop w:val="0"/>
      <w:marBottom w:val="0"/>
      <w:divBdr>
        <w:top w:val="none" w:sz="0" w:space="0" w:color="auto"/>
        <w:left w:val="none" w:sz="0" w:space="0" w:color="auto"/>
        <w:bottom w:val="none" w:sz="0" w:space="0" w:color="auto"/>
        <w:right w:val="none" w:sz="0" w:space="0" w:color="auto"/>
      </w:divBdr>
    </w:div>
    <w:div w:id="18100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373</Words>
  <Characters>2127</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2023-09-10T03:48:00Z</dcterms:created>
  <dcterms:modified xsi:type="dcterms:W3CDTF">2023-09-10T04:01:00Z</dcterms:modified>
</cp:coreProperties>
</file>