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9810FB" w:rsidRDefault="009810F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="008D650F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DD2E0B" w:rsidRDefault="008D650F" w:rsidP="008D65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650F">
        <w:rPr>
          <w:rFonts w:ascii="Times New Roman" w:hAnsi="Times New Roman" w:cs="Times New Roman"/>
          <w:b/>
          <w:sz w:val="36"/>
          <w:szCs w:val="28"/>
          <w:lang w:val="ru-RU"/>
        </w:rPr>
        <w:t>МЕТОДЫ ВЗАИМОДЕЙСТВИЯ В ЗВЕНЕ СЕТИ ПЕРЕДАЧИ ДАННЫХ</w:t>
      </w: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C24B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650F" w:rsidRDefault="008D650F" w:rsidP="00C24B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0FB" w:rsidRDefault="009810F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9810FB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6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Виртуальный канал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формировании полномасштабной сети, то есть при объединении разрозненных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физических сегментов в СПД той или иной сложнос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ти, возникает ряд специфических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задач, направленных на оптимизацию взаимодействия между абонентами.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Упомянутые задачи решают на третьем и четвертом уровнях модели OSI.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Новые задачи обусловлены серьезными отличиями процессов передачи-приема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пакета в пределах сегмента и между сегментами. Основные отличия заключаются в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необходимости ретрансляций пакетов, а так же в возможном наличии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альтернативных путей.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Одним из ключевых терминов транспортного уровня является термин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(connection). По сути дела, понятие соединения связано с понятием готовности. Если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абоненты находятся в состоянии «нормальной готовности» передавать или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принимать данные, то считают, что между ними установлено соединение. С учетом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абстрагирования от более низких уровней модели OSI и инкапсуляции, соединение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может быть выражено неявно.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Нужно отличать виртуальные соединения (virtual connections) от физических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соединений (physical connections). Абоненты-программы физически (явно) соединены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быть не могут. Следовательно, применительно к ним, соединения являются сугубо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виртуальными.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Следует также учитывать, что нормальная готовность может рассматриваться в двух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ракурсах: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Организация взаимодействия абонентов-программ.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Настройка задействованного промежуточного оборудования.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первом случае речь идет о собственно виртуальных соединениях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транспортного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уровня, во втором -- о виртуальных цепях (virtual circuits) сетевого или канального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уровней.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свою очередь, виртуальные цепи бывают: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PVCs (Permanent Virtual Circuits) -- выделенные виртуальные цепи.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SVCs (Switched Virtual Circuits) -- коммутируемые виртуальные цепи (в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отечественной литературе иногда называют виртуальными вызовами).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Термин виртуальный канал (virtual channel) может в равной степени подходить как к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виртуальным соединениям, так и к виртуальным цепям.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При разговоре о соединениях невозможно обойти стороной вопрос о надежности.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Существуют два способа организации взаимодействия: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1. Без гарантированной доставки -- в СПД предпринимаются определенные усилия по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доставке пакетов, но при этом ничего не гарантируется (при необходимости,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соответствующий контроль возлагается на программы-абоненты).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2. С гарантированной доставкой -- алгоритм работы транспортной службы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гарантирует доставку пакетов (программы-абоненты могут не контролировать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lastRenderedPageBreak/>
        <w:t>наличие и очередность пакетов).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Однако, соединение без гарантированной доставки практического смысла не имеет.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Поэтому наличие соединения как правило говорит о надежности.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В общем случае, контроль передачи информации посредством СПД предотвращает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 только потерю пакетов, но и искажение их содержимого. Отсутствие соединения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не означает, что защита от сбойных пакетов отсутствует.</w:t>
      </w:r>
    </w:p>
    <w:p w:rsidR="008D650F" w:rsidRPr="008D650F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Простейшим подходом к обеспечению контроля доставки информационных пакетов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является применение метода, который обобщенно можно назвать методом запросов-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подтверждений (requests/acknowledges). Метод предполагает некоторое</w:t>
      </w:r>
    </w:p>
    <w:p w:rsidR="009A7758" w:rsidRDefault="008D650F" w:rsidP="008D650F">
      <w:pPr>
        <w:ind w:firstLine="709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разнообразие и заключается в том, что вводят специальные служебные пакеты двух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типов. Пакет-запрос используется при получении права принять или передать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полезные данные, а также собственно при запросе данных. Пакет-подтверждение (в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отечественной литературе часто называют квитанцией) передается в ответ на пакет-</w:t>
      </w:r>
      <w:r w:rsidR="004D273E"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8D650F">
        <w:rPr>
          <w:rFonts w:ascii="Times New Roman" w:hAnsi="Times New Roman" w:cs="Times New Roman"/>
          <w:kern w:val="0"/>
          <w:sz w:val="28"/>
          <w:lang w:val="be-BY" w:bidi="ar-SA"/>
        </w:rPr>
        <w:t>запрос или после приема полезных данных.</w:t>
      </w:r>
    </w:p>
    <w:p w:rsidR="004D273E" w:rsidRPr="00573E3D" w:rsidRDefault="004D273E" w:rsidP="008D650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53595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B51A91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Классической реализацией оконного метода является оконный механизм протокола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транспортного уровня TCP (Transmission Control Protocol) (основное RFC -- RFC 793).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Протокол обеспечивает установление надежного соединения между сугубо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пользовательскими или другими видами приложений, то есть доставка данных вправильном порядке гарантируется.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 стандарте TCP описано динамическое скользящее окно.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TCP соответствует клиент-серверной модели.</w:t>
      </w:r>
    </w:p>
    <w:p w:rsid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Сокет (socket) -- это «привязка» к виртуальному каналу, соединяющему между собой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два взаимодействующих сетевых процесса, с точки зрения одного (любого) из этих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процессов, причем с учетом всех трех уровней адресации.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2512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5" w:rsidRPr="00353595" w:rsidRDefault="00353595" w:rsidP="00353595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Рисунок -- Структура системы TCP</w:t>
      </w:r>
    </w:p>
    <w:p w:rsid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Применительно к каждому TCP-соединению нужно выделять приложение,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производящее или потребляющее сетевые данные, и TCP-процесс,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предоставляющий коммуникационные услуги (например, специальный драйвер ОС).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Синхронизировать работу приложения и TCP-процесса можно только с помощью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буферизации. TCP-интерфейс, которым пользуется приложение, состоит из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примитивов для работы с буфером, позволяющих контролируя записывать или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считывать данные. Доступ к буферу имеет и TCP-процесс, который отслеживает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наполнение буфера и, используя ресурсы более низких уровней, организует прием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или передачу данных.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Предназначенное для передачи сообщение разбивается на сегменты.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Минимальной учитываемой в окне единицей данных является октет, то есть байт. Все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байты сообщения последовательно нумеруются так называемыми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последовательными номерами -- SNs (Sequence Numbers). Нумерация начинается с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некоторого начального последовательного номера -- ISN (Initial Sequence Number),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который как правило не равен нулю, а генерируется реализациями случайно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(например, на основе текущего времени) для того чтобы лучше управлять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соединениями (например, после их ненормальных завершений). Принято, что сам ISN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 нумерацию байтов не включается, то есть номер первого байта сообщения больше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ISN на единицу.</w:t>
      </w:r>
    </w:p>
    <w:p w:rsidR="00CB5F0F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Номером сегмента является SN первого байта данных в нем. По разным понятным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причинам длина сегмента может варьировать, но она имеет ограничение. Поэтому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важное значение имеет конфигурационный параметр MSS (Maximum Segment Size) --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максимальная длина сегмента (по умолчанию 536 байтов).</w:t>
      </w:r>
    </w:p>
    <w:p w:rsidR="00353595" w:rsidRDefault="00353595" w:rsidP="00353595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2670" cy="1788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5" w:rsidRDefault="00353595" w:rsidP="003535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Рисунок -- Пример сегментации TCP-сообщения</w:t>
      </w:r>
    </w:p>
    <w:p w:rsidR="00353595" w:rsidRDefault="00353595" w:rsidP="003535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lastRenderedPageBreak/>
        <w:drawing>
          <wp:inline distT="0" distB="0" distL="0" distR="0">
            <wp:extent cx="4842344" cy="2125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58" cy="21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5" w:rsidRPr="00353595" w:rsidRDefault="00353595" w:rsidP="003535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Рисунок -- Формат заголовка TCP-сегмента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1. Source Port -- программный порт источника.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2. Destination Port -- программный порт назначения.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3. Sequence Number (SN) -- последовательный номер (сегмента).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3595">
        <w:rPr>
          <w:rFonts w:ascii="Times New Roman" w:hAnsi="Times New Roman" w:cs="Times New Roman"/>
          <w:sz w:val="28"/>
          <w:szCs w:val="28"/>
        </w:rPr>
        <w:t xml:space="preserve">4. Acknowledgment Number (AN) --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подтверждающий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353595">
        <w:rPr>
          <w:rFonts w:ascii="Times New Roman" w:hAnsi="Times New Roman" w:cs="Times New Roman"/>
          <w:sz w:val="28"/>
          <w:szCs w:val="28"/>
        </w:rPr>
        <w:t>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5. Data Offset -- смещение данных (в 32-ухбитных словах).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6. Reserved -- зарезервировано (должно равняться нулю).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7. URG (URGent Pointer field significant) -- флаг значимости указателя на экстренные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данные.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353595">
        <w:rPr>
          <w:rFonts w:ascii="Times New Roman" w:hAnsi="Times New Roman" w:cs="Times New Roman"/>
          <w:sz w:val="28"/>
          <w:szCs w:val="28"/>
        </w:rPr>
        <w:t>ACK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53595">
        <w:rPr>
          <w:rFonts w:ascii="Times New Roman" w:hAnsi="Times New Roman" w:cs="Times New Roman"/>
          <w:sz w:val="28"/>
          <w:szCs w:val="28"/>
        </w:rPr>
        <w:t>ACKnowledgment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</w:rPr>
        <w:t>field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</w:rPr>
        <w:t>significant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) -- флаг значимости подтверждающего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номера.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9. NS (Nonce Sum) -- флаг -- контрольная сумма для проверки правильности кодов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явных уведомлений о заторах (связан с QoS, связан с IP-заголовком) (RFC 3540).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10. CWR (Congestion Window Reduced) -- флаг уменьшения окна затора при явном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уведомлении о заторе (RFC 3168).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11. ECE (Explicit Congestion Notification Echo) -- флаг подтверждения явного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уведомления о заторе (RFC 3168).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12. PSH (PuSH Function) -- флаг принудительной доставки данных (без буферизации).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13. RST (ReSeT the connection) -- флаг разрыва соединения (например, из-за сбоя на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одной из взаимодействующих сторон).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14. SYN (SYNchronize sequence numbers) -- флаг синхронизации последовательных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номеров.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3595">
        <w:rPr>
          <w:rFonts w:ascii="Times New Roman" w:hAnsi="Times New Roman" w:cs="Times New Roman"/>
          <w:sz w:val="28"/>
          <w:szCs w:val="28"/>
        </w:rPr>
        <w:t xml:space="preserve">15. FIN (No more data from sender) --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последних</w:t>
      </w:r>
      <w:r w:rsidRPr="00353595">
        <w:rPr>
          <w:rFonts w:ascii="Times New Roman" w:hAnsi="Times New Roman" w:cs="Times New Roman"/>
          <w:sz w:val="28"/>
          <w:szCs w:val="28"/>
        </w:rPr>
        <w:t xml:space="preserve"> </w:t>
      </w:r>
      <w:r w:rsidRPr="0035359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353595">
        <w:rPr>
          <w:rFonts w:ascii="Times New Roman" w:hAnsi="Times New Roman" w:cs="Times New Roman"/>
          <w:sz w:val="28"/>
          <w:szCs w:val="28"/>
        </w:rPr>
        <w:t>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16. Window (W) -- предлагаемое окно.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17. Checksum -- контрольная сумма.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18. Urgent Pointer -- указатель на экстренные данные (RFC 6093).</w:t>
      </w:r>
    </w:p>
    <w:p w:rsidR="00353595" w:rsidRP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19. Options -- опции (например, MSS).</w:t>
      </w:r>
    </w:p>
    <w:p w:rsidR="00353595" w:rsidRDefault="00353595" w:rsidP="003535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3595">
        <w:rPr>
          <w:rFonts w:ascii="Times New Roman" w:hAnsi="Times New Roman" w:cs="Times New Roman"/>
          <w:sz w:val="28"/>
          <w:szCs w:val="28"/>
          <w:lang w:val="ru-RU"/>
        </w:rPr>
        <w:t>20. Padding -- наполнитель.</w:t>
      </w:r>
    </w:p>
    <w:p w:rsidR="009072AC" w:rsidRDefault="009072AC" w:rsidP="00353595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Задание.</w:t>
      </w:r>
    </w:p>
    <w:p w:rsidR="009072AC" w:rsidRDefault="009072AC" w:rsidP="009072AC">
      <w:pPr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Передать от сервера клиенту 154 Б при </w:t>
      </w:r>
      <w:r>
        <w:rPr>
          <w:rFonts w:ascii="Times New Roman" w:hAnsi="Times New Roman" w:cs="Times New Roman"/>
          <w:sz w:val="28"/>
          <w:szCs w:val="28"/>
        </w:rPr>
        <w:t>MSS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33 Б</w:t>
      </w:r>
      <w:r w:rsidR="004B78C2">
        <w:rPr>
          <w:rFonts w:ascii="Times New Roman" w:hAnsi="Times New Roman" w:cs="Times New Roman"/>
          <w:sz w:val="28"/>
          <w:szCs w:val="28"/>
          <w:lang w:val="ru-RU"/>
        </w:rPr>
        <w:t>айт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Показать работу </w:t>
      </w:r>
      <w:r w:rsidRPr="009072AC">
        <w:rPr>
          <w:rFonts w:ascii="Times New Roman" w:hAnsi="Times New Roman" w:cs="Times New Roman"/>
          <w:sz w:val="28"/>
          <w:szCs w:val="28"/>
          <w:lang w:val="ru-RU"/>
        </w:rPr>
        <w:t>fast retransmit.</w:t>
      </w:r>
    </w:p>
    <w:p w:rsidR="009A0ED7" w:rsidRDefault="009D63E7" w:rsidP="003201EE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 w:bidi="ar-SA"/>
        </w:rPr>
        <w:drawing>
          <wp:anchor distT="0" distB="0" distL="114300" distR="114300" simplePos="0" relativeHeight="251658240" behindDoc="1" locked="0" layoutInCell="1" allowOverlap="1" wp14:anchorId="107C9BFC" wp14:editId="1778CC2B">
            <wp:simplePos x="0" y="0"/>
            <wp:positionH relativeFrom="column">
              <wp:posOffset>-1149460</wp:posOffset>
            </wp:positionH>
            <wp:positionV relativeFrom="paragraph">
              <wp:posOffset>137160</wp:posOffset>
            </wp:positionV>
            <wp:extent cx="3058795" cy="6853555"/>
            <wp:effectExtent l="0" t="0" r="0" b="0"/>
            <wp:wrapTight wrapText="bothSides">
              <wp:wrapPolygon edited="0">
                <wp:start x="0" y="0"/>
                <wp:lineTo x="0" y="21554"/>
                <wp:lineTo x="21524" y="21554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1EE" w:rsidRDefault="003201EE" w:rsidP="003201EE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201EE" w:rsidRDefault="003201EE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SYN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SN=ISN=42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201EE" w:rsidRPr="003201EE" w:rsidRDefault="003201EE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SYN</m:t>
        </m:r>
        <m:r>
          <w:rPr>
            <w:rFonts w:ascii="Cambria Math" w:hAnsi="Cambria Math" w:cs="Times New Roman"/>
            <w:sz w:val="28"/>
            <w:szCs w:val="28"/>
          </w:rPr>
          <m:t>,  ACK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SN=ISN=0,   AN=43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201EE" w:rsidRPr="003201EE" w:rsidRDefault="003201EE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N=1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201EE" w:rsidRPr="003201EE" w:rsidRDefault="003201EE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N=43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34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N=43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67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AN=43;DATA=33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AN=34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 AN=43;DATA=33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AN=34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7B6305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ACK</m:t>
        </m:r>
        <m:r>
          <w:rPr>
            <w:rFonts w:ascii="Cambria Math" w:hAnsi="Cambria Math" w:cs="Times New Roman"/>
            <w:sz w:val="26"/>
            <w:szCs w:val="26"/>
          </w:rPr>
          <m:t>,  FIN</m:t>
        </m:r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SN=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133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,   A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43;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DATA=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22</m:t>
        </m:r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AN=34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SN=34,   AN=43;DATA=33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67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SN=67,   AN=43;DATA=33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100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SN=100,   AN=43;DATA=33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D63E7" w:rsidRPr="003201EE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133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7B6305" w:rsidRPr="007B6305" w:rsidRDefault="007B6305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ACK,  FIN;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SN=133,   AN=43; DATA=22</m:t>
        </m:r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3201EE" w:rsidRPr="009D63E7" w:rsidRDefault="009D63E7" w:rsidP="007B6305">
      <w:pPr>
        <w:pStyle w:val="a9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ACK;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SN=43,   AN=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55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sectPr w:rsidR="003201EE" w:rsidRPr="009D63E7" w:rsidSect="00AA28F4">
      <w:footerReference w:type="default" r:id="rId11"/>
      <w:footerReference w:type="first" r:id="rId12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1A0" w:rsidRDefault="005931A0" w:rsidP="0093403E">
      <w:r>
        <w:separator/>
      </w:r>
    </w:p>
  </w:endnote>
  <w:endnote w:type="continuationSeparator" w:id="0">
    <w:p w:rsidR="005931A0" w:rsidRDefault="005931A0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EndPr/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305" w:rsidRPr="007B6305">
          <w:rPr>
            <w:noProof/>
            <w:lang w:val="ru-RU"/>
          </w:rPr>
          <w:t>5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1A0" w:rsidRDefault="005931A0" w:rsidP="0093403E">
      <w:r>
        <w:separator/>
      </w:r>
    </w:p>
  </w:footnote>
  <w:footnote w:type="continuationSeparator" w:id="0">
    <w:p w:rsidR="005931A0" w:rsidRDefault="005931A0" w:rsidP="0093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5514"/>
    <w:multiLevelType w:val="hybridMultilevel"/>
    <w:tmpl w:val="304E9C7A"/>
    <w:lvl w:ilvl="0" w:tplc="B69E6B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0A67BF"/>
    <w:rsid w:val="0016714D"/>
    <w:rsid w:val="001A5EE2"/>
    <w:rsid w:val="00214880"/>
    <w:rsid w:val="003201EE"/>
    <w:rsid w:val="00353595"/>
    <w:rsid w:val="004B78C2"/>
    <w:rsid w:val="004D273E"/>
    <w:rsid w:val="004E708B"/>
    <w:rsid w:val="00573E3D"/>
    <w:rsid w:val="005931A0"/>
    <w:rsid w:val="005A77AC"/>
    <w:rsid w:val="005F1BA9"/>
    <w:rsid w:val="005F6115"/>
    <w:rsid w:val="0064710E"/>
    <w:rsid w:val="0072678B"/>
    <w:rsid w:val="00737EEA"/>
    <w:rsid w:val="007B5F3B"/>
    <w:rsid w:val="007B6305"/>
    <w:rsid w:val="00883232"/>
    <w:rsid w:val="008948D2"/>
    <w:rsid w:val="008D650F"/>
    <w:rsid w:val="009072AC"/>
    <w:rsid w:val="0093403E"/>
    <w:rsid w:val="0096057E"/>
    <w:rsid w:val="009810FB"/>
    <w:rsid w:val="009A0ED7"/>
    <w:rsid w:val="009A7758"/>
    <w:rsid w:val="009D63E7"/>
    <w:rsid w:val="00AA28F4"/>
    <w:rsid w:val="00B2609C"/>
    <w:rsid w:val="00B51A91"/>
    <w:rsid w:val="00BE1A1B"/>
    <w:rsid w:val="00C24B92"/>
    <w:rsid w:val="00C47F96"/>
    <w:rsid w:val="00CB5F0F"/>
    <w:rsid w:val="00D2249F"/>
    <w:rsid w:val="00DD2E0B"/>
    <w:rsid w:val="00DD7F7F"/>
    <w:rsid w:val="00E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05FA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3201EE"/>
    <w:pPr>
      <w:ind w:left="720"/>
      <w:contextualSpacing/>
    </w:pPr>
    <w:rPr>
      <w:rFonts w:cs="Mangal"/>
      <w:szCs w:val="21"/>
    </w:rPr>
  </w:style>
  <w:style w:type="character" w:styleId="aa">
    <w:name w:val="Placeholder Text"/>
    <w:basedOn w:val="a0"/>
    <w:uiPriority w:val="99"/>
    <w:semiHidden/>
    <w:rsid w:val="00320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71"/>
    <w:rsid w:val="004A2024"/>
    <w:rsid w:val="008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B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1187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32</cp:revision>
  <cp:lastPrinted>2019-09-14T08:04:00Z</cp:lastPrinted>
  <dcterms:created xsi:type="dcterms:W3CDTF">2019-09-14T10:00:00Z</dcterms:created>
  <dcterms:modified xsi:type="dcterms:W3CDTF">2019-12-15T19:47:00Z</dcterms:modified>
  <dc:language>en-US</dc:language>
</cp:coreProperties>
</file>