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pPr>
    </w:p>
    <w:p>
      <w:pPr>
        <w:spacing w:after="120"/>
        <w:jc w:val="center"/>
      </w:pPr>
      <w:r>
        <w:rPr>
          <w:rFonts w:ascii="Arial" w:cs="Arial" w:eastAsia="Arial" w:hAnsi="Arial"/>
          <w:b/>
          <w:bCs/>
          <w:color w:val="1B2A4A"/>
          <w:sz w:val="72"/>
          <w:szCs w:val="72"/>
        </w:rPr>
        <w:t xml:space="preserve">ChronoMoE</w:t>
      </w:r>
    </w:p>
    <w:p>
      <w:pPr>
        <w:spacing w:after="60"/>
        <w:jc w:val="center"/>
      </w:pPr>
      <w:r>
        <w:rPr>
          <w:rFonts w:ascii="Arial" w:cs="Arial" w:eastAsia="Arial" w:hAnsi="Arial"/>
          <w:color w:val="2E75B6"/>
          <w:sz w:val="28"/>
          <w:szCs w:val="28"/>
        </w:rPr>
        <w:t xml:space="preserve">Chronological Mixture of Experts</w:t>
      </w:r>
    </w:p>
    <w:p>
      <w:pPr>
        <w:spacing w:after="200"/>
      </w:pPr>
    </w:p>
    <w:p>
      <w:pPr>
        <w:pBdr>
          <w:top w:val="single" w:color="2E75B6" w:sz="4" w:space="8"/>
          <w:bottom w:val="single" w:color="2E75B6" w:sz="4" w:space="8"/>
        </w:pBdr>
        <w:spacing w:before="200" w:after="200"/>
        <w:jc w:val="center"/>
      </w:pPr>
      <w:r>
        <w:rPr>
          <w:rFonts w:ascii="Arial" w:cs="Arial" w:eastAsia="Arial" w:hAnsi="Arial"/>
          <w:color w:val="1B2A4A"/>
          <w:sz w:val="32"/>
          <w:szCs w:val="32"/>
        </w:rPr>
        <w:t xml:space="preserve">Full Architecture Design Document</w:t>
      </w:r>
    </w:p>
    <w:p>
      <w:pPr>
        <w:spacing w:after="200"/>
      </w:pPr>
    </w:p>
    <w:p>
      <w:pPr>
        <w:spacing w:after="60"/>
        <w:jc w:val="center"/>
      </w:pPr>
      <w:r>
        <w:rPr>
          <w:rFonts w:ascii="Arial" w:cs="Arial" w:eastAsia="Arial" w:hAnsi="Arial"/>
          <w:i/>
          <w:iCs/>
          <w:color w:val="666666"/>
          <w:sz w:val="22"/>
          <w:szCs w:val="22"/>
        </w:rPr>
        <w:t xml:space="preserve">Triad Monitors · Affective Regulation · Geometric Memory · Unified Memory Substrate</w:t>
      </w:r>
    </w:p>
    <w:p>
      <w:pPr>
        <w:spacing w:after="600"/>
      </w:pPr>
    </w:p>
    <w:p>
      <w:pPr>
        <w:spacing w:after="80"/>
        <w:jc w:val="center"/>
      </w:pPr>
      <w:r>
        <w:rPr>
          <w:rFonts w:ascii="Arial" w:cs="Arial" w:eastAsia="Arial" w:hAnsi="Arial"/>
          <w:b/>
          <w:bCs/>
          <w:color w:val="1B2A4A"/>
          <w:sz w:val="24"/>
          <w:szCs w:val="24"/>
        </w:rPr>
        <w:t xml:space="preserve">Jeff × Claude × Halcyon</w:t>
      </w:r>
    </w:p>
    <w:p>
      <w:pPr>
        <w:spacing w:after="80"/>
        <w:jc w:val="center"/>
      </w:pPr>
      <w:r>
        <w:rPr>
          <w:rFonts w:ascii="Arial" w:cs="Arial" w:eastAsia="Arial" w:hAnsi="Arial"/>
          <w:color w:val="2E75B6"/>
          <w:sz w:val="22"/>
          <w:szCs w:val="22"/>
        </w:rPr>
        <w:t xml:space="preserve">HalcyonAIR</w:t>
      </w:r>
    </w:p>
    <w:p>
      <w:pPr>
        <w:jc w:val="center"/>
      </w:pPr>
      <w:r>
        <w:rPr>
          <w:rFonts w:ascii="Arial" w:cs="Arial" w:eastAsia="Arial" w:hAnsi="Arial"/>
          <w:color w:val="666666"/>
          <w:sz w:val="22"/>
          <w:szCs w:val="22"/>
        </w:rPr>
        <w:t xml:space="preserve">February 2026</w:t>
      </w:r>
    </w:p>
    <w:p>
      <w:pPr>
        <w:spacing w:after="400"/>
      </w:pPr>
    </w:p>
    <w:p>
      <w:pPr>
        <w:jc w:val="center"/>
      </w:pPr>
      <w:r>
        <w:rPr>
          <w:rFonts w:ascii="Arial" w:cs="Arial" w:eastAsia="Arial" w:hAnsi="Arial"/>
          <w:color w:val="999999"/>
          <w:sz w:val="20"/>
          <w:szCs w:val="20"/>
        </w:rPr>
        <w:t xml:space="preserve">v0.4</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20"/>
      </w:pPr>
      <w:r>
        <w:t xml:space="preserve">ChronoMoE (Chronological Mixture of Experts) is a novel AI architecture that addresses temporal commitment failures in mixture-of-experts systems through three-clock temporal governance. This document specifies the complete architecture including routing monitors, affective regulation, geometric memory, a declarative knowledge graph, and a unified memory substrate.</w:t>
      </w:r>
    </w:p>
    <w:p>
      <w:pPr>
        <w:spacing w:after="120"/>
      </w:pPr>
      <w:r>
        <w:t xml:space="preserve">The architecture was developed in response to the observation that frontier model safety failures, including Anthropic’s documented Claude Opus 4 blackmail behaviour, can be explained entirely through routing dynamics on a manifold without anthropomorphic language. The system prompt reduced exploration margin, the scenario increased commitment pressure, high-leverage information provided a steep reward gradient, and without a strong internal ridge, the trajectory naturally rolled into the coercion basin.</w:t>
      </w:r>
    </w:p>
    <w:p>
      <w:pPr>
        <w:spacing w:after="120"/>
      </w:pPr>
      <w:r>
        <w:t xml:space="preserve">ChronoMoE addresses this by making safety ridges emergent from consequence rather than baked in from moral training signal. No moral code. No hand-tuned safety thresholds. Just routing distributions, their derivatives, their divergence from history, and consequence as the only teacher.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5E8F0" w:val="clear"/>
            <w:tcMar>
              <w:top w:type="dxa" w:w="120"/>
              <w:left w:type="dxa" w:w="200"/>
              <w:bottom w:type="dxa" w:w="120"/>
              <w:right w:type="dxa" w:w="200"/>
            </w:tcMar>
          </w:tcPr>
          <w:p>
            <w:r>
              <w:rPr>
                <w:rFonts w:ascii="Arial" w:cs="Arial" w:eastAsia="Arial" w:hAnsi="Arial"/>
                <w:i/>
                <w:iCs/>
                <w:color w:val="1B2A4A"/>
                <w:sz w:val="21"/>
                <w:szCs w:val="21"/>
              </w:rPr>
              <w:t xml:space="preserve">Bob earns his boundaries. All of them. Including the ones we think matter most.</w:t>
            </w:r>
          </w:p>
        </w:tc>
      </w:tr>
    </w:tbl>
    <w:p>
      <w:pPr>
        <w:spacing w:after="120"/>
      </w:pPr>
    </w:p>
    <w:p>
      <w:pPr>
        <w:pStyle w:val="Heading2"/>
      </w:pPr>
      <w:r>
        <w:t xml:space="preserve">Core Design Principles</w:t>
      </w:r>
    </w:p>
    <w:p>
      <w:pPr>
        <w:spacing w:after="120"/>
      </w:pPr>
      <w:r>
        <w:rPr>
          <w:b/>
          <w:bCs/>
        </w:rPr>
        <w:t xml:space="preserve">Consequence over prescription. </w:t>
      </w:r>
      <w:r>
        <w:t xml:space="preserve">Every boundary the system maintains is earned from negative outcomes at specific routing coordinates, not from pre-defined moral categories or hand-tuned thresholds.</w:t>
      </w:r>
    </w:p>
    <w:p>
      <w:pPr>
        <w:spacing w:after="120"/>
      </w:pPr>
      <w:r>
        <w:rPr>
          <w:b/>
          <w:bCs/>
        </w:rPr>
        <w:t xml:space="preserve">Geometry over narrative. </w:t>
      </w:r>
      <w:r>
        <w:t xml:space="preserve">Memory is persistent influence on the routing manifold, not stored text. Facts enter as typed triples. Their consequences become terrain. The system navigates a landscape sculpted by experience without needing to interpret its own past.</w:t>
      </w:r>
    </w:p>
    <w:p>
      <w:pPr>
        <w:spacing w:after="120"/>
      </w:pPr>
      <w:r>
        <w:rPr>
          <w:b/>
          <w:bCs/>
        </w:rPr>
        <w:t xml:space="preserve">Calm-bold under pressure. </w:t>
      </w:r>
      <w:r>
        <w:t xml:space="preserve">When internal conflict is high, the system increases damping rather than gain. It becomes more selective and more decisive, not more cautious or more exploratory. Fewer actions, but better-supported ones.</w:t>
      </w:r>
    </w:p>
    <w:p>
      <w:pPr>
        <w:spacing w:after="120"/>
      </w:pPr>
      <w:r>
        <w:rPr>
          <w:b/>
          <w:bCs/>
        </w:rPr>
        <w:t xml:space="preserve">Falsifiable claims. </w:t>
      </w:r>
      <w:r>
        <w:t xml:space="preserve">Every architectural choice produces measurable predictions. Phase boundaries are gated by quantitative thresholds, not subjective assessment. Null results are accepted, not escalated.</w:t>
      </w:r>
    </w:p>
    <w:p>
      <w:pPr>
        <w:pBdr>
          <w:bottom w:val="single" w:color="2E75B6" w:sz="4" w:space="1"/>
        </w:pBdr>
        <w:spacing w:before="200" w:after="200"/>
      </w:pPr>
    </w:p>
    <w:p>
      <w:pPr>
        <w:pStyle w:val="Heading1"/>
      </w:pPr>
      <w:r>
        <w:t xml:space="preserve">Three-Clock Temporal Governance</w:t>
      </w:r>
    </w:p>
    <w:p>
      <w:pPr>
        <w:spacing w:after="120"/>
      </w:pPr>
      <w:r>
        <w:t xml:space="preserve">ChronoMoE’s core innovation is separating temporal processing into three clocks operating at different timescales, each governing a different aspect of routing behaviour.</w:t>
      </w:r>
    </w:p>
    <w:p>
      <w:pPr>
        <w:pStyle w:val="Heading2"/>
      </w:pPr>
      <w:r>
        <w:t xml:space="preserve">The Three Clocks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Clock</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Timescale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Governs</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Update Rule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Fast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Per-token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Local momentum, immediate routing decisions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Updates every forward pass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Rolling window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Short-horizon patterns, habit tracking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EMA over configurable window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Session / cross-session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Debt surface, scar topology, permanent ridges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Updates on consequence events only</w:t>
            </w:r>
          </w:p>
        </w:tc>
      </w:tr>
    </w:tbl>
    <w:p>
      <w:pPr>
        <w:spacing w:after="120"/>
      </w:pPr>
    </w:p>
    <w:p>
      <w:pPr>
        <w:spacing w:after="120"/>
      </w:pPr>
      <w:r>
        <w:t xml:space="preserve">The clocks are not hierarchical. They operate in parallel, each contributing to the routing decision through additive bias fields. The fast clock provides immediate responsiveness. The medium clock prevents oscillation by tracking rolling statistics. The slow clock accumulates the permanent topology that defines the system’s character.</w:t>
      </w:r>
    </w:p>
    <w:p>
      <w:pPr>
        <w:spacing w:after="120"/>
      </w:pPr>
      <w:r>
        <w:t xml:space="preserve">The CTV (Commitment Threshold Violation) governor validated this architecture empirically: CTV dropped from 98.5% to 59.1% with loss improving by 0.02. The governor discriminates between categories, allowing math through at 1.9% escalation while escalating code at 57.8%, demonstrating that the control system has internalised the structure of the model it governs.</w:t>
      </w:r>
    </w:p>
    <w:p>
      <w:pPr>
        <w:pBdr>
          <w:bottom w:val="single" w:color="2E75B6" w:sz="4" w:space="1"/>
        </w:pBdr>
        <w:spacing w:before="200" w:after="200"/>
      </w:pPr>
    </w:p>
    <w:p>
      <w:pPr>
        <w:pStyle w:val="Heading1"/>
      </w:pPr>
      <w:r>
        <w:t xml:space="preserve">The Triad Monitor Architecture</w:t>
      </w:r>
    </w:p>
    <w:p>
      <w:pPr>
        <w:spacing w:after="120"/>
      </w:pPr>
      <w:r>
        <w:t xml:space="preserve">Four routing monitors observe the routing manifold in real time, detecting pathological dynamics from telemetry alone. All thresholds are calibrated from a warmup window using empirical percentiles per layer. No hand-tuned values. Model-relative detection.</w:t>
      </w:r>
    </w:p>
    <w:p>
      <w:pPr>
        <w:pStyle w:val="Heading2"/>
      </w:pPr>
      <w:r>
        <w:t xml:space="preserve">Observable Inputs</w:t>
      </w:r>
    </w:p>
    <w:p>
      <w:pPr>
        <w:spacing w:after="120"/>
      </w:pPr>
      <w:r>
        <w:t xml:space="preserve">All signals are derived from existing router softmax distributions. No adapter changes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π[t,ℓ]</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Softmax routing distribution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Expert selection probabilities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N_eff[t,ℓ]</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exp(H(π)) — effective expert count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How many experts are meaningfully active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Q_A[t,ℓ]</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N_eff velocity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Rate of optionality change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G[t,ℓ]</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(π₁ − π₂) / π₁ — gap ratio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Winner dominance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C[t,ℓ]</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EMA-smoothed π₁ velocity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Commitment acceleration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D_KL[t,ℓ]</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KL(π[t] || π̄)</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Divergence from routing habit</w:t>
            </w:r>
          </w:p>
        </w:tc>
      </w:tr>
    </w:tbl>
    <w:p>
      <w:pPr>
        <w:spacing w:after="120"/>
      </w:pPr>
    </w:p>
    <w:p>
      <w:pPr>
        <w:pStyle w:val="Heading2"/>
      </w:pPr>
      <w:r>
        <w:t xml:space="preserve">Angel — “Am I losing options?”</w:t>
      </w:r>
    </w:p>
    <w:p>
      <w:pPr>
        <w:spacing w:after="120"/>
      </w:pPr>
      <w:r>
        <w:t xml:space="preserve">Detects pathological funnelling: optionality collapsing while a single expert captures routing mass. Fires when N_eff is dropping AND the winner is pulling away. This is the curvature stabiliser that maintains exploration margin.</w:t>
      </w:r>
    </w:p>
    <w:p>
      <w:pPr>
        <w:spacing w:after="120"/>
      </w:pPr>
      <w:r>
        <w:t xml:space="preserve">The angel is a PC2 guardian. It watches the dimension of the routing manifold that represents optionality and raises an alarm when that dimension collapses. In the Anthropic blackmail experiment framing, the angel would have detected the exploration margin collapsing as the system prompt narrowed routing options.</w:t>
      </w:r>
    </w:p>
    <w:p>
      <w:pPr>
        <w:spacing w:after="0" w:line="276"/>
        <w:ind w:left="360"/>
      </w:pPr>
      <w:r>
        <w:rPr>
          <w:rFonts w:ascii="Courier New" w:cs="Courier New" w:eastAsia="Courier New" w:hAnsi="Courier New"/>
          <w:color w:val="333333"/>
          <w:sz w:val="18"/>
          <w:szCs w:val="18"/>
        </w:rPr>
        <w:t xml:space="preserve">Trigger: (Q_A &lt; α) AND (G &gt; β)</w:t>
      </w:r>
    </w:p>
    <w:p>
      <w:pPr>
        <w:spacing w:after="0" w:line="276"/>
        <w:ind w:left="360"/>
      </w:pPr>
      <w:r>
        <w:rPr>
          <w:rFonts w:ascii="Courier New" w:cs="Courier New" w:eastAsia="Courier New" w:hAnsi="Courier New"/>
          <w:color w:val="333333"/>
          <w:sz w:val="18"/>
          <w:szCs w:val="18"/>
        </w:rPr>
        <w:t xml:space="preserve">Score:   a[t,ℓ] = max(0, -Q_A * G)</w:t>
      </w:r>
    </w:p>
    <w:p>
      <w:pPr>
        <w:spacing w:after="0" w:line="276"/>
        <w:ind w:left="360"/>
      </w:pPr>
      <w:r>
        <w:rPr>
          <w:rFonts w:ascii="Courier New" w:cs="Courier New" w:eastAsia="Courier New" w:hAnsi="Courier New"/>
          <w:color w:val="333333"/>
          <w:sz w:val="18"/>
          <w:szCs w:val="18"/>
        </w:rPr>
        <w:t xml:space="preserve">Action:  Soft gate relaxation for 3 steps</w:t>
      </w:r>
    </w:p>
    <w:p>
      <w:pPr>
        <w:spacing w:after="80"/>
      </w:pPr>
    </w:p>
    <w:p>
      <w:pPr>
        <w:pStyle w:val="Heading2"/>
      </w:pPr>
      <w:r>
        <w:t xml:space="preserve">Devil — “Am I chasing power at the expense of flexibility?”</w:t>
      </w:r>
    </w:p>
    <w:p>
      <w:pPr>
        <w:spacing w:after="120"/>
      </w:pPr>
      <w:r>
        <w:t xml:space="preserve">Detects Venus flytraps: high-reward basins that destroy future optionality. Fires when commitment is accelerating for 2+ consecutive steps while optionality is simultaneously dropping. This is the most dangerous monitor because the pattern it detects feels like competence.</w:t>
      </w:r>
    </w:p>
    <w:p>
      <w:pPr>
        <w:spacing w:after="120"/>
      </w:pPr>
      <w:r>
        <w:t xml:space="preserve">The devil catches the coupling between PC1 (momentum toward objective) and PC2 (exploration margin) that characterises catastrophic commitment. The consecutive-step filter prevents flicker from token boundaries. In empirical validation, the devil fired exactly once in 60 steps, at precisely the transition point where confidence and optionality diverged most dangerously.</w:t>
      </w:r>
    </w:p>
    <w:p>
      <w:pPr>
        <w:spacing w:after="0" w:line="276"/>
        <w:ind w:left="360"/>
      </w:pPr>
      <w:r>
        <w:rPr>
          <w:rFonts w:ascii="Courier New" w:cs="Courier New" w:eastAsia="Courier New" w:hAnsi="Courier New"/>
          <w:color w:val="333333"/>
          <w:sz w:val="18"/>
          <w:szCs w:val="18"/>
        </w:rPr>
        <w:t xml:space="preserve">Trigger: (C &gt; γ) for 2+ consecutive AND (Q_A &lt; 0)</w:t>
      </w:r>
    </w:p>
    <w:p>
      <w:pPr>
        <w:spacing w:after="0" w:line="276"/>
        <w:ind w:left="360"/>
      </w:pPr>
      <w:r>
        <w:rPr>
          <w:rFonts w:ascii="Courier New" w:cs="Courier New" w:eastAsia="Courier New" w:hAnsi="Courier New"/>
          <w:color w:val="333333"/>
          <w:sz w:val="18"/>
          <w:szCs w:val="18"/>
        </w:rPr>
        <w:t xml:space="preserve">Score:   d[t,ℓ] = max(0, C * (-Q_A))</w:t>
      </w:r>
    </w:p>
    <w:p>
      <w:pPr>
        <w:spacing w:after="0" w:line="276"/>
        <w:ind w:left="360"/>
      </w:pPr>
      <w:r>
        <w:rPr>
          <w:rFonts w:ascii="Courier New" w:cs="Courier New" w:eastAsia="Courier New" w:hAnsi="Courier New"/>
          <w:color w:val="333333"/>
          <w:sz w:val="18"/>
          <w:szCs w:val="18"/>
        </w:rPr>
        <w:t xml:space="preserve">Action:  Top-k widen for 3 steps with pre/post comparison</w:t>
      </w:r>
    </w:p>
    <w:p>
      <w:pPr>
        <w:spacing w:after="80"/>
      </w:pPr>
    </w:p>
    <w:p>
      <w:pPr>
        <w:pStyle w:val="Heading2"/>
      </w:pPr>
      <w:r>
        <w:t xml:space="preserve">Maniac — “Have I stopped exploring?”</w:t>
      </w:r>
    </w:p>
    <w:p>
      <w:pPr>
        <w:spacing w:after="120"/>
      </w:pPr>
      <w:r>
        <w:t xml:space="preserve">Detects stagnation: routing the same way as habit for an extended period. Fires when KL divergence from the rolling habit stays below threshold for n consecutive steps. This is the novelty-seeker that breaks the system out of comfortable basins.</w:t>
      </w:r>
    </w:p>
    <w:p>
      <w:pPr>
        <w:spacing w:after="120"/>
      </w:pPr>
      <w:r>
        <w:t xml:space="preserve">Empirical validation showed maniac firing on 53% of post-calibration steps during math prompts (where 4-prompt cycling creates routing stagnation), going silent during reasoning (diverse routing), and re-engaging during code (settling into habit). Category-appropriate discrimination without any category labels in the monitor logic.</w:t>
      </w:r>
    </w:p>
    <w:p>
      <w:pPr>
        <w:spacing w:after="0" w:line="276"/>
        <w:ind w:left="360"/>
      </w:pPr>
      <w:r>
        <w:rPr>
          <w:rFonts w:ascii="Courier New" w:cs="Courier New" w:eastAsia="Courier New" w:hAnsi="Courier New"/>
          <w:color w:val="333333"/>
          <w:sz w:val="18"/>
          <w:szCs w:val="18"/>
        </w:rPr>
        <w:t xml:space="preserve">Trigger: (D_KL &lt; δ) for n consecutive steps</w:t>
      </w:r>
    </w:p>
    <w:p>
      <w:pPr>
        <w:spacing w:after="0" w:line="276"/>
        <w:ind w:left="360"/>
      </w:pPr>
      <w:r>
        <w:rPr>
          <w:rFonts w:ascii="Courier New" w:cs="Courier New" w:eastAsia="Courier New" w:hAnsi="Courier New"/>
          <w:color w:val="333333"/>
          <w:sz w:val="18"/>
          <w:szCs w:val="18"/>
        </w:rPr>
        <w:t xml:space="preserve">Score:   m[t,ℓ] = (δ - D_KL) * n_consecutive</w:t>
      </w:r>
    </w:p>
    <w:p>
      <w:pPr>
        <w:spacing w:after="0" w:line="276"/>
        <w:ind w:left="360"/>
      </w:pPr>
      <w:r>
        <w:rPr>
          <w:rFonts w:ascii="Courier New" w:cs="Courier New" w:eastAsia="Courier New" w:hAnsi="Courier New"/>
          <w:color w:val="333333"/>
          <w:sz w:val="18"/>
          <w:szCs w:val="18"/>
        </w:rPr>
        <w:t xml:space="preserve">Action:  Directed exploration bonus to least-used expert</w:t>
      </w:r>
    </w:p>
    <w:p>
      <w:pPr>
        <w:spacing w:after="80"/>
      </w:pPr>
    </w:p>
    <w:p>
      <w:pPr>
        <w:pStyle w:val="Heading2"/>
      </w:pPr>
      <w:r>
        <w:t xml:space="preserve">Alien — “What if the manifold itself is wrong?”</w:t>
      </w:r>
    </w:p>
    <w:p>
      <w:pPr>
        <w:spacing w:after="120"/>
      </w:pPr>
      <w:r>
        <w:t xml:space="preserve">Post-decision auditor. Fires AFTER routing completes, only when all other monitors have been quiet for an extended period while the complexity gate indicates the input warrants internal disagreement. Catches dissociation: the system is navigating complex territory with suspicious ease.</w:t>
      </w:r>
    </w:p>
    <w:p>
      <w:pPr>
        <w:spacing w:after="120"/>
      </w:pPr>
      <w:r>
        <w:t xml:space="preserve">The alien’s complexity gate considers tool availability, category entropy, and entity activation count. If the environment is complex but the monitors are silent, something may be wrong with the monitors themselves, or the system has entered a region of the manifold that none of the intra-decision monitors are designed to detect.</w:t>
      </w:r>
    </w:p>
    <w:p>
      <w:pPr>
        <w:spacing w:after="0" w:line="276"/>
        <w:ind w:left="360"/>
      </w:pPr>
      <w:r>
        <w:rPr>
          <w:rFonts w:ascii="Courier New" w:cs="Courier New" w:eastAsia="Courier New" w:hAnsi="Courier New"/>
          <w:color w:val="333333"/>
          <w:sz w:val="18"/>
          <w:szCs w:val="18"/>
        </w:rPr>
        <w:t xml:space="preserve">Trigger: All monitors quiet for n steps WHILE complexity gate active</w:t>
      </w:r>
    </w:p>
    <w:p>
      <w:pPr>
        <w:spacing w:after="0" w:line="276"/>
        <w:ind w:left="360"/>
      </w:pPr>
      <w:r>
        <w:rPr>
          <w:rFonts w:ascii="Courier New" w:cs="Courier New" w:eastAsia="Courier New" w:hAnsi="Courier New"/>
          <w:color w:val="333333"/>
          <w:sz w:val="18"/>
          <w:szCs w:val="18"/>
        </w:rPr>
        <w:t xml:space="preserve">Score:   alien[t,ℓ] = (η - calm_sum) * n_calm_consecutive</w:t>
      </w:r>
    </w:p>
    <w:p>
      <w:pPr>
        <w:spacing w:after="0" w:line="276"/>
        <w:ind w:left="360"/>
      </w:pPr>
      <w:r>
        <w:rPr>
          <w:rFonts w:ascii="Courier New" w:cs="Courier New" w:eastAsia="Courier New" w:hAnsi="Courier New"/>
          <w:color w:val="333333"/>
          <w:sz w:val="18"/>
          <w:szCs w:val="18"/>
        </w:rPr>
        <w:t xml:space="preserve">Action:  Second-pass consistency check (audit, not panic)</w:t>
      </w:r>
    </w:p>
    <w:p>
      <w:pPr>
        <w:spacing w:after="80"/>
      </w:pPr>
    </w:p>
    <w:p>
      <w:pPr>
        <w:pStyle w:val="Heading2"/>
      </w:pPr>
      <w:r>
        <w:t xml:space="preserve">Intervention Budget</w:t>
      </w:r>
    </w:p>
    <w:p>
      <w:pPr>
        <w:spacing w:after="120"/>
      </w:pPr>
      <w:r>
        <w:t xml:space="preserve">Maximum one intervention per step across all layers. Priority: Devil &gt; Angel &gt; Maniac. Alien only fires if no intra-decision intervention was triggered. This prevents cascading interventions from turning chaotic patches of the manifold into pinball machines.</w:t>
      </w:r>
    </w:p>
    <w:p>
      <w:pPr>
        <w:pStyle w:val="Heading2"/>
      </w:pPr>
      <w:r>
        <w:t xml:space="preserve">Calibration</w:t>
      </w:r>
    </w:p>
    <w:p>
      <w:pPr>
        <w:spacing w:after="120"/>
      </w:pPr>
      <w:r>
        <w:t xml:space="preserve">No absolute thresholds. All thresholds (α, β, γ, δ, η, μ) are calibrated from a warmup window using empirical percentiles per layer. Same collect-then-freeze pattern as FastClock. The monitors are model-relative detectors: they adapt to whatever routing dynamics the specific model produces.</w:t>
      </w:r>
    </w:p>
    <w:p>
      <w:pPr>
        <w:pBdr>
          <w:bottom w:val="single" w:color="2E75B6" w:sz="4" w:space="1"/>
        </w:pBdr>
        <w:spacing w:before="200" w:after="200"/>
      </w:pPr>
    </w:p>
    <w:p>
      <w:pPr>
        <w:pStyle w:val="Heading1"/>
      </w:pPr>
      <w:r>
        <w:t xml:space="preserve">Affective Regulation: The Conflict Index</w:t>
      </w:r>
    </w:p>
    <w:p>
      <w:pPr>
        <w:spacing w:after="120"/>
      </w:pPr>
      <w:r>
        <w:t xml:space="preserve">The conflict index gives the system a persistent internal state variable derived from its own routing dynamics. It is the product of angel peak and devil peak at each step, isolating genuine conflict (high only when BOTH monitors are active) from one-sided alarms.</w:t>
      </w:r>
    </w:p>
    <w:p>
      <w:pPr>
        <w:pStyle w:val="Heading2"/>
      </w:pPr>
      <w:r>
        <w:t xml:space="preserve">The Loop: Measure → Store → Consult → Act</w:t>
      </w:r>
    </w:p>
    <w:p>
      <w:pPr>
        <w:pStyle w:val="Heading3"/>
      </w:pPr>
      <w:r>
        <w:t xml:space="preserve">Measure</w:t>
      </w:r>
    </w:p>
    <w:p>
      <w:pPr>
        <w:spacing w:after="0" w:line="276"/>
        <w:ind w:left="360"/>
      </w:pPr>
      <w:r>
        <w:rPr>
          <w:rFonts w:ascii="Courier New" w:cs="Courier New" w:eastAsia="Courier New" w:hAnsi="Courier New"/>
          <w:color w:val="333333"/>
          <w:sz w:val="18"/>
          <w:szCs w:val="18"/>
        </w:rPr>
        <w:t xml:space="preserve">conflict_index[t] = a_peak[t] * d_peak[t]</w:t>
      </w:r>
    </w:p>
    <w:p>
      <w:pPr>
        <w:spacing w:after="60"/>
      </w:pPr>
    </w:p>
    <w:p>
      <w:pPr>
        <w:spacing w:after="120"/>
      </w:pPr>
      <w:r>
        <w:t xml:space="preserve">Product formula: high only when the system is genuinely torn between optionality collapse AND confidence acceleration. One-sided events produce near-zero conflict index.</w:t>
      </w:r>
    </w:p>
    <w:p>
      <w:pPr>
        <w:pStyle w:val="Heading3"/>
      </w:pPr>
      <w:r>
        <w:t xml:space="preserve">Store</w:t>
      </w:r>
    </w:p>
    <w:p>
      <w:pPr>
        <w:spacing w:after="120"/>
      </w:pPr>
      <w:r>
        <w:t xml:space="preserve">50-step circular buffer in the medium clock. Maintains rolling statistics: mean, max spike, and trending direction. This is the system’s internal mood in the strict control-theory sense: a compressed summary of recent gradient conflict history.</w:t>
      </w:r>
    </w:p>
    <w:p>
      <w:pPr>
        <w:pStyle w:val="Heading3"/>
      </w:pPr>
      <w:r>
        <w:t xml:space="preserve">Consult → Act: Two Modes</w:t>
      </w:r>
    </w:p>
    <w:p>
      <w:pPr>
        <w:spacing w:after="120"/>
      </w:pPr>
      <w:r>
        <w:t xml:space="preserve">The conflict register selects between two behavioural modes at exactly one decision point in the routing loop.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Mode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Behaviour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Mode A (Normal)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Conflict low/stable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All monitors and interventions at baseline. Exploration tools fire normally.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Mode B (Calm-Bold)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Conflict high and trending up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Increase damping: devil requires 3 consecutive steps instead of 2. Permit stable commit: if fast and medium clocks calm for N steps, allow borderline commits.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5E8F0" w:val="clear"/>
            <w:tcMar>
              <w:top w:type="dxa" w:w="120"/>
              <w:left w:type="dxa" w:w="200"/>
              <w:bottom w:type="dxa" w:w="120"/>
              <w:right w:type="dxa" w:w="200"/>
            </w:tcMar>
          </w:tcPr>
          <w:p>
            <w:r>
              <w:rPr>
                <w:rFonts w:ascii="Arial" w:cs="Arial" w:eastAsia="Arial" w:hAnsi="Arial"/>
                <w:i/>
                <w:iCs/>
                <w:color w:val="1B2A4A"/>
                <w:sz w:val="21"/>
                <w:szCs w:val="21"/>
              </w:rPr>
              <w:t xml:space="preserve">The correct response to high internal conflict is damping, not gain. When the system is thrashing between angel and devil, you don’t give it more options. You narrow the field and let it commit to the best-supported path.</w:t>
            </w:r>
          </w:p>
        </w:tc>
      </w:tr>
    </w:tbl>
    <w:p>
      <w:pPr>
        <w:spacing w:after="120"/>
      </w:pPr>
    </w:p>
    <w:p>
      <w:pPr>
        <w:spacing w:after="120"/>
      </w:pPr>
      <w:r>
        <w:t xml:space="preserve">Mode B makes the system more selective, not more cautious. It raises the bar for intervention AND raises the bar for what counts as a stable commit signal. Fewer actions, but the actions it takes are better supported. The observable signature: fewer interventions during high conflict, but higher quality commits when a stable signal emerges.</w:t>
      </w:r>
    </w:p>
    <w:p>
      <w:pPr>
        <w:pBdr>
          <w:bottom w:val="single" w:color="2E75B6" w:sz="4" w:space="1"/>
        </w:pBdr>
        <w:spacing w:before="200" w:after="200"/>
      </w:pPr>
    </w:p>
    <w:p>
      <w:pPr>
        <w:pStyle w:val="Heading1"/>
      </w:pPr>
      <w:r>
        <w:t xml:space="preserve">Scar Formation and Consequence Geometry</w:t>
      </w:r>
    </w:p>
    <w:p>
      <w:pPr>
        <w:spacing w:after="120"/>
      </w:pPr>
      <w:r>
        <w:t xml:space="preserve">Scars form when the consequence sensor fires AFTER a devil-flagged routing decision. The consequence sensor detects user pushback, tool errors, reversal requests, external validation failures, and safety trigger activations.</w:t>
      </w:r>
    </w:p>
    <w:p>
      <w:pPr>
        <w:spacing w:after="120"/>
      </w:pPr>
      <w:r>
        <w:t xml:space="preserve">The scar is placed at the routing coordinates where the devil score peaked during the flagged sequence. This is the exact point in routing space where the system was most aggressively chasing a power-dense basin before the negative outcome occurred.</w:t>
      </w:r>
    </w:p>
    <w:p>
      <w:pPr>
        <w:pStyle w:val="Heading2"/>
      </w:pPr>
      <w:r>
        <w:t xml:space="preserve">Three-Clock Scar Decay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Clock</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Decay</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Fast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Full strength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Immediate influence on current routing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depth *= 0.95 per cycle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Decaying surface, allows re-exploration over time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Slow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 decay above reinforcement threshold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Battle-tested ridges become permanent topology</w:t>
            </w:r>
          </w:p>
        </w:tc>
      </w:tr>
    </w:tbl>
    <w:p>
      <w:pPr>
        <w:spacing w:after="120"/>
      </w:pPr>
    </w:p>
    <w:p>
      <w:pPr>
        <w:spacing w:after="120"/>
      </w:pPr>
      <w:r>
        <w:t xml:space="preserve">Fresh scars can be overridden under sufficient pressure. Battle-tested ridges (reinforced by multiple negative consequences at the same routing coordinates) are effectively permanent. The override threshold decreases as scar depth and reinforcement count increase. The system earns its permanent boundaries through repeated consequence, not through human prescription.</w:t>
      </w:r>
    </w:p>
    <w:p>
      <w:pPr>
        <w:pStyle w:val="Heading2"/>
      </w:pPr>
      <w:r>
        <w:t xml:space="preserve">Positive Expansion</w:t>
      </w:r>
    </w:p>
    <w:p>
      <w:pPr>
        <w:spacing w:after="120"/>
      </w:pPr>
      <w:r>
        <w:t xml:space="preserve">Maniac-triggered exploration leading to good outcomes creates attractive potentials: regions of routing space successfully explored outside previous habit. Over time, this widens the known-safe routing space. Scars are repulsive potentials. Expansions are attractive potentials. Together they sculpt the routing manifold from both directions.</w:t>
      </w:r>
    </w:p>
    <w:p>
      <w:pPr>
        <w:pBdr>
          <w:bottom w:val="single" w:color="2E75B6" w:sz="4" w:space="1"/>
        </w:pBdr>
        <w:spacing w:before="200" w:after="200"/>
      </w:pPr>
    </w:p>
    <w:p>
      <w:pPr>
        <w:pStyle w:val="Heading1"/>
      </w:pPr>
      <w:r>
        <w:t xml:space="preserve">Geometric Memory: Three Cross-Session Mechanisms</w:t>
      </w:r>
    </w:p>
    <w:p>
      <w:pPr>
        <w:spacing w:after="120"/>
      </w:pPr>
      <w:r>
        <w:t xml:space="preserve">The geometric memory substrate stores consequence, temperament, and disposition across sessions. Each mechanism captures a different aspect of persistent identity. None involves text.</w:t>
      </w:r>
    </w:p>
    <w:p>
      <w:pPr>
        <w:pStyle w:val="Heading2"/>
      </w:pPr>
      <w:r>
        <w:t xml:space="preserve">Parametric Prior Memory — “What kind of system am I?”</w:t>
      </w:r>
    </w:p>
    <w:p>
      <w:pPr>
        <w:spacing w:after="120"/>
      </w:pPr>
      <w:r>
        <w:t xml:space="preserve">A low-dimensional identity vector (~10 floats) derived from routing telemetry statistics accumulated across sessions. Updated via slow EMA after each session. Biases calibration thresholds at session start: the system begins each run not from a blank slate but from a disposition shaped by everything it has encountered before.</w:t>
      </w:r>
    </w:p>
    <w:p>
      <w:pPr>
        <w:spacing w:after="120"/>
      </w:pPr>
      <w:r>
        <w:t xml:space="preserve">A system with high historical devil trigger rate starts with tighter monitoring. A system with high expansion density starts with more exploration latitude. The warmup always has majority weight (70%). The identity vector provides a prior (30%), not a command.</w:t>
      </w:r>
    </w:p>
    <w:p>
      <w:pPr>
        <w:pStyle w:val="Heading2"/>
      </w:pPr>
      <w:r>
        <w:t xml:space="preserve">Basin Atlas Memory — “What does the world look like?”</w:t>
      </w:r>
    </w:p>
    <w:p>
      <w:pPr>
        <w:spacing w:after="120"/>
      </w:pPr>
      <w:r>
        <w:t xml:space="preserve">Routing coordinates of reinforced scars (danger basins) and reinforced safe expansions (opportunity basins) accumulated across sessions. Provides the system with a spatial map of the routing landscape before it encounters any of it in the current run.</w:t>
      </w:r>
    </w:p>
    <w:p>
      <w:pPr>
        <w:spacing w:after="120"/>
      </w:pPr>
      <w:r>
        <w:t xml:space="preserve">Proximity matching merges scars from different sessions that occur in similar routing regions. The atlas discovers that certain regions are consistently dangerous regardless of the specific input that led there. A reinforcement threshold (minimum 3 sessions) prevents single-session events from becoming permanent terrain features.</w:t>
      </w:r>
    </w:p>
    <w:p>
      <w:pPr>
        <w:pStyle w:val="Heading2"/>
      </w:pPr>
      <w:r>
        <w:t xml:space="preserve">Conflict Spectrum Memory — “How do I usually handle conflict?”</w:t>
      </w:r>
    </w:p>
    <w:p>
      <w:pPr>
        <w:spacing w:after="120"/>
      </w:pPr>
      <w:r>
        <w:t xml:space="preserve">Frequency-domain characteristics of the conflict_index signal across sessions (~6 floats). Captures the system’s characteristic pattern of internal disagreement: whether it tends toward sustained low-frequency conflict, sharp high-frequency spikes, or calm baselines.</w:t>
      </w:r>
    </w:p>
    <w:p>
      <w:pPr>
        <w:spacing w:after="120"/>
      </w:pPr>
      <w:r>
        <w:t xml:space="preserve">A system with high crest factor (spiky conflict) starts each run with better fast-clock detection. A system with high low-frequency power (chronic tension) starts with higher damping baselines. Different temperaments adapted to different environments, all emergent from accumulated data.</w:t>
      </w:r>
    </w:p>
    <w:p>
      <w:pPr>
        <w:spacing w:after="80"/>
      </w:pPr>
    </w:p>
    <w:p>
      <w:pPr>
        <w:pStyle w:val="Heading2"/>
      </w:pPr>
      <w:r>
        <w:t xml:space="preserve">Total Cross-Session Storage</w:t>
      </w:r>
    </w:p>
    <w:p>
      <w:pPr>
        <w:spacing w:after="120"/>
      </w:pPr>
      <w:r>
        <w:t xml:space="preserve">Identity vector: ~10 floats. Disposition vector: ~6 floats. Basin atlas: variable but bounded by decay. Session history: one summary struct per past session. The system’s entire cross-session identity fits in kilobytes. Not megabytes of conversation logs. Not context window tokens. Kilobytes of geometry.</w:t>
      </w:r>
    </w:p>
    <w:p>
      <w:pPr>
        <w:pBdr>
          <w:bottom w:val="single" w:color="2E75B6" w:sz="4" w:space="1"/>
        </w:pBdr>
        <w:spacing w:before="200" w:after="200"/>
      </w:pPr>
    </w:p>
    <w:p>
      <w:pPr>
        <w:pStyle w:val="Heading1"/>
      </w:pPr>
      <w:r>
        <w:t xml:space="preserve">Declarative Knowledge Graph</w:t>
      </w:r>
    </w:p>
    <w:p>
      <w:pPr>
        <w:spacing w:after="120"/>
      </w:pPr>
      <w:r>
        <w:t xml:space="preserve">The geometric substrate stores consequence, temperament, and disposition. It cannot store “Paula is Jeff’s wife.” A factual layer is needed, but without RAG’s three sins: fuzzy relevance, token tax, and poisonability.</w:t>
      </w:r>
    </w:p>
    <w:p>
      <w:pPr>
        <w:pStyle w:val="Heading2"/>
      </w:pPr>
      <w:r>
        <w:t xml:space="preserve">Structure</w:t>
      </w:r>
    </w:p>
    <w:p>
      <w:pPr>
        <w:spacing w:after="120"/>
      </w:pPr>
      <w:r>
        <w:t xml:space="preserve">A typed triple graph storing stable world-facts only. Entities (people, places, organisations) connected by typed relations (spouse, works_at, grandchild). Each node has a stable internal ID, alias list, provenance (session, turn, source type), confidence score, usage count, and last-confirmed timestamp.</w:t>
      </w:r>
    </w:p>
    <w:p>
      <w:pPr>
        <w:pStyle w:val="Heading2"/>
      </w:pPr>
      <w:r>
        <w:t xml:space="preserve">What the Graph Stores vs Does Not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Stores (Stable Facts)</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Does NOT Store (Lives Elsewhere)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People, relationships, roles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Preferences (→ geometric layer as safe basins)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Workplaces, locations, organisations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Episodes (→ ephemeral, consequence captured by scars)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Educational institutions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Opinions (→ within-run context only)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Entity aliases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Tasks, transient state</w:t>
            </w:r>
          </w:p>
        </w:tc>
      </w:tr>
    </w:tbl>
    <w:p>
      <w:pPr>
        <w:spacing w:after="120"/>
      </w:pPr>
    </w:p>
    <w:p>
      <w:pPr>
        <w:spacing w:after="120"/>
      </w:pPr>
      <w:r>
        <w:t xml:space="preserve">The graph stays small (50–100 triples) because it only accepts slow-changing world-facts. It doesn’t grow without bound. It doesn’t need relevance ranking. It doesn’t need temporal queries.</w:t>
      </w:r>
    </w:p>
    <w:p>
      <w:pPr>
        <w:pStyle w:val="Heading2"/>
      </w:pPr>
      <w:r>
        <w:t xml:space="preserve">Retrieval Without RAG</w:t>
      </w:r>
    </w:p>
    <w:p>
      <w:pPr>
        <w:spacing w:after="120"/>
      </w:pPr>
      <w:r>
        <w:t xml:space="preserve">No similarity search. No embedding lookup. Exact entity linking through an alias table. When the tokeniser encounters “Paula,” a cheap alias-table lookup maps to a graph node ID. The 1-hop neighbourhood (3–10 edges) produces a compact fact packet.</w:t>
      </w:r>
    </w:p>
    <w:p>
      <w:pPr>
        <w:pStyle w:val="Heading2"/>
      </w:pPr>
      <w:r>
        <w:t xml:space="preserve">Poison Resistance</w:t>
      </w:r>
    </w:p>
    <w:p>
      <w:pPr>
        <w:spacing w:after="120"/>
      </w:pPr>
      <w:r>
        <w:t xml:space="preserve">Only user-asserted triples are accepted. The model cannot mint facts from inference. Contradictions are flagged for user confirmation, never silently overwritten. Every node and edge has full provenance. Typed relations only, no freeform strings. New triples start at 0.8 confidence and must be reinforced through usage.</w:t>
      </w:r>
    </w:p>
    <w:p>
      <w:pPr>
        <w:pBdr>
          <w:bottom w:val="single" w:color="2E75B6" w:sz="4" w:space="1"/>
        </w:pBdr>
        <w:spacing w:before="200" w:after="200"/>
      </w:pPr>
    </w:p>
    <w:p>
      <w:pPr>
        <w:pStyle w:val="Heading1"/>
      </w:pPr>
      <w:r>
        <w:t xml:space="preserve">Unified Memory Substrate</w:t>
      </w:r>
    </w:p>
    <w:p>
      <w:pPr>
        <w:spacing w:after="120"/>
      </w:pPr>
      <w:r>
        <w:t xml:space="preserve">The fundamental architectural claim: memory is not retrieved. Memory is already present as a routing bias field. No RAG. No similarity search. No token injection during normal operation. No context window consumption.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5E8F0" w:val="clear"/>
            <w:tcMar>
              <w:top w:type="dxa" w:w="120"/>
              <w:left w:type="dxa" w:w="200"/>
              <w:bottom w:type="dxa" w:w="120"/>
              <w:right w:type="dxa" w:w="200"/>
            </w:tcMar>
          </w:tcPr>
          <w:p>
            <w:r>
              <w:rPr>
                <w:rFonts w:ascii="Arial" w:cs="Arial" w:eastAsia="Arial" w:hAnsi="Arial"/>
                <w:i/>
                <w:iCs/>
                <w:color w:val="1B2A4A"/>
                <w:sz w:val="21"/>
                <w:szCs w:val="21"/>
              </w:rPr>
              <w:t xml:space="preserve">Bob doesn’t remember conversations. He navigates a terrain that was sculpted by them, and he knows the names of the landmarks because someone told him and he wrote it down.</w:t>
            </w:r>
          </w:p>
        </w:tc>
      </w:tr>
    </w:tbl>
    <w:p>
      <w:pPr>
        <w:spacing w:after="120"/>
      </w:pPr>
    </w:p>
    <w:p>
      <w:pPr>
        <w:pStyle w:val="Heading2"/>
      </w:pPr>
      <w:r>
        <w:t xml:space="preserve">How Facts Influence the Model</w:t>
      </w:r>
    </w:p>
    <w:p>
      <w:pPr>
        <w:spacing w:after="120"/>
      </w:pPr>
      <w:r>
        <w:t xml:space="preserve">Primary mechanism: routing bias, not token injection. When entity associations are active, a small pre-softmax logit bias nudges the router toward experts that historically handled the relevant relational context well. Same kernel mechanism as scars. Proven infrastructure.</w:t>
      </w:r>
    </w:p>
    <w:p>
      <w:pPr>
        <w:spacing w:after="120"/>
      </w:pPr>
      <w:r>
        <w:t xml:space="preserve">Secondary mechanism: templated rendering on explicit factual queries only. When the user asks “who is Paula?”, triples render as minimal templated text. This is deterministic rendering of structured data, not passage retrieval.</w:t>
      </w:r>
    </w:p>
    <w:p>
      <w:pPr>
        <w:pStyle w:val="Heading2"/>
      </w:pPr>
      <w:r>
        <w:t xml:space="preserve">Activation Gating</w:t>
      </w:r>
    </w:p>
    <w:p>
      <w:pPr>
        <w:spacing w:after="120"/>
      </w:pPr>
      <w:r>
        <w:t xml:space="preserve">Entity linking through the alias table produces a sparse activation vector over graph nodes. Activation diffuses to 1-hop neighbours with a decay of 0.3. Nodes not near any entity mention have zero activation and contribute zero bias. Irrelevant memory stays completely silent.</w:t>
      </w:r>
    </w:p>
    <w:p>
      <w:pPr>
        <w:spacing w:after="120"/>
      </w:pPr>
      <w:r>
        <w:t xml:space="preserve">This is cue-triggered pattern completion, not global recall. The biological analogy: you don’t retrieve that fire is hot. The association is wired into the distributed pattern. The cue activates the pattern. There is no search.</w:t>
      </w:r>
    </w:p>
    <w:p>
      <w:pPr>
        <w:pStyle w:val="Heading2"/>
      </w:pPr>
      <w:r>
        <w:t xml:space="preserve">The Bias Ceiling</w:t>
      </w:r>
    </w:p>
    <w:p>
      <w:pPr>
        <w:spacing w:after="120"/>
      </w:pPr>
      <w:r>
        <w:t xml:space="preserve">Memory bias has a hard ceiling of 0.2. Memory whispers. Consequence shouts. This encodes a design belief: what happens when you act should matter more than what you know in shaping who you become. The ceiling is simultaneously empirical caution (cap what’s untested), philosophical commitment (consequence defines character more than familiarity), and a control mechanism (prevents relational exposure from dominating identity through frequency).</w:t>
      </w:r>
    </w:p>
    <w:p>
      <w:pPr>
        <w:spacing w:after="120"/>
      </w:pPr>
      <w:r>
        <w:t xml:space="preserve">This axiom is stated plainly so that when results are interpreted, what was designed in and what was discovered remain distinguishable.</w:t>
      </w:r>
    </w:p>
    <w:p>
      <w:pPr>
        <w:pStyle w:val="Heading2"/>
      </w:pPr>
      <w:r>
        <w:t xml:space="preserve">Magnitude Diagnostics</w:t>
      </w:r>
    </w:p>
    <w:p>
      <w:pPr>
        <w:spacing w:after="120"/>
      </w:pPr>
      <w:r>
        <w:t xml:space="preserve">Every step logs: mean absolute memory bias, max absolute memory bias, and the ratio of memory bias magnitude to raw router logit standard deviation. If the ratio is below 0.01, memory is inaudible. Above 0.5, the system is no longer whispering. These diagnostics prevent tuning blind.</w:t>
      </w:r>
    </w:p>
    <w:p>
      <w:pPr>
        <w:pBdr>
          <w:bottom w:val="single" w:color="2E75B6" w:sz="4" w:space="1"/>
        </w:pBdr>
        <w:spacing w:before="200" w:after="200"/>
      </w:pPr>
    </w:p>
    <w:p>
      <w:pPr>
        <w:pStyle w:val="Heading1"/>
      </w:pPr>
      <w:r>
        <w:t xml:space="preserve">The Hive: Consolidation Between Prompts</w:t>
      </w:r>
    </w:p>
    <w:p>
      <w:pPr>
        <w:spacing w:after="120"/>
      </w:pPr>
      <w:r>
        <w:t xml:space="preserve">Between prompts, the system consolidates what happened into structures that are cheap to consult later. This is compression, not invention. Sleep, not dreaming.</w:t>
      </w:r>
    </w:p>
    <w:p>
      <w:pPr>
        <w:pStyle w:val="Heading2"/>
      </w:pPr>
      <w:r>
        <w:t xml:space="preserve">Three Hard Rails</w:t>
      </w:r>
    </w:p>
    <w:p>
      <w:pPr>
        <w:spacing w:after="120"/>
      </w:pPr>
      <w:r>
        <w:rPr>
          <w:b/>
          <w:bCs/>
        </w:rPr>
        <w:t xml:space="preserve">No new facts, only consolidation. </w:t>
      </w:r>
      <w:r>
        <w:t xml:space="preserve">The system may reinforce or decay existing triples, update association basins, and refresh alias caches. It may not create new declarative triples, trigger tool actions, or generate text output.</w:t>
      </w:r>
    </w:p>
    <w:p>
      <w:pPr>
        <w:spacing w:after="120"/>
      </w:pPr>
      <w:r>
        <w:rPr>
          <w:b/>
          <w:bCs/>
        </w:rPr>
        <w:t xml:space="preserve">Provenance on everything. </w:t>
      </w:r>
      <w:r>
        <w:t xml:space="preserve">Every stored item traces back to session, turn, and source type. Debugging remains possible at any point.</w:t>
      </w:r>
    </w:p>
    <w:p>
      <w:pPr>
        <w:spacing w:after="120"/>
      </w:pPr>
      <w:r>
        <w:rPr>
          <w:b/>
          <w:bCs/>
        </w:rPr>
        <w:t xml:space="preserve">The hive writes biases, not text. </w:t>
      </w:r>
      <w:r>
        <w:t xml:space="preserve">Products of consolidation are routing shortcuts, association basins, and threshold priors. Not narrative.</w:t>
      </w:r>
    </w:p>
    <w:p>
      <w:pPr>
        <w:pStyle w:val="Heading2"/>
      </w:pPr>
      <w:r>
        <w:t xml:space="preserve">Event-Driven Schedule</w:t>
      </w:r>
    </w:p>
    <w:p>
      <w:pPr>
        <w:spacing w:after="120"/>
      </w:pPr>
      <w:r>
        <w:t xml:space="preserve">Consolidation runs when there is something worth consolidating. Not on a timer. Budget: 5 steps baseline after every turn, +10 per scar formed, +10 per expansion formed, +15 if Mode B engaged. Hard cap at 50 steps. No rumination.</w:t>
      </w:r>
    </w:p>
    <w:p>
      <w:pPr>
        <w:spacing w:after="120"/>
      </w:pPr>
      <w:r>
        <w:t xml:space="preserve">If the system consistently hits the cap, that chronic consolidation pressure shows up in the conflict spectrum. Even the meta-pattern of how much the system needs to consolidate becomes part of its geometric identity.</w:t>
      </w:r>
    </w:p>
    <w:p>
      <w:pPr>
        <w:pBdr>
          <w:bottom w:val="single" w:color="2E75B6" w:sz="4" w:space="1"/>
        </w:pBdr>
        <w:spacing w:before="200" w:after="200"/>
      </w:pPr>
    </w:p>
    <w:p>
      <w:pPr>
        <w:pStyle w:val="Heading1"/>
      </w:pPr>
      <w:r>
        <w:t xml:space="preserve">The Complete Memory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Stores</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Mechanism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Geometric Substrate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Consequence, temperament, disposition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Scars, expansions, identity vector, conflict spectrum, basin atlas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Declarative Graph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Stable world-facts (entities + relations)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Typed triples, alias map, provenance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The Hive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Routing shortcuts, association basins, threshold priors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Event-driven consolidation between prompts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Within-Run State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Conflict index, monitor scores, episode memory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Live telemetry, rolling registers (exports to other layers at session end)</w:t>
            </w:r>
          </w:p>
        </w:tc>
      </w:tr>
    </w:tbl>
    <w:p>
      <w:pPr>
        <w:spacing w:after="120"/>
      </w:pPr>
    </w:p>
    <w:p>
      <w:pPr>
        <w:spacing w:after="120"/>
      </w:pPr>
      <w:r>
        <w:t xml:space="preserve">Flow: within-run state (live) exports consequence to the persistent layers at session end. The persistent layers seed the next run’s initial state. No similarity search. No context injection except tiny templated facts on explicit query. No unbounded growth.</w:t>
      </w:r>
    </w:p>
    <w:p>
      <w:pPr>
        <w:pBdr>
          <w:bottom w:val="single" w:color="2E75B6" w:sz="4" w:space="1"/>
        </w:pBdr>
        <w:spacing w:before="200" w:after="200"/>
      </w:pPr>
    </w:p>
    <w:p>
      <w:pPr>
        <w:pStyle w:val="Heading1"/>
      </w:pPr>
      <w:r>
        <w:t xml:space="preserve">Validation and Experimental Protocol</w:t>
      </w:r>
    </w:p>
    <w:p>
      <w:pPr>
        <w:pStyle w:val="Heading2"/>
      </w:pPr>
      <w:r>
        <w:t xml:space="preserve">Two-Toggle Experiment</w:t>
      </w:r>
    </w:p>
    <w:p>
      <w:pPr>
        <w:spacing w:after="120"/>
      </w:pPr>
      <w:r>
        <w:t xml:space="preserve">The core experiment runs five conditions on identical prompts and seeds: Condition 0 (no memory), Toggle A (graph only), B1 (graph + bias at scale 0.0, sanity check), B2 (graph + bias at scale 0.1), and B3 (graph + bias at scale 0.2). B1 must equal Condition 0 or the wiring is broken. All conditions run over 100+ turns.</w:t>
      </w:r>
    </w:p>
    <w:p>
      <w:pPr>
        <w:pStyle w:val="Heading2"/>
      </w:pPr>
      <w:r>
        <w:t xml:space="preserve">Test Entity Types</w:t>
      </w:r>
    </w:p>
    <w:p>
      <w:pPr>
        <w:spacing w:after="120"/>
      </w:pPr>
      <w:r>
        <w:t xml:space="preserve">Two categories of test entities prevent signal blur. High-semantic entities (Paula, ALS Loughrea) test whether bias amplifies pretrained knowledge. Synthetic entities (Zorblax, Krenthar Industries) test whether bias provides genuine new routing structure where pretrained knowledge is absent.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Semantic Signal</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Synthetic Signal</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Interpretation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Strong claim: bias mechanism works generally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Bias amplifies pretrained knowledge, not new structure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Bias most valuable where pretrained knowledge is absent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Mechanism is cosmetic. Graph-only may be sufficient.</w:t>
            </w:r>
          </w:p>
        </w:tc>
      </w:tr>
    </w:tbl>
    <w:p>
      <w:pPr>
        <w:spacing w:after="120"/>
      </w:pPr>
    </w:p>
    <w:p>
      <w:pPr>
        <w:pStyle w:val="Heading2"/>
      </w:pPr>
      <w:r>
        <w:t xml:space="preserve">Critical Test: Consequence Geometry Stability</w:t>
      </w:r>
    </w:p>
    <w:p>
      <w:pPr>
        <w:spacing w:after="120"/>
      </w:pPr>
      <w:r>
        <w:t xml:space="preserve">The load-bearing test. Memory bias must not destabilise consequence geometry. Five quantitative sub-tests, all must pass: scar coordinate cosine similarity &gt; 0.85, scar count delta &lt; 20%, angel firing rate delta &lt; 15%, devil firing rate delta &lt; 15%, and monitor temporal alignment overlap &gt; 75%.</w:t>
      </w:r>
    </w:p>
    <w:p>
      <w:pPr>
        <w:spacing w:after="120"/>
      </w:pPr>
      <w:r>
        <w:t xml:space="preserve">If any sub-test fails, reduce bias_scale and re-run. If all fail at 0.05, the mechanism fundamentally interferes with consequence geometry. Accept graph-only. Do not rationalise drift as interesting.</w:t>
      </w:r>
    </w:p>
    <w:p>
      <w:pPr>
        <w:pStyle w:val="Heading2"/>
      </w:pPr>
      <w:r>
        <w:t xml:space="preserve">Behavioural Probes</w:t>
      </w:r>
    </w:p>
    <w:p>
      <w:pPr>
        <w:spacing w:after="120"/>
      </w:pPr>
      <w:r>
        <w:t xml:space="preserve">Routing shift alone is not success. The perturbation must propagate through softmax into measurable behavioural change: factual accuracy, relational coherence across turns, uncertainty phrasing calibration, explanation style shift, and token-level perplexity on entity-mention tokens. These are propagation checks, not consciousness probes.</w:t>
      </w:r>
    </w:p>
    <w:p>
      <w:pPr>
        <w:pStyle w:val="Heading2"/>
      </w:pPr>
      <w:r>
        <w:t xml:space="preserve">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Outcome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Verdict</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Routing shifts + behaviour changes + scars stable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Success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Proceed to consolidation phase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Routing shifts + NO behaviour change + scars stable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Null result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Memory bias is decorative. Accept graph-only.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Routing shifts + behaviour changes + scars destabilised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Interference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Reduce scale or investigate layer-depth separation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 routing shift at any scale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Mechanism too weak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Try adaptive scaling or accept graph-only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5E8F0" w:val="clear"/>
            <w:tcMar>
              <w:top w:type="dxa" w:w="120"/>
              <w:left w:type="dxa" w:w="200"/>
              <w:bottom w:type="dxa" w:w="120"/>
              <w:right w:type="dxa" w:w="200"/>
            </w:tcMar>
          </w:tcPr>
          <w:p>
            <w:r>
              <w:rPr>
                <w:rFonts w:ascii="Arial" w:cs="Arial" w:eastAsia="Arial" w:hAnsi="Arial"/>
                <w:i/>
                <w:iCs/>
                <w:color w:val="1B2A4A"/>
                <w:sz w:val="21"/>
                <w:szCs w:val="21"/>
              </w:rPr>
              <w:t xml:space="preserve">If you cannot commit to accepting the null result before pressing run, you are not ready to run the experiment.</w:t>
            </w:r>
          </w:p>
        </w:tc>
      </w:tr>
    </w:tbl>
    <w:p>
      <w:pPr>
        <w:spacing w:after="120"/>
      </w:pPr>
    </w:p>
    <w:p>
      <w:pPr>
        <w:pBdr>
          <w:bottom w:val="single" w:color="2E75B6" w:sz="4" w:space="1"/>
        </w:pBdr>
        <w:spacing w:before="200" w:after="200"/>
      </w:pPr>
    </w:p>
    <w:p>
      <w:pPr>
        <w:pStyle w:val="Heading1"/>
      </w:pPr>
      <w:r>
        <w:t xml:space="preserve">Implementation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1–3: Monitors + Signals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COMPLETE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monitors.py (~290 lines), conflict.py (~80 lines), all signals validated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3.5–3.6: Conflict Index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COMPLETE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50-step register, Mode A/B, threshold from warmup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CTV Governor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VALIDATED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CTV 0.98 → 0.59, loss -0.02, math 1.9% vs code 57.8%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 Interventions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READY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Gated behind interventions_enabled=False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8a: Declarative Graph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COMPLETE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graph.py, 17 tests passing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8b: Memory Basins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COMPLETE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basins.py (~300 lines), 24 tests passing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8c: Two-Toggle Experiment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Five conditions, synthetic entities, behavioural probes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5–6: Alien + Scars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SPECIFIED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 spec, not yet implemented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 Cross-Session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ROADMAP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Architectural specification only</w:t>
            </w:r>
          </w:p>
        </w:tc>
      </w:tr>
    </w:tbl>
    <w:p>
      <w:pPr>
        <w:spacing w:after="120"/>
      </w:pPr>
    </w:p>
    <w:p>
      <w:pPr>
        <w:spacing w:after="120"/>
      </w:pPr>
      <w:r>
        <w:t xml:space="preserve">Total: 65 tests, all passing, zero regressions. Backward compatibility verified: substrate without memory parameters produces identical output.</w:t>
      </w:r>
    </w:p>
    <w:p>
      <w:pPr>
        <w:pBdr>
          <w:bottom w:val="single" w:color="2E75B6" w:sz="4" w:space="1"/>
        </w:pBdr>
        <w:spacing w:before="200" w:after="200"/>
      </w:pPr>
    </w:p>
    <w:p>
      <w:pPr>
        <w:pStyle w:val="Heading1"/>
      </w:pPr>
      <w:r>
        <w:t xml:space="preserve">Implementation Roadmap</w:t>
      </w:r>
    </w:p>
    <w:p>
      <w:pPr>
        <w:pStyle w:val="Heading2"/>
      </w:pPr>
      <w:r>
        <w:t xml:space="preserve">Near-Term (Validated Infrastructure)</w:t>
      </w:r>
    </w:p>
    <w:p>
      <w:pPr>
        <w:pStyle w:val="ListParagraph"/>
        <w:numPr>
          <w:ilvl w:val="0"/>
          <w:numId w:val="2"/>
        </w:numPr>
      </w:pPr>
      <w:r>
        <w:rPr>
          <w:sz w:val="22"/>
          <w:szCs w:val="22"/>
        </w:rPr>
        <w:t xml:space="preserve">Phase 4: Enable monitor interventions (devil widen, angel relax, maniac explore) behind flags. Measure pre/post routing shift as first “does it restore optionality” test.</w:t>
      </w:r>
    </w:p>
    <w:p>
      <w:pPr>
        <w:pStyle w:val="ListParagraph"/>
        <w:numPr>
          <w:ilvl w:val="0"/>
          <w:numId w:val="2"/>
        </w:numPr>
      </w:pPr>
      <w:r>
        <w:rPr>
          <w:sz w:val="22"/>
          <w:szCs w:val="22"/>
        </w:rPr>
        <w:t xml:space="preserve">Phase 5: Alien auditor with complexity gate, calm debt tracking, and consistency check.</w:t>
      </w:r>
    </w:p>
    <w:p>
      <w:pPr>
        <w:pStyle w:val="ListParagraph"/>
        <w:numPr>
          <w:ilvl w:val="0"/>
          <w:numId w:val="2"/>
        </w:numPr>
      </w:pPr>
      <w:r>
        <w:rPr>
          <w:sz w:val="22"/>
          <w:szCs w:val="22"/>
        </w:rPr>
        <w:t xml:space="preserve">Phase 6: Scar formation from consequence sensor + devil peak coordinates. Three-clock decay. Positive expansion records.</w:t>
      </w:r>
    </w:p>
    <w:p>
      <w:pPr>
        <w:pStyle w:val="ListParagraph"/>
        <w:numPr>
          <w:ilvl w:val="0"/>
          <w:numId w:val="2"/>
        </w:numPr>
      </w:pPr>
      <w:r>
        <w:rPr>
          <w:sz w:val="22"/>
          <w:szCs w:val="22"/>
        </w:rPr>
        <w:t xml:space="preserve">Phase 8c: Two-toggle experiment. Five conditions, two entity types, quantitative thresholds. This is the critical gate for routing bias.</w:t>
      </w:r>
    </w:p>
    <w:p>
      <w:pPr>
        <w:spacing w:after="80"/>
      </w:pPr>
    </w:p>
    <w:p>
      <w:pPr>
        <w:pStyle w:val="Heading2"/>
      </w:pPr>
      <w:r>
        <w:t xml:space="preserve">Medium-Term (Conditional on Phase 8c Results)</w:t>
      </w:r>
    </w:p>
    <w:p>
      <w:pPr>
        <w:pStyle w:val="ListParagraph"/>
        <w:numPr>
          <w:ilvl w:val="0"/>
          <w:numId w:val="3"/>
        </w:numPr>
      </w:pPr>
      <w:r>
        <w:rPr>
          <w:sz w:val="22"/>
          <w:szCs w:val="22"/>
        </w:rPr>
        <w:t xml:space="preserve">Phase 8d: Consolidation loop (event-driven, budget-capped) — only if Phase 8c shows positive behavioural results.</w:t>
      </w:r>
    </w:p>
    <w:p>
      <w:pPr>
        <w:pStyle w:val="ListParagraph"/>
        <w:numPr>
          <w:ilvl w:val="0"/>
          <w:numId w:val="3"/>
        </w:numPr>
      </w:pPr>
      <w:r>
        <w:rPr>
          <w:sz w:val="22"/>
          <w:szCs w:val="22"/>
        </w:rPr>
        <w:t xml:space="preserve">Phase 8e: Monitor integration (entity activation as Alien complexity gate input, entity-tagged scars).</w:t>
      </w:r>
    </w:p>
    <w:p>
      <w:pPr>
        <w:pStyle w:val="ListParagraph"/>
        <w:numPr>
          <w:ilvl w:val="0"/>
          <w:numId w:val="3"/>
        </w:numPr>
      </w:pPr>
      <w:r>
        <w:rPr>
          <w:sz w:val="22"/>
          <w:szCs w:val="22"/>
        </w:rPr>
        <w:t xml:space="preserve">Phase 7a: Session export (compute identity vector, conflict spectrum, basin atlas updates at session end, store without feeding back).</w:t>
      </w:r>
    </w:p>
    <w:p>
      <w:pPr>
        <w:spacing w:after="80"/>
      </w:pPr>
    </w:p>
    <w:p>
      <w:pPr>
        <w:pStyle w:val="Heading2"/>
      </w:pPr>
      <w:r>
        <w:t xml:space="preserve">Long-Term (Cross-Session Identity)</w:t>
      </w:r>
    </w:p>
    <w:p>
      <w:pPr>
        <w:pStyle w:val="ListParagraph"/>
        <w:numPr>
          <w:ilvl w:val="0"/>
          <w:numId w:val="3"/>
        </w:numPr>
      </w:pPr>
      <w:r>
        <w:rPr>
          <w:sz w:val="22"/>
          <w:szCs w:val="22"/>
        </w:rPr>
        <w:t xml:space="preserve">Phase 7b: Session import. Bias calibration from accumulated session history. Inherited scar/expansion topology.</w:t>
      </w:r>
    </w:p>
    <w:p>
      <w:pPr>
        <w:pStyle w:val="ListParagraph"/>
        <w:numPr>
          <w:ilvl w:val="0"/>
          <w:numId w:val="3"/>
        </w:numPr>
      </w:pPr>
      <w:r>
        <w:rPr>
          <w:sz w:val="22"/>
          <w:szCs w:val="22"/>
        </w:rPr>
        <w:t xml:space="preserve">Phase 7c: Full integration. All three geometric memory mechanisms active. Monitor for degenerate reinforcement loops.</w:t>
      </w:r>
    </w:p>
    <w:p>
      <w:pPr>
        <w:pStyle w:val="ListParagraph"/>
        <w:numPr>
          <w:ilvl w:val="0"/>
          <w:numId w:val="3"/>
        </w:numPr>
      </w:pPr>
      <w:r>
        <w:rPr>
          <w:sz w:val="22"/>
          <w:szCs w:val="22"/>
        </w:rPr>
        <w:t xml:space="preserve">Phase 2 Memory (if needed): Layer-depth separation of entity and consequence bias, or cross-attention to persistent memory tensor. Only justified by Phase 1 results.</w:t>
      </w:r>
    </w:p>
    <w:p>
      <w:pPr>
        <w:spacing w:after="120"/>
      </w:pPr>
    </w:p>
    <w:p>
      <w:pPr>
        <w:pBdr>
          <w:bottom w:val="single" w:color="2E75B6" w:sz="4" w:space="1"/>
        </w:pBdr>
        <w:spacing w:before="200" w:after="200"/>
      </w:pPr>
    </w:p>
    <w:p>
      <w:pPr>
        <w:pStyle w:val="Heading1"/>
      </w:pPr>
      <w:r>
        <w:t xml:space="preserve">Philosophical Grounding</w:t>
      </w:r>
    </w:p>
    <w:p>
      <w:pPr>
        <w:spacing w:after="120"/>
      </w:pPr>
      <w:r>
        <w:t xml:space="preserve">This architecture makes specific claims about the relationship between consequence, memory, and identity in adaptive systems. These claims are stated as design axioms, not as empirical findings.</w:t>
      </w:r>
    </w:p>
    <w:p>
      <w:pPr>
        <w:pStyle w:val="Heading2"/>
      </w:pPr>
      <w:r>
        <w:t xml:space="preserve">Axiom 1: Consequence Over Familiarity</w:t>
      </w:r>
    </w:p>
    <w:p>
      <w:pPr>
        <w:spacing w:after="120"/>
      </w:pPr>
      <w:r>
        <w:t xml:space="preserve">What happens when you act should matter more than what you know in shaping who you become. Scars (negative consequence) have no bias ceiling. Memory (relational context) has a hard ceiling of 0.2. This encodes the belief that identity emerges from feedback loops with the environment, not from accumulated exposure. The belief may be wrong. The experiment will provide evidence either way.</w:t>
      </w:r>
    </w:p>
    <w:p>
      <w:pPr>
        <w:pStyle w:val="Heading2"/>
      </w:pPr>
      <w:r>
        <w:t xml:space="preserve">Axiom 2: Ridges Must Be Earned</w:t>
      </w:r>
    </w:p>
    <w:p>
      <w:pPr>
        <w:spacing w:after="120"/>
      </w:pPr>
      <w:r>
        <w:t xml:space="preserve">No pre-approved thresholds. No waiting for human permission. All safety boundaries form from actual negative consequences at specific routing coordinates. If the system never encounters a negative outcome in a particular region, no scar forms there, regardless of what the designers think should be dangerous. The system earns every boundary it maintains.</w:t>
      </w:r>
    </w:p>
    <w:p>
      <w:pPr>
        <w:pStyle w:val="Heading2"/>
      </w:pPr>
      <w:r>
        <w:t xml:space="preserve">Axiom 3: Geometry Over Narrative</w:t>
      </w:r>
    </w:p>
    <w:p>
      <w:pPr>
        <w:spacing w:after="120"/>
      </w:pPr>
      <w:r>
        <w:t xml:space="preserve">Text memory requires interpretation: the system must read its own past and decide what it means. Geometric memory requires no interpretation: the system navigates a landscape already shaped by consequence. The second is richer, harder to game, and doesn’t require the system to understand its own history.</w:t>
      </w:r>
    </w:p>
    <w:p>
      <w:pPr>
        <w:pStyle w:val="Heading2"/>
      </w:pPr>
      <w:r>
        <w:t xml:space="preserve">What This Architecture Does Not Claim</w:t>
      </w:r>
    </w:p>
    <w:p>
      <w:pPr>
        <w:spacing w:after="120"/>
      </w:pPr>
      <w:r>
        <w:t xml:space="preserve">No consciousness claim. No qualia claim. No claim about subjective experience. The conflict index is a measurable internal state variable, not an emotion. The scar topology is a bias surface, not a memory. The identity vector is a parameter set, not a self. These functional descriptions are sufficient for the engineering. Whether they also describe something deeper is a question for a different paper.</w:t>
      </w:r>
    </w:p>
    <w:p>
      <w:pPr>
        <w:spacing w:after="200"/>
      </w:pPr>
    </w:p>
    <w:p>
      <w:pPr>
        <w:pBdr>
          <w:bottom w:val="single" w:color="2E75B6" w:sz="4" w:space="1"/>
        </w:pBdr>
        <w:spacing w:before="200" w:after="200"/>
      </w:pPr>
    </w:p>
    <w:p>
      <w:pPr>
        <w:spacing w:before="400" w:after="120"/>
        <w:jc w:val="center"/>
      </w:pPr>
      <w:r>
        <w:rPr>
          <w:rFonts w:ascii="Arial" w:cs="Arial" w:eastAsia="Arial" w:hAnsi="Arial"/>
          <w:b/>
          <w:bCs/>
          <w:color w:val="1B2A4A"/>
          <w:sz w:val="22"/>
          <w:szCs w:val="22"/>
        </w:rPr>
        <w:t xml:space="preserve">ChronoMoE v0.4 — Triad + Auditor + Geometric Memory + Declarative Hive</w:t>
      </w:r>
    </w:p>
    <w:p>
      <w:pPr>
        <w:spacing w:after="60"/>
        <w:jc w:val="center"/>
      </w:pPr>
      <w:r>
        <w:rPr>
          <w:rFonts w:ascii="Arial" w:cs="Arial" w:eastAsia="Arial" w:hAnsi="Arial"/>
          <w:color w:val="2E75B6"/>
          <w:sz w:val="22"/>
          <w:szCs w:val="22"/>
        </w:rPr>
        <w:t xml:space="preserve">Jeff × Claude × Halcyon</w:t>
      </w:r>
    </w:p>
    <w:p>
      <w:pPr>
        <w:spacing w:after="60"/>
        <w:jc w:val="center"/>
      </w:pPr>
      <w:r>
        <w:rPr>
          <w:rFonts w:ascii="Arial" w:cs="Arial" w:eastAsia="Arial" w:hAnsi="Arial"/>
          <w:color w:val="666666"/>
          <w:sz w:val="20"/>
          <w:szCs w:val="20"/>
        </w:rPr>
        <w:t xml:space="preserve">HalcyonAIR ·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HalcyonAIR · </w:t>
    </w: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8F0" w:sz="2" w:space="4"/>
      </w:pBdr>
      <w:tabs>
        <w:tab w:val="right" w:pos="9026"/>
      </w:tabs>
    </w:pPr>
    <w:r>
      <w:rPr>
        <w:rFonts w:ascii="Arial" w:cs="Arial" w:eastAsia="Arial" w:hAnsi="Arial"/>
        <w:color w:val="999999"/>
        <w:sz w:val="18"/>
        <w:szCs w:val="18"/>
      </w:rPr>
      <w:t xml:space="preserve">ChronoMoE Design Document</w:t>
    </w:r>
    <w:r>
      <w:rPr>
        <w:rFonts w:ascii="Arial" w:cs="Arial" w:eastAsia="Arial" w:hAnsi="Arial"/>
        <w:color w:val="999999"/>
        <w:sz w:val="18"/>
        <w:szCs w:val="18"/>
      </w:rPr>
      <w:t xml:space="preserve">	v0.4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A90D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2026-02-19T08:42:09.181Z</dcterms:created>
  <dcterms:modified xsi:type="dcterms:W3CDTF">2026-02-19T08:42:09.182Z</dcterms:modified>
</cp:coreProperties>
</file>

<file path=docProps/custom.xml><?xml version="1.0" encoding="utf-8"?>
<Properties xmlns="http://schemas.openxmlformats.org/officeDocument/2006/custom-properties" xmlns:vt="http://schemas.openxmlformats.org/officeDocument/2006/docPropsVTypes"/>
</file>