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Times New Roman" w:hAnsi="Times New Roman" w:cs="Times New Roman" w:eastAsia="Times New Roman"/>
          <w:sz w:val="48"/>
        </w:rPr>
        <w:t>Vibration-Based Structural Damage Detection Using an ARM Cortex-M3 Microcontroller</w:t>
      </w:r>
    </w:p>
    <w:tbl>
      <w:tblPr>
        <w:tblW w:type="auto" w:w="0"/>
        <w:jc w:val="center"/>
        <w:tblLook w:firstColumn="1" w:firstRow="1" w:lastColumn="0" w:lastRow="0" w:noHBand="0" w:noVBand="1" w:val="04A0"/>
      </w:tblPr>
      <w:tblGrid>
        <w:gridCol w:w="3480"/>
        <w:gridCol w:w="3480"/>
        <w:gridCol w:w="3480"/>
      </w:tblGrid>
      <w:tr>
        <w:tc>
          <w:tcPr>
            <w:tcW w:type="dxa" w:w="3480"/>
          </w:tcPr>
          <w:p>
            <w:pPr>
              <w:spacing w:after="40"/>
              <w:jc w:val="center"/>
            </w:pPr>
            <w:r>
              <w:rPr>
                <w:rFonts w:ascii="Times New Roman" w:hAnsi="Times New Roman" w:cs="Times New Roman" w:eastAsia="Times New Roman"/>
                <w:sz w:val="22"/>
              </w:rPr>
              <w:t>Sagnik Basu</w:t>
            </w:r>
          </w:p>
          <w:p>
            <w:pPr>
              <w:spacing w:after="0"/>
              <w:jc w:val="center"/>
            </w:pPr>
            <w:r>
              <w:rPr>
                <w:rFonts w:ascii="Times New Roman" w:hAnsi="Times New Roman" w:cs="Times New Roman" w:eastAsia="Times New Roman"/>
                <w:sz w:val="20"/>
              </w:rPr>
              <w:t>Reg. No. 240953528</w:t>
            </w:r>
          </w:p>
          <w:p>
            <w:pPr>
              <w:spacing w:after="0"/>
              <w:jc w:val="center"/>
            </w:pPr>
            <w:r>
              <w:rPr>
                <w:rFonts w:ascii="Times New Roman" w:hAnsi="Times New Roman" w:cs="Times New Roman" w:eastAsia="Times New Roman"/>
                <w:sz w:val="20"/>
              </w:rPr>
              <w:t>Roll No. 42</w:t>
            </w:r>
          </w:p>
        </w:tc>
        <w:tc>
          <w:tcPr>
            <w:tcW w:type="dxa" w:w="3480"/>
          </w:tcPr>
          <w:p>
            <w:pPr>
              <w:spacing w:after="40"/>
              <w:jc w:val="center"/>
            </w:pPr>
            <w:r>
              <w:rPr>
                <w:rFonts w:ascii="Times New Roman" w:hAnsi="Times New Roman" w:cs="Times New Roman" w:eastAsia="Times New Roman"/>
                <w:sz w:val="22"/>
              </w:rPr>
              <w:t>Pranav Gaddam</w:t>
            </w:r>
          </w:p>
          <w:p>
            <w:pPr>
              <w:spacing w:after="0"/>
              <w:jc w:val="center"/>
            </w:pPr>
            <w:r>
              <w:rPr>
                <w:rFonts w:ascii="Times New Roman" w:hAnsi="Times New Roman" w:cs="Times New Roman" w:eastAsia="Times New Roman"/>
                <w:sz w:val="20"/>
              </w:rPr>
              <w:t>Reg. No. 240953548</w:t>
            </w:r>
          </w:p>
          <w:p>
            <w:pPr>
              <w:spacing w:after="0"/>
              <w:jc w:val="center"/>
            </w:pPr>
            <w:r>
              <w:rPr>
                <w:rFonts w:ascii="Times New Roman" w:hAnsi="Times New Roman" w:cs="Times New Roman" w:eastAsia="Times New Roman"/>
                <w:sz w:val="20"/>
              </w:rPr>
              <w:t>Roll No. 43</w:t>
            </w:r>
          </w:p>
        </w:tc>
        <w:tc>
          <w:tcPr>
            <w:tcW w:type="dxa" w:w="3480"/>
          </w:tcPr>
          <w:p>
            <w:pPr>
              <w:spacing w:after="40"/>
              <w:jc w:val="center"/>
            </w:pPr>
            <w:r>
              <w:rPr>
                <w:rFonts w:ascii="Times New Roman" w:hAnsi="Times New Roman" w:cs="Times New Roman" w:eastAsia="Times New Roman"/>
                <w:sz w:val="22"/>
              </w:rPr>
              <w:t>Shobit Hegde</w:t>
            </w:r>
          </w:p>
          <w:p>
            <w:pPr>
              <w:spacing w:after="0"/>
              <w:jc w:val="center"/>
            </w:pPr>
            <w:r>
              <w:rPr>
                <w:rFonts w:ascii="Times New Roman" w:hAnsi="Times New Roman" w:cs="Times New Roman" w:eastAsia="Times New Roman"/>
                <w:sz w:val="20"/>
              </w:rPr>
              <w:t>Reg. No. 240953556</w:t>
            </w:r>
          </w:p>
          <w:p>
            <w:pPr>
              <w:spacing w:after="0"/>
              <w:jc w:val="center"/>
            </w:pPr>
            <w:r>
              <w:rPr>
                <w:rFonts w:ascii="Times New Roman" w:hAnsi="Times New Roman" w:cs="Times New Roman" w:eastAsia="Times New Roman"/>
                <w:sz w:val="20"/>
              </w:rPr>
              <w:t>Roll No. 44</w:t>
            </w:r>
          </w:p>
        </w:tc>
      </w:tr>
    </w:tbl>
    <w:p>
      <w:pPr>
        <w:spacing w:before="200" w:after="0" w:line="240" w:lineRule="auto"/>
        <w:jc w:val="center"/>
      </w:pPr>
      <w:r>
        <w:rPr>
          <w:rFonts w:ascii="Times New Roman" w:hAnsi="Times New Roman" w:cs="Times New Roman" w:eastAsia="Times New Roman"/>
          <w:sz w:val="20"/>
        </w:rPr>
        <w:t>School of Computer Engineering</w:t>
      </w:r>
    </w:p>
    <w:p>
      <w:pPr>
        <w:spacing w:before="0" w:after="0" w:line="240" w:lineRule="auto"/>
        <w:jc w:val="center"/>
      </w:pPr>
      <w:r>
        <w:rPr>
          <w:rFonts w:ascii="Times New Roman" w:hAnsi="Times New Roman" w:cs="Times New Roman" w:eastAsia="Times New Roman"/>
          <w:sz w:val="20"/>
        </w:rPr>
        <w:t>Section CCE A</w:t>
      </w:r>
    </w:p>
    <w:p>
      <w:pPr>
        <w:spacing w:before="0" w:after="0" w:line="240" w:lineRule="auto"/>
        <w:jc w:val="center"/>
      </w:pPr>
      <w:r>
        <w:rPr>
          <w:rFonts w:ascii="Times New Roman" w:hAnsi="Times New Roman" w:cs="Times New Roman" w:eastAsia="Times New Roman"/>
          <w:sz w:val="20"/>
        </w:rPr>
        <w:t>Manipal Institute of Technology, Manipal, India</w:t>
      </w:r>
    </w:p>
    <w:p>
      <w:pPr>
        <w:spacing w:before="0" w:after="120" w:line="240" w:lineRule="auto"/>
        <w:jc w:val="center"/>
      </w:pPr>
    </w:p>
    <w:p>
      <w:pPr>
        <w:sectPr>
          <w:pgSz w:w="12240" w:h="15840"/>
          <w:pgMar w:top="1080" w:right="900" w:bottom="1440" w:left="900" w:header="720" w:footer="720" w:gutter="0"/>
          <w:cols w:space="720"/>
          <w:docGrid w:linePitch="360"/>
        </w:sectPr>
      </w:pPr>
    </w:p>
    <w:p>
      <w:pPr>
        <w:spacing w:before="0" w:after="0" w:line="240" w:lineRule="auto"/>
        <w:ind w:firstLine="288"/>
        <w:jc w:val="both"/>
      </w:pPr>
      <w:r>
        <w:rPr>
          <w:rFonts w:ascii="Times New Roman" w:hAnsi="Times New Roman" w:cs="Times New Roman" w:eastAsia="Times New Roman"/>
          <w:b/>
          <w:i/>
          <w:sz w:val="18"/>
        </w:rPr>
        <w:t>Abstract—</w:t>
      </w:r>
      <w:r>
        <w:rPr>
          <w:rFonts w:ascii="Times New Roman" w:hAnsi="Times New Roman" w:cs="Times New Roman" w:eastAsia="Times New Roman"/>
          <w:b/>
          <w:sz w:val="18"/>
        </w:rPr>
        <w:t>Structural health monitoring (SHM) reveals damage before it leads to failure, but most vibration-based systems rely on costly acquisition hardware and a computer for analysis. The natural frequency, the most widely used damage indicator, is also blind to some faults and shifts under harmless changes such as added mass. Recent TinyML studies mostly target powerful processors, so a complete, verified pipeline on a basic microcontroller is missing. This paper presents a damage detection system that runs entirely on an LPC1768 ARM Cortex-M3. An MPU6050 MEMS accelerometer records the free vibration of a steel cantilever at 100 Hz. The firmware computes a windowed 1024-point FFT with parabolic peak interpolation and a log-envelope damping estimate, then runs a decision tree, k-nearest neighbours, a 5-8-4 neural network, a health score and a change detector, all trained offline and exported as C code. On 89 laboratory recordings covering a healthy state, added mass, loose joints and support loosening, the neural network reached 93.8% cross-validated accuracy against 84.2% for a frequency-only rule. The health score erred by 5.6 points on average, and board and PC outputs matched on every recording. Damping, not frequency, exposed support loosening. Explainable SHM therefore fits in 20 KB of flash on an entry-level microcontroller.</w:t>
      </w:r>
    </w:p>
    <w:p>
      <w:pPr>
        <w:spacing w:before="0" w:after="120" w:line="240" w:lineRule="auto"/>
        <w:ind w:firstLine="288"/>
        <w:jc w:val="both"/>
      </w:pPr>
      <w:r>
        <w:rPr>
          <w:rFonts w:ascii="Times New Roman" w:hAnsi="Times New Roman" w:cs="Times New Roman" w:eastAsia="Times New Roman"/>
          <w:b/>
          <w:i/>
          <w:sz w:val="18"/>
        </w:rPr>
        <w:t>Index Terms—</w:t>
      </w:r>
      <w:r>
        <w:rPr>
          <w:rFonts w:ascii="Times New Roman" w:hAnsi="Times New Roman" w:cs="Times New Roman" w:eastAsia="Times New Roman"/>
          <w:b/>
          <w:sz w:val="18"/>
        </w:rPr>
        <w:t>ARM Cortex-M3, edge machine learning, MEMS accelerometer, structural health monitoring, TinyML, vibration-based damage detection</w:t>
      </w:r>
    </w:p>
    <w:p>
      <w:pPr>
        <w:keepNext/>
        <w:spacing w:before="160" w:after="80" w:line="240" w:lineRule="auto"/>
        <w:jc w:val="center"/>
      </w:pPr>
      <w:r>
        <w:rPr>
          <w:rFonts w:ascii="Times New Roman" w:hAnsi="Times New Roman" w:cs="Times New Roman" w:eastAsia="Times New Roman"/>
          <w:smallCaps/>
          <w:sz w:val="20"/>
        </w:rPr>
        <w:t>I. Introduction</w:t>
      </w:r>
    </w:p>
    <w:p>
      <w:pPr>
        <w:spacing w:before="0" w:after="0" w:line="240" w:lineRule="auto"/>
        <w:ind w:firstLine="288"/>
        <w:jc w:val="both"/>
      </w:pPr>
      <w:r>
        <w:rPr>
          <w:rFonts w:ascii="Times New Roman" w:hAnsi="Times New Roman" w:cs="Times New Roman" w:eastAsia="Times New Roman"/>
          <w:sz w:val="20"/>
        </w:rPr>
        <w:t xml:space="preserve">Civil and mechanical structures lose stiffness over time through cracks, corrosion and loosened connections. Structural health monitoring (SHM) aims to detect such damage automatically, ideally before it becomes visible, by answering four questions in order: is there damage, where is it, what type is it, and how severe is it </w:t>
      </w:r>
      <w:r>
        <w:rPr>
          <w:rFonts w:ascii="Times New Roman" w:hAnsi="Times New Roman" w:cs="Times New Roman" w:eastAsia="Times New Roman"/>
          <w:sz w:val="20"/>
        </w:rPr>
        <w:t>[1]</w:t>
      </w:r>
      <w:r>
        <w:rPr>
          <w:rFonts w:ascii="Times New Roman" w:hAnsi="Times New Roman" w:cs="Times New Roman" w:eastAsia="Times New Roman"/>
          <w:sz w:val="20"/>
        </w:rPr>
        <w:t xml:space="preserve">. Vibration-based methods are attractive because any change in stiffness, mass or boundary condition alters the dynamic response of the structure, which can be measured with a single accelerometer </w:t>
      </w:r>
      <w:r>
        <w:rPr>
          <w:rFonts w:ascii="Times New Roman" w:hAnsi="Times New Roman" w:cs="Times New Roman" w:eastAsia="Times New Roman"/>
          <w:sz w:val="20"/>
        </w:rPr>
        <w:t>[2], [3]</w:t>
      </w:r>
      <w:r>
        <w:rPr>
          <w:rFonts w:ascii="Times New Roman" w:hAnsi="Times New Roman" w:cs="Times New Roman" w:eastAsia="Times New Roman"/>
          <w:sz w:val="20"/>
        </w:rPr>
        <w:t>.</w:t>
      </w:r>
    </w:p>
    <w:p>
      <w:pPr>
        <w:spacing w:before="0" w:after="0" w:line="240" w:lineRule="auto"/>
        <w:ind w:firstLine="288"/>
        <w:jc w:val="both"/>
      </w:pPr>
      <w:r>
        <w:rPr>
          <w:rFonts w:ascii="Times New Roman" w:hAnsi="Times New Roman" w:cs="Times New Roman" w:eastAsia="Times New Roman"/>
          <w:sz w:val="20"/>
        </w:rPr>
        <w:t xml:space="preserve">The classical indicator is the first natural frequency. It is cheap to compute and global, but it has two known weaknesses. First, many faults barely change it, and second, harmless changes such as added mass or temperature shift it as much as real damage </w:t>
      </w:r>
      <w:r>
        <w:rPr>
          <w:rFonts w:ascii="Times New Roman" w:hAnsi="Times New Roman" w:cs="Times New Roman" w:eastAsia="Times New Roman"/>
          <w:sz w:val="20"/>
        </w:rPr>
        <w:t>[2]</w:t>
      </w:r>
      <w:r>
        <w:rPr>
          <w:rFonts w:ascii="Times New Roman" w:hAnsi="Times New Roman" w:cs="Times New Roman" w:eastAsia="Times New Roman"/>
          <w:sz w:val="20"/>
        </w:rPr>
        <w:t xml:space="preserve">. Machine learning (ML) addresses both by combining several features and learning the pattern of each condition from data </w:t>
      </w:r>
      <w:r>
        <w:rPr>
          <w:rFonts w:ascii="Times New Roman" w:hAnsi="Times New Roman" w:cs="Times New Roman" w:eastAsia="Times New Roman"/>
          <w:sz w:val="20"/>
        </w:rPr>
        <w:t>[3], [4], [5]</w:t>
      </w:r>
      <w:r>
        <w:rPr>
          <w:rFonts w:ascii="Times New Roman" w:hAnsi="Times New Roman" w:cs="Times New Roman" w:eastAsia="Times New Roman"/>
          <w:sz w:val="20"/>
        </w:rPr>
        <w:t xml:space="preserve">. However, most ML-based SHM pipelines are trained and run on a PC or in the cloud, which needs a continuous data link and dedicated acquisition hardware </w:t>
      </w:r>
      <w:r>
        <w:rPr>
          <w:rFonts w:ascii="Times New Roman" w:hAnsi="Times New Roman" w:cs="Times New Roman" w:eastAsia="Times New Roman"/>
          <w:sz w:val="20"/>
        </w:rPr>
        <w:t>[6], [7]</w:t>
      </w:r>
      <w:r>
        <w:rPr>
          <w:rFonts w:ascii="Times New Roman" w:hAnsi="Times New Roman" w:cs="Times New Roman" w:eastAsia="Times New Roman"/>
          <w:sz w:val="20"/>
        </w:rPr>
        <w:t>.</w:t>
      </w:r>
    </w:p>
    <w:p>
      <w:pPr>
        <w:spacing w:before="0" w:after="0" w:line="240" w:lineRule="auto"/>
        <w:ind w:firstLine="288"/>
        <w:jc w:val="both"/>
      </w:pPr>
      <w:r>
        <w:rPr>
          <w:rFonts w:ascii="Times New Roman" w:hAnsi="Times New Roman" w:cs="Times New Roman" w:eastAsia="Times New Roman"/>
          <w:sz w:val="20"/>
        </w:rPr>
        <w:t xml:space="preserve">Tiny machine learning (TinyML) moves inference onto the microcontroller next to the sensor </w:t>
      </w:r>
      <w:r>
        <w:rPr>
          <w:rFonts w:ascii="Times New Roman" w:hAnsi="Times New Roman" w:cs="Times New Roman" w:eastAsia="Times New Roman"/>
          <w:sz w:val="20"/>
        </w:rPr>
        <w:t>[8], [9]</w:t>
      </w:r>
      <w:r>
        <w:rPr>
          <w:rFonts w:ascii="Times New Roman" w:hAnsi="Times New Roman" w:cs="Times New Roman" w:eastAsia="Times New Roman"/>
          <w:sz w:val="20"/>
        </w:rPr>
        <w:t>. This reduces data traffic, power and cost, but most published SHM work at the edge uses multi-core or DSP-capable chips and neural networks that are hard to explain. This work asks a simpler question: can a complete, explainable damage detection pipeline, from raw acceleration to a named fault and a health score, run on an entry-level ARM Cortex-M3 with no floating-point unit and a 32 KB code limit, and can its results be verified on real hardware?</w:t>
      </w:r>
    </w:p>
    <w:p>
      <w:pPr>
        <w:spacing w:before="0" w:after="0" w:line="240" w:lineRule="auto"/>
        <w:ind w:firstLine="288"/>
        <w:jc w:val="both"/>
      </w:pPr>
      <w:r>
        <w:rPr>
          <w:rFonts w:ascii="Times New Roman" w:hAnsi="Times New Roman" w:cs="Times New Roman" w:eastAsia="Times New Roman"/>
          <w:sz w:val="20"/>
        </w:rPr>
        <w:t>The contributions of this paper are:</w:t>
      </w:r>
    </w:p>
    <w:p>
      <w:pPr>
        <w:tabs>
          <w:tab w:pos="576" w:val="left"/>
        </w:tabs>
        <w:spacing w:before="0" w:after="0" w:line="240" w:lineRule="auto"/>
        <w:ind w:hanging="288" w:left="576"/>
        <w:jc w:val="both"/>
      </w:pPr>
      <w:r>
        <w:rPr>
          <w:rFonts w:ascii="Times New Roman" w:hAnsi="Times New Roman" w:cs="Times New Roman" w:eastAsia="Times New Roman"/>
          <w:sz w:val="20"/>
        </w:rPr>
        <w:t>1)</w:t>
        <w:tab/>
      </w:r>
      <w:r>
        <w:rPr>
          <w:rFonts w:ascii="Times New Roman" w:hAnsi="Times New Roman" w:cs="Times New Roman" w:eastAsia="Times New Roman"/>
          <w:sz w:val="20"/>
        </w:rPr>
        <w:t>An assemble-only cantilever test bench made from two steel rulers, binder clips and a screw clamp, on which three fault types are introduced repeatably and without tools.</w:t>
      </w:r>
    </w:p>
    <w:p>
      <w:pPr>
        <w:tabs>
          <w:tab w:pos="576" w:val="left"/>
        </w:tabs>
        <w:spacing w:before="0" w:after="0" w:line="240" w:lineRule="auto"/>
        <w:ind w:hanging="288" w:left="576"/>
        <w:jc w:val="both"/>
      </w:pPr>
      <w:r>
        <w:rPr>
          <w:rFonts w:ascii="Times New Roman" w:hAnsi="Times New Roman" w:cs="Times New Roman" w:eastAsia="Times New Roman"/>
          <w:sz w:val="20"/>
        </w:rPr>
        <w:t>2)</w:t>
        <w:tab/>
      </w:r>
      <w:r>
        <w:rPr>
          <w:rFonts w:ascii="Times New Roman" w:hAnsi="Times New Roman" w:cs="Times New Roman" w:eastAsia="Times New Roman"/>
          <w:sz w:val="20"/>
        </w:rPr>
        <w:t>Fixed-point-friendly firmware for the LPC1768 that samples an MPU6050 at 100 Hz and extracts five features, including interpolated frequency and log-envelope damping, with a self-written radix-2 FFT.</w:t>
      </w:r>
    </w:p>
    <w:p>
      <w:pPr>
        <w:tabs>
          <w:tab w:pos="576" w:val="left"/>
        </w:tabs>
        <w:spacing w:before="0" w:after="0" w:line="240" w:lineRule="auto"/>
        <w:ind w:hanging="288" w:left="576"/>
        <w:jc w:val="both"/>
      </w:pPr>
      <w:r>
        <w:rPr>
          <w:rFonts w:ascii="Times New Roman" w:hAnsi="Times New Roman" w:cs="Times New Roman" w:eastAsia="Times New Roman"/>
          <w:sz w:val="20"/>
        </w:rPr>
        <w:t>3)</w:t>
        <w:tab/>
      </w:r>
      <w:r>
        <w:rPr>
          <w:rFonts w:ascii="Times New Roman" w:hAnsi="Times New Roman" w:cs="Times New Roman" w:eastAsia="Times New Roman"/>
          <w:sz w:val="20"/>
        </w:rPr>
        <w:t>Six lightweight models (decision tree, kNN, 5-8-4 neural network, kNN health regression, z-score change detector and novelty detector) trained on a laptop and exported automatically as C code.</w:t>
      </w:r>
    </w:p>
    <w:p>
      <w:pPr>
        <w:tabs>
          <w:tab w:pos="576" w:val="left"/>
        </w:tabs>
        <w:spacing w:before="0" w:after="0" w:line="240" w:lineRule="auto"/>
        <w:ind w:hanging="288" w:left="576"/>
        <w:jc w:val="both"/>
      </w:pPr>
      <w:r>
        <w:rPr>
          <w:rFonts w:ascii="Times New Roman" w:hAnsi="Times New Roman" w:cs="Times New Roman" w:eastAsia="Times New Roman"/>
          <w:sz w:val="20"/>
        </w:rPr>
        <w:t>4)</w:t>
        <w:tab/>
      </w:r>
      <w:r>
        <w:rPr>
          <w:rFonts w:ascii="Times New Roman" w:hAnsi="Times New Roman" w:cs="Times New Roman" w:eastAsia="Times New Roman"/>
          <w:sz w:val="20"/>
        </w:rPr>
        <w:t>An experimental study on 89 recordings showing that the ML outperforms a frequency-only rule, that damping is the only usable indicator of support loosening, and that board and PC outputs are identical.</w:t>
      </w:r>
    </w:p>
    <w:p>
      <w:pPr>
        <w:keepNext/>
        <w:spacing w:before="160" w:after="80" w:line="240" w:lineRule="auto"/>
        <w:jc w:val="center"/>
      </w:pPr>
      <w:r>
        <w:rPr>
          <w:rFonts w:ascii="Times New Roman" w:hAnsi="Times New Roman" w:cs="Times New Roman" w:eastAsia="Times New Roman"/>
          <w:smallCaps/>
          <w:sz w:val="20"/>
        </w:rPr>
        <w:t>II. Literature Review</w:t>
      </w:r>
    </w:p>
    <w:p>
      <w:pPr>
        <w:keepNext/>
        <w:spacing w:before="120" w:after="60" w:line="240" w:lineRule="auto"/>
        <w:jc w:val="left"/>
      </w:pPr>
      <w:r>
        <w:rPr>
          <w:rFonts w:ascii="Times New Roman" w:hAnsi="Times New Roman" w:cs="Times New Roman" w:eastAsia="Times New Roman"/>
          <w:i/>
          <w:sz w:val="20"/>
        </w:rPr>
        <w:t>A. Vibration-based damage identification</w:t>
      </w:r>
    </w:p>
    <w:p>
      <w:pPr>
        <w:spacing w:before="0" w:after="0" w:line="240" w:lineRule="auto"/>
        <w:ind w:firstLine="288"/>
        <w:jc w:val="both"/>
      </w:pPr>
      <w:r>
        <w:rPr>
          <w:rFonts w:ascii="Times New Roman" w:hAnsi="Times New Roman" w:cs="Times New Roman" w:eastAsia="Times New Roman"/>
          <w:sz w:val="20"/>
        </w:rPr>
        <w:t xml:space="preserve">Hou and Xia </w:t>
      </w:r>
      <w:r>
        <w:rPr>
          <w:rFonts w:ascii="Times New Roman" w:hAnsi="Times New Roman" w:cs="Times New Roman" w:eastAsia="Times New Roman"/>
          <w:sz w:val="20"/>
        </w:rPr>
        <w:t>[2]</w:t>
      </w:r>
      <w:r>
        <w:rPr>
          <w:rFonts w:ascii="Times New Roman" w:hAnsi="Times New Roman" w:cs="Times New Roman" w:eastAsia="Times New Roman"/>
          <w:sz w:val="20"/>
        </w:rPr>
        <w:t xml:space="preserve"> reviewed a decade of vibration-based damage identification for civil structures. They group methods by the feature used, such as natural frequencies, mode shapes, damping and frequency response functions, and note that frequency is the easiest to measure but the least informative about the type and location of damage. Gharehbaghi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w:t>
      </w:r>
      <w:r>
        <w:rPr>
          <w:rFonts w:ascii="Times New Roman" w:hAnsi="Times New Roman" w:cs="Times New Roman" w:eastAsia="Times New Roman"/>
          <w:sz w:val="20"/>
        </w:rPr>
        <w:t xml:space="preserve"> formalise the SHM levels and compare model-based and data-driven approaches. Both reviews stress that environmental and operational changes can mask or mimic damage, which motivates the added-mass test used in this work.</w:t>
      </w:r>
    </w:p>
    <w:p>
      <w:pPr>
        <w:keepNext/>
        <w:spacing w:before="120" w:after="60" w:line="240" w:lineRule="auto"/>
        <w:jc w:val="left"/>
      </w:pPr>
      <w:r>
        <w:rPr>
          <w:rFonts w:ascii="Times New Roman" w:hAnsi="Times New Roman" w:cs="Times New Roman" w:eastAsia="Times New Roman"/>
          <w:i/>
          <w:sz w:val="20"/>
        </w:rPr>
        <w:t>B. Machine learning for SHM</w:t>
      </w:r>
    </w:p>
    <w:p>
      <w:pPr>
        <w:spacing w:before="0" w:after="0" w:line="240" w:lineRule="auto"/>
        <w:ind w:firstLine="288"/>
        <w:jc w:val="both"/>
      </w:pPr>
      <w:r>
        <w:rPr>
          <w:rFonts w:ascii="Times New Roman" w:hAnsi="Times New Roman" w:cs="Times New Roman" w:eastAsia="Times New Roman"/>
          <w:sz w:val="20"/>
        </w:rPr>
        <w:t xml:space="preserve">Avci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[3]</w:t>
      </w:r>
      <w:r>
        <w:rPr>
          <w:rFonts w:ascii="Times New Roman" w:hAnsi="Times New Roman" w:cs="Times New Roman" w:eastAsia="Times New Roman"/>
          <w:sz w:val="20"/>
        </w:rPr>
        <w:t xml:space="preserve"> trace the move from hand-set thresholds to ML and deep learning, showing that a feature-extraction stage followed by a classifier is the dominant structure. Flah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[4]</w:t>
      </w:r>
      <w:r>
        <w:rPr>
          <w:rFonts w:ascii="Times New Roman" w:hAnsi="Times New Roman" w:cs="Times New Roman" w:eastAsia="Times New Roman"/>
          <w:sz w:val="20"/>
        </w:rPr>
        <w:t xml:space="preserve"> systematically review supervised and unsupervised algorithms in civil SHM and identify small labelled datasets as the main obstacle. Bao and Li </w:t>
      </w:r>
      <w:r>
        <w:rPr>
          <w:rFonts w:ascii="Times New Roman" w:hAnsi="Times New Roman" w:cs="Times New Roman" w:eastAsia="Times New Roman"/>
          <w:sz w:val="20"/>
        </w:rPr>
        <w:t>[5]</w:t>
      </w:r>
      <w:r>
        <w:rPr>
          <w:rFonts w:ascii="Times New Roman" w:hAnsi="Times New Roman" w:cs="Times New Roman" w:eastAsia="Times New Roman"/>
          <w:sz w:val="20"/>
        </w:rPr>
        <w:t xml:space="preserve"> describe ML as a new paradigm for SHM covering damage identification, data anomaly detection and condition assessment. Malekloo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[6]</w:t>
      </w:r>
      <w:r>
        <w:rPr>
          <w:rFonts w:ascii="Times New Roman" w:hAnsi="Times New Roman" w:cs="Times New Roman" w:eastAsia="Times New Roman"/>
          <w:sz w:val="20"/>
        </w:rPr>
        <w:t xml:space="preserve"> survey ML together with emerging sensing technology, including low-cost MEMS sensors and IoT nodes. Closest to this work, de Sousa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[10]</w:t>
      </w:r>
      <w:r>
        <w:rPr>
          <w:rFonts w:ascii="Times New Roman" w:hAnsi="Times New Roman" w:cs="Times New Roman" w:eastAsia="Times New Roman"/>
          <w:sz w:val="20"/>
        </w:rPr>
        <w:t xml:space="preserve"> compared kNN, support vector machines, decision trees, random forests and naive Bayes for classifying damage in cantilever beams. Using natural-frequency indices alone their accuracy ranged from about 59% to 94%, while richer response features reached about 95% on experimental data, showing that frequency alone is not enough.</w:t>
      </w:r>
    </w:p>
    <w:p>
      <w:pPr>
        <w:keepNext/>
        <w:spacing w:before="120" w:after="60" w:line="240" w:lineRule="auto"/>
        <w:jc w:val="left"/>
      </w:pPr>
      <w:r>
        <w:rPr>
          <w:rFonts w:ascii="Times New Roman" w:hAnsi="Times New Roman" w:cs="Times New Roman" w:eastAsia="Times New Roman"/>
          <w:i/>
          <w:sz w:val="20"/>
        </w:rPr>
        <w:t>C. Loosening as a fault</w:t>
      </w:r>
    </w:p>
    <w:p>
      <w:pPr>
        <w:spacing w:before="0" w:after="0" w:line="240" w:lineRule="auto"/>
        <w:ind w:firstLine="288"/>
        <w:jc w:val="both"/>
      </w:pPr>
      <w:r>
        <w:rPr>
          <w:rFonts w:ascii="Times New Roman" w:hAnsi="Times New Roman" w:cs="Times New Roman" w:eastAsia="Times New Roman"/>
          <w:sz w:val="20"/>
        </w:rPr>
        <w:t xml:space="preserve">Loosened supports and bolted joints are among the most common faults in real structures. Huang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[11]</w:t>
      </w:r>
      <w:r>
        <w:rPr>
          <w:rFonts w:ascii="Times New Roman" w:hAnsi="Times New Roman" w:cs="Times New Roman" w:eastAsia="Times New Roman"/>
          <w:sz w:val="20"/>
        </w:rPr>
        <w:t xml:space="preserve"> review loosening detection for threaded fasteners and report that vibration-based methods detect it through changes in stiffness and in energy dissipation at the contact interface, that is, through both frequency and damping. This motivates the damping feature used here.</w:t>
      </w:r>
    </w:p>
    <w:p>
      <w:pPr>
        <w:keepNext/>
        <w:spacing w:before="120" w:after="60" w:line="240" w:lineRule="auto"/>
        <w:jc w:val="left"/>
      </w:pPr>
      <w:r>
        <w:rPr>
          <w:rFonts w:ascii="Times New Roman" w:hAnsi="Times New Roman" w:cs="Times New Roman" w:eastAsia="Times New Roman"/>
          <w:i/>
          <w:sz w:val="20"/>
        </w:rPr>
        <w:t>D. Frequency estimation</w:t>
      </w:r>
    </w:p>
    <w:p>
      <w:pPr>
        <w:spacing w:before="0" w:after="0" w:line="240" w:lineRule="auto"/>
        <w:ind w:firstLine="288"/>
        <w:jc w:val="both"/>
      </w:pPr>
      <w:r>
        <w:rPr>
          <w:rFonts w:ascii="Times New Roman" w:hAnsi="Times New Roman" w:cs="Times New Roman" w:eastAsia="Times New Roman"/>
          <w:sz w:val="20"/>
        </w:rPr>
        <w:t xml:space="preserve">With a finite record, the FFT resolves frequency only to </w:t>
      </w:r>
      <m:oMath>
        <m:r>
          <m:t>Δ</m:t>
        </m:r>
        <m:r>
          <m:t>f</m:t>
        </m:r>
        <m:r>
          <m:rPr>
            <m:sty m:val="p"/>
          </m:rPr>
          <m:t>=</m:t>
        </m:r>
        <m:sSub>
          <m:e>
            <m:r>
              <m:t>F</m:t>
            </m:r>
          </m:e>
          <m:sub>
            <m:r>
              <m:t>s</m:t>
            </m:r>
          </m:sub>
        </m:sSub>
        <m:r>
          <m:rPr>
            <m:sty m:val="p"/>
          </m:rPr>
          <m:t>/</m:t>
        </m:r>
        <m:r>
          <m:t>N</m:t>
        </m:r>
      </m:oMath>
      <w:r>
        <w:rPr>
          <w:rFonts w:ascii="Times New Roman" w:hAnsi="Times New Roman" w:cs="Times New Roman" w:eastAsia="Times New Roman"/>
          <w:sz w:val="20"/>
        </w:rPr>
        <w:t xml:space="preserve">. Belega and Petri </w:t>
      </w:r>
      <w:r>
        <w:rPr>
          <w:rFonts w:ascii="Times New Roman" w:hAnsi="Times New Roman" w:cs="Times New Roman" w:eastAsia="Times New Roman"/>
          <w:sz w:val="20"/>
        </w:rPr>
        <w:t>[12]</w:t>
      </w:r>
      <w:r>
        <w:rPr>
          <w:rFonts w:ascii="Times New Roman" w:hAnsi="Times New Roman" w:cs="Times New Roman" w:eastAsia="Times New Roman"/>
          <w:sz w:val="20"/>
        </w:rPr>
        <w:t xml:space="preserve"> show that fitting a parabola through the three largest DTFT samples around a peak estimates the frequency far more accurately than the peak bin alone, at almost no extra cost. This technique is used on the board.</w:t>
      </w:r>
    </w:p>
    <w:p>
      <w:pPr>
        <w:keepNext/>
        <w:spacing w:before="120" w:after="60" w:line="240" w:lineRule="auto"/>
        <w:jc w:val="left"/>
      </w:pPr>
      <w:r>
        <w:rPr>
          <w:rFonts w:ascii="Times New Roman" w:hAnsi="Times New Roman" w:cs="Times New Roman" w:eastAsia="Times New Roman"/>
          <w:i/>
          <w:sz w:val="20"/>
        </w:rPr>
        <w:t>E. SHM at the edge and TinyML</w:t>
      </w:r>
    </w:p>
    <w:p>
      <w:pPr>
        <w:spacing w:before="0" w:after="0" w:line="240" w:lineRule="auto"/>
        <w:ind w:firstLine="288"/>
        <w:jc w:val="both"/>
      </w:pPr>
      <w:r>
        <w:rPr>
          <w:rFonts w:ascii="Times New Roman" w:hAnsi="Times New Roman" w:cs="Times New Roman" w:eastAsia="Times New Roman"/>
          <w:sz w:val="20"/>
        </w:rPr>
        <w:t xml:space="preserve">Zonzini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[7]</w:t>
      </w:r>
      <w:r>
        <w:rPr>
          <w:rFonts w:ascii="Times New Roman" w:hAnsi="Times New Roman" w:cs="Times New Roman" w:eastAsia="Times New Roman"/>
          <w:sz w:val="20"/>
        </w:rPr>
        <w:t xml:space="preserve"> propose a sensor-to-cloud SHM architecture in which MEMS sensor nodes pre-process data before sending it. Ray </w:t>
      </w:r>
      <w:r>
        <w:rPr>
          <w:rFonts w:ascii="Times New Roman" w:hAnsi="Times New Roman" w:cs="Times New Roman" w:eastAsia="Times New Roman"/>
          <w:sz w:val="20"/>
        </w:rPr>
        <w:t>[8]</w:t>
      </w:r>
      <w:r>
        <w:rPr>
          <w:rFonts w:ascii="Times New Roman" w:hAnsi="Times New Roman" w:cs="Times New Roman" w:eastAsia="Times New Roman"/>
          <w:sz w:val="20"/>
        </w:rPr>
        <w:t xml:space="preserve"> and Capogrosso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[9]</w:t>
      </w:r>
      <w:r>
        <w:rPr>
          <w:rFonts w:ascii="Times New Roman" w:hAnsi="Times New Roman" w:cs="Times New Roman" w:eastAsia="Times New Roman"/>
          <w:sz w:val="20"/>
        </w:rPr>
        <w:t xml:space="preserve"> review TinyML frameworks, model compression and deployment on microcontrollers. In SHM specifically, Burrello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[13]</w:t>
      </w:r>
      <w:r>
        <w:rPr>
          <w:rFonts w:ascii="Times New Roman" w:hAnsi="Times New Roman" w:cs="Times New Roman" w:eastAsia="Times New Roman"/>
          <w:sz w:val="20"/>
        </w:rPr>
        <w:t xml:space="preserve"> train tiny autoencoders to detect anomalies near the sensor, Moallemi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[14]</w:t>
      </w:r>
      <w:r>
        <w:rPr>
          <w:rFonts w:ascii="Times New Roman" w:hAnsi="Times New Roman" w:cs="Times New Roman" w:eastAsia="Times New Roman"/>
          <w:sz w:val="20"/>
        </w:rPr>
        <w:t xml:space="preserve"> accelerate output-only system identification on a parallel RISC-V microcontroller, and Capello </w:t>
      </w:r>
      <w:r>
        <w:rPr>
          <w:rFonts w:ascii="Times New Roman" w:hAnsi="Times New Roman" w:cs="Times New Roman" w:eastAsia="Times New Roman"/>
          <w:i/>
          <w:sz w:val="20"/>
        </w:rPr>
        <w:t>et al.</w:t>
      </w:r>
      <w:r>
        <w:rPr>
          <w:rFonts w:ascii="Times New Roman" w:hAnsi="Times New Roman" w:cs="Times New Roman" w:eastAsia="Times New Roman"/>
          <w:sz w:val="20"/>
        </w:rPr>
        <w:t xml:space="preserve"> </w:t>
      </w:r>
      <w:r>
        <w:rPr>
          <w:rFonts w:ascii="Times New Roman" w:hAnsi="Times New Roman" w:cs="Times New Roman" w:eastAsia="Times New Roman"/>
          <w:sz w:val="20"/>
        </w:rPr>
        <w:t>[15]</w:t>
      </w:r>
      <w:r>
        <w:rPr>
          <w:rFonts w:ascii="Times New Roman" w:hAnsi="Times New Roman" w:cs="Times New Roman" w:eastAsia="Times New Roman"/>
          <w:sz w:val="20"/>
        </w:rPr>
        <w:t xml:space="preserve"> use neural architecture search to fit SHM models on resource-constrained devices.</w:t>
      </w:r>
    </w:p>
    <w:p>
      <w:pPr>
        <w:keepNext/>
        <w:spacing w:before="120" w:after="60" w:line="240" w:lineRule="auto"/>
        <w:jc w:val="left"/>
      </w:pPr>
      <w:r>
        <w:rPr>
          <w:rFonts w:ascii="Times New Roman" w:hAnsi="Times New Roman" w:cs="Times New Roman" w:eastAsia="Times New Roman"/>
          <w:i/>
          <w:sz w:val="20"/>
        </w:rPr>
        <w:t>F. Research gap</w:t>
      </w:r>
    </w:p>
    <w:p>
      <w:pPr>
        <w:spacing w:before="0" w:after="0" w:line="240" w:lineRule="auto"/>
        <w:ind w:firstLine="288"/>
        <w:jc w:val="both"/>
      </w:pPr>
      <w:r>
        <w:rPr>
          <w:rFonts w:ascii="Times New Roman" w:hAnsi="Times New Roman" w:cs="Times New Roman" w:eastAsia="Times New Roman"/>
          <w:sz w:val="20"/>
        </w:rPr>
        <w:t xml:space="preserve">Table </w:t>
      </w:r>
      <w:r>
        <w:rPr>
          <w:rFonts w:ascii="Times New Roman" w:hAnsi="Times New Roman" w:cs="Times New Roman" w:eastAsia="Times New Roman"/>
          <w:sz w:val="20"/>
        </w:rPr>
        <w:t>I</w:t>
      </w:r>
      <w:r>
        <w:rPr>
          <w:rFonts w:ascii="Times New Roman" w:hAnsi="Times New Roman" w:cs="Times New Roman" w:eastAsia="Times New Roman"/>
          <w:sz w:val="20"/>
        </w:rPr>
        <w:t xml:space="preserve"> summarises the closest works. Existing edge SHM studies use capable processors and anomaly-only or black-box models, while the beam classification studies run on a PC. None of them combines fault-type classification, a severity score and a change detector on a basic Cortex-M3, verified against real data with identical outputs from the PC and the board.</w:t>
      </w:r>
    </w:p>
    <w:p>
      <w:pPr>
        <w:keepNext/>
        <w:spacing w:before="120" w:after="0" w:line="240" w:lineRule="auto"/>
        <w:jc w:val="center"/>
      </w:pPr>
      <w:r>
        <w:rPr>
          <w:rFonts w:ascii="Times New Roman" w:hAnsi="Times New Roman" w:cs="Times New Roman" w:eastAsia="Times New Roman"/>
          <w:smallCaps/>
          <w:sz w:val="16"/>
        </w:rPr>
        <w:t>TABLE I</w:t>
      </w:r>
    </w:p>
    <w:p>
      <w:pPr>
        <w:keepNext/>
        <w:spacing w:before="0" w:after="60" w:line="240" w:lineRule="auto"/>
        <w:jc w:val="center"/>
      </w:pPr>
      <w:r>
        <w:rPr>
          <w:rFonts w:ascii="Times New Roman" w:hAnsi="Times New Roman" w:cs="Times New Roman" w:eastAsia="Times New Roman"/>
          <w:smallCaps/>
          <w:sz w:val="16"/>
        </w:rPr>
        <w:t>Comparison with closely related work</w:t>
      </w:r>
    </w:p>
    <w:tbl>
      <w:tblPr>
        <w:tblW w:type="auto" w:w="0"/>
        <w:jc w:val="center"/>
        <w:tblLook w:firstColumn="1" w:firstRow="1" w:lastColumn="0" w:lastRow="0" w:noHBand="0" w:noVBand="1" w:val="04A0"/>
        <w:tblLayout w:type="fixed"/>
      </w:tblPr>
      <w:tblGrid>
        <w:gridCol w:w="932"/>
        <w:gridCol w:w="1084"/>
        <w:gridCol w:w="1048"/>
        <w:gridCol w:w="1048"/>
        <w:gridCol w:w="892"/>
      </w:tblGrid>
      <w:tr>
        <w:tc>
          <w:tcPr>
            <w:tcW w:type="dxa" w:w="932"/>
            <w:tcBorders>
              <w:top w:val="single" w:sz="8" w:color="000000"/>
              <w:bottom w:val="single" w:sz="4" w:color="000000"/>
            </w:tcBorders>
          </w:tcPr>
          <w:p>
            <w:pPr>
              <w:spacing w:after="0"/>
              <w:jc w:val="left"/>
            </w:pPr>
            <w:r>
              <w:rPr>
                <w:rFonts w:ascii="Times New Roman" w:hAnsi="Times New Roman" w:cs="Times New Roman" w:eastAsia="Times New Roman"/>
                <w:sz w:val="16"/>
              </w:rPr>
              <w:t>Work</w:t>
            </w:r>
          </w:p>
        </w:tc>
        <w:tc>
          <w:tcPr>
            <w:tcW w:type="dxa" w:w="1084"/>
            <w:tcBorders>
              <w:top w:val="single" w:sz="8" w:color="000000"/>
              <w:bottom w:val="single" w:sz="4" w:color="000000"/>
            </w:tcBorders>
          </w:tcPr>
          <w:p>
            <w:pPr>
              <w:spacing w:after="0"/>
              <w:jc w:val="left"/>
            </w:pPr>
            <w:r>
              <w:rPr>
                <w:rFonts w:ascii="Times New Roman" w:hAnsi="Times New Roman" w:cs="Times New Roman" w:eastAsia="Times New Roman"/>
                <w:sz w:val="16"/>
              </w:rPr>
              <w:t>Platform</w:t>
            </w:r>
          </w:p>
        </w:tc>
        <w:tc>
          <w:tcPr>
            <w:tcW w:type="dxa" w:w="1048"/>
            <w:tcBorders>
              <w:top w:val="single" w:sz="8" w:color="000000"/>
              <w:bottom w:val="single" w:sz="4" w:color="000000"/>
            </w:tcBorders>
          </w:tcPr>
          <w:p>
            <w:pPr>
              <w:spacing w:after="0"/>
              <w:jc w:val="left"/>
            </w:pPr>
            <w:r>
              <w:rPr>
                <w:rFonts w:ascii="Times New Roman" w:hAnsi="Times New Roman" w:cs="Times New Roman" w:eastAsia="Times New Roman"/>
                <w:sz w:val="16"/>
              </w:rPr>
              <w:t>Output</w:t>
            </w:r>
          </w:p>
        </w:tc>
        <w:tc>
          <w:tcPr>
            <w:tcW w:type="dxa" w:w="1048"/>
            <w:tcBorders>
              <w:top w:val="single" w:sz="8" w:color="000000"/>
              <w:bottom w:val="single" w:sz="4" w:color="000000"/>
            </w:tcBorders>
          </w:tcPr>
          <w:p>
            <w:pPr>
              <w:spacing w:after="0"/>
              <w:jc w:val="left"/>
            </w:pPr>
            <w:r>
              <w:rPr>
                <w:rFonts w:ascii="Times New Roman" w:hAnsi="Times New Roman" w:cs="Times New Roman" w:eastAsia="Times New Roman"/>
                <w:sz w:val="16"/>
              </w:rPr>
              <w:t>Features</w:t>
            </w:r>
          </w:p>
        </w:tc>
        <w:tc>
          <w:tcPr>
            <w:tcW w:type="dxa" w:w="892"/>
            <w:tcBorders>
              <w:top w:val="single" w:sz="8" w:color="000000"/>
              <w:bottom w:val="single" w:sz="4" w:color="000000"/>
            </w:tcBorders>
          </w:tcPr>
          <w:p>
            <w:pPr>
              <w:spacing w:after="0"/>
              <w:jc w:val="left"/>
            </w:pPr>
            <w:r>
              <w:rPr>
                <w:rFonts w:ascii="Times New Roman" w:hAnsi="Times New Roman" w:cs="Times New Roman" w:eastAsia="Times New Roman"/>
                <w:sz w:val="16"/>
              </w:rPr>
              <w:t>Data</w:t>
            </w:r>
          </w:p>
        </w:tc>
      </w:tr>
      <w:tr>
        <w:tc>
          <w:tcPr>
            <w:tcW w:type="dxa" w:w="932"/>
          </w:tcPr>
          <w:p>
            <w:pPr>
              <w:spacing w:after="0"/>
              <w:jc w:val="left"/>
            </w:pPr>
            <w:r>
              <w:rPr>
                <w:rFonts w:ascii="Times New Roman" w:hAnsi="Times New Roman" w:cs="Times New Roman" w:eastAsia="Times New Roman"/>
                <w:sz w:val="16"/>
              </w:rPr>
              <w:t>[10]</w:t>
            </w:r>
          </w:p>
        </w:tc>
        <w:tc>
          <w:tcPr>
            <w:tcW w:type="dxa" w:w="1084"/>
          </w:tcPr>
          <w:p>
            <w:pPr>
              <w:spacing w:after="0"/>
              <w:jc w:val="left"/>
            </w:pPr>
            <w:r>
              <w:rPr>
                <w:rFonts w:ascii="Times New Roman" w:hAnsi="Times New Roman" w:cs="Times New Roman" w:eastAsia="Times New Roman"/>
                <w:sz w:val="16"/>
              </w:rPr>
              <w:t>PC</w:t>
            </w:r>
          </w:p>
        </w:tc>
        <w:tc>
          <w:tcPr>
            <w:tcW w:type="dxa" w:w="1048"/>
          </w:tcPr>
          <w:p>
            <w:pPr>
              <w:spacing w:after="0"/>
              <w:jc w:val="left"/>
            </w:pPr>
            <w:r>
              <w:rPr>
                <w:rFonts w:ascii="Times New Roman" w:hAnsi="Times New Roman" w:cs="Times New Roman" w:eastAsia="Times New Roman"/>
                <w:sz w:val="16"/>
              </w:rPr>
              <w:t>fault class</w:t>
            </w:r>
          </w:p>
        </w:tc>
        <w:tc>
          <w:tcPr>
            <w:tcW w:type="dxa" w:w="1048"/>
          </w:tcPr>
          <w:p>
            <w:pPr>
              <w:spacing w:after="0"/>
              <w:jc w:val="left"/>
            </w:pPr>
            <w:r>
              <w:rPr>
                <w:rFonts w:ascii="Times New Roman" w:hAnsi="Times New Roman" w:cs="Times New Roman" w:eastAsia="Times New Roman"/>
                <w:sz w:val="16"/>
              </w:rPr>
              <w:t>freq., FRF</w:t>
            </w:r>
          </w:p>
        </w:tc>
        <w:tc>
          <w:tcPr>
            <w:tcW w:type="dxa" w:w="892"/>
          </w:tcPr>
          <w:p>
            <w:pPr>
              <w:spacing w:after="0"/>
              <w:jc w:val="left"/>
            </w:pPr>
            <w:r>
              <w:rPr>
                <w:rFonts w:ascii="Times New Roman" w:hAnsi="Times New Roman" w:cs="Times New Roman" w:eastAsia="Times New Roman"/>
                <w:sz w:val="16"/>
              </w:rPr>
              <w:t>sim. + exp.</w:t>
            </w:r>
          </w:p>
        </w:tc>
      </w:tr>
      <w:tr>
        <w:tc>
          <w:tcPr>
            <w:tcW w:type="dxa" w:w="932"/>
          </w:tcPr>
          <w:p>
            <w:pPr>
              <w:spacing w:after="0"/>
              <w:jc w:val="left"/>
            </w:pPr>
            <w:r>
              <w:rPr>
                <w:rFonts w:ascii="Times New Roman" w:hAnsi="Times New Roman" w:cs="Times New Roman" w:eastAsia="Times New Roman"/>
                <w:sz w:val="16"/>
              </w:rPr>
              <w:t>[13]</w:t>
            </w:r>
          </w:p>
        </w:tc>
        <w:tc>
          <w:tcPr>
            <w:tcW w:type="dxa" w:w="1084"/>
          </w:tcPr>
          <w:p>
            <w:pPr>
              <w:spacing w:after="0"/>
              <w:jc w:val="left"/>
            </w:pPr>
            <w:r>
              <w:rPr>
                <w:rFonts w:ascii="Times New Roman" w:hAnsi="Times New Roman" w:cs="Times New Roman" w:eastAsia="Times New Roman"/>
                <w:sz w:val="16"/>
              </w:rPr>
              <w:t>MCU (multi-core)</w:t>
            </w:r>
          </w:p>
        </w:tc>
        <w:tc>
          <w:tcPr>
            <w:tcW w:type="dxa" w:w="1048"/>
          </w:tcPr>
          <w:p>
            <w:pPr>
              <w:spacing w:after="0"/>
              <w:jc w:val="left"/>
            </w:pPr>
            <w:r>
              <w:rPr>
                <w:rFonts w:ascii="Times New Roman" w:hAnsi="Times New Roman" w:cs="Times New Roman" w:eastAsia="Times New Roman"/>
                <w:sz w:val="16"/>
              </w:rPr>
              <w:t>anomaly</w:t>
            </w:r>
          </w:p>
        </w:tc>
        <w:tc>
          <w:tcPr>
            <w:tcW w:type="dxa" w:w="1048"/>
          </w:tcPr>
          <w:p>
            <w:pPr>
              <w:spacing w:after="0"/>
              <w:jc w:val="left"/>
            </w:pPr>
            <w:r>
              <w:rPr>
                <w:rFonts w:ascii="Times New Roman" w:hAnsi="Times New Roman" w:cs="Times New Roman" w:eastAsia="Times New Roman"/>
                <w:sz w:val="16"/>
              </w:rPr>
              <w:t>raw signal</w:t>
            </w:r>
          </w:p>
        </w:tc>
        <w:tc>
          <w:tcPr>
            <w:tcW w:type="dxa" w:w="892"/>
          </w:tcPr>
          <w:p>
            <w:pPr>
              <w:spacing w:after="0"/>
              <w:jc w:val="left"/>
            </w:pPr>
            <w:r>
              <w:rPr>
                <w:rFonts w:ascii="Times New Roman" w:hAnsi="Times New Roman" w:cs="Times New Roman" w:eastAsia="Times New Roman"/>
                <w:sz w:val="16"/>
              </w:rPr>
              <w:t>real</w:t>
            </w:r>
          </w:p>
        </w:tc>
      </w:tr>
      <w:tr>
        <w:tc>
          <w:tcPr>
            <w:tcW w:type="dxa" w:w="932"/>
          </w:tcPr>
          <w:p>
            <w:pPr>
              <w:spacing w:after="0"/>
              <w:jc w:val="left"/>
            </w:pPr>
            <w:r>
              <w:rPr>
                <w:rFonts w:ascii="Times New Roman" w:hAnsi="Times New Roman" w:cs="Times New Roman" w:eastAsia="Times New Roman"/>
                <w:sz w:val="16"/>
              </w:rPr>
              <w:t>[14]</w:t>
            </w:r>
          </w:p>
        </w:tc>
        <w:tc>
          <w:tcPr>
            <w:tcW w:type="dxa" w:w="1084"/>
          </w:tcPr>
          <w:p>
            <w:pPr>
              <w:spacing w:after="0"/>
              <w:jc w:val="left"/>
            </w:pPr>
            <w:r>
              <w:rPr>
                <w:rFonts w:ascii="Times New Roman" w:hAnsi="Times New Roman" w:cs="Times New Roman" w:eastAsia="Times New Roman"/>
                <w:sz w:val="16"/>
              </w:rPr>
              <w:t>RISC-V MCU</w:t>
            </w:r>
          </w:p>
        </w:tc>
        <w:tc>
          <w:tcPr>
            <w:tcW w:type="dxa" w:w="1048"/>
          </w:tcPr>
          <w:p>
            <w:pPr>
              <w:spacing w:after="0"/>
              <w:jc w:val="left"/>
            </w:pPr>
            <w:r>
              <w:rPr>
                <w:rFonts w:ascii="Times New Roman" w:hAnsi="Times New Roman" w:cs="Times New Roman" w:eastAsia="Times New Roman"/>
                <w:sz w:val="16"/>
              </w:rPr>
              <w:t>modal param.</w:t>
            </w:r>
          </w:p>
        </w:tc>
        <w:tc>
          <w:tcPr>
            <w:tcW w:type="dxa" w:w="1048"/>
          </w:tcPr>
          <w:p>
            <w:pPr>
              <w:spacing w:after="0"/>
              <w:jc w:val="left"/>
            </w:pPr>
            <w:r>
              <w:rPr>
                <w:rFonts w:ascii="Times New Roman" w:hAnsi="Times New Roman" w:cs="Times New Roman" w:eastAsia="Times New Roman"/>
                <w:sz w:val="16"/>
              </w:rPr>
              <w:t>AR/ARMA</w:t>
            </w:r>
          </w:p>
        </w:tc>
        <w:tc>
          <w:tcPr>
            <w:tcW w:type="dxa" w:w="892"/>
          </w:tcPr>
          <w:p>
            <w:pPr>
              <w:spacing w:after="0"/>
              <w:jc w:val="left"/>
            </w:pPr>
            <w:r>
              <w:rPr>
                <w:rFonts w:ascii="Times New Roman" w:hAnsi="Times New Roman" w:cs="Times New Roman" w:eastAsia="Times New Roman"/>
                <w:sz w:val="16"/>
              </w:rPr>
              <w:t>real</w:t>
            </w:r>
          </w:p>
        </w:tc>
      </w:tr>
      <w:tr>
        <w:tc>
          <w:tcPr>
            <w:tcW w:type="dxa" w:w="932"/>
          </w:tcPr>
          <w:p>
            <w:pPr>
              <w:spacing w:after="0"/>
              <w:jc w:val="left"/>
            </w:pPr>
            <w:r>
              <w:rPr>
                <w:rFonts w:ascii="Times New Roman" w:hAnsi="Times New Roman" w:cs="Times New Roman" w:eastAsia="Times New Roman"/>
                <w:sz w:val="16"/>
              </w:rPr>
              <w:t>[15]</w:t>
            </w:r>
          </w:p>
        </w:tc>
        <w:tc>
          <w:tcPr>
            <w:tcW w:type="dxa" w:w="1084"/>
          </w:tcPr>
          <w:p>
            <w:pPr>
              <w:spacing w:after="0"/>
              <w:jc w:val="left"/>
            </w:pPr>
            <w:r>
              <w:rPr>
                <w:rFonts w:ascii="Times New Roman" w:hAnsi="Times New Roman" w:cs="Times New Roman" w:eastAsia="Times New Roman"/>
                <w:sz w:val="16"/>
              </w:rPr>
              <w:t>MCU</w:t>
            </w:r>
          </w:p>
        </w:tc>
        <w:tc>
          <w:tcPr>
            <w:tcW w:type="dxa" w:w="1048"/>
          </w:tcPr>
          <w:p>
            <w:pPr>
              <w:spacing w:after="0"/>
              <w:jc w:val="left"/>
            </w:pPr>
            <w:r>
              <w:rPr>
                <w:rFonts w:ascii="Times New Roman" w:hAnsi="Times New Roman" w:cs="Times New Roman" w:eastAsia="Times New Roman"/>
                <w:sz w:val="16"/>
              </w:rPr>
              <w:t>anomaly</w:t>
            </w:r>
          </w:p>
        </w:tc>
        <w:tc>
          <w:tcPr>
            <w:tcW w:type="dxa" w:w="1048"/>
          </w:tcPr>
          <w:p>
            <w:pPr>
              <w:spacing w:after="0"/>
              <w:jc w:val="left"/>
            </w:pPr>
            <w:r>
              <w:rPr>
                <w:rFonts w:ascii="Times New Roman" w:hAnsi="Times New Roman" w:cs="Times New Roman" w:eastAsia="Times New Roman"/>
                <w:sz w:val="16"/>
              </w:rPr>
              <w:t>learned</w:t>
            </w:r>
          </w:p>
        </w:tc>
        <w:tc>
          <w:tcPr>
            <w:tcW w:type="dxa" w:w="892"/>
          </w:tcPr>
          <w:p>
            <w:pPr>
              <w:spacing w:after="0"/>
              <w:jc w:val="left"/>
            </w:pPr>
            <w:r>
              <w:rPr>
                <w:rFonts w:ascii="Times New Roman" w:hAnsi="Times New Roman" w:cs="Times New Roman" w:eastAsia="Times New Roman"/>
                <w:sz w:val="16"/>
              </w:rPr>
              <w:t>real</w:t>
            </w:r>
          </w:p>
        </w:tc>
      </w:tr>
      <w:tr>
        <w:tc>
          <w:tcPr>
            <w:tcW w:type="dxa" w:w="932"/>
          </w:tcPr>
          <w:p>
            <w:pPr>
              <w:spacing w:after="0"/>
              <w:jc w:val="left"/>
            </w:pPr>
            <w:r>
              <w:rPr>
                <w:rFonts w:ascii="Times New Roman" w:hAnsi="Times New Roman" w:cs="Times New Roman" w:eastAsia="Times New Roman"/>
                <w:sz w:val="16"/>
              </w:rPr>
              <w:t>This work</w:t>
            </w:r>
          </w:p>
        </w:tc>
        <w:tc>
          <w:tcPr>
            <w:tcW w:type="dxa" w:w="1084"/>
          </w:tcPr>
          <w:p>
            <w:pPr>
              <w:spacing w:after="0"/>
              <w:jc w:val="left"/>
            </w:pPr>
            <w:r>
              <w:rPr>
                <w:rFonts w:ascii="Times New Roman" w:hAnsi="Times New Roman" w:cs="Times New Roman" w:eastAsia="Times New Roman"/>
                <w:sz w:val="16"/>
              </w:rPr>
              <w:t>Cortex-M3</w:t>
            </w:r>
          </w:p>
        </w:tc>
        <w:tc>
          <w:tcPr>
            <w:tcW w:type="dxa" w:w="1048"/>
          </w:tcPr>
          <w:p>
            <w:pPr>
              <w:spacing w:after="0"/>
              <w:jc w:val="left"/>
            </w:pPr>
            <w:r>
              <w:rPr>
                <w:rFonts w:ascii="Times New Roman" w:hAnsi="Times New Roman" w:cs="Times New Roman" w:eastAsia="Times New Roman"/>
                <w:sz w:val="16"/>
              </w:rPr>
              <w:t>class, health,</w:t>
            </w:r>
          </w:p>
        </w:tc>
        <w:tc>
          <w:tcPr>
            <w:tcW w:type="dxa" w:w="1048"/>
          </w:tcPr>
          <w:p>
            <w:pPr>
              <w:spacing w:after="0"/>
              <w:jc w:val="left"/>
            </w:pPr>
            <w:r>
              <w:rPr>
                <w:rFonts w:ascii="Times New Roman" w:hAnsi="Times New Roman" w:cs="Times New Roman" w:eastAsia="Times New Roman"/>
                <w:sz w:val="16"/>
              </w:rPr>
              <w:t>freq., damping,</w:t>
            </w:r>
          </w:p>
        </w:tc>
        <w:tc>
          <w:tcPr>
            <w:tcW w:type="dxa" w:w="892"/>
          </w:tcPr>
          <w:p>
            <w:pPr>
              <w:spacing w:after="0"/>
              <w:jc w:val="left"/>
            </w:pPr>
            <w:r>
              <w:rPr>
                <w:rFonts w:ascii="Times New Roman" w:hAnsi="Times New Roman" w:cs="Times New Roman" w:eastAsia="Times New Roman"/>
                <w:sz w:val="16"/>
              </w:rPr>
              <w:t>real</w:t>
            </w:r>
          </w:p>
        </w:tc>
      </w:tr>
      <w:tr>
        <w:tc>
          <w:tcPr>
            <w:tcW w:type="dxa" w:w="932"/>
            <w:tcBorders>
              <w:bottom w:val="single" w:sz="8" w:color="000000"/>
            </w:tcBorders>
          </w:tcPr>
          <w:p>
            <w:pPr>
              <w:spacing w:after="0"/>
              <w:jc w:val="left"/>
            </w:pPr>
          </w:p>
        </w:tc>
        <w:tc>
          <w:tcPr>
            <w:tcW w:type="dxa" w:w="1084"/>
            <w:tcBorders>
              <w:bottom w:val="single" w:sz="8" w:color="000000"/>
            </w:tcBorders>
          </w:tcPr>
          <w:p>
            <w:pPr>
              <w:spacing w:after="0"/>
              <w:jc w:val="left"/>
            </w:pPr>
            <w:r>
              <w:rPr>
                <w:rFonts w:ascii="Times New Roman" w:hAnsi="Times New Roman" w:cs="Times New Roman" w:eastAsia="Times New Roman"/>
                <w:sz w:val="16"/>
              </w:rPr>
              <w:t>(no FPU)</w:t>
            </w:r>
          </w:p>
        </w:tc>
        <w:tc>
          <w:tcPr>
            <w:tcW w:type="dxa" w:w="1048"/>
            <w:tcBorders>
              <w:bottom w:val="single" w:sz="8" w:color="000000"/>
            </w:tcBorders>
          </w:tcPr>
          <w:p>
            <w:pPr>
              <w:spacing w:after="0"/>
              <w:jc w:val="left"/>
            </w:pPr>
            <w:r>
              <w:rPr>
                <w:rFonts w:ascii="Times New Roman" w:hAnsi="Times New Roman" w:cs="Times New Roman" w:eastAsia="Times New Roman"/>
                <w:sz w:val="16"/>
              </w:rPr>
              <w:t>change, novelty</w:t>
            </w:r>
          </w:p>
        </w:tc>
        <w:tc>
          <w:tcPr>
            <w:tcW w:type="dxa" w:w="1048"/>
            <w:tcBorders>
              <w:bottom w:val="single" w:sz="8" w:color="000000"/>
            </w:tcBorders>
          </w:tcPr>
          <w:p>
            <w:pPr>
              <w:spacing w:after="0"/>
              <w:jc w:val="left"/>
            </w:pPr>
            <w:r>
              <w:rPr>
                <w:rFonts w:ascii="Times New Roman" w:hAnsi="Times New Roman" w:cs="Times New Roman" w:eastAsia="Times New Roman"/>
                <w:sz w:val="16"/>
              </w:rPr>
              <w:t>3 more</w:t>
            </w:r>
          </w:p>
        </w:tc>
        <w:tc>
          <w:tcPr>
            <w:tcW w:type="dxa" w:w="892"/>
            <w:tcBorders>
              <w:bottom w:val="single" w:sz="8" w:color="000000"/>
            </w:tcBorders>
          </w:tcPr>
          <w:p>
            <w:pPr>
              <w:spacing w:after="0"/>
              <w:jc w:val="left"/>
            </w:pPr>
            <w:r>
              <w:rPr>
                <w:rFonts w:ascii="Times New Roman" w:hAnsi="Times New Roman" w:cs="Times New Roman" w:eastAsia="Times New Roman"/>
                <w:sz w:val="16"/>
              </w:rPr>
              <w:t>(89 flicks)</w:t>
            </w:r>
          </w:p>
        </w:tc>
      </w:tr>
    </w:tbl>
    <w:p>
      <w:pPr>
        <w:spacing w:before="0" w:after="80" w:line="240" w:lineRule="auto"/>
        <w:jc w:val="both"/>
      </w:pPr>
    </w:p>
    <w:p>
      <w:pPr>
        <w:keepNext/>
        <w:spacing w:before="160" w:after="80" w:line="240" w:lineRule="auto"/>
        <w:jc w:val="center"/>
      </w:pPr>
      <w:r>
        <w:rPr>
          <w:rFonts w:ascii="Times New Roman" w:hAnsi="Times New Roman" w:cs="Times New Roman" w:eastAsia="Times New Roman"/>
          <w:smallCaps/>
          <w:sz w:val="20"/>
        </w:rPr>
        <w:t>III. Methodology</w:t>
      </w:r>
    </w:p>
    <w:p>
      <w:pPr>
        <w:keepNext/>
        <w:spacing w:before="120" w:after="60" w:line="240" w:lineRule="auto"/>
        <w:jc w:val="left"/>
      </w:pPr>
      <w:r>
        <w:rPr>
          <w:rFonts w:ascii="Times New Roman" w:hAnsi="Times New Roman" w:cs="Times New Roman" w:eastAsia="Times New Roman"/>
          <w:i/>
          <w:sz w:val="20"/>
        </w:rPr>
        <w:t>A. Overall approach</w:t>
      </w:r>
    </w:p>
    <w:p>
      <w:pPr>
        <w:spacing w:before="0" w:after="0" w:line="240" w:lineRule="auto"/>
        <w:ind w:firstLine="288"/>
        <w:jc w:val="both"/>
      </w:pPr>
      <w:r>
        <w:rPr>
          <w:rFonts w:ascii="Times New Roman" w:hAnsi="Times New Roman" w:cs="Times New Roman" w:eastAsia="Times New Roman"/>
          <w:sz w:val="20"/>
        </w:rPr>
        <w:t xml:space="preserve">Fig. </w:t>
      </w:r>
      <w:r>
        <w:rPr>
          <w:rFonts w:ascii="Times New Roman" w:hAnsi="Times New Roman" w:cs="Times New Roman" w:eastAsia="Times New Roman"/>
          <w:sz w:val="20"/>
        </w:rPr>
        <w:t>1</w:t>
      </w:r>
      <w:r>
        <w:rPr>
          <w:rFonts w:ascii="Times New Roman" w:hAnsi="Times New Roman" w:cs="Times New Roman" w:eastAsia="Times New Roman"/>
          <w:sz w:val="20"/>
        </w:rPr>
        <w:t xml:space="preserve"> shows the method. Labelled flicks are recorded on the board and logged to a laptop over UART. The laptop extracts the same five features as the board, trains and cross-validates the models, and exports them to a C header (</w:t>
      </w:r>
      <w:r>
        <w:rPr>
          <w:rFonts w:ascii="Courier New" w:hAnsi="Courier New" w:cs="Courier New" w:eastAsia="Courier New"/>
          <w:sz w:val="20"/>
        </w:rPr>
        <w:t>model.h</w:t>
      </w:r>
      <w:r>
        <w:rPr>
          <w:rFonts w:ascii="Times New Roman" w:hAnsi="Times New Roman" w:cs="Times New Roman" w:eastAsia="Times New Roman"/>
          <w:sz w:val="20"/>
        </w:rPr>
        <w:t>). The header is compiled into the firmware, after which the board classifies every new flick on its own. A parity check runs the C code on the PC and compares it with Python for every recording.</w:t>
      </w:r>
    </w:p>
    <w:p>
      <w:pPr>
        <w:sectPr>
          <w:type w:val="continuous"/>
          <w:pgSz w:w="12240" w:h="15840"/>
          <w:pgMar w:top="1080" w:right="900" w:bottom="1440" w:left="900" w:header="720" w:footer="720" w:gutter="0"/>
          <w:cols w:space="288" w:num="2"/>
          <w:docGrid w:linePitch="360"/>
        </w:sectPr>
      </w:pPr>
    </w:p>
    <w:p>
      <w:pPr>
        <w:keepNext/>
        <w:spacing w:before="120" w:after="0" w:line="240" w:lineRule="auto"/>
        <w:jc w:val="center"/>
      </w:pPr>
      <w:r>
        <w:drawing>
          <wp:inline xmlns:a="http://schemas.openxmlformats.org/drawingml/2006/main" xmlns:pic="http://schemas.openxmlformats.org/drawingml/2006/picture">
            <wp:extent cx="6080299" cy="1243098"/>
            <wp:docPr id="1" name="Picture 1"/>
            <wp:cNvGraphicFramePr>
              <a:graphicFrameLocks noChangeAspect="1"/>
            </wp:cNvGraphicFramePr>
            <a:graphic>
              <a:graphicData uri="http://schemas.openxmlformats.org/drawingml/2006/picture">
                <pic:pic>
                  <pic:nvPicPr>
                    <pic:cNvPr id="0" name="diagram_method.png"/>
                    <pic:cNvPicPr/>
                  </pic:nvPicPr>
                  <pic:blipFill>
                    <a:blip r:embed="rId9"/>
                    <a:stretch>
                      <a:fillRect/>
                    </a:stretch>
                  </pic:blipFill>
                  <pic:spPr>
                    <a:xfrm>
                      <a:off x="0" y="0"/>
                      <a:ext cx="6080299" cy="1243098"/>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1. </w:t>
      </w:r>
      <w:r>
        <w:rPr>
          <w:rFonts w:ascii="Times New Roman" w:hAnsi="Times New Roman" w:cs="Times New Roman" w:eastAsia="Times New Roman"/>
          <w:sz w:val="16"/>
        </w:rPr>
        <w:t>Method approach: data collection, offline training and on-board deployment.</w:t>
      </w:r>
    </w:p>
    <w:p>
      <w:pPr>
        <w:sectPr>
          <w:type w:val="continuous"/>
          <w:pgSz w:w="12240" w:h="15840"/>
          <w:pgMar w:top="1080" w:right="900" w:bottom="1440" w:left="900" w:header="720" w:footer="720" w:gutter="0"/>
          <w:cols w:space="288" w:num="1"/>
          <w:docGrid w:linePitch="360"/>
        </w:sectPr>
      </w:pPr>
    </w:p>
    <w:p>
      <w:pPr>
        <w:keepNext/>
        <w:spacing w:before="120" w:after="60" w:line="240" w:lineRule="auto"/>
        <w:jc w:val="left"/>
      </w:pPr>
      <w:r>
        <w:rPr>
          <w:rFonts w:ascii="Times New Roman" w:hAnsi="Times New Roman" w:cs="Times New Roman" w:eastAsia="Times New Roman"/>
          <w:i/>
          <w:sz w:val="20"/>
        </w:rPr>
        <w:t>B. Test structure and fault cases</w:t>
      </w:r>
    </w:p>
    <w:p>
      <w:pPr>
        <w:spacing w:before="0" w:after="0" w:line="240" w:lineRule="auto"/>
        <w:ind w:firstLine="288"/>
        <w:jc w:val="both"/>
      </w:pPr>
      <w:r>
        <w:rPr>
          <w:rFonts w:ascii="Times New Roman" w:hAnsi="Times New Roman" w:cs="Times New Roman" w:eastAsia="Times New Roman"/>
          <w:sz w:val="20"/>
        </w:rPr>
        <w:t xml:space="preserve">The structure is a cantilever made of two 30 cm steel rulers (Fig. </w:t>
      </w:r>
      <w:r>
        <w:rPr>
          <w:rFonts w:ascii="Times New Roman" w:hAnsi="Times New Roman" w:cs="Times New Roman" w:eastAsia="Times New Roman"/>
          <w:sz w:val="20"/>
        </w:rPr>
        <w:t>2</w:t>
      </w:r>
      <w:r>
        <w:rPr>
          <w:rFonts w:ascii="Times New Roman" w:hAnsi="Times New Roman" w:cs="Times New Roman" w:eastAsia="Times New Roman"/>
          <w:sz w:val="20"/>
        </w:rPr>
        <w:t>). Ruler A projects 18.5 cm beyond the table edge and is held by a 10-inch screw G-clamp over a cardboard pad. Ruler B overlaps A by 13.5 cm and is joined to it by three binder clips, giving a free length of about 35.5 cm. The MPU6050 module is taped near the tip. Each measurement starts with a manual flick of the tip, after which the beam rings freely. The build needs no drilling or cutting, so the bench can be reassembled in any lab.</w:t>
      </w:r>
    </w:p>
    <w:p>
      <w:pPr>
        <w:spacing w:before="0" w:after="0" w:line="240" w:lineRule="auto"/>
        <w:ind w:firstLine="288"/>
        <w:jc w:val="both"/>
      </w:pPr>
      <w:r>
        <w:rPr>
          <w:rFonts w:ascii="Times New Roman" w:hAnsi="Times New Roman" w:cs="Times New Roman" w:eastAsia="Times New Roman"/>
          <w:sz w:val="20"/>
        </w:rPr>
        <w:t xml:space="preserve">Three fault types were introduced (Fig. </w:t>
      </w:r>
      <w:r>
        <w:rPr>
          <w:rFonts w:ascii="Times New Roman" w:hAnsi="Times New Roman" w:cs="Times New Roman" w:eastAsia="Times New Roman"/>
          <w:sz w:val="20"/>
        </w:rPr>
        <w:t>3</w:t>
      </w:r>
      <w:r>
        <w:rPr>
          <w:rFonts w:ascii="Times New Roman" w:hAnsi="Times New Roman" w:cs="Times New Roman" w:eastAsia="Times New Roman"/>
          <w:sz w:val="20"/>
        </w:rPr>
        <w:t xml:space="preserve">). </w:t>
      </w:r>
      <w:r>
        <w:rPr>
          <w:rFonts w:ascii="Times New Roman" w:hAnsi="Times New Roman" w:cs="Times New Roman" w:eastAsia="Times New Roman"/>
          <w:i/>
          <w:sz w:val="20"/>
        </w:rPr>
        <w:t>Added mass</w:t>
      </w:r>
      <w:r>
        <w:rPr>
          <w:rFonts w:ascii="Times New Roman" w:hAnsi="Times New Roman" w:cs="Times New Roman" w:eastAsia="Times New Roman"/>
          <w:sz w:val="20"/>
        </w:rPr>
        <w:t xml:space="preserve">: a Rs 20 and a Rs 5 coin taped together at the 28–30 cm mark. This is a change but not damage. </w:t>
      </w:r>
      <w:r>
        <w:rPr>
          <w:rFonts w:ascii="Times New Roman" w:hAnsi="Times New Roman" w:cs="Times New Roman" w:eastAsia="Times New Roman"/>
          <w:i/>
          <w:sz w:val="20"/>
        </w:rPr>
        <w:t>Loose joint</w:t>
      </w:r>
      <w:r>
        <w:rPr>
          <w:rFonts w:ascii="Times New Roman" w:hAnsi="Times New Roman" w:cs="Times New Roman" w:eastAsia="Times New Roman"/>
          <w:sz w:val="20"/>
        </w:rPr>
        <w:t xml:space="preserve">: the middle binder clip removed (level 1), then one end clip removed as well (level 2). </w:t>
      </w:r>
      <w:r>
        <w:rPr>
          <w:rFonts w:ascii="Times New Roman" w:hAnsi="Times New Roman" w:cs="Times New Roman" w:eastAsia="Times New Roman"/>
          <w:i/>
          <w:sz w:val="20"/>
        </w:rPr>
        <w:t>Loose support</w:t>
      </w:r>
      <w:r>
        <w:rPr>
          <w:rFonts w:ascii="Times New Roman" w:hAnsi="Times New Roman" w:cs="Times New Roman" w:eastAsia="Times New Roman"/>
          <w:sz w:val="20"/>
        </w:rPr>
        <w:t>: the G-clamp screw loosened in three steps of about 1/4, 1/2 and 3/4 turn; 3/4 turn is the loosest setting at which the beam still stays in place.</w:t>
      </w:r>
    </w:p>
    <w:tbl>
      <w:tblPr>
        <w:tblW w:type="auto" w:w="0"/>
        <w:jc w:val="center"/>
        <w:tblLook w:firstColumn="1" w:firstRow="1" w:lastColumn="0" w:lastRow="0" w:noHBand="0" w:noVBand="1" w:val="04A0"/>
      </w:tblPr>
      <w:tblGrid>
        <w:gridCol w:w="5220"/>
        <w:gridCol w:w="5220"/>
      </w:tblGrid>
      <w:tr>
        <w:tc>
          <w:tcPr>
            <w:tcW w:type="dxa" w:w="1699"/>
          </w:tcPr>
          <w:p>
            <w:pPr>
              <w:spacing w:after="0"/>
              <w:jc w:val="center"/>
            </w:pPr>
            <w:r>
              <w:drawing>
                <wp:inline xmlns:a="http://schemas.openxmlformats.org/drawingml/2006/main" xmlns:pic="http://schemas.openxmlformats.org/drawingml/2006/picture">
                  <wp:extent cx="987304" cy="1316406"/>
                  <wp:docPr id="2" name="Picture 2"/>
                  <wp:cNvGraphicFramePr>
                    <a:graphicFrameLocks noChangeAspect="1"/>
                  </wp:cNvGraphicFramePr>
                  <a:graphic>
                    <a:graphicData uri="http://schemas.openxmlformats.org/drawingml/2006/picture">
                      <pic:pic>
                        <pic:nvPicPr>
                          <pic:cNvPr id="0" name="photo_setup_coin.jpg"/>
                          <pic:cNvPicPr/>
                        </pic:nvPicPr>
                        <pic:blipFill>
                          <a:blip r:embed="rId10"/>
                          <a:stretch>
                            <a:fillRect/>
                          </a:stretch>
                        </pic:blipFill>
                        <pic:spPr>
                          <a:xfrm>
                            <a:off x="0" y="0"/>
                            <a:ext cx="987304" cy="1316406"/>
                          </a:xfrm>
                          <a:prstGeom prst="rect"/>
                        </pic:spPr>
                      </pic:pic>
                    </a:graphicData>
                  </a:graphic>
                </wp:inline>
              </w:drawing>
            </w:r>
          </w:p>
        </w:tc>
        <w:tc>
          <w:tcPr>
            <w:tcW w:type="dxa" w:w="2908"/>
          </w:tcPr>
          <w:p>
            <w:pPr>
              <w:spacing w:after="0"/>
              <w:jc w:val="center"/>
            </w:pPr>
            <w:r>
              <w:drawing>
                <wp:inline xmlns:a="http://schemas.openxmlformats.org/drawingml/2006/main" xmlns:pic="http://schemas.openxmlformats.org/drawingml/2006/picture">
                  <wp:extent cx="1755208" cy="1316406"/>
                  <wp:docPr id="3" name="Picture 3"/>
                  <wp:cNvGraphicFramePr>
                    <a:graphicFrameLocks noChangeAspect="1"/>
                  </wp:cNvGraphicFramePr>
                  <a:graphic>
                    <a:graphicData uri="http://schemas.openxmlformats.org/drawingml/2006/picture">
                      <pic:pic>
                        <pic:nvPicPr>
                          <pic:cNvPr id="0" name="photo_setup_top.jpg"/>
                          <pic:cNvPicPr/>
                        </pic:nvPicPr>
                        <pic:blipFill>
                          <a:blip r:embed="rId11"/>
                          <a:stretch>
                            <a:fillRect/>
                          </a:stretch>
                        </pic:blipFill>
                        <pic:spPr>
                          <a:xfrm>
                            <a:off x="0" y="0"/>
                            <a:ext cx="1755208" cy="1316406"/>
                          </a:xfrm>
                          <a:prstGeom prst="rect"/>
                        </pic:spPr>
                      </pic:pic>
                    </a:graphicData>
                  </a:graphic>
                </wp:inline>
              </w:drawing>
            </w:r>
          </w:p>
        </w:tc>
      </w:tr>
    </w:tbl>
    <w:p>
      <w:pPr>
        <w:spacing w:before="60" w:after="160" w:line="240" w:lineRule="auto"/>
        <w:jc w:val="both"/>
      </w:pPr>
      <w:r>
        <w:rPr>
          <w:rFonts w:ascii="Times New Roman" w:hAnsi="Times New Roman" w:cs="Times New Roman" w:eastAsia="Times New Roman"/>
          <w:sz w:val="16"/>
        </w:rPr>
        <w:t xml:space="preserve">Fig. 2. </w:t>
      </w:r>
      <w:r>
        <w:rPr>
          <w:rFonts w:ascii="Times New Roman" w:hAnsi="Times New Roman" w:cs="Times New Roman" w:eastAsia="Times New Roman"/>
          <w:sz w:val="16"/>
        </w:rPr>
        <w:t>Experimental setup. Left: LPC1768 board, power supply and the clamped two-ruler cantilever with the MPU6050 near the tip. Right: side view showing the three binder clips, the G-clamp and the wiring to the board.</w:t>
      </w:r>
    </w:p>
    <w:tbl>
      <w:tblPr>
        <w:tblW w:type="auto" w:w="0"/>
        <w:jc w:val="center"/>
        <w:tblLook w:firstColumn="1" w:firstRow="1" w:lastColumn="0" w:lastRow="0" w:noHBand="0" w:noVBand="1" w:val="04A0"/>
      </w:tblPr>
      <w:tblGrid>
        <w:gridCol w:w="5220"/>
        <w:gridCol w:w="5220"/>
      </w:tblGrid>
      <w:tr>
        <w:tc>
          <w:tcPr>
            <w:tcW w:type="dxa" w:w="2303"/>
          </w:tcPr>
          <w:p>
            <w:pPr>
              <w:spacing w:after="0"/>
              <w:jc w:val="center"/>
            </w:pPr>
            <w:r>
              <w:drawing>
                <wp:inline xmlns:a="http://schemas.openxmlformats.org/drawingml/2006/main" xmlns:pic="http://schemas.openxmlformats.org/drawingml/2006/picture">
                  <wp:extent cx="1371256" cy="1828342"/>
                  <wp:docPr id="4" name="Picture 4"/>
                  <wp:cNvGraphicFramePr>
                    <a:graphicFrameLocks noChangeAspect="1"/>
                  </wp:cNvGraphicFramePr>
                  <a:graphic>
                    <a:graphicData uri="http://schemas.openxmlformats.org/drawingml/2006/picture">
                      <pic:pic>
                        <pic:nvPicPr>
                          <pic:cNvPr id="0" name="photo_coin_close.jpg"/>
                          <pic:cNvPicPr/>
                        </pic:nvPicPr>
                        <pic:blipFill>
                          <a:blip r:embed="rId12"/>
                          <a:stretch>
                            <a:fillRect/>
                          </a:stretch>
                        </pic:blipFill>
                        <pic:spPr>
                          <a:xfrm>
                            <a:off x="0" y="0"/>
                            <a:ext cx="1371256" cy="1828342"/>
                          </a:xfrm>
                          <a:prstGeom prst="rect"/>
                        </pic:spPr>
                      </pic:pic>
                    </a:graphicData>
                  </a:graphic>
                </wp:inline>
              </w:drawing>
            </w:r>
          </w:p>
        </w:tc>
        <w:tc>
          <w:tcPr>
            <w:tcW w:type="dxa" w:w="2303"/>
          </w:tcPr>
          <w:p>
            <w:pPr>
              <w:spacing w:after="0"/>
              <w:jc w:val="center"/>
            </w:pPr>
            <w:r>
              <w:drawing>
                <wp:inline xmlns:a="http://schemas.openxmlformats.org/drawingml/2006/main" xmlns:pic="http://schemas.openxmlformats.org/drawingml/2006/picture">
                  <wp:extent cx="1371256" cy="1828342"/>
                  <wp:docPr id="5" name="Picture 5"/>
                  <wp:cNvGraphicFramePr>
                    <a:graphicFrameLocks noChangeAspect="1"/>
                  </wp:cNvGraphicFramePr>
                  <a:graphic>
                    <a:graphicData uri="http://schemas.openxmlformats.org/drawingml/2006/picture">
                      <pic:pic>
                        <pic:nvPicPr>
                          <pic:cNvPr id="0" name="photo_joint_removed.jpg"/>
                          <pic:cNvPicPr/>
                        </pic:nvPicPr>
                        <pic:blipFill>
                          <a:blip r:embed="rId13"/>
                          <a:stretch>
                            <a:fillRect/>
                          </a:stretch>
                        </pic:blipFill>
                        <pic:spPr>
                          <a:xfrm>
                            <a:off x="0" y="0"/>
                            <a:ext cx="1371256" cy="1828342"/>
                          </a:xfrm>
                          <a:prstGeom prst="rect"/>
                        </pic:spPr>
                      </pic:pic>
                    </a:graphicData>
                  </a:graphic>
                </wp:inline>
              </w:drawing>
            </w:r>
          </w:p>
        </w:tc>
      </w:tr>
    </w:tbl>
    <w:p>
      <w:pPr>
        <w:spacing w:before="60" w:after="160" w:line="240" w:lineRule="auto"/>
        <w:jc w:val="both"/>
      </w:pPr>
      <w:r>
        <w:rPr>
          <w:rFonts w:ascii="Times New Roman" w:hAnsi="Times New Roman" w:cs="Times New Roman" w:eastAsia="Times New Roman"/>
          <w:sz w:val="16"/>
        </w:rPr>
        <w:t xml:space="preserve">Fig. 3. </w:t>
      </w:r>
      <w:r>
        <w:rPr>
          <w:rFonts w:ascii="Times New Roman" w:hAnsi="Times New Roman" w:cs="Times New Roman" w:eastAsia="Times New Roman"/>
          <w:sz w:val="16"/>
        </w:rPr>
        <w:t>Fault cases. Left: added mass, coins taped beyond the sensor. Right: loose joint, clips removed from the ruler overlap.</w:t>
      </w:r>
    </w:p>
    <w:p>
      <w:pPr>
        <w:keepNext/>
        <w:spacing w:before="120" w:after="60" w:line="240" w:lineRule="auto"/>
        <w:jc w:val="left"/>
      </w:pPr>
      <w:r>
        <w:rPr>
          <w:rFonts w:ascii="Times New Roman" w:hAnsi="Times New Roman" w:cs="Times New Roman" w:eastAsia="Times New Roman"/>
          <w:i/>
          <w:sz w:val="20"/>
        </w:rPr>
        <w:t>C. Hardware</w:t>
      </w:r>
    </w:p>
    <w:p>
      <w:pPr>
        <w:spacing w:before="0" w:after="0" w:line="240" w:lineRule="auto"/>
        <w:ind w:firstLine="288"/>
        <w:jc w:val="both"/>
      </w:pPr>
      <w:r>
        <w:rPr>
          <w:rFonts w:ascii="Times New Roman" w:hAnsi="Times New Roman" w:cs="Times New Roman" w:eastAsia="Times New Roman"/>
          <w:sz w:val="20"/>
        </w:rPr>
        <w:t xml:space="preserve">Fig. </w:t>
      </w:r>
      <w:r>
        <w:rPr>
          <w:rFonts w:ascii="Times New Roman" w:hAnsi="Times New Roman" w:cs="Times New Roman" w:eastAsia="Times New Roman"/>
          <w:sz w:val="20"/>
        </w:rPr>
        <w:t>4</w:t>
      </w:r>
      <w:r>
        <w:rPr>
          <w:rFonts w:ascii="Times New Roman" w:hAnsi="Times New Roman" w:cs="Times New Roman" w:eastAsia="Times New Roman"/>
          <w:sz w:val="20"/>
        </w:rPr>
        <w:t xml:space="preserve"> shows the block diagram. The LPC1768 (ARM Cortex-M3, 100 MHz, 512 KB flash, 64 KB SRAM) sits on the ALS-SDA-ARMCTXM3-01 development board. The MPU6050 is read over a software I</w:t>
      </w:r>
      <w:r>
        <w:rPr>
          <w:rFonts w:ascii="Times New Roman" w:hAnsi="Times New Roman" w:cs="Times New Roman" w:eastAsia="Times New Roman"/>
          <w:sz w:val="20"/>
          <w:vertAlign w:val="superscript"/>
        </w:rPr>
        <w:t>2</w:t>
      </w:r>
      <w:r>
        <w:rPr>
          <w:rFonts w:ascii="Times New Roman" w:hAnsi="Times New Roman" w:cs="Times New Roman" w:eastAsia="Times New Roman"/>
          <w:sz w:val="20"/>
        </w:rPr>
        <w:t xml:space="preserve">C bus on two GPIO pins, with its measuring range set to </w:t>
      </w:r>
      <m:oMath>
        <m:r>
          <m:rPr>
            <m:sty m:val="p"/>
          </m:rPr>
          <m:t>±</m:t>
        </m:r>
        <m:r>
          <m:t>4</m:t>
        </m:r>
      </m:oMath>
      <w:r>
        <w:rPr>
          <w:rFonts w:ascii="Times New Roman" w:hAnsi="Times New Roman" w:cs="Times New Roman" w:eastAsia="Times New Roman"/>
          <w:sz w:val="20"/>
        </w:rPr>
        <w:t xml:space="preserve"> g, so it can read accelerations up to four times gravity in either direction, and its internal low-pass filter set to 44 Hz to prevent aliasing. Timer 0 triggers a reading every 10 ms. The board's 16</w:t>
      </w:r>
      <m:oMath>
        <m:r>
          <m:rPr>
            <m:sty m:val="p"/>
          </m:rPr>
          <m:t>×</m:t>
        </m:r>
      </m:oMath>
      <w:r>
        <w:rPr>
          <w:rFonts w:ascii="Times New Roman" w:hAnsi="Times New Roman" w:cs="Times New Roman" w:eastAsia="Times New Roman"/>
          <w:sz w:val="20"/>
        </w:rPr>
        <w:t>2 LCD shows the result, eight LEDs form a health bar, and the 4</w:t>
      </w:r>
      <m:oMath>
        <m:r>
          <m:rPr>
            <m:sty m:val="p"/>
          </m:rPr>
          <m:t>×</m:t>
        </m:r>
      </m:oMath>
      <w:r>
        <w:rPr>
          <w:rFonts w:ascii="Times New Roman" w:hAnsi="Times New Roman" w:cs="Times New Roman" w:eastAsia="Times New Roman"/>
          <w:sz w:val="20"/>
        </w:rPr>
        <w:t>4 keypad selects calibration, teach mode and display pages. UART0 at 19200 baud sends every result and, while logging, the raw samples to the laptop.</w:t>
      </w:r>
    </w:p>
    <w:p>
      <w:pPr>
        <w:keepNext/>
        <w:spacing w:before="120" w:after="0" w:line="240" w:lineRule="auto"/>
        <w:jc w:val="center"/>
      </w:pPr>
      <w:r>
        <w:drawing>
          <wp:inline xmlns:a="http://schemas.openxmlformats.org/drawingml/2006/main" xmlns:pic="http://schemas.openxmlformats.org/drawingml/2006/picture">
            <wp:extent cx="2955111" cy="1795472"/>
            <wp:docPr id="6" name="Picture 6"/>
            <wp:cNvGraphicFramePr>
              <a:graphicFrameLocks noChangeAspect="1"/>
            </wp:cNvGraphicFramePr>
            <a:graphic>
              <a:graphicData uri="http://schemas.openxmlformats.org/drawingml/2006/picture">
                <pic:pic>
                  <pic:nvPicPr>
                    <pic:cNvPr id="0" name="diagram_block.png"/>
                    <pic:cNvPicPr/>
                  </pic:nvPicPr>
                  <pic:blipFill>
                    <a:blip r:embed="rId14"/>
                    <a:stretch>
                      <a:fillRect/>
                    </a:stretch>
                  </pic:blipFill>
                  <pic:spPr>
                    <a:xfrm>
                      <a:off x="0" y="0"/>
                      <a:ext cx="2955111" cy="1795472"/>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4. </w:t>
      </w:r>
      <w:r>
        <w:rPr>
          <w:rFonts w:ascii="Times New Roman" w:hAnsi="Times New Roman" w:cs="Times New Roman" w:eastAsia="Times New Roman"/>
          <w:sz w:val="16"/>
        </w:rPr>
        <w:t>Block diagram of the hardware.</w:t>
      </w:r>
    </w:p>
    <w:p>
      <w:pPr>
        <w:keepNext/>
        <w:spacing w:before="120" w:after="0" w:line="240" w:lineRule="auto"/>
        <w:jc w:val="center"/>
      </w:pPr>
      <w:r>
        <w:drawing>
          <wp:inline xmlns:a="http://schemas.openxmlformats.org/drawingml/2006/main" xmlns:pic="http://schemas.openxmlformats.org/drawingml/2006/picture">
            <wp:extent cx="2955112" cy="2216334"/>
            <wp:docPr id="7" name="Picture 7"/>
            <wp:cNvGraphicFramePr>
              <a:graphicFrameLocks noChangeAspect="1"/>
            </wp:cNvGraphicFramePr>
            <a:graphic>
              <a:graphicData uri="http://schemas.openxmlformats.org/drawingml/2006/picture">
                <pic:pic>
                  <pic:nvPicPr>
                    <pic:cNvPr id="0" name="photo_board_lcd.jpg"/>
                    <pic:cNvPicPr/>
                  </pic:nvPicPr>
                  <pic:blipFill>
                    <a:blip r:embed="rId15"/>
                    <a:stretch>
                      <a:fillRect/>
                    </a:stretch>
                  </pic:blipFill>
                  <pic:spPr>
                    <a:xfrm>
                      <a:off x="0" y="0"/>
                      <a:ext cx="2955112" cy="2216334"/>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5. </w:t>
      </w:r>
      <w:r>
        <w:rPr>
          <w:rFonts w:ascii="Times New Roman" w:hAnsi="Times New Roman" w:cs="Times New Roman" w:eastAsia="Times New Roman"/>
          <w:sz w:val="16"/>
        </w:rPr>
        <w:t>LPC1768 board during a fault test. The LCD shows the change alarm and the health score.</w:t>
      </w:r>
    </w:p>
    <w:p>
      <w:pPr>
        <w:keepNext/>
        <w:spacing w:before="120" w:after="60" w:line="240" w:lineRule="auto"/>
        <w:jc w:val="left"/>
      </w:pPr>
      <w:r>
        <w:rPr>
          <w:rFonts w:ascii="Times New Roman" w:hAnsi="Times New Roman" w:cs="Times New Roman" w:eastAsia="Times New Roman"/>
          <w:i/>
          <w:sz w:val="20"/>
        </w:rPr>
        <w:t>D. Signal processing and features</w:t>
      </w:r>
    </w:p>
    <w:p>
      <w:pPr>
        <w:spacing w:before="0" w:after="0" w:line="240" w:lineRule="auto"/>
        <w:ind w:firstLine="288"/>
        <w:jc w:val="both"/>
      </w:pPr>
      <w:r>
        <w:rPr>
          <w:rFonts w:ascii="Times New Roman" w:hAnsi="Times New Roman" w:cs="Times New Roman" w:eastAsia="Times New Roman"/>
          <w:sz w:val="20"/>
        </w:rPr>
        <w:t xml:space="preserve">A flick is detected when the acceleration departs from its resting value by more than 0.3 g. The next </w:t>
      </w:r>
      <m:oMath>
        <m:r>
          <m:t>N</m:t>
        </m:r>
        <m:r>
          <m:rPr>
            <m:sty m:val="p"/>
          </m:rPr>
          <m:t>=</m:t>
        </m:r>
        <m:r>
          <m:t>1024</m:t>
        </m:r>
      </m:oMath>
      <w:r>
        <w:rPr>
          <w:rFonts w:ascii="Times New Roman" w:hAnsi="Times New Roman" w:cs="Times New Roman" w:eastAsia="Times New Roman"/>
          <w:sz w:val="20"/>
        </w:rPr>
        <w:t xml:space="preserve"> samples at </w:t>
      </w:r>
      <m:oMath>
        <m:sSub>
          <m:e>
            <m:r>
              <m:t>F</m:t>
            </m:r>
          </m:e>
          <m:sub>
            <m:r>
              <m:t>s</m:t>
            </m:r>
          </m:sub>
        </m:sSub>
        <m:r>
          <m:rPr>
            <m:sty m:val="p"/>
          </m:rPr>
          <m:t>=</m:t>
        </m:r>
        <m:r>
          <m:t>100</m:t>
        </m:r>
      </m:oMath>
      <w:r>
        <w:rPr>
          <w:rFonts w:ascii="Times New Roman" w:hAnsi="Times New Roman" w:cs="Times New Roman" w:eastAsia="Times New Roman"/>
          <w:sz w:val="20"/>
        </w:rPr>
        <w:t xml:space="preserve"> Hz (10.24 s) are stored. The physical basis of the method is the single-degree-of-freedom model of the beam's first mode,</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f</m:t>
        </m:r>
        <m:r>
          <m:rPr>
            <m:sty m:val="p"/>
          </m:rPr>
          <m:t>=</m:t>
        </m:r>
        <m:f>
          <m:fPr>
            <m:type m:val="bar"/>
          </m:fPr>
          <m:num>
            <m:r>
              <m:t>1</m:t>
            </m:r>
          </m:num>
          <m:den>
            <m:r>
              <m:t>2</m:t>
            </m:r>
            <m:r>
              <m:t>π</m:t>
            </m:r>
          </m:den>
        </m:f>
        <m:rad>
          <m:radPr>
            <m:degHide m:val="on"/>
          </m:radPr>
          <m:deg/>
          <m:e>
            <m:f>
              <m:fPr>
                <m:type m:val="bar"/>
              </m:fPr>
              <m:num>
                <m:r>
                  <m:t>k</m:t>
                </m:r>
              </m:num>
              <m:den>
                <m:r>
                  <m:t>m</m:t>
                </m:r>
              </m:den>
            </m:f>
          </m:e>
        </m:rad>
        <m:r>
          <m:rPr>
            <m:sty m:val="p"/>
          </m:rPr>
          <m:t>,</m:t>
        </m:r>
      </m:oMath>
      <w:r>
        <w:rPr>
          <w:rFonts w:ascii="Times New Roman" w:hAnsi="Times New Roman" w:cs="Times New Roman" w:eastAsia="Times New Roman"/>
          <w:sz w:val="20"/>
        </w:rPr>
        <w:tab/>
        <w:t>(1)</w:t>
      </w:r>
    </w:p>
    <w:p>
      <w:pPr>
        <w:spacing w:before="0" w:after="0" w:line="240" w:lineRule="auto"/>
        <w:ind w:firstLine="288"/>
        <w:jc w:val="both"/>
      </w:pPr>
      <w:r>
        <w:rPr>
          <w:rFonts w:ascii="Times New Roman" w:hAnsi="Times New Roman" w:cs="Times New Roman" w:eastAsia="Times New Roman"/>
          <w:sz w:val="20"/>
        </w:rPr>
        <w:t xml:space="preserve">so a loss of stiffness </w:t>
      </w:r>
      <m:oMath>
        <m:r>
          <m:t>k</m:t>
        </m:r>
      </m:oMath>
      <w:r>
        <w:rPr>
          <w:rFonts w:ascii="Times New Roman" w:hAnsi="Times New Roman" w:cs="Times New Roman" w:eastAsia="Times New Roman"/>
          <w:sz w:val="20"/>
        </w:rPr>
        <w:t xml:space="preserve"> or a gain in mass </w:t>
      </w:r>
      <m:oMath>
        <m:r>
          <m:t>m</m:t>
        </m:r>
      </m:oMath>
      <w:r>
        <w:rPr>
          <w:rFonts w:ascii="Times New Roman" w:hAnsi="Times New Roman" w:cs="Times New Roman" w:eastAsia="Times New Roman"/>
          <w:sz w:val="20"/>
        </w:rPr>
        <w:t xml:space="preserve"> lowers the natural frequency </w:t>
      </w:r>
      <w:r>
        <w:rPr>
          <w:rFonts w:ascii="Times New Roman" w:hAnsi="Times New Roman" w:cs="Times New Roman" w:eastAsia="Times New Roman"/>
          <w:sz w:val="20"/>
        </w:rPr>
        <w:t>[2]</w:t>
      </w:r>
      <w:r>
        <w:rPr>
          <w:rFonts w:ascii="Times New Roman" w:hAnsi="Times New Roman" w:cs="Times New Roman" w:eastAsia="Times New Roman"/>
          <w:sz w:val="20"/>
        </w:rPr>
        <w:t>. After removing the mean, the record is multiplied by a Hann window to reduce spectral leakage,</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w</m:t>
        </m:r>
        <m:d>
          <m:dPr>
            <m:begChr m:val="["/>
            <m:endChr m:val="]"/>
            <m:sepChr m:val=""/>
            <m:grow/>
          </m:dPr>
          <m:e>
            <m:r>
              <m:t>n</m:t>
            </m:r>
          </m:e>
        </m:d>
        <m:r>
          <m:rPr>
            <m:sty m:val="p"/>
          </m:rPr>
          <m:t>=</m:t>
        </m:r>
        <m:r>
          <m:t>0.5</m:t>
        </m:r>
        <m:r>
          <m:rPr>
            <m:sty m:val="p"/>
          </m:rPr>
          <m:t>−</m:t>
        </m:r>
        <m:r>
          <m:t>0.5</m:t>
        </m:r>
        <m:r>
          <m:rPr>
            <m:sty m:val="p"/>
          </m:rPr>
          <m:t>cos</m:t>
        </m:r>
        <m:r>
          <m:t>​</m:t>
        </m:r>
        <m:d>
          <m:dPr>
            <m:begChr m:val="("/>
            <m:endChr m:val=")"/>
            <m:sepChr m:val=""/>
            <m:grow/>
          </m:dPr>
          <m:e>
            <m:f>
              <m:fPr>
                <m:type m:val="bar"/>
              </m:fPr>
              <m:num>
                <m:r>
                  <m:t>2</m:t>
                </m:r>
                <m:r>
                  <m:t>π</m:t>
                </m:r>
                <m:r>
                  <m:t>n</m:t>
                </m:r>
              </m:num>
              <m:den>
                <m:r>
                  <m:t>N</m:t>
                </m:r>
                <m:r>
                  <m:rPr>
                    <m:sty m:val="p"/>
                  </m:rPr>
                  <m:t>−</m:t>
                </m:r>
                <m:r>
                  <m:t>1</m:t>
                </m:r>
              </m:den>
            </m:f>
          </m:e>
        </m:d>
        <m:r>
          <m:rPr>
            <m:sty m:val="p"/>
          </m:rPr>
          <m:t>,</m:t>
        </m:r>
      </m:oMath>
      <w:r>
        <w:rPr>
          <w:rFonts w:ascii="Times New Roman" w:hAnsi="Times New Roman" w:cs="Times New Roman" w:eastAsia="Times New Roman"/>
          <w:sz w:val="20"/>
        </w:rPr>
        <w:tab/>
        <w:t>(2)</w:t>
      </w:r>
    </w:p>
    <w:p>
      <w:pPr>
        <w:spacing w:before="0" w:after="0" w:line="240" w:lineRule="auto"/>
        <w:ind w:firstLine="288"/>
        <w:jc w:val="both"/>
      </w:pPr>
      <w:r>
        <w:rPr>
          <w:rFonts w:ascii="Times New Roman" w:hAnsi="Times New Roman" w:cs="Times New Roman" w:eastAsia="Times New Roman"/>
          <w:sz w:val="20"/>
        </w:rPr>
        <w:t>and transformed with a radix-2 FFT,</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X</m:t>
        </m:r>
        <m:d>
          <m:dPr>
            <m:begChr m:val="["/>
            <m:endChr m:val="]"/>
            <m:sepChr m:val=""/>
            <m:grow/>
          </m:dPr>
          <m:e>
            <m:r>
              <m:t>k</m:t>
            </m:r>
          </m:e>
        </m:d>
        <m:r>
          <m:rPr>
            <m:sty m:val="p"/>
          </m:rPr>
          <m:t>=</m:t>
        </m:r>
        <m:nary>
          <m:naryPr>
            <m:chr m:val="∑"/>
            <m:limLoc m:val="undOvr"/>
            <m:subHide m:val="off"/>
            <m:supHide m:val="off"/>
          </m:naryPr>
          <m:sub>
            <m:r>
              <m:t>n</m:t>
            </m:r>
            <m:r>
              <m:rPr>
                <m:sty m:val="p"/>
              </m:rPr>
              <m:t>=</m:t>
            </m:r>
            <m:r>
              <m:t>0</m:t>
            </m:r>
          </m:sub>
          <m:sup>
            <m:r>
              <m:t>N</m:t>
            </m:r>
            <m:r>
              <m:rPr>
                <m:sty m:val="p"/>
              </m:rPr>
              <m:t>−</m:t>
            </m:r>
            <m:r>
              <m:t>1</m:t>
            </m:r>
          </m:sup>
          <m:e>
            <m:r>
              <m:t>x</m:t>
            </m:r>
          </m:e>
        </m:nary>
        <m:d>
          <m:dPr>
            <m:begChr m:val="["/>
            <m:endChr m:val="]"/>
            <m:sepChr m:val=""/>
            <m:grow/>
          </m:dPr>
          <m:e>
            <m:r>
              <m:t>n</m:t>
            </m:r>
          </m:e>
        </m:d>
        <m:r>
          <m:t> </m:t>
        </m:r>
        <m:r>
          <m:t>w</m:t>
        </m:r>
        <m:d>
          <m:dPr>
            <m:begChr m:val="["/>
            <m:endChr m:val="]"/>
            <m:sepChr m:val=""/>
            <m:grow/>
          </m:dPr>
          <m:e>
            <m:r>
              <m:t>n</m:t>
            </m:r>
          </m:e>
        </m:d>
        <m:r>
          <m:t> </m:t>
        </m:r>
        <m:sSup>
          <m:e>
            <m:r>
              <m:t>e</m:t>
            </m:r>
          </m:e>
          <m:sup>
            <m:r>
              <m:rPr>
                <m:sty m:val="p"/>
              </m:rPr>
              <m:t>−</m:t>
            </m:r>
            <m:r>
              <m:t>j</m:t>
            </m:r>
            <m:r>
              <m:t>2</m:t>
            </m:r>
            <m:r>
              <m:t>π</m:t>
            </m:r>
            <m:r>
              <m:t>k</m:t>
            </m:r>
            <m:r>
              <m:t>n</m:t>
            </m:r>
            <m:r>
              <m:rPr>
                <m:sty m:val="p"/>
              </m:rPr>
              <m:t>/</m:t>
            </m:r>
            <m:r>
              <m:t>N</m:t>
            </m:r>
          </m:sup>
        </m:sSup>
        <m:r>
          <m:rPr>
            <m:sty m:val="p"/>
          </m:rPr>
          <m:t>,</m:t>
        </m:r>
        <m:r>
          <m:t>  </m:t>
        </m:r>
        <m:r>
          <m:t>Δ</m:t>
        </m:r>
        <m:r>
          <m:t>f</m:t>
        </m:r>
        <m:r>
          <m:rPr>
            <m:sty m:val="p"/>
          </m:rPr>
          <m:t>=</m:t>
        </m:r>
        <m:f>
          <m:fPr>
            <m:type m:val="bar"/>
          </m:fPr>
          <m:num>
            <m:sSub>
              <m:e>
                <m:r>
                  <m:t>F</m:t>
                </m:r>
              </m:e>
              <m:sub>
                <m:r>
                  <m:t>s</m:t>
                </m:r>
              </m:sub>
            </m:sSub>
          </m:num>
          <m:den>
            <m:r>
              <m:t>N</m:t>
            </m:r>
          </m:den>
        </m:f>
        <m:r>
          <m:rPr>
            <m:sty m:val="p"/>
          </m:rPr>
          <m:t>=</m:t>
        </m:r>
        <m:r>
          <m:t>0.098</m:t>
        </m:r>
        <m:r>
          <m:t> </m:t>
        </m:r>
        <m:r>
          <m:rPr>
            <m:nor/>
            <m:sty m:val="p"/>
          </m:rPr>
          <m:t>Hz</m:t>
        </m:r>
        <m:r>
          <m:rPr>
            <m:sty m:val="p"/>
          </m:rPr>
          <m:t>.</m:t>
        </m:r>
      </m:oMath>
      <w:r>
        <w:rPr>
          <w:rFonts w:ascii="Times New Roman" w:hAnsi="Times New Roman" w:cs="Times New Roman" w:eastAsia="Times New Roman"/>
          <w:sz w:val="20"/>
        </w:rPr>
        <w:tab/>
        <w:t>(3)</w:t>
      </w:r>
    </w:p>
    <w:p>
      <w:pPr>
        <w:spacing w:before="0" w:after="0" w:line="240" w:lineRule="auto"/>
        <w:ind w:firstLine="288"/>
        <w:jc w:val="both"/>
      </w:pPr>
      <w:r>
        <w:rPr>
          <w:rFonts w:ascii="Times New Roman" w:hAnsi="Times New Roman" w:cs="Times New Roman" w:eastAsia="Times New Roman"/>
          <w:sz w:val="20"/>
        </w:rPr>
        <w:t xml:space="preserve">The largest bin </w:t>
      </w:r>
      <m:oMath>
        <m:sSub>
          <m:e>
            <m:r>
              <m:t>k</m:t>
            </m:r>
          </m:e>
          <m:sub>
            <m:r>
              <m:t>p</m:t>
            </m:r>
          </m:sub>
        </m:sSub>
      </m:oMath>
      <w:r>
        <w:rPr>
          <w:rFonts w:ascii="Times New Roman" w:hAnsi="Times New Roman" w:cs="Times New Roman" w:eastAsia="Times New Roman"/>
          <w:sz w:val="20"/>
        </w:rPr>
        <w:t xml:space="preserve"> between 3 and 40 Hz is refined with parabolic interpolation through its magnitude </w:t>
      </w:r>
      <m:oMath>
        <m:r>
          <m:t>β</m:t>
        </m:r>
      </m:oMath>
      <w:r>
        <w:rPr>
          <w:rFonts w:ascii="Times New Roman" w:hAnsi="Times New Roman" w:cs="Times New Roman" w:eastAsia="Times New Roman"/>
          <w:sz w:val="20"/>
        </w:rPr>
        <w:t xml:space="preserve"> and its neighbours </w:t>
      </w:r>
      <m:oMath>
        <m:r>
          <m:t>α</m:t>
        </m:r>
      </m:oMath>
      <w:r>
        <w:rPr>
          <w:rFonts w:ascii="Times New Roman" w:hAnsi="Times New Roman" w:cs="Times New Roman" w:eastAsia="Times New Roman"/>
          <w:sz w:val="20"/>
        </w:rPr>
        <w:t xml:space="preserve"> and </w:t>
      </w:r>
      <m:oMath>
        <m:r>
          <m:t>γ</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[12]</w:t>
      </w:r>
      <w:r>
        <w:rPr>
          <w:rFonts w:ascii="Times New Roman" w:hAnsi="Times New Roman" w:cs="Times New Roman" w:eastAsia="Times New Roman"/>
          <w:sz w:val="20"/>
        </w:rPr>
        <w:t>:</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δ</m:t>
        </m:r>
        <m:r>
          <m:rPr>
            <m:sty m:val="p"/>
          </m:rPr>
          <m:t>=</m:t>
        </m:r>
        <m:f>
          <m:fPr>
            <m:type m:val="bar"/>
          </m:fPr>
          <m:num>
            <m:r>
              <m:t>1</m:t>
            </m:r>
          </m:num>
          <m:den>
            <m:r>
              <m:t>2</m:t>
            </m:r>
          </m:den>
        </m:f>
        <m:r>
          <m:t> </m:t>
        </m:r>
        <m:f>
          <m:fPr>
            <m:type m:val="bar"/>
          </m:fPr>
          <m:num>
            <m:r>
              <m:t>α</m:t>
            </m:r>
            <m:r>
              <m:rPr>
                <m:sty m:val="p"/>
              </m:rPr>
              <m:t>−</m:t>
            </m:r>
            <m:r>
              <m:t>γ</m:t>
            </m:r>
          </m:num>
          <m:den>
            <m:r>
              <m:t>α</m:t>
            </m:r>
            <m:r>
              <m:rPr>
                <m:sty m:val="p"/>
              </m:rPr>
              <m:t>−</m:t>
            </m:r>
            <m:r>
              <m:t>2</m:t>
            </m:r>
            <m:r>
              <m:t>β</m:t>
            </m:r>
            <m:r>
              <m:rPr>
                <m:sty m:val="p"/>
              </m:rPr>
              <m:t>+</m:t>
            </m:r>
            <m:r>
              <m:t>γ</m:t>
            </m:r>
          </m:den>
        </m:f>
        <m:r>
          <m:rPr>
            <m:sty m:val="p"/>
          </m:rPr>
          <m:t>,</m:t>
        </m:r>
        <m:r>
          <m:t>  </m:t>
        </m:r>
        <m:sSub>
          <m:e>
            <m:r>
              <m:t>f</m:t>
            </m:r>
          </m:e>
          <m:sub>
            <m:r>
              <m:t>1</m:t>
            </m:r>
          </m:sub>
        </m:sSub>
        <m:r>
          <m:rPr>
            <m:sty m:val="p"/>
          </m:rPr>
          <m:t>=</m:t>
        </m:r>
        <m:d>
          <m:dPr>
            <m:begChr m:val="("/>
            <m:endChr m:val=")"/>
            <m:sepChr m:val=""/>
            <m:grow/>
          </m:dPr>
          <m:e>
            <m:sSub>
              <m:e>
                <m:r>
                  <m:t>k</m:t>
                </m:r>
              </m:e>
              <m:sub>
                <m:r>
                  <m:t>p</m:t>
                </m:r>
              </m:sub>
            </m:sSub>
            <m:r>
              <m:rPr>
                <m:sty m:val="p"/>
              </m:rPr>
              <m:t>+</m:t>
            </m:r>
            <m:r>
              <m:t>δ</m:t>
            </m:r>
          </m:e>
        </m:d>
        <m:r>
          <m:t> </m:t>
        </m:r>
        <m:r>
          <m:t>Δ</m:t>
        </m:r>
        <m:r>
          <m:t>f</m:t>
        </m:r>
        <m:r>
          <m:rPr>
            <m:sty m:val="p"/>
          </m:rPr>
          <m:t>.</m:t>
        </m:r>
      </m:oMath>
      <w:r>
        <w:rPr>
          <w:rFonts w:ascii="Times New Roman" w:hAnsi="Times New Roman" w:cs="Times New Roman" w:eastAsia="Times New Roman"/>
          <w:sz w:val="20"/>
        </w:rPr>
        <w:tab/>
        <w:t>(4)</w:t>
      </w:r>
    </w:p>
    <w:p>
      <w:pPr>
        <w:spacing w:before="0" w:after="0" w:line="240" w:lineRule="auto"/>
        <w:ind w:firstLine="288"/>
        <w:jc w:val="both"/>
      </w:pPr>
      <w:r>
        <w:rPr>
          <w:rFonts w:ascii="Times New Roman" w:hAnsi="Times New Roman" w:cs="Times New Roman" w:eastAsia="Times New Roman"/>
          <w:sz w:val="20"/>
        </w:rPr>
        <w:t xml:space="preserve">Damping is taken from the free decay. For a lightly damped mode the amplitude decays as </w:t>
      </w:r>
      <m:oMath>
        <m:r>
          <m:t>A</m:t>
        </m:r>
        <m:d>
          <m:dPr>
            <m:begChr m:val="("/>
            <m:endChr m:val=")"/>
            <m:sepChr m:val=""/>
            <m:grow/>
          </m:dPr>
          <m:e>
            <m:r>
              <m:t>t</m:t>
            </m:r>
          </m:e>
        </m:d>
        <m:r>
          <m:rPr>
            <m:sty m:val="p"/>
          </m:rPr>
          <m:t>=</m:t>
        </m:r>
        <m:sSub>
          <m:e>
            <m:r>
              <m:t>A</m:t>
            </m:r>
          </m:e>
          <m:sub>
            <m:r>
              <m:t>0</m:t>
            </m:r>
          </m:sub>
        </m:sSub>
        <m:sSup>
          <m:e>
            <m:r>
              <m:t>e</m:t>
            </m:r>
          </m:e>
          <m:sup>
            <m:r>
              <m:rPr>
                <m:sty m:val="p"/>
              </m:rPr>
              <m:t>−</m:t>
            </m:r>
            <m:r>
              <m:t>ζ</m:t>
            </m:r>
            <m:sSub>
              <m:e>
                <m:r>
                  <m:t>ω</m:t>
                </m:r>
              </m:e>
              <m:sub>
                <m:r>
                  <m:t>1</m:t>
                </m:r>
              </m:sub>
            </m:sSub>
            <m:r>
              <m:t>t</m:t>
            </m:r>
          </m:sup>
        </m:sSup>
      </m:oMath>
      <w:r>
        <w:rPr>
          <w:rFonts w:ascii="Times New Roman" w:hAnsi="Times New Roman" w:cs="Times New Roman" w:eastAsia="Times New Roman"/>
          <w:sz w:val="20"/>
        </w:rPr>
        <w:t xml:space="preserve"> with </w:t>
      </w:r>
      <m:oMath>
        <m:sSub>
          <m:e>
            <m:r>
              <m:t>ω</m:t>
            </m:r>
          </m:e>
          <m:sub>
            <m:r>
              <m:t>1</m:t>
            </m:r>
          </m:sub>
        </m:sSub>
        <m:r>
          <m:rPr>
            <m:sty m:val="p"/>
          </m:rPr>
          <m:t>=</m:t>
        </m:r>
        <m:r>
          <m:t>2</m:t>
        </m:r>
        <m:r>
          <m:t>π</m:t>
        </m:r>
        <m:sSub>
          <m:e>
            <m:r>
              <m:t>f</m:t>
            </m:r>
          </m:e>
          <m:sub>
            <m:r>
              <m:t>1</m:t>
            </m:r>
          </m:sub>
        </m:sSub>
      </m:oMath>
      <w:r>
        <w:rPr>
          <w:rFonts w:ascii="Times New Roman" w:hAnsi="Times New Roman" w:cs="Times New Roman" w:eastAsia="Times New Roman"/>
          <w:sz w:val="20"/>
        </w:rPr>
        <w:t>. Taking logarithms gives a straight line, so the damping ratio is</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ζ</m:t>
        </m:r>
        <m:r>
          <m:rPr>
            <m:sty m:val="p"/>
          </m:rPr>
          <m:t>=</m:t>
        </m:r>
        <m:r>
          <m:rPr>
            <m:sty m:val="p"/>
          </m:rPr>
          <m:t>−</m:t>
        </m:r>
        <m:f>
          <m:fPr>
            <m:type m:val="bar"/>
          </m:fPr>
          <m:num>
            <m:r>
              <m:t>s</m:t>
            </m:r>
          </m:num>
          <m:den>
            <m:r>
              <m:t>2</m:t>
            </m:r>
            <m:r>
              <m:t>π</m:t>
            </m:r>
            <m:sSub>
              <m:e>
                <m:r>
                  <m:t>f</m:t>
                </m:r>
              </m:e>
              <m:sub>
                <m:r>
                  <m:t>1</m:t>
                </m:r>
              </m:sub>
            </m:sSub>
          </m:den>
        </m:f>
        <m:r>
          <m:rPr>
            <m:sty m:val="p"/>
          </m:rPr>
          <m:t>,</m:t>
        </m:r>
      </m:oMath>
      <w:r>
        <w:rPr>
          <w:rFonts w:ascii="Times New Roman" w:hAnsi="Times New Roman" w:cs="Times New Roman" w:eastAsia="Times New Roman"/>
          <w:sz w:val="20"/>
        </w:rPr>
        <w:tab/>
        <w:t>(5)</w:t>
      </w:r>
    </w:p>
    <w:p>
      <w:pPr>
        <w:spacing w:before="0" w:after="0" w:line="240" w:lineRule="auto"/>
        <w:ind w:firstLine="288"/>
        <w:jc w:val="both"/>
      </w:pPr>
      <w:r>
        <w:rPr>
          <w:rFonts w:ascii="Times New Roman" w:hAnsi="Times New Roman" w:cs="Times New Roman" w:eastAsia="Times New Roman"/>
          <w:sz w:val="20"/>
        </w:rPr>
        <w:t xml:space="preserve">where </w:t>
      </w:r>
      <m:oMath>
        <m:r>
          <m:t>s</m:t>
        </m:r>
      </m:oMath>
      <w:r>
        <w:rPr>
          <w:rFonts w:ascii="Times New Roman" w:hAnsi="Times New Roman" w:cs="Times New Roman" w:eastAsia="Times New Roman"/>
          <w:sz w:val="20"/>
        </w:rPr>
        <w:t xml:space="preserve"> is the least-squares slope of </w:t>
      </w:r>
      <m:oMath>
        <m:r>
          <m:rPr>
            <m:sty m:val="p"/>
          </m:rPr>
          <m:t>ln</m:t>
        </m:r>
      </m:oMath>
      <w:r>
        <w:rPr>
          <w:rFonts w:ascii="Times New Roman" w:hAnsi="Times New Roman" w:cs="Times New Roman" w:eastAsia="Times New Roman"/>
          <w:sz w:val="20"/>
        </w:rPr>
        <w:t xml:space="preserve"> RMS against time, computed over 0.25 s windows from the loudest window until the RMS falls below 5% of its peak. Three further features are the peak amplitude </w:t>
      </w:r>
      <m:oMath>
        <m:sSub>
          <m:e>
            <m:r>
              <m:t>a</m:t>
            </m:r>
          </m:e>
          <m:sub>
            <m:r>
              <m:rPr>
                <m:sty m:val="p"/>
              </m:rPr>
              <m:t>max</m:t>
            </m:r>
          </m:sub>
        </m:sSub>
      </m:oMath>
      <w:r>
        <w:rPr>
          <w:rFonts w:ascii="Times New Roman" w:hAnsi="Times New Roman" w:cs="Times New Roman" w:eastAsia="Times New Roman"/>
          <w:sz w:val="20"/>
        </w:rPr>
        <w:t xml:space="preserve"> (flick strength), the energy ratio</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sSub>
          <m:e>
            <m:r>
              <m:t>E</m:t>
            </m:r>
          </m:e>
          <m:sub>
            <m:r>
              <m:t>r</m:t>
            </m:r>
          </m:sub>
        </m:sSub>
        <m:r>
          <m:rPr>
            <m:sty m:val="p"/>
          </m:rPr>
          <m:t>=</m:t>
        </m:r>
        <m:f>
          <m:fPr>
            <m:type m:val="bar"/>
          </m:fPr>
          <m:num>
            <m:nary>
              <m:naryPr>
                <m:chr m:val="∑"/>
                <m:limLoc m:val="undOvr"/>
                <m:subHide m:val="off"/>
                <m:supHide m:val="on"/>
              </m:naryPr>
              <m:sub>
                <m:r>
                  <m:t>k</m:t>
                </m:r>
                <m:r>
                  <m:rPr>
                    <m:sty m:val="p"/>
                  </m:rPr>
                  <m:t>∈</m:t>
                </m:r>
                <m:r>
                  <m:t>B</m:t>
                </m:r>
              </m:sub>
              <m:sup>
                <m:r>
                  <m:t>​</m:t>
                </m:r>
              </m:sup>
              <m:e>
                <m:sSup>
                  <m:e>
                    <m:d>
                      <m:dPr>
                        <m:begChr m:val="|"/>
                        <m:endChr m:val="|"/>
                        <m:sepChr m:val=""/>
                        <m:grow/>
                      </m:dPr>
                      <m:e>
                        <m:r>
                          <m:t>X</m:t>
                        </m:r>
                        <m:d>
                          <m:dPr>
                            <m:begChr m:val="["/>
                            <m:endChr m:val="]"/>
                            <m:sepChr m:val=""/>
                            <m:grow/>
                          </m:dPr>
                          <m:e>
                            <m:r>
                              <m:t>k</m:t>
                            </m:r>
                          </m:e>
                        </m:d>
                      </m:e>
                    </m:d>
                  </m:e>
                  <m:sup>
                    <m:r>
                      <m:t>2</m:t>
                    </m:r>
                  </m:sup>
                </m:sSup>
              </m:e>
            </m:nary>
            <m:r>
              <m:rPr>
                <m:sty m:val="p"/>
              </m:rPr>
              <m:t>−</m:t>
            </m:r>
            <m:nary>
              <m:naryPr>
                <m:chr m:val="∑"/>
                <m:limLoc m:val="undOvr"/>
                <m:subHide m:val="off"/>
                <m:supHide m:val="on"/>
              </m:naryPr>
              <m:sub>
                <m:d>
                  <m:dPr>
                    <m:begChr m:val="|"/>
                    <m:endChr m:val="|"/>
                    <m:sepChr m:val=""/>
                    <m:grow/>
                  </m:dPr>
                  <m:e>
                    <m:r>
                      <m:t>k</m:t>
                    </m:r>
                    <m:r>
                      <m:rPr>
                        <m:sty m:val="p"/>
                      </m:rPr>
                      <m:t>−</m:t>
                    </m:r>
                    <m:sSub>
                      <m:e>
                        <m:r>
                          <m:t>k</m:t>
                        </m:r>
                      </m:e>
                      <m:sub>
                        <m:r>
                          <m:t>p</m:t>
                        </m:r>
                      </m:sub>
                    </m:sSub>
                  </m:e>
                </m:d>
                <m:r>
                  <m:rPr>
                    <m:sty m:val="p"/>
                  </m:rPr>
                  <m:t>≤</m:t>
                </m:r>
                <m:r>
                  <m:t>h</m:t>
                </m:r>
              </m:sub>
              <m:sup>
                <m:r>
                  <m:t>​</m:t>
                </m:r>
              </m:sup>
              <m:e>
                <m:sSup>
                  <m:e>
                    <m:d>
                      <m:dPr>
                        <m:begChr m:val="|"/>
                        <m:endChr m:val="|"/>
                        <m:sepChr m:val=""/>
                        <m:grow/>
                      </m:dPr>
                      <m:e>
                        <m:r>
                          <m:t>X</m:t>
                        </m:r>
                        <m:d>
                          <m:dPr>
                            <m:begChr m:val="["/>
                            <m:endChr m:val="]"/>
                            <m:sepChr m:val=""/>
                            <m:grow/>
                          </m:dPr>
                          <m:e>
                            <m:r>
                              <m:t>k</m:t>
                            </m:r>
                          </m:e>
                        </m:d>
                      </m:e>
                    </m:d>
                  </m:e>
                  <m:sup>
                    <m:r>
                      <m:t>2</m:t>
                    </m:r>
                  </m:sup>
                </m:sSup>
              </m:e>
            </m:nary>
          </m:num>
          <m:den>
            <m:nary>
              <m:naryPr>
                <m:chr m:val="∑"/>
                <m:limLoc m:val="undOvr"/>
                <m:subHide m:val="off"/>
                <m:supHide m:val="on"/>
              </m:naryPr>
              <m:sub>
                <m:r>
                  <m:t>k</m:t>
                </m:r>
                <m:r>
                  <m:rPr>
                    <m:sty m:val="p"/>
                  </m:rPr>
                  <m:t>∈</m:t>
                </m:r>
                <m:r>
                  <m:t>B</m:t>
                </m:r>
              </m:sub>
              <m:sup>
                <m:r>
                  <m:t>​</m:t>
                </m:r>
              </m:sup>
              <m:e>
                <m:sSup>
                  <m:e>
                    <m:d>
                      <m:dPr>
                        <m:begChr m:val="|"/>
                        <m:endChr m:val="|"/>
                        <m:sepChr m:val=""/>
                        <m:grow/>
                      </m:dPr>
                      <m:e>
                        <m:r>
                          <m:t>X</m:t>
                        </m:r>
                        <m:d>
                          <m:dPr>
                            <m:begChr m:val="["/>
                            <m:endChr m:val="]"/>
                            <m:sepChr m:val=""/>
                            <m:grow/>
                          </m:dPr>
                          <m:e>
                            <m:r>
                              <m:t>k</m:t>
                            </m:r>
                          </m:e>
                        </m:d>
                      </m:e>
                    </m:d>
                  </m:e>
                  <m:sup>
                    <m:r>
                      <m:t>2</m:t>
                    </m:r>
                  </m:sup>
                </m:sSup>
              </m:e>
            </m:nary>
          </m:den>
        </m:f>
        <m:r>
          <m:rPr>
            <m:sty m:val="p"/>
          </m:rPr>
          <m:t>,</m:t>
        </m:r>
      </m:oMath>
      <w:r>
        <w:rPr>
          <w:rFonts w:ascii="Times New Roman" w:hAnsi="Times New Roman" w:cs="Times New Roman" w:eastAsia="Times New Roman"/>
          <w:sz w:val="20"/>
        </w:rPr>
        <w:tab/>
        <w:t>(6)</w:t>
      </w:r>
    </w:p>
    <w:p>
      <w:pPr>
        <w:spacing w:before="0" w:after="0" w:line="240" w:lineRule="auto"/>
        <w:ind w:firstLine="288"/>
        <w:jc w:val="both"/>
      </w:pPr>
      <w:r>
        <w:rPr>
          <w:rFonts w:ascii="Times New Roman" w:hAnsi="Times New Roman" w:cs="Times New Roman" w:eastAsia="Times New Roman"/>
          <w:sz w:val="20"/>
        </w:rPr>
        <w:t xml:space="preserve">which measures energy outside </w:t>
      </w:r>
      <m:oMath>
        <m:r>
          <m:rPr>
            <m:sty m:val="p"/>
          </m:rPr>
          <m:t>±</m:t>
        </m:r>
        <m:r>
          <m:t>1</m:t>
        </m:r>
      </m:oMath>
      <w:r>
        <w:rPr>
          <w:rFonts w:ascii="Times New Roman" w:hAnsi="Times New Roman" w:cs="Times New Roman" w:eastAsia="Times New Roman"/>
          <w:sz w:val="20"/>
        </w:rPr>
        <w:t xml:space="preserve"> Hz of the main peak (rattle and harmonics) within the band </w:t>
      </w:r>
      <m:oMath>
        <m:r>
          <m:t>B</m:t>
        </m:r>
      </m:oMath>
      <w:r>
        <w:rPr>
          <w:rFonts w:ascii="Times New Roman" w:hAnsi="Times New Roman" w:cs="Times New Roman" w:eastAsia="Times New Roman"/>
          <w:sz w:val="20"/>
        </w:rPr>
        <w:t xml:space="preserve"> of 3–40 Hz, and the decay time </w:t>
      </w:r>
      <m:oMath>
        <m:sSub>
          <m:e>
            <m:r>
              <m:t>t</m:t>
            </m:r>
          </m:e>
          <m:sub>
            <m:r>
              <m:t>d</m:t>
            </m:r>
          </m:sub>
        </m:sSub>
      </m:oMath>
      <w:r>
        <w:rPr>
          <w:rFonts w:ascii="Times New Roman" w:hAnsi="Times New Roman" w:cs="Times New Roman" w:eastAsia="Times New Roman"/>
          <w:sz w:val="20"/>
        </w:rPr>
        <w:t xml:space="preserve"> until the RMS drops below 10% of its peak. The feature vector is </w:t>
      </w:r>
      <m:oMath>
        <m:r>
          <m:rPr>
            <m:sty m:val="b"/>
          </m:rPr>
          <m:t>x</m:t>
        </m:r>
        <m:r>
          <m:rPr>
            <m:sty m:val="p"/>
          </m:rPr>
          <m:t>=</m:t>
        </m:r>
        <m:d>
          <m:dPr>
            <m:begChr m:val="["/>
            <m:endChr m:val="]"/>
            <m:sepChr m:val=""/>
            <m:grow/>
          </m:dPr>
          <m:e>
            <m:sSub>
              <m:e>
                <m:r>
                  <m:t>f</m:t>
                </m:r>
              </m:e>
              <m:sub>
                <m:r>
                  <m:t>1</m:t>
                </m:r>
              </m:sub>
            </m:sSub>
            <m:r>
              <m:rPr>
                <m:sty m:val="p"/>
              </m:rPr>
              <m:t>,</m:t>
            </m:r>
            <m:r>
              <m:t>ζ</m:t>
            </m:r>
            <m:r>
              <m:rPr>
                <m:sty m:val="p"/>
              </m:rPr>
              <m:t>,</m:t>
            </m:r>
            <m:sSub>
              <m:e>
                <m:r>
                  <m:t>a</m:t>
                </m:r>
              </m:e>
              <m:sub>
                <m:r>
                  <m:rPr>
                    <m:sty m:val="p"/>
                  </m:rPr>
                  <m:t>max</m:t>
                </m:r>
              </m:sub>
            </m:sSub>
            <m:r>
              <m:rPr>
                <m:sty m:val="p"/>
              </m:rPr>
              <m:t>,</m:t>
            </m:r>
            <m:sSub>
              <m:e>
                <m:r>
                  <m:t>E</m:t>
                </m:r>
              </m:e>
              <m:sub>
                <m:r>
                  <m:t>r</m:t>
                </m:r>
              </m:sub>
            </m:sSub>
            <m:r>
              <m:rPr>
                <m:sty m:val="p"/>
              </m:rPr>
              <m:t>,</m:t>
            </m:r>
            <m:sSub>
              <m:e>
                <m:r>
                  <m:t>t</m:t>
                </m:r>
              </m:e>
              <m:sub>
                <m:r>
                  <m:t>d</m:t>
                </m:r>
              </m:sub>
            </m:sSub>
          </m:e>
        </m:d>
      </m:oMath>
      <w:r>
        <w:rPr>
          <w:rFonts w:ascii="Times New Roman" w:hAnsi="Times New Roman" w:cs="Times New Roman" w:eastAsia="Times New Roman"/>
          <w:sz w:val="20"/>
        </w:rPr>
        <w:t>.</w:t>
      </w:r>
    </w:p>
    <w:p>
      <w:pPr>
        <w:keepNext/>
        <w:spacing w:before="120" w:after="60" w:line="240" w:lineRule="auto"/>
        <w:jc w:val="left"/>
      </w:pPr>
      <w:r>
        <w:rPr>
          <w:rFonts w:ascii="Times New Roman" w:hAnsi="Times New Roman" w:cs="Times New Roman" w:eastAsia="Times New Roman"/>
          <w:i/>
          <w:sz w:val="20"/>
        </w:rPr>
        <w:t>E. Models</w:t>
      </w:r>
    </w:p>
    <w:p>
      <w:pPr>
        <w:spacing w:before="0" w:after="0" w:line="240" w:lineRule="auto"/>
        <w:ind w:firstLine="288"/>
        <w:jc w:val="both"/>
      </w:pPr>
      <w:r>
        <w:rPr>
          <w:rFonts w:ascii="Times New Roman" w:hAnsi="Times New Roman" w:cs="Times New Roman" w:eastAsia="Times New Roman"/>
          <w:sz w:val="20"/>
        </w:rPr>
        <w:t xml:space="preserve">All models use the standardised features </w:t>
      </w:r>
      <m:oMath>
        <m:sSub>
          <m:e>
            <m:acc>
              <m:accPr>
                <m:chr m:val="̃"/>
              </m:accPr>
              <m:e>
                <m:r>
                  <m:t>x</m:t>
                </m:r>
              </m:e>
            </m:acc>
          </m:e>
          <m:sub>
            <m:r>
              <m:t>i</m:t>
            </m:r>
          </m:sub>
        </m:sSub>
        <m:r>
          <m:rPr>
            <m:sty m:val="p"/>
          </m:rPr>
          <m:t>=</m:t>
        </m:r>
        <m:d>
          <m:dPr>
            <m:begChr m:val="("/>
            <m:endChr m:val=")"/>
            <m:sepChr m:val=""/>
            <m:grow/>
          </m:dPr>
          <m:e>
            <m:sSub>
              <m:e>
                <m:r>
                  <m:t>x</m:t>
                </m:r>
              </m:e>
              <m:sub>
                <m:r>
                  <m:t>i</m:t>
                </m:r>
              </m:sub>
            </m:sSub>
            <m:r>
              <m:rPr>
                <m:sty m:val="p"/>
              </m:rPr>
              <m:t>−</m:t>
            </m:r>
            <m:sSub>
              <m:e>
                <m:r>
                  <m:t>μ</m:t>
                </m:r>
              </m:e>
              <m:sub>
                <m:r>
                  <m:t>i</m:t>
                </m:r>
              </m:sub>
            </m:sSub>
          </m:e>
        </m:d>
        <m:r>
          <m:rPr>
            <m:sty m:val="p"/>
          </m:rPr>
          <m:t>/</m:t>
        </m:r>
        <m:sSub>
          <m:e>
            <m:r>
              <m:t>σ</m:t>
            </m:r>
          </m:e>
          <m:sub>
            <m:r>
              <m:t>i</m:t>
            </m:r>
          </m:sub>
        </m:sSub>
      </m:oMath>
      <w:r>
        <w:rPr>
          <w:rFonts w:ascii="Times New Roman" w:hAnsi="Times New Roman" w:cs="Times New Roman" w:eastAsia="Times New Roman"/>
          <w:sz w:val="20"/>
        </w:rPr>
        <w:t>.</w:t>
      </w:r>
    </w:p>
    <w:p>
      <w:pPr>
        <w:spacing w:before="0" w:after="0" w:line="240" w:lineRule="auto"/>
        <w:ind w:firstLine="288"/>
        <w:jc w:val="both"/>
      </w:pPr>
      <w:r>
        <w:rPr>
          <w:rFonts w:ascii="Times New Roman" w:hAnsi="Times New Roman" w:cs="Times New Roman" w:eastAsia="Times New Roman"/>
          <w:i/>
          <w:sz w:val="20"/>
        </w:rPr>
        <w:t>Frequency-only baseline</w:t>
      </w:r>
      <w:r>
        <w:rPr>
          <w:rFonts w:ascii="Times New Roman" w:hAnsi="Times New Roman" w:cs="Times New Roman" w:eastAsia="Times New Roman"/>
          <w:sz w:val="20"/>
        </w:rPr>
        <w:t xml:space="preserve">: a depth-2 tree on </w:t>
      </w:r>
      <m:oMath>
        <m:sSub>
          <m:e>
            <m:r>
              <m:t>f</m:t>
            </m:r>
          </m:e>
          <m:sub>
            <m:r>
              <m:t>1</m:t>
            </m:r>
          </m:sub>
        </m:sSub>
      </m:oMath>
      <w:r>
        <w:rPr>
          <w:rFonts w:ascii="Times New Roman" w:hAnsi="Times New Roman" w:cs="Times New Roman" w:eastAsia="Times New Roman"/>
          <w:sz w:val="20"/>
        </w:rPr>
        <w:t>, representing the classical frequency-shift rule.</w:t>
      </w:r>
    </w:p>
    <w:p>
      <w:pPr>
        <w:spacing w:before="0" w:after="0" w:line="240" w:lineRule="auto"/>
        <w:ind w:firstLine="288"/>
        <w:jc w:val="both"/>
      </w:pPr>
      <w:r>
        <w:rPr>
          <w:rFonts w:ascii="Times New Roman" w:hAnsi="Times New Roman" w:cs="Times New Roman" w:eastAsia="Times New Roman"/>
          <w:i/>
          <w:sz w:val="20"/>
        </w:rPr>
        <w:t>Decision tree</w:t>
      </w:r>
      <w:r>
        <w:rPr>
          <w:rFonts w:ascii="Times New Roman" w:hAnsi="Times New Roman" w:cs="Times New Roman" w:eastAsia="Times New Roman"/>
          <w:sz w:val="20"/>
        </w:rPr>
        <w:t xml:space="preserve">: CART of depth 3 with Gini impurity </w:t>
      </w:r>
      <m:oMath>
        <m:r>
          <m:t>G</m:t>
        </m:r>
        <m:r>
          <m:rPr>
            <m:sty m:val="p"/>
          </m:rPr>
          <m:t>=</m:t>
        </m:r>
        <m:r>
          <m:t>1</m:t>
        </m:r>
        <m:r>
          <m:rPr>
            <m:sty m:val="p"/>
          </m:rPr>
          <m:t>−</m:t>
        </m:r>
        <m:nary>
          <m:naryPr>
            <m:chr m:val="∑"/>
            <m:limLoc m:val="undOvr"/>
            <m:subHide m:val="off"/>
            <m:supHide m:val="on"/>
          </m:naryPr>
          <m:sub>
            <m:r>
              <m:t>c</m:t>
            </m:r>
          </m:sub>
          <m:sup>
            <m:r>
              <m:t>​</m:t>
            </m:r>
          </m:sup>
          <m:e>
            <m:sSubSup>
              <m:e>
                <m:r>
                  <m:t>p</m:t>
                </m:r>
              </m:e>
              <m:sub>
                <m:r>
                  <m:t>c</m:t>
                </m:r>
              </m:sub>
              <m:sup>
                <m:r>
                  <m:t>2</m:t>
                </m:r>
              </m:sup>
            </m:sSubSup>
          </m:e>
        </m:nary>
      </m:oMath>
      <w:r>
        <w:rPr>
          <w:rFonts w:ascii="Times New Roman" w:hAnsi="Times New Roman" w:cs="Times New Roman" w:eastAsia="Times New Roman"/>
          <w:sz w:val="20"/>
        </w:rPr>
        <w:t xml:space="preserve">; it is exported as nested </w:t>
      </w:r>
      <w:r>
        <w:rPr>
          <w:rFonts w:ascii="Courier New" w:hAnsi="Courier New" w:cs="Courier New" w:eastAsia="Courier New"/>
          <w:sz w:val="20"/>
        </w:rPr>
        <w:t>if</w:t>
      </w:r>
      <w:r>
        <w:rPr>
          <w:rFonts w:ascii="Times New Roman" w:hAnsi="Times New Roman" w:cs="Times New Roman" w:eastAsia="Times New Roman"/>
          <w:sz w:val="20"/>
        </w:rPr>
        <w:t xml:space="preserve"> statements.</w:t>
      </w:r>
    </w:p>
    <w:p>
      <w:pPr>
        <w:spacing w:before="0" w:after="0" w:line="240" w:lineRule="auto"/>
        <w:ind w:firstLine="288"/>
        <w:jc w:val="both"/>
      </w:pPr>
      <w:r>
        <w:rPr>
          <w:rFonts w:ascii="Times New Roman" w:hAnsi="Times New Roman" w:cs="Times New Roman" w:eastAsia="Times New Roman"/>
          <w:i/>
          <w:sz w:val="20"/>
        </w:rPr>
        <w:t>k-nearest neighbours</w:t>
      </w:r>
      <w:r>
        <w:rPr>
          <w:rFonts w:ascii="Times New Roman" w:hAnsi="Times New Roman" w:cs="Times New Roman" w:eastAsia="Times New Roman"/>
          <w:sz w:val="20"/>
        </w:rPr>
        <w:t xml:space="preserve">: </w:t>
      </w:r>
      <m:oMath>
        <m:r>
          <m:t>k</m:t>
        </m:r>
        <m:r>
          <m:rPr>
            <m:sty m:val="p"/>
          </m:rPr>
          <m:t>=</m:t>
        </m:r>
        <m:r>
          <m:t>3</m:t>
        </m:r>
      </m:oMath>
      <w:r>
        <w:rPr>
          <w:rFonts w:ascii="Times New Roman" w:hAnsi="Times New Roman" w:cs="Times New Roman" w:eastAsia="Times New Roman"/>
          <w:sz w:val="20"/>
        </w:rPr>
        <w:t xml:space="preserve"> with Euclidean distance over the 68 stored training flicks; new examples can be added on the board in teach mode.</w:t>
      </w:r>
    </w:p>
    <w:p>
      <w:pPr>
        <w:spacing w:before="0" w:after="0" w:line="240" w:lineRule="auto"/>
        <w:ind w:firstLine="288"/>
        <w:jc w:val="both"/>
      </w:pPr>
      <w:r>
        <w:rPr>
          <w:rFonts w:ascii="Times New Roman" w:hAnsi="Times New Roman" w:cs="Times New Roman" w:eastAsia="Times New Roman"/>
          <w:i/>
          <w:sz w:val="20"/>
        </w:rPr>
        <w:t>Neural network</w:t>
      </w:r>
      <w:r>
        <w:rPr>
          <w:rFonts w:ascii="Times New Roman" w:hAnsi="Times New Roman" w:cs="Times New Roman" w:eastAsia="Times New Roman"/>
          <w:sz w:val="20"/>
        </w:rPr>
        <w:t>: a 5-8-4 multilayer perceptron,</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rPr>
            <m:sty m:val="b"/>
          </m:rPr>
          <m:t>h</m:t>
        </m:r>
        <m:r>
          <m:rPr>
            <m:sty m:val="p"/>
          </m:rPr>
          <m:t>=</m:t>
        </m:r>
        <m:r>
          <m:rPr>
            <m:sty m:val="p"/>
          </m:rPr>
          <m:t>max</m:t>
        </m:r>
        <m:d>
          <m:dPr>
            <m:begChr m:val="("/>
            <m:endChr m:val=")"/>
            <m:sepChr m:val=""/>
            <m:grow/>
          </m:dPr>
          <m:e>
            <m:r>
              <m:t>0</m:t>
            </m:r>
            <m:r>
              <m:rPr>
                <m:sty m:val="p"/>
              </m:rPr>
              <m:t>,</m:t>
            </m:r>
            <m:sSub>
              <m:e>
                <m:r>
                  <m:t>W</m:t>
                </m:r>
              </m:e>
              <m:sub>
                <m:r>
                  <m:t>1</m:t>
                </m:r>
              </m:sub>
            </m:sSub>
            <m:acc>
              <m:accPr>
                <m:chr m:val="̃"/>
              </m:accPr>
              <m:e>
                <m:r>
                  <m:rPr>
                    <m:sty m:val="b"/>
                  </m:rPr>
                  <m:t>x</m:t>
                </m:r>
              </m:e>
            </m:acc>
            <m:r>
              <m:rPr>
                <m:sty m:val="p"/>
              </m:rPr>
              <m:t>+</m:t>
            </m:r>
            <m:sSub>
              <m:e>
                <m:r>
                  <m:rPr>
                    <m:sty m:val="b"/>
                  </m:rPr>
                  <m:t>b</m:t>
                </m:r>
              </m:e>
              <m:sub>
                <m:r>
                  <m:t>1</m:t>
                </m:r>
              </m:sub>
            </m:sSub>
          </m:e>
        </m:d>
        <m:r>
          <m:rPr>
            <m:sty m:val="p"/>
          </m:rPr>
          <m:t>,</m:t>
        </m:r>
        <m:r>
          <m:t> </m:t>
        </m:r>
        <m:r>
          <m:rPr>
            <m:sty m:val="b"/>
          </m:rPr>
          <m:t>p</m:t>
        </m:r>
        <m:r>
          <m:rPr>
            <m:sty m:val="p"/>
          </m:rPr>
          <m:t>=</m:t>
        </m:r>
        <m:r>
          <m:rPr>
            <m:sty m:val="p"/>
          </m:rPr>
          <m:t>softmax</m:t>
        </m:r>
        <m:d>
          <m:dPr>
            <m:begChr m:val="("/>
            <m:endChr m:val=")"/>
            <m:sepChr m:val=""/>
            <m:grow/>
          </m:dPr>
          <m:e>
            <m:sSub>
              <m:e>
                <m:r>
                  <m:t>W</m:t>
                </m:r>
              </m:e>
              <m:sub>
                <m:r>
                  <m:t>2</m:t>
                </m:r>
              </m:sub>
            </m:sSub>
            <m:r>
              <m:rPr>
                <m:sty m:val="b"/>
              </m:rPr>
              <m:t>h</m:t>
            </m:r>
            <m:r>
              <m:rPr>
                <m:sty m:val="p"/>
              </m:rPr>
              <m:t>+</m:t>
            </m:r>
            <m:sSub>
              <m:e>
                <m:r>
                  <m:rPr>
                    <m:sty m:val="b"/>
                  </m:rPr>
                  <m:t>b</m:t>
                </m:r>
              </m:e>
              <m:sub>
                <m:r>
                  <m:t>2</m:t>
                </m:r>
              </m:sub>
            </m:sSub>
          </m:e>
        </m:d>
        <m:r>
          <m:rPr>
            <m:sty m:val="p"/>
          </m:rPr>
          <m:t>,</m:t>
        </m:r>
      </m:oMath>
      <w:r>
        <w:rPr>
          <w:rFonts w:ascii="Times New Roman" w:hAnsi="Times New Roman" w:cs="Times New Roman" w:eastAsia="Times New Roman"/>
          <w:sz w:val="20"/>
        </w:rPr>
        <w:tab/>
        <w:t>(7)</w:t>
      </w:r>
    </w:p>
    <w:p>
      <w:pPr>
        <w:spacing w:before="0" w:after="0" w:line="240" w:lineRule="auto"/>
        <w:ind w:firstLine="288"/>
        <w:jc w:val="both"/>
      </w:pPr>
      <w:r>
        <w:rPr>
          <w:rFonts w:ascii="Times New Roman" w:hAnsi="Times New Roman" w:cs="Times New Roman" w:eastAsia="Times New Roman"/>
          <w:sz w:val="20"/>
        </w:rPr>
        <w:t xml:space="preserve">with 84 parameters; the largest </w:t>
      </w:r>
      <m:oMath>
        <m:sSub>
          <m:e>
            <m:r>
              <m:t>p</m:t>
            </m:r>
          </m:e>
          <m:sub>
            <m:r>
              <m:t>c</m:t>
            </m:r>
          </m:sub>
        </m:sSub>
      </m:oMath>
      <w:r>
        <w:rPr>
          <w:rFonts w:ascii="Times New Roman" w:hAnsi="Times New Roman" w:cs="Times New Roman" w:eastAsia="Times New Roman"/>
          <w:sz w:val="20"/>
        </w:rPr>
        <w:t xml:space="preserve"> is the predicted class and its value the confidence.</w:t>
      </w:r>
    </w:p>
    <w:p>
      <w:pPr>
        <w:spacing w:before="0" w:after="0" w:line="240" w:lineRule="auto"/>
        <w:ind w:firstLine="288"/>
        <w:jc w:val="both"/>
      </w:pPr>
      <w:r>
        <w:rPr>
          <w:rFonts w:ascii="Times New Roman" w:hAnsi="Times New Roman" w:cs="Times New Roman" w:eastAsia="Times New Roman"/>
          <w:i/>
          <w:sz w:val="20"/>
        </w:rPr>
        <w:t>Health score</w:t>
      </w:r>
      <w:r>
        <w:rPr>
          <w:rFonts w:ascii="Times New Roman" w:hAnsi="Times New Roman" w:cs="Times New Roman" w:eastAsia="Times New Roman"/>
          <w:sz w:val="20"/>
        </w:rPr>
        <w:t xml:space="preserve">: each training condition has a damage level </w:t>
      </w:r>
      <m:oMath>
        <m:r>
          <m:t>d</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0"/>
        </w:rPr>
        <w:t xml:space="preserve"> (healthy 0, added mass 0, loose joint 0.5 and 1.0, loose support up to 0.75). The health of a new flick is</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H</m:t>
        </m:r>
        <m:r>
          <m:rPr>
            <m:sty m:val="p"/>
          </m:rPr>
          <m:t>=</m:t>
        </m:r>
        <m:r>
          <m:t>100</m:t>
        </m:r>
        <m:d>
          <m:dPr>
            <m:begChr m:val="("/>
            <m:endChr m:val=")"/>
            <m:sepChr m:val=""/>
            <m:grow/>
          </m:dPr>
          <m:e>
            <m:r>
              <m:t>1</m:t>
            </m:r>
            <m:r>
              <m:rPr>
                <m:sty m:val="p"/>
              </m:rPr>
              <m:t>−</m:t>
            </m:r>
            <m:f>
              <m:fPr>
                <m:type m:val="bar"/>
              </m:fPr>
              <m:num>
                <m:r>
                  <m:t>1</m:t>
                </m:r>
              </m:num>
              <m:den>
                <m:r>
                  <m:t>3</m:t>
                </m:r>
              </m:den>
            </m:f>
            <m:nary>
              <m:naryPr>
                <m:chr m:val="∑"/>
                <m:limLoc m:val="undOvr"/>
                <m:subHide m:val="off"/>
                <m:supHide m:val="off"/>
              </m:naryPr>
              <m:sub>
                <m:r>
                  <m:t>j</m:t>
                </m:r>
                <m:r>
                  <m:rPr>
                    <m:sty m:val="p"/>
                  </m:rPr>
                  <m:t>=</m:t>
                </m:r>
                <m:r>
                  <m:t>1</m:t>
                </m:r>
              </m:sub>
              <m:sup>
                <m:r>
                  <m:t>3</m:t>
                </m:r>
              </m:sup>
              <m:e>
                <m:sSub>
                  <m:e>
                    <m:r>
                      <m:t>d</m:t>
                    </m:r>
                  </m:e>
                  <m:sub>
                    <m:r>
                      <m:t>j</m:t>
                    </m:r>
                  </m:sub>
                </m:sSub>
              </m:e>
            </m:nary>
          </m:e>
        </m:d>
        <m:r>
          <m:rPr>
            <m:sty m:val="p"/>
          </m:rPr>
          <m:t>,</m:t>
        </m:r>
      </m:oMath>
      <w:r>
        <w:rPr>
          <w:rFonts w:ascii="Times New Roman" w:hAnsi="Times New Roman" w:cs="Times New Roman" w:eastAsia="Times New Roman"/>
          <w:sz w:val="20"/>
        </w:rPr>
        <w:tab/>
        <w:t>(8)</w:t>
      </w:r>
    </w:p>
    <w:p>
      <w:pPr>
        <w:spacing w:before="0" w:after="0" w:line="240" w:lineRule="auto"/>
        <w:ind w:firstLine="288"/>
        <w:jc w:val="both"/>
      </w:pPr>
      <w:r>
        <w:rPr>
          <w:rFonts w:ascii="Times New Roman" w:hAnsi="Times New Roman" w:cs="Times New Roman" w:eastAsia="Times New Roman"/>
          <w:sz w:val="20"/>
        </w:rPr>
        <w:t xml:space="preserve">where </w:t>
      </w:r>
      <m:oMath>
        <m:sSub>
          <m:e>
            <m:r>
              <m:t>d</m:t>
            </m:r>
          </m:e>
          <m:sub>
            <m:r>
              <m:t>j</m:t>
            </m:r>
          </m:sub>
        </m:sSub>
      </m:oMath>
      <w:r>
        <w:rPr>
          <w:rFonts w:ascii="Times New Roman" w:hAnsi="Times New Roman" w:cs="Times New Roman" w:eastAsia="Times New Roman"/>
          <w:sz w:val="20"/>
        </w:rPr>
        <w:t xml:space="preserve"> are the levels of its three nearest neighbours. </w:t>
      </w:r>
      <m:oMath>
        <m:r>
          <m:t>H</m:t>
        </m:r>
        <m:r>
          <m:rPr>
            <m:sty m:val="p"/>
          </m:rPr>
          <m:t>&lt;</m:t>
        </m:r>
        <m:r>
          <m:t>40</m:t>
        </m:r>
      </m:oMath>
      <w:r>
        <w:rPr>
          <w:rFonts w:ascii="Times New Roman" w:hAnsi="Times New Roman" w:cs="Times New Roman" w:eastAsia="Times New Roman"/>
          <w:sz w:val="20"/>
        </w:rPr>
        <w:t xml:space="preserve"> is reported as UNSAFE.</w:t>
      </w:r>
    </w:p>
    <w:p>
      <w:pPr>
        <w:spacing w:before="0" w:after="0" w:line="240" w:lineRule="auto"/>
        <w:ind w:firstLine="288"/>
        <w:jc w:val="both"/>
      </w:pPr>
      <w:r>
        <w:rPr>
          <w:rFonts w:ascii="Times New Roman" w:hAnsi="Times New Roman" w:cs="Times New Roman" w:eastAsia="Times New Roman"/>
          <w:i/>
          <w:sz w:val="20"/>
        </w:rPr>
        <w:t>Change detector</w:t>
      </w:r>
      <w:r>
        <w:rPr>
          <w:rFonts w:ascii="Times New Roman" w:hAnsi="Times New Roman" w:cs="Times New Roman" w:eastAsia="Times New Roman"/>
          <w:sz w:val="20"/>
        </w:rPr>
        <w:t>: the distance from the healthy baseline,</w:t>
      </w:r>
    </w:p>
    <w:p>
      <w:pPr>
        <w:tabs>
          <w:tab w:pos="2538" w:val="center"/>
          <w:tab w:pos="5047" w:val="right"/>
        </w:tabs>
        <w:spacing w:before="80" w:after="80" w:line="240" w:lineRule="auto"/>
        <w:jc w:val="left"/>
      </w:pPr>
      <w:r>
        <w:rPr>
          <w:rFonts w:ascii="Times New Roman" w:hAnsi="Times New Roman" w:cs="Times New Roman" w:eastAsia="Times New Roman"/>
          <w:sz w:val="20"/>
        </w:rPr>
        <w:tab/>
      </w:r>
      <m:oMath>
        <m:r>
          <m:t>z</m:t>
        </m:r>
        <m:r>
          <m:rPr>
            <m:sty m:val="p"/>
          </m:rPr>
          <m:t>=</m:t>
        </m:r>
        <m:rad>
          <m:radPr>
            <m:degHide m:val="on"/>
          </m:radPr>
          <m:deg/>
          <m:e>
            <m:f>
              <m:fPr>
                <m:type m:val="bar"/>
              </m:fPr>
              <m:num>
                <m:r>
                  <m:t>1</m:t>
                </m:r>
              </m:num>
              <m:den>
                <m:r>
                  <m:t>5</m:t>
                </m:r>
              </m:den>
            </m:f>
            <m:nary>
              <m:naryPr>
                <m:chr m:val="∑"/>
                <m:limLoc m:val="undOvr"/>
                <m:subHide m:val="off"/>
                <m:supHide m:val="off"/>
              </m:naryPr>
              <m:sub>
                <m:r>
                  <m:t>i</m:t>
                </m:r>
                <m:r>
                  <m:rPr>
                    <m:sty m:val="p"/>
                  </m:rPr>
                  <m:t>=</m:t>
                </m:r>
                <m:r>
                  <m:t>1</m:t>
                </m:r>
              </m:sub>
              <m:sup>
                <m:r>
                  <m:t>5</m:t>
                </m:r>
              </m:sup>
              <m:e>
                <m:sSup>
                  <m:e>
                    <m:d>
                      <m:dPr>
                        <m:begChr m:val="("/>
                        <m:endChr m:val=")"/>
                        <m:sepChr m:val=""/>
                        <m:grow/>
                      </m:dPr>
                      <m:e>
                        <m:f>
                          <m:fPr>
                            <m:type m:val="bar"/>
                          </m:fPr>
                          <m:num>
                            <m:sSub>
                              <m:e>
                                <m:r>
                                  <m:t>x</m:t>
                                </m:r>
                              </m:e>
                              <m:sub>
                                <m:r>
                                  <m:t>i</m:t>
                                </m:r>
                              </m:sub>
                            </m:sSub>
                            <m:r>
                              <m:rPr>
                                <m:sty m:val="p"/>
                              </m:rPr>
                              <m:t>−</m:t>
                            </m:r>
                            <m:sSubSup>
                              <m:e>
                                <m:r>
                                  <m:t>μ</m:t>
                                </m:r>
                              </m:e>
                              <m:sub>
                                <m:r>
                                  <m:t>i</m:t>
                                </m:r>
                              </m:sub>
                              <m:sup>
                                <m:r>
                                  <m:t>h</m:t>
                                </m:r>
                              </m:sup>
                            </m:sSubSup>
                          </m:num>
                          <m:den>
                            <m:sSubSup>
                              <m:e>
                                <m:r>
                                  <m:t>σ</m:t>
                                </m:r>
                              </m:e>
                              <m:sub>
                                <m:r>
                                  <m:t>i</m:t>
                                </m:r>
                              </m:sub>
                              <m:sup>
                                <m:r>
                                  <m:t>h</m:t>
                                </m:r>
                              </m:sup>
                            </m:sSubSup>
                          </m:den>
                        </m:f>
                      </m:e>
                    </m:d>
                  </m:e>
                  <m:sup>
                    <m:r>
                      <m:t>2</m:t>
                    </m:r>
                  </m:sup>
                </m:sSup>
              </m:e>
            </m:nary>
          </m:e>
        </m:rad>
        <m:r>
          <m:rPr>
            <m:sty m:val="p"/>
          </m:rPr>
          <m:t>,</m:t>
        </m:r>
      </m:oMath>
      <w:r>
        <w:rPr>
          <w:rFonts w:ascii="Times New Roman" w:hAnsi="Times New Roman" w:cs="Times New Roman" w:eastAsia="Times New Roman"/>
          <w:sz w:val="20"/>
        </w:rPr>
        <w:tab/>
        <w:t>(9)</w:t>
      </w:r>
    </w:p>
    <w:p>
      <w:pPr>
        <w:spacing w:before="0" w:after="0" w:line="240" w:lineRule="auto"/>
        <w:ind w:firstLine="288"/>
        <w:jc w:val="both"/>
      </w:pPr>
      <w:r>
        <w:rPr>
          <w:rFonts w:ascii="Times New Roman" w:hAnsi="Times New Roman" w:cs="Times New Roman" w:eastAsia="Times New Roman"/>
          <w:sz w:val="20"/>
        </w:rPr>
        <w:t xml:space="preserve">flags CHANGED when </w:t>
      </w:r>
      <m:oMath>
        <m:r>
          <m:t>z</m:t>
        </m:r>
        <m:r>
          <m:rPr>
            <m:sty m:val="p"/>
          </m:rPr>
          <m:t>&gt;</m:t>
        </m:r>
        <m:r>
          <m:t>3</m:t>
        </m:r>
      </m:oMath>
      <w:r>
        <w:rPr>
          <w:rFonts w:ascii="Times New Roman" w:hAnsi="Times New Roman" w:cs="Times New Roman" w:eastAsia="Times New Roman"/>
          <w:sz w:val="20"/>
        </w:rPr>
        <w:t xml:space="preserve">. The baseline </w:t>
      </w:r>
      <m:oMath>
        <m:sSup>
          <m:e>
            <m:r>
              <m:t>μ</m:t>
            </m:r>
          </m:e>
          <m:sup>
            <m:r>
              <m:t>h</m:t>
            </m:r>
          </m:sup>
        </m:sSup>
        <m:r>
          <m:rPr>
            <m:sty m:val="p"/>
          </m:rPr>
          <m:t>,</m:t>
        </m:r>
        <m:sSup>
          <m:e>
            <m:r>
              <m:t>σ</m:t>
            </m:r>
          </m:e>
          <m:sup>
            <m:r>
              <m:t>h</m:t>
            </m:r>
          </m:sup>
        </m:sSup>
      </m:oMath>
      <w:r>
        <w:rPr>
          <w:rFonts w:ascii="Times New Roman" w:hAnsi="Times New Roman" w:cs="Times New Roman" w:eastAsia="Times New Roman"/>
          <w:sz w:val="20"/>
        </w:rPr>
        <w:t xml:space="preserve"> can be recalibrated on the board from ten healthy flicks (key C). </w:t>
      </w:r>
      <w:r>
        <w:rPr>
          <w:rFonts w:ascii="Times New Roman" w:hAnsi="Times New Roman" w:cs="Times New Roman" w:eastAsia="Times New Roman"/>
          <w:i/>
          <w:sz w:val="20"/>
        </w:rPr>
        <w:t>Novelty detector</w:t>
      </w:r>
      <w:r>
        <w:rPr>
          <w:rFonts w:ascii="Times New Roman" w:hAnsi="Times New Roman" w:cs="Times New Roman" w:eastAsia="Times New Roman"/>
          <w:sz w:val="20"/>
        </w:rPr>
        <w:t>: UNKNOWN is shown when the nearest stored flick is farther than twice the 95th percentile of nearest-neighbour distances in the training set.</w:t>
      </w:r>
    </w:p>
    <w:p>
      <w:pPr>
        <w:spacing w:before="0" w:after="0" w:line="240" w:lineRule="auto"/>
        <w:ind w:firstLine="288"/>
        <w:jc w:val="both"/>
      </w:pPr>
      <w:r>
        <w:rPr>
          <w:rFonts w:ascii="Times New Roman" w:hAnsi="Times New Roman" w:cs="Times New Roman" w:eastAsia="Times New Roman"/>
          <w:i/>
          <w:sz w:val="20"/>
        </w:rPr>
        <w:t>Trend</w:t>
      </w:r>
      <w:r>
        <w:rPr>
          <w:rFonts w:ascii="Times New Roman" w:hAnsi="Times New Roman" w:cs="Times New Roman" w:eastAsia="Times New Roman"/>
          <w:sz w:val="20"/>
        </w:rPr>
        <w:t xml:space="preserve">: the health of successive inspections is fitted with a line </w:t>
      </w:r>
      <m:oMath>
        <m:r>
          <m:t>H</m:t>
        </m:r>
        <m:r>
          <m:rPr>
            <m:sty m:val="p"/>
          </m:rPr>
          <m:t>=</m:t>
        </m:r>
        <m:r>
          <m:t>a</m:t>
        </m:r>
        <m:r>
          <m:rPr>
            <m:sty m:val="p"/>
          </m:rPr>
          <m:t>+</m:t>
        </m:r>
        <m:r>
          <m:t>b</m:t>
        </m:r>
        <m:r>
          <m:t> </m:t>
        </m:r>
        <m:r>
          <m:t>t</m:t>
        </m:r>
      </m:oMath>
      <w:r>
        <w:rPr>
          <w:rFonts w:ascii="Times New Roman" w:hAnsi="Times New Roman" w:cs="Times New Roman" w:eastAsia="Times New Roman"/>
          <w:sz w:val="20"/>
        </w:rPr>
        <w:t xml:space="preserve">, and the step at which </w:t>
      </w:r>
      <m:oMath>
        <m:r>
          <m:t>H</m:t>
        </m:r>
      </m:oMath>
      <w:r>
        <w:rPr>
          <w:rFonts w:ascii="Times New Roman" w:hAnsi="Times New Roman" w:cs="Times New Roman" w:eastAsia="Times New Roman"/>
          <w:sz w:val="20"/>
        </w:rPr>
        <w:t xml:space="preserve"> reaches 40 is predicted as </w:t>
      </w:r>
      <m:oMath>
        <m:d>
          <m:dPr>
            <m:begChr m:val="("/>
            <m:endChr m:val=")"/>
            <m:sepChr m:val=""/>
            <m:grow/>
          </m:dPr>
          <m:e>
            <m:r>
              <m:t>40</m:t>
            </m:r>
            <m:r>
              <m:rPr>
                <m:sty m:val="p"/>
              </m:rPr>
              <m:t>−</m:t>
            </m:r>
            <m:r>
              <m:t>a</m:t>
            </m:r>
          </m:e>
        </m:d>
        <m:r>
          <m:rPr>
            <m:sty m:val="p"/>
          </m:rPr>
          <m:t>/</m:t>
        </m:r>
        <m:r>
          <m:t>b</m:t>
        </m:r>
      </m:oMath>
      <w:r>
        <w:rPr>
          <w:rFonts w:ascii="Times New Roman" w:hAnsi="Times New Roman" w:cs="Times New Roman" w:eastAsia="Times New Roman"/>
          <w:sz w:val="20"/>
        </w:rPr>
        <w:t>.</w:t>
      </w:r>
    </w:p>
    <w:p>
      <w:pPr>
        <w:keepNext/>
        <w:spacing w:before="120" w:after="60" w:line="240" w:lineRule="auto"/>
        <w:jc w:val="left"/>
      </w:pPr>
      <w:r>
        <w:rPr>
          <w:rFonts w:ascii="Times New Roman" w:hAnsi="Times New Roman" w:cs="Times New Roman" w:eastAsia="Times New Roman"/>
          <w:i/>
          <w:sz w:val="20"/>
        </w:rPr>
        <w:t>F. Firmware flow</w:t>
      </w:r>
    </w:p>
    <w:p>
      <w:pPr>
        <w:spacing w:before="0" w:after="0" w:line="240" w:lineRule="auto"/>
        <w:ind w:firstLine="288"/>
        <w:jc w:val="both"/>
      </w:pPr>
      <w:r>
        <w:rPr>
          <w:rFonts w:ascii="Times New Roman" w:hAnsi="Times New Roman" w:cs="Times New Roman" w:eastAsia="Times New Roman"/>
          <w:sz w:val="20"/>
        </w:rPr>
        <w:t xml:space="preserve">Fig. </w:t>
      </w:r>
      <w:r>
        <w:rPr>
          <w:rFonts w:ascii="Times New Roman" w:hAnsi="Times New Roman" w:cs="Times New Roman" w:eastAsia="Times New Roman"/>
          <w:sz w:val="20"/>
        </w:rPr>
        <w:t>6</w:t>
      </w:r>
      <w:r>
        <w:rPr>
          <w:rFonts w:ascii="Times New Roman" w:hAnsi="Times New Roman" w:cs="Times New Roman" w:eastAsia="Times New Roman"/>
          <w:sz w:val="20"/>
        </w:rPr>
        <w:t xml:space="preserve"> shows the firmware loop. All models are compiled from the exported header, so no training happens on the board.</w:t>
      </w:r>
    </w:p>
    <w:p>
      <w:pPr>
        <w:keepNext/>
        <w:spacing w:before="120" w:after="0" w:line="240" w:lineRule="auto"/>
        <w:jc w:val="center"/>
      </w:pPr>
      <w:r>
        <w:drawing>
          <wp:inline xmlns:a="http://schemas.openxmlformats.org/drawingml/2006/main" xmlns:pic="http://schemas.openxmlformats.org/drawingml/2006/picture">
            <wp:extent cx="2688336" cy="3840480"/>
            <wp:docPr id="8" name="Picture 8"/>
            <wp:cNvGraphicFramePr>
              <a:graphicFrameLocks noChangeAspect="1"/>
            </wp:cNvGraphicFramePr>
            <a:graphic>
              <a:graphicData uri="http://schemas.openxmlformats.org/drawingml/2006/picture">
                <pic:pic>
                  <pic:nvPicPr>
                    <pic:cNvPr id="0" name="diagram_flowchart.png"/>
                    <pic:cNvPicPr/>
                  </pic:nvPicPr>
                  <pic:blipFill>
                    <a:blip r:embed="rId16"/>
                    <a:stretch>
                      <a:fillRect/>
                    </a:stretch>
                  </pic:blipFill>
                  <pic:spPr>
                    <a:xfrm>
                      <a:off x="0" y="0"/>
                      <a:ext cx="2688336" cy="3840480"/>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6. </w:t>
      </w:r>
      <w:r>
        <w:rPr>
          <w:rFonts w:ascii="Times New Roman" w:hAnsi="Times New Roman" w:cs="Times New Roman" w:eastAsia="Times New Roman"/>
          <w:sz w:val="16"/>
        </w:rPr>
        <w:t>Flowchart of the on-board firmware.</w:t>
      </w:r>
    </w:p>
    <w:p>
      <w:pPr>
        <w:keepNext/>
        <w:spacing w:before="120" w:after="60" w:line="240" w:lineRule="auto"/>
        <w:jc w:val="left"/>
      </w:pPr>
      <w:r>
        <w:rPr>
          <w:rFonts w:ascii="Times New Roman" w:hAnsi="Times New Roman" w:cs="Times New Roman" w:eastAsia="Times New Roman"/>
          <w:i/>
          <w:sz w:val="20"/>
        </w:rPr>
        <w:t>G. Data collection and evaluation</w:t>
      </w:r>
    </w:p>
    <w:p>
      <w:pPr>
        <w:spacing w:before="0" w:after="0" w:line="240" w:lineRule="auto"/>
        <w:ind w:firstLine="288"/>
        <w:jc w:val="both"/>
      </w:pPr>
      <w:r>
        <w:rPr>
          <w:rFonts w:ascii="Times New Roman" w:hAnsi="Times New Roman" w:cs="Times New Roman" w:eastAsia="Times New Roman"/>
          <w:sz w:val="20"/>
        </w:rPr>
        <w:t xml:space="preserve">Each flick is labelled on the laptop and logged with its raw samples. Table </w:t>
      </w:r>
      <w:r>
        <w:rPr>
          <w:rFonts w:ascii="Times New Roman" w:hAnsi="Times New Roman" w:cs="Times New Roman" w:eastAsia="Times New Roman"/>
          <w:sz w:val="20"/>
        </w:rPr>
        <w:t>II</w:t>
      </w:r>
      <w:r>
        <w:rPr>
          <w:rFonts w:ascii="Times New Roman" w:hAnsi="Times New Roman" w:cs="Times New Roman" w:eastAsia="Times New Roman"/>
          <w:sz w:val="20"/>
        </w:rPr>
        <w:t xml:space="preserve"> lists the dataset. Before each fault the beam geometry was checked against a healthy reference; 24 flicks recorded with an incorrect ruler overlap of 15 cm were discarded. The first two support-loosening steps were kept out of training because their features lay inside the healthy spread (Section IV-C); they are used only as a held-out test, together with five healthy re-check flicks. Accuracy is the mean of 5-fold stratified cross-validation repeated five times on the 68 training flicks.</w:t>
      </w:r>
    </w:p>
    <w:p>
      <w:pPr>
        <w:keepNext/>
        <w:spacing w:before="120" w:after="0" w:line="240" w:lineRule="auto"/>
        <w:jc w:val="center"/>
      </w:pPr>
      <w:r>
        <w:rPr>
          <w:rFonts w:ascii="Times New Roman" w:hAnsi="Times New Roman" w:cs="Times New Roman" w:eastAsia="Times New Roman"/>
          <w:smallCaps/>
          <w:sz w:val="16"/>
        </w:rPr>
        <w:t>TABLE II</w:t>
      </w:r>
    </w:p>
    <w:p>
      <w:pPr>
        <w:keepNext/>
        <w:spacing w:before="0" w:after="60" w:line="240" w:lineRule="auto"/>
        <w:jc w:val="center"/>
      </w:pPr>
      <w:r>
        <w:rPr>
          <w:rFonts w:ascii="Times New Roman" w:hAnsi="Times New Roman" w:cs="Times New Roman" w:eastAsia="Times New Roman"/>
          <w:smallCaps/>
          <w:sz w:val="16"/>
        </w:rPr>
        <w:t>Recorded dataset (medians)</w:t>
      </w:r>
    </w:p>
    <w:tbl>
      <w:tblPr>
        <w:tblW w:type="auto" w:w="0"/>
        <w:jc w:val="center"/>
        <w:tblLook w:firstColumn="1" w:firstRow="1" w:lastColumn="0" w:lastRow="0" w:noHBand="0" w:noVBand="1" w:val="04A0"/>
        <w:tblLayout w:type="fixed"/>
      </w:tblPr>
      <w:tblGrid>
        <w:gridCol w:w="1504"/>
        <w:gridCol w:w="778"/>
        <w:gridCol w:w="890"/>
        <w:gridCol w:w="942"/>
        <w:gridCol w:w="890"/>
      </w:tblGrid>
      <w:tr>
        <w:tc>
          <w:tcPr>
            <w:tcW w:type="dxa" w:w="1504"/>
            <w:tcBorders>
              <w:top w:val="single" w:sz="8" w:color="000000"/>
              <w:bottom w:val="single" w:sz="4" w:color="000000"/>
            </w:tcBorders>
          </w:tcPr>
          <w:p>
            <w:pPr>
              <w:spacing w:after="0"/>
              <w:jc w:val="left"/>
            </w:pPr>
            <w:r>
              <w:rPr>
                <w:rFonts w:ascii="Times New Roman" w:hAnsi="Times New Roman" w:cs="Times New Roman" w:eastAsia="Times New Roman"/>
                <w:sz w:val="16"/>
              </w:rPr>
              <w:t>Condition</w:t>
            </w:r>
          </w:p>
        </w:tc>
        <w:tc>
          <w:tcPr>
            <w:tcW w:type="dxa" w:w="778"/>
            <w:tcBorders>
              <w:top w:val="single" w:sz="8" w:color="000000"/>
              <w:bottom w:val="single" w:sz="4" w:color="000000"/>
            </w:tcBorders>
          </w:tcPr>
          <w:p>
            <w:pPr>
              <w:spacing w:after="0"/>
              <w:jc w:val="left"/>
            </w:pPr>
            <w:r>
              <w:rPr>
                <w:rFonts w:ascii="Times New Roman" w:hAnsi="Times New Roman" w:cs="Times New Roman" w:eastAsia="Times New Roman"/>
                <w:sz w:val="16"/>
              </w:rPr>
              <w:t>Flicks</w:t>
            </w:r>
          </w:p>
        </w:tc>
        <w:tc>
          <w:tcPr>
            <w:tcW w:type="dxa" w:w="890"/>
            <w:tcBorders>
              <w:top w:val="single" w:sz="8" w:color="000000"/>
              <w:bottom w:val="single" w:sz="4" w:color="000000"/>
            </w:tcBorders>
          </w:tcPr>
          <w:p>
            <w:pPr>
              <w:spacing w:after="0"/>
              <w:jc w:val="left"/>
            </w:pPr>
            <m:oMath>
              <m:sSub>
                <m:e>
                  <m:r>
                    <m:t>f</m:t>
                  </m:r>
                </m:e>
                <m:sub>
                  <m:r>
                    <m:t>1</m:t>
                  </m:r>
                </m:sub>
              </m:sSub>
            </m:oMath>
            <w:r>
              <w:rPr>
                <w:rFonts w:ascii="Times New Roman" w:hAnsi="Times New Roman" w:cs="Times New Roman" w:eastAsia="Times New Roman"/>
                <w:sz w:val="16"/>
              </w:rPr>
              <w:t xml:space="preserve"> (Hz)</w:t>
            </w:r>
          </w:p>
        </w:tc>
        <w:tc>
          <w:tcPr>
            <w:tcW w:type="dxa" w:w="942"/>
            <w:tcBorders>
              <w:top w:val="single" w:sz="8" w:color="000000"/>
              <w:bottom w:val="single" w:sz="4" w:color="000000"/>
            </w:tcBorders>
          </w:tcPr>
          <w:p>
            <w:pPr>
              <w:spacing w:after="0"/>
              <w:jc w:val="left"/>
            </w:pPr>
            <m:oMath>
              <m:r>
                <m:t>ζ</m:t>
              </m:r>
            </m:oMath>
            <w:r>
              <w:rPr>
                <w:rFonts w:ascii="Times New Roman" w:hAnsi="Times New Roman" w:cs="Times New Roman" w:eastAsia="Times New Roman"/>
                <w:sz w:val="16"/>
              </w:rPr>
              <w:t xml:space="preserve"> (%)</w:t>
            </w:r>
          </w:p>
        </w:tc>
        <w:tc>
          <w:tcPr>
            <w:tcW w:type="dxa" w:w="890"/>
            <w:tcBorders>
              <w:top w:val="single" w:sz="8" w:color="000000"/>
              <w:bottom w:val="single" w:sz="4" w:color="000000"/>
            </w:tcBorders>
          </w:tcPr>
          <w:p>
            <w:pPr>
              <w:spacing w:after="0"/>
              <w:jc w:val="left"/>
            </w:pPr>
            <w:r>
              <w:rPr>
                <w:rFonts w:ascii="Times New Roman" w:hAnsi="Times New Roman" w:cs="Times New Roman" w:eastAsia="Times New Roman"/>
                <w:sz w:val="16"/>
              </w:rPr>
              <w:t>Use</w:t>
            </w:r>
          </w:p>
        </w:tc>
      </w:tr>
      <w:tr>
        <w:tc>
          <w:tcPr>
            <w:tcW w:type="dxa" w:w="1504"/>
          </w:tcPr>
          <w:p>
            <w:pPr>
              <w:spacing w:after="0"/>
              <w:jc w:val="left"/>
            </w:pPr>
            <w:r>
              <w:rPr>
                <w:rFonts w:ascii="Times New Roman" w:hAnsi="Times New Roman" w:cs="Times New Roman" w:eastAsia="Times New Roman"/>
                <w:sz w:val="16"/>
              </w:rPr>
              <w:t>Healthy</w:t>
            </w:r>
          </w:p>
        </w:tc>
        <w:tc>
          <w:tcPr>
            <w:tcW w:type="dxa" w:w="778"/>
          </w:tcPr>
          <w:p>
            <w:pPr>
              <w:spacing w:after="0"/>
              <w:jc w:val="left"/>
            </w:pPr>
            <w:r>
              <w:rPr>
                <w:rFonts w:ascii="Times New Roman" w:hAnsi="Times New Roman" w:cs="Times New Roman" w:eastAsia="Times New Roman"/>
                <w:sz w:val="16"/>
              </w:rPr>
              <w:t>30</w:t>
            </w:r>
          </w:p>
        </w:tc>
        <w:tc>
          <w:tcPr>
            <w:tcW w:type="dxa" w:w="890"/>
          </w:tcPr>
          <w:p>
            <w:pPr>
              <w:spacing w:after="0"/>
              <w:jc w:val="left"/>
            </w:pPr>
            <w:r>
              <w:rPr>
                <w:rFonts w:ascii="Times New Roman" w:hAnsi="Times New Roman" w:cs="Times New Roman" w:eastAsia="Times New Roman"/>
                <w:sz w:val="16"/>
              </w:rPr>
              <w:t>4.74</w:t>
            </w:r>
          </w:p>
        </w:tc>
        <w:tc>
          <w:tcPr>
            <w:tcW w:type="dxa" w:w="942"/>
          </w:tcPr>
          <w:p>
            <w:pPr>
              <w:spacing w:after="0"/>
              <w:jc w:val="left"/>
            </w:pPr>
            <w:r>
              <w:rPr>
                <w:rFonts w:ascii="Times New Roman" w:hAnsi="Times New Roman" w:cs="Times New Roman" w:eastAsia="Times New Roman"/>
                <w:sz w:val="16"/>
              </w:rPr>
              <w:t>2.92</w:t>
            </w:r>
          </w:p>
        </w:tc>
        <w:tc>
          <w:tcPr>
            <w:tcW w:type="dxa" w:w="890"/>
          </w:tcPr>
          <w:p>
            <w:pPr>
              <w:spacing w:after="0"/>
              <w:jc w:val="left"/>
            </w:pPr>
            <w:r>
              <w:rPr>
                <w:rFonts w:ascii="Times New Roman" w:hAnsi="Times New Roman" w:cs="Times New Roman" w:eastAsia="Times New Roman"/>
                <w:sz w:val="16"/>
              </w:rPr>
              <w:t>train</w:t>
            </w:r>
          </w:p>
        </w:tc>
      </w:tr>
      <w:tr>
        <w:tc>
          <w:tcPr>
            <w:tcW w:type="dxa" w:w="1504"/>
          </w:tcPr>
          <w:p>
            <w:pPr>
              <w:spacing w:after="0"/>
              <w:jc w:val="left"/>
            </w:pPr>
            <w:r>
              <w:rPr>
                <w:rFonts w:ascii="Times New Roman" w:hAnsi="Times New Roman" w:cs="Times New Roman" w:eastAsia="Times New Roman"/>
                <w:sz w:val="16"/>
              </w:rPr>
              <w:t>Added mass</w:t>
            </w:r>
          </w:p>
        </w:tc>
        <w:tc>
          <w:tcPr>
            <w:tcW w:type="dxa" w:w="778"/>
          </w:tcPr>
          <w:p>
            <w:pPr>
              <w:spacing w:after="0"/>
              <w:jc w:val="left"/>
            </w:pPr>
            <w:r>
              <w:rPr>
                <w:rFonts w:ascii="Times New Roman" w:hAnsi="Times New Roman" w:cs="Times New Roman" w:eastAsia="Times New Roman"/>
                <w:sz w:val="16"/>
              </w:rPr>
              <w:t>12</w:t>
            </w:r>
          </w:p>
        </w:tc>
        <w:tc>
          <w:tcPr>
            <w:tcW w:type="dxa" w:w="890"/>
          </w:tcPr>
          <w:p>
            <w:pPr>
              <w:spacing w:after="0"/>
              <w:jc w:val="left"/>
            </w:pPr>
            <w:r>
              <w:rPr>
                <w:rFonts w:ascii="Times New Roman" w:hAnsi="Times New Roman" w:cs="Times New Roman" w:eastAsia="Times New Roman"/>
                <w:sz w:val="16"/>
              </w:rPr>
              <w:t>3.68</w:t>
            </w:r>
          </w:p>
        </w:tc>
        <w:tc>
          <w:tcPr>
            <w:tcW w:type="dxa" w:w="942"/>
          </w:tcPr>
          <w:p>
            <w:pPr>
              <w:spacing w:after="0"/>
              <w:jc w:val="left"/>
            </w:pPr>
            <w:r>
              <w:rPr>
                <w:rFonts w:ascii="Times New Roman" w:hAnsi="Times New Roman" w:cs="Times New Roman" w:eastAsia="Times New Roman"/>
                <w:sz w:val="16"/>
              </w:rPr>
              <w:t>2.58</w:t>
            </w:r>
          </w:p>
        </w:tc>
        <w:tc>
          <w:tcPr>
            <w:tcW w:type="dxa" w:w="890"/>
          </w:tcPr>
          <w:p>
            <w:pPr>
              <w:spacing w:after="0"/>
              <w:jc w:val="left"/>
            </w:pPr>
            <w:r>
              <w:rPr>
                <w:rFonts w:ascii="Times New Roman" w:hAnsi="Times New Roman" w:cs="Times New Roman" w:eastAsia="Times New Roman"/>
                <w:sz w:val="16"/>
              </w:rPr>
              <w:t>train</w:t>
            </w:r>
          </w:p>
        </w:tc>
      </w:tr>
      <w:tr>
        <w:tc>
          <w:tcPr>
            <w:tcW w:type="dxa" w:w="1504"/>
          </w:tcPr>
          <w:p>
            <w:pPr>
              <w:spacing w:after="0"/>
              <w:jc w:val="left"/>
            </w:pPr>
            <w:r>
              <w:rPr>
                <w:rFonts w:ascii="Times New Roman" w:hAnsi="Times New Roman" w:cs="Times New Roman" w:eastAsia="Times New Roman"/>
                <w:sz w:val="16"/>
              </w:rPr>
              <w:t>Loose joint 1</w:t>
            </w:r>
          </w:p>
        </w:tc>
        <w:tc>
          <w:tcPr>
            <w:tcW w:type="dxa" w:w="778"/>
          </w:tcPr>
          <w:p>
            <w:pPr>
              <w:spacing w:after="0"/>
              <w:jc w:val="left"/>
            </w:pPr>
            <w:r>
              <w:rPr>
                <w:rFonts w:ascii="Times New Roman" w:hAnsi="Times New Roman" w:cs="Times New Roman" w:eastAsia="Times New Roman"/>
                <w:sz w:val="16"/>
              </w:rPr>
              <w:t>10</w:t>
            </w:r>
          </w:p>
        </w:tc>
        <w:tc>
          <w:tcPr>
            <w:tcW w:type="dxa" w:w="890"/>
          </w:tcPr>
          <w:p>
            <w:pPr>
              <w:spacing w:after="0"/>
              <w:jc w:val="left"/>
            </w:pPr>
            <w:r>
              <w:rPr>
                <w:rFonts w:ascii="Times New Roman" w:hAnsi="Times New Roman" w:cs="Times New Roman" w:eastAsia="Times New Roman"/>
                <w:sz w:val="16"/>
              </w:rPr>
              <w:t>4.47</w:t>
            </w:r>
          </w:p>
        </w:tc>
        <w:tc>
          <w:tcPr>
            <w:tcW w:type="dxa" w:w="942"/>
          </w:tcPr>
          <w:p>
            <w:pPr>
              <w:spacing w:after="0"/>
              <w:jc w:val="left"/>
            </w:pPr>
            <w:r>
              <w:rPr>
                <w:rFonts w:ascii="Times New Roman" w:hAnsi="Times New Roman" w:cs="Times New Roman" w:eastAsia="Times New Roman"/>
                <w:sz w:val="16"/>
              </w:rPr>
              <w:t>2.67</w:t>
            </w:r>
          </w:p>
        </w:tc>
        <w:tc>
          <w:tcPr>
            <w:tcW w:type="dxa" w:w="890"/>
          </w:tcPr>
          <w:p>
            <w:pPr>
              <w:spacing w:after="0"/>
              <w:jc w:val="left"/>
            </w:pPr>
            <w:r>
              <w:rPr>
                <w:rFonts w:ascii="Times New Roman" w:hAnsi="Times New Roman" w:cs="Times New Roman" w:eastAsia="Times New Roman"/>
                <w:sz w:val="16"/>
              </w:rPr>
              <w:t>train</w:t>
            </w:r>
          </w:p>
        </w:tc>
      </w:tr>
      <w:tr>
        <w:tc>
          <w:tcPr>
            <w:tcW w:type="dxa" w:w="1504"/>
          </w:tcPr>
          <w:p>
            <w:pPr>
              <w:spacing w:after="0"/>
              <w:jc w:val="left"/>
            </w:pPr>
            <w:r>
              <w:rPr>
                <w:rFonts w:ascii="Times New Roman" w:hAnsi="Times New Roman" w:cs="Times New Roman" w:eastAsia="Times New Roman"/>
                <w:sz w:val="16"/>
              </w:rPr>
              <w:t>Loose joint 2</w:t>
            </w:r>
          </w:p>
        </w:tc>
        <w:tc>
          <w:tcPr>
            <w:tcW w:type="dxa" w:w="778"/>
          </w:tcPr>
          <w:p>
            <w:pPr>
              <w:spacing w:after="0"/>
              <w:jc w:val="left"/>
            </w:pPr>
            <w:r>
              <w:rPr>
                <w:rFonts w:ascii="Times New Roman" w:hAnsi="Times New Roman" w:cs="Times New Roman" w:eastAsia="Times New Roman"/>
                <w:sz w:val="16"/>
              </w:rPr>
              <w:t>8</w:t>
            </w:r>
          </w:p>
        </w:tc>
        <w:tc>
          <w:tcPr>
            <w:tcW w:type="dxa" w:w="890"/>
          </w:tcPr>
          <w:p>
            <w:pPr>
              <w:spacing w:after="0"/>
              <w:jc w:val="left"/>
            </w:pPr>
            <w:r>
              <w:rPr>
                <w:rFonts w:ascii="Times New Roman" w:hAnsi="Times New Roman" w:cs="Times New Roman" w:eastAsia="Times New Roman"/>
                <w:sz w:val="16"/>
              </w:rPr>
              <w:t>4.45</w:t>
            </w:r>
          </w:p>
        </w:tc>
        <w:tc>
          <w:tcPr>
            <w:tcW w:type="dxa" w:w="942"/>
          </w:tcPr>
          <w:p>
            <w:pPr>
              <w:spacing w:after="0"/>
              <w:jc w:val="left"/>
            </w:pPr>
            <w:r>
              <w:rPr>
                <w:rFonts w:ascii="Times New Roman" w:hAnsi="Times New Roman" w:cs="Times New Roman" w:eastAsia="Times New Roman"/>
                <w:sz w:val="16"/>
              </w:rPr>
              <w:t>1.16</w:t>
            </w:r>
          </w:p>
        </w:tc>
        <w:tc>
          <w:tcPr>
            <w:tcW w:type="dxa" w:w="890"/>
          </w:tcPr>
          <w:p>
            <w:pPr>
              <w:spacing w:after="0"/>
              <w:jc w:val="left"/>
            </w:pPr>
            <w:r>
              <w:rPr>
                <w:rFonts w:ascii="Times New Roman" w:hAnsi="Times New Roman" w:cs="Times New Roman" w:eastAsia="Times New Roman"/>
                <w:sz w:val="16"/>
              </w:rPr>
              <w:t>train</w:t>
            </w:r>
          </w:p>
        </w:tc>
      </w:tr>
      <w:tr>
        <w:tc>
          <w:tcPr>
            <w:tcW w:type="dxa" w:w="1504"/>
          </w:tcPr>
          <w:p>
            <w:pPr>
              <w:spacing w:after="0"/>
              <w:jc w:val="left"/>
            </w:pPr>
            <w:r>
              <w:rPr>
                <w:rFonts w:ascii="Times New Roman" w:hAnsi="Times New Roman" w:cs="Times New Roman" w:eastAsia="Times New Roman"/>
                <w:sz w:val="16"/>
              </w:rPr>
              <w:t>Loose support 3/4 turn</w:t>
            </w:r>
          </w:p>
        </w:tc>
        <w:tc>
          <w:tcPr>
            <w:tcW w:type="dxa" w:w="778"/>
          </w:tcPr>
          <w:p>
            <w:pPr>
              <w:spacing w:after="0"/>
              <w:jc w:val="left"/>
            </w:pPr>
            <w:r>
              <w:rPr>
                <w:rFonts w:ascii="Times New Roman" w:hAnsi="Times New Roman" w:cs="Times New Roman" w:eastAsia="Times New Roman"/>
                <w:sz w:val="16"/>
              </w:rPr>
              <w:t>8</w:t>
            </w:r>
          </w:p>
        </w:tc>
        <w:tc>
          <w:tcPr>
            <w:tcW w:type="dxa" w:w="890"/>
          </w:tcPr>
          <w:p>
            <w:pPr>
              <w:spacing w:after="0"/>
              <w:jc w:val="left"/>
            </w:pPr>
            <w:r>
              <w:rPr>
                <w:rFonts w:ascii="Times New Roman" w:hAnsi="Times New Roman" w:cs="Times New Roman" w:eastAsia="Times New Roman"/>
                <w:sz w:val="16"/>
              </w:rPr>
              <w:t>4.75</w:t>
            </w:r>
          </w:p>
        </w:tc>
        <w:tc>
          <w:tcPr>
            <w:tcW w:type="dxa" w:w="942"/>
          </w:tcPr>
          <w:p>
            <w:pPr>
              <w:spacing w:after="0"/>
              <w:jc w:val="left"/>
            </w:pPr>
            <w:r>
              <w:rPr>
                <w:rFonts w:ascii="Times New Roman" w:hAnsi="Times New Roman" w:cs="Times New Roman" w:eastAsia="Times New Roman"/>
                <w:sz w:val="16"/>
              </w:rPr>
              <w:t>3.45</w:t>
            </w:r>
          </w:p>
        </w:tc>
        <w:tc>
          <w:tcPr>
            <w:tcW w:type="dxa" w:w="890"/>
          </w:tcPr>
          <w:p>
            <w:pPr>
              <w:spacing w:after="0"/>
              <w:jc w:val="left"/>
            </w:pPr>
            <w:r>
              <w:rPr>
                <w:rFonts w:ascii="Times New Roman" w:hAnsi="Times New Roman" w:cs="Times New Roman" w:eastAsia="Times New Roman"/>
                <w:sz w:val="16"/>
              </w:rPr>
              <w:t>train</w:t>
            </w:r>
          </w:p>
        </w:tc>
      </w:tr>
      <w:tr>
        <w:tc>
          <w:tcPr>
            <w:tcW w:type="dxa" w:w="1504"/>
          </w:tcPr>
          <w:p>
            <w:pPr>
              <w:spacing w:after="0"/>
              <w:jc w:val="left"/>
            </w:pPr>
            <w:r>
              <w:rPr>
                <w:rFonts w:ascii="Times New Roman" w:hAnsi="Times New Roman" w:cs="Times New Roman" w:eastAsia="Times New Roman"/>
                <w:sz w:val="16"/>
              </w:rPr>
              <w:t>Loose support 1/4 turn</w:t>
            </w:r>
          </w:p>
        </w:tc>
        <w:tc>
          <w:tcPr>
            <w:tcW w:type="dxa" w:w="778"/>
          </w:tcPr>
          <w:p>
            <w:pPr>
              <w:spacing w:after="0"/>
              <w:jc w:val="left"/>
            </w:pPr>
            <w:r>
              <w:rPr>
                <w:rFonts w:ascii="Times New Roman" w:hAnsi="Times New Roman" w:cs="Times New Roman" w:eastAsia="Times New Roman"/>
                <w:sz w:val="16"/>
              </w:rPr>
              <w:t>8</w:t>
            </w:r>
          </w:p>
        </w:tc>
        <w:tc>
          <w:tcPr>
            <w:tcW w:type="dxa" w:w="890"/>
          </w:tcPr>
          <w:p>
            <w:pPr>
              <w:spacing w:after="0"/>
              <w:jc w:val="left"/>
            </w:pPr>
            <w:r>
              <w:rPr>
                <w:rFonts w:ascii="Times New Roman" w:hAnsi="Times New Roman" w:cs="Times New Roman" w:eastAsia="Times New Roman"/>
                <w:sz w:val="16"/>
              </w:rPr>
              <w:t>4.71</w:t>
            </w:r>
          </w:p>
        </w:tc>
        <w:tc>
          <w:tcPr>
            <w:tcW w:type="dxa" w:w="942"/>
          </w:tcPr>
          <w:p>
            <w:pPr>
              <w:spacing w:after="0"/>
              <w:jc w:val="left"/>
            </w:pPr>
            <w:r>
              <w:rPr>
                <w:rFonts w:ascii="Times New Roman" w:hAnsi="Times New Roman" w:cs="Times New Roman" w:eastAsia="Times New Roman"/>
                <w:sz w:val="16"/>
              </w:rPr>
              <w:t>3.26</w:t>
            </w:r>
          </w:p>
        </w:tc>
        <w:tc>
          <w:tcPr>
            <w:tcW w:type="dxa" w:w="890"/>
          </w:tcPr>
          <w:p>
            <w:pPr>
              <w:spacing w:after="0"/>
              <w:jc w:val="left"/>
            </w:pPr>
            <w:r>
              <w:rPr>
                <w:rFonts w:ascii="Times New Roman" w:hAnsi="Times New Roman" w:cs="Times New Roman" w:eastAsia="Times New Roman"/>
                <w:sz w:val="16"/>
              </w:rPr>
              <w:t>held out</w:t>
            </w:r>
          </w:p>
        </w:tc>
      </w:tr>
      <w:tr>
        <w:tc>
          <w:tcPr>
            <w:tcW w:type="dxa" w:w="1504"/>
          </w:tcPr>
          <w:p>
            <w:pPr>
              <w:spacing w:after="0"/>
              <w:jc w:val="left"/>
            </w:pPr>
            <w:r>
              <w:rPr>
                <w:rFonts w:ascii="Times New Roman" w:hAnsi="Times New Roman" w:cs="Times New Roman" w:eastAsia="Times New Roman"/>
                <w:sz w:val="16"/>
              </w:rPr>
              <w:t>Loose support 1/2 turn</w:t>
            </w:r>
          </w:p>
        </w:tc>
        <w:tc>
          <w:tcPr>
            <w:tcW w:type="dxa" w:w="778"/>
          </w:tcPr>
          <w:p>
            <w:pPr>
              <w:spacing w:after="0"/>
              <w:jc w:val="left"/>
            </w:pPr>
            <w:r>
              <w:rPr>
                <w:rFonts w:ascii="Times New Roman" w:hAnsi="Times New Roman" w:cs="Times New Roman" w:eastAsia="Times New Roman"/>
                <w:sz w:val="16"/>
              </w:rPr>
              <w:t>8</w:t>
            </w:r>
          </w:p>
        </w:tc>
        <w:tc>
          <w:tcPr>
            <w:tcW w:type="dxa" w:w="890"/>
          </w:tcPr>
          <w:p>
            <w:pPr>
              <w:spacing w:after="0"/>
              <w:jc w:val="left"/>
            </w:pPr>
            <w:r>
              <w:rPr>
                <w:rFonts w:ascii="Times New Roman" w:hAnsi="Times New Roman" w:cs="Times New Roman" w:eastAsia="Times New Roman"/>
                <w:sz w:val="16"/>
              </w:rPr>
              <w:t>4.75</w:t>
            </w:r>
          </w:p>
        </w:tc>
        <w:tc>
          <w:tcPr>
            <w:tcW w:type="dxa" w:w="942"/>
          </w:tcPr>
          <w:p>
            <w:pPr>
              <w:spacing w:after="0"/>
              <w:jc w:val="left"/>
            </w:pPr>
            <w:r>
              <w:rPr>
                <w:rFonts w:ascii="Times New Roman" w:hAnsi="Times New Roman" w:cs="Times New Roman" w:eastAsia="Times New Roman"/>
                <w:sz w:val="16"/>
              </w:rPr>
              <w:t>3.13</w:t>
            </w:r>
          </w:p>
        </w:tc>
        <w:tc>
          <w:tcPr>
            <w:tcW w:type="dxa" w:w="890"/>
          </w:tcPr>
          <w:p>
            <w:pPr>
              <w:spacing w:after="0"/>
              <w:jc w:val="left"/>
            </w:pPr>
            <w:r>
              <w:rPr>
                <w:rFonts w:ascii="Times New Roman" w:hAnsi="Times New Roman" w:cs="Times New Roman" w:eastAsia="Times New Roman"/>
                <w:sz w:val="16"/>
              </w:rPr>
              <w:t>held out</w:t>
            </w:r>
          </w:p>
        </w:tc>
      </w:tr>
      <w:tr>
        <w:tc>
          <w:tcPr>
            <w:tcW w:type="dxa" w:w="1504"/>
          </w:tcPr>
          <w:p>
            <w:pPr>
              <w:spacing w:after="0"/>
              <w:jc w:val="left"/>
            </w:pPr>
            <w:r>
              <w:rPr>
                <w:rFonts w:ascii="Times New Roman" w:hAnsi="Times New Roman" w:cs="Times New Roman" w:eastAsia="Times New Roman"/>
                <w:sz w:val="16"/>
              </w:rPr>
              <w:t>Healthy re-check</w:t>
            </w:r>
          </w:p>
        </w:tc>
        <w:tc>
          <w:tcPr>
            <w:tcW w:type="dxa" w:w="778"/>
          </w:tcPr>
          <w:p>
            <w:pPr>
              <w:spacing w:after="0"/>
              <w:jc w:val="left"/>
            </w:pPr>
            <w:r>
              <w:rPr>
                <w:rFonts w:ascii="Times New Roman" w:hAnsi="Times New Roman" w:cs="Times New Roman" w:eastAsia="Times New Roman"/>
                <w:sz w:val="16"/>
              </w:rPr>
              <w:t>5</w:t>
            </w:r>
          </w:p>
        </w:tc>
        <w:tc>
          <w:tcPr>
            <w:tcW w:type="dxa" w:w="890"/>
          </w:tcPr>
          <w:p>
            <w:pPr>
              <w:spacing w:after="0"/>
              <w:jc w:val="left"/>
            </w:pPr>
            <w:r>
              <w:rPr>
                <w:rFonts w:ascii="Times New Roman" w:hAnsi="Times New Roman" w:cs="Times New Roman" w:eastAsia="Times New Roman"/>
                <w:sz w:val="16"/>
              </w:rPr>
              <w:t>4.68</w:t>
            </w:r>
          </w:p>
        </w:tc>
        <w:tc>
          <w:tcPr>
            <w:tcW w:type="dxa" w:w="942"/>
          </w:tcPr>
          <w:p>
            <w:pPr>
              <w:spacing w:after="0"/>
              <w:jc w:val="left"/>
            </w:pPr>
            <w:r>
              <w:rPr>
                <w:rFonts w:ascii="Times New Roman" w:hAnsi="Times New Roman" w:cs="Times New Roman" w:eastAsia="Times New Roman"/>
                <w:sz w:val="16"/>
              </w:rPr>
              <w:t>2.95</w:t>
            </w:r>
          </w:p>
        </w:tc>
        <w:tc>
          <w:tcPr>
            <w:tcW w:type="dxa" w:w="890"/>
          </w:tcPr>
          <w:p>
            <w:pPr>
              <w:spacing w:after="0"/>
              <w:jc w:val="left"/>
            </w:pPr>
            <w:r>
              <w:rPr>
                <w:rFonts w:ascii="Times New Roman" w:hAnsi="Times New Roman" w:cs="Times New Roman" w:eastAsia="Times New Roman"/>
                <w:sz w:val="16"/>
              </w:rPr>
              <w:t>held out</w:t>
            </w:r>
          </w:p>
        </w:tc>
      </w:tr>
      <w:tr>
        <w:tc>
          <w:tcPr>
            <w:tcW w:type="dxa" w:w="1504"/>
            <w:tcBorders>
              <w:bottom w:val="single" w:sz="8" w:color="000000"/>
            </w:tcBorders>
          </w:tcPr>
          <w:p>
            <w:pPr>
              <w:spacing w:after="0"/>
              <w:jc w:val="left"/>
            </w:pPr>
            <w:r>
              <w:rPr>
                <w:rFonts w:ascii="Times New Roman" w:hAnsi="Times New Roman" w:cs="Times New Roman" w:eastAsia="Times New Roman"/>
                <w:sz w:val="16"/>
              </w:rPr>
              <w:t>Total</w:t>
            </w:r>
          </w:p>
        </w:tc>
        <w:tc>
          <w:tcPr>
            <w:tcW w:type="dxa" w:w="778"/>
            <w:tcBorders>
              <w:bottom w:val="single" w:sz="8" w:color="000000"/>
            </w:tcBorders>
          </w:tcPr>
          <w:p>
            <w:pPr>
              <w:spacing w:after="0"/>
              <w:jc w:val="left"/>
            </w:pPr>
            <w:r>
              <w:rPr>
                <w:rFonts w:ascii="Times New Roman" w:hAnsi="Times New Roman" w:cs="Times New Roman" w:eastAsia="Times New Roman"/>
                <w:sz w:val="16"/>
              </w:rPr>
              <w:t>89</w:t>
            </w:r>
          </w:p>
        </w:tc>
        <w:tc>
          <w:tcPr>
            <w:tcW w:type="dxa" w:w="890"/>
            <w:tcBorders>
              <w:bottom w:val="single" w:sz="8" w:color="000000"/>
            </w:tcBorders>
          </w:tcPr>
          <w:p>
            <w:pPr>
              <w:spacing w:after="0"/>
              <w:jc w:val="left"/>
            </w:pPr>
          </w:p>
        </w:tc>
        <w:tc>
          <w:tcPr>
            <w:tcW w:type="dxa" w:w="942"/>
            <w:tcBorders>
              <w:bottom w:val="single" w:sz="8" w:color="000000"/>
            </w:tcBorders>
          </w:tcPr>
          <w:p>
            <w:pPr>
              <w:spacing w:after="0"/>
              <w:jc w:val="left"/>
            </w:pPr>
          </w:p>
        </w:tc>
        <w:tc>
          <w:tcPr>
            <w:tcW w:type="dxa" w:w="890"/>
            <w:tcBorders>
              <w:bottom w:val="single" w:sz="8" w:color="000000"/>
            </w:tcBorders>
          </w:tcPr>
          <w:p>
            <w:pPr>
              <w:spacing w:after="0"/>
              <w:jc w:val="left"/>
            </w:pPr>
          </w:p>
        </w:tc>
      </w:tr>
    </w:tbl>
    <w:p>
      <w:pPr>
        <w:spacing w:before="0" w:after="80" w:line="240" w:lineRule="auto"/>
        <w:jc w:val="both"/>
      </w:pPr>
    </w:p>
    <w:p>
      <w:pPr>
        <w:keepNext/>
        <w:spacing w:before="160" w:after="80" w:line="240" w:lineRule="auto"/>
        <w:jc w:val="center"/>
      </w:pPr>
      <w:r>
        <w:rPr>
          <w:rFonts w:ascii="Times New Roman" w:hAnsi="Times New Roman" w:cs="Times New Roman" w:eastAsia="Times New Roman"/>
          <w:smallCaps/>
          <w:sz w:val="20"/>
        </w:rPr>
        <w:t>IV. Results and Discussion</w:t>
      </w:r>
    </w:p>
    <w:p>
      <w:pPr>
        <w:keepNext/>
        <w:spacing w:before="120" w:after="60" w:line="240" w:lineRule="auto"/>
        <w:jc w:val="left"/>
      </w:pPr>
      <w:r>
        <w:rPr>
          <w:rFonts w:ascii="Times New Roman" w:hAnsi="Times New Roman" w:cs="Times New Roman" w:eastAsia="Times New Roman"/>
          <w:i/>
          <w:sz w:val="20"/>
        </w:rPr>
        <w:t>A. Frequency estimation on the board</w:t>
      </w:r>
    </w:p>
    <w:p>
      <w:pPr>
        <w:spacing w:before="0" w:after="0" w:line="240" w:lineRule="auto"/>
        <w:ind w:firstLine="288"/>
        <w:jc w:val="both"/>
      </w:pPr>
      <w:r>
        <w:rPr>
          <w:rFonts w:ascii="Times New Roman" w:hAnsi="Times New Roman" w:cs="Times New Roman" w:eastAsia="Times New Roman"/>
          <w:sz w:val="20"/>
        </w:rPr>
        <w:t xml:space="preserve">Table </w:t>
      </w:r>
      <w:r>
        <w:rPr>
          <w:rFonts w:ascii="Times New Roman" w:hAnsi="Times New Roman" w:cs="Times New Roman" w:eastAsia="Times New Roman"/>
          <w:sz w:val="20"/>
        </w:rPr>
        <w:t>III</w:t>
      </w:r>
      <w:r>
        <w:rPr>
          <w:rFonts w:ascii="Times New Roman" w:hAnsi="Times New Roman" w:cs="Times New Roman" w:eastAsia="Times New Roman"/>
          <w:sz w:val="20"/>
        </w:rPr>
        <w:t xml:space="preserve"> compares three frequency estimators against a 16</w:t>
      </w:r>
      <m:oMath>
        <m:r>
          <m:rPr>
            <m:sty m:val="p"/>
          </m:rPr>
          <m:t>×</m:t>
        </m:r>
      </m:oMath>
      <w:r>
        <w:rPr>
          <w:rFonts w:ascii="Times New Roman" w:hAnsi="Times New Roman" w:cs="Times New Roman" w:eastAsia="Times New Roman"/>
          <w:sz w:val="20"/>
        </w:rPr>
        <w:t xml:space="preserve"> zero-padded FFT reference over all 89 flicks, with execution times measured on the LPC1768 using SysTick. Parabolic interpolation reduced the mean error from 0.027 Hz to 0.009 Hz, less than a tenth of the bin width, at no measurable extra time. Zero-crossing counting is 28 times faster but its mean error of 0.34 Hz is larger than the 0.27 Hz shift caused by a loose joint, so it cannot separate the classes (Fig. </w:t>
      </w:r>
      <w:r>
        <w:rPr>
          <w:rFonts w:ascii="Times New Roman" w:hAnsi="Times New Roman" w:cs="Times New Roman" w:eastAsia="Times New Roman"/>
          <w:sz w:val="20"/>
        </w:rPr>
        <w:t>7</w:t>
      </w:r>
      <w:r>
        <w:rPr>
          <w:rFonts w:ascii="Times New Roman" w:hAnsi="Times New Roman" w:cs="Times New Roman" w:eastAsia="Times New Roman"/>
          <w:sz w:val="20"/>
        </w:rPr>
        <w:t>). The FFT takes 117 ms, which is negligible against the 10.24 s recording.</w:t>
      </w:r>
    </w:p>
    <w:p>
      <w:pPr>
        <w:keepNext/>
        <w:spacing w:before="120" w:after="0" w:line="240" w:lineRule="auto"/>
        <w:jc w:val="center"/>
      </w:pPr>
      <w:r>
        <w:rPr>
          <w:rFonts w:ascii="Times New Roman" w:hAnsi="Times New Roman" w:cs="Times New Roman" w:eastAsia="Times New Roman"/>
          <w:smallCaps/>
          <w:sz w:val="16"/>
        </w:rPr>
        <w:t>TABLE III</w:t>
      </w:r>
    </w:p>
    <w:p>
      <w:pPr>
        <w:keepNext/>
        <w:spacing w:before="0" w:after="60" w:line="240" w:lineRule="auto"/>
        <w:jc w:val="center"/>
      </w:pPr>
      <w:r>
        <w:rPr>
          <w:rFonts w:ascii="Times New Roman" w:hAnsi="Times New Roman" w:cs="Times New Roman" w:eastAsia="Times New Roman"/>
          <w:smallCaps/>
          <w:sz w:val="16"/>
        </w:rPr>
        <w:t>Frequency estimators measured on the LPC1768</w:t>
      </w:r>
    </w:p>
    <w:tbl>
      <w:tblPr>
        <w:tblW w:type="auto" w:w="0"/>
        <w:jc w:val="center"/>
        <w:tblLook w:firstColumn="1" w:firstRow="1" w:lastColumn="0" w:lastRow="0" w:noHBand="0" w:noVBand="1" w:val="04A0"/>
        <w:tblLayout w:type="fixed"/>
      </w:tblPr>
      <w:tblGrid>
        <w:gridCol w:w="1666"/>
        <w:gridCol w:w="931"/>
        <w:gridCol w:w="880"/>
        <w:gridCol w:w="880"/>
        <w:gridCol w:w="647"/>
      </w:tblGrid>
      <w:tr>
        <w:tc>
          <w:tcPr>
            <w:tcW w:type="dxa" w:w="1666"/>
            <w:tcBorders>
              <w:top w:val="single" w:sz="8" w:color="000000"/>
              <w:bottom w:val="single" w:sz="4" w:color="000000"/>
            </w:tcBorders>
          </w:tcPr>
          <w:p>
            <w:pPr>
              <w:spacing w:after="0"/>
              <w:jc w:val="left"/>
            </w:pPr>
            <w:r>
              <w:rPr>
                <w:rFonts w:ascii="Times New Roman" w:hAnsi="Times New Roman" w:cs="Times New Roman" w:eastAsia="Times New Roman"/>
                <w:sz w:val="16"/>
              </w:rPr>
              <w:t>Method</w:t>
            </w:r>
          </w:p>
        </w:tc>
        <w:tc>
          <w:tcPr>
            <w:tcW w:type="dxa" w:w="931"/>
            <w:tcBorders>
              <w:top w:val="single" w:sz="8" w:color="000000"/>
              <w:bottom w:val="single" w:sz="4" w:color="000000"/>
            </w:tcBorders>
          </w:tcPr>
          <w:p>
            <w:pPr>
              <w:spacing w:after="0"/>
              <w:jc w:val="left"/>
            </w:pPr>
            <w:r>
              <w:rPr>
                <w:rFonts w:ascii="Times New Roman" w:hAnsi="Times New Roman" w:cs="Times New Roman" w:eastAsia="Times New Roman"/>
                <w:sz w:val="16"/>
              </w:rPr>
              <w:t>Mean err.</w:t>
            </w:r>
          </w:p>
        </w:tc>
        <w:tc>
          <w:tcPr>
            <w:tcW w:type="dxa" w:w="880"/>
            <w:tcBorders>
              <w:top w:val="single" w:sz="8" w:color="000000"/>
              <w:bottom w:val="single" w:sz="4" w:color="000000"/>
            </w:tcBorders>
          </w:tcPr>
          <w:p>
            <w:pPr>
              <w:spacing w:after="0"/>
              <w:jc w:val="left"/>
            </w:pPr>
            <w:r>
              <w:rPr>
                <w:rFonts w:ascii="Times New Roman" w:hAnsi="Times New Roman" w:cs="Times New Roman" w:eastAsia="Times New Roman"/>
                <w:sz w:val="16"/>
              </w:rPr>
              <w:t>Max err.</w:t>
            </w:r>
          </w:p>
        </w:tc>
        <w:tc>
          <w:tcPr>
            <w:tcW w:type="dxa" w:w="880"/>
            <w:tcBorders>
              <w:top w:val="single" w:sz="8" w:color="000000"/>
              <w:bottom w:val="single" w:sz="4" w:color="000000"/>
            </w:tcBorders>
          </w:tcPr>
          <w:p>
            <w:pPr>
              <w:spacing w:after="0"/>
              <w:jc w:val="left"/>
            </w:pPr>
            <w:r>
              <w:rPr>
                <w:rFonts w:ascii="Times New Roman" w:hAnsi="Times New Roman" w:cs="Times New Roman" w:eastAsia="Times New Roman"/>
                <w:sz w:val="16"/>
              </w:rPr>
              <w:t>Time</w:t>
            </w:r>
          </w:p>
        </w:tc>
        <w:tc>
          <w:tcPr>
            <w:tcW w:type="dxa" w:w="647"/>
            <w:tcBorders>
              <w:top w:val="single" w:sz="8" w:color="000000"/>
              <w:bottom w:val="single" w:sz="4" w:color="000000"/>
            </w:tcBorders>
          </w:tcPr>
          <w:p>
            <w:pPr>
              <w:spacing w:after="0"/>
              <w:jc w:val="left"/>
            </w:pPr>
            <w:r>
              <w:rPr>
                <w:rFonts w:ascii="Times New Roman" w:hAnsi="Times New Roman" w:cs="Times New Roman" w:eastAsia="Times New Roman"/>
                <w:sz w:val="16"/>
              </w:rPr>
              <w:t>RAM</w:t>
            </w:r>
          </w:p>
        </w:tc>
      </w:tr>
      <w:tr>
        <w:tc>
          <w:tcPr>
            <w:tcW w:type="dxa" w:w="1666"/>
          </w:tcPr>
          <w:p>
            <w:pPr>
              <w:spacing w:after="0"/>
              <w:jc w:val="left"/>
            </w:pPr>
            <w:r>
              <w:rPr>
                <w:rFonts w:ascii="Times New Roman" w:hAnsi="Times New Roman" w:cs="Times New Roman" w:eastAsia="Times New Roman"/>
                <w:sz w:val="16"/>
              </w:rPr>
              <w:t>FFT peak bin</w:t>
            </w:r>
          </w:p>
        </w:tc>
        <w:tc>
          <w:tcPr>
            <w:tcW w:type="dxa" w:w="931"/>
          </w:tcPr>
          <w:p>
            <w:pPr>
              <w:spacing w:after="0"/>
              <w:jc w:val="left"/>
            </w:pPr>
            <w:r>
              <w:rPr>
                <w:rFonts w:ascii="Times New Roman" w:hAnsi="Times New Roman" w:cs="Times New Roman" w:eastAsia="Times New Roman"/>
                <w:sz w:val="16"/>
              </w:rPr>
              <w:t>0.027 Hz</w:t>
            </w:r>
          </w:p>
        </w:tc>
        <w:tc>
          <w:tcPr>
            <w:tcW w:type="dxa" w:w="880"/>
          </w:tcPr>
          <w:p>
            <w:pPr>
              <w:spacing w:after="0"/>
              <w:jc w:val="left"/>
            </w:pPr>
            <w:r>
              <w:rPr>
                <w:rFonts w:ascii="Times New Roman" w:hAnsi="Times New Roman" w:cs="Times New Roman" w:eastAsia="Times New Roman"/>
                <w:sz w:val="16"/>
              </w:rPr>
              <w:t>0.052 Hz</w:t>
            </w:r>
          </w:p>
        </w:tc>
        <w:tc>
          <w:tcPr>
            <w:tcW w:type="dxa" w:w="880"/>
          </w:tcPr>
          <w:p>
            <w:pPr>
              <w:spacing w:after="0"/>
              <w:jc w:val="left"/>
            </w:pPr>
            <w:r>
              <w:rPr>
                <w:rFonts w:ascii="Times New Roman" w:hAnsi="Times New Roman" w:cs="Times New Roman" w:eastAsia="Times New Roman"/>
                <w:sz w:val="16"/>
              </w:rPr>
              <w:t>116.9 ms</w:t>
            </w:r>
          </w:p>
        </w:tc>
        <w:tc>
          <w:tcPr>
            <w:tcW w:type="dxa" w:w="647"/>
          </w:tcPr>
          <w:p>
            <w:pPr>
              <w:spacing w:after="0"/>
              <w:jc w:val="left"/>
            </w:pPr>
            <w:r>
              <w:rPr>
                <w:rFonts w:ascii="Times New Roman" w:hAnsi="Times New Roman" w:cs="Times New Roman" w:eastAsia="Times New Roman"/>
                <w:sz w:val="16"/>
              </w:rPr>
              <w:t>8 KB</w:t>
            </w:r>
          </w:p>
        </w:tc>
      </w:tr>
      <w:tr>
        <w:tc>
          <w:tcPr>
            <w:tcW w:type="dxa" w:w="1666"/>
          </w:tcPr>
          <w:p>
            <w:pPr>
              <w:spacing w:after="0"/>
              <w:jc w:val="left"/>
            </w:pPr>
            <w:r>
              <w:rPr>
                <w:rFonts w:ascii="Times New Roman" w:hAnsi="Times New Roman" w:cs="Times New Roman" w:eastAsia="Times New Roman"/>
                <w:sz w:val="16"/>
              </w:rPr>
              <w:t xml:space="preserve">Interpolated FFT, </w:t>
            </w:r>
            <w:r>
              <w:rPr>
                <w:rFonts w:ascii="Times New Roman" w:hAnsi="Times New Roman" w:cs="Times New Roman" w:eastAsia="Times New Roman"/>
                <w:sz w:val="16"/>
              </w:rPr>
              <w:t>(4)</w:t>
            </w:r>
          </w:p>
        </w:tc>
        <w:tc>
          <w:tcPr>
            <w:tcW w:type="dxa" w:w="931"/>
          </w:tcPr>
          <w:p>
            <w:pPr>
              <w:spacing w:after="0"/>
              <w:jc w:val="left"/>
            </w:pPr>
            <w:r>
              <w:rPr>
                <w:rFonts w:ascii="Times New Roman" w:hAnsi="Times New Roman" w:cs="Times New Roman" w:eastAsia="Times New Roman"/>
                <w:b/>
                <w:sz w:val="16"/>
              </w:rPr>
              <w:t>0.009 Hz</w:t>
            </w:r>
          </w:p>
        </w:tc>
        <w:tc>
          <w:tcPr>
            <w:tcW w:type="dxa" w:w="880"/>
          </w:tcPr>
          <w:p>
            <w:pPr>
              <w:spacing w:after="0"/>
              <w:jc w:val="left"/>
            </w:pPr>
            <w:r>
              <w:rPr>
                <w:rFonts w:ascii="Times New Roman" w:hAnsi="Times New Roman" w:cs="Times New Roman" w:eastAsia="Times New Roman"/>
                <w:sz w:val="16"/>
              </w:rPr>
              <w:t>0.063 Hz</w:t>
            </w:r>
          </w:p>
        </w:tc>
        <w:tc>
          <w:tcPr>
            <w:tcW w:type="dxa" w:w="880"/>
          </w:tcPr>
          <w:p>
            <w:pPr>
              <w:spacing w:after="0"/>
              <w:jc w:val="left"/>
            </w:pPr>
            <w:r>
              <w:rPr>
                <w:rFonts w:ascii="Times New Roman" w:hAnsi="Times New Roman" w:cs="Times New Roman" w:eastAsia="Times New Roman"/>
                <w:sz w:val="16"/>
              </w:rPr>
              <w:t>116.9 ms</w:t>
            </w:r>
          </w:p>
        </w:tc>
        <w:tc>
          <w:tcPr>
            <w:tcW w:type="dxa" w:w="647"/>
          </w:tcPr>
          <w:p>
            <w:pPr>
              <w:spacing w:after="0"/>
              <w:jc w:val="left"/>
            </w:pPr>
            <w:r>
              <w:rPr>
                <w:rFonts w:ascii="Times New Roman" w:hAnsi="Times New Roman" w:cs="Times New Roman" w:eastAsia="Times New Roman"/>
                <w:sz w:val="16"/>
              </w:rPr>
              <w:t>8 KB</w:t>
            </w:r>
          </w:p>
        </w:tc>
      </w:tr>
      <w:tr>
        <w:tc>
          <w:tcPr>
            <w:tcW w:type="dxa" w:w="1666"/>
            <w:tcBorders>
              <w:bottom w:val="single" w:sz="8" w:color="000000"/>
            </w:tcBorders>
          </w:tcPr>
          <w:p>
            <w:pPr>
              <w:spacing w:after="0"/>
              <w:jc w:val="left"/>
            </w:pPr>
            <w:r>
              <w:rPr>
                <w:rFonts w:ascii="Times New Roman" w:hAnsi="Times New Roman" w:cs="Times New Roman" w:eastAsia="Times New Roman"/>
                <w:sz w:val="16"/>
              </w:rPr>
              <w:t>Zero-crossing</w:t>
            </w:r>
          </w:p>
        </w:tc>
        <w:tc>
          <w:tcPr>
            <w:tcW w:type="dxa" w:w="931"/>
            <w:tcBorders>
              <w:bottom w:val="single" w:sz="8" w:color="000000"/>
            </w:tcBorders>
          </w:tcPr>
          <w:p>
            <w:pPr>
              <w:spacing w:after="0"/>
              <w:jc w:val="left"/>
            </w:pPr>
            <w:r>
              <w:rPr>
                <w:rFonts w:ascii="Times New Roman" w:hAnsi="Times New Roman" w:cs="Times New Roman" w:eastAsia="Times New Roman"/>
                <w:sz w:val="16"/>
              </w:rPr>
              <w:t>0.338 Hz</w:t>
            </w:r>
          </w:p>
        </w:tc>
        <w:tc>
          <w:tcPr>
            <w:tcW w:type="dxa" w:w="880"/>
            <w:tcBorders>
              <w:bottom w:val="single" w:sz="8" w:color="000000"/>
            </w:tcBorders>
          </w:tcPr>
          <w:p>
            <w:pPr>
              <w:spacing w:after="0"/>
              <w:jc w:val="left"/>
            </w:pPr>
            <w:r>
              <w:rPr>
                <w:rFonts w:ascii="Times New Roman" w:hAnsi="Times New Roman" w:cs="Times New Roman" w:eastAsia="Times New Roman"/>
                <w:sz w:val="16"/>
              </w:rPr>
              <w:t>2.07 Hz</w:t>
            </w:r>
          </w:p>
        </w:tc>
        <w:tc>
          <w:tcPr>
            <w:tcW w:type="dxa" w:w="880"/>
            <w:tcBorders>
              <w:bottom w:val="single" w:sz="8" w:color="000000"/>
            </w:tcBorders>
          </w:tcPr>
          <w:p>
            <w:pPr>
              <w:spacing w:after="0"/>
              <w:jc w:val="left"/>
            </w:pPr>
            <w:r>
              <w:rPr>
                <w:rFonts w:ascii="Times New Roman" w:hAnsi="Times New Roman" w:cs="Times New Roman" w:eastAsia="Times New Roman"/>
                <w:sz w:val="16"/>
              </w:rPr>
              <w:t>4.2 ms</w:t>
            </w:r>
          </w:p>
        </w:tc>
        <w:tc>
          <w:tcPr>
            <w:tcW w:type="dxa" w:w="647"/>
            <w:tcBorders>
              <w:bottom w:val="single" w:sz="8" w:color="000000"/>
            </w:tcBorders>
          </w:tcPr>
          <w:p>
            <w:pPr>
              <w:spacing w:after="0"/>
              <w:jc w:val="left"/>
            </w:pPr>
            <w:r>
              <w:rPr>
                <w:rFonts w:ascii="Times New Roman" w:hAnsi="Times New Roman" w:cs="Times New Roman" w:eastAsia="Times New Roman"/>
                <w:sz w:val="16"/>
              </w:rPr>
              <w:t>none</w:t>
            </w:r>
          </w:p>
        </w:tc>
      </w:tr>
    </w:tbl>
    <w:p>
      <w:pPr>
        <w:spacing w:before="0" w:after="80" w:line="240" w:lineRule="auto"/>
        <w:jc w:val="both"/>
      </w:pPr>
    </w:p>
    <w:p>
      <w:pPr>
        <w:keepNext/>
        <w:spacing w:before="120" w:after="0" w:line="240" w:lineRule="auto"/>
        <w:jc w:val="center"/>
      </w:pPr>
      <w:r>
        <w:drawing>
          <wp:inline xmlns:a="http://schemas.openxmlformats.org/drawingml/2006/main" xmlns:pic="http://schemas.openxmlformats.org/drawingml/2006/picture">
            <wp:extent cx="2955110" cy="1385208"/>
            <wp:docPr id="9" name="Picture 9"/>
            <wp:cNvGraphicFramePr>
              <a:graphicFrameLocks noChangeAspect="1"/>
            </wp:cNvGraphicFramePr>
            <a:graphic>
              <a:graphicData uri="http://schemas.openxmlformats.org/drawingml/2006/picture">
                <pic:pic>
                  <pic:nvPicPr>
                    <pic:cNvPr id="0" name="method_comparison.png"/>
                    <pic:cNvPicPr/>
                  </pic:nvPicPr>
                  <pic:blipFill>
                    <a:blip r:embed="rId17"/>
                    <a:stretch>
                      <a:fillRect/>
                    </a:stretch>
                  </pic:blipFill>
                  <pic:spPr>
                    <a:xfrm>
                      <a:off x="0" y="0"/>
                      <a:ext cx="2955110" cy="1385208"/>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7. </w:t>
      </w:r>
      <w:r>
        <w:rPr>
          <w:rFonts w:ascii="Times New Roman" w:hAnsi="Times New Roman" w:cs="Times New Roman" w:eastAsia="Times New Roman"/>
          <w:sz w:val="16"/>
        </w:rPr>
        <w:t>Error and execution time of the three frequency estimators.</w:t>
      </w:r>
    </w:p>
    <w:p>
      <w:pPr>
        <w:keepNext/>
        <w:spacing w:before="120" w:after="0" w:line="240" w:lineRule="auto"/>
        <w:jc w:val="center"/>
      </w:pPr>
      <w:r>
        <w:drawing>
          <wp:inline xmlns:a="http://schemas.openxmlformats.org/drawingml/2006/main" xmlns:pic="http://schemas.openxmlformats.org/drawingml/2006/picture">
            <wp:extent cx="2955111" cy="2031639"/>
            <wp:docPr id="10" name="Picture 10"/>
            <wp:cNvGraphicFramePr>
              <a:graphicFrameLocks noChangeAspect="1"/>
            </wp:cNvGraphicFramePr>
            <a:graphic>
              <a:graphicData uri="http://schemas.openxmlformats.org/drawingml/2006/picture">
                <pic:pic>
                  <pic:nvPicPr>
                    <pic:cNvPr id="0" name="features_f1_vs_damping.png"/>
                    <pic:cNvPicPr/>
                  </pic:nvPicPr>
                  <pic:blipFill>
                    <a:blip r:embed="rId18"/>
                    <a:stretch>
                      <a:fillRect/>
                    </a:stretch>
                  </pic:blipFill>
                  <pic:spPr>
                    <a:xfrm>
                      <a:off x="0" y="0"/>
                      <a:ext cx="2955111" cy="2031639"/>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8. </w:t>
      </w:r>
      <w:r>
        <w:rPr>
          <w:rFonts w:ascii="Times New Roman" w:hAnsi="Times New Roman" w:cs="Times New Roman" w:eastAsia="Times New Roman"/>
          <w:sz w:val="16"/>
        </w:rPr>
        <w:t>Damping against first natural frequency for all training flicks.</w:t>
      </w:r>
    </w:p>
    <w:p>
      <w:pPr>
        <w:keepNext/>
        <w:spacing w:before="120" w:after="0" w:line="240" w:lineRule="auto"/>
        <w:jc w:val="center"/>
      </w:pPr>
      <w:r>
        <w:drawing>
          <wp:inline xmlns:a="http://schemas.openxmlformats.org/drawingml/2006/main" xmlns:pic="http://schemas.openxmlformats.org/drawingml/2006/picture">
            <wp:extent cx="2955112" cy="1871571"/>
            <wp:docPr id="11" name="Picture 11"/>
            <wp:cNvGraphicFramePr>
              <a:graphicFrameLocks noChangeAspect="1"/>
            </wp:cNvGraphicFramePr>
            <a:graphic>
              <a:graphicData uri="http://schemas.openxmlformats.org/drawingml/2006/picture">
                <pic:pic>
                  <pic:nvPicPr>
                    <pic:cNvPr id="0" name="support_damping.png"/>
                    <pic:cNvPicPr/>
                  </pic:nvPicPr>
                  <pic:blipFill>
                    <a:blip r:embed="rId19"/>
                    <a:stretch>
                      <a:fillRect/>
                    </a:stretch>
                  </pic:blipFill>
                  <pic:spPr>
                    <a:xfrm>
                      <a:off x="0" y="0"/>
                      <a:ext cx="2955112" cy="1871571"/>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9. </w:t>
      </w:r>
      <w:r>
        <w:rPr>
          <w:rFonts w:ascii="Times New Roman" w:hAnsi="Times New Roman" w:cs="Times New Roman" w:eastAsia="Times New Roman"/>
          <w:sz w:val="16"/>
        </w:rPr>
        <w:t>Damping ratio at each support-loosening step compared with the healthy range.</w:t>
      </w:r>
    </w:p>
    <w:p>
      <w:pPr>
        <w:keepNext/>
        <w:spacing w:before="120" w:after="0" w:line="240" w:lineRule="auto"/>
        <w:jc w:val="center"/>
      </w:pPr>
      <w:r>
        <w:drawing>
          <wp:inline xmlns:a="http://schemas.openxmlformats.org/drawingml/2006/main" xmlns:pic="http://schemas.openxmlformats.org/drawingml/2006/picture">
            <wp:extent cx="2955110" cy="1385208"/>
            <wp:docPr id="12" name="Picture 12"/>
            <wp:cNvGraphicFramePr>
              <a:graphicFrameLocks noChangeAspect="1"/>
            </wp:cNvGraphicFramePr>
            <a:graphic>
              <a:graphicData uri="http://schemas.openxmlformats.org/drawingml/2006/picture">
                <pic:pic>
                  <pic:nvPicPr>
                    <pic:cNvPr id="0" name="accuracy_comparison.png"/>
                    <pic:cNvPicPr/>
                  </pic:nvPicPr>
                  <pic:blipFill>
                    <a:blip r:embed="rId20"/>
                    <a:stretch>
                      <a:fillRect/>
                    </a:stretch>
                  </pic:blipFill>
                  <pic:spPr>
                    <a:xfrm>
                      <a:off x="0" y="0"/>
                      <a:ext cx="2955110" cy="1385208"/>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10. </w:t>
      </w:r>
      <w:r>
        <w:rPr>
          <w:rFonts w:ascii="Times New Roman" w:hAnsi="Times New Roman" w:cs="Times New Roman" w:eastAsia="Times New Roman"/>
          <w:sz w:val="16"/>
        </w:rPr>
        <w:t>Accuracy of the frequency-only rule and the three classifiers.</w:t>
      </w:r>
    </w:p>
    <w:p>
      <w:pPr>
        <w:keepNext/>
        <w:spacing w:before="120" w:after="60" w:line="240" w:lineRule="auto"/>
        <w:jc w:val="left"/>
      </w:pPr>
      <w:r>
        <w:rPr>
          <w:rFonts w:ascii="Times New Roman" w:hAnsi="Times New Roman" w:cs="Times New Roman" w:eastAsia="Times New Roman"/>
          <w:i/>
          <w:sz w:val="20"/>
        </w:rPr>
        <w:t>B. Each fault has its own signature</w:t>
      </w:r>
    </w:p>
    <w:p>
      <w:pPr>
        <w:spacing w:before="0" w:after="0" w:line="240" w:lineRule="auto"/>
        <w:ind w:firstLine="288"/>
        <w:jc w:val="both"/>
      </w:pPr>
      <w:r>
        <w:rPr>
          <w:rFonts w:ascii="Times New Roman" w:hAnsi="Times New Roman" w:cs="Times New Roman" w:eastAsia="Times New Roman"/>
          <w:sz w:val="20"/>
        </w:rPr>
        <w:t xml:space="preserve">Fig. </w:t>
      </w:r>
      <w:r>
        <w:rPr>
          <w:rFonts w:ascii="Times New Roman" w:hAnsi="Times New Roman" w:cs="Times New Roman" w:eastAsia="Times New Roman"/>
          <w:sz w:val="20"/>
        </w:rPr>
        <w:t>8</w:t>
      </w:r>
      <w:r>
        <w:rPr>
          <w:rFonts w:ascii="Times New Roman" w:hAnsi="Times New Roman" w:cs="Times New Roman" w:eastAsia="Times New Roman"/>
          <w:sz w:val="20"/>
        </w:rPr>
        <w:t xml:space="preserve"> plots damping against frequency for every flick. The added mass lowers </w:t>
      </w:r>
      <m:oMath>
        <m:sSub>
          <m:e>
            <m:r>
              <m:t>f</m:t>
            </m:r>
          </m:e>
          <m:sub>
            <m:r>
              <m:t>1</m:t>
            </m:r>
          </m:sub>
        </m:sSub>
      </m:oMath>
      <w:r>
        <w:rPr>
          <w:rFonts w:ascii="Times New Roman" w:hAnsi="Times New Roman" w:cs="Times New Roman" w:eastAsia="Times New Roman"/>
          <w:sz w:val="20"/>
        </w:rPr>
        <w:t xml:space="preserve"> by 22%, as </w:t>
      </w:r>
      <w:r>
        <w:rPr>
          <w:rFonts w:ascii="Times New Roman" w:hAnsi="Times New Roman" w:cs="Times New Roman" w:eastAsia="Times New Roman"/>
          <w:sz w:val="20"/>
        </w:rPr>
        <w:t>(1)</w:t>
      </w:r>
      <w:r>
        <w:rPr>
          <w:rFonts w:ascii="Times New Roman" w:hAnsi="Times New Roman" w:cs="Times New Roman" w:eastAsia="Times New Roman"/>
          <w:sz w:val="20"/>
        </w:rPr>
        <w:t xml:space="preserve"> predicts for an increase in </w:t>
      </w:r>
      <m:oMath>
        <m:r>
          <m:t>m</m:t>
        </m:r>
      </m:oMath>
      <w:r>
        <w:rPr>
          <w:rFonts w:ascii="Times New Roman" w:hAnsi="Times New Roman" w:cs="Times New Roman" w:eastAsia="Times New Roman"/>
          <w:sz w:val="20"/>
        </w:rPr>
        <w:t xml:space="preserve">. Removing clips lowers </w:t>
      </w:r>
      <m:oMath>
        <m:sSub>
          <m:e>
            <m:r>
              <m:t>f</m:t>
            </m:r>
          </m:e>
          <m:sub>
            <m:r>
              <m:t>1</m:t>
            </m:r>
          </m:sub>
        </m:sSub>
      </m:oMath>
      <w:r>
        <w:rPr>
          <w:rFonts w:ascii="Times New Roman" w:hAnsi="Times New Roman" w:cs="Times New Roman" w:eastAsia="Times New Roman"/>
          <w:sz w:val="20"/>
        </w:rPr>
        <w:t xml:space="preserve"> by about 6% through a loss of joint stiffness, and removing the second clip also lowers damping from 2.9% to 1.2%, because less friction remains at the overlap. Loosening the support does not change </w:t>
      </w:r>
      <m:oMath>
        <m:sSub>
          <m:e>
            <m:r>
              <m:t>f</m:t>
            </m:r>
          </m:e>
          <m:sub>
            <m:r>
              <m:t>1</m:t>
            </m:r>
          </m:sub>
        </m:sSub>
      </m:oMath>
      <w:r>
        <w:rPr>
          <w:rFonts w:ascii="Times New Roman" w:hAnsi="Times New Roman" w:cs="Times New Roman" w:eastAsia="Times New Roman"/>
          <w:sz w:val="20"/>
        </w:rPr>
        <w:t xml:space="preserve"> at all (4.75 Hz against 4.74 Hz) but raises damping, since the loosely held end dissipates energy through friction, consistent with the loosening literature </w:t>
      </w:r>
      <w:r>
        <w:rPr>
          <w:rFonts w:ascii="Times New Roman" w:hAnsi="Times New Roman" w:cs="Times New Roman" w:eastAsia="Times New Roman"/>
          <w:sz w:val="20"/>
        </w:rPr>
        <w:t>[11]</w:t>
      </w:r>
      <w:r>
        <w:rPr>
          <w:rFonts w:ascii="Times New Roman" w:hAnsi="Times New Roman" w:cs="Times New Roman" w:eastAsia="Times New Roman"/>
          <w:sz w:val="20"/>
        </w:rPr>
        <w:t>. A frequency-only method therefore cannot see this fault.</w:t>
      </w:r>
    </w:p>
    <w:p>
      <w:pPr>
        <w:keepNext/>
        <w:spacing w:before="120" w:after="60" w:line="240" w:lineRule="auto"/>
        <w:jc w:val="left"/>
      </w:pPr>
      <w:r>
        <w:rPr>
          <w:rFonts w:ascii="Times New Roman" w:hAnsi="Times New Roman" w:cs="Times New Roman" w:eastAsia="Times New Roman"/>
          <w:i/>
          <w:sz w:val="20"/>
        </w:rPr>
        <w:t>C. Detection limit for support loosening</w:t>
      </w:r>
    </w:p>
    <w:p>
      <w:pPr>
        <w:spacing w:before="0" w:after="0" w:line="240" w:lineRule="auto"/>
        <w:ind w:firstLine="288"/>
        <w:jc w:val="both"/>
      </w:pPr>
      <w:r>
        <w:rPr>
          <w:rFonts w:ascii="Times New Roman" w:hAnsi="Times New Roman" w:cs="Times New Roman" w:eastAsia="Times New Roman"/>
          <w:sz w:val="20"/>
        </w:rPr>
        <w:t xml:space="preserve">Fig. </w:t>
      </w:r>
      <w:r>
        <w:rPr>
          <w:rFonts w:ascii="Times New Roman" w:hAnsi="Times New Roman" w:cs="Times New Roman" w:eastAsia="Times New Roman"/>
          <w:sz w:val="20"/>
        </w:rPr>
        <w:t>9</w:t>
      </w:r>
      <w:r>
        <w:rPr>
          <w:rFonts w:ascii="Times New Roman" w:hAnsi="Times New Roman" w:cs="Times New Roman" w:eastAsia="Times New Roman"/>
          <w:sz w:val="20"/>
        </w:rPr>
        <w:t xml:space="preserve"> shows damping at each loosening step. At 1/4 and 1/2 turn the damping lies inside the healthy spread, while at 3/4 turn every flick is above the highest healthy flick, with a median increase of 18%. The screw clamp keeps gripping the ruler until it is almost released, so the first two steps are below the detection limit of this setup. On these held-out flicks the neural network labelled 4 of 8 and 3 of 8 as loose support, and the change detector fired once, which is consistent with features that sit on the boundary of the healthy cluster.</w:t>
      </w:r>
    </w:p>
    <w:p>
      <w:pPr>
        <w:keepNext/>
        <w:spacing w:before="120" w:after="60" w:line="240" w:lineRule="auto"/>
        <w:jc w:val="left"/>
      </w:pPr>
      <w:r>
        <w:rPr>
          <w:rFonts w:ascii="Times New Roman" w:hAnsi="Times New Roman" w:cs="Times New Roman" w:eastAsia="Times New Roman"/>
          <w:i/>
          <w:sz w:val="20"/>
        </w:rPr>
        <w:t>D. Classification accuracy</w:t>
      </w:r>
    </w:p>
    <w:p>
      <w:pPr>
        <w:spacing w:before="0" w:after="0" w:line="240" w:lineRule="auto"/>
        <w:ind w:firstLine="288"/>
        <w:jc w:val="both"/>
      </w:pPr>
      <w:r>
        <w:rPr>
          <w:rFonts w:ascii="Times New Roman" w:hAnsi="Times New Roman" w:cs="Times New Roman" w:eastAsia="Times New Roman"/>
          <w:sz w:val="20"/>
        </w:rPr>
        <w:t xml:space="preserve">Table </w:t>
      </w:r>
      <w:r>
        <w:rPr>
          <w:rFonts w:ascii="Times New Roman" w:hAnsi="Times New Roman" w:cs="Times New Roman" w:eastAsia="Times New Roman"/>
          <w:sz w:val="20"/>
        </w:rPr>
        <w:t>IV</w:t>
      </w:r>
      <w:r>
        <w:rPr>
          <w:rFonts w:ascii="Times New Roman" w:hAnsi="Times New Roman" w:cs="Times New Roman" w:eastAsia="Times New Roman"/>
          <w:sz w:val="20"/>
        </w:rPr>
        <w:t xml:space="preserve"> and Fig. </w:t>
      </w:r>
      <w:r>
        <w:rPr>
          <w:rFonts w:ascii="Times New Roman" w:hAnsi="Times New Roman" w:cs="Times New Roman" w:eastAsia="Times New Roman"/>
          <w:sz w:val="20"/>
        </w:rPr>
        <w:t>10</w:t>
      </w:r>
      <w:r>
        <w:rPr>
          <w:rFonts w:ascii="Times New Roman" w:hAnsi="Times New Roman" w:cs="Times New Roman" w:eastAsia="Times New Roman"/>
          <w:sz w:val="20"/>
        </w:rPr>
        <w:t xml:space="preserve"> give the cross-validated accuracy. All three ML models beat the frequency-only rule by 8 to 10 percentage points. The decision tree uses </w:t>
      </w:r>
      <m:oMath>
        <m:sSub>
          <m:e>
            <m:r>
              <m:t>f</m:t>
            </m:r>
          </m:e>
          <m:sub>
            <m:r>
              <m:t>1</m:t>
            </m:r>
          </m:sub>
        </m:sSub>
      </m:oMath>
      <w:r>
        <w:rPr>
          <w:rFonts w:ascii="Times New Roman" w:hAnsi="Times New Roman" w:cs="Times New Roman" w:eastAsia="Times New Roman"/>
          <w:sz w:val="20"/>
        </w:rPr>
        <w:t xml:space="preserve"> for 71% of its splits and damping for 27%, confirming that the gain comes from the damping feature. The confusion matrices in Fig. </w:t>
      </w:r>
      <w:r>
        <w:rPr>
          <w:rFonts w:ascii="Times New Roman" w:hAnsi="Times New Roman" w:cs="Times New Roman" w:eastAsia="Times New Roman"/>
          <w:sz w:val="20"/>
        </w:rPr>
        <w:t>11</w:t>
      </w:r>
      <w:r>
        <w:rPr>
          <w:rFonts w:ascii="Times New Roman" w:hAnsi="Times New Roman" w:cs="Times New Roman" w:eastAsia="Times New Roman"/>
          <w:sz w:val="20"/>
        </w:rPr>
        <w:t xml:space="preserve"> show that most remaining errors are between healthy and loose support, the hardest pair. All five healthy re-check flicks were classified as healthy with no CHANGED alarm.</w:t>
      </w:r>
    </w:p>
    <w:p>
      <w:pPr>
        <w:keepNext/>
        <w:spacing w:before="120" w:after="0" w:line="240" w:lineRule="auto"/>
        <w:jc w:val="center"/>
      </w:pPr>
      <w:r>
        <w:rPr>
          <w:rFonts w:ascii="Times New Roman" w:hAnsi="Times New Roman" w:cs="Times New Roman" w:eastAsia="Times New Roman"/>
          <w:smallCaps/>
          <w:sz w:val="16"/>
        </w:rPr>
        <w:t>TABLE IV</w:t>
      </w:r>
    </w:p>
    <w:p>
      <w:pPr>
        <w:keepNext/>
        <w:spacing w:before="0" w:after="60" w:line="240" w:lineRule="auto"/>
        <w:jc w:val="center"/>
      </w:pPr>
      <w:r>
        <w:rPr>
          <w:rFonts w:ascii="Times New Roman" w:hAnsi="Times New Roman" w:cs="Times New Roman" w:eastAsia="Times New Roman"/>
          <w:smallCaps/>
          <w:sz w:val="16"/>
        </w:rPr>
        <w:t>Cross-validated classification accuracy (4 classes)</w:t>
      </w:r>
    </w:p>
    <w:tbl>
      <w:tblPr>
        <w:tblW w:type="auto" w:w="0"/>
        <w:jc w:val="center"/>
        <w:tblLook w:firstColumn="1" w:firstRow="1" w:lastColumn="0" w:lastRow="0" w:noHBand="0" w:noVBand="1" w:val="04A0"/>
        <w:tblLayout w:type="fixed"/>
      </w:tblPr>
      <w:tblGrid>
        <w:gridCol w:w="3454"/>
        <w:gridCol w:w="1550"/>
      </w:tblGrid>
      <w:tr>
        <w:tc>
          <w:tcPr>
            <w:tcW w:type="dxa" w:w="3454"/>
            <w:tcBorders>
              <w:top w:val="single" w:sz="8" w:color="000000"/>
              <w:bottom w:val="single" w:sz="4" w:color="000000"/>
            </w:tcBorders>
          </w:tcPr>
          <w:p>
            <w:pPr>
              <w:spacing w:after="0"/>
              <w:jc w:val="left"/>
            </w:pPr>
            <w:r>
              <w:rPr>
                <w:rFonts w:ascii="Times New Roman" w:hAnsi="Times New Roman" w:cs="Times New Roman" w:eastAsia="Times New Roman"/>
                <w:sz w:val="16"/>
              </w:rPr>
              <w:t>Model</w:t>
            </w:r>
          </w:p>
        </w:tc>
        <w:tc>
          <w:tcPr>
            <w:tcW w:type="dxa" w:w="1550"/>
            <w:tcBorders>
              <w:top w:val="single" w:sz="8" w:color="000000"/>
              <w:bottom w:val="single" w:sz="4" w:color="000000"/>
            </w:tcBorders>
          </w:tcPr>
          <w:p>
            <w:pPr>
              <w:spacing w:after="0"/>
              <w:jc w:val="left"/>
            </w:pPr>
            <w:r>
              <w:rPr>
                <w:rFonts w:ascii="Times New Roman" w:hAnsi="Times New Roman" w:cs="Times New Roman" w:eastAsia="Times New Roman"/>
                <w:sz w:val="16"/>
              </w:rPr>
              <w:t>Accuracy</w:t>
            </w:r>
          </w:p>
        </w:tc>
      </w:tr>
      <w:tr>
        <w:tc>
          <w:tcPr>
            <w:tcW w:type="dxa" w:w="3454"/>
          </w:tcPr>
          <w:p>
            <w:pPr>
              <w:spacing w:after="0"/>
              <w:jc w:val="left"/>
            </w:pPr>
            <w:r>
              <w:rPr>
                <w:rFonts w:ascii="Times New Roman" w:hAnsi="Times New Roman" w:cs="Times New Roman" w:eastAsia="Times New Roman"/>
                <w:sz w:val="16"/>
              </w:rPr>
              <w:t xml:space="preserve">Frequency only (depth-2 tree on </w:t>
            </w:r>
            <m:oMath>
              <m:sSub>
                <m:e>
                  <m:r>
                    <m:t>f</m:t>
                  </m:r>
                </m:e>
                <m:sub>
                  <m:r>
                    <m:t>1</m:t>
                  </m:r>
                </m:sub>
              </m:sSub>
            </m:oMath>
            <w:r>
              <w:rPr>
                <w:rFonts w:ascii="Times New Roman" w:hAnsi="Times New Roman" w:cs="Times New Roman" w:eastAsia="Times New Roman"/>
                <w:sz w:val="16"/>
              </w:rPr>
              <w:t>)</w:t>
            </w:r>
          </w:p>
        </w:tc>
        <w:tc>
          <w:tcPr>
            <w:tcW w:type="dxa" w:w="1550"/>
          </w:tcPr>
          <w:p>
            <w:pPr>
              <w:spacing w:after="0"/>
              <w:jc w:val="left"/>
            </w:pPr>
            <w:r>
              <w:rPr>
                <w:rFonts w:ascii="Times New Roman" w:hAnsi="Times New Roman" w:cs="Times New Roman" w:eastAsia="Times New Roman"/>
                <w:sz w:val="16"/>
              </w:rPr>
              <w:t>84.2%</w:t>
            </w:r>
          </w:p>
        </w:tc>
      </w:tr>
      <w:tr>
        <w:tc>
          <w:tcPr>
            <w:tcW w:type="dxa" w:w="3454"/>
          </w:tcPr>
          <w:p>
            <w:pPr>
              <w:spacing w:after="0"/>
              <w:jc w:val="left"/>
            </w:pPr>
            <w:r>
              <w:rPr>
                <w:rFonts w:ascii="Times New Roman" w:hAnsi="Times New Roman" w:cs="Times New Roman" w:eastAsia="Times New Roman"/>
                <w:sz w:val="16"/>
              </w:rPr>
              <w:t>Decision tree, depth 3</w:t>
            </w:r>
          </w:p>
        </w:tc>
        <w:tc>
          <w:tcPr>
            <w:tcW w:type="dxa" w:w="1550"/>
          </w:tcPr>
          <w:p>
            <w:pPr>
              <w:spacing w:after="0"/>
              <w:jc w:val="left"/>
            </w:pPr>
            <w:r>
              <w:rPr>
                <w:rFonts w:ascii="Times New Roman" w:hAnsi="Times New Roman" w:cs="Times New Roman" w:eastAsia="Times New Roman"/>
                <w:sz w:val="16"/>
              </w:rPr>
              <w:t>92.4%</w:t>
            </w:r>
          </w:p>
        </w:tc>
      </w:tr>
      <w:tr>
        <w:tc>
          <w:tcPr>
            <w:tcW w:type="dxa" w:w="3454"/>
          </w:tcPr>
          <w:p>
            <w:pPr>
              <w:spacing w:after="0"/>
              <w:jc w:val="left"/>
            </w:pPr>
            <w:r>
              <w:rPr>
                <w:rFonts w:ascii="Times New Roman" w:hAnsi="Times New Roman" w:cs="Times New Roman" w:eastAsia="Times New Roman"/>
                <w:sz w:val="16"/>
              </w:rPr>
              <w:t xml:space="preserve">kNN, </w:t>
            </w:r>
            <m:oMath>
              <m:r>
                <m:t>k</m:t>
              </m:r>
              <m:r>
                <m:rPr>
                  <m:sty m:val="p"/>
                </m:rPr>
                <m:t>=</m:t>
              </m:r>
              <m:r>
                <m:t>3</m:t>
              </m:r>
            </m:oMath>
          </w:p>
        </w:tc>
        <w:tc>
          <w:tcPr>
            <w:tcW w:type="dxa" w:w="1550"/>
          </w:tcPr>
          <w:p>
            <w:pPr>
              <w:spacing w:after="0"/>
              <w:jc w:val="left"/>
            </w:pPr>
            <w:r>
              <w:rPr>
                <w:rFonts w:ascii="Times New Roman" w:hAnsi="Times New Roman" w:cs="Times New Roman" w:eastAsia="Times New Roman"/>
                <w:sz w:val="16"/>
              </w:rPr>
              <w:t>92.1%</w:t>
            </w:r>
          </w:p>
        </w:tc>
      </w:tr>
      <w:tr>
        <w:tc>
          <w:tcPr>
            <w:tcW w:type="dxa" w:w="3454"/>
            <w:tcBorders>
              <w:bottom w:val="single" w:sz="8" w:color="000000"/>
            </w:tcBorders>
          </w:tcPr>
          <w:p>
            <w:pPr>
              <w:spacing w:after="0"/>
              <w:jc w:val="left"/>
            </w:pPr>
            <w:r>
              <w:rPr>
                <w:rFonts w:ascii="Times New Roman" w:hAnsi="Times New Roman" w:cs="Times New Roman" w:eastAsia="Times New Roman"/>
                <w:sz w:val="16"/>
              </w:rPr>
              <w:t>Neural network 5-8-4</w:t>
            </w:r>
          </w:p>
        </w:tc>
        <w:tc>
          <w:tcPr>
            <w:tcW w:type="dxa" w:w="1550"/>
            <w:tcBorders>
              <w:bottom w:val="single" w:sz="8" w:color="000000"/>
            </w:tcBorders>
          </w:tcPr>
          <w:p>
            <w:pPr>
              <w:spacing w:after="0"/>
              <w:jc w:val="left"/>
            </w:pPr>
            <w:r>
              <w:rPr>
                <w:rFonts w:ascii="Times New Roman" w:hAnsi="Times New Roman" w:cs="Times New Roman" w:eastAsia="Times New Roman"/>
                <w:b/>
                <w:sz w:val="16"/>
              </w:rPr>
              <w:t>93.8%</w:t>
            </w:r>
          </w:p>
        </w:tc>
      </w:tr>
    </w:tbl>
    <w:p>
      <w:pPr>
        <w:spacing w:before="0" w:after="80" w:line="240" w:lineRule="auto"/>
        <w:jc w:val="both"/>
      </w:pPr>
    </w:p>
    <w:p>
      <w:pPr>
        <w:keepNext/>
        <w:spacing w:before="120" w:after="0" w:line="240" w:lineRule="auto"/>
        <w:jc w:val="center"/>
      </w:pPr>
      <w:r>
        <w:drawing>
          <wp:inline xmlns:a="http://schemas.openxmlformats.org/drawingml/2006/main" xmlns:pic="http://schemas.openxmlformats.org/drawingml/2006/picture">
            <wp:extent cx="2955111" cy="960411"/>
            <wp:docPr id="13" name="Picture 13"/>
            <wp:cNvGraphicFramePr>
              <a:graphicFrameLocks noChangeAspect="1"/>
            </wp:cNvGraphicFramePr>
            <a:graphic>
              <a:graphicData uri="http://schemas.openxmlformats.org/drawingml/2006/picture">
                <pic:pic>
                  <pic:nvPicPr>
                    <pic:cNvPr id="0" name="confusion_matrices.png"/>
                    <pic:cNvPicPr/>
                  </pic:nvPicPr>
                  <pic:blipFill>
                    <a:blip r:embed="rId21"/>
                    <a:stretch>
                      <a:fillRect/>
                    </a:stretch>
                  </pic:blipFill>
                  <pic:spPr>
                    <a:xfrm>
                      <a:off x="0" y="0"/>
                      <a:ext cx="2955111" cy="960411"/>
                    </a:xfrm>
                    <a:prstGeom prst="rect"/>
                  </pic:spPr>
                </pic:pic>
              </a:graphicData>
            </a:graphic>
          </wp:inline>
        </w:drawing>
      </w:r>
    </w:p>
    <w:p>
      <w:pPr>
        <w:spacing w:before="60" w:after="160" w:line="240" w:lineRule="auto"/>
        <w:jc w:val="both"/>
      </w:pPr>
      <w:r>
        <w:rPr>
          <w:rFonts w:ascii="Times New Roman" w:hAnsi="Times New Roman" w:cs="Times New Roman" w:eastAsia="Times New Roman"/>
          <w:sz w:val="16"/>
        </w:rPr>
        <w:t xml:space="preserve">Fig. 11. </w:t>
      </w:r>
      <w:r>
        <w:rPr>
          <w:rFonts w:ascii="Times New Roman" w:hAnsi="Times New Roman" w:cs="Times New Roman" w:eastAsia="Times New Roman"/>
          <w:sz w:val="16"/>
        </w:rPr>
        <w:t>Confusion matrices from cross-validation (left to right: frequency only, decision tree, neural network).</w:t>
      </w:r>
    </w:p>
    <w:p>
      <w:pPr>
        <w:keepNext/>
        <w:spacing w:before="120" w:after="60" w:line="240" w:lineRule="auto"/>
        <w:jc w:val="left"/>
      </w:pPr>
      <w:r>
        <w:rPr>
          <w:rFonts w:ascii="Times New Roman" w:hAnsi="Times New Roman" w:cs="Times New Roman" w:eastAsia="Times New Roman"/>
          <w:i/>
          <w:sz w:val="20"/>
        </w:rPr>
        <w:t>E. Health score and trend</w:t>
      </w:r>
    </w:p>
    <w:p>
      <w:pPr>
        <w:spacing w:before="0" w:after="0" w:line="240" w:lineRule="auto"/>
        <w:ind w:firstLine="288"/>
        <w:jc w:val="both"/>
      </w:pPr>
      <w:r>
        <w:rPr>
          <w:rFonts w:ascii="Times New Roman" w:hAnsi="Times New Roman" w:cs="Times New Roman" w:eastAsia="Times New Roman"/>
          <w:sz w:val="20"/>
        </w:rPr>
        <w:t xml:space="preserve">The kNN health score had a mean absolute error of 5.6 points, against 17.8 points for linear regression on the same features (Fig. </w:t>
      </w:r>
      <w:r>
        <w:rPr>
          <w:rFonts w:ascii="Times New Roman" w:hAnsi="Times New Roman" w:cs="Times New Roman" w:eastAsia="Times New Roman"/>
          <w:sz w:val="20"/>
        </w:rPr>
        <w:t>12</w:t>
      </w:r>
      <w:r>
        <w:rPr>
          <w:rFonts w:ascii="Times New Roman" w:hAnsi="Times New Roman" w:cs="Times New Roman" w:eastAsia="Times New Roman"/>
          <w:sz w:val="20"/>
        </w:rPr>
        <w:t xml:space="preserve">). In leave-one-out tests, healthy flicks scored 95.8 on average and none fell below the unsafe threshold. Over the support-loosening steps the mean health was 97, 66, 69 and 33. A line fitted to steps 0 to 2 predicted the beam would become unsafe at step 3.6; in the experiment it was unsafe at step 3, so the forecast was slightly late but in the right range (Fig. </w:t>
      </w:r>
      <w:r>
        <w:rPr>
          <w:rFonts w:ascii="Times New Roman" w:hAnsi="Times New Roman" w:cs="Times New Roman" w:eastAsia="Times New Roman"/>
          <w:sz w:val="20"/>
        </w:rPr>
        <w:t>12</w:t>
      </w:r>
      <w:r>
        <w:rPr>
          <w:rFonts w:ascii="Times New Roman" w:hAnsi="Times New Roman" w:cs="Times New Roman" w:eastAsia="Times New Roman"/>
          <w:sz w:val="20"/>
        </w:rPr>
        <w:t>, right).</w:t>
      </w:r>
    </w:p>
    <w:tbl>
      <w:tblPr>
        <w:tblW w:type="auto" w:w="0"/>
        <w:jc w:val="center"/>
        <w:tblLook w:firstColumn="1" w:firstRow="1" w:lastColumn="0" w:lastRow="0" w:noHBand="0" w:noVBand="1" w:val="04A0"/>
      </w:tblPr>
      <w:tblGrid>
        <w:gridCol w:w="5220"/>
        <w:gridCol w:w="5220"/>
      </w:tblGrid>
      <w:tr>
        <w:tc>
          <w:tcPr>
            <w:tcW w:type="dxa" w:w="2047"/>
          </w:tcPr>
          <w:p>
            <w:pPr>
              <w:spacing w:after="0"/>
              <w:jc w:val="center"/>
            </w:pPr>
            <w:r>
              <w:drawing>
                <wp:inline xmlns:a="http://schemas.openxmlformats.org/drawingml/2006/main" xmlns:pic="http://schemas.openxmlformats.org/drawingml/2006/picture">
                  <wp:extent cx="1208565" cy="1022632"/>
                  <wp:docPr id="14" name="Picture 14"/>
                  <wp:cNvGraphicFramePr>
                    <a:graphicFrameLocks noChangeAspect="1"/>
                  </wp:cNvGraphicFramePr>
                  <a:graphic>
                    <a:graphicData uri="http://schemas.openxmlformats.org/drawingml/2006/picture">
                      <pic:pic>
                        <pic:nvPicPr>
                          <pic:cNvPr id="0" name="health_score.png"/>
                          <pic:cNvPicPr/>
                        </pic:nvPicPr>
                        <pic:blipFill>
                          <a:blip r:embed="rId22"/>
                          <a:stretch>
                            <a:fillRect/>
                          </a:stretch>
                        </pic:blipFill>
                        <pic:spPr>
                          <a:xfrm>
                            <a:off x="0" y="0"/>
                            <a:ext cx="1208565" cy="1022632"/>
                          </a:xfrm>
                          <a:prstGeom prst="rect"/>
                        </pic:spPr>
                      </pic:pic>
                    </a:graphicData>
                  </a:graphic>
                </wp:inline>
              </w:drawing>
            </w:r>
          </w:p>
        </w:tc>
        <w:tc>
          <w:tcPr>
            <w:tcW w:type="dxa" w:w="2560"/>
          </w:tcPr>
          <w:p>
            <w:pPr>
              <w:spacing w:after="0"/>
              <w:jc w:val="center"/>
            </w:pPr>
            <w:r>
              <w:drawing>
                <wp:inline xmlns:a="http://schemas.openxmlformats.org/drawingml/2006/main" xmlns:pic="http://schemas.openxmlformats.org/drawingml/2006/picture">
                  <wp:extent cx="1533948" cy="1022632"/>
                  <wp:docPr id="15" name="Picture 15"/>
                  <wp:cNvGraphicFramePr>
                    <a:graphicFrameLocks noChangeAspect="1"/>
                  </wp:cNvGraphicFramePr>
                  <a:graphic>
                    <a:graphicData uri="http://schemas.openxmlformats.org/drawingml/2006/picture">
                      <pic:pic>
                        <pic:nvPicPr>
                          <pic:cNvPr id="0" name="trend.png"/>
                          <pic:cNvPicPr/>
                        </pic:nvPicPr>
                        <pic:blipFill>
                          <a:blip r:embed="rId23"/>
                          <a:stretch>
                            <a:fillRect/>
                          </a:stretch>
                        </pic:blipFill>
                        <pic:spPr>
                          <a:xfrm>
                            <a:off x="0" y="0"/>
                            <a:ext cx="1533948" cy="1022632"/>
                          </a:xfrm>
                          <a:prstGeom prst="rect"/>
                        </pic:spPr>
                      </pic:pic>
                    </a:graphicData>
                  </a:graphic>
                </wp:inline>
              </w:drawing>
            </w:r>
          </w:p>
        </w:tc>
      </w:tr>
    </w:tbl>
    <w:p>
      <w:pPr>
        <w:spacing w:before="60" w:after="160" w:line="240" w:lineRule="auto"/>
        <w:jc w:val="both"/>
      </w:pPr>
      <w:r>
        <w:rPr>
          <w:rFonts w:ascii="Times New Roman" w:hAnsi="Times New Roman" w:cs="Times New Roman" w:eastAsia="Times New Roman"/>
          <w:sz w:val="16"/>
        </w:rPr>
        <w:t xml:space="preserve">Fig. 12. </w:t>
      </w:r>
      <w:r>
        <w:rPr>
          <w:rFonts w:ascii="Times New Roman" w:hAnsi="Times New Roman" w:cs="Times New Roman" w:eastAsia="Times New Roman"/>
          <w:sz w:val="16"/>
        </w:rPr>
        <w:t>Left: predicted against true health score. Right: health over successive loosening steps and the predicted unsafe point.</w:t>
      </w:r>
    </w:p>
    <w:p>
      <w:pPr>
        <w:keepNext/>
        <w:spacing w:before="120" w:after="60" w:line="240" w:lineRule="auto"/>
        <w:jc w:val="left"/>
      </w:pPr>
      <w:r>
        <w:rPr>
          <w:rFonts w:ascii="Times New Roman" w:hAnsi="Times New Roman" w:cs="Times New Roman" w:eastAsia="Times New Roman"/>
          <w:i/>
          <w:sz w:val="20"/>
        </w:rPr>
        <w:t>F. On-board operation and reporting</w:t>
      </w:r>
    </w:p>
    <w:p>
      <w:pPr>
        <w:spacing w:before="0" w:after="0" w:line="240" w:lineRule="auto"/>
        <w:ind w:firstLine="288"/>
        <w:jc w:val="both"/>
      </w:pPr>
      <w:r>
        <w:rPr>
          <w:rFonts w:ascii="Times New Roman" w:hAnsi="Times New Roman" w:cs="Times New Roman" w:eastAsia="Times New Roman"/>
          <w:sz w:val="20"/>
        </w:rPr>
        <w:t xml:space="preserve">The complete firmware, including the FFT, all six models and the training data needed by kNN, occupies about 20 KB of flash, within the 32 KB limit of the free Keil toolchain, and the FFT buffers use 8 KB of RAM. The C implementation was run on all 89 flicks on the PC and produced the same features and decisions as the Python reference for every flick. Fig. </w:t>
      </w:r>
      <w:r>
        <w:rPr>
          <w:rFonts w:ascii="Times New Roman" w:hAnsi="Times New Roman" w:cs="Times New Roman" w:eastAsia="Times New Roman"/>
          <w:sz w:val="20"/>
        </w:rPr>
        <w:t>5</w:t>
      </w:r>
      <w:r>
        <w:rPr>
          <w:rFonts w:ascii="Times New Roman" w:hAnsi="Times New Roman" w:cs="Times New Roman" w:eastAsia="Times New Roman"/>
          <w:sz w:val="20"/>
        </w:rPr>
        <w:t xml:space="preserve"> shows the board reporting a detected change and an unsafe health value during a fault test.</w:t>
      </w:r>
    </w:p>
    <w:p>
      <w:pPr>
        <w:spacing w:before="0" w:after="0" w:line="240" w:lineRule="auto"/>
        <w:ind w:firstLine="288"/>
        <w:jc w:val="both"/>
      </w:pPr>
      <w:r>
        <w:rPr>
          <w:rFonts w:ascii="Times New Roman" w:hAnsi="Times New Roman" w:cs="Times New Roman" w:eastAsia="Times New Roman"/>
          <w:sz w:val="20"/>
        </w:rPr>
        <w:t>As an optional final step, the laptop sends the per-condition results (median frequency, damping, health, predicted class and confidence, the cross-validated accuracies and the trend forecast) to a large language model (gpt-oss-120b through the Groq API, with Gemini as a fallback) and asks it to write a short inspection report in plain English. The language model only explains the results; every number comes from the measured table, and all detection and classification is done by the models on the board. In our run the generated report correctly called loose joint 2 and the 3/4 turn support unsafe and the added mass harmless, but it overstated the classifier confidence for the first two loosening steps, so such a report must always be checked against the table.</w:t>
      </w:r>
    </w:p>
    <w:p>
      <w:pPr>
        <w:keepNext/>
        <w:spacing w:before="120" w:after="60" w:line="240" w:lineRule="auto"/>
        <w:jc w:val="left"/>
      </w:pPr>
      <w:r>
        <w:rPr>
          <w:rFonts w:ascii="Times New Roman" w:hAnsi="Times New Roman" w:cs="Times New Roman" w:eastAsia="Times New Roman"/>
          <w:i/>
          <w:sz w:val="20"/>
        </w:rPr>
        <w:t>G. Contributions verified through results</w:t>
      </w:r>
    </w:p>
    <w:p>
      <w:pPr>
        <w:spacing w:before="0" w:after="0" w:line="240" w:lineRule="auto"/>
        <w:ind w:firstLine="288"/>
        <w:jc w:val="both"/>
      </w:pPr>
      <w:r>
        <w:rPr>
          <w:rFonts w:ascii="Times New Roman" w:hAnsi="Times New Roman" w:cs="Times New Roman" w:eastAsia="Times New Roman"/>
          <w:sz w:val="20"/>
        </w:rPr>
        <w:t>Each claimed contribution is backed by a measured result. The assemble-only bench produced repeatable conditions: the healthy re-check after all faults gave 4.68 Hz against the original 4.74 Hz, and all five re-check flicks were classified healthy. The interpolated FFT on the Cortex-M3 measured frequency to within 0.009 Hz on average, ten times finer than the 0.098 Hz bin, in 117 ms. Adding damping and three other features raised four-class accuracy from 84.2% for the classical frequency rule to 93.8% with the neural network, and damping alone exposed support loosening, which left frequency unchanged and increased damping by 18%. The kNN health score tracked damage severity with a mean error of 5.6 points and kept every healthy flick above the unsafe limit, and its trend forecast placed the unsafe point within one step of the observed one. Finally, the exported C models reproduced the Python features and decisions on all 89 flicks while using about 20 KB of flash. The experiment also set an honest limit: support loosening below about 3/4 turn could not be distinguished from the healthy state with this sensor and structure.</w:t>
      </w:r>
    </w:p>
    <w:p>
      <w:pPr>
        <w:keepNext/>
        <w:spacing w:before="120" w:after="60" w:line="240" w:lineRule="auto"/>
        <w:jc w:val="left"/>
      </w:pPr>
      <w:r>
        <w:rPr>
          <w:rFonts w:ascii="Times New Roman" w:hAnsi="Times New Roman" w:cs="Times New Roman" w:eastAsia="Times New Roman"/>
          <w:i/>
          <w:sz w:val="20"/>
        </w:rPr>
        <w:t>H. Limitations</w:t>
      </w:r>
    </w:p>
    <w:p>
      <w:pPr>
        <w:spacing w:before="0" w:after="0" w:line="240" w:lineRule="auto"/>
        <w:ind w:firstLine="288"/>
        <w:jc w:val="both"/>
      </w:pPr>
      <w:r>
        <w:rPr>
          <w:rFonts w:ascii="Times New Roman" w:hAnsi="Times New Roman" w:cs="Times New Roman" w:eastAsia="Times New Roman"/>
          <w:sz w:val="20"/>
        </w:rPr>
        <w:t>The dataset is small (89 flicks) and comes from one structure in one room, so temperature and long-term drift were not studied. Flicks were applied by hand, which varies the amplitude; the amplitude feature absorbs this, but a mechanical exciter would give cleaner data. Only the first mode was used.</w:t>
      </w:r>
    </w:p>
    <w:p>
      <w:pPr>
        <w:keepNext/>
        <w:spacing w:before="160" w:after="80" w:line="240" w:lineRule="auto"/>
        <w:jc w:val="center"/>
      </w:pPr>
      <w:r>
        <w:rPr>
          <w:rFonts w:ascii="Times New Roman" w:hAnsi="Times New Roman" w:cs="Times New Roman" w:eastAsia="Times New Roman"/>
          <w:smallCaps/>
          <w:sz w:val="20"/>
        </w:rPr>
        <w:t>V. Conclusion</w:t>
      </w:r>
    </w:p>
    <w:p>
      <w:pPr>
        <w:spacing w:before="0" w:after="0" w:line="240" w:lineRule="auto"/>
        <w:ind w:firstLine="288"/>
        <w:jc w:val="both"/>
      </w:pPr>
      <w:r>
        <w:rPr>
          <w:rFonts w:ascii="Times New Roman" w:hAnsi="Times New Roman" w:cs="Times New Roman" w:eastAsia="Times New Roman"/>
          <w:sz w:val="20"/>
        </w:rPr>
        <w:t>This paper showed that a complete vibration-based damage detection pipeline, from raw acceleration to a fault name, a health score and a trend forecast, can run on an entry-level ARM Cortex-M3 with a low-cost MEMS accelerometer. On a tool-free cantilever bench the system separated healthy, added-mass, loose-joint and loose-support conditions with 93.8% accuracy, compared with 84.2% for the classical frequency-shift rule, and the health score had a mean error of 5.6 points. The key finding is that damping, which the frequency rule ignores, is the only usable indicator of support loosening. All models fit in about 20 KB of flash and agree exactly with their PC reference. Future work will add a mechanical exciter, temperature compensation, higher modes from a second sensor and a larger multi-day dataset to lower the detection limit for early loosening.</w:t>
      </w:r>
    </w:p>
    <w:p>
      <w:pPr>
        <w:keepNext/>
        <w:spacing w:before="160" w:after="80" w:line="240" w:lineRule="auto"/>
        <w:jc w:val="center"/>
      </w:pPr>
      <w:r>
        <w:rPr>
          <w:rFonts w:ascii="Times New Roman" w:hAnsi="Times New Roman" w:cs="Times New Roman" w:eastAsia="Times New Roman"/>
          <w:smallCaps/>
          <w:sz w:val="20"/>
        </w:rPr>
        <w:t>Acknowledgment</w:t>
      </w:r>
    </w:p>
    <w:p>
      <w:pPr>
        <w:spacing w:before="0" w:after="0" w:line="240" w:lineRule="auto"/>
        <w:ind w:firstLine="288"/>
        <w:jc w:val="both"/>
      </w:pPr>
      <w:r>
        <w:rPr>
          <w:rFonts w:ascii="Times New Roman" w:hAnsi="Times New Roman" w:cs="Times New Roman" w:eastAsia="Times New Roman"/>
          <w:sz w:val="20"/>
        </w:rPr>
        <w:t>The authors thank their guides, Dr. G Pradeep Reddy and Pragya Jha, Assistant Professors, School of Computer Engineering, Manipal Institute of Technology, for their guidance, and the Embedded Systems Laboratory for the LPC1768 boards.</w:t>
      </w:r>
    </w:p>
    <w:p>
      <w:pPr>
        <w:keepNext/>
        <w:spacing w:before="160" w:after="80" w:line="240" w:lineRule="auto"/>
        <w:jc w:val="center"/>
      </w:pPr>
      <w:r>
        <w:rPr>
          <w:rFonts w:ascii="Times New Roman" w:hAnsi="Times New Roman" w:cs="Times New Roman" w:eastAsia="Times New Roman"/>
          <w:smallCaps/>
          <w:sz w:val="20"/>
        </w:rPr>
        <w:t>References</w:t>
      </w:r>
    </w:p>
    <w:p>
      <w:pPr>
        <w:tabs>
          <w:tab w:pos="432" w:val="left"/>
        </w:tabs>
        <w:spacing w:before="0" w:after="0" w:line="240" w:lineRule="auto"/>
        <w:ind w:hanging="432" w:left="432"/>
        <w:jc w:val="left"/>
      </w:pPr>
      <w:r>
        <w:rPr>
          <w:rFonts w:ascii="Times New Roman" w:hAnsi="Times New Roman" w:cs="Times New Roman" w:eastAsia="Times New Roman"/>
          <w:sz w:val="16"/>
        </w:rPr>
        <w:t>[1]</w:t>
        <w:tab/>
      </w:r>
      <w:r>
        <w:rPr>
          <w:rFonts w:ascii="Times New Roman" w:hAnsi="Times New Roman" w:cs="Times New Roman" w:eastAsia="Times New Roman"/>
          <w:sz w:val="16"/>
        </w:rPr>
        <w:t xml:space="preserve">V. R. Gharehbaghi, E. Noroozinejad Farsangi, M. Noori, T. Y. Yang, S. Li, A. Nguyen, C. Málaga-Chuquitaype, P. Gardoni and S. Mirjalili, “A critical review on structural health monitoring: Definitions, methods, and perspectives,” </w:t>
      </w:r>
      <w:r>
        <w:rPr>
          <w:rFonts w:ascii="Times New Roman" w:hAnsi="Times New Roman" w:cs="Times New Roman" w:eastAsia="Times New Roman"/>
          <w:i/>
          <w:sz w:val="16"/>
        </w:rPr>
        <w:t>Archives of Computational Methods in Engineering</w:t>
      </w:r>
      <w:r>
        <w:rPr>
          <w:rFonts w:ascii="Times New Roman" w:hAnsi="Times New Roman" w:cs="Times New Roman" w:eastAsia="Times New Roman"/>
          <w:sz w:val="16"/>
        </w:rPr>
        <w:t>, vol. 29, no. 4, pp. 2209–2235, 2022, doi: 10.1007/s11831-021-09665-9.</w:t>
      </w:r>
    </w:p>
    <w:p>
      <w:pPr>
        <w:tabs>
          <w:tab w:pos="432" w:val="left"/>
        </w:tabs>
        <w:spacing w:before="0" w:after="0" w:line="240" w:lineRule="auto"/>
        <w:ind w:hanging="432" w:left="432"/>
        <w:jc w:val="left"/>
      </w:pPr>
      <w:r>
        <w:rPr>
          <w:rFonts w:ascii="Times New Roman" w:hAnsi="Times New Roman" w:cs="Times New Roman" w:eastAsia="Times New Roman"/>
          <w:sz w:val="16"/>
        </w:rPr>
        <w:t>[2]</w:t>
        <w:tab/>
      </w:r>
      <w:r>
        <w:rPr>
          <w:rFonts w:ascii="Times New Roman" w:hAnsi="Times New Roman" w:cs="Times New Roman" w:eastAsia="Times New Roman"/>
          <w:sz w:val="16"/>
        </w:rPr>
        <w:t xml:space="preserve">R. Hou and Y. Xia, “Review on the new development of vibration-based damage identification for civil engineering structures: 2010–2019,” </w:t>
      </w:r>
      <w:r>
        <w:rPr>
          <w:rFonts w:ascii="Times New Roman" w:hAnsi="Times New Roman" w:cs="Times New Roman" w:eastAsia="Times New Roman"/>
          <w:i/>
          <w:sz w:val="16"/>
        </w:rPr>
        <w:t>Journal of Sound and Vibration</w:t>
      </w:r>
      <w:r>
        <w:rPr>
          <w:rFonts w:ascii="Times New Roman" w:hAnsi="Times New Roman" w:cs="Times New Roman" w:eastAsia="Times New Roman"/>
          <w:sz w:val="16"/>
        </w:rPr>
        <w:t>, vol. 491, Art. no. 115741, 2021, doi: 10.1016/j.jsv.2020.115741.</w:t>
      </w:r>
    </w:p>
    <w:p>
      <w:pPr>
        <w:tabs>
          <w:tab w:pos="432" w:val="left"/>
        </w:tabs>
        <w:spacing w:before="0" w:after="0" w:line="240" w:lineRule="auto"/>
        <w:ind w:hanging="432" w:left="432"/>
        <w:jc w:val="left"/>
      </w:pPr>
      <w:r>
        <w:rPr>
          <w:rFonts w:ascii="Times New Roman" w:hAnsi="Times New Roman" w:cs="Times New Roman" w:eastAsia="Times New Roman"/>
          <w:sz w:val="16"/>
        </w:rPr>
        <w:t>[3]</w:t>
        <w:tab/>
      </w:r>
      <w:r>
        <w:rPr>
          <w:rFonts w:ascii="Times New Roman" w:hAnsi="Times New Roman" w:cs="Times New Roman" w:eastAsia="Times New Roman"/>
          <w:sz w:val="16"/>
        </w:rPr>
        <w:t xml:space="preserve">O. Avci, O. Abdeljaber, S. Kiranyaz, M. Hussein, M. Gabbouj and D. J. Inman, “A review of vibration-based damage detection in civil structures: From traditional methods to machine learning and deep learning applications,” </w:t>
      </w:r>
      <w:r>
        <w:rPr>
          <w:rFonts w:ascii="Times New Roman" w:hAnsi="Times New Roman" w:cs="Times New Roman" w:eastAsia="Times New Roman"/>
          <w:i/>
          <w:sz w:val="16"/>
        </w:rPr>
        <w:t>Mechanical Systems and Signal Processing</w:t>
      </w:r>
      <w:r>
        <w:rPr>
          <w:rFonts w:ascii="Times New Roman" w:hAnsi="Times New Roman" w:cs="Times New Roman" w:eastAsia="Times New Roman"/>
          <w:sz w:val="16"/>
        </w:rPr>
        <w:t>, vol. 147, Art. no. 107077, 2021, doi: 10.1016/j.ymssp.2020.107077.</w:t>
      </w:r>
    </w:p>
    <w:p>
      <w:pPr>
        <w:tabs>
          <w:tab w:pos="432" w:val="left"/>
        </w:tabs>
        <w:spacing w:before="0" w:after="0" w:line="240" w:lineRule="auto"/>
        <w:ind w:hanging="432" w:left="432"/>
        <w:jc w:val="left"/>
      </w:pPr>
      <w:r>
        <w:rPr>
          <w:rFonts w:ascii="Times New Roman" w:hAnsi="Times New Roman" w:cs="Times New Roman" w:eastAsia="Times New Roman"/>
          <w:sz w:val="16"/>
        </w:rPr>
        <w:t>[4]</w:t>
        <w:tab/>
      </w:r>
      <w:r>
        <w:rPr>
          <w:rFonts w:ascii="Times New Roman" w:hAnsi="Times New Roman" w:cs="Times New Roman" w:eastAsia="Times New Roman"/>
          <w:sz w:val="16"/>
        </w:rPr>
        <w:t xml:space="preserve">M. Flah, I. Nunez, W. Ben Chaabene and M. L. Nehdi, “Machine learning algorithms in civil structural health monitoring: A systematic review,” </w:t>
      </w:r>
      <w:r>
        <w:rPr>
          <w:rFonts w:ascii="Times New Roman" w:hAnsi="Times New Roman" w:cs="Times New Roman" w:eastAsia="Times New Roman"/>
          <w:i/>
          <w:sz w:val="16"/>
        </w:rPr>
        <w:t>Archives of Computational Methods in Engineering</w:t>
      </w:r>
      <w:r>
        <w:rPr>
          <w:rFonts w:ascii="Times New Roman" w:hAnsi="Times New Roman" w:cs="Times New Roman" w:eastAsia="Times New Roman"/>
          <w:sz w:val="16"/>
        </w:rPr>
        <w:t>, vol. 28, no. 4, pp. 2621–2643, 2021, doi: 10.1007/s11831-020-09471-9.</w:t>
      </w:r>
    </w:p>
    <w:p>
      <w:pPr>
        <w:tabs>
          <w:tab w:pos="432" w:val="left"/>
        </w:tabs>
        <w:spacing w:before="0" w:after="0" w:line="240" w:lineRule="auto"/>
        <w:ind w:hanging="432" w:left="432"/>
        <w:jc w:val="left"/>
      </w:pPr>
      <w:r>
        <w:rPr>
          <w:rFonts w:ascii="Times New Roman" w:hAnsi="Times New Roman" w:cs="Times New Roman" w:eastAsia="Times New Roman"/>
          <w:sz w:val="16"/>
        </w:rPr>
        <w:t>[5]</w:t>
        <w:tab/>
      </w:r>
      <w:r>
        <w:rPr>
          <w:rFonts w:ascii="Times New Roman" w:hAnsi="Times New Roman" w:cs="Times New Roman" w:eastAsia="Times New Roman"/>
          <w:sz w:val="16"/>
        </w:rPr>
        <w:t xml:space="preserve">Y. Bao and H. Li, “Machine learning paradigm for structural health monitoring,” </w:t>
      </w:r>
      <w:r>
        <w:rPr>
          <w:rFonts w:ascii="Times New Roman" w:hAnsi="Times New Roman" w:cs="Times New Roman" w:eastAsia="Times New Roman"/>
          <w:i/>
          <w:sz w:val="16"/>
        </w:rPr>
        <w:t>Structural Health Monitoring</w:t>
      </w:r>
      <w:r>
        <w:rPr>
          <w:rFonts w:ascii="Times New Roman" w:hAnsi="Times New Roman" w:cs="Times New Roman" w:eastAsia="Times New Roman"/>
          <w:sz w:val="16"/>
        </w:rPr>
        <w:t>, vol. 20, no. 4, pp. 1353–1372, 2021, doi: 10.1177/1475921720972416.</w:t>
      </w:r>
    </w:p>
    <w:p>
      <w:pPr>
        <w:tabs>
          <w:tab w:pos="432" w:val="left"/>
        </w:tabs>
        <w:spacing w:before="0" w:after="0" w:line="240" w:lineRule="auto"/>
        <w:ind w:hanging="432" w:left="432"/>
        <w:jc w:val="left"/>
      </w:pPr>
      <w:r>
        <w:rPr>
          <w:rFonts w:ascii="Times New Roman" w:hAnsi="Times New Roman" w:cs="Times New Roman" w:eastAsia="Times New Roman"/>
          <w:sz w:val="16"/>
        </w:rPr>
        <w:t>[6]</w:t>
        <w:tab/>
      </w:r>
      <w:r>
        <w:rPr>
          <w:rFonts w:ascii="Times New Roman" w:hAnsi="Times New Roman" w:cs="Times New Roman" w:eastAsia="Times New Roman"/>
          <w:sz w:val="16"/>
        </w:rPr>
        <w:t xml:space="preserve">A. Malekloo, E. Ozer, M. AlHamaydeh and M. Girolami, “Machine learning and structural health monitoring overview with emerging technology and high-dimensional data source highlights,” </w:t>
      </w:r>
      <w:r>
        <w:rPr>
          <w:rFonts w:ascii="Times New Roman" w:hAnsi="Times New Roman" w:cs="Times New Roman" w:eastAsia="Times New Roman"/>
          <w:i/>
          <w:sz w:val="16"/>
        </w:rPr>
        <w:t>Structural Health Monitoring</w:t>
      </w:r>
      <w:r>
        <w:rPr>
          <w:rFonts w:ascii="Times New Roman" w:hAnsi="Times New Roman" w:cs="Times New Roman" w:eastAsia="Times New Roman"/>
          <w:sz w:val="16"/>
        </w:rPr>
        <w:t>, vol. 21, no. 4, pp. 1906–1955, 2022, doi: 10.1177/14759217211036880.</w:t>
      </w:r>
    </w:p>
    <w:p>
      <w:pPr>
        <w:tabs>
          <w:tab w:pos="432" w:val="left"/>
        </w:tabs>
        <w:spacing w:before="0" w:after="0" w:line="240" w:lineRule="auto"/>
        <w:ind w:hanging="432" w:left="432"/>
        <w:jc w:val="left"/>
      </w:pPr>
      <w:r>
        <w:rPr>
          <w:rFonts w:ascii="Times New Roman" w:hAnsi="Times New Roman" w:cs="Times New Roman" w:eastAsia="Times New Roman"/>
          <w:sz w:val="16"/>
        </w:rPr>
        <w:t>[7]</w:t>
        <w:tab/>
      </w:r>
      <w:r>
        <w:rPr>
          <w:rFonts w:ascii="Times New Roman" w:hAnsi="Times New Roman" w:cs="Times New Roman" w:eastAsia="Times New Roman"/>
          <w:sz w:val="16"/>
        </w:rPr>
        <w:t xml:space="preserve">F. Zonzini, C. Aguzzi, L. Gigli, L. Sciullo, N. Testoni, L. De Marchi, M. Di Felice, T. S. Cinotti, C. Mennuti and A. Marzani, “Structural health monitoring and prognostic of industrial plants and civil structures: A sensor to cloud architecture,” </w:t>
      </w:r>
      <w:r>
        <w:rPr>
          <w:rFonts w:ascii="Times New Roman" w:hAnsi="Times New Roman" w:cs="Times New Roman" w:eastAsia="Times New Roman"/>
          <w:i/>
          <w:sz w:val="16"/>
        </w:rPr>
        <w:t>IEEE Instrumentation &amp; Measurement Magazine</w:t>
      </w:r>
      <w:r>
        <w:rPr>
          <w:rFonts w:ascii="Times New Roman" w:hAnsi="Times New Roman" w:cs="Times New Roman" w:eastAsia="Times New Roman"/>
          <w:sz w:val="16"/>
        </w:rPr>
        <w:t>, vol. 23, no. 9, pp. 21–27, 2020, doi: 10.1109/MIM.2020.9289069.</w:t>
      </w:r>
    </w:p>
    <w:p>
      <w:pPr>
        <w:tabs>
          <w:tab w:pos="432" w:val="left"/>
        </w:tabs>
        <w:spacing w:before="0" w:after="0" w:line="240" w:lineRule="auto"/>
        <w:ind w:hanging="432" w:left="432"/>
        <w:jc w:val="left"/>
      </w:pPr>
      <w:r>
        <w:rPr>
          <w:rFonts w:ascii="Times New Roman" w:hAnsi="Times New Roman" w:cs="Times New Roman" w:eastAsia="Times New Roman"/>
          <w:sz w:val="16"/>
        </w:rPr>
        <w:t>[8]</w:t>
        <w:tab/>
      </w:r>
      <w:r>
        <w:rPr>
          <w:rFonts w:ascii="Times New Roman" w:hAnsi="Times New Roman" w:cs="Times New Roman" w:eastAsia="Times New Roman"/>
          <w:sz w:val="16"/>
        </w:rPr>
        <w:t xml:space="preserve">P. P. Ray, “A review on TinyML: State-of-the-art and prospects,” </w:t>
      </w:r>
      <w:r>
        <w:rPr>
          <w:rFonts w:ascii="Times New Roman" w:hAnsi="Times New Roman" w:cs="Times New Roman" w:eastAsia="Times New Roman"/>
          <w:i/>
          <w:sz w:val="16"/>
        </w:rPr>
        <w:t>Journal of King Saud University - Computer and Information Sciences</w:t>
      </w:r>
      <w:r>
        <w:rPr>
          <w:rFonts w:ascii="Times New Roman" w:hAnsi="Times New Roman" w:cs="Times New Roman" w:eastAsia="Times New Roman"/>
          <w:sz w:val="16"/>
        </w:rPr>
        <w:t>, vol. 34, no. 4, pp. 1595–1623, 2022, doi: 10.1016/j.jksuci.2021.11.019.</w:t>
      </w:r>
    </w:p>
    <w:p>
      <w:pPr>
        <w:tabs>
          <w:tab w:pos="432" w:val="left"/>
        </w:tabs>
        <w:spacing w:before="0" w:after="0" w:line="240" w:lineRule="auto"/>
        <w:ind w:hanging="432" w:left="432"/>
        <w:jc w:val="left"/>
      </w:pPr>
      <w:r>
        <w:rPr>
          <w:rFonts w:ascii="Times New Roman" w:hAnsi="Times New Roman" w:cs="Times New Roman" w:eastAsia="Times New Roman"/>
          <w:sz w:val="16"/>
        </w:rPr>
        <w:t>[9]</w:t>
        <w:tab/>
      </w:r>
      <w:r>
        <w:rPr>
          <w:rFonts w:ascii="Times New Roman" w:hAnsi="Times New Roman" w:cs="Times New Roman" w:eastAsia="Times New Roman"/>
          <w:sz w:val="16"/>
        </w:rPr>
        <w:t xml:space="preserve">L. Capogrosso, F. Cunico, D. S. Cheng, F. Fummi and M. Cristani, “A machine learning-oriented survey on tiny machine learning,” </w:t>
      </w:r>
      <w:r>
        <w:rPr>
          <w:rFonts w:ascii="Times New Roman" w:hAnsi="Times New Roman" w:cs="Times New Roman" w:eastAsia="Times New Roman"/>
          <w:i/>
          <w:sz w:val="16"/>
        </w:rPr>
        <w:t>IEEE Access</w:t>
      </w:r>
      <w:r>
        <w:rPr>
          <w:rFonts w:ascii="Times New Roman" w:hAnsi="Times New Roman" w:cs="Times New Roman" w:eastAsia="Times New Roman"/>
          <w:sz w:val="16"/>
        </w:rPr>
        <w:t>, vol. 12, pp. 23406–23426, 2024, doi: 10.1109/ACCESS.2024.3365349.</w:t>
      </w:r>
    </w:p>
    <w:p>
      <w:pPr>
        <w:tabs>
          <w:tab w:pos="432" w:val="left"/>
        </w:tabs>
        <w:spacing w:before="0" w:after="0" w:line="240" w:lineRule="auto"/>
        <w:ind w:hanging="432" w:left="432"/>
        <w:jc w:val="left"/>
      </w:pPr>
      <w:r>
        <w:rPr>
          <w:rFonts w:ascii="Times New Roman" w:hAnsi="Times New Roman" w:cs="Times New Roman" w:eastAsia="Times New Roman"/>
          <w:sz w:val="16"/>
        </w:rPr>
        <w:t>[10]</w:t>
        <w:tab/>
      </w:r>
      <w:r>
        <w:rPr>
          <w:rFonts w:ascii="Times New Roman" w:hAnsi="Times New Roman" w:cs="Times New Roman" w:eastAsia="Times New Roman"/>
          <w:sz w:val="16"/>
        </w:rPr>
        <w:t xml:space="preserve">A. A. S. R. de Sousa, J. S. Coelho, M. R. Machado and M. Dutkiewicz, “Multiclass supervised machine learning algorithms applied to damage and assessment using beam dynamic response,” </w:t>
      </w:r>
      <w:r>
        <w:rPr>
          <w:rFonts w:ascii="Times New Roman" w:hAnsi="Times New Roman" w:cs="Times New Roman" w:eastAsia="Times New Roman"/>
          <w:i/>
          <w:sz w:val="16"/>
        </w:rPr>
        <w:t>Journal of Vibration Engineering &amp; Technologies</w:t>
      </w:r>
      <w:r>
        <w:rPr>
          <w:rFonts w:ascii="Times New Roman" w:hAnsi="Times New Roman" w:cs="Times New Roman" w:eastAsia="Times New Roman"/>
          <w:sz w:val="16"/>
        </w:rPr>
        <w:t>, vol. 11, no. 6, pp. 2709–2731, 2023, doi: 10.1007/s42417-023-01072-7.</w:t>
      </w:r>
    </w:p>
    <w:p>
      <w:pPr>
        <w:tabs>
          <w:tab w:pos="432" w:val="left"/>
        </w:tabs>
        <w:spacing w:before="0" w:after="0" w:line="240" w:lineRule="auto"/>
        <w:ind w:hanging="432" w:left="432"/>
        <w:jc w:val="left"/>
      </w:pPr>
      <w:r>
        <w:rPr>
          <w:rFonts w:ascii="Times New Roman" w:hAnsi="Times New Roman" w:cs="Times New Roman" w:eastAsia="Times New Roman"/>
          <w:sz w:val="16"/>
        </w:rPr>
        <w:t>[11]</w:t>
        <w:tab/>
      </w:r>
      <w:r>
        <w:rPr>
          <w:rFonts w:ascii="Times New Roman" w:hAnsi="Times New Roman" w:cs="Times New Roman" w:eastAsia="Times New Roman"/>
          <w:sz w:val="16"/>
        </w:rPr>
        <w:t xml:space="preserve">J. Huang, J. Liu, H. Gong and X. Deng, “A comprehensive review of loosening detection methods for threaded fasteners,” </w:t>
      </w:r>
      <w:r>
        <w:rPr>
          <w:rFonts w:ascii="Times New Roman" w:hAnsi="Times New Roman" w:cs="Times New Roman" w:eastAsia="Times New Roman"/>
          <w:i/>
          <w:sz w:val="16"/>
        </w:rPr>
        <w:t>Mechanical Systems and Signal Processing</w:t>
      </w:r>
      <w:r>
        <w:rPr>
          <w:rFonts w:ascii="Times New Roman" w:hAnsi="Times New Roman" w:cs="Times New Roman" w:eastAsia="Times New Roman"/>
          <w:sz w:val="16"/>
        </w:rPr>
        <w:t>, vol. 168, Art. no. 108652, 2022, doi: 10.1016/j.ymssp.2021.108652.</w:t>
      </w:r>
    </w:p>
    <w:p>
      <w:pPr>
        <w:tabs>
          <w:tab w:pos="432" w:val="left"/>
        </w:tabs>
        <w:spacing w:before="0" w:after="0" w:line="240" w:lineRule="auto"/>
        <w:ind w:hanging="432" w:left="432"/>
        <w:jc w:val="left"/>
      </w:pPr>
      <w:r>
        <w:rPr>
          <w:rFonts w:ascii="Times New Roman" w:hAnsi="Times New Roman" w:cs="Times New Roman" w:eastAsia="Times New Roman"/>
          <w:sz w:val="16"/>
        </w:rPr>
        <w:t>[12]</w:t>
        <w:tab/>
      </w:r>
      <w:r>
        <w:rPr>
          <w:rFonts w:ascii="Times New Roman" w:hAnsi="Times New Roman" w:cs="Times New Roman" w:eastAsia="Times New Roman"/>
          <w:sz w:val="16"/>
        </w:rPr>
        <w:t xml:space="preserve">D. Belega and D. Petri, “Unbiased sine-wave frequency estimation by parabolic interpolation of DTFT samples,” in </w:t>
      </w:r>
      <w:r>
        <w:rPr>
          <w:rFonts w:ascii="Times New Roman" w:hAnsi="Times New Roman" w:cs="Times New Roman" w:eastAsia="Times New Roman"/>
          <w:i/>
          <w:sz w:val="16"/>
        </w:rPr>
        <w:t>Proc. IEEE Int. Instrumentation and Measurement Technology Conf. (I2MTC)</w:t>
      </w:r>
      <w:r>
        <w:rPr>
          <w:rFonts w:ascii="Times New Roman" w:hAnsi="Times New Roman" w:cs="Times New Roman" w:eastAsia="Times New Roman"/>
          <w:sz w:val="16"/>
        </w:rPr>
        <w:t>, 2021, pp. 1–5, doi: 10.1109/I2MTC50364.2021.9459910.</w:t>
      </w:r>
    </w:p>
    <w:p>
      <w:pPr>
        <w:tabs>
          <w:tab w:pos="432" w:val="left"/>
        </w:tabs>
        <w:spacing w:before="0" w:after="0" w:line="240" w:lineRule="auto"/>
        <w:ind w:hanging="432" w:left="432"/>
        <w:jc w:val="left"/>
      </w:pPr>
      <w:r>
        <w:rPr>
          <w:rFonts w:ascii="Times New Roman" w:hAnsi="Times New Roman" w:cs="Times New Roman" w:eastAsia="Times New Roman"/>
          <w:sz w:val="16"/>
        </w:rPr>
        <w:t>[13]</w:t>
        <w:tab/>
      </w:r>
      <w:r>
        <w:rPr>
          <w:rFonts w:ascii="Times New Roman" w:hAnsi="Times New Roman" w:cs="Times New Roman" w:eastAsia="Times New Roman"/>
          <w:sz w:val="16"/>
        </w:rPr>
        <w:t xml:space="preserve">A. Burrello, G. Sintoni, D. Brunelli and L. Benini, “Adversarially-trained tiny autoencoders for near-sensor continuous structural health monitoring,” in </w:t>
      </w:r>
      <w:r>
        <w:rPr>
          <w:rFonts w:ascii="Times New Roman" w:hAnsi="Times New Roman" w:cs="Times New Roman" w:eastAsia="Times New Roman"/>
          <w:i/>
          <w:sz w:val="16"/>
        </w:rPr>
        <w:t>Proc. IEEE 4th Int. Conf. Artificial Intelligence Circuits and Systems (AICAS)</w:t>
      </w:r>
      <w:r>
        <w:rPr>
          <w:rFonts w:ascii="Times New Roman" w:hAnsi="Times New Roman" w:cs="Times New Roman" w:eastAsia="Times New Roman"/>
          <w:sz w:val="16"/>
        </w:rPr>
        <w:t>, 2022, pp. 439–442, doi: 10.1109/AICAS54282.2022.9869952.</w:t>
      </w:r>
    </w:p>
    <w:p>
      <w:pPr>
        <w:tabs>
          <w:tab w:pos="432" w:val="left"/>
        </w:tabs>
        <w:spacing w:before="0" w:after="0" w:line="240" w:lineRule="auto"/>
        <w:ind w:hanging="432" w:left="432"/>
        <w:jc w:val="left"/>
      </w:pPr>
      <w:r>
        <w:rPr>
          <w:rFonts w:ascii="Times New Roman" w:hAnsi="Times New Roman" w:cs="Times New Roman" w:eastAsia="Times New Roman"/>
          <w:sz w:val="16"/>
        </w:rPr>
        <w:t>[14]</w:t>
        <w:tab/>
      </w:r>
      <w:r>
        <w:rPr>
          <w:rFonts w:ascii="Times New Roman" w:hAnsi="Times New Roman" w:cs="Times New Roman" w:eastAsia="Times New Roman"/>
          <w:sz w:val="16"/>
        </w:rPr>
        <w:t xml:space="preserve">A. Moallemi, R. Gaspari, F. Zonzini, L. De Marchi, D. Brunelli and L. Benini, “Speeding up system identification algorithms on a parallel RISC-V MCU for fast near-sensor vibration diagnostic,” </w:t>
      </w:r>
      <w:r>
        <w:rPr>
          <w:rFonts w:ascii="Times New Roman" w:hAnsi="Times New Roman" w:cs="Times New Roman" w:eastAsia="Times New Roman"/>
          <w:i/>
          <w:sz w:val="16"/>
        </w:rPr>
        <w:t>IEEE Sensors Letters</w:t>
      </w:r>
      <w:r>
        <w:rPr>
          <w:rFonts w:ascii="Times New Roman" w:hAnsi="Times New Roman" w:cs="Times New Roman" w:eastAsia="Times New Roman"/>
          <w:sz w:val="16"/>
        </w:rPr>
        <w:t>, vol. 7, no. 9, pp. 1–4, 2023, doi: 10.1109/LSENS.2023.3303074.</w:t>
      </w:r>
    </w:p>
    <w:p>
      <w:pPr>
        <w:tabs>
          <w:tab w:pos="432" w:val="left"/>
        </w:tabs>
        <w:spacing w:before="0" w:after="0" w:line="240" w:lineRule="auto"/>
        <w:ind w:hanging="432" w:left="432"/>
        <w:jc w:val="left"/>
      </w:pPr>
      <w:r>
        <w:rPr>
          <w:rFonts w:ascii="Times New Roman" w:hAnsi="Times New Roman" w:cs="Times New Roman" w:eastAsia="Times New Roman"/>
          <w:sz w:val="16"/>
        </w:rPr>
        <w:t>[15]</w:t>
        <w:tab/>
      </w:r>
      <w:r>
        <w:rPr>
          <w:rFonts w:ascii="Times New Roman" w:hAnsi="Times New Roman" w:cs="Times New Roman" w:eastAsia="Times New Roman"/>
          <w:sz w:val="16"/>
        </w:rPr>
        <w:t xml:space="preserve">A. Capello, R. Berta, M. Fresta, L. Lazzaroni and F. Bellotti, “Leveraging neural architecture search for structural health monitoring on resource-constrained devices,” in </w:t>
      </w:r>
      <w:r>
        <w:rPr>
          <w:rFonts w:ascii="Times New Roman" w:hAnsi="Times New Roman" w:cs="Times New Roman" w:eastAsia="Times New Roman"/>
          <w:i/>
          <w:sz w:val="16"/>
        </w:rPr>
        <w:t>Applications in Electronics Pervading Industry, Environment and Society</w:t>
      </w:r>
      <w:r>
        <w:rPr>
          <w:rFonts w:ascii="Times New Roman" w:hAnsi="Times New Roman" w:cs="Times New Roman" w:eastAsia="Times New Roman"/>
          <w:sz w:val="16"/>
        </w:rPr>
        <w:t>, Lecture Notes in Electrical Engineering. Cham, Switzerland: Springer, 2025, pp. 323–330, doi: 10.1007/978-3-031-84100-2_38.</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