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D3D62"/>
          <w:sz w:val="24"/>
          <w:szCs w:val="24"/>
        </w:rPr>
        <w:t xml:space="preserve">nu associates PMC</w:t>
      </w:r>
    </w:p>
    <w:p>
      <w:pPr>
        <w:pStyle w:val="Title"/>
      </w:pPr>
      <w:r>
        <w:t xml:space="preserve">Outstanding Items and Go-Live Steps</w:t>
      </w:r>
    </w:p>
    <w:p>
      <w:pPr>
        <w:spacing w:after="60"/>
      </w:pPr>
      <w:r>
        <w:rPr>
          <w:i/>
          <w:iCs/>
          <w:color w:val="555555"/>
          <w:sz w:val="22"/>
          <w:szCs w:val="22"/>
        </w:rPr>
        <w:t xml:space="preserve">Handover completion guide</w:t>
      </w:r>
    </w:p>
    <w:p>
      <w:pPr>
        <w:spacing w:after="200"/>
      </w:pPr>
      <w:r>
        <w:rPr>
          <w:color w:val="555555"/>
          <w:sz w:val="20"/>
          <w:szCs w:val="20"/>
        </w:rPr>
        <w:t xml:space="preserve">Prepared 2 July 2026</w:t>
      </w:r>
    </w:p>
    <w:p>
      <w:pPr>
        <w:pStyle w:val="Heading1"/>
      </w:pPr>
      <w:r>
        <w:t xml:space="preserve">1. Introduction</w:t>
      </w:r>
    </w:p>
    <w:p>
      <w:pPr>
        <w:spacing w:after="140"/>
      </w:pPr>
      <w:r>
        <w:t xml:space="preserve">The application is deployed on an AWS EC2 instance and runs under pm2 as the process named nu-pmc on port 5100. The database is hosted on AWS RDS. The database has been provisioned and cleaned for handover, every migration and configuration table has been verified as complete at both the table and column level, and the codebase has been organized for delivery.</w:t>
      </w:r>
    </w:p>
    <w:p>
      <w:pPr>
        <w:spacing w:after="140"/>
      </w:pPr>
      <w:r>
        <w:t xml:space="preserve">This document lists everything that remains before full production go-live. The items fall into three groups: production hardening of the running application, third-party integrations and API keys, and the supporting infrastructure that carries notifications, messaging and backups. Each item states the configuration required and the steps to complete it. All environment values are set in the .env file on the server; after editing .env, apply changes with:</w:t>
      </w:r>
    </w:p>
    <w:p>
      <w:pPr>
        <w:spacing w:after="140"/>
      </w:pPr>
      <w:r>
        <w:rPr>
          <w:rFonts w:ascii="Consolas" w:cs="Consolas" w:eastAsia="Consolas" w:hAnsi="Consolas"/>
          <w:sz w:val="20"/>
          <w:szCs w:val="20"/>
        </w:rPr>
        <w:t xml:space="preserve">pm2 restart nu-pmc --update-env</w:t>
      </w:r>
    </w:p>
    <w:p>
      <w:pPr>
        <w:pStyle w:val="Heading1"/>
      </w:pPr>
      <w:r>
        <w:t xml:space="preserve">2. Current Status</w:t>
      </w:r>
    </w:p>
    <w:p>
      <w:pPr>
        <w:spacing w:after="140"/>
      </w:pPr>
      <w:r>
        <w:t xml:space="preserve">The following is already complete and verified:</w:t>
      </w:r>
    </w:p>
    <w:p>
      <w:pPr>
        <w:pStyle w:val="ListParagraph"/>
        <w:numPr>
          <w:ilvl w:val="0"/>
          <w:numId w:val="2"/>
        </w:numPr>
        <w:spacing w:after="60"/>
      </w:pPr>
      <w:r>
        <w:t xml:space="preserve">Application deployed on EC2 and running under pm2 on port 5100.</w:t>
      </w:r>
    </w:p>
    <w:p>
      <w:pPr>
        <w:pStyle w:val="ListParagraph"/>
        <w:numPr>
          <w:ilvl w:val="0"/>
          <w:numId w:val="2"/>
        </w:numPr>
        <w:spacing w:after="60"/>
      </w:pPr>
      <w:r>
        <w:t xml:space="preserve">Database on RDS provisioned; schema, configuration, permission matrix and this release's features confirmed complete.</w:t>
      </w:r>
    </w:p>
    <w:p>
      <w:pPr>
        <w:pStyle w:val="ListParagraph"/>
        <w:numPr>
          <w:ilvl w:val="0"/>
          <w:numId w:val="2"/>
        </w:numPr>
        <w:spacing w:after="60"/>
      </w:pPr>
      <w:r>
        <w:t xml:space="preserve">Operational and test data removed; the seventeen role accounts retained, one per role.</w:t>
      </w:r>
    </w:p>
    <w:p>
      <w:pPr>
        <w:pStyle w:val="ListParagraph"/>
        <w:numPr>
          <w:ilvl w:val="0"/>
          <w:numId w:val="2"/>
        </w:numPr>
        <w:spacing w:after="60"/>
      </w:pPr>
      <w:r>
        <w:t xml:space="preserve">Repository organized; runbooks, the employee guide and credentials placed in the handover folder.</w:t>
      </w:r>
    </w:p>
    <w:p>
      <w:pPr>
        <w:pStyle w:val="Heading1"/>
      </w:pPr>
      <w:r>
        <w:t xml:space="preserve">3. Summary of Outstanding Items</w:t>
      </w:r>
    </w:p>
    <w:p>
      <w:pPr>
        <w:spacing w:after="140"/>
      </w:pPr>
      <w:r>
        <w:t xml:space="preserve">The table below lists each item, its category, and whether it is required for go-live. Detailed steps follow in the sections indicated.</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160"/>
        <w:gridCol w:w="1000"/>
      </w:tblGrid>
      <w:tr>
        <w:trPr>
          <w:tblHeader/>
        </w:trPr>
        <w:tc>
          <w:tcPr>
            <w:tcW w:type="dxa" w:w="36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Item</w:t>
            </w:r>
          </w:p>
        </w:tc>
        <w:tc>
          <w:tcPr>
            <w:tcW w:type="dxa" w:w="19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Required</w:t>
            </w:r>
          </w:p>
        </w:tc>
        <w:tc>
          <w:tcPr>
            <w:tcW w:type="dxa" w:w="10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Section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Production environment settings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Hardening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Session secret</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Hardening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Public domain and HTTPS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Hardening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Default password rotation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Hardening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Anthropic API key (AI features)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Integration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Optional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 homeserver via etke.cc</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Notifications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Primary channel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WhatsApp delivery (Twilio or bridge)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Notifications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Recommended</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9</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(SMTP)</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Notifications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Recommended</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10</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Single Sign-On (OIDC / Element X)</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Access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Optional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11</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ICICI payment webhook secret</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Payments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If using ICICI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12</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Optional API keys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Enhancements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Optional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13</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etke.cc infrastructure services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Infrastructure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Recommended</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14</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Housekeeping and maintenance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Maintenance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Recommended</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15</w:t>
            </w:r>
          </w:p>
        </w:tc>
      </w:tr>
    </w:tbl>
    <w:p>
      <w:pPr>
        <w:pStyle w:val="Heading1"/>
      </w:pPr>
      <w:r>
        <w:t xml:space="preserve">4. Production Environment Settings</w:t>
      </w:r>
    </w:p>
    <w:p>
      <w:pPr>
        <w:spacing w:after="140"/>
      </w:pPr>
      <w:r>
        <w:t xml:space="preserve">These settings switch the application from development to a secure production posture. They are the single most important items on this list.</w:t>
      </w:r>
    </w:p>
    <w:p>
      <w:pPr>
        <w:spacing w:after="140"/>
      </w:pPr>
      <w:r>
        <w:rPr>
          <w:b/>
          <w:bCs/>
        </w:rPr>
        <w:t xml:space="preserve">Environment variables to set in .env:</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060"/>
      </w:tblGrid>
      <w:tr>
        <w:trPr>
          <w:tblHeader/>
        </w:trPr>
        <w:tc>
          <w:tcPr>
            <w:tcW w:type="dxa" w:w="27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29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Set to</w:t>
            </w:r>
          </w:p>
        </w:tc>
        <w:tc>
          <w:tcPr>
            <w:tcW w:type="dxa" w:w="30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NODE_ENV</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production</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Disables the developer login bypass routes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FORCE_HTTPS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true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Marks session cookies as secure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SESSION_SECRET</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long random string</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Signs session cookies; must not be the placeholder</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ALLOWED_ORIGINS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https://app.nuassociates.in</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Restricts cross-origin requests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PWA_BASE_URL, APP_URL, APP_BASE_URL</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https://app.nuassociates.in</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Correct absolute links in the app and emails</w:t>
            </w:r>
          </w:p>
        </w:tc>
      </w:tr>
    </w:tbl>
    <w:p>
      <w:pPr>
        <w:spacing w:after="140"/>
      </w:pPr>
      <w:r>
        <w:rPr>
          <w:b/>
          <w:bCs/>
        </w:rPr>
        <w:t xml:space="preserve">Steps:</w:t>
      </w:r>
    </w:p>
    <w:p>
      <w:pPr>
        <w:pStyle w:val="ListParagraph"/>
        <w:numPr>
          <w:ilvl w:val="0"/>
          <w:numId w:val="3"/>
        </w:numPr>
        <w:spacing w:after="80"/>
      </w:pPr>
      <w:r>
        <w:rPr>
          <w:b/>
          <w:bCs/>
        </w:rPr>
        <w:t xml:space="preserve">Generate a session secret. </w:t>
      </w:r>
      <w:r>
        <w:t xml:space="preserve">On the server run </w:t>
      </w:r>
      <w:r>
        <w:rPr>
          <w:rFonts w:ascii="Consolas" w:cs="Consolas" w:eastAsia="Consolas" w:hAnsi="Consolas"/>
          <w:sz w:val="20"/>
          <w:szCs w:val="20"/>
        </w:rPr>
        <w:t xml:space="preserve">openssl rand -hex 32</w:t>
      </w:r>
      <w:r>
        <w:t xml:space="preserve"> and copy the output.</w:t>
      </w:r>
    </w:p>
    <w:p>
      <w:pPr>
        <w:pStyle w:val="ListParagraph"/>
        <w:numPr>
          <w:ilvl w:val="0"/>
          <w:numId w:val="3"/>
        </w:numPr>
        <w:spacing w:after="80"/>
      </w:pPr>
      <w:r>
        <w:t xml:space="preserve">Edit </w:t>
      </w:r>
      <w:r>
        <w:rPr>
          <w:rFonts w:ascii="Consolas" w:cs="Consolas" w:eastAsia="Consolas" w:hAnsi="Consolas"/>
          <w:sz w:val="20"/>
          <w:szCs w:val="20"/>
        </w:rPr>
        <w:t xml:space="preserve">.env</w:t>
      </w:r>
      <w:r>
        <w:t xml:space="preserve"> and set the five variables above, pasting the generated value into </w:t>
      </w:r>
      <w:r>
        <w:rPr>
          <w:rFonts w:ascii="Consolas" w:cs="Consolas" w:eastAsia="Consolas" w:hAnsi="Consolas"/>
          <w:sz w:val="20"/>
          <w:szCs w:val="20"/>
        </w:rPr>
        <w:t xml:space="preserve">SESSION_SECRET</w:t>
      </w:r>
      <w:r>
        <w:t xml:space="preserve">.</w:t>
      </w:r>
    </w:p>
    <w:p>
      <w:pPr>
        <w:pStyle w:val="ListParagraph"/>
        <w:numPr>
          <w:ilvl w:val="0"/>
          <w:numId w:val="3"/>
        </w:numPr>
        <w:spacing w:after="80"/>
      </w:pPr>
      <w:r>
        <w:t xml:space="preserve">Restart with </w:t>
      </w:r>
      <w:r>
        <w:rPr>
          <w:rFonts w:ascii="Consolas" w:cs="Consolas" w:eastAsia="Consolas" w:hAnsi="Consolas"/>
          <w:sz w:val="20"/>
          <w:szCs w:val="20"/>
        </w:rPr>
        <w:t xml:space="preserve">pm2 restart nu-pmc --update-env</w:t>
      </w:r>
      <w:r>
        <w:t xml:space="preserve">.</w:t>
      </w:r>
    </w:p>
    <w:p>
      <w:pPr>
        <w:pStyle w:val="ListParagraph"/>
        <w:numPr>
          <w:ilvl w:val="0"/>
          <w:numId w:val="3"/>
        </w:numPr>
        <w:spacing w:after="80"/>
      </w:pPr>
      <w:r>
        <w:t xml:space="preserve">Confirm the log shows </w:t>
      </w:r>
      <w:r>
        <w:rPr>
          <w:rFonts w:ascii="Consolas" w:cs="Consolas" w:eastAsia="Consolas" w:hAnsi="Consolas"/>
          <w:sz w:val="20"/>
          <w:szCs w:val="20"/>
        </w:rPr>
        <w:t xml:space="preserve">Environment: production</w:t>
      </w:r>
      <w:r>
        <w:t xml:space="preserve"> and that a role account can still log in.</w:t>
      </w:r>
    </w:p>
    <w:p>
      <w:pPr>
        <w:spacing w:after="140"/>
      </w:pPr>
      <w:r>
        <w:rPr>
          <w:b/>
          <w:bCs/>
        </w:rPr>
        <w:t xml:space="preserve">Note. </w:t>
      </w:r>
      <w:r>
        <w:t xml:space="preserve">Setting NODE_ENV to production disables the developer login bypass. The role accounts continue to work through the normal login page, so no one is locked out. Confirm a login before and after the change.</w:t>
      </w:r>
    </w:p>
    <w:p>
      <w:pPr>
        <w:pStyle w:val="Heading1"/>
      </w:pPr>
      <w:r>
        <w:t xml:space="preserve">5. Public Domain and HTTPS</w:t>
      </w:r>
    </w:p>
    <w:p>
      <w:pPr>
        <w:spacing w:after="140"/>
      </w:pPr>
      <w:r>
        <w:t xml:space="preserve">The application should be served over HTTPS on a public domain rather than by IP and port. The recommended hostnames are app.nuassociates.in for the application and matrix.nuassociates.in for the Matrix server.</w:t>
      </w:r>
    </w:p>
    <w:p>
      <w:pPr>
        <w:spacing w:after="140"/>
      </w:pPr>
      <w:r>
        <w:rPr>
          <w:b/>
          <w:bCs/>
        </w:rPr>
        <w:t xml:space="preserve">Steps:</w:t>
      </w:r>
    </w:p>
    <w:p>
      <w:pPr>
        <w:pStyle w:val="ListParagraph"/>
        <w:numPr>
          <w:ilvl w:val="0"/>
          <w:numId w:val="4"/>
        </w:numPr>
        <w:spacing w:after="80"/>
      </w:pPr>
      <w:r>
        <w:t xml:space="preserve">Point the DNS A records for app.nuassociates.in (and matrix.nuassociates.in if Matrix is used) to the EC2 public IP address.</w:t>
      </w:r>
    </w:p>
    <w:p>
      <w:pPr>
        <w:pStyle w:val="ListParagraph"/>
        <w:numPr>
          <w:ilvl w:val="0"/>
          <w:numId w:val="4"/>
        </w:numPr>
        <w:spacing w:after="80"/>
      </w:pPr>
      <w:r>
        <w:t xml:space="preserve">Confirm nginx is installed and proxying to port 5100. The template in </w:t>
      </w:r>
      <w:r>
        <w:rPr>
          <w:rFonts w:ascii="Consolas" w:cs="Consolas" w:eastAsia="Consolas" w:hAnsi="Consolas"/>
          <w:sz w:val="20"/>
          <w:szCs w:val="20"/>
        </w:rPr>
        <w:t xml:space="preserve">setup.sh</w:t>
      </w:r>
      <w:r>
        <w:t xml:space="preserve"> and </w:t>
      </w:r>
      <w:r>
        <w:rPr>
          <w:rFonts w:ascii="Consolas" w:cs="Consolas" w:eastAsia="Consolas" w:hAnsi="Consolas"/>
          <w:sz w:val="20"/>
          <w:szCs w:val="20"/>
        </w:rPr>
        <w:t xml:space="preserve">deploy/nginx.conf</w:t>
      </w:r>
      <w:r>
        <w:t xml:space="preserve"> can be used as a reference.</w:t>
      </w:r>
    </w:p>
    <w:p>
      <w:pPr>
        <w:pStyle w:val="ListParagraph"/>
        <w:numPr>
          <w:ilvl w:val="0"/>
          <w:numId w:val="4"/>
        </w:numPr>
        <w:spacing w:after="80"/>
      </w:pPr>
      <w:r>
        <w:t xml:space="preserve">Install a certificate with certbot: </w:t>
      </w:r>
      <w:r>
        <w:rPr>
          <w:rFonts w:ascii="Consolas" w:cs="Consolas" w:eastAsia="Consolas" w:hAnsi="Consolas"/>
          <w:sz w:val="20"/>
          <w:szCs w:val="20"/>
        </w:rPr>
        <w:t xml:space="preserve">certbot --nginx -d app.nuassociates.in</w:t>
      </w:r>
      <w:r>
        <w:t xml:space="preserve">.</w:t>
      </w:r>
    </w:p>
    <w:p>
      <w:pPr>
        <w:pStyle w:val="ListParagraph"/>
        <w:numPr>
          <w:ilvl w:val="0"/>
          <w:numId w:val="4"/>
        </w:numPr>
        <w:spacing w:after="80"/>
      </w:pPr>
      <w:r>
        <w:t xml:space="preserve">Set </w:t>
      </w:r>
      <w:r>
        <w:rPr>
          <w:rFonts w:ascii="Consolas" w:cs="Consolas" w:eastAsia="Consolas" w:hAnsi="Consolas"/>
          <w:sz w:val="20"/>
          <w:szCs w:val="20"/>
        </w:rPr>
        <w:t xml:space="preserve">FORCE_HTTPS=true</w:t>
      </w:r>
      <w:r>
        <w:t xml:space="preserve"> in .env and restart. Verify the site loads on https and that http redirects to https.</w:t>
      </w:r>
    </w:p>
    <w:p>
      <w:pPr>
        <w:pStyle w:val="Heading1"/>
      </w:pPr>
      <w:r>
        <w:t xml:space="preserve">6. Default Password Rotation</w:t>
      </w:r>
    </w:p>
    <w:p>
      <w:pPr>
        <w:spacing w:after="140"/>
      </w:pPr>
      <w:r>
        <w:t xml:space="preserve">All seventeen accounts currently share the initial password Start@123 and are forced to set a new password on first login. Before real users are onboarded, confirm this default is not left in place for any dormant account.</w:t>
      </w:r>
    </w:p>
    <w:p>
      <w:pPr>
        <w:spacing w:after="140"/>
      </w:pPr>
      <w:r>
        <w:rPr>
          <w:b/>
          <w:bCs/>
        </w:rPr>
        <w:t xml:space="preserve">Steps:</w:t>
      </w:r>
    </w:p>
    <w:p>
      <w:pPr>
        <w:pStyle w:val="ListParagraph"/>
        <w:numPr>
          <w:ilvl w:val="0"/>
          <w:numId w:val="5"/>
        </w:numPr>
        <w:spacing w:after="80"/>
      </w:pPr>
      <w:r>
        <w:t xml:space="preserve">Distribute each role username and the initial password to the correct person. The username is the role name; see handover/USER-CREDENTIALS.txt.</w:t>
      </w:r>
    </w:p>
    <w:p>
      <w:pPr>
        <w:pStyle w:val="ListParagraph"/>
        <w:numPr>
          <w:ilvl w:val="0"/>
          <w:numId w:val="5"/>
        </w:numPr>
        <w:spacing w:after="80"/>
      </w:pPr>
      <w:r>
        <w:t xml:space="preserve">Ask each user to log in once and set a new password. The system enforces this on first login.</w:t>
      </w:r>
    </w:p>
    <w:p>
      <w:pPr>
        <w:pStyle w:val="ListParagraph"/>
        <w:numPr>
          <w:ilvl w:val="0"/>
          <w:numId w:val="5"/>
        </w:numPr>
        <w:spacing w:after="80"/>
      </w:pPr>
      <w:r>
        <w:t xml:space="preserve">For any account that will not be used immediately, either deactivate it or reset it with </w:t>
      </w:r>
      <w:r>
        <w:rPr>
          <w:rFonts w:ascii="Consolas" w:cs="Consolas" w:eastAsia="Consolas" w:hAnsi="Consolas"/>
          <w:sz w:val="20"/>
          <w:szCs w:val="20"/>
        </w:rPr>
        <w:t xml:space="preserve">node scripts/set-passwords.js</w:t>
      </w:r>
      <w:r>
        <w:t xml:space="preserve"> so it does not remain on the default.</w:t>
      </w:r>
    </w:p>
    <w:p>
      <w:pPr>
        <w:pStyle w:val="Heading1"/>
      </w:pPr>
      <w:r>
        <w:t xml:space="preserve">7. Anthropic API Key (AI Features)</w:t>
      </w:r>
    </w:p>
    <w:p>
      <w:pPr>
        <w:spacing w:after="140"/>
      </w:pPr>
      <w:r>
        <w:t xml:space="preserve">The application includes optional AI assisted features such as drawing sanity checks, HSN code suggestions, material approval flags and similar. These are held behind feature toggles and remain inactive until an Anthropic API key is supplied.</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200"/>
        <w:gridCol w:w="5460"/>
      </w:tblGrid>
      <w:tr>
        <w:trPr>
          <w:tblHeader/>
        </w:trPr>
        <w:tc>
          <w:tcPr>
            <w:tcW w:type="dxa" w:w="32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4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AI_PROVIDER</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anthropic</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AI_MODEL</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standard Claude model string</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AI_MODEL_HEAVY</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heavier Claude model string</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ANTHROPIC_API_KEY</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your Anthropic key (currently empty)</w:t>
            </w:r>
          </w:p>
        </w:tc>
      </w:tr>
    </w:tbl>
    <w:p>
      <w:pPr>
        <w:spacing w:after="140"/>
      </w:pPr>
      <w:r>
        <w:rPr>
          <w:b/>
          <w:bCs/>
        </w:rPr>
        <w:t xml:space="preserve">Steps:</w:t>
      </w:r>
    </w:p>
    <w:p>
      <w:pPr>
        <w:pStyle w:val="ListParagraph"/>
        <w:numPr>
          <w:ilvl w:val="0"/>
          <w:numId w:val="6"/>
        </w:numPr>
        <w:spacing w:after="80"/>
      </w:pPr>
      <w:r>
        <w:t xml:space="preserve">Create an API key in the Anthropic Console at </w:t>
      </w:r>
      <w:r>
        <w:rPr>
          <w:rFonts w:ascii="Consolas" w:cs="Consolas" w:eastAsia="Consolas" w:hAnsi="Consolas"/>
          <w:sz w:val="20"/>
          <w:szCs w:val="20"/>
        </w:rPr>
        <w:t xml:space="preserve">console.anthropic.com</w:t>
      </w:r>
      <w:r>
        <w:t xml:space="preserve">.</w:t>
      </w:r>
    </w:p>
    <w:p>
      <w:pPr>
        <w:pStyle w:val="ListParagraph"/>
        <w:numPr>
          <w:ilvl w:val="0"/>
          <w:numId w:val="6"/>
        </w:numPr>
        <w:spacing w:after="80"/>
      </w:pPr>
      <w:r>
        <w:t xml:space="preserve">Set </w:t>
      </w:r>
      <w:r>
        <w:rPr>
          <w:rFonts w:ascii="Consolas" w:cs="Consolas" w:eastAsia="Consolas" w:hAnsi="Consolas"/>
          <w:sz w:val="20"/>
          <w:szCs w:val="20"/>
        </w:rPr>
        <w:t xml:space="preserve">ANTHROPIC_API_KEY</w:t>
      </w:r>
      <w:r>
        <w:t xml:space="preserve"> in .env and confirm the model variables are populated.</w:t>
      </w:r>
    </w:p>
    <w:p>
      <w:pPr>
        <w:pStyle w:val="ListParagraph"/>
        <w:numPr>
          <w:ilvl w:val="0"/>
          <w:numId w:val="6"/>
        </w:numPr>
        <w:spacing w:after="80"/>
      </w:pPr>
      <w:r>
        <w:t xml:space="preserve">Restart the app, then enable the specific features in the AI settings screen (these map to the </w:t>
      </w:r>
      <w:r>
        <w:rPr>
          <w:rFonts w:ascii="Consolas" w:cs="Consolas" w:eastAsia="Consolas" w:hAnsi="Consolas"/>
          <w:sz w:val="20"/>
          <w:szCs w:val="20"/>
        </w:rPr>
        <w:t xml:space="preserve">ai_feature_toggles</w:t>
      </w:r>
      <w:r>
        <w:t xml:space="preserve"> table).</w:t>
      </w:r>
    </w:p>
    <w:p>
      <w:pPr>
        <w:pStyle w:val="ListParagraph"/>
        <w:numPr>
          <w:ilvl w:val="0"/>
          <w:numId w:val="6"/>
        </w:numPr>
        <w:spacing w:after="80"/>
      </w:pPr>
      <w:r>
        <w:t xml:space="preserve">Test one feature, for example the drawing sanity check on a sample upload, to confirm the key works.</w:t>
      </w:r>
    </w:p>
    <w:p>
      <w:pPr>
        <w:spacing w:after="140"/>
      </w:pPr>
      <w:r>
        <w:rPr>
          <w:b/>
          <w:bCs/>
        </w:rPr>
        <w:t xml:space="preserve">Note. </w:t>
      </w:r>
      <w:r>
        <w:t xml:space="preserve">The application runs fully without this key. Only the AI assisted conveniences are affected.</w:t>
      </w:r>
    </w:p>
    <w:p>
      <w:pPr>
        <w:pStyle w:val="Heading1"/>
      </w:pPr>
      <w:r>
        <w:t xml:space="preserve">8. Matrix Homeserver (Notifications)</w:t>
      </w:r>
    </w:p>
    <w:p>
      <w:pPr>
        <w:spacing w:after="140"/>
      </w:pPr>
      <w:r>
        <w:t xml:space="preserve">Matrix is the primary notification and approval channel. Internal users and vendors receive daily report polls, GRN confirmations, payment relays, snag digests and serial approval requests through it. The etke.cc plan provisions a private Matrix and Synapse homeserver on the existing EC2 instance. Until this is configured the application logs Matrix as down and falls back where possible.</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200"/>
        <w:gridCol w:w="5460"/>
      </w:tblGrid>
      <w:tr>
        <w:trPr>
          <w:tblHeader/>
        </w:trPr>
        <w:tc>
          <w:tcPr>
            <w:tcW w:type="dxa" w:w="32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4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NOTIFICATIONS</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MATRIX_HOMESERVER</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https://matrix.nuassociates.in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MATRIX_BOT_TOKEN</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access token for the bot account</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MATRIX_BOT_USER_ID</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bot user id, for example @nupmc-bot:nuassociates.in</w:t>
            </w:r>
          </w:p>
        </w:tc>
      </w:tr>
    </w:tbl>
    <w:p>
      <w:pPr>
        <w:spacing w:after="140"/>
      </w:pPr>
      <w:r>
        <w:rPr>
          <w:b/>
          <w:bCs/>
        </w:rPr>
        <w:t xml:space="preserve">Steps:</w:t>
      </w:r>
    </w:p>
    <w:p>
      <w:pPr>
        <w:pStyle w:val="ListParagraph"/>
        <w:numPr>
          <w:ilvl w:val="0"/>
          <w:numId w:val="7"/>
        </w:numPr>
        <w:spacing w:after="80"/>
      </w:pPr>
      <w:r>
        <w:t xml:space="preserve">Engage etke.cc to deploy the Matrix and Synapse homeserver on the EC2 instance under the matrix.nuassociates.in hostname.</w:t>
      </w:r>
    </w:p>
    <w:p>
      <w:pPr>
        <w:pStyle w:val="ListParagraph"/>
        <w:numPr>
          <w:ilvl w:val="0"/>
          <w:numId w:val="7"/>
        </w:numPr>
        <w:spacing w:after="80"/>
      </w:pPr>
      <w:r>
        <w:t xml:space="preserve">Create the bot account and generate an access token for it.</w:t>
      </w:r>
    </w:p>
    <w:p>
      <w:pPr>
        <w:pStyle w:val="ListParagraph"/>
        <w:numPr>
          <w:ilvl w:val="0"/>
          <w:numId w:val="7"/>
        </w:numPr>
        <w:spacing w:after="80"/>
      </w:pPr>
      <w:r>
        <w:t xml:space="preserve">Populate the four variables above in .env and restart the application.</w:t>
      </w:r>
    </w:p>
    <w:p>
      <w:pPr>
        <w:pStyle w:val="ListParagraph"/>
        <w:numPr>
          <w:ilvl w:val="0"/>
          <w:numId w:val="7"/>
        </w:numPr>
        <w:spacing w:after="80"/>
      </w:pPr>
      <w:r>
        <w:t xml:space="preserve">Provision the required rooms. The helper </w:t>
      </w:r>
      <w:r>
        <w:rPr>
          <w:rFonts w:ascii="Consolas" w:cs="Consolas" w:eastAsia="Consolas" w:hAnsi="Consolas"/>
          <w:sz w:val="20"/>
          <w:szCs w:val="20"/>
        </w:rPr>
        <w:t xml:space="preserve">node scripts/matrix-provision-rooms.js</w:t>
      </w:r>
      <w:r>
        <w:t xml:space="preserve"> creates the standard rooms, including the internal principal room referenced by the digests.</w:t>
      </w:r>
    </w:p>
    <w:p>
      <w:pPr>
        <w:pStyle w:val="ListParagraph"/>
        <w:numPr>
          <w:ilvl w:val="0"/>
          <w:numId w:val="7"/>
        </w:numPr>
        <w:spacing w:after="80"/>
      </w:pPr>
      <w:r>
        <w:t xml:space="preserve">Confirm the log no longer reports Matrix down and that a test notification reaches Element X.</w:t>
      </w:r>
    </w:p>
    <w:p>
      <w:pPr>
        <w:spacing w:after="140"/>
      </w:pPr>
      <w:r>
        <w:rPr>
          <w:b/>
          <w:bCs/>
        </w:rPr>
        <w:t xml:space="preserve">Note. </w:t>
      </w:r>
      <w:r>
        <w:t xml:space="preserve">Leaving MATRIX_BOT_TOKEN empty in development keeps the system in a dry run mode that records messages without sending them. In production the token must be present.</w:t>
      </w:r>
    </w:p>
    <w:p>
      <w:pPr>
        <w:pStyle w:val="Heading1"/>
      </w:pPr>
      <w:r>
        <w:t xml:space="preserve">9. WhatsApp Delivery</w:t>
      </w:r>
    </w:p>
    <w:p>
      <w:pPr>
        <w:spacing w:after="140"/>
      </w:pPr>
      <w:r>
        <w:t xml:space="preserve">Vendors who do not use Element X can still receive notifications on WhatsApp. There are two supported paths. Choose one.</w:t>
      </w:r>
    </w:p>
    <w:p>
      <w:pPr>
        <w:pStyle w:val="Heading2"/>
      </w:pPr>
      <w:r>
        <w:t xml:space="preserve">Option A. Matrix WhatsApp bridge (recommended with etke.cc)</w:t>
      </w:r>
    </w:p>
    <w:p>
      <w:pPr>
        <w:spacing w:after="140"/>
      </w:pPr>
      <w:r>
        <w:t xml:space="preserve">The bridge connects Matrix to WhatsApp so that messages sent from Element X reach vendors on WhatsApp and their replies return to Element X, with a full audit trail retained in Matrix.</w:t>
      </w:r>
    </w:p>
    <w:p>
      <w:pPr>
        <w:pStyle w:val="ListParagraph"/>
        <w:numPr>
          <w:ilvl w:val="0"/>
          <w:numId w:val="8"/>
        </w:numPr>
        <w:spacing w:after="80"/>
      </w:pPr>
      <w:r>
        <w:t xml:space="preserve">Provision the WhatsApp bridge as part of the etke.cc services.</w:t>
      </w:r>
    </w:p>
    <w:p>
      <w:pPr>
        <w:pStyle w:val="ListParagraph"/>
        <w:numPr>
          <w:ilvl w:val="0"/>
          <w:numId w:val="8"/>
        </w:numPr>
        <w:spacing w:after="80"/>
      </w:pPr>
      <w:r>
        <w:t xml:space="preserve">Obtain a dedicated WhatsApp number, a SIM used only for the bridge account, and register the bridge to it.</w:t>
      </w:r>
    </w:p>
    <w:p>
      <w:pPr>
        <w:pStyle w:val="ListParagraph"/>
        <w:numPr>
          <w:ilvl w:val="0"/>
          <w:numId w:val="8"/>
        </w:numPr>
        <w:spacing w:after="80"/>
      </w:pPr>
      <w:r>
        <w:t xml:space="preserve">Confirm a test message from Element X is delivered to a vendor on WhatsApp and that the reply appears back in Element X.</w:t>
      </w:r>
    </w:p>
    <w:p>
      <w:pPr>
        <w:pStyle w:val="Heading2"/>
      </w:pPr>
      <w:r>
        <w:t xml:space="preserve">Option B. Twilio WhatsApp</w:t>
      </w:r>
    </w:p>
    <w:p>
      <w:pPr>
        <w:spacing w:after="140"/>
      </w:pPr>
      <w:r>
        <w:t xml:space="preserve">The application can send WhatsApp messages directly through Twilio. This requires a Twilio account, an approved WhatsApp sender, and approved message templates.</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200"/>
        <w:gridCol w:w="5460"/>
      </w:tblGrid>
      <w:tr>
        <w:trPr>
          <w:tblHeader/>
        </w:trPr>
        <w:tc>
          <w:tcPr>
            <w:tcW w:type="dxa" w:w="32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4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WA_PROVIDER</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twilio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TWILIO_ACCOUNT_SID</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the Twilio console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TWILIO_AUTH_TOKEN</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the Twilio console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TWILIO_WA_NUMBER</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approved WhatsApp sender number</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TWILIO_TMPL_* (several)</w:t>
            </w:r>
          </w:p>
        </w:tc>
        <w:tc>
          <w:tcPr>
            <w:tcW w:type="dxa" w:w="5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approved template ids per message type</w:t>
            </w:r>
          </w:p>
        </w:tc>
      </w:tr>
    </w:tbl>
    <w:p>
      <w:pPr>
        <w:pStyle w:val="ListParagraph"/>
        <w:numPr>
          <w:ilvl w:val="0"/>
          <w:numId w:val="9"/>
        </w:numPr>
        <w:spacing w:after="80"/>
      </w:pPr>
      <w:r>
        <w:t xml:space="preserve">Create a Twilio account and enable the WhatsApp sender at </w:t>
      </w:r>
      <w:r>
        <w:rPr>
          <w:rFonts w:ascii="Consolas" w:cs="Consolas" w:eastAsia="Consolas" w:hAnsi="Consolas"/>
          <w:sz w:val="20"/>
          <w:szCs w:val="20"/>
        </w:rPr>
        <w:t xml:space="preserve">twilio.com</w:t>
      </w:r>
      <w:r>
        <w:t xml:space="preserve">.</w:t>
      </w:r>
    </w:p>
    <w:p>
      <w:pPr>
        <w:pStyle w:val="ListParagraph"/>
        <w:numPr>
          <w:ilvl w:val="0"/>
          <w:numId w:val="9"/>
        </w:numPr>
        <w:spacing w:after="80"/>
      </w:pPr>
      <w:r>
        <w:t xml:space="preserve">Submit and get approval for the WhatsApp message templates, then record each template id in the matching TWILIO_TMPL variable.</w:t>
      </w:r>
    </w:p>
    <w:p>
      <w:pPr>
        <w:pStyle w:val="ListParagraph"/>
        <w:numPr>
          <w:ilvl w:val="0"/>
          <w:numId w:val="9"/>
        </w:numPr>
        <w:spacing w:after="80"/>
      </w:pPr>
      <w:r>
        <w:t xml:space="preserve">Set the account SID, auth token and sender number in .env, and set WA_PROVIDER to twilio.</w:t>
      </w:r>
    </w:p>
    <w:p>
      <w:pPr>
        <w:pStyle w:val="ListParagraph"/>
        <w:numPr>
          <w:ilvl w:val="0"/>
          <w:numId w:val="9"/>
        </w:numPr>
        <w:spacing w:after="80"/>
      </w:pPr>
      <w:r>
        <w:t xml:space="preserve">Set the WhatsApp webhook and status callback URLs in the Twilio console to the application endpoints, then send a test message.</w:t>
      </w:r>
    </w:p>
    <w:p>
      <w:pPr>
        <w:pStyle w:val="Heading1"/>
      </w:pPr>
      <w:r>
        <w:t xml:space="preserve">10. Email</w:t>
      </w:r>
    </w:p>
    <w:p>
      <w:pPr>
        <w:spacing w:after="140"/>
      </w:pPr>
      <w:r>
        <w:t xml:space="preserve">Email carries password resets initiated by managers, certain alerts, and the emergency mail watchdog. Two options exist. The firm plan keeps email on the existing cPanel mailbox, independent of the Matrix provider. The application can also use an SMTP relay such as the etke.cc hosted mailbox.</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400"/>
        <w:gridCol w:w="5260"/>
      </w:tblGrid>
      <w:tr>
        <w:trPr>
          <w:tblHeader/>
        </w:trPr>
        <w:tc>
          <w:tcPr>
            <w:tcW w:type="dxa" w:w="34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2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EMAIL_PROVIDER</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smtp</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EMERGENCY_SMTP_HOST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mail host, for example mail.etke.cc or the cPanel host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EMERGENCY_SMTP_PORT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587 for STARTTLS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EMERGENCY_SMTP_USER, EMERGENCY_SMTP_PASS</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mailbox credentials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EMERGENCY_ALERT_TO</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address that should receive system alerts</w:t>
            </w:r>
          </w:p>
        </w:tc>
      </w:tr>
    </w:tbl>
    <w:p>
      <w:pPr>
        <w:pStyle w:val="ListParagraph"/>
        <w:numPr>
          <w:ilvl w:val="0"/>
          <w:numId w:val="10"/>
        </w:numPr>
        <w:spacing w:after="80"/>
      </w:pPr>
      <w:r>
        <w:t xml:space="preserve">Decide whether email runs through cPanel or the etke.cc mailbox.</w:t>
      </w:r>
    </w:p>
    <w:p>
      <w:pPr>
        <w:pStyle w:val="ListParagraph"/>
        <w:numPr>
          <w:ilvl w:val="0"/>
          <w:numId w:val="10"/>
        </w:numPr>
        <w:spacing w:after="80"/>
      </w:pPr>
      <w:r>
        <w:t xml:space="preserve">Enter the SMTP host, port, username and password in .env, and set the alert recipient address.</w:t>
      </w:r>
    </w:p>
    <w:p>
      <w:pPr>
        <w:pStyle w:val="ListParagraph"/>
        <w:numPr>
          <w:ilvl w:val="0"/>
          <w:numId w:val="10"/>
        </w:numPr>
        <w:spacing w:after="80"/>
      </w:pPr>
      <w:r>
        <w:t xml:space="preserve">Restart, then trigger a manager password reset or a test alert to confirm delivery.</w:t>
      </w:r>
    </w:p>
    <w:p>
      <w:pPr>
        <w:pStyle w:val="Heading1"/>
      </w:pPr>
      <w:r>
        <w:t xml:space="preserve">11. Single Sign-On (OIDC / Element X)</w:t>
      </w:r>
    </w:p>
    <w:p>
      <w:pPr>
        <w:spacing w:after="140"/>
      </w:pPr>
      <w:r>
        <w:t xml:space="preserve">Single Sign-On lets staff use one set of credentials for both the application and Element X. It is optional and only relevant once Matrix and Element X are in use.</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600"/>
        <w:gridCol w:w="5060"/>
      </w:tblGrid>
      <w:tr>
        <w:trPr>
          <w:tblHeader/>
        </w:trPr>
        <w:tc>
          <w:tcPr>
            <w:tcW w:type="dxa" w:w="36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0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OIDC_CLIENT_ID</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nu-pmc</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OIDC_CLIENT_SECRET</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strong secret, not the placeholder</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OIDC_PRIVATE_KEY</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persistent key generated once</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OIDC_ALLOWED_REDIRECT_URIS</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Synapse callback URL</w:t>
            </w:r>
          </w:p>
        </w:tc>
      </w:tr>
    </w:tbl>
    <w:p>
      <w:pPr>
        <w:pStyle w:val="ListParagraph"/>
        <w:numPr>
          <w:ilvl w:val="0"/>
          <w:numId w:val="11"/>
        </w:numPr>
        <w:spacing w:after="80"/>
      </w:pPr>
      <w:r>
        <w:t xml:space="preserve">Generate a persistent private key with </w:t>
      </w:r>
      <w:r>
        <w:rPr>
          <w:rFonts w:ascii="Consolas" w:cs="Consolas" w:eastAsia="Consolas" w:hAnsi="Consolas"/>
          <w:sz w:val="20"/>
          <w:szCs w:val="20"/>
        </w:rPr>
        <w:t xml:space="preserve">node scripts/gen-oidc-key.js</w:t>
      </w:r>
      <w:r>
        <w:t xml:space="preserve"> and paste the output into OIDC_PRIVATE_KEY.</w:t>
      </w:r>
    </w:p>
    <w:p>
      <w:pPr>
        <w:pStyle w:val="ListParagraph"/>
        <w:numPr>
          <w:ilvl w:val="0"/>
          <w:numId w:val="11"/>
        </w:numPr>
        <w:spacing w:after="80"/>
      </w:pPr>
      <w:r>
        <w:t xml:space="preserve">Set a strong OIDC_CLIENT_SECRET and record the Synapse callback URL in OIDC_ALLOWED_REDIRECT_URIS.</w:t>
      </w:r>
    </w:p>
    <w:p>
      <w:pPr>
        <w:pStyle w:val="ListParagraph"/>
        <w:numPr>
          <w:ilvl w:val="0"/>
          <w:numId w:val="11"/>
        </w:numPr>
        <w:spacing w:after="80"/>
      </w:pPr>
      <w:r>
        <w:t xml:space="preserve">Restart, then test the Sign in with nu Associates flow from Element X.</w:t>
      </w:r>
    </w:p>
    <w:p>
      <w:pPr>
        <w:spacing w:after="140"/>
      </w:pPr>
      <w:r>
        <w:rPr>
          <w:b/>
          <w:bCs/>
        </w:rPr>
        <w:t xml:space="preserve">Note. </w:t>
      </w:r>
      <w:r>
        <w:t xml:space="preserve">Without a persistent private key an ephemeral key is generated at each startup and all Element X sessions are lost on restart. Generate the key once and keep it in .env.</w:t>
      </w:r>
    </w:p>
    <w:p>
      <w:pPr>
        <w:pStyle w:val="Heading1"/>
      </w:pPr>
      <w:r>
        <w:t xml:space="preserve">12. ICICI Payment Webhook</w:t>
      </w:r>
    </w:p>
    <w:p>
      <w:pPr>
        <w:spacing w:after="140"/>
      </w:pPr>
      <w:r>
        <w:t xml:space="preserve">If payments are processed through the ICICI integration, the incoming webhook must be authenticated. In production the application rejects any webhook request that does not carry the shared secret.</w:t>
      </w:r>
    </w:p>
    <w:p>
      <w:pPr>
        <w:spacing w:after="140"/>
      </w:pPr>
      <w:r>
        <w:rPr>
          <w:b/>
          <w:bCs/>
        </w:rPr>
        <w:t xml:space="preserve">Environment variables: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600"/>
        <w:gridCol w:w="5060"/>
      </w:tblGrid>
      <w:tr>
        <w:trPr>
          <w:tblHeader/>
        </w:trPr>
        <w:tc>
          <w:tcPr>
            <w:tcW w:type="dxa" w:w="36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0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PAYMENT_BANK</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icici</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ICICI_WEBHOOK_SECRET</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shared secret from the ICICI API dashboard</w:t>
            </w:r>
          </w:p>
        </w:tc>
      </w:tr>
    </w:tbl>
    <w:p>
      <w:pPr>
        <w:pStyle w:val="ListParagraph"/>
        <w:numPr>
          <w:ilvl w:val="0"/>
          <w:numId w:val="12"/>
        </w:numPr>
        <w:spacing w:after="80"/>
      </w:pPr>
      <w:r>
        <w:t xml:space="preserve">Obtain the webhook secret from the ICICI API dashboard.</w:t>
      </w:r>
    </w:p>
    <w:p>
      <w:pPr>
        <w:pStyle w:val="ListParagraph"/>
        <w:numPr>
          <w:ilvl w:val="0"/>
          <w:numId w:val="12"/>
        </w:numPr>
        <w:spacing w:after="80"/>
      </w:pPr>
      <w:r>
        <w:t xml:space="preserve">Set ICICI_WEBHOOK_SECRET in .env and restart.</w:t>
      </w:r>
    </w:p>
    <w:p>
      <w:pPr>
        <w:pStyle w:val="ListParagraph"/>
        <w:numPr>
          <w:ilvl w:val="0"/>
          <w:numId w:val="12"/>
        </w:numPr>
        <w:spacing w:after="80"/>
      </w:pPr>
      <w:r>
        <w:t xml:space="preserve">Confirm the webhook endpoint is reachable and that a test callback is accepted. External monitoring can watch this endpoint (see Section 14).</w:t>
      </w:r>
    </w:p>
    <w:p>
      <w:pPr>
        <w:spacing w:after="140"/>
      </w:pPr>
      <w:r>
        <w:rPr>
          <w:b/>
          <w:bCs/>
        </w:rPr>
        <w:t xml:space="preserve">Note. </w:t>
      </w:r>
      <w:r>
        <w:t xml:space="preserve">Leave this blank only if the ICICI integration is not being used. If it is used, this value is required or all callbacks are rejected.</w:t>
      </w:r>
    </w:p>
    <w:p>
      <w:pPr>
        <w:pStyle w:val="Heading1"/>
      </w:pPr>
      <w:r>
        <w:t xml:space="preserve">13. Optional Third-Party Keys</w:t>
      </w:r>
    </w:p>
    <w:p>
      <w:pPr>
        <w:spacing w:after="140"/>
      </w:pPr>
      <w:r>
        <w:t xml:space="preserve">The following keys enable convenience features and are not required for core operation. Set them only if the related feature is wanted.</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600"/>
        <w:gridCol w:w="5060"/>
      </w:tblGrid>
      <w:tr>
        <w:trPr>
          <w:tblHeader/>
        </w:trPr>
        <w:tc>
          <w:tcPr>
            <w:tcW w:type="dxa" w:w="36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Variable</w:t>
            </w:r>
          </w:p>
        </w:tc>
        <w:tc>
          <w:tcPr>
            <w:tcW w:type="dxa" w:w="50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Enables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OPENWEATHER_API_KEY</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Weather context on site views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GOOGLE_PLACES_API_KEY</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 lookup and autocomplete</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GSTIN_API_KEY</w:t>
            </w:r>
          </w:p>
        </w:tc>
        <w:tc>
          <w:tcPr>
            <w:tcW w:type="dxa" w:w="5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Automated GSTIN validation</w:t>
            </w:r>
          </w:p>
        </w:tc>
      </w:tr>
    </w:tbl>
    <w:p>
      <w:pPr>
        <w:pStyle w:val="Heading1"/>
      </w:pPr>
      <w:r>
        <w:t xml:space="preserve">14. Infrastructure Services (etke.cc)</w:t>
      </w:r>
    </w:p>
    <w:p>
      <w:pPr>
        <w:spacing w:after="140"/>
      </w:pPr>
      <w:r>
        <w:t xml:space="preserve">The firm plan provisions seven managed services through etke.cc, all running on the existing EC2 instance under the firm's own root access. Beyond Matrix and the WhatsApp bridge covered above, the remaining services provide backup, storage, secure access and monitoring.</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000"/>
        <w:gridCol w:w="5660"/>
      </w:tblGrid>
      <w:tr>
        <w:trPr>
          <w:tblHeader/>
        </w:trPr>
        <w:tc>
          <w:tcPr>
            <w:tcW w:type="dxa" w:w="300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Service</w:t>
            </w:r>
          </w:p>
        </w:tc>
        <w:tc>
          <w:tcPr>
            <w:tcW w:type="dxa" w:w="5660"/>
            <w:tcBorders>
              <w:top w:val="single" w:color="CCCCCC" w:sz="1"/>
              <w:left w:val="single" w:color="CCCCCC" w:sz="1"/>
              <w:bottom w:val="single" w:color="CCCCCC" w:sz="1"/>
              <w:right w:val="single" w:color="CCCCCC" w:sz="1"/>
            </w:tcBorders>
            <w:shd w:fill="1D3D62" w:val="clear"/>
            <w:tcMar>
              <w:top w:type="dxa" w:w="60"/>
              <w:left w:type="dxa" w:w="110"/>
              <w:bottom w:type="dxa" w:w="60"/>
              <w:right w:type="dxa" w:w="11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Matrix and Synapse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Communication and approval layer (Section 8)</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SSO / OIDC</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Single login for the app and Element X (Section 11)</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WhatsApp bridge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Vendor reach on WhatsApp (Section 9)</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BorgBackup</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Nightly encrypted off-site backup with a seven day history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S3 media storage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Stores Matrix media off the EC2 disk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WireGuard VPN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Private encrypted access to the server; closes public SSH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Uptime Kuma</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External monitoring of the app, Matrix and the ICICI webhook</w:t>
            </w:r>
          </w:p>
        </w:tc>
      </w:tr>
    </w:tbl>
    <w:p>
      <w:pPr>
        <w:spacing w:after="140"/>
      </w:pPr>
      <w:r>
        <w:rPr>
          <w:b/>
          <w:bCs/>
        </w:rPr>
        <w:t xml:space="preserve">Steps:</w:t>
      </w:r>
    </w:p>
    <w:p>
      <w:pPr>
        <w:pStyle w:val="ListParagraph"/>
        <w:numPr>
          <w:ilvl w:val="0"/>
          <w:numId w:val="13"/>
        </w:numPr>
        <w:spacing w:after="80"/>
      </w:pPr>
      <w:r>
        <w:t xml:space="preserve">Confirm the etke.cc engagement and the monthly plan.</w:t>
      </w:r>
    </w:p>
    <w:p>
      <w:pPr>
        <w:pStyle w:val="ListParagraph"/>
        <w:numPr>
          <w:ilvl w:val="0"/>
          <w:numId w:val="13"/>
        </w:numPr>
        <w:spacing w:after="80"/>
      </w:pPr>
      <w:r>
        <w:t xml:space="preserve">Provide an S3 or Backblaze bucket for Matrix media and an off-site destination for BorgBackup.</w:t>
      </w:r>
    </w:p>
    <w:p>
      <w:pPr>
        <w:pStyle w:val="ListParagraph"/>
        <w:numPr>
          <w:ilvl w:val="0"/>
          <w:numId w:val="13"/>
        </w:numPr>
        <w:spacing w:after="80"/>
      </w:pPr>
      <w:r>
        <w:t xml:space="preserve">Install the WireGuard client for the administrators who need server access, then tighten the EC2 security group so only the WireGuard port is open publicly.</w:t>
      </w:r>
    </w:p>
    <w:p>
      <w:pPr>
        <w:pStyle w:val="ListParagraph"/>
        <w:numPr>
          <w:ilvl w:val="0"/>
          <w:numId w:val="13"/>
        </w:numPr>
        <w:spacing w:after="80"/>
      </w:pPr>
      <w:r>
        <w:t xml:space="preserve">Add the application, Matrix and the ICICI webhook to Uptime Kuma and route its alerts to the system health room and to the administrator.</w:t>
      </w:r>
    </w:p>
    <w:p>
      <w:pPr>
        <w:pStyle w:val="Heading1"/>
      </w:pPr>
      <w:r>
        <w:t xml:space="preserve">15. Housekeeping and Maintenance</w:t>
      </w:r>
    </w:p>
    <w:p>
      <w:pPr>
        <w:spacing w:after="140"/>
      </w:pPr>
      <w:r>
        <w:t xml:space="preserve">The following are small items observed during the handover review. None block go-live, but they should be resolved for a clean production state.</w:t>
      </w:r>
    </w:p>
    <w:p>
      <w:pPr>
        <w:pStyle w:val="Heading2"/>
      </w:pPr>
      <w:r>
        <w:t xml:space="preserve">15.1 Stale morning digest</w:t>
      </w:r>
    </w:p>
    <w:p>
      <w:pPr>
        <w:spacing w:after="140"/>
      </w:pPr>
      <w:r>
        <w:t xml:space="preserve">A configuration row named </w:t>
      </w:r>
      <w:r>
        <w:rPr>
          <w:rFonts w:ascii="Consolas" w:cs="Consolas" w:eastAsia="Consolas" w:hAnsi="Consolas"/>
          <w:sz w:val="20"/>
          <w:szCs w:val="20"/>
        </w:rPr>
        <w:t xml:space="preserve">naveen_morning</w:t>
      </w:r>
      <w:r>
        <w:t xml:space="preserve"> triggers a digest type that has no handler, producing a nightly log error. Either add a handler or disable the row in the </w:t>
      </w:r>
      <w:r>
        <w:rPr>
          <w:rFonts w:ascii="Consolas" w:cs="Consolas" w:eastAsia="Consolas" w:hAnsi="Consolas"/>
          <w:sz w:val="20"/>
          <w:szCs w:val="20"/>
        </w:rPr>
        <w:t xml:space="preserve">notifications_config</w:t>
      </w:r>
      <w:r>
        <w:t xml:space="preserve"> table so it stops erroring.</w:t>
      </w:r>
    </w:p>
    <w:p>
      <w:pPr>
        <w:pStyle w:val="Heading2"/>
      </w:pPr>
      <w:r>
        <w:t xml:space="preserve">15.2 Confirm the environment file is not in version control</w:t>
      </w:r>
    </w:p>
    <w:p>
      <w:pPr>
        <w:spacing w:after="140"/>
      </w:pPr>
      <w:r>
        <w:t xml:space="preserve">The .env file holds secrets and must never be committed. Confirm with </w:t>
      </w:r>
      <w:r>
        <w:rPr>
          <w:rFonts w:ascii="Consolas" w:cs="Consolas" w:eastAsia="Consolas" w:hAnsi="Consolas"/>
          <w:sz w:val="20"/>
          <w:szCs w:val="20"/>
        </w:rPr>
        <w:t xml:space="preserve">git ls-files .env</w:t>
      </w:r>
      <w:r>
        <w:t xml:space="preserve">. If it returns .env, remove it from tracking with </w:t>
      </w:r>
      <w:r>
        <w:rPr>
          <w:rFonts w:ascii="Consolas" w:cs="Consolas" w:eastAsia="Consolas" w:hAnsi="Consolas"/>
          <w:sz w:val="20"/>
          <w:szCs w:val="20"/>
        </w:rPr>
        <w:t xml:space="preserve">git rm --cached .env</w:t>
      </w:r>
      <w:r>
        <w:t xml:space="preserve">, commit, and rotate any secret that was exposed.</w:t>
      </w:r>
    </w:p>
    <w:p>
      <w:pPr>
        <w:pStyle w:val="Heading2"/>
      </w:pPr>
      <w:r>
        <w:t xml:space="preserve">15.3 Regenerate the schema baseline</w:t>
      </w:r>
    </w:p>
    <w:p>
      <w:pPr>
        <w:spacing w:after="140"/>
      </w:pPr>
      <w:r>
        <w:t xml:space="preserve">A few columns exist on the live database that are not yet reflected in </w:t>
      </w:r>
      <w:r>
        <w:rPr>
          <w:rFonts w:ascii="Consolas" w:cs="Consolas" w:eastAsia="Consolas" w:hAnsi="Consolas"/>
          <w:sz w:val="20"/>
          <w:szCs w:val="20"/>
        </w:rPr>
        <w:t xml:space="preserve">schema.sql</w:t>
      </w:r>
      <w:r>
        <w:t xml:space="preserve"> (for example the deputy columns). This is harmless, but regenerating schema.sql from the live database removes the drift and keeps the baseline authoritative.</w:t>
      </w:r>
    </w:p>
    <w:p>
      <w:pPr>
        <w:pStyle w:val="Heading1"/>
      </w:pPr>
      <w:r>
        <w:t xml:space="preserve">16. Recommended Sequence</w:t>
      </w:r>
    </w:p>
    <w:p>
      <w:pPr>
        <w:spacing w:after="140"/>
      </w:pPr>
      <w:r>
        <w:t xml:space="preserve">The items can be completed in the following order. Production hardening comes first because it secures the running system. Integrations follow. Infrastructure and housekeeping can proceed in parallel.</w:t>
      </w:r>
    </w:p>
    <w:p>
      <w:pPr>
        <w:pStyle w:val="ListParagraph"/>
        <w:numPr>
          <w:ilvl w:val="0"/>
          <w:numId w:val="14"/>
        </w:numPr>
        <w:spacing w:after="80"/>
      </w:pPr>
      <w:r>
        <w:t xml:space="preserve">Set the production environment variables and the session secret (Section 4).</w:t>
      </w:r>
    </w:p>
    <w:p>
      <w:pPr>
        <w:pStyle w:val="ListParagraph"/>
        <w:numPr>
          <w:ilvl w:val="0"/>
          <w:numId w:val="14"/>
        </w:numPr>
        <w:spacing w:after="80"/>
      </w:pPr>
      <w:r>
        <w:t xml:space="preserve">Configure the public domain and HTTPS (Section 5).</w:t>
      </w:r>
    </w:p>
    <w:p>
      <w:pPr>
        <w:pStyle w:val="ListParagraph"/>
        <w:numPr>
          <w:ilvl w:val="0"/>
          <w:numId w:val="14"/>
        </w:numPr>
        <w:spacing w:after="80"/>
      </w:pPr>
      <w:r>
        <w:t xml:space="preserve">Rotate the default passwords as users are onboarded (Section 6).</w:t>
      </w:r>
    </w:p>
    <w:p>
      <w:pPr>
        <w:pStyle w:val="ListParagraph"/>
        <w:numPr>
          <w:ilvl w:val="0"/>
          <w:numId w:val="14"/>
        </w:numPr>
        <w:spacing w:after="80"/>
      </w:pPr>
      <w:r>
        <w:t xml:space="preserve">Provision Matrix and confirm notifications (Section 8), then WhatsApp delivery (Section 9).</w:t>
      </w:r>
    </w:p>
    <w:p>
      <w:pPr>
        <w:pStyle w:val="ListParagraph"/>
        <w:numPr>
          <w:ilvl w:val="0"/>
          <w:numId w:val="14"/>
        </w:numPr>
        <w:spacing w:after="80"/>
      </w:pPr>
      <w:r>
        <w:t xml:space="preserve">Configure email (Section 10) and, if wanted, Single Sign-On (Section 11).</w:t>
      </w:r>
    </w:p>
    <w:p>
      <w:pPr>
        <w:pStyle w:val="ListParagraph"/>
        <w:numPr>
          <w:ilvl w:val="0"/>
          <w:numId w:val="14"/>
        </w:numPr>
        <w:spacing w:after="80"/>
      </w:pPr>
      <w:r>
        <w:t xml:space="preserve">Set the ICICI webhook secret if the payment integration is in use (Section 12).</w:t>
      </w:r>
    </w:p>
    <w:p>
      <w:pPr>
        <w:pStyle w:val="ListParagraph"/>
        <w:numPr>
          <w:ilvl w:val="0"/>
          <w:numId w:val="14"/>
        </w:numPr>
        <w:spacing w:after="80"/>
      </w:pPr>
      <w:r>
        <w:t xml:space="preserve">Add the Anthropic key and enable AI features if wanted (Section 7).</w:t>
      </w:r>
    </w:p>
    <w:p>
      <w:pPr>
        <w:pStyle w:val="ListParagraph"/>
        <w:numPr>
          <w:ilvl w:val="0"/>
          <w:numId w:val="14"/>
        </w:numPr>
        <w:spacing w:after="80"/>
      </w:pPr>
      <w:r>
        <w:t xml:space="preserve">Complete the etke.cc infrastructure services (Section 14) and the housekeeping items (Section 15).</w:t>
      </w:r>
    </w:p>
    <w:p>
      <w:pPr>
        <w:spacing w:after="60"/>
      </w:pPr>
      <w:r>
        <w:t xml:space="preserve"/>
      </w:r>
    </w:p>
    <w:p>
      <w:pPr>
        <w:spacing w:after="140"/>
      </w:pPr>
      <w:r>
        <w:rPr>
          <w:i/>
          <w:iCs/>
          <w:color w:val="777777"/>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99999"/>
        <w:sz w:val="16"/>
        <w:szCs w:val="16"/>
      </w:rPr>
      <w:t xml:space="preserve">nu PMC — Outstanding Items and Go-Live Steps</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20"/>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7"/>
    <w:lvlOverride w:ilvl="0">
      <w:startOverride w:val="1"/>
    </w:lvlOverride>
  </w:num>
  <w:num w:numId="14">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D3D62"/>
      <w:sz w:val="44"/>
      <w:szCs w:val="44"/>
    </w:rPr>
  </w:style>
  <w:style w:type="paragraph" w:styleId="Heading1">
    <w:name w:val="Heading 1"/>
    <w:basedOn w:val="Normal"/>
    <w:next w:val="Normal"/>
    <w:qFormat/>
    <w:pPr>
      <w:pBdr>
        <w:bottom w:val="single" w:color="1D3D62" w:sz="6" w:space="2"/>
      </w:pBdr>
      <w:spacing w:after="140" w:before="300"/>
      <w:outlineLvl w:val="0"/>
    </w:pPr>
    <w:rPr>
      <w:rFonts w:ascii="Arial" w:cs="Arial" w:eastAsia="Arial" w:hAnsi="Arial"/>
      <w:b/>
      <w:bCs/>
      <w:color w:val="1D3D62"/>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2026-07-02T11:11:51.242Z</dcterms:created>
  <dcterms:modified xsi:type="dcterms:W3CDTF">2026-07-02T11:11:51.243Z</dcterms:modified>
</cp:coreProperties>
</file>

<file path=docProps/custom.xml><?xml version="1.0" encoding="utf-8"?>
<Properties xmlns="http://schemas.openxmlformats.org/officeDocument/2006/custom-properties" xmlns:vt="http://schemas.openxmlformats.org/officeDocument/2006/docPropsVTypes"/>
</file>