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52A6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6CFFA3B0" w14:textId="77777777" w:rsidR="00D86638" w:rsidRDefault="00D86638">
      <w:pPr>
        <w:jc w:val="center"/>
        <w:rPr>
          <w:b/>
          <w:bCs/>
        </w:rPr>
      </w:pPr>
    </w:p>
    <w:p w14:paraId="26377AAB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11 (August 10 - August 14, 2026)  </w:t>
      </w:r>
    </w:p>
    <w:p w14:paraId="3969C2F8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4F02AC24" w14:textId="77777777" w:rsidTr="004E189B">
        <w:tc>
          <w:tcPr>
            <w:tcW w:w="10790" w:type="dxa"/>
            <w:tcMar>
              <w:top w:w="115" w:type="dxa"/>
              <w:bottom w:w="115" w:type="dxa"/>
            </w:tcMar>
          </w:tcPr>
          <w:p w14:paraId="29697D8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 Integrated Business Intelligence for Sales Forecasting and Inventory Management</w:t>
            </w:r>
          </w:p>
        </w:tc>
      </w:tr>
    </w:tbl>
    <w:p w14:paraId="3492CF13" w14:textId="77777777" w:rsidR="00D86638" w:rsidRDefault="00D86638">
      <w:pPr>
        <w:rPr>
          <w:b/>
          <w:bCs/>
        </w:rPr>
      </w:pPr>
    </w:p>
    <w:p w14:paraId="7F1ED840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4183C326" w14:textId="77777777" w:rsidTr="004E189B">
        <w:tc>
          <w:tcPr>
            <w:tcW w:w="10790" w:type="dxa"/>
            <w:tcMar>
              <w:top w:w="115" w:type="dxa"/>
              <w:bottom w:w="115" w:type="dxa"/>
            </w:tcMar>
          </w:tcPr>
          <w:p w14:paraId="5D5B12F9" w14:textId="77777777" w:rsidR="00D86638" w:rsidRDefault="002043D5">
            <w:pPr>
              <w:numPr>
                <w:ilvl w:val="0"/>
                <w:numId w:val="4"/>
              </w:numPr>
              <w:spacing w:before="20" w:after="40"/>
            </w:pPr>
            <w:r>
              <w:rPr>
                <w:sz w:val="20"/>
                <w:szCs w:val="20"/>
              </w:rPr>
              <w:t>Define database architectural standards and PDO helper connections for secure, parameterized query execution.</w:t>
            </w:r>
          </w:p>
          <w:p w14:paraId="09F3C0E3" w14:textId="77777777" w:rsidR="00D86638" w:rsidRDefault="002043D5">
            <w:pPr>
              <w:numPr>
                <w:ilvl w:val="0"/>
                <w:numId w:val="4"/>
              </w:numPr>
              <w:spacing w:before="20" w:after="40"/>
            </w:pPr>
            <w:r>
              <w:rPr>
                <w:sz w:val="20"/>
                <w:szCs w:val="20"/>
              </w:rPr>
              <w:t>Conduct in-depth review of literature on Business Intelligence in SME retail environments and predictive analytics.</w:t>
            </w:r>
          </w:p>
          <w:p w14:paraId="673B838D" w14:textId="77777777" w:rsidR="00D86638" w:rsidRDefault="002043D5">
            <w:pPr>
              <w:numPr>
                <w:ilvl w:val="0"/>
                <w:numId w:val="4"/>
              </w:numPr>
              <w:spacing w:before="20" w:after="40"/>
            </w:pPr>
            <w:r>
              <w:rPr>
                <w:sz w:val="20"/>
                <w:szCs w:val="20"/>
              </w:rPr>
              <w:t>Develop the master UI layout, sidebar navigation, and modular page templates for the refreshed Capstone 2 interface.</w:t>
            </w:r>
          </w:p>
          <w:p w14:paraId="7132B62D" w14:textId="77777777" w:rsidR="00D86638" w:rsidRDefault="002043D5">
            <w:pPr>
              <w:numPr>
                <w:ilvl w:val="0"/>
                <w:numId w:val="4"/>
              </w:numPr>
              <w:spacing w:before="20" w:after="40"/>
            </w:pPr>
            <w:r>
              <w:rPr>
                <w:sz w:val="20"/>
                <w:szCs w:val="20"/>
              </w:rPr>
              <w:t>Construct Level 0 Data Flow Diagram (DFD) and Context Diagram illustrating end-to-end data streams.</w:t>
            </w:r>
          </w:p>
        </w:tc>
      </w:tr>
    </w:tbl>
    <w:p w14:paraId="76E26ABC" w14:textId="77777777" w:rsidR="00D86638" w:rsidRDefault="00D86638">
      <w:pPr>
        <w:rPr>
          <w:b/>
          <w:bCs/>
        </w:rPr>
      </w:pPr>
    </w:p>
    <w:p w14:paraId="672597A5" w14:textId="77777777" w:rsidR="00D86638" w:rsidRDefault="00D86638">
      <w:pPr>
        <w:rPr>
          <w:b/>
          <w:bCs/>
        </w:rPr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0C5EEA0B" w14:textId="77777777">
        <w:trPr>
          <w:cantSplit/>
          <w:tblHeader/>
        </w:trPr>
        <w:tc>
          <w:tcPr>
            <w:tcW w:w="5395" w:type="dxa"/>
          </w:tcPr>
          <w:p w14:paraId="28377DC5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73E0A676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w:rsidR="00D86638" w14:paraId="1DA6FBC6" w14:textId="77777777">
        <w:trPr>
          <w:cantSplit/>
        </w:trPr>
        <w:tc>
          <w:tcPr>
            <w:tcW w:w="5395" w:type="dxa"/>
          </w:tcPr>
          <w:p w14:paraId="30454E23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1 (Cunan, Christian M.)</w:t>
            </w:r>
          </w:p>
          <w:p w14:paraId="6DD359A5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Refactor database connection handler (config/</w:t>
            </w:r>
            <w:proofErr w:type="spellStart"/>
            <w:r>
              <w:rPr>
                <w:sz w:val="20"/>
                <w:szCs w:val="20"/>
              </w:rPr>
              <w:t>db.php</w:t>
            </w:r>
            <w:proofErr w:type="spellEnd"/>
            <w:r>
              <w:rPr>
                <w:sz w:val="20"/>
                <w:szCs w:val="20"/>
              </w:rPr>
              <w:t>) utilizing PHP PDO to enhance connection pooling and query security.</w:t>
            </w:r>
          </w:p>
          <w:p w14:paraId="60231357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Implement utility helper functions for standardized JSON responses and error logging across all upcoming backend APIs.</w:t>
            </w:r>
          </w:p>
        </w:tc>
        <w:tc>
          <w:tcPr>
            <w:tcW w:w="5395" w:type="dxa"/>
          </w:tcPr>
          <w:p w14:paraId="3CA9C8F2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1 (Cunan, Christian M.)</w:t>
            </w:r>
          </w:p>
          <w:p w14:paraId="588ECBAC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Successfully transitioned backend database connections to PDO with strict error handling and UTF-8 encoding support.</w:t>
            </w:r>
          </w:p>
          <w:p w14:paraId="79286491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Implemented centralized API response utility formatting standard status messages, payloads, and HTTP codes.</w:t>
            </w:r>
          </w:p>
        </w:tc>
      </w:tr>
      <w:tr w:rsidR="00D86638" w14:paraId="0B1E957A" w14:textId="77777777">
        <w:trPr>
          <w:cantSplit/>
        </w:trPr>
        <w:tc>
          <w:tcPr>
            <w:tcW w:w="5395" w:type="dxa"/>
          </w:tcPr>
          <w:p w14:paraId="2A15A064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2 (Basco, Clark Justine T.)</w:t>
            </w:r>
          </w:p>
          <w:p w14:paraId="1AB6DE6B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Expand Chapter 2 (Review of Related Literature and Studies) with recent local and international SME inventory studies.</w:t>
            </w:r>
          </w:p>
          <w:p w14:paraId="747F6A49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Synthesize research literature regarding automated stock control and business intelligence adoption in convenience stores.</w:t>
            </w:r>
          </w:p>
        </w:tc>
        <w:tc>
          <w:tcPr>
            <w:tcW w:w="5395" w:type="dxa"/>
          </w:tcPr>
          <w:p w14:paraId="571D744B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2 (Basco, Clark Justine T.)</w:t>
            </w:r>
          </w:p>
          <w:p w14:paraId="2003522A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Added documented syntheses of 8 peer-reviewed articles focusing on retail analytics and automated replenishment.</w:t>
            </w:r>
          </w:p>
          <w:p w14:paraId="3A73E4D5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Structured comparative matrices summarizing features of existing retail point of sale and inventory management systems.</w:t>
            </w:r>
          </w:p>
        </w:tc>
      </w:tr>
      <w:tr w:rsidR="00D86638" w14:paraId="594BDC86" w14:textId="77777777">
        <w:trPr>
          <w:cantSplit/>
        </w:trPr>
        <w:tc>
          <w:tcPr>
            <w:tcW w:w="5395" w:type="dxa"/>
          </w:tcPr>
          <w:p w14:paraId="2F59117C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3 (</w:t>
            </w:r>
            <w:proofErr w:type="spellStart"/>
            <w:r>
              <w:rPr>
                <w:b/>
                <w:bCs/>
                <w:sz w:val="20"/>
                <w:szCs w:val="20"/>
              </w:rPr>
              <w:t>Dalusong</w:t>
            </w:r>
            <w:proofErr w:type="spellEnd"/>
            <w:r>
              <w:rPr>
                <w:b/>
                <w:bCs/>
                <w:sz w:val="20"/>
                <w:szCs w:val="20"/>
              </w:rPr>
              <w:t>, Harold P.)</w:t>
            </w:r>
          </w:p>
          <w:p w14:paraId="07008350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Assist in verifying reference citations and APA 7th edition formatting in Chapter 2 bibliography.</w:t>
            </w:r>
          </w:p>
        </w:tc>
        <w:tc>
          <w:tcPr>
            <w:tcW w:w="5395" w:type="dxa"/>
          </w:tcPr>
          <w:p w14:paraId="39BA4F8E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3 (</w:t>
            </w:r>
            <w:proofErr w:type="spellStart"/>
            <w:r>
              <w:rPr>
                <w:b/>
                <w:bCs/>
                <w:sz w:val="20"/>
                <w:szCs w:val="20"/>
              </w:rPr>
              <w:t>Dalusong</w:t>
            </w:r>
            <w:proofErr w:type="spellEnd"/>
            <w:r>
              <w:rPr>
                <w:b/>
                <w:bCs/>
                <w:sz w:val="20"/>
                <w:szCs w:val="20"/>
              </w:rPr>
              <w:t>, Harold P.)</w:t>
            </w:r>
          </w:p>
          <w:p w14:paraId="3B8ADCF8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Checked reference list entries and corrected in-text citation formatting across Chapter 2 drafts.</w:t>
            </w:r>
          </w:p>
        </w:tc>
      </w:tr>
      <w:tr w:rsidR="00D86638" w14:paraId="10CD853F" w14:textId="77777777">
        <w:trPr>
          <w:cantSplit/>
        </w:trPr>
        <w:tc>
          <w:tcPr>
            <w:tcW w:w="5395" w:type="dxa"/>
          </w:tcPr>
          <w:p w14:paraId="4E57F6FE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4 (Niguidula, Halden H.)</w:t>
            </w:r>
          </w:p>
          <w:p w14:paraId="1FAB40D9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Build modern, responsive sidebar navigation template and top header bar supporting role-based navigation links.</w:t>
            </w:r>
          </w:p>
          <w:p w14:paraId="07E37EC1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Develop reusable UI card components for analytics displays, metric summaries, and responsive table containers.</w:t>
            </w:r>
          </w:p>
          <w:p w14:paraId="3D827540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Implement client-side theme variables and responsive layout containers supporting seamless desktop and tablet viewing.</w:t>
            </w:r>
          </w:p>
        </w:tc>
        <w:tc>
          <w:tcPr>
            <w:tcW w:w="5395" w:type="dxa"/>
          </w:tcPr>
          <w:p w14:paraId="50D8E87F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4 (Niguidula, Halden H.)</w:t>
            </w:r>
          </w:p>
          <w:p w14:paraId="2C5C3E95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Integrated responsive dashboard master layout with collapsible sidebar optimized for desktop and tablet viewports.</w:t>
            </w:r>
          </w:p>
          <w:p w14:paraId="69D9A9ED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Constructed standard modular CSS styles and card widgets for key inventory metrics and graphical chart containers.</w:t>
            </w:r>
          </w:p>
          <w:p w14:paraId="5E58D418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Verified responsive flexbox grid layout behavior across varied screen dimensions and orientations.</w:t>
            </w:r>
          </w:p>
        </w:tc>
      </w:tr>
      <w:tr w:rsidR="00D86638" w14:paraId="48E16D10" w14:textId="77777777">
        <w:trPr>
          <w:cantSplit/>
        </w:trPr>
        <w:tc>
          <w:tcPr>
            <w:tcW w:w="5395" w:type="dxa"/>
          </w:tcPr>
          <w:p w14:paraId="377D8446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5 (Pineda, Adrian Jury C.)</w:t>
            </w:r>
          </w:p>
          <w:p w14:paraId="654848B8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Draft Context Diagram and Level 0 Data Flow Diagram (DFD) outlining retail data exchange between system actors.</w:t>
            </w:r>
          </w:p>
          <w:p w14:paraId="211AAC23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 xml:space="preserve">Model data input streams from </w:t>
            </w:r>
            <w:proofErr w:type="gramStart"/>
            <w:r>
              <w:rPr>
                <w:sz w:val="20"/>
                <w:szCs w:val="20"/>
              </w:rPr>
              <w:t>point of sale</w:t>
            </w:r>
            <w:proofErr w:type="gramEnd"/>
            <w:r>
              <w:rPr>
                <w:sz w:val="20"/>
                <w:szCs w:val="20"/>
              </w:rPr>
              <w:t xml:space="preserve"> transactions into analytical summary storage.</w:t>
            </w:r>
          </w:p>
        </w:tc>
        <w:tc>
          <w:tcPr>
            <w:tcW w:w="5395" w:type="dxa"/>
          </w:tcPr>
          <w:p w14:paraId="174A86C5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5 (Pineda, Adrian Jury C.)</w:t>
            </w:r>
          </w:p>
          <w:p w14:paraId="2120F50E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 xml:space="preserve">Completed Context Diagram and Level 0 DFD clearly </w:t>
            </w:r>
            <w:proofErr w:type="gramStart"/>
            <w:r>
              <w:rPr>
                <w:sz w:val="20"/>
                <w:szCs w:val="20"/>
              </w:rPr>
              <w:t>establishing</w:t>
            </w:r>
            <w:proofErr w:type="gramEnd"/>
            <w:r>
              <w:rPr>
                <w:sz w:val="20"/>
                <w:szCs w:val="20"/>
              </w:rPr>
              <w:t xml:space="preserve"> system boundaries, external entities, and data stores.</w:t>
            </w:r>
          </w:p>
          <w:p w14:paraId="0865EA7D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Submitted diagrams for group review and verified alignment with proposed backend API endpoints.</w:t>
            </w:r>
          </w:p>
        </w:tc>
      </w:tr>
      <w:tr w:rsidR="00D86638" w14:paraId="3EA509F3" w14:textId="77777777">
        <w:trPr>
          <w:cantSplit/>
        </w:trPr>
        <w:tc>
          <w:tcPr>
            <w:tcW w:w="5395" w:type="dxa"/>
          </w:tcPr>
          <w:p w14:paraId="0B21ECBC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Member 6 (Pineda, Fredrick Matthew)</w:t>
            </w:r>
          </w:p>
          <w:p w14:paraId="2F83ADAF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Assist in gathering academic journal sources for sales forecasting algorithms and inventory optimization.</w:t>
            </w:r>
          </w:p>
          <w:p w14:paraId="69AACDB1" w14:textId="77777777" w:rsidR="00D86638" w:rsidRDefault="002043D5">
            <w:pPr>
              <w:numPr>
                <w:ilvl w:val="0"/>
                <w:numId w:val="5"/>
              </w:numPr>
              <w:spacing w:before="20" w:after="40"/>
            </w:pPr>
            <w:r>
              <w:rPr>
                <w:sz w:val="20"/>
                <w:szCs w:val="20"/>
              </w:rPr>
              <w:t>Perform cross-browser rendering checks of the updated sidebar navigation and dashboard templates.</w:t>
            </w:r>
          </w:p>
        </w:tc>
        <w:tc>
          <w:tcPr>
            <w:tcW w:w="5395" w:type="dxa"/>
          </w:tcPr>
          <w:p w14:paraId="58A1E534" w14:textId="77777777" w:rsidR="00D86638" w:rsidRDefault="002043D5">
            <w:pPr>
              <w:spacing w:before="4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 6 (Pineda, Fredrick Matthew)</w:t>
            </w:r>
          </w:p>
          <w:p w14:paraId="55E2D6ED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Compiled a bibliography of relevant academic papers on Moving Average and seasonal retail forecasting.</w:t>
            </w:r>
          </w:p>
          <w:p w14:paraId="7A5C3688" w14:textId="77777777" w:rsidR="00D86638" w:rsidRDefault="002043D5">
            <w:pPr>
              <w:numPr>
                <w:ilvl w:val="0"/>
                <w:numId w:val="2"/>
              </w:numPr>
              <w:spacing w:before="20" w:after="40"/>
            </w:pPr>
            <w:r>
              <w:rPr>
                <w:sz w:val="20"/>
                <w:szCs w:val="20"/>
              </w:rPr>
              <w:t>Tested dashboard navigation responsiveness across Google Chrome, Mozilla Firefox, and Microsoft Edge.</w:t>
            </w:r>
          </w:p>
        </w:tc>
      </w:tr>
    </w:tbl>
    <w:p w14:paraId="5C7B8392" w14:textId="77777777" w:rsidR="00D86638" w:rsidRDefault="00D86638">
      <w:pPr>
        <w:spacing w:before="60" w:after="60"/>
        <w:rPr>
          <w:sz w:val="12"/>
          <w:szCs w:val="12"/>
        </w:rPr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D79C543" w14:textId="77777777">
        <w:tc>
          <w:tcPr>
            <w:tcW w:w="5460" w:type="dxa"/>
          </w:tcPr>
          <w:p w14:paraId="09735F25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2A15BF85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6D9C10E2" w14:textId="77777777">
              <w:trPr>
                <w:trHeight w:val="315"/>
                <w:jc w:val="center"/>
              </w:trPr>
              <w:tc>
                <w:tcPr>
                  <w:tcW w:w="4284" w:type="dxa"/>
                </w:tcPr>
                <w:p w14:paraId="1F612A2F" w14:textId="77777777" w:rsidR="00D86638" w:rsidRPr="004E189B" w:rsidRDefault="002043D5">
                  <w:pPr>
                    <w:rPr>
                      <w:sz w:val="16"/>
                      <w:szCs w:val="16"/>
                    </w:rPr>
                  </w:pPr>
                  <w:r w:rsidRPr="004E189B">
                    <w:rPr>
                      <w:sz w:val="16"/>
                      <w:szCs w:val="16"/>
                    </w:rPr>
                    <w:t>Clark Justine T. Basco</w:t>
                  </w:r>
                </w:p>
              </w:tc>
            </w:tr>
            <w:tr w:rsidR="00D86638" w14:paraId="23E240BF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174096B4" w14:textId="77777777" w:rsidR="00D86638" w:rsidRPr="004E189B" w:rsidRDefault="002043D5">
                  <w:pPr>
                    <w:rPr>
                      <w:sz w:val="16"/>
                      <w:szCs w:val="16"/>
                    </w:rPr>
                  </w:pPr>
                  <w:r w:rsidRPr="004E189B">
                    <w:rPr>
                      <w:sz w:val="16"/>
                      <w:szCs w:val="16"/>
                    </w:rPr>
                    <w:t xml:space="preserve">Christian M. Cunan </w:t>
                  </w:r>
                </w:p>
              </w:tc>
            </w:tr>
            <w:tr w:rsidR="00D86638" w14:paraId="1600E341" w14:textId="77777777">
              <w:trPr>
                <w:trHeight w:val="255"/>
                <w:jc w:val="center"/>
              </w:trPr>
              <w:tc>
                <w:tcPr>
                  <w:tcW w:w="4284" w:type="dxa"/>
                </w:tcPr>
                <w:p w14:paraId="39DAB28F" w14:textId="77777777" w:rsidR="00D86638" w:rsidRPr="004E189B" w:rsidRDefault="002043D5">
                  <w:pPr>
                    <w:rPr>
                      <w:sz w:val="16"/>
                      <w:szCs w:val="16"/>
                    </w:rPr>
                  </w:pPr>
                  <w:r w:rsidRPr="004E189B">
                    <w:rPr>
                      <w:sz w:val="16"/>
                      <w:szCs w:val="16"/>
                    </w:rPr>
                    <w:t xml:space="preserve">Harold P. </w:t>
                  </w:r>
                  <w:proofErr w:type="spellStart"/>
                  <w:r w:rsidRPr="004E189B">
                    <w:rPr>
                      <w:sz w:val="16"/>
                      <w:szCs w:val="16"/>
                    </w:rPr>
                    <w:t>Dalusung</w:t>
                  </w:r>
                  <w:proofErr w:type="spellEnd"/>
                  <w:r w:rsidRPr="004E189B"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D86638" w14:paraId="156E47B1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3B1AFD25" w14:textId="77777777" w:rsidR="00D86638" w:rsidRPr="004E189B" w:rsidRDefault="002043D5">
                  <w:pPr>
                    <w:rPr>
                      <w:sz w:val="16"/>
                      <w:szCs w:val="16"/>
                    </w:rPr>
                  </w:pPr>
                  <w:r w:rsidRPr="004E189B">
                    <w:rPr>
                      <w:sz w:val="16"/>
                      <w:szCs w:val="16"/>
                    </w:rPr>
                    <w:t xml:space="preserve">Halden H. Niguidula </w:t>
                  </w:r>
                </w:p>
              </w:tc>
            </w:tr>
            <w:tr w:rsidR="00D86638" w14:paraId="00BEC508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42C0FD35" w14:textId="77777777" w:rsidR="00D86638" w:rsidRPr="004E189B" w:rsidRDefault="002043D5">
                  <w:pPr>
                    <w:rPr>
                      <w:sz w:val="16"/>
                      <w:szCs w:val="16"/>
                    </w:rPr>
                  </w:pPr>
                  <w:r w:rsidRPr="004E189B">
                    <w:rPr>
                      <w:sz w:val="16"/>
                      <w:szCs w:val="16"/>
                    </w:rPr>
                    <w:t>Adrian Jury C. Pineda</w:t>
                  </w:r>
                </w:p>
              </w:tc>
            </w:tr>
            <w:tr w:rsidR="00D86638" w14:paraId="66972702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3199712A" w14:textId="77777777" w:rsidR="00D86638" w:rsidRPr="004E189B" w:rsidRDefault="002043D5">
                  <w:pPr>
                    <w:rPr>
                      <w:sz w:val="16"/>
                      <w:szCs w:val="16"/>
                    </w:rPr>
                  </w:pPr>
                  <w:r w:rsidRPr="004E189B"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4FC05965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1325BC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3F86E5D" w14:textId="77777777" w:rsidR="00D86638" w:rsidRDefault="00D86638">
            <w:pPr>
              <w:rPr>
                <w:b/>
                <w:bCs/>
              </w:rPr>
            </w:pPr>
          </w:p>
          <w:p w14:paraId="0CAEA3AE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</w:t>
            </w:r>
            <w:proofErr w:type="spellStart"/>
            <w:r>
              <w:rPr>
                <w:b/>
                <w:bCs/>
              </w:rPr>
              <w:t>Superio</w:t>
            </w:r>
            <w:proofErr w:type="spellEnd"/>
          </w:p>
          <w:p w14:paraId="22C9FF0A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A49D848" w14:textId="77777777" w:rsidR="00D86638" w:rsidRDefault="002043D5">
            <w:pPr>
              <w:jc w:val="center"/>
            </w:pPr>
            <w:r>
              <w:t>Thesis/Capstone Adviser</w:t>
            </w:r>
          </w:p>
          <w:p w14:paraId="3DFB1E18" w14:textId="77777777" w:rsidR="00D86638" w:rsidRDefault="00D86638">
            <w:pPr>
              <w:rPr>
                <w:sz w:val="18"/>
                <w:szCs w:val="18"/>
              </w:rPr>
            </w:pPr>
          </w:p>
          <w:p w14:paraId="65BE53AF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519D6007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63915136" w14:textId="77777777" w:rsidR="00D86638" w:rsidRDefault="00D86638">
      <w:pPr>
        <w:spacing w:line="20" w:lineRule="exact"/>
        <w:rPr>
          <w:sz w:val="2"/>
          <w:szCs w:val="2"/>
        </w:rPr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C013E" w14:textId="77777777" w:rsidR="002643A9" w:rsidRDefault="002643A9">
      <w:r>
        <w:separator/>
      </w:r>
    </w:p>
  </w:endnote>
  <w:endnote w:type="continuationSeparator" w:id="0">
    <w:p w14:paraId="20EE65C3" w14:textId="77777777" w:rsidR="002643A9" w:rsidRDefault="0026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5CA0BC9-B920-43CB-8617-224C64B6F7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CCA39F8-E200-4436-9196-E907C6EF87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FA49D05-2A90-43C5-AB0B-D6FF406615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0A4E60-76E6-46F3-87AA-EFDF64B8E7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EABC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57413863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May 20,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2023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Rev. 01</w:t>
    </w:r>
  </w:p>
  <w:p w14:paraId="7C1D25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01F89" w14:textId="77777777" w:rsidR="002643A9" w:rsidRDefault="002643A9">
      <w:r>
        <w:separator/>
      </w:r>
    </w:p>
  </w:footnote>
  <w:footnote w:type="continuationSeparator" w:id="0">
    <w:p w14:paraId="6EDDFE61" w14:textId="77777777" w:rsidR="002643A9" w:rsidRDefault="0026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052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EC5238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2643A9"/>
    <w:rsid w:val="004E189B"/>
    <w:rsid w:val="00870709"/>
    <w:rsid w:val="00B65E5D"/>
    <w:rsid w:val="00D44BF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AEA6D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3</cp:revision>
  <dcterms:created xsi:type="dcterms:W3CDTF">2026-10-01T13:44:00Z</dcterms:created>
  <dcterms:modified xsi:type="dcterms:W3CDTF">2026-10-02T02:32:00Z</dcterms:modified>
</cp:coreProperties>
</file>