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  <w:spacing w:before="0" w:after="20" w:line="30" w:lineRule="exact"/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15 (September 7-11, 2026)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 Integrated Business Intelligence for Sales Forecasting and Inventory Management</w:t>
            </w:r>
          </w:p>
        </w:tc>
      </w:tr>
    </w:tbl>
    <w:p w14:paraId="65FAD3C4" w14:textId="77777777" w:rsidR="00D86638" w:rsidRDefault="00D86638">
      <w:pPr>
        <w:rPr>
          <w:b/>
          <w:bCs/>
        </w:rPr>
        <w:spacing w:before="0" w:after="20" w:line="30" w:lineRule="exact"/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Draft survey questionnaires and ISO 25010 evaluation forms in the appendices.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Prepare database seed data and test product barcode reading.</w:t>
            </w:r>
          </w:p>
        </w:tc>
      </w:tr>
    </w:tbl>
    <w:p w14:paraId="649561B9" w14:textId="77777777" w:rsidR="00D86638" w:rsidRDefault="00D86638">
      <w:pPr>
        <w:rPr>
          <w:b/>
          <w:bCs/>
        </w:rPr>
        <w:spacing w:before="0" w:after="20" w:line="30" w:lineRule="exact"/>
      </w:pPr>
    </w:p>
    <w:p w14:paraId="51D2EDDE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Seed test grocery items with barcodes, categories, and stock quantities into the database.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Populated the database with test retail inventory records for system testing.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Draft the ISO 25010 evaluation criteria (Functional Suitability, Usability, Reliability) in Chapter 3.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Documented the evaluation criteria and scoring scale in Chapter 3.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Check grammar and sentence structure in the evaluation forms (Appendices D and E).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Reviewed the evaluation forms and corrected grammatical errors.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Build the visual layout for the BI Dashboard cards and sales trend line graph.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Developed the dashboard cards for daily revenue, low stock count, and sales trends.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Finalize evaluation survey forms for both IT experts and store staff in the appendices.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Formatted and finalized Appendices D and E according to project guidelines.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Assist in printing and organizing draft evaluation rubrics for adviser review.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Compiled and filed copies of the draft evaluation instruments.</w:t>
            </w:r>
          </w:p>
        </w:tc>
      </w:tr>
    </w:tbl>
    <w:p w14:paraId="4DEE0B9B" w14:textId="77777777" w:rsidR="00D86638" w:rsidRDefault="00D86638">
      <w:pPr>
        <w:rPr>
          <w:b/>
          <w:bCs/>
        </w:rPr>
        <w:spacing w:before="0" w:after="20" w:line="30" w:lineRule="exact"/>
      </w:pPr>
    </w:p>
    <w:p w14:paraId="40401206" w14:textId="77777777" w:rsidR="00D86638" w:rsidRDefault="00D86638">
      <w:pPr>
        <w:rPr>
          <w:b/>
          <w:bCs/>
        </w:rPr>
        <w:spacing w:before="0" w:after="20" w:line="30" w:lineRule="exact"/>
      </w:pPr>
    </w:p>
    <w:p w14:paraId="75004C6A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rPr>
                      <w:sz w:val="16"/>
                    </w:rP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xmlns:w="http://schemas.openxmlformats.org/wordprocessingml/2006/main" xmlns:w14="http://schemas.microsoft.com/office/word/2010/wordml">
              <w:trPr>
                <w:cantSplit w:val="1"/>
                <w:trHeight w:val="240"/>
                <w:jc w:val="center"/>
              </w:trPr>
              <w:tc>
                <w:tcPr>
                  <w:tcW w:w="4284" w:type="dxa"/>
                </w:tcPr>
                <w:p>
                  <w:pPr>
                    <w:spacing w:before="0" w:after="0" w:line="18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  <w:spacing w:before="0" w:after="20" w:line="30" w:lineRule="exact"/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