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14:paraId="4A2DA988" wp14:textId="77777777">
      <w:pPr>
        <w:spacing w:before="2200"/>
        <w:jc w:val="center"/>
      </w:pPr>
      <w:r>
        <w:rPr>
          <w:b/>
          <w:bCs/>
          <w:color w:val="2E5395"/>
          <w:sz w:val="26"/>
          <w:szCs w:val="26"/>
        </w:rPr>
        <w:t xml:space="preserve">DATA ETHICS, GOVERNANCE &amp; SECURITY IN THE AI AGE</w:t>
      </w:r>
    </w:p>
    <w:p xmlns:wp14="http://schemas.microsoft.com/office/word/2010/wordml" w14:paraId="14DB18EC" wp14:textId="77777777">
      <w:pPr>
        <w:spacing w:before="400" w:after="200"/>
        <w:jc w:val="center"/>
      </w:pPr>
      <w:r>
        <w:rPr>
          <w:b/>
          <w:bCs/>
          <w:color w:val="1F3864"/>
          <w:sz w:val="40"/>
          <w:szCs w:val="40"/>
        </w:rPr>
        <w:t xml:space="preserve">ENTREGA 03 — PLANO DE PROJETO DE SOLUÇÃO</w:t>
      </w:r>
    </w:p>
    <w:p xmlns:wp14="http://schemas.microsoft.com/office/word/2010/wordml" w14:paraId="6E1EBB15" wp14:textId="77777777">
      <w:pPr>
        <w:spacing w:after="600"/>
        <w:jc w:val="center"/>
      </w:pPr>
      <w:r w:rsidRPr="180A5C16" w:rsidR="180A5C16">
        <w:rPr>
          <w:i w:val="1"/>
          <w:iCs w:val="1"/>
          <w:color w:val="2E5395"/>
          <w:sz w:val="26"/>
          <w:szCs w:val="26"/>
          <w:lang w:val="en-US"/>
        </w:rPr>
        <w:t>Painel Inteligente de Acesso Hospitalar e Perfil de Atendimento com Oracle Ethics Shield (OES)</w:t>
      </w:r>
    </w:p>
    <w:p xmlns:wp14="http://schemas.microsoft.com/office/word/2010/wordml" w14:paraId="5B236272" wp14:textId="77777777">
      <w:pPr>
        <w:spacing w:before="1200"/>
        <w:jc w:val="center"/>
      </w:pPr>
      <w:r w:rsidRPr="180A5C16" w:rsidR="180A5C16">
        <w:rPr>
          <w:sz w:val="22"/>
          <w:szCs w:val="22"/>
          <w:lang w:val="en-US"/>
        </w:rPr>
        <w:t>Desafio Oracle / FIAP</w:t>
      </w:r>
    </w:p>
    <w:p xmlns:wp14="http://schemas.microsoft.com/office/word/2010/wordml" w14:paraId="78B8BEF9" wp14:textId="77777777">
      <w:pPr>
        <w:spacing w:before="800"/>
        <w:jc w:val="center"/>
      </w:pPr>
      <w:r w:rsidRPr="180A5C16" w:rsidR="180A5C16">
        <w:rPr>
          <w:b w:val="1"/>
          <w:bCs w:val="1"/>
          <w:sz w:val="22"/>
          <w:szCs w:val="22"/>
          <w:lang w:val="en-US"/>
        </w:rPr>
        <w:t>Mentores:</w:t>
      </w:r>
    </w:p>
    <w:p xmlns:wp14="http://schemas.microsoft.com/office/word/2010/wordml" w14:paraId="2619733F" wp14:textId="77777777">
      <w:pPr>
        <w:jc w:val="center"/>
      </w:pPr>
      <w:r>
        <w:rPr>
          <w:sz w:val="22"/>
          <w:szCs w:val="22"/>
        </w:rPr>
        <w:t xml:space="preserve">Ricardo Selas Vieira de Andrade (1TSCPF, 1TSCPW)</w:t>
      </w:r>
    </w:p>
    <w:p xmlns:wp14="http://schemas.microsoft.com/office/word/2010/wordml" w14:paraId="7A3C168A" wp14:textId="77777777">
      <w:pPr>
        <w:jc w:val="center"/>
      </w:pPr>
      <w:r>
        <w:rPr>
          <w:sz w:val="22"/>
          <w:szCs w:val="22"/>
        </w:rPr>
        <w:t xml:space="preserve">Michele Aparecida Rodrigues de Melo Matos (1TSCPV)</w:t>
      </w:r>
    </w:p>
    <w:p xmlns:wp14="http://schemas.microsoft.com/office/word/2010/wordml" w14:paraId="1201CC61" wp14:textId="77777777">
      <w:pPr>
        <w:jc w:val="center"/>
      </w:pPr>
      <w:r>
        <w:rPr>
          <w:sz w:val="22"/>
          <w:szCs w:val="22"/>
        </w:rPr>
        <w:t xml:space="preserve">Adriana Sudan</w:t>
      </w:r>
    </w:p>
    <w:p xmlns:wp14="http://schemas.microsoft.com/office/word/2010/wordml" w14:paraId="64A5C774" wp14:textId="77777777">
      <w:pPr>
        <w:spacing w:before="700"/>
        <w:jc w:val="center"/>
      </w:pPr>
      <w:r w:rsidRPr="180A5C16" w:rsidR="180A5C16">
        <w:rPr>
          <w:b w:val="1"/>
          <w:bCs w:val="1"/>
          <w:sz w:val="22"/>
          <w:szCs w:val="22"/>
          <w:lang w:val="en-US"/>
        </w:rPr>
        <w:t>Integrantes do grupo:</w:t>
      </w:r>
    </w:p>
    <w:p xmlns:wp14="http://schemas.microsoft.com/office/word/2010/wordml" w14:paraId="519ED497" wp14:textId="77777777">
      <w:pPr>
        <w:jc w:val="center"/>
      </w:pPr>
      <w:r>
        <w:rPr>
          <w:sz w:val="22"/>
          <w:szCs w:val="22"/>
        </w:rPr>
        <w:t xml:space="preserve">Halen Zhang — RM 569733</w:t>
      </w:r>
    </w:p>
    <w:p xmlns:wp14="http://schemas.microsoft.com/office/word/2010/wordml" w14:paraId="16257136" wp14:textId="77777777">
      <w:pPr>
        <w:jc w:val="center"/>
      </w:pPr>
      <w:r>
        <w:rPr>
          <w:sz w:val="22"/>
          <w:szCs w:val="22"/>
        </w:rPr>
        <w:t xml:space="preserve">Igor Soares Silva — RM 569254</w:t>
      </w:r>
    </w:p>
    <w:p xmlns:wp14="http://schemas.microsoft.com/office/word/2010/wordml" w14:paraId="1C0A8F4E" wp14:textId="77777777">
      <w:pPr>
        <w:jc w:val="center"/>
      </w:pPr>
      <w:r>
        <w:rPr>
          <w:sz w:val="22"/>
          <w:szCs w:val="22"/>
        </w:rPr>
        <w:t xml:space="preserve">João Marcos Borba Rodrigues Gonçalves — RM 571021</w:t>
      </w:r>
    </w:p>
    <w:p xmlns:wp14="http://schemas.microsoft.com/office/word/2010/wordml" w14:paraId="67622E03" wp14:textId="77777777">
      <w:pPr>
        <w:jc w:val="center"/>
      </w:pPr>
      <w:r>
        <w:rPr>
          <w:sz w:val="22"/>
          <w:szCs w:val="22"/>
        </w:rPr>
        <w:t xml:space="preserve">João Ricardo Abi Saber — RM 573129</w:t>
      </w:r>
    </w:p>
    <w:p xmlns:wp14="http://schemas.microsoft.com/office/word/2010/wordml" w14:paraId="6FA641ED" wp14:textId="77777777">
      <w:pPr>
        <w:jc w:val="center"/>
      </w:pPr>
      <w:r>
        <w:rPr>
          <w:sz w:val="22"/>
          <w:szCs w:val="22"/>
        </w:rPr>
        <w:t xml:space="preserve">Vitor Franco Benvenuto — RM 573286</w:t>
      </w:r>
    </w:p>
    <w:p xmlns:wp14="http://schemas.microsoft.com/office/word/2010/wordml" w14:paraId="4B169B85" wp14:textId="77777777">
      <w:pPr>
        <w:spacing w:before="1200"/>
        <w:jc w:val="center"/>
      </w:pPr>
      <w:r>
        <w:rPr>
          <w:color w:val="808080"/>
          <w:sz w:val="22"/>
          <w:szCs w:val="22"/>
        </w:rPr>
        <w:t xml:space="preserve">2026</w:t>
      </w:r>
    </w:p>
    <w:p xmlns:wp14="http://schemas.microsoft.com/office/word/2010/wordml" w14:paraId="672A6659" wp14:textId="77777777"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  <w:cols w:num="1"/>
          <w:headerReference w:type="default" r:id="Rc2946defefeb42cf"/>
          <w:footerReference w:type="default" r:id="R0ff2249163e945a2"/>
        </w:sectPr>
      </w:pPr>
    </w:p>
    <w:p xmlns:wp14="http://schemas.microsoft.com/office/word/2010/wordml" w:rsidP="180A5C16" w14:paraId="36D89AFB" wp14:textId="77777777">
      <w:pPr>
        <w:pStyle w:val="Heading1"/>
        <w:pBdr>
          <w:bottom w:val="single" w:color="2E5395" w:sz="6" w:space="4"/>
        </w:pBdr>
        <w:spacing w:before="360" w:after="160"/>
      </w:pPr>
      <w:r w:rsidRPr="180A5C16" w:rsidR="180A5C16">
        <w:rPr>
          <w:b w:val="1"/>
          <w:bCs w:val="1"/>
          <w:color w:val="1F3864"/>
          <w:sz w:val="30"/>
          <w:szCs w:val="30"/>
          <w:lang w:val="en-US"/>
        </w:rPr>
        <w:t>1. Abertura / Introdução</w:t>
      </w:r>
    </w:p>
    <w:p xmlns:wp14="http://schemas.microsoft.com/office/word/2010/wordml" w14:paraId="75C88FFD" wp14:textId="77777777">
      <w:pPr>
        <w:spacing w:after="160" w:line="276" w:lineRule="auto"/>
        <w:jc w:val="both"/>
      </w:pPr>
      <w:r w:rsidRPr="180A5C16" w:rsidR="180A5C16">
        <w:rPr>
          <w:sz w:val="22"/>
          <w:szCs w:val="22"/>
          <w:lang w:val="en-US"/>
        </w:rPr>
        <w:t>A disciplina Data Ethics, Governance &amp; Security in the AI Age propõe a discussão de mecanismos de governança, ética e segurança aplicados a sistemas de inteligência artificial em contextos de alto impacto social. Nesse cenário, a Oracle e a FIAP lançaram um desafio voltado à gestão de dados de saúde pública, no qual secretarias de saúde enfrentam dificuldades para transformar grandes volumes de dados hospitalares em decisões rápidas, justas e seguras.</w:t>
      </w:r>
    </w:p>
    <w:p xmlns:wp14="http://schemas.microsoft.com/office/word/2010/wordml" w14:paraId="7D615267" wp14:textId="77777777">
      <w:pPr>
        <w:spacing w:after="160" w:line="276" w:lineRule="auto"/>
        <w:jc w:val="both"/>
      </w:pPr>
      <w:r w:rsidRPr="180A5C16" w:rsidR="180A5C16">
        <w:rPr>
          <w:sz w:val="22"/>
          <w:szCs w:val="22"/>
          <w:lang w:val="en-US"/>
        </w:rPr>
        <w:t>Este documento apresenta a proposta do Painel Inteligente de Acesso Hospitalar e Perfil de Atendimento, estruturado sobre o Oracle Ethics Shield (OES) — uma camada de governança ética e segurança que atua entre a ingestão de dados e a geração de insights. O objetivo é permitir que gestores públicos consultem informações de acesso hospitalar em linguagem natural, com garantias de mitigação de viés algorítmico, conformidade com a LGPD e auditoria completa das decisões apoiadas por IA.</w:t>
      </w:r>
    </w:p>
    <w:p xmlns:wp14="http://schemas.microsoft.com/office/word/2010/wordml" w14:paraId="3081D36B" wp14:textId="77777777">
      <w:pPr>
        <w:spacing w:after="160" w:line="276" w:lineRule="auto"/>
        <w:jc w:val="both"/>
      </w:pPr>
      <w:r w:rsidRPr="180A5C16" w:rsidR="180A5C16">
        <w:rPr>
          <w:sz w:val="22"/>
          <w:szCs w:val="22"/>
          <w:lang w:val="en-US"/>
        </w:rPr>
        <w:t>A proposta integra três fontes de dados distintas — a base relacional do SIH/SUS, os registros do CNES disponibilizados via API em formato JSON e arquivos CSV de dados populacionais e regionais —, aplicando o framework COBIT 2019 como estrutura de governança e demonstrando, ao final, o retorno sobre investimento (ROI) ético e operacional da solução.</w:t>
      </w:r>
    </w:p>
    <w:p xmlns:wp14="http://schemas.microsoft.com/office/word/2010/wordml" w:rsidP="180A5C16" w14:paraId="10E0E147" wp14:textId="77777777">
      <w:pPr>
        <w:pStyle w:val="Heading1"/>
        <w:pBdr>
          <w:bottom w:val="single" w:color="2E5395" w:sz="6" w:space="4"/>
        </w:pBdr>
        <w:spacing w:before="360" w:after="160"/>
      </w:pPr>
      <w:r w:rsidRPr="180A5C16" w:rsidR="180A5C16">
        <w:rPr>
          <w:b w:val="1"/>
          <w:bCs w:val="1"/>
          <w:color w:val="1F3864"/>
          <w:sz w:val="30"/>
          <w:szCs w:val="30"/>
          <w:lang w:val="en-US"/>
        </w:rPr>
        <w:t>2. Análise do Desafio Oracle/FIAP</w:t>
      </w:r>
    </w:p>
    <w:p xmlns:wp14="http://schemas.microsoft.com/office/word/2010/wordml" w14:paraId="151D8366" wp14:textId="77777777">
      <w:pPr>
        <w:pStyle w:val="Heading2"/>
        <w:spacing w:before="280" w:after="120"/>
      </w:pPr>
      <w:r w:rsidRPr="180A5C16" w:rsidR="180A5C16">
        <w:rPr>
          <w:b w:val="1"/>
          <w:bCs w:val="1"/>
          <w:color w:val="2E5395"/>
          <w:sz w:val="24"/>
          <w:szCs w:val="24"/>
          <w:lang w:val="en-US"/>
        </w:rPr>
        <w:t>2.1 Dados a serem utilizados</w:t>
      </w:r>
    </w:p>
    <w:p xmlns:wp14="http://schemas.microsoft.com/office/word/2010/wordml" w14:paraId="48FF4666" wp14:textId="77777777">
      <w:pPr>
        <w:pStyle w:val="ListParagraph"/>
        <w:numPr>
          <w:ilvl w:val="0"/>
          <w:numId w:val="2"/>
        </w:numPr>
        <w:spacing w:after="90"/>
        <w:rPr/>
      </w:pPr>
      <w:r w:rsidRPr="180A5C16" w:rsidR="180A5C16">
        <w:rPr>
          <w:sz w:val="22"/>
          <w:szCs w:val="22"/>
          <w:lang w:val="en-US"/>
        </w:rPr>
        <w:t>SIH/SUS (banco relacional): registros de internações, procedimentos, tempo de permanência e desfechos, estruturados em tabelas relacionais normalizadas, atualizados por competência mensal.</w:t>
      </w:r>
    </w:p>
    <w:p xmlns:wp14="http://schemas.microsoft.com/office/word/2010/wordml" w14:paraId="31E8ECBF" wp14:textId="77777777">
      <w:pPr>
        <w:pStyle w:val="ListParagraph"/>
        <w:numPr>
          <w:ilvl w:val="0"/>
          <w:numId w:val="2"/>
        </w:numPr>
        <w:spacing w:after="90"/>
        <w:rPr/>
      </w:pPr>
      <w:r w:rsidRPr="180A5C16" w:rsidR="180A5C16">
        <w:rPr>
          <w:sz w:val="22"/>
          <w:szCs w:val="22"/>
          <w:lang w:val="en-US"/>
        </w:rPr>
        <w:t>CNES (API, JSON): cadastro de estabelecimentos de saúde, leitos disponíveis, equipes e capacidade instalada, consumido via chamadas REST que retornam objetos JSON semiestruturados.</w:t>
      </w:r>
    </w:p>
    <w:p xmlns:wp14="http://schemas.microsoft.com/office/word/2010/wordml" w14:paraId="255DBFDE" wp14:textId="77777777">
      <w:pPr>
        <w:pStyle w:val="ListParagraph"/>
        <w:numPr>
          <w:ilvl w:val="0"/>
          <w:numId w:val="2"/>
        </w:numPr>
        <w:spacing w:after="90"/>
        <w:rPr/>
      </w:pPr>
      <w:r w:rsidRPr="180A5C16" w:rsidR="180A5C16">
        <w:rPr>
          <w:sz w:val="22"/>
          <w:szCs w:val="22"/>
          <w:lang w:val="en-US"/>
        </w:rPr>
        <w:t>CSV de população e regiões: dados demográficos e socioeconômicos por região de saúde, usados para ponderar a demanda esperada e identificar desertos assistenciais.</w:t>
      </w:r>
    </w:p>
    <w:p xmlns:wp14="http://schemas.microsoft.com/office/word/2010/wordml" w14:paraId="445CA686" wp14:textId="77777777">
      <w:pPr>
        <w:pStyle w:val="Heading2"/>
        <w:spacing w:before="280" w:after="120"/>
      </w:pPr>
      <w:r w:rsidRPr="180A5C16" w:rsidR="180A5C16">
        <w:rPr>
          <w:b w:val="1"/>
          <w:bCs w:val="1"/>
          <w:color w:val="2E5395"/>
          <w:sz w:val="24"/>
          <w:szCs w:val="24"/>
          <w:lang w:val="en-US"/>
        </w:rPr>
        <w:t>2.2 Gaps identificados</w:t>
      </w:r>
    </w:p>
    <w:p xmlns:wp14="http://schemas.microsoft.com/office/word/2010/wordml" w14:paraId="2A5FB8D8" wp14:textId="77777777">
      <w:pPr>
        <w:pStyle w:val="ListParagraph"/>
        <w:numPr>
          <w:ilvl w:val="0"/>
          <w:numId w:val="2"/>
        </w:numPr>
        <w:spacing w:after="90"/>
        <w:rPr/>
      </w:pPr>
      <w:r w:rsidRPr="180A5C16" w:rsidR="180A5C16">
        <w:rPr>
          <w:sz w:val="22"/>
          <w:szCs w:val="22"/>
          <w:lang w:val="en-US"/>
        </w:rPr>
        <w:t>Análises manuais lentas: cruzar as três fontes hoje depende de planilhas e relatórios manuais, com defasagem de dias entre o dado e a decisão.</w:t>
      </w:r>
    </w:p>
    <w:p xmlns:wp14="http://schemas.microsoft.com/office/word/2010/wordml" w14:paraId="65FDC72D" wp14:textId="77777777">
      <w:pPr>
        <w:pStyle w:val="ListParagraph"/>
        <w:numPr>
          <w:ilvl w:val="0"/>
          <w:numId w:val="2"/>
        </w:numPr>
        <w:spacing w:after="90"/>
        <w:rPr/>
      </w:pPr>
      <w:r w:rsidRPr="180A5C16" w:rsidR="180A5C16">
        <w:rPr>
          <w:sz w:val="22"/>
          <w:szCs w:val="22"/>
          <w:lang w:val="en-US"/>
        </w:rPr>
        <w:t>Vieses de alocação: critérios informais de priorização podem favorecer regiões ou perfis de pacientes de forma não intencional e não auditável.</w:t>
      </w:r>
    </w:p>
    <w:p xmlns:wp14="http://schemas.microsoft.com/office/word/2010/wordml" w14:paraId="1640444C" wp14:textId="77777777">
      <w:pPr>
        <w:pStyle w:val="ListParagraph"/>
        <w:numPr>
          <w:ilvl w:val="0"/>
          <w:numId w:val="2"/>
        </w:numPr>
        <w:spacing w:after="90"/>
        <w:rPr/>
      </w:pPr>
      <w:r w:rsidRPr="180A5C16" w:rsidR="180A5C16">
        <w:rPr>
          <w:sz w:val="22"/>
          <w:szCs w:val="22"/>
          <w:lang w:val="en-US"/>
        </w:rPr>
        <w:t>Questões de LGPD: dados de saúde são categorizados como dados sensíveis (art. 5º, II), exigindo base legal específica, minimização e trilhas de consentimento/uso hoje inexistentes de forma sistemática.</w:t>
      </w:r>
    </w:p>
    <w:p xmlns:wp14="http://schemas.microsoft.com/office/word/2010/wordml" w14:paraId="4743352F" wp14:textId="77777777">
      <w:pPr>
        <w:pStyle w:val="ListParagraph"/>
        <w:numPr>
          <w:ilvl w:val="0"/>
          <w:numId w:val="2"/>
        </w:numPr>
        <w:spacing w:after="90"/>
        <w:rPr/>
      </w:pPr>
      <w:r w:rsidRPr="180A5C16" w:rsidR="180A5C16">
        <w:rPr>
          <w:sz w:val="22"/>
          <w:szCs w:val="22"/>
          <w:lang w:val="en-US"/>
        </w:rPr>
        <w:t>Segurança da informação: ausência de controle de acesso granular e de registro de auditoria imutável expõe a rede a vazamentos e dificulta a responsabilização em caso de incidente.</w:t>
      </w:r>
    </w:p>
    <w:p xmlns:wp14="http://schemas.microsoft.com/office/word/2010/wordml" w14:paraId="6FF07F4F" wp14:textId="77777777">
      <w:pPr>
        <w:pStyle w:val="Heading2"/>
        <w:spacing w:before="280" w:after="120"/>
      </w:pPr>
      <w:r w:rsidRPr="180A5C16" w:rsidR="180A5C16">
        <w:rPr>
          <w:b w:val="1"/>
          <w:bCs w:val="1"/>
          <w:color w:val="2E5395"/>
          <w:sz w:val="24"/>
          <w:szCs w:val="24"/>
          <w:lang w:val="en-US"/>
        </w:rPr>
        <w:t>2.3 Justificativa da solução</w:t>
      </w:r>
    </w:p>
    <w:p xmlns:wp14="http://schemas.microsoft.com/office/word/2010/wordml" w14:paraId="6D2EF22A" wp14:textId="77777777">
      <w:pPr>
        <w:spacing w:after="160" w:line="276" w:lineRule="auto"/>
        <w:jc w:val="both"/>
      </w:pPr>
      <w:r w:rsidRPr="180A5C16" w:rsidR="180A5C16">
        <w:rPr>
          <w:sz w:val="22"/>
          <w:szCs w:val="22"/>
          <w:lang w:val="en-US"/>
        </w:rPr>
        <w:t>A combinação de volume de dados, sensibilidade da informação e urgência da decisão clínica/operacional torna inviável a continuidade de processos manuais. Uma solução de IA é necessária para escalar a análise, mas apenas se acompanhada de uma camada de governança ética que evite reproduzir ou amplificar vieses existentes nos dados históricos — o que justifica a arquitetura proposta, na qual o OES não é um módulo opcional, mas o componente que garante a legitimidade do uso de IA neste domínio.</w:t>
      </w:r>
    </w:p>
    <w:p xmlns:wp14="http://schemas.microsoft.com/office/word/2010/wordml" w:rsidP="180A5C16" w14:paraId="5E63C95E" wp14:textId="77777777">
      <w:pPr>
        <w:pStyle w:val="Heading1"/>
        <w:pBdr>
          <w:bottom w:val="single" w:color="2E5395" w:sz="6" w:space="4"/>
        </w:pBdr>
        <w:spacing w:before="360" w:after="160"/>
      </w:pPr>
      <w:r w:rsidRPr="180A5C16" w:rsidR="180A5C16">
        <w:rPr>
          <w:b w:val="1"/>
          <w:bCs w:val="1"/>
          <w:color w:val="1F3864"/>
          <w:sz w:val="30"/>
          <w:szCs w:val="30"/>
          <w:lang w:val="en-US"/>
        </w:rPr>
        <w:t>3. Solução Inovadora: Painel Inteligente + OES</w:t>
      </w:r>
    </w:p>
    <w:p xmlns:wp14="http://schemas.microsoft.com/office/word/2010/wordml" w14:paraId="463D928B" wp14:textId="77777777">
      <w:pPr>
        <w:pStyle w:val="Heading2"/>
        <w:spacing w:before="280" w:after="120"/>
      </w:pPr>
      <w:r w:rsidRPr="180A5C16" w:rsidR="180A5C16">
        <w:rPr>
          <w:b w:val="1"/>
          <w:bCs w:val="1"/>
          <w:color w:val="2E5395"/>
          <w:sz w:val="24"/>
          <w:szCs w:val="24"/>
          <w:lang w:val="en-US"/>
        </w:rPr>
        <w:t>3.1 Integração dos dados e Select AI</w:t>
      </w:r>
    </w:p>
    <w:p xmlns:wp14="http://schemas.microsoft.com/office/word/2010/wordml" w14:paraId="0978FEDA" wp14:textId="77777777">
      <w:pPr>
        <w:spacing w:after="160" w:line="276" w:lineRule="auto"/>
        <w:jc w:val="both"/>
      </w:pPr>
      <w:r w:rsidRPr="180A5C16" w:rsidR="180A5C16">
        <w:rPr>
          <w:sz w:val="22"/>
          <w:szCs w:val="22"/>
          <w:lang w:val="en-US"/>
        </w:rPr>
        <w:t>O painel consolida as três fontes em um modelo de dados unificado no Oracle Autonomous Database, com pipelines de ingestão específicos para o formato relacional (SIH/SUS), semiestruturado (CNES/JSON) e tabular (CSV). Sobre essa base, o Select AI permite que gestores formulem perguntas em linguagem natural — por exemplo, "quais regiões têm maior taxa de ocupação de leitos nas últimas 48 horas" — que são traduzidas automaticamente em consultas SQL, eliminando a dependência de equipes técnicas para análises do dia a dia.</w:t>
      </w:r>
    </w:p>
    <w:p xmlns:wp14="http://schemas.microsoft.com/office/word/2010/wordml" w14:paraId="5F5DB22E" wp14:textId="77777777">
      <w:pPr>
        <w:pStyle w:val="Heading2"/>
        <w:spacing w:before="280" w:after="120"/>
      </w:pPr>
      <w:r w:rsidRPr="180A5C16" w:rsidR="180A5C16">
        <w:rPr>
          <w:b w:val="1"/>
          <w:bCs w:val="1"/>
          <w:color w:val="2E5395"/>
          <w:sz w:val="24"/>
          <w:szCs w:val="24"/>
          <w:lang w:val="en-US"/>
        </w:rPr>
        <w:t>3.2 Oracle Ethics Shield (OES) — as quatro frentes</w:t>
      </w:r>
    </w:p>
    <w:p xmlns:wp14="http://schemas.microsoft.com/office/word/2010/wordml" w14:paraId="2CF6C503" wp14:textId="77777777">
      <w:pPr>
        <w:spacing w:after="160" w:line="276" w:lineRule="auto"/>
        <w:jc w:val="both"/>
      </w:pPr>
      <w:r w:rsidRPr="180A5C16" w:rsidR="180A5C16">
        <w:rPr>
          <w:sz w:val="22"/>
          <w:szCs w:val="22"/>
          <w:lang w:val="en-US"/>
        </w:rPr>
        <w:t>O OES atua como camada intermediária obrigatória entre os dados e qualquer insight ou decisão gerada pelo painel, cobrindo quatro dimensões:</w:t>
      </w:r>
    </w:p>
    <w:p xmlns:wp14="http://schemas.microsoft.com/office/word/2010/wordml" w14:paraId="59638353" wp14:textId="77777777">
      <w:pPr>
        <w:pStyle w:val="ListParagraph"/>
        <w:numPr>
          <w:ilvl w:val="0"/>
          <w:numId w:val="2"/>
        </w:numPr>
        <w:spacing w:after="90"/>
        <w:rPr/>
      </w:pPr>
      <w:r w:rsidRPr="180A5C16" w:rsidR="180A5C16">
        <w:rPr>
          <w:sz w:val="22"/>
          <w:szCs w:val="22"/>
          <w:lang w:val="en-US"/>
        </w:rPr>
        <w:t>Ética e mitigação de vieses: algoritmos de alocação de recursos são auditados continuamente contra métricas de equidade (por região, faixa etária e perfil socioeconômico), sinalizando desvios antes que influenciem uma decisão.</w:t>
      </w:r>
    </w:p>
    <w:p xmlns:wp14="http://schemas.microsoft.com/office/word/2010/wordml" w14:paraId="69BC072A" wp14:textId="77777777">
      <w:pPr>
        <w:pStyle w:val="ListParagraph"/>
        <w:numPr>
          <w:ilvl w:val="0"/>
          <w:numId w:val="2"/>
        </w:numPr>
        <w:spacing w:after="90"/>
        <w:rPr/>
      </w:pPr>
      <w:r w:rsidRPr="180A5C16" w:rsidR="180A5C16">
        <w:rPr>
          <w:sz w:val="22"/>
          <w:szCs w:val="22"/>
          <w:lang w:val="en-US"/>
        </w:rPr>
        <w:t>Conformidade com a LGPD (criptografia, Zero-Trust): dados sensíveis são criptografados em repouso e em trânsito; o acesso segue um modelo de acesso Zero-Trust, no qual cada requisição — humana ou automatizada — é autenticada e autorizada individualmente, sem confiança implícita baseada em rede ou sessão.</w:t>
      </w:r>
    </w:p>
    <w:p xmlns:wp14="http://schemas.microsoft.com/office/word/2010/wordml" w14:paraId="7A776A32" wp14:textId="77777777">
      <w:pPr>
        <w:pStyle w:val="ListParagraph"/>
        <w:numPr>
          <w:ilvl w:val="0"/>
          <w:numId w:val="2"/>
        </w:numPr>
        <w:spacing w:after="90"/>
        <w:rPr/>
      </w:pPr>
      <w:r w:rsidRPr="180A5C16" w:rsidR="180A5C16">
        <w:rPr>
          <w:sz w:val="22"/>
          <w:szCs w:val="22"/>
          <w:lang w:val="en-US"/>
        </w:rPr>
        <w:t>Auditoria (blockchain): toda consulta, alteração e decisão apoiada pelo painel é registrada em um livro-razão imutável baseado em blockchain, garantindo rastreabilidade para fins de compliance e investigação de incidentes.</w:t>
      </w:r>
    </w:p>
    <w:p xmlns:wp14="http://schemas.microsoft.com/office/word/2010/wordml" w14:paraId="643F8DA6" wp14:textId="77777777">
      <w:pPr>
        <w:pStyle w:val="ListParagraph"/>
        <w:numPr>
          <w:ilvl w:val="0"/>
          <w:numId w:val="2"/>
        </w:numPr>
        <w:spacing w:after="90"/>
        <w:rPr/>
      </w:pPr>
      <w:r w:rsidRPr="180A5C16" w:rsidR="180A5C16">
        <w:rPr>
          <w:sz w:val="22"/>
          <w:szCs w:val="22"/>
          <w:lang w:val="en-US"/>
        </w:rPr>
        <w:t>Segurança da IA: monitoramento contínuo do uso do Select AI e dos modelos de apoio à decisão, detectando padrões de uso anômalos ou tentativas de acesso fora do escopo autorizado ao perfil do usuário.</w:t>
      </w:r>
    </w:p>
    <w:p xmlns:wp14="http://schemas.microsoft.com/office/word/2010/wordml" w:rsidP="180A5C16" w14:paraId="35649E52" wp14:textId="77777777">
      <w:pPr>
        <w:pStyle w:val="Heading1"/>
        <w:pBdr>
          <w:bottom w:val="single" w:color="2E5395" w:sz="6" w:space="4"/>
        </w:pBdr>
        <w:spacing w:before="360" w:after="160"/>
      </w:pPr>
      <w:r w:rsidRPr="180A5C16" w:rsidR="180A5C16">
        <w:rPr>
          <w:b w:val="1"/>
          <w:bCs w:val="1"/>
          <w:color w:val="1F3864"/>
          <w:sz w:val="30"/>
          <w:szCs w:val="30"/>
          <w:lang w:val="en-US"/>
        </w:rPr>
        <w:t>4. Aplicação COBIT 2019 e Método</w:t>
      </w:r>
    </w:p>
    <w:p xmlns:wp14="http://schemas.microsoft.com/office/word/2010/wordml" w14:paraId="04C2C603" wp14:textId="77777777">
      <w:pPr>
        <w:pStyle w:val="Heading2"/>
        <w:spacing w:before="280" w:after="120"/>
      </w:pPr>
      <w:r w:rsidRPr="180A5C16" w:rsidR="180A5C16">
        <w:rPr>
          <w:b w:val="1"/>
          <w:bCs w:val="1"/>
          <w:color w:val="2E5395"/>
          <w:sz w:val="24"/>
          <w:szCs w:val="24"/>
          <w:lang w:val="en-US"/>
        </w:rPr>
        <w:t>4.1 Mapeamento de domínios</w:t>
      </w:r>
    </w:p>
    <w:p xmlns:wp14="http://schemas.microsoft.com/office/word/2010/wordml" w14:paraId="2E121A49" wp14:textId="77777777">
      <w:pPr>
        <w:spacing w:after="160" w:line="276" w:lineRule="auto"/>
        <w:jc w:val="both"/>
      </w:pPr>
      <w:r w:rsidRPr="180A5C16" w:rsidR="180A5C16">
        <w:rPr>
          <w:sz w:val="22"/>
          <w:szCs w:val="22"/>
          <w:lang w:val="en-US"/>
        </w:rPr>
        <w:t>O detalhamento completo está no Anexo 4.1. Os três domínios abaixo foram selecionados por endereçarem diretamente os gaps identificados na Seção 2: risco (viés e exposição de dados sensíveis), segurança (proteção e controle de acesso) e desempenho/conformidade (mensuração contínua).</w:t>
      </w:r>
    </w:p>
    <w:p xmlns:wp14="http://schemas.microsoft.com/office/word/2010/wordml" w14:paraId="70E21D2F" wp14:textId="77777777">
      <w:pPr>
        <w:pStyle w:val="ListParagraph"/>
        <w:numPr>
          <w:ilvl w:val="0"/>
          <w:numId w:val="2"/>
        </w:numPr>
        <w:spacing w:after="90"/>
        <w:rPr/>
      </w:pPr>
      <w:r w:rsidRPr="180A5C16" w:rsidR="180A5C16">
        <w:rPr>
          <w:sz w:val="22"/>
          <w:szCs w:val="22"/>
          <w:lang w:val="en-US"/>
        </w:rPr>
        <w:t>APO12 — Gerenciar Riscos: mitigação de vieses e monitoramento de acesso a dados sensíveis.</w:t>
      </w:r>
    </w:p>
    <w:p xmlns:wp14="http://schemas.microsoft.com/office/word/2010/wordml" w14:paraId="5EADB18B" wp14:textId="77777777">
      <w:pPr>
        <w:pStyle w:val="ListParagraph"/>
        <w:numPr>
          <w:ilvl w:val="0"/>
          <w:numId w:val="2"/>
        </w:numPr>
        <w:spacing w:after="90"/>
        <w:rPr/>
      </w:pPr>
      <w:r w:rsidRPr="180A5C16" w:rsidR="180A5C16">
        <w:rPr>
          <w:sz w:val="22"/>
          <w:szCs w:val="22"/>
          <w:lang w:val="en-US"/>
        </w:rPr>
        <w:t>DSS05 — Gerenciar Segurança: criptografia, Zero-Trust e auditoria imutável via blockchain.</w:t>
      </w:r>
    </w:p>
    <w:p xmlns:wp14="http://schemas.microsoft.com/office/word/2010/wordml" w14:paraId="1AFC817D" wp14:textId="77777777">
      <w:pPr>
        <w:pStyle w:val="ListParagraph"/>
        <w:numPr>
          <w:ilvl w:val="0"/>
          <w:numId w:val="2"/>
        </w:numPr>
        <w:spacing w:after="90"/>
        <w:rPr/>
      </w:pPr>
      <w:r w:rsidRPr="180A5C16" w:rsidR="180A5C16">
        <w:rPr>
          <w:sz w:val="22"/>
          <w:szCs w:val="22"/>
          <w:lang w:val="en-US"/>
        </w:rPr>
        <w:t>MEA01 — Monitorar, Avaliar e Analisar Desempenho e Conformidade: relatórios de LGPD, métricas de ética de IA e painéis de desempenho.</w:t>
      </w:r>
    </w:p>
    <w:p xmlns:wp14="http://schemas.microsoft.com/office/word/2010/wordml" w14:paraId="7FAB41BD" wp14:textId="77777777">
      <w:pPr>
        <w:pStyle w:val="Heading2"/>
        <w:spacing w:before="280" w:after="120"/>
      </w:pPr>
      <w:r w:rsidRPr="180A5C16" w:rsidR="180A5C16">
        <w:rPr>
          <w:b w:val="1"/>
          <w:bCs w:val="1"/>
          <w:color w:val="2E5395"/>
          <w:sz w:val="24"/>
          <w:szCs w:val="24"/>
          <w:lang w:val="en-US"/>
        </w:rPr>
        <w:t>4.2 Método de implementação</w:t>
      </w:r>
    </w:p>
    <w:p xmlns:wp14="http://schemas.microsoft.com/office/word/2010/wordml" w14:paraId="70113E87" wp14:textId="77777777">
      <w:pPr>
        <w:spacing w:after="160" w:line="276" w:lineRule="auto"/>
        <w:jc w:val="both"/>
      </w:pPr>
      <w:r w:rsidRPr="180A5C16" w:rsidR="180A5C16">
        <w:rPr>
          <w:sz w:val="22"/>
          <w:szCs w:val="22"/>
          <w:lang w:val="en-US"/>
        </w:rPr>
        <w:t>A implementação segue um método incremental em quatro fases, permitindo validação de governança antes da expansão de escopo:</w:t>
      </w:r>
    </w:p>
    <w:p xmlns:wp14="http://schemas.microsoft.com/office/word/2010/wordml" w14:paraId="2EB50F2F" wp14:textId="77777777">
      <w:pPr>
        <w:pStyle w:val="ListParagraph"/>
        <w:numPr>
          <w:ilvl w:val="0"/>
          <w:numId w:val="2"/>
        </w:numPr>
        <w:spacing w:after="90"/>
        <w:rPr/>
      </w:pPr>
      <w:r w:rsidRPr="180A5C16" w:rsidR="180A5C16">
        <w:rPr>
          <w:sz w:val="22"/>
          <w:szCs w:val="22"/>
          <w:lang w:val="en-US"/>
        </w:rPr>
        <w:t>Fase 1 — Piloto controlado: integração de uma única rede hospitalar, com dados históricos, para calibrar os parâmetros de detecção de viés do OES sem impacto em decisões reais. Essa fase valida, na prática, a harmonização entre o modelo relacional do SIH/SUS e o formato JSON do CNES antes de qualquer expansão de escopo.</w:t>
      </w:r>
    </w:p>
    <w:p xmlns:wp14="http://schemas.microsoft.com/office/word/2010/wordml" w14:paraId="194E180A" wp14:textId="77777777">
      <w:pPr>
        <w:pStyle w:val="ListParagraph"/>
        <w:numPr>
          <w:ilvl w:val="0"/>
          <w:numId w:val="2"/>
        </w:numPr>
        <w:spacing w:after="90"/>
        <w:rPr/>
      </w:pPr>
      <w:r w:rsidRPr="180A5C16" w:rsidR="180A5C16">
        <w:rPr>
          <w:sz w:val="22"/>
          <w:szCs w:val="22"/>
          <w:lang w:val="en-US"/>
        </w:rPr>
        <w:t>Fase 2 — Operação assistida: o painel passa a apoiar decisões reais, mas com validação humana obrigatória para qualquer realocação de recursos sinalizada pela IA.</w:t>
      </w:r>
    </w:p>
    <w:p xmlns:wp14="http://schemas.microsoft.com/office/word/2010/wordml" w14:paraId="56C7E0B0" wp14:textId="77777777">
      <w:pPr>
        <w:pStyle w:val="ListParagraph"/>
        <w:numPr>
          <w:ilvl w:val="0"/>
          <w:numId w:val="2"/>
        </w:numPr>
        <w:spacing w:after="90"/>
        <w:rPr/>
      </w:pPr>
      <w:r w:rsidRPr="180A5C16" w:rsidR="180A5C16">
        <w:rPr>
          <w:sz w:val="22"/>
          <w:szCs w:val="22"/>
          <w:lang w:val="en-US"/>
        </w:rPr>
        <w:t>Fase 3 — Expansão regional: inclusão de novas redes hospitalares e regiões de saúde, com auditoria comparativa entre unidades para identificar disparidades remanescentes.</w:t>
      </w:r>
    </w:p>
    <w:p xmlns:wp14="http://schemas.microsoft.com/office/word/2010/wordml" w14:paraId="19DDD7C5" wp14:textId="77777777">
      <w:pPr>
        <w:pStyle w:val="ListParagraph"/>
        <w:numPr>
          <w:ilvl w:val="0"/>
          <w:numId w:val="2"/>
        </w:numPr>
        <w:spacing w:after="90"/>
        <w:rPr/>
      </w:pPr>
      <w:r w:rsidRPr="180A5C16" w:rsidR="180A5C16">
        <w:rPr>
          <w:sz w:val="22"/>
          <w:szCs w:val="22"/>
          <w:lang w:val="en-US"/>
        </w:rPr>
        <w:t>Fase 4 — Operação contínua e melhoria: ciclo permanente de monitoramento (MEA01), com revisão trimestral dos limiares de viés e das políticas de acesso Zero-Trust.</w:t>
      </w:r>
    </w:p>
    <w:p xmlns:wp14="http://schemas.microsoft.com/office/word/2010/wordml" w14:paraId="18DAF698" wp14:textId="77777777">
      <w:pPr>
        <w:pStyle w:val="Heading2"/>
        <w:spacing w:before="280" w:after="120"/>
      </w:pPr>
      <w:r w:rsidRPr="180A5C16" w:rsidR="180A5C16">
        <w:rPr>
          <w:b w:val="1"/>
          <w:bCs w:val="1"/>
          <w:color w:val="2E5395"/>
          <w:sz w:val="24"/>
          <w:szCs w:val="24"/>
          <w:lang w:val="en-US"/>
        </w:rPr>
        <w:t>4.3 Fluxograma do ciclo de dados</w:t>
      </w:r>
    </w:p>
    <w:p xmlns:wp14="http://schemas.microsoft.com/office/word/2010/wordml" w14:paraId="11EE6B4D" wp14:textId="77777777">
      <w:pPr>
        <w:spacing w:after="160" w:line="276" w:lineRule="auto"/>
        <w:jc w:val="both"/>
      </w:pPr>
      <w:r w:rsidRPr="180A5C16" w:rsidR="180A5C16">
        <w:rPr>
          <w:sz w:val="22"/>
          <w:szCs w:val="22"/>
          <w:lang w:val="en-US"/>
        </w:rPr>
        <w:t>O diagrama a seguir resume o ciclo completo, do dado bruto à decisão auditável:</w:t>
      </w:r>
    </w:p>
    <w:p xmlns:wp14="http://schemas.microsoft.com/office/word/2010/wordml" w14:paraId="0A37501D" wp14:textId="77777777">
      <w:pPr>
        <w:jc w:val="center"/>
      </w:pPr>
      <w:r>
        <w:drawing>
          <wp:inline xmlns:wp14="http://schemas.microsoft.com/office/word/2010/wordprocessingDrawing" distT="0" distB="0" distL="0" distR="0" wp14:anchorId="32B321B5" wp14:editId="7777777">
            <wp:extent cx="5334000" cy="1209675"/>
            <wp:effectExtent l="0" t="0" r="0" b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80A5C16" w14:paraId="6B3913B4" wp14:textId="28464E03">
      <w:pPr>
        <w:spacing w:before="80" w:after="240"/>
        <w:jc w:val="center"/>
        <w:rPr>
          <w:i w:val="1"/>
          <w:iCs w:val="1"/>
          <w:color w:val="595959"/>
          <w:sz w:val="20"/>
          <w:szCs w:val="20"/>
          <w:lang w:val="pt-BR"/>
        </w:rPr>
      </w:pPr>
    </w:p>
    <w:p xmlns:wp14="http://schemas.microsoft.com/office/word/2010/wordml" w:rsidP="180A5C16" w14:paraId="0BE4309B" wp14:textId="77777777">
      <w:pPr>
        <w:pStyle w:val="Heading1"/>
        <w:pBdr>
          <w:bottom w:val="single" w:color="2E5395" w:sz="6" w:space="4"/>
        </w:pBdr>
        <w:spacing w:before="360" w:after="160"/>
      </w:pPr>
      <w:r w:rsidRPr="180A5C16" w:rsidR="180A5C16">
        <w:rPr>
          <w:b w:val="1"/>
          <w:bCs w:val="1"/>
          <w:color w:val="1F3864"/>
          <w:sz w:val="30"/>
          <w:szCs w:val="30"/>
          <w:lang w:val="en-US"/>
        </w:rPr>
        <w:t>5. Exercícios / Simulações</w:t>
      </w:r>
    </w:p>
    <w:p xmlns:wp14="http://schemas.microsoft.com/office/word/2010/wordml" w14:paraId="58C921D2" wp14:textId="77777777">
      <w:pPr>
        <w:spacing w:before="200" w:after="100"/>
      </w:pPr>
      <w:r w:rsidRPr="180A5C16" w:rsidR="180A5C16">
        <w:rPr>
          <w:b w:val="1"/>
          <w:bCs w:val="1"/>
          <w:color w:val="1F3864"/>
          <w:sz w:val="22"/>
          <w:szCs w:val="22"/>
          <w:lang w:val="en-US"/>
        </w:rPr>
        <w:t>Cenário 1 — Sobrecarga hospitalar e realocação via OES</w:t>
      </w:r>
    </w:p>
    <w:p xmlns:wp14="http://schemas.microsoft.com/office/word/2010/wordml" w14:paraId="3A261846" wp14:textId="77777777">
      <w:pPr>
        <w:pStyle w:val="ListParagraph"/>
        <w:numPr>
          <w:ilvl w:val="0"/>
          <w:numId w:val="2"/>
        </w:numPr>
        <w:spacing w:after="90"/>
        <w:rPr/>
      </w:pPr>
      <w:r w:rsidRPr="180A5C16" w:rsidR="180A5C16">
        <w:rPr>
          <w:sz w:val="22"/>
          <w:szCs w:val="22"/>
          <w:lang w:val="en-US"/>
        </w:rPr>
        <w:t>Situação: o painel identifica, via SIH/SUS e CNES, que a Região de Saúde X está com 96% de ocupação de leitos de UTI, enquanto a Região Y, a 40 km de distância, opera a 55%.</w:t>
      </w:r>
    </w:p>
    <w:p xmlns:wp14="http://schemas.microsoft.com/office/word/2010/wordml" w14:paraId="3B0B3B4A" wp14:textId="77777777">
      <w:pPr>
        <w:pStyle w:val="ListParagraph"/>
        <w:numPr>
          <w:ilvl w:val="0"/>
          <w:numId w:val="2"/>
        </w:numPr>
        <w:spacing w:after="90"/>
        <w:rPr/>
      </w:pPr>
      <w:r w:rsidRPr="180A5C16" w:rsidR="180A5C16">
        <w:rPr>
          <w:sz w:val="22"/>
          <w:szCs w:val="22"/>
          <w:lang w:val="en-US"/>
        </w:rPr>
        <w:t>Ação do OES: antes de sugerir a realocação, o módulo de mitigação de viés verifica se o critério de transferência considera apenas capacidade e distância — e não perfil socioeconômico dos pacientes — evitando que regiões mais vulneráveis sejam sistematicamente preteridas.</w:t>
      </w:r>
    </w:p>
    <w:p xmlns:wp14="http://schemas.microsoft.com/office/word/2010/wordml" w14:paraId="59910D18" wp14:textId="77777777">
      <w:pPr>
        <w:pStyle w:val="ListParagraph"/>
        <w:numPr>
          <w:ilvl w:val="0"/>
          <w:numId w:val="2"/>
        </w:numPr>
        <w:spacing w:after="90"/>
        <w:rPr/>
      </w:pPr>
      <w:r w:rsidRPr="180A5C16" w:rsidR="180A5C16">
        <w:rPr>
          <w:sz w:val="22"/>
          <w:szCs w:val="22"/>
          <w:lang w:val="en-US"/>
        </w:rPr>
        <w:t>Decisão apoiada: o painel recomenda a transferência de casos eletivos compatíveis para a Região Y, registra a recomendação e a decisão final do gestor no log de auditoria (blockchain), com justificativa vinculada aos dados que a motivaram.</w:t>
      </w:r>
    </w:p>
    <w:p xmlns:wp14="http://schemas.microsoft.com/office/word/2010/wordml" w14:paraId="0C34296A" wp14:textId="77777777">
      <w:pPr>
        <w:spacing w:before="200" w:after="100"/>
      </w:pPr>
      <w:r w:rsidRPr="180A5C16" w:rsidR="180A5C16">
        <w:rPr>
          <w:b w:val="1"/>
          <w:bCs w:val="1"/>
          <w:color w:val="1F3864"/>
          <w:sz w:val="22"/>
          <w:szCs w:val="22"/>
          <w:lang w:val="en-US"/>
        </w:rPr>
        <w:t>Cenário 2 — Consulta em linguagem natural via Select AI</w:t>
      </w:r>
    </w:p>
    <w:p xmlns:wp14="http://schemas.microsoft.com/office/word/2010/wordml" w14:paraId="02C78EB1" wp14:textId="77777777">
      <w:pPr>
        <w:pStyle w:val="ListParagraph"/>
        <w:numPr>
          <w:ilvl w:val="0"/>
          <w:numId w:val="2"/>
        </w:numPr>
        <w:spacing w:after="90"/>
        <w:rPr/>
      </w:pPr>
      <w:r w:rsidRPr="180A5C16" w:rsidR="180A5C16">
        <w:rPr>
          <w:sz w:val="22"/>
          <w:szCs w:val="22"/>
          <w:lang w:val="en-US"/>
        </w:rPr>
        <w:t>Consulta do gestor: "Quais unidades da região metropolitana tiveram aumento de mais de 20% nas internações por doenças respiratórias no último mês, considerando apenas dados anonimizados?"</w:t>
      </w:r>
    </w:p>
    <w:p xmlns:wp14="http://schemas.microsoft.com/office/word/2010/wordml" w14:paraId="4703E85A" wp14:textId="77777777">
      <w:pPr>
        <w:pStyle w:val="ListParagraph"/>
        <w:numPr>
          <w:ilvl w:val="0"/>
          <w:numId w:val="2"/>
        </w:numPr>
        <w:spacing w:after="90"/>
        <w:rPr/>
      </w:pPr>
      <w:r w:rsidRPr="180A5C16" w:rsidR="180A5C16">
        <w:rPr>
          <w:sz w:val="22"/>
          <w:szCs w:val="22"/>
          <w:lang w:val="en-US"/>
        </w:rPr>
        <w:t>Tradução Select AI: a pergunta é convertida em uma consulta SQL sobre as tabelas do SIH/SUS filtradas por CID respiratório e período, com máscara automática de campos identificáveis do paciente antes da exibição.</w:t>
      </w:r>
    </w:p>
    <w:p xmlns:wp14="http://schemas.microsoft.com/office/word/2010/wordml" w14:paraId="0D5748DC" wp14:textId="77777777">
      <w:pPr>
        <w:pStyle w:val="ListParagraph"/>
        <w:numPr>
          <w:ilvl w:val="0"/>
          <w:numId w:val="2"/>
        </w:numPr>
        <w:spacing w:after="90"/>
        <w:rPr/>
      </w:pPr>
      <w:r w:rsidRPr="180A5C16" w:rsidR="180A5C16">
        <w:rPr>
          <w:sz w:val="22"/>
          <w:szCs w:val="22"/>
          <w:lang w:val="en-US"/>
        </w:rPr>
        <w:t>Retorno do OES: o resultado inclui um selo de conformidade indicando que a consulta não expôs dados pessoais sensíveis, e a interação é registrada para fins de auditoria de uso do Select AI.</w:t>
      </w:r>
    </w:p>
    <w:p xmlns:wp14="http://schemas.microsoft.com/office/word/2010/wordml" w:rsidP="180A5C16" w14:paraId="5FDC8B99" wp14:textId="77777777">
      <w:pPr>
        <w:pStyle w:val="Heading1"/>
        <w:pBdr>
          <w:bottom w:val="single" w:color="2E5395" w:sz="6" w:space="4"/>
        </w:pBdr>
        <w:spacing w:before="360" w:after="160"/>
      </w:pPr>
      <w:r w:rsidRPr="180A5C16" w:rsidR="180A5C16">
        <w:rPr>
          <w:b w:val="1"/>
          <w:bCs w:val="1"/>
          <w:color w:val="1F3864"/>
          <w:sz w:val="30"/>
          <w:szCs w:val="30"/>
          <w:lang w:val="en-US"/>
        </w:rPr>
        <w:t>6. Encerramento</w:t>
      </w:r>
    </w:p>
    <w:p xmlns:wp14="http://schemas.microsoft.com/office/word/2010/wordml" w14:paraId="6BF7C47D" wp14:textId="77777777">
      <w:pPr>
        <w:pStyle w:val="Heading2"/>
        <w:spacing w:before="280" w:after="120"/>
      </w:pPr>
      <w:r w:rsidRPr="180A5C16" w:rsidR="180A5C16">
        <w:rPr>
          <w:b w:val="1"/>
          <w:bCs w:val="1"/>
          <w:color w:val="2E5395"/>
          <w:sz w:val="24"/>
          <w:szCs w:val="24"/>
          <w:lang w:val="en-US"/>
        </w:rPr>
        <w:t>6.1 Benefícios da solução</w:t>
      </w:r>
    </w:p>
    <w:p xmlns:wp14="http://schemas.microsoft.com/office/word/2010/wordml" w14:paraId="61F78F8C" wp14:textId="77777777">
      <w:pPr>
        <w:pStyle w:val="ListParagraph"/>
        <w:numPr>
          <w:ilvl w:val="0"/>
          <w:numId w:val="2"/>
        </w:numPr>
        <w:spacing w:after="90"/>
        <w:rPr/>
      </w:pPr>
      <w:r w:rsidRPr="180A5C16" w:rsidR="180A5C16">
        <w:rPr>
          <w:sz w:val="22"/>
          <w:szCs w:val="22"/>
          <w:lang w:val="en-US"/>
        </w:rPr>
        <w:t>Redução do tempo de decisão para realocação de recursos, substituindo um processo manual por análise apoiada por IA.</w:t>
      </w:r>
    </w:p>
    <w:p xmlns:wp14="http://schemas.microsoft.com/office/word/2010/wordml" w14:paraId="0CC59836" wp14:textId="77777777">
      <w:pPr>
        <w:pStyle w:val="ListParagraph"/>
        <w:numPr>
          <w:ilvl w:val="0"/>
          <w:numId w:val="2"/>
        </w:numPr>
        <w:spacing w:after="90"/>
        <w:rPr/>
      </w:pPr>
      <w:r w:rsidRPr="180A5C16" w:rsidR="180A5C16">
        <w:rPr>
          <w:sz w:val="22"/>
          <w:szCs w:val="22"/>
          <w:lang w:val="en-US"/>
        </w:rPr>
        <w:t>Mitigação mensurável de vieses algorítmicos, com verificação de equidade antes de qualquer recomendação.</w:t>
      </w:r>
    </w:p>
    <w:p xmlns:wp14="http://schemas.microsoft.com/office/word/2010/wordml" w14:paraId="7BFCD6B4" wp14:textId="77777777">
      <w:pPr>
        <w:pStyle w:val="ListParagraph"/>
        <w:numPr>
          <w:ilvl w:val="0"/>
          <w:numId w:val="2"/>
        </w:numPr>
        <w:spacing w:after="90"/>
        <w:rPr/>
      </w:pPr>
      <w:r w:rsidRPr="180A5C16" w:rsidR="180A5C16">
        <w:rPr>
          <w:sz w:val="22"/>
          <w:szCs w:val="22"/>
          <w:lang w:val="en-US"/>
        </w:rPr>
        <w:t>Conformidade auditável com a LGPD, com criptografia, controle de acesso granular e trilha de auditoria imutável.</w:t>
      </w:r>
    </w:p>
    <w:p xmlns:wp14="http://schemas.microsoft.com/office/word/2010/wordml" w14:paraId="71A16F10" wp14:textId="77777777">
      <w:pPr>
        <w:pStyle w:val="ListParagraph"/>
        <w:numPr>
          <w:ilvl w:val="0"/>
          <w:numId w:val="2"/>
        </w:numPr>
        <w:spacing w:after="90"/>
        <w:rPr/>
      </w:pPr>
      <w:r w:rsidRPr="180A5C16" w:rsidR="180A5C16">
        <w:rPr>
          <w:sz w:val="22"/>
          <w:szCs w:val="22"/>
          <w:lang w:val="en-US"/>
        </w:rPr>
        <w:t>Otimização do uso de leitos e equipes entre regiões, a partir do cruzamento em tempo real de oferta e demanda.</w:t>
      </w:r>
    </w:p>
    <w:p xmlns:wp14="http://schemas.microsoft.com/office/word/2010/wordml" w14:paraId="6711BAE4" wp14:textId="77777777">
      <w:pPr>
        <w:pStyle w:val="Heading2"/>
        <w:spacing w:before="280" w:after="120"/>
      </w:pPr>
      <w:r w:rsidRPr="180A5C16" w:rsidR="180A5C16">
        <w:rPr>
          <w:b w:val="1"/>
          <w:bCs w:val="1"/>
          <w:color w:val="2E5395"/>
          <w:sz w:val="24"/>
          <w:szCs w:val="24"/>
          <w:lang w:val="en-US"/>
        </w:rPr>
        <w:t>6.2 Métricas esperadas</w:t>
      </w:r>
    </w:p>
    <w:p xmlns:wp14="http://schemas.microsoft.com/office/word/2010/wordml" w14:paraId="7AA070F8" wp14:textId="77777777">
      <w:pPr>
        <w:spacing w:after="160" w:line="276" w:lineRule="auto"/>
        <w:jc w:val="both"/>
      </w:pPr>
      <w:r w:rsidRPr="180A5C16" w:rsidR="180A5C16">
        <w:rPr>
          <w:sz w:val="22"/>
          <w:szCs w:val="22"/>
          <w:lang w:val="en-US"/>
        </w:rPr>
        <w:t>A escala de maturidade e as métricas de desempenho detalhadas no Anexo 4.3 acompanham a evolução da solução desde a ausência de governança formal (nível 0) até a melhoria contínua orientada por dados (nível 5). As métricas priorizadas incluem tempo de decisão, redução de vieses, compliance LGPD e otimização de recursos, conforme indicado pelo desafio.</w:t>
      </w:r>
    </w:p>
    <w:p xmlns:wp14="http://schemas.microsoft.com/office/word/2010/wordml" w14:paraId="5D0E8E42" wp14:textId="77777777">
      <w:pPr>
        <w:pStyle w:val="Heading2"/>
        <w:spacing w:before="280" w:after="120"/>
      </w:pPr>
      <w:r w:rsidRPr="180A5C16" w:rsidR="180A5C16">
        <w:rPr>
          <w:b w:val="1"/>
          <w:bCs w:val="1"/>
          <w:color w:val="2E5395"/>
          <w:sz w:val="24"/>
          <w:szCs w:val="24"/>
          <w:lang w:val="en-US"/>
        </w:rPr>
        <w:t>6.3 Retorno sobre investimento (ROI)</w:t>
      </w:r>
    </w:p>
    <w:p xmlns:wp14="http://schemas.microsoft.com/office/word/2010/wordml" w14:paraId="3899140F" wp14:textId="77777777">
      <w:pPr>
        <w:spacing w:after="160" w:line="276" w:lineRule="auto"/>
        <w:jc w:val="both"/>
      </w:pPr>
      <w:r w:rsidRPr="180A5C16" w:rsidR="180A5C16">
        <w:rPr>
          <w:sz w:val="22"/>
          <w:szCs w:val="22"/>
          <w:lang w:val="en-US"/>
        </w:rPr>
        <w:t>O retorno sobre investimento da solução não está apenas na velocidade da análise, mas na legitimidade das decisões que ela apoia. A combinação de decisões mais rápidas e mais equitativas reduz custos evitáveis de realocação emergencial e diminui a exposição a sanções por não conformidade com a LGPD — a Autoridade Nacional de Proteção de Dados pode aplicar multas de até 2% do faturamento, limitadas a R$ 50 milhões por infração —, ao mesmo tempo em que fortalece a legitimidade do uso de IA em saúde pública perante gestores, profissionais e a população atendida.</w:t>
      </w:r>
    </w:p>
    <w:p xmlns:wp14="http://schemas.microsoft.com/office/word/2010/wordml" w14:paraId="5643C014" wp14:textId="77777777">
      <w:pPr>
        <w:spacing w:after="160" w:line="276" w:lineRule="auto"/>
        <w:jc w:val="both"/>
      </w:pPr>
      <w:r w:rsidRPr="180A5C16" w:rsidR="180A5C16">
        <w:rPr>
          <w:sz w:val="22"/>
          <w:szCs w:val="22"/>
          <w:lang w:val="en-US"/>
        </w:rPr>
        <w:t>Como referência ilustrativa de ordem de grandeza — não uma projeção calculada sobre dados reais, já que a solução ainda está em fase de proposta —, uma redução estimada de 15 a 20% nos custos de transferência inter-hospitalar emergencial, somada a uma economia da ordem de 10 a 15 horas semanais hoje gastas na consolidação manual de relatórios entre SIH/SUS e CNES, dá uma ideia do potencial de retorno operacional da solução.</w:t>
      </w:r>
    </w:p>
    <w:p xmlns:wp14="http://schemas.microsoft.com/office/word/2010/wordml" w14:paraId="5DAB6C7B" wp14:textId="77777777">
      <w:r>
        <w:br w:type="page"/>
      </w:r>
    </w:p>
    <w:p xmlns:wp14="http://schemas.microsoft.com/office/word/2010/wordml" w:rsidP="180A5C16" w14:paraId="1D5BF69B" wp14:textId="77777777">
      <w:pPr>
        <w:pStyle w:val="Heading1"/>
        <w:pBdr>
          <w:bottom w:val="single" w:color="2E5395" w:sz="6" w:space="4"/>
        </w:pBdr>
        <w:spacing w:before="360" w:after="160"/>
      </w:pPr>
      <w:r w:rsidRPr="180A5C16" w:rsidR="180A5C16">
        <w:rPr>
          <w:b w:val="1"/>
          <w:bCs w:val="1"/>
          <w:color w:val="1F3864"/>
          <w:sz w:val="30"/>
          <w:szCs w:val="30"/>
          <w:lang w:val="en-US"/>
        </w:rPr>
        <w:t>Anexos</w:t>
      </w:r>
    </w:p>
    <w:p xmlns:wp14="http://schemas.microsoft.com/office/word/2010/wordml" w14:paraId="69C698D1" wp14:textId="77777777">
      <w:pPr>
        <w:pStyle w:val="Heading2"/>
        <w:spacing w:before="280" w:after="120"/>
      </w:pPr>
      <w:r w:rsidRPr="180A5C16" w:rsidR="180A5C16">
        <w:rPr>
          <w:b w:val="1"/>
          <w:bCs w:val="1"/>
          <w:color w:val="2E5395"/>
          <w:sz w:val="24"/>
          <w:szCs w:val="24"/>
          <w:lang w:val="en-US"/>
        </w:rPr>
        <w:t>Anexo 4.1 — Tabela COBIT-OES</w:t>
      </w:r>
    </w:p>
    <w:p xmlns:wp14="http://schemas.microsoft.com/office/word/2010/wordml" w14:paraId="0227B603" wp14:textId="77777777">
      <w:pPr>
        <w:spacing w:after="160" w:line="276" w:lineRule="auto"/>
        <w:jc w:val="both"/>
      </w:pPr>
      <w:r w:rsidRPr="180A5C16" w:rsidR="180A5C16">
        <w:rPr>
          <w:sz w:val="22"/>
          <w:szCs w:val="22"/>
          <w:lang w:val="en-US"/>
        </w:rPr>
        <w:t>Mapeamento entre os objetivos de governança do COBIT 2019 e as funcionalidades correspondentes do Oracle Ethics Shield e do Painel Inteligente.</w:t>
      </w:r>
    </w:p>
    <w:tbl>
      <w:tblPr>
        <w:tblW w:w="935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150"/>
        <w:gridCol w:w="4100"/>
      </w:tblGrid>
      <w:tr xmlns:wp14="http://schemas.microsoft.com/office/word/2010/wordml" w:rsidTr="180A5C16" w14:paraId="4691DB96" wp14:textId="77777777">
        <w:trPr>
          <w:tblHeader/>
        </w:trPr>
        <w:tc>
          <w:tcPr>
            <w:tcW w:w="21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B391D4" wp14:textId="77777777">
            <w:pPr>
              <w:jc w:val="left"/>
            </w:pPr>
            <w:r w:rsidRPr="180A5C16" w:rsidR="180A5C16">
              <w:rPr>
                <w:b w:val="1"/>
                <w:bCs w:val="1"/>
                <w:color w:val="FFFFFF"/>
                <w:sz w:val="19"/>
                <w:szCs w:val="19"/>
                <w:lang w:val="en-US"/>
              </w:rPr>
              <w:t>Objetivo COBIT 2019</w:t>
            </w:r>
          </w:p>
        </w:tc>
        <w:tc>
          <w:tcPr>
            <w:tcW w:w="31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2251CE" wp14:textId="77777777">
            <w:pPr>
              <w:jc w:val="left"/>
            </w:pPr>
            <w:r w:rsidRPr="180A5C16" w:rsidR="180A5C16">
              <w:rPr>
                <w:b w:val="1"/>
                <w:bCs w:val="1"/>
                <w:color w:val="FFFFFF"/>
                <w:sz w:val="19"/>
                <w:szCs w:val="19"/>
                <w:lang w:val="en-US"/>
              </w:rPr>
              <w:t>Descrição</w:t>
            </w:r>
          </w:p>
        </w:tc>
        <w:tc>
          <w:tcPr>
            <w:tcW w:w="41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A27A73" wp14:textId="77777777">
            <w:pPr>
              <w:jc w:val="left"/>
            </w:pPr>
            <w:r w:rsidRPr="180A5C16" w:rsidR="180A5C16">
              <w:rPr>
                <w:b w:val="1"/>
                <w:bCs w:val="1"/>
                <w:color w:val="FFFFFF"/>
                <w:sz w:val="19"/>
                <w:szCs w:val="19"/>
                <w:lang w:val="en-US"/>
              </w:rPr>
              <w:t>Funcionalidade OES / Painel</w:t>
            </w:r>
          </w:p>
        </w:tc>
      </w:tr>
      <w:tr xmlns:wp14="http://schemas.microsoft.com/office/word/2010/wordml" w:rsidTr="180A5C16" w14:paraId="3983B39B" wp14:textId="77777777">
        <w:tc>
          <w:tcPr>
            <w:tcW w:w="21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7BC7AE" wp14:textId="77777777">
            <w:pPr>
              <w:jc w:val="left"/>
            </w:pPr>
            <w:r w:rsidRPr="180A5C16" w:rsidR="180A5C16">
              <w:rPr>
                <w:b w:val="0"/>
                <w:bCs w:val="0"/>
                <w:color w:val="000000"/>
                <w:sz w:val="19"/>
                <w:szCs w:val="19"/>
                <w:lang w:val="en-US"/>
              </w:rPr>
              <w:t>APO12 Gerenciar Riscos</w:t>
            </w:r>
          </w:p>
        </w:tc>
        <w:tc>
          <w:tcPr>
            <w:tcW w:w="31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141AD3" wp14:textId="77777777">
            <w:pPr>
              <w:jc w:val="left"/>
            </w:pPr>
            <w:r w:rsidRPr="180A5C16" w:rsidR="180A5C16">
              <w:rPr>
                <w:b w:val="0"/>
                <w:bCs w:val="0"/>
                <w:color w:val="000000"/>
                <w:sz w:val="19"/>
                <w:szCs w:val="19"/>
                <w:lang w:val="en-US"/>
              </w:rPr>
              <w:t>Gerenciar riscos de TI, incluindo riscos de segurança e conformidade.</w:t>
            </w:r>
          </w:p>
        </w:tc>
        <w:tc>
          <w:tcPr>
            <w:tcW w:w="41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46F737" wp14:textId="77777777">
            <w:pPr>
              <w:jc w:val="left"/>
            </w:pPr>
            <w:r w:rsidRPr="180A5C16" w:rsidR="180A5C16">
              <w:rPr>
                <w:b w:val="0"/>
                <w:bCs w:val="0"/>
                <w:color w:val="000000"/>
                <w:sz w:val="19"/>
                <w:szCs w:val="19"/>
                <w:lang w:val="en-US"/>
              </w:rPr>
              <w:t>OES: Mitigação de vieses em algoritmos de alocação de recursos, monitoramento de acesso a dados sensíveis.</w:t>
            </w:r>
          </w:p>
        </w:tc>
      </w:tr>
      <w:tr xmlns:wp14="http://schemas.microsoft.com/office/word/2010/wordml" w:rsidTr="180A5C16" w14:paraId="46D1F23C" wp14:textId="77777777">
        <w:tc>
          <w:tcPr>
            <w:tcW w:w="21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D07EB1" wp14:textId="77777777">
            <w:pPr>
              <w:jc w:val="left"/>
            </w:pPr>
            <w:r w:rsidRPr="180A5C16" w:rsidR="180A5C16">
              <w:rPr>
                <w:b w:val="0"/>
                <w:bCs w:val="0"/>
                <w:color w:val="000000"/>
                <w:sz w:val="19"/>
                <w:szCs w:val="19"/>
                <w:lang w:val="en-US"/>
              </w:rPr>
              <w:t>DSS05 Gerenciar Segurança</w:t>
            </w:r>
          </w:p>
        </w:tc>
        <w:tc>
          <w:tcPr>
            <w:tcW w:w="31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7EE4D5" wp14:textId="77777777">
            <w:pPr>
              <w:jc w:val="left"/>
            </w:pPr>
            <w:r w:rsidRPr="180A5C16" w:rsidR="180A5C16">
              <w:rPr>
                <w:b w:val="0"/>
                <w:bCs w:val="0"/>
                <w:color w:val="000000"/>
                <w:sz w:val="19"/>
                <w:szCs w:val="19"/>
                <w:lang w:val="en-US"/>
              </w:rPr>
              <w:t>Garantir a segurança dos sistemas de informação e dos dados.</w:t>
            </w:r>
          </w:p>
        </w:tc>
        <w:tc>
          <w:tcPr>
            <w:tcW w:w="41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75D8DB" wp14:textId="77777777">
            <w:pPr>
              <w:jc w:val="left"/>
            </w:pPr>
            <w:r w:rsidRPr="180A5C16" w:rsidR="180A5C16">
              <w:rPr>
                <w:b w:val="0"/>
                <w:bCs w:val="0"/>
                <w:color w:val="000000"/>
                <w:sz w:val="19"/>
                <w:szCs w:val="19"/>
                <w:lang w:val="en-US"/>
              </w:rPr>
              <w:t>OES: Criptografia de dados sensíveis, implementação de controle de acesso Zero-Trust, registro de auditoria imutável via blockchain.</w:t>
            </w:r>
          </w:p>
        </w:tc>
      </w:tr>
      <w:tr xmlns:wp14="http://schemas.microsoft.com/office/word/2010/wordml" w:rsidTr="180A5C16" w14:paraId="1FBB4184" wp14:textId="77777777">
        <w:tc>
          <w:tcPr>
            <w:tcW w:w="21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8A8C47" wp14:textId="77777777">
            <w:pPr>
              <w:jc w:val="left"/>
            </w:pPr>
            <w:r w:rsidRPr="180A5C16" w:rsidR="180A5C16">
              <w:rPr>
                <w:b w:val="0"/>
                <w:bCs w:val="0"/>
                <w:color w:val="000000"/>
                <w:sz w:val="19"/>
                <w:szCs w:val="19"/>
                <w:lang w:val="en-US"/>
              </w:rPr>
              <w:t>MEA01 Monitorar, Avaliar e Analisar o Desempenho e a Conformidade</w:t>
            </w:r>
          </w:p>
        </w:tc>
        <w:tc>
          <w:tcPr>
            <w:tcW w:w="31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F055B3" wp14:textId="77777777">
            <w:pPr>
              <w:jc w:val="left"/>
            </w:pPr>
            <w:r w:rsidRPr="180A5C16" w:rsidR="180A5C16">
              <w:rPr>
                <w:b w:val="0"/>
                <w:bCs w:val="0"/>
                <w:color w:val="000000"/>
                <w:sz w:val="19"/>
                <w:szCs w:val="19"/>
                <w:lang w:val="en-US"/>
              </w:rPr>
              <w:t>Monitorar e avaliar o desempenho dos processos de TI e a conformidade com requisitos.</w:t>
            </w:r>
          </w:p>
        </w:tc>
        <w:tc>
          <w:tcPr>
            <w:tcW w:w="41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A8DE58" wp14:textId="77777777">
            <w:pPr>
              <w:jc w:val="left"/>
            </w:pPr>
            <w:r w:rsidRPr="180A5C16" w:rsidR="180A5C16">
              <w:rPr>
                <w:b w:val="0"/>
                <w:bCs w:val="0"/>
                <w:color w:val="000000"/>
                <w:sz w:val="19"/>
                <w:szCs w:val="19"/>
                <w:lang w:val="en-US"/>
              </w:rPr>
              <w:t>OES: Geração de relatórios de conformidade com LGPD, métricas de ética da IA, painéis de controle de desempenho do sistema.</w:t>
            </w:r>
          </w:p>
        </w:tc>
      </w:tr>
    </w:tbl>
    <w:p xmlns:wp14="http://schemas.microsoft.com/office/word/2010/wordml" w14:paraId="67235A45" wp14:textId="77777777">
      <w:pPr>
        <w:pStyle w:val="Heading2"/>
        <w:spacing w:before="280" w:after="120"/>
      </w:pPr>
      <w:r w:rsidRPr="180A5C16" w:rsidR="180A5C16">
        <w:rPr>
          <w:b w:val="1"/>
          <w:bCs w:val="1"/>
          <w:color w:val="2E5395"/>
          <w:sz w:val="24"/>
          <w:szCs w:val="24"/>
          <w:lang w:val="en-US"/>
        </w:rPr>
        <w:t>Anexo 4.2 — Fluxograma</w:t>
      </w:r>
    </w:p>
    <w:p xmlns:wp14="http://schemas.microsoft.com/office/word/2010/wordml" w14:paraId="1F2E5020" wp14:textId="77777777">
      <w:pPr>
        <w:spacing w:after="160" w:line="276" w:lineRule="auto"/>
        <w:jc w:val="both"/>
      </w:pPr>
      <w:r w:rsidRPr="180A5C16" w:rsidR="180A5C16">
        <w:rPr>
          <w:sz w:val="22"/>
          <w:szCs w:val="22"/>
          <w:lang w:val="en-US"/>
        </w:rPr>
        <w:t>Representação do ciclo completo de dados e insights com o Oracle Ethics Shield, já apresentada na Seção 4.3 (Figura 1): Ingestão de Dados (SIH/SUS, CNES, CSV) → Processamento e Harmonização → Aplicação do Oracle Ethics Shield (mitigação de vieses, segurança, LGPD) → Geração de Insights (Painel Inteligente, Select AI) → Outputs (decisões estratégicas, relatórios de conformidade).</w:t>
      </w:r>
    </w:p>
    <w:p xmlns:wp14="http://schemas.microsoft.com/office/word/2010/wordml" w14:paraId="58D6C736" wp14:textId="77777777">
      <w:pPr>
        <w:pStyle w:val="Heading2"/>
        <w:spacing w:before="280" w:after="120"/>
      </w:pPr>
      <w:r w:rsidRPr="180A5C16" w:rsidR="180A5C16">
        <w:rPr>
          <w:b w:val="1"/>
          <w:bCs w:val="1"/>
          <w:color w:val="2E5395"/>
          <w:sz w:val="24"/>
          <w:szCs w:val="24"/>
          <w:lang w:val="en-US"/>
        </w:rPr>
        <w:t>Anexo 4.3 — Métricas</w:t>
      </w:r>
    </w:p>
    <w:p xmlns:wp14="http://schemas.microsoft.com/office/word/2010/wordml" w14:paraId="59BEABBC" wp14:textId="77777777">
      <w:pPr>
        <w:spacing w:after="160" w:line="276" w:lineRule="auto"/>
        <w:jc w:val="both"/>
      </w:pPr>
      <w:r w:rsidRPr="180A5C16" w:rsidR="180A5C16">
        <w:rPr>
          <w:sz w:val="22"/>
          <w:szCs w:val="22"/>
          <w:lang w:val="en-US"/>
        </w:rPr>
        <w:t>Escala de maturidade (0 a 5) para avaliação da adoção da solução:</w:t>
      </w:r>
    </w:p>
    <w:tbl>
      <w:tblPr>
        <w:tblW w:w="935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50"/>
      </w:tblGrid>
      <w:tr xmlns:wp14="http://schemas.microsoft.com/office/word/2010/wordml" w:rsidTr="180A5C16" w14:paraId="0DE0085D" wp14:textId="77777777">
        <w:trPr>
          <w:tblHeader/>
        </w:trPr>
        <w:tc>
          <w:tcPr>
            <w:tcW w:w="29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249A62" wp14:textId="77777777">
            <w:pPr>
              <w:jc w:val="left"/>
            </w:pPr>
            <w:r w:rsidRPr="180A5C16" w:rsidR="180A5C16">
              <w:rPr>
                <w:b w:val="1"/>
                <w:bCs w:val="1"/>
                <w:color w:val="FFFFFF"/>
                <w:sz w:val="19"/>
                <w:szCs w:val="19"/>
                <w:lang w:val="en-US"/>
              </w:rPr>
              <w:t>Nível de Maturidade</w:t>
            </w:r>
          </w:p>
        </w:tc>
        <w:tc>
          <w:tcPr>
            <w:tcW w:w="64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FCE41E" wp14:textId="77777777">
            <w:pPr>
              <w:jc w:val="left"/>
            </w:pPr>
            <w:r w:rsidRPr="180A5C16" w:rsidR="180A5C16">
              <w:rPr>
                <w:b w:val="1"/>
                <w:bCs w:val="1"/>
                <w:color w:val="FFFFFF"/>
                <w:sz w:val="19"/>
                <w:szCs w:val="19"/>
                <w:lang w:val="en-US"/>
              </w:rPr>
              <w:t>Descrição</w:t>
            </w:r>
          </w:p>
        </w:tc>
      </w:tr>
      <w:tr xmlns:wp14="http://schemas.microsoft.com/office/word/2010/wordml" w:rsidTr="180A5C16" w14:paraId="0F0BF9DA" wp14:textId="77777777">
        <w:tc>
          <w:tcPr>
            <w:tcW w:w="2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F58E9C" wp14:textId="77777777">
            <w:pPr>
              <w:jc w:val="left"/>
            </w:pPr>
            <w:r w:rsidRPr="180A5C16" w:rsidR="180A5C16">
              <w:rPr>
                <w:b w:val="0"/>
                <w:bCs w:val="0"/>
                <w:color w:val="000000"/>
                <w:sz w:val="19"/>
                <w:szCs w:val="19"/>
                <w:lang w:val="en-US"/>
              </w:rPr>
              <w:t>0 — Inexistente</w:t>
            </w:r>
          </w:p>
        </w:tc>
        <w:tc>
          <w:tcPr>
            <w:tcW w:w="64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414852" wp14:textId="77777777">
            <w:pPr>
              <w:jc w:val="left"/>
            </w:pPr>
            <w:r w:rsidRPr="180A5C16" w:rsidR="180A5C16">
              <w:rPr>
                <w:b w:val="0"/>
                <w:bCs w:val="0"/>
                <w:color w:val="000000"/>
                <w:sz w:val="19"/>
                <w:szCs w:val="19"/>
                <w:lang w:val="en-US"/>
              </w:rPr>
              <w:t>Nenhum processo de governança de dados ou ética de IA formalizado.</w:t>
            </w:r>
          </w:p>
        </w:tc>
      </w:tr>
      <w:tr xmlns:wp14="http://schemas.microsoft.com/office/word/2010/wordml" w:rsidTr="180A5C16" w14:paraId="212CAB9B" wp14:textId="77777777">
        <w:tc>
          <w:tcPr>
            <w:tcW w:w="29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A0997D" wp14:textId="77777777">
            <w:pPr>
              <w:jc w:val="left"/>
            </w:pPr>
            <w:r w:rsidRPr="180A5C16" w:rsidR="180A5C16">
              <w:rPr>
                <w:b w:val="0"/>
                <w:bCs w:val="0"/>
                <w:color w:val="000000"/>
                <w:sz w:val="19"/>
                <w:szCs w:val="19"/>
                <w:lang w:val="en-US"/>
              </w:rPr>
              <w:t>1 — Inicial</w:t>
            </w:r>
          </w:p>
        </w:tc>
        <w:tc>
          <w:tcPr>
            <w:tcW w:w="64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6E4D8D" wp14:textId="77777777">
            <w:pPr>
              <w:jc w:val="left"/>
            </w:pPr>
            <w:r w:rsidRPr="180A5C16" w:rsidR="180A5C16">
              <w:rPr>
                <w:b w:val="0"/>
                <w:bCs w:val="0"/>
                <w:color w:val="000000"/>
                <w:sz w:val="19"/>
                <w:szCs w:val="19"/>
                <w:lang w:val="en-US"/>
              </w:rPr>
              <w:t>Esforços pontuais e não documentados; dependem de indivíduos, não de processo.</w:t>
            </w:r>
          </w:p>
        </w:tc>
      </w:tr>
      <w:tr xmlns:wp14="http://schemas.microsoft.com/office/word/2010/wordml" w:rsidTr="180A5C16" w14:paraId="3F9F106F" wp14:textId="77777777">
        <w:tc>
          <w:tcPr>
            <w:tcW w:w="2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98C1C6" wp14:textId="77777777">
            <w:pPr>
              <w:jc w:val="left"/>
            </w:pPr>
            <w:r w:rsidRPr="180A5C16" w:rsidR="180A5C16">
              <w:rPr>
                <w:b w:val="0"/>
                <w:bCs w:val="0"/>
                <w:color w:val="000000"/>
                <w:sz w:val="19"/>
                <w:szCs w:val="19"/>
                <w:lang w:val="en-US"/>
              </w:rPr>
              <w:t>2 — Repetível</w:t>
            </w:r>
          </w:p>
        </w:tc>
        <w:tc>
          <w:tcPr>
            <w:tcW w:w="64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31814E" wp14:textId="77777777">
            <w:pPr>
              <w:jc w:val="left"/>
            </w:pPr>
            <w:r w:rsidRPr="180A5C16" w:rsidR="180A5C16">
              <w:rPr>
                <w:b w:val="0"/>
                <w:bCs w:val="0"/>
                <w:color w:val="000000"/>
                <w:sz w:val="19"/>
                <w:szCs w:val="19"/>
                <w:lang w:val="en-US"/>
              </w:rPr>
              <w:t>Práticas se repetem entre unidades, mas sem padronização formal.</w:t>
            </w:r>
          </w:p>
        </w:tc>
      </w:tr>
      <w:tr xmlns:wp14="http://schemas.microsoft.com/office/word/2010/wordml" w:rsidTr="180A5C16" w14:paraId="630BC6DA" wp14:textId="77777777">
        <w:tc>
          <w:tcPr>
            <w:tcW w:w="29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EC61F8" wp14:textId="77777777">
            <w:pPr>
              <w:jc w:val="left"/>
            </w:pPr>
            <w:r w:rsidRPr="180A5C16" w:rsidR="180A5C16">
              <w:rPr>
                <w:b w:val="0"/>
                <w:bCs w:val="0"/>
                <w:color w:val="000000"/>
                <w:sz w:val="19"/>
                <w:szCs w:val="19"/>
                <w:lang w:val="en-US"/>
              </w:rPr>
              <w:t>3 — Definido</w:t>
            </w:r>
          </w:p>
        </w:tc>
        <w:tc>
          <w:tcPr>
            <w:tcW w:w="64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96D269" wp14:textId="77777777">
            <w:pPr>
              <w:jc w:val="left"/>
            </w:pPr>
            <w:r w:rsidRPr="180A5C16" w:rsidR="180A5C16">
              <w:rPr>
                <w:b w:val="0"/>
                <w:bCs w:val="0"/>
                <w:color w:val="000000"/>
                <w:sz w:val="19"/>
                <w:szCs w:val="19"/>
                <w:lang w:val="en-US"/>
              </w:rPr>
              <w:t>OES documentado como camada obrigatória; papéis e responsabilidades definidos.</w:t>
            </w:r>
          </w:p>
        </w:tc>
      </w:tr>
      <w:tr xmlns:wp14="http://schemas.microsoft.com/office/word/2010/wordml" w:rsidTr="180A5C16" w14:paraId="3ABA9D29" wp14:textId="77777777">
        <w:tc>
          <w:tcPr>
            <w:tcW w:w="2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51CBAF" wp14:textId="77777777">
            <w:pPr>
              <w:jc w:val="left"/>
            </w:pPr>
            <w:r w:rsidRPr="180A5C16" w:rsidR="180A5C16">
              <w:rPr>
                <w:b w:val="0"/>
                <w:bCs w:val="0"/>
                <w:color w:val="000000"/>
                <w:sz w:val="19"/>
                <w:szCs w:val="19"/>
                <w:lang w:val="en-US"/>
              </w:rPr>
              <w:t>4 — Gerenciado</w:t>
            </w:r>
          </w:p>
        </w:tc>
        <w:tc>
          <w:tcPr>
            <w:tcW w:w="64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5F89D2" wp14:textId="77777777">
            <w:pPr>
              <w:jc w:val="left"/>
            </w:pPr>
            <w:r w:rsidRPr="180A5C16" w:rsidR="180A5C16">
              <w:rPr>
                <w:b w:val="0"/>
                <w:bCs w:val="0"/>
                <w:color w:val="000000"/>
                <w:sz w:val="19"/>
                <w:szCs w:val="19"/>
                <w:lang w:val="en-US"/>
              </w:rPr>
              <w:t>Indicadores de ética, segurança e conformidade medidos e monitorados continuamente.</w:t>
            </w:r>
          </w:p>
        </w:tc>
      </w:tr>
      <w:tr xmlns:wp14="http://schemas.microsoft.com/office/word/2010/wordml" w:rsidTr="180A5C16" w14:paraId="7685B8E3" wp14:textId="77777777">
        <w:tc>
          <w:tcPr>
            <w:tcW w:w="29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D0610F" wp14:textId="77777777">
            <w:pPr>
              <w:jc w:val="left"/>
            </w:pPr>
            <w:r w:rsidRPr="180A5C16" w:rsidR="180A5C16">
              <w:rPr>
                <w:b w:val="0"/>
                <w:bCs w:val="0"/>
                <w:color w:val="000000"/>
                <w:sz w:val="19"/>
                <w:szCs w:val="19"/>
                <w:lang w:val="en-US"/>
              </w:rPr>
              <w:t>5 — Otimizado</w:t>
            </w:r>
          </w:p>
        </w:tc>
        <w:tc>
          <w:tcPr>
            <w:tcW w:w="64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A7BA18" wp14:textId="77777777">
            <w:pPr>
              <w:jc w:val="left"/>
            </w:pPr>
            <w:r w:rsidRPr="180A5C16" w:rsidR="180A5C16">
              <w:rPr>
                <w:b w:val="0"/>
                <w:bCs w:val="0"/>
                <w:color w:val="000000"/>
                <w:sz w:val="19"/>
                <w:szCs w:val="19"/>
                <w:lang w:val="en-US"/>
              </w:rPr>
              <w:t>Melhoria contínua orientada por dados; ajuste automático dos parâmetros de mitigação de viés.</w:t>
            </w:r>
          </w:p>
        </w:tc>
      </w:tr>
    </w:tbl>
    <w:p w:rsidR="180A5C16" w:rsidP="180A5C16" w:rsidRDefault="180A5C16" w14:paraId="1E23E3BE" w14:textId="6486187C">
      <w:pPr>
        <w:spacing w:after="160" w:line="276" w:lineRule="auto"/>
        <w:jc w:val="both"/>
        <w:rPr>
          <w:sz w:val="22"/>
          <w:szCs w:val="22"/>
          <w:lang w:val="en-US"/>
        </w:rPr>
      </w:pPr>
    </w:p>
    <w:p xmlns:wp14="http://schemas.microsoft.com/office/word/2010/wordml" w14:paraId="23BA6580" wp14:textId="77777777">
      <w:pPr>
        <w:spacing w:after="160" w:line="276" w:lineRule="auto"/>
        <w:jc w:val="both"/>
      </w:pPr>
      <w:r w:rsidRPr="180A5C16" w:rsidR="180A5C16">
        <w:rPr>
          <w:sz w:val="22"/>
          <w:szCs w:val="22"/>
          <w:lang w:val="en-US"/>
        </w:rPr>
        <w:t>Métricas de desempenho e metas associadas:</w:t>
      </w:r>
    </w:p>
    <w:tbl>
      <w:tblPr>
        <w:tblW w:w="935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50"/>
      </w:tblGrid>
      <w:tr xmlns:wp14="http://schemas.microsoft.com/office/word/2010/wordml" w:rsidTr="180A5C16" w14:paraId="64E71003" wp14:textId="77777777">
        <w:trPr>
          <w:tblHeader/>
        </w:trPr>
        <w:tc>
          <w:tcPr>
            <w:tcW w:w="5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FF52B1" wp14:textId="77777777">
            <w:pPr>
              <w:jc w:val="left"/>
            </w:pPr>
            <w:r w:rsidRPr="180A5C16" w:rsidR="180A5C16">
              <w:rPr>
                <w:b w:val="1"/>
                <w:bCs w:val="1"/>
                <w:color w:val="FFFFFF"/>
                <w:sz w:val="19"/>
                <w:szCs w:val="19"/>
                <w:lang w:val="en-US"/>
              </w:rPr>
              <w:t>Métrica de Desempenho</w:t>
            </w:r>
          </w:p>
        </w:tc>
        <w:tc>
          <w:tcPr>
            <w:tcW w:w="43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61C16A" wp14:textId="77777777">
            <w:pPr>
              <w:jc w:val="left"/>
            </w:pPr>
            <w:r w:rsidRPr="180A5C16" w:rsidR="180A5C16">
              <w:rPr>
                <w:b w:val="1"/>
                <w:bCs w:val="1"/>
                <w:color w:val="FFFFFF"/>
                <w:sz w:val="19"/>
                <w:szCs w:val="19"/>
                <w:lang w:val="en-US"/>
              </w:rPr>
              <w:t>Meta / Indicador</w:t>
            </w:r>
          </w:p>
        </w:tc>
      </w:tr>
      <w:tr xmlns:wp14="http://schemas.microsoft.com/office/word/2010/wordml" w:rsidTr="180A5C16" w14:paraId="0D4671D9" wp14:textId="77777777">
        <w:tc>
          <w:tcPr>
            <w:tcW w:w="5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3AB160" wp14:textId="77777777">
            <w:pPr>
              <w:jc w:val="left"/>
            </w:pPr>
            <w:r w:rsidRPr="180A5C16" w:rsidR="180A5C16">
              <w:rPr>
                <w:b w:val="0"/>
                <w:bCs w:val="0"/>
                <w:color w:val="000000"/>
                <w:sz w:val="19"/>
                <w:szCs w:val="19"/>
                <w:lang w:val="en-US"/>
              </w:rPr>
              <w:t>Tempo médio de resposta a consultas Select AI</w:t>
            </w:r>
          </w:p>
        </w:tc>
        <w:tc>
          <w:tcPr>
            <w:tcW w:w="4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0E9E9A" wp14:textId="77777777">
            <w:pPr>
              <w:jc w:val="left"/>
            </w:pPr>
            <w:r w:rsidRPr="180A5C16" w:rsidR="180A5C16">
              <w:rPr>
                <w:b w:val="0"/>
                <w:bCs w:val="0"/>
                <w:color w:val="000000"/>
                <w:sz w:val="19"/>
                <w:szCs w:val="19"/>
                <w:lang w:val="en-US"/>
              </w:rPr>
              <w:t>Meta: ≤ 3 segundos por consulta em linguagem natural</w:t>
            </w:r>
          </w:p>
        </w:tc>
      </w:tr>
      <w:tr xmlns:wp14="http://schemas.microsoft.com/office/word/2010/wordml" w:rsidTr="180A5C16" w14:paraId="0B2885E6" wp14:textId="77777777">
        <w:tc>
          <w:tcPr>
            <w:tcW w:w="5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99BBAD" wp14:textId="77777777">
            <w:pPr>
              <w:jc w:val="left"/>
            </w:pPr>
            <w:r w:rsidRPr="180A5C16" w:rsidR="180A5C16">
              <w:rPr>
                <w:b w:val="0"/>
                <w:bCs w:val="0"/>
                <w:color w:val="000000"/>
                <w:sz w:val="19"/>
                <w:szCs w:val="19"/>
                <w:lang w:val="en-US"/>
              </w:rPr>
              <w:t>Tempo de decisão para realocação de recursos</w:t>
            </w:r>
          </w:p>
        </w:tc>
        <w:tc>
          <w:tcPr>
            <w:tcW w:w="43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21D957" wp14:textId="77777777">
            <w:pPr>
              <w:jc w:val="left"/>
            </w:pPr>
            <w:r w:rsidRPr="180A5C16" w:rsidR="180A5C16">
              <w:rPr>
                <w:b w:val="0"/>
                <w:bCs w:val="0"/>
                <w:color w:val="000000"/>
                <w:sz w:val="19"/>
                <w:szCs w:val="19"/>
                <w:lang w:val="en-US"/>
              </w:rPr>
              <w:t>Meta: redução de processo manual (dias) para horas</w:t>
            </w:r>
          </w:p>
        </w:tc>
      </w:tr>
      <w:tr xmlns:wp14="http://schemas.microsoft.com/office/word/2010/wordml" w:rsidTr="180A5C16" w14:paraId="3E72E0B7" wp14:textId="77777777">
        <w:tc>
          <w:tcPr>
            <w:tcW w:w="5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C46C09" wp14:textId="77777777">
            <w:pPr>
              <w:jc w:val="left"/>
            </w:pPr>
            <w:r w:rsidRPr="180A5C16" w:rsidR="180A5C16">
              <w:rPr>
                <w:b w:val="0"/>
                <w:bCs w:val="0"/>
                <w:color w:val="000000"/>
                <w:sz w:val="19"/>
                <w:szCs w:val="19"/>
                <w:lang w:val="en-US"/>
              </w:rPr>
              <w:t>Taxa de viés algorítmico detectado e corrigido</w:t>
            </w:r>
          </w:p>
        </w:tc>
        <w:tc>
          <w:tcPr>
            <w:tcW w:w="4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8F24C2" wp14:textId="77777777">
            <w:pPr>
              <w:jc w:val="left"/>
            </w:pPr>
            <w:r w:rsidRPr="180A5C16" w:rsidR="180A5C16">
              <w:rPr>
                <w:b w:val="0"/>
                <w:bCs w:val="0"/>
                <w:color w:val="000000"/>
                <w:sz w:val="19"/>
                <w:szCs w:val="19"/>
                <w:lang w:val="en-US"/>
              </w:rPr>
              <w:t>Meta: ≥ 95% dos casos sinalizados tratados antes da decisão final</w:t>
            </w:r>
          </w:p>
        </w:tc>
      </w:tr>
      <w:tr xmlns:wp14="http://schemas.microsoft.com/office/word/2010/wordml" w:rsidTr="180A5C16" w14:paraId="09D45650" wp14:textId="77777777">
        <w:tc>
          <w:tcPr>
            <w:tcW w:w="5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BDA6C2" wp14:textId="77777777">
            <w:pPr>
              <w:jc w:val="left"/>
            </w:pPr>
            <w:r w:rsidRPr="180A5C16" w:rsidR="180A5C16">
              <w:rPr>
                <w:b w:val="0"/>
                <w:bCs w:val="0"/>
                <w:color w:val="000000"/>
                <w:sz w:val="19"/>
                <w:szCs w:val="19"/>
                <w:lang w:val="en-US"/>
              </w:rPr>
              <w:t>Conformidade LGPD</w:t>
            </w:r>
          </w:p>
        </w:tc>
        <w:tc>
          <w:tcPr>
            <w:tcW w:w="43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7F4325" wp14:textId="77777777">
            <w:pPr>
              <w:jc w:val="left"/>
            </w:pPr>
            <w:r w:rsidRPr="180A5C16" w:rsidR="180A5C16">
              <w:rPr>
                <w:b w:val="0"/>
                <w:bCs w:val="0"/>
                <w:color w:val="000000"/>
                <w:sz w:val="19"/>
                <w:szCs w:val="19"/>
                <w:lang w:val="en-US"/>
              </w:rPr>
              <w:t>Meta: 100% dos acessos a dados sensíveis registrados em log imutável</w:t>
            </w:r>
          </w:p>
        </w:tc>
      </w:tr>
      <w:tr xmlns:wp14="http://schemas.microsoft.com/office/word/2010/wordml" w:rsidTr="180A5C16" w14:paraId="012456DC" wp14:textId="77777777">
        <w:tc>
          <w:tcPr>
            <w:tcW w:w="5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A861D8" wp14:textId="77777777">
            <w:pPr>
              <w:jc w:val="left"/>
            </w:pPr>
            <w:r w:rsidRPr="180A5C16" w:rsidR="180A5C16">
              <w:rPr>
                <w:b w:val="0"/>
                <w:bCs w:val="0"/>
                <w:color w:val="000000"/>
                <w:sz w:val="19"/>
                <w:szCs w:val="19"/>
                <w:lang w:val="en-US"/>
              </w:rPr>
              <w:t>Disponibilidade do painel</w:t>
            </w:r>
          </w:p>
        </w:tc>
        <w:tc>
          <w:tcPr>
            <w:tcW w:w="4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9DD25D" wp14:textId="77777777"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Meta: ≥ 99,5% (SLA)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180A5C16" w14:paraId="133EDD17" wp14:textId="28EB692C">
    <w:pPr>
      <w:jc w:val="center"/>
      <w:rPr>
        <w:color w:val="808080"/>
        <w:sz w:val="18"/>
        <w:szCs w:val="18"/>
      </w:rPr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80A5C16" w:rsidTr="180A5C16" w14:paraId="37AE8DC2">
      <w:trPr>
        <w:trHeight w:val="300"/>
      </w:trPr>
      <w:tc>
        <w:tcPr>
          <w:tcW w:w="3005" w:type="dxa"/>
          <w:tcMar/>
        </w:tcPr>
        <w:p w:rsidR="180A5C16" w:rsidP="180A5C16" w:rsidRDefault="180A5C16" w14:paraId="0B21F935" w14:textId="74618EF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80A5C16" w:rsidP="180A5C16" w:rsidRDefault="180A5C16" w14:paraId="1A3467E0" w14:textId="1B6DBC7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80A5C16" w:rsidP="180A5C16" w:rsidRDefault="180A5C16" w14:paraId="327E5DF6" w14:textId="7F2A0A8F">
          <w:pPr>
            <w:pStyle w:val="Header"/>
            <w:bidi w:val="0"/>
            <w:ind w:right="-115"/>
            <w:jc w:val="right"/>
          </w:pPr>
        </w:p>
      </w:tc>
    </w:tr>
  </w:tbl>
  <w:p w:rsidR="180A5C16" w:rsidP="180A5C16" w:rsidRDefault="180A5C16" w14:paraId="28794CF5" w14:textId="1B7AE33B">
    <w:pPr>
      <w:pStyle w:val="Footer"/>
      <w:bidi w:val="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180A5C16" w14:paraId="35698B12" wp14:textId="57C8C528">
    <w:pPr>
      <w:jc w:val="right"/>
      <w:rPr>
        <w:color w:val="808080"/>
        <w:sz w:val="16"/>
        <w:szCs w:val="16"/>
        <w:lang w:val="en-US"/>
      </w:rPr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80A5C16" w:rsidTr="180A5C16" w14:paraId="2475828D">
      <w:trPr>
        <w:trHeight w:val="300"/>
      </w:trPr>
      <w:tc>
        <w:tcPr>
          <w:tcW w:w="3005" w:type="dxa"/>
          <w:tcMar/>
        </w:tcPr>
        <w:p w:rsidR="180A5C16" w:rsidP="180A5C16" w:rsidRDefault="180A5C16" w14:paraId="49F619A5" w14:textId="6B0A2A0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80A5C16" w:rsidP="180A5C16" w:rsidRDefault="180A5C16" w14:paraId="61A93DB5" w14:textId="73099EA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80A5C16" w:rsidP="180A5C16" w:rsidRDefault="180A5C16" w14:paraId="7B8B32CF" w14:textId="4F95E88B">
          <w:pPr>
            <w:pStyle w:val="Header"/>
            <w:bidi w:val="0"/>
            <w:ind w:right="-115"/>
            <w:jc w:val="right"/>
          </w:pPr>
        </w:p>
      </w:tc>
    </w:tr>
  </w:tbl>
  <w:p w:rsidR="180A5C16" w:rsidP="180A5C16" w:rsidRDefault="180A5C16" w14:paraId="25D3D049" w14:textId="37BECC26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78b1042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0e602d4"/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3DB6CAFB"/>
  <w15:docId w15:val="{D196DBCA-7C25-4DBB-A064-3341DC707D06}"/>
  <w:rsids>
    <w:rsidRoot w:val="04CDC786"/>
    <w:rsid w:val="04CDC786"/>
    <w:rsid w:val="180A5C16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er">
    <w:uiPriority w:val="99"/>
    <w:name w:val="header"/>
    <w:basedOn w:val="Normal"/>
    <w:unhideWhenUsed/>
    <w:rsid w:val="180A5C1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80A5C16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c2946defefeb42cf" Type="http://schemas.openxmlformats.org/officeDocument/2006/relationships/header" Target="/word/header2.xml"/><Relationship Id="rId13" Type="http://schemas.openxmlformats.org/officeDocument/2006/relationships/customXml" Target="../customXml/item3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0ff2249163e945a2" Type="http://schemas.openxmlformats.org/officeDocument/2006/relationships/footer" Target="/word/footer2.xml"/><Relationship Id="rId11" Type="http://schemas.openxmlformats.org/officeDocument/2006/relationships/customXml" Target="../customXml/item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9" Type="http://schemas.openxmlformats.org/officeDocument/2006/relationships/image" Target="media/e405a2261fe0c023391605678466420600dbe931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83A6E24C555944F9E8E6E4B87F3DAE2" ma:contentTypeVersion="9" ma:contentTypeDescription="Crie um novo documento." ma:contentTypeScope="" ma:versionID="200d226de0bf3209b0bbadcd80bdf42a">
  <xsd:schema xmlns:xsd="http://www.w3.org/2001/XMLSchema" xmlns:xs="http://www.w3.org/2001/XMLSchema" xmlns:p="http://schemas.microsoft.com/office/2006/metadata/properties" xmlns:ns2="a6d17f29-c61c-4cc2-bdbb-74f204b75e17" targetNamespace="http://schemas.microsoft.com/office/2006/metadata/properties" ma:root="true" ma:fieldsID="ccff732345cc44c6fc1fbaaa145613bb" ns2:_="">
    <xsd:import namespace="a6d17f29-c61c-4cc2-bdbb-74f204b75e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17f29-c61c-4cc2-bdbb-74f204b75e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6d17f29-c61c-4cc2-bdbb-74f204b75e1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D1D34E-CD07-45DF-98E1-BE23653F8680}"/>
</file>

<file path=customXml/itemProps2.xml><?xml version="1.0" encoding="utf-8"?>
<ds:datastoreItem xmlns:ds="http://schemas.openxmlformats.org/officeDocument/2006/customXml" ds:itemID="{0056F2E4-DDB7-4B8E-BFC4-8749D1765E4A}"/>
</file>

<file path=customXml/itemProps3.xml><?xml version="1.0" encoding="utf-8"?>
<ds:datastoreItem xmlns:ds="http://schemas.openxmlformats.org/officeDocument/2006/customXml" ds:itemID="{D3E24D3E-413E-4EDE-BA38-93A93372EDD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Igor Soares Silva</cp:lastModifiedBy>
  <cp:revision>2</cp:revision>
  <dcterms:created xsi:type="dcterms:W3CDTF">2026-08-30T20:13:15Z</dcterms:created>
  <dcterms:modified xsi:type="dcterms:W3CDTF">2026-08-30T20:16:56Z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0x010100383A6E24C555944F9E8E6E4B87F3DAE2</vt:lpwstr>
  </property>
</Properties>
</file>