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F817A" w14:textId="63ACE85B" w:rsidR="00B83233" w:rsidRPr="000750C1" w:rsidRDefault="00B83233" w:rsidP="00676682">
      <w:pPr>
        <w:ind w:left="2160" w:hanging="2160"/>
      </w:pPr>
    </w:p>
    <w:p w14:paraId="47B6DDBE" w14:textId="77777777" w:rsidR="00B83233" w:rsidRPr="000750C1" w:rsidRDefault="00B83233"/>
    <w:p w14:paraId="4D65933F" w14:textId="77777777" w:rsidR="00B83233" w:rsidRPr="000750C1" w:rsidRDefault="00B83233"/>
    <w:p w14:paraId="4CCEADD4" w14:textId="77777777" w:rsidR="00B83233" w:rsidRPr="000750C1" w:rsidRDefault="00B83233"/>
    <w:p w14:paraId="2FEF84F8" w14:textId="77777777" w:rsidR="00B83233" w:rsidRPr="000750C1" w:rsidRDefault="00B83233"/>
    <w:p w14:paraId="12CCE79A" w14:textId="77777777" w:rsidR="00B83233" w:rsidRPr="00195764" w:rsidRDefault="00C26D6B">
      <w:pPr>
        <w:spacing w:after="80"/>
        <w:rPr>
          <w:color w:val="1F497D" w:themeColor="text2"/>
        </w:rPr>
      </w:pPr>
      <w:r w:rsidRPr="00195764">
        <w:rPr>
          <w:color w:val="1F497D" w:themeColor="text2"/>
          <w:sz w:val="20"/>
        </w:rPr>
        <w:t>PROPUESTA DE PROYECTO</w:t>
      </w:r>
    </w:p>
    <w:p w14:paraId="59DDB9B0" w14:textId="77777777" w:rsidR="00B83233" w:rsidRPr="000750C1" w:rsidRDefault="00C26D6B">
      <w:r w:rsidRPr="000750C1">
        <w:rPr>
          <w:b/>
          <w:sz w:val="56"/>
        </w:rPr>
        <w:t>Aplicación de gestión de las campañas de Renta y Modelo 720</w:t>
      </w:r>
    </w:p>
    <w:p w14:paraId="2A297E5D" w14:textId="77777777" w:rsidR="00B83233" w:rsidRPr="000750C1" w:rsidRDefault="00C26D6B">
      <w:pPr>
        <w:spacing w:after="600"/>
      </w:pPr>
      <w:r w:rsidRPr="000750C1">
        <w:rPr>
          <w:sz w:val="28"/>
        </w:rPr>
        <w:t>Plan de entrega por fases, estimación de tiempos y modelos de despliegue</w:t>
      </w:r>
    </w:p>
    <w:tbl>
      <w:tblPr>
        <w:tblW w:w="0" w:type="auto"/>
        <w:tblCellMar>
          <w:top w:w="60" w:type="dxa"/>
          <w:left w:w="0" w:type="dxa"/>
          <w:bottom w:w="60" w:type="dxa"/>
          <w:right w:w="120" w:type="dxa"/>
        </w:tblCellMar>
        <w:tblLook w:val="04A0" w:firstRow="1" w:lastRow="0" w:firstColumn="1" w:lastColumn="0" w:noHBand="0" w:noVBand="1"/>
      </w:tblPr>
      <w:tblGrid>
        <w:gridCol w:w="1984"/>
        <w:gridCol w:w="7654"/>
      </w:tblGrid>
      <w:tr w:rsidR="00B83233" w:rsidRPr="000750C1" w14:paraId="578E07A9" w14:textId="77777777">
        <w:tc>
          <w:tcPr>
            <w:tcW w:w="1984" w:type="dxa"/>
            <w:vAlign w:val="center"/>
          </w:tcPr>
          <w:p w14:paraId="14E17F1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6"/>
              </w:rPr>
              <w:t>CLIENTE</w:t>
            </w:r>
          </w:p>
        </w:tc>
        <w:tc>
          <w:tcPr>
            <w:tcW w:w="7654" w:type="dxa"/>
            <w:vAlign w:val="center"/>
          </w:tcPr>
          <w:p w14:paraId="29D47B61" w14:textId="77777777" w:rsidR="00B83233" w:rsidRPr="000750C1" w:rsidRDefault="008431B0">
            <w:pPr>
              <w:spacing w:after="0"/>
            </w:pPr>
            <w:r w:rsidRPr="000750C1">
              <w:t>RCD</w:t>
            </w:r>
          </w:p>
        </w:tc>
      </w:tr>
      <w:tr w:rsidR="00B83233" w:rsidRPr="000750C1" w14:paraId="161FA9F5" w14:textId="77777777">
        <w:tc>
          <w:tcPr>
            <w:tcW w:w="1984" w:type="dxa"/>
            <w:vAlign w:val="center"/>
          </w:tcPr>
          <w:p w14:paraId="7EC8CCE9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6"/>
              </w:rPr>
              <w:t>PREPARADO POR</w:t>
            </w:r>
          </w:p>
        </w:tc>
        <w:tc>
          <w:tcPr>
            <w:tcW w:w="7654" w:type="dxa"/>
            <w:vAlign w:val="center"/>
          </w:tcPr>
          <w:p w14:paraId="786A03C6" w14:textId="77777777" w:rsidR="00B83233" w:rsidRPr="000750C1" w:rsidRDefault="00C26D6B">
            <w:pPr>
              <w:spacing w:after="0"/>
            </w:pPr>
            <w:r w:rsidRPr="000750C1">
              <w:t>Haley</w:t>
            </w:r>
          </w:p>
        </w:tc>
      </w:tr>
      <w:tr w:rsidR="00B83233" w:rsidRPr="000750C1" w14:paraId="1C61C107" w14:textId="77777777">
        <w:tc>
          <w:tcPr>
            <w:tcW w:w="1984" w:type="dxa"/>
            <w:vAlign w:val="center"/>
          </w:tcPr>
          <w:p w14:paraId="57C7EC8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6"/>
              </w:rPr>
              <w:t>FECHA</w:t>
            </w:r>
          </w:p>
        </w:tc>
        <w:tc>
          <w:tcPr>
            <w:tcW w:w="7654" w:type="dxa"/>
            <w:vAlign w:val="center"/>
          </w:tcPr>
          <w:p w14:paraId="2BCAC12E" w14:textId="77777777" w:rsidR="00B83233" w:rsidRPr="000750C1" w:rsidRDefault="00C26D6B">
            <w:pPr>
              <w:spacing w:after="0"/>
            </w:pPr>
            <w:r w:rsidRPr="000750C1">
              <w:t>15 de octubre de 2026</w:t>
            </w:r>
          </w:p>
        </w:tc>
      </w:tr>
      <w:tr w:rsidR="00B83233" w:rsidRPr="000750C1" w14:paraId="594CC5A6" w14:textId="77777777">
        <w:tc>
          <w:tcPr>
            <w:tcW w:w="1984" w:type="dxa"/>
            <w:vAlign w:val="center"/>
          </w:tcPr>
          <w:p w14:paraId="6D36EFA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6"/>
              </w:rPr>
              <w:t>VERSIÓN</w:t>
            </w:r>
          </w:p>
        </w:tc>
        <w:tc>
          <w:tcPr>
            <w:tcW w:w="7654" w:type="dxa"/>
            <w:vAlign w:val="center"/>
          </w:tcPr>
          <w:p w14:paraId="6F959A49" w14:textId="77777777" w:rsidR="00B83233" w:rsidRPr="000750C1" w:rsidRDefault="00C26D6B">
            <w:pPr>
              <w:spacing w:after="0"/>
            </w:pPr>
            <w:r w:rsidRPr="000750C1">
              <w:t>1.2 – planificación con dos desarrolladores y cabecera Haley</w:t>
            </w:r>
          </w:p>
        </w:tc>
      </w:tr>
      <w:tr w:rsidR="00B83233" w:rsidRPr="000750C1" w14:paraId="1EE60C95" w14:textId="77777777">
        <w:tc>
          <w:tcPr>
            <w:tcW w:w="1984" w:type="dxa"/>
            <w:vAlign w:val="center"/>
          </w:tcPr>
          <w:p w14:paraId="7147572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6"/>
              </w:rPr>
              <w:t>OPCIONES</w:t>
            </w:r>
          </w:p>
        </w:tc>
        <w:tc>
          <w:tcPr>
            <w:tcW w:w="7654" w:type="dxa"/>
            <w:vAlign w:val="center"/>
          </w:tcPr>
          <w:p w14:paraId="58E6876C" w14:textId="77777777" w:rsidR="00B83233" w:rsidRPr="000750C1" w:rsidRDefault="00C26D6B">
            <w:pPr>
              <w:spacing w:after="0"/>
            </w:pPr>
            <w:r w:rsidRPr="000750C1">
              <w:t>A · Despliegue en servidores de RCD     B · Servicio gestionado por Haley</w:t>
            </w:r>
          </w:p>
        </w:tc>
      </w:tr>
    </w:tbl>
    <w:p w14:paraId="7A7D7B81" w14:textId="77777777" w:rsidR="00B83233" w:rsidRPr="000750C1" w:rsidRDefault="00B83233"/>
    <w:p w14:paraId="3AF7F9BA" w14:textId="77777777" w:rsidR="00B83233" w:rsidRPr="000750C1" w:rsidRDefault="00B83233"/>
    <w:p w14:paraId="563423C5" w14:textId="77777777" w:rsidR="00B83233" w:rsidRPr="000750C1" w:rsidRDefault="00B83233"/>
    <w:p w14:paraId="294D162F" w14:textId="77777777" w:rsidR="00B83233" w:rsidRPr="000750C1" w:rsidRDefault="00B83233"/>
    <w:p w14:paraId="0D58C5D8" w14:textId="77777777" w:rsidR="00B83233" w:rsidRPr="000750C1" w:rsidRDefault="00B83233"/>
    <w:p w14:paraId="21AAAEDC" w14:textId="77777777" w:rsidR="00B83233" w:rsidRPr="000750C1" w:rsidRDefault="00B83233"/>
    <w:p w14:paraId="2C02FB06" w14:textId="77777777" w:rsidR="00B83233" w:rsidRPr="000750C1" w:rsidRDefault="00B83233"/>
    <w:p w14:paraId="0964EB80" w14:textId="77777777" w:rsidR="00B83233" w:rsidRPr="000750C1" w:rsidRDefault="00B83233"/>
    <w:p w14:paraId="7FAB4A90" w14:textId="77777777" w:rsidR="00B83233" w:rsidRPr="000750C1" w:rsidRDefault="00C26D6B">
      <w:pPr>
        <w:spacing w:after="120"/>
      </w:pPr>
      <w:r w:rsidRPr="000750C1">
        <w:rPr>
          <w:i/>
          <w:sz w:val="16"/>
        </w:rPr>
        <w:t>Documento confidencial. Las estimaciones son orientativas y se confirmarán al cerrar la fase de arranque y diseño.</w:t>
      </w:r>
    </w:p>
    <w:p w14:paraId="695877F0" w14:textId="77777777" w:rsidR="00B83233" w:rsidRPr="000750C1" w:rsidRDefault="00C26D6B">
      <w:r w:rsidRPr="000750C1">
        <w:br w:type="page"/>
      </w:r>
    </w:p>
    <w:p w14:paraId="01FE1552" w14:textId="77777777" w:rsidR="00B83233" w:rsidRPr="000750C1" w:rsidRDefault="00C26D6B">
      <w:pPr>
        <w:spacing w:after="160"/>
      </w:pPr>
      <w:r w:rsidRPr="000750C1">
        <w:rPr>
          <w:b/>
          <w:sz w:val="34"/>
        </w:rPr>
        <w:lastRenderedPageBreak/>
        <w:t>Índice</w:t>
      </w:r>
    </w:p>
    <w:p w14:paraId="0B84AA2F" w14:textId="1FFFED0E" w:rsidR="00AB466F" w:rsidRPr="000750C1" w:rsidRDefault="00C26D6B">
      <w:pPr>
        <w:pStyle w:val="TDC1"/>
        <w:tabs>
          <w:tab w:val="right" w:leader="dot" w:pos="9628"/>
        </w:tabs>
        <w:rPr>
          <w:noProof/>
        </w:rPr>
      </w:pPr>
      <w:r w:rsidRPr="000750C1">
        <w:fldChar w:fldCharType="begin"/>
      </w:r>
      <w:r w:rsidRPr="000750C1">
        <w:instrText>TOC \o "1-2" \h \z \u</w:instrText>
      </w:r>
      <w:r w:rsidRPr="000750C1">
        <w:fldChar w:fldCharType="separate"/>
      </w:r>
      <w:hyperlink w:anchor="_Toc241700964" w:history="1">
        <w:r w:rsidR="00AB466F" w:rsidRPr="000750C1">
          <w:rPr>
            <w:rStyle w:val="Hipervnculo"/>
            <w:noProof/>
          </w:rPr>
          <w:t>1. Resumen ejecutivo</w:t>
        </w:r>
        <w:r w:rsidR="00AB466F" w:rsidRPr="000750C1">
          <w:rPr>
            <w:noProof/>
            <w:webHidden/>
          </w:rPr>
          <w:tab/>
        </w:r>
        <w:r w:rsidR="00AB466F" w:rsidRPr="000750C1">
          <w:rPr>
            <w:noProof/>
            <w:webHidden/>
          </w:rPr>
          <w:fldChar w:fldCharType="begin"/>
        </w:r>
        <w:r w:rsidR="00AB466F" w:rsidRPr="000750C1">
          <w:rPr>
            <w:noProof/>
            <w:webHidden/>
          </w:rPr>
          <w:instrText xml:space="preserve"> PAGEREF _Toc241700964 \h </w:instrText>
        </w:r>
        <w:r w:rsidR="00AB466F" w:rsidRPr="000750C1">
          <w:rPr>
            <w:noProof/>
            <w:webHidden/>
          </w:rPr>
        </w:r>
        <w:r w:rsidR="00AB466F"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3</w:t>
        </w:r>
        <w:r w:rsidR="00AB466F" w:rsidRPr="000750C1">
          <w:rPr>
            <w:noProof/>
            <w:webHidden/>
          </w:rPr>
          <w:fldChar w:fldCharType="end"/>
        </w:r>
      </w:hyperlink>
    </w:p>
    <w:p w14:paraId="7B8173D0" w14:textId="0A29EF28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65" w:history="1">
        <w:r w:rsidRPr="000750C1">
          <w:rPr>
            <w:rStyle w:val="Hipervnculo"/>
            <w:noProof/>
          </w:rPr>
          <w:t>2. Punto de partida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_Toc241700965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4</w:t>
        </w:r>
        <w:r w:rsidRPr="000750C1">
          <w:rPr>
            <w:noProof/>
            <w:webHidden/>
          </w:rPr>
          <w:fldChar w:fldCharType="end"/>
        </w:r>
      </w:hyperlink>
    </w:p>
    <w:p w14:paraId="3044DFE0" w14:textId="7813B5DD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66" w:history="1">
        <w:r w:rsidRPr="000750C1">
          <w:rPr>
            <w:rStyle w:val="Hipervnculo"/>
            <w:noProof/>
          </w:rPr>
          <w:t>3. Alcance de la aplicación final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_Toc241700966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4</w:t>
        </w:r>
        <w:r w:rsidRPr="000750C1">
          <w:rPr>
            <w:noProof/>
            <w:webHidden/>
          </w:rPr>
          <w:fldChar w:fldCharType="end"/>
        </w:r>
      </w:hyperlink>
    </w:p>
    <w:p w14:paraId="5D4D5F87" w14:textId="2EBFBA94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67" w:history="1">
        <w:r w:rsidRPr="000750C1">
          <w:rPr>
            <w:rStyle w:val="Hipervnculo"/>
            <w:noProof/>
          </w:rPr>
          <w:t>4. Fases de entrega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_Toc241700967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5</w:t>
        </w:r>
        <w:r w:rsidRPr="000750C1">
          <w:rPr>
            <w:noProof/>
            <w:webHidden/>
          </w:rPr>
          <w:fldChar w:fldCharType="end"/>
        </w:r>
      </w:hyperlink>
    </w:p>
    <w:p w14:paraId="7C569EFF" w14:textId="2D55E86D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68" w:history="1">
        <w:r w:rsidRPr="000750C1">
          <w:rPr>
            <w:rStyle w:val="Hipervnculo"/>
            <w:noProof/>
          </w:rPr>
          <w:t>5. Estimación de esfuerzo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_Toc241700968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6</w:t>
        </w:r>
        <w:r w:rsidRPr="000750C1">
          <w:rPr>
            <w:noProof/>
            <w:webHidden/>
          </w:rPr>
          <w:fldChar w:fldCharType="end"/>
        </w:r>
      </w:hyperlink>
    </w:p>
    <w:p w14:paraId="221E9E7D" w14:textId="64FFC5C8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69" w:history="1">
        <w:r w:rsidRPr="000750C1">
          <w:rPr>
            <w:rStyle w:val="Hipervnculo"/>
            <w:noProof/>
          </w:rPr>
          <w:t>5.1. Bloques comunes a ambas opciones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_Toc241700969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6</w:t>
        </w:r>
        <w:r w:rsidRPr="000750C1">
          <w:rPr>
            <w:noProof/>
            <w:webHidden/>
          </w:rPr>
          <w:fldChar w:fldCharType="end"/>
        </w:r>
      </w:hyperlink>
    </w:p>
    <w:p w14:paraId="0BB2F303" w14:textId="74BD4709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70" w:history="1">
        <w:r w:rsidRPr="000750C1">
          <w:rPr>
            <w:rStyle w:val="Hipervnculo"/>
            <w:noProof/>
          </w:rPr>
          <w:t>5.2. Bloques específicos por opción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_Toc241700970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7</w:t>
        </w:r>
        <w:r w:rsidRPr="000750C1">
          <w:rPr>
            <w:noProof/>
            <w:webHidden/>
          </w:rPr>
          <w:fldChar w:fldCharType="end"/>
        </w:r>
      </w:hyperlink>
    </w:p>
    <w:p w14:paraId="6B216625" w14:textId="6B7F9692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71" w:history="1">
        <w:r w:rsidRPr="000750C1">
          <w:rPr>
            <w:rStyle w:val="Hipervnculo"/>
            <w:noProof/>
          </w:rPr>
          <w:t>5.3. Totales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_Toc241700971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7</w:t>
        </w:r>
        <w:r w:rsidRPr="000750C1">
          <w:rPr>
            <w:noProof/>
            <w:webHidden/>
          </w:rPr>
          <w:fldChar w:fldCharType="end"/>
        </w:r>
      </w:hyperlink>
    </w:p>
    <w:p w14:paraId="7B589226" w14:textId="26F8C083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72" w:history="1">
        <w:r w:rsidRPr="000750C1">
          <w:rPr>
            <w:rStyle w:val="Hipervnculo"/>
            <w:noProof/>
          </w:rPr>
          <w:t>5.4. Equipo propuesto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_Toc241700972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8</w:t>
        </w:r>
        <w:r w:rsidRPr="000750C1">
          <w:rPr>
            <w:noProof/>
            <w:webHidden/>
          </w:rPr>
          <w:fldChar w:fldCharType="end"/>
        </w:r>
      </w:hyperlink>
    </w:p>
    <w:p w14:paraId="0FEBADA0" w14:textId="434F89C5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73" w:history="1">
        <w:r w:rsidRPr="000750C1">
          <w:rPr>
            <w:rStyle w:val="Hipervnculo"/>
            <w:noProof/>
          </w:rPr>
          <w:t>6. Opción A · Despliegue en servidores de RCD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_Toc241700973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9</w:t>
        </w:r>
        <w:r w:rsidRPr="000750C1">
          <w:rPr>
            <w:noProof/>
            <w:webHidden/>
          </w:rPr>
          <w:fldChar w:fldCharType="end"/>
        </w:r>
      </w:hyperlink>
    </w:p>
    <w:p w14:paraId="5F70834D" w14:textId="0932FDFD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74" w:history="1">
        <w:r w:rsidRPr="000750C1">
          <w:rPr>
            <w:rStyle w:val="Hipervnculo"/>
            <w:noProof/>
          </w:rPr>
          <w:t>6.1. Arquitectura y requisitos orientativos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_Toc241700974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9</w:t>
        </w:r>
        <w:r w:rsidRPr="000750C1">
          <w:rPr>
            <w:noProof/>
            <w:webHidden/>
          </w:rPr>
          <w:fldChar w:fldCharType="end"/>
        </w:r>
      </w:hyperlink>
    </w:p>
    <w:p w14:paraId="7A6A194E" w14:textId="1EB88B7F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75" w:history="1">
        <w:r w:rsidRPr="000750C1">
          <w:rPr>
            <w:rStyle w:val="Hipervnculo"/>
            <w:noProof/>
          </w:rPr>
          <w:t>6.2. Calendario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_Toc241700975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9</w:t>
        </w:r>
        <w:r w:rsidRPr="000750C1">
          <w:rPr>
            <w:noProof/>
            <w:webHidden/>
          </w:rPr>
          <w:fldChar w:fldCharType="end"/>
        </w:r>
      </w:hyperlink>
    </w:p>
    <w:p w14:paraId="5359BA99" w14:textId="3EC34144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76" w:history="1">
        <w:r w:rsidRPr="000750C1">
          <w:rPr>
            <w:rStyle w:val="Hipervnculo"/>
            <w:noProof/>
          </w:rPr>
          <w:t>6.3. Hitos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_Toc241700976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10</w:t>
        </w:r>
        <w:r w:rsidRPr="000750C1">
          <w:rPr>
            <w:noProof/>
            <w:webHidden/>
          </w:rPr>
          <w:fldChar w:fldCharType="end"/>
        </w:r>
      </w:hyperlink>
    </w:p>
    <w:p w14:paraId="345863C3" w14:textId="4C1EE778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77" w:history="1">
        <w:r w:rsidRPr="000750C1">
          <w:rPr>
            <w:rStyle w:val="Hipervnculo"/>
            <w:noProof/>
          </w:rPr>
          <w:t>6.4. Reparto de responsabilidades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_Toc241700977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10</w:t>
        </w:r>
        <w:r w:rsidRPr="000750C1">
          <w:rPr>
            <w:noProof/>
            <w:webHidden/>
          </w:rPr>
          <w:fldChar w:fldCharType="end"/>
        </w:r>
      </w:hyperlink>
    </w:p>
    <w:p w14:paraId="3DF8040F" w14:textId="76589885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78" w:history="1">
        <w:r w:rsidRPr="000750C1">
          <w:rPr>
            <w:rStyle w:val="Hipervnculo"/>
            <w:noProof/>
          </w:rPr>
          <w:t>6.5. Después de la puesta en producción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_Toc241700978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10</w:t>
        </w:r>
        <w:r w:rsidRPr="000750C1">
          <w:rPr>
            <w:noProof/>
            <w:webHidden/>
          </w:rPr>
          <w:fldChar w:fldCharType="end"/>
        </w:r>
      </w:hyperlink>
    </w:p>
    <w:p w14:paraId="6EC09394" w14:textId="13BFBED3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79" w:history="1">
        <w:r w:rsidRPr="000750C1">
          <w:rPr>
            <w:rStyle w:val="Hipervnculo"/>
            <w:noProof/>
          </w:rPr>
          <w:t>7. Opción B · Servicio gestionado por Haley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_Toc241700979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11</w:t>
        </w:r>
        <w:r w:rsidRPr="000750C1">
          <w:rPr>
            <w:noProof/>
            <w:webHidden/>
          </w:rPr>
          <w:fldChar w:fldCharType="end"/>
        </w:r>
      </w:hyperlink>
    </w:p>
    <w:p w14:paraId="6CEA96B0" w14:textId="625D4DD2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80" w:history="1">
        <w:r w:rsidRPr="000750C1">
          <w:rPr>
            <w:rStyle w:val="Hipervnculo"/>
            <w:noProof/>
          </w:rPr>
          <w:t>7.1. Arquitectura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_Toc241700980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11</w:t>
        </w:r>
        <w:r w:rsidRPr="000750C1">
          <w:rPr>
            <w:noProof/>
            <w:webHidden/>
          </w:rPr>
          <w:fldChar w:fldCharType="end"/>
        </w:r>
      </w:hyperlink>
    </w:p>
    <w:p w14:paraId="7EA3DCF0" w14:textId="214941F1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81" w:history="1">
        <w:r w:rsidRPr="000750C1">
          <w:rPr>
            <w:rStyle w:val="Hipervnculo"/>
            <w:noProof/>
          </w:rPr>
          <w:t>7.2. Calendario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_Toc241700981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11</w:t>
        </w:r>
        <w:r w:rsidRPr="000750C1">
          <w:rPr>
            <w:noProof/>
            <w:webHidden/>
          </w:rPr>
          <w:fldChar w:fldCharType="end"/>
        </w:r>
      </w:hyperlink>
    </w:p>
    <w:p w14:paraId="6F5FDEE4" w14:textId="75F9BE8B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82" w:history="1">
        <w:r w:rsidRPr="000750C1">
          <w:rPr>
            <w:rStyle w:val="Hipervnculo"/>
            <w:noProof/>
          </w:rPr>
          <w:t>7.3. Hitos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_Toc241700982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11</w:t>
        </w:r>
        <w:r w:rsidRPr="000750C1">
          <w:rPr>
            <w:noProof/>
            <w:webHidden/>
          </w:rPr>
          <w:fldChar w:fldCharType="end"/>
        </w:r>
      </w:hyperlink>
    </w:p>
    <w:p w14:paraId="4BF6CCD6" w14:textId="3CDEDDE3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83" w:history="1">
        <w:r w:rsidRPr="000750C1">
          <w:rPr>
            <w:rStyle w:val="Hipervnculo"/>
            <w:noProof/>
          </w:rPr>
          <w:t>7.4. Niveles de servicio propuestos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_Toc241700983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12</w:t>
        </w:r>
        <w:r w:rsidRPr="000750C1">
          <w:rPr>
            <w:noProof/>
            <w:webHidden/>
          </w:rPr>
          <w:fldChar w:fldCharType="end"/>
        </w:r>
      </w:hyperlink>
    </w:p>
    <w:p w14:paraId="561CF8E5" w14:textId="248E6BA9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84" w:history="1">
        <w:r w:rsidRPr="000750C1">
          <w:rPr>
            <w:rStyle w:val="Hipervnculo"/>
            <w:noProof/>
          </w:rPr>
          <w:t>7.5. Reparto de responsabilidades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_Toc241700984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12</w:t>
        </w:r>
        <w:r w:rsidRPr="000750C1">
          <w:rPr>
            <w:noProof/>
            <w:webHidden/>
          </w:rPr>
          <w:fldChar w:fldCharType="end"/>
        </w:r>
      </w:hyperlink>
    </w:p>
    <w:p w14:paraId="30854A26" w14:textId="4D45B011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85" w:history="1">
        <w:r w:rsidRPr="000750C1">
          <w:rPr>
            <w:rStyle w:val="Hipervnculo"/>
            <w:noProof/>
          </w:rPr>
          <w:t>7.6. Costes recurrentes orientativos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_Toc241700985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12</w:t>
        </w:r>
        <w:r w:rsidRPr="000750C1">
          <w:rPr>
            <w:noProof/>
            <w:webHidden/>
          </w:rPr>
          <w:fldChar w:fldCharType="end"/>
        </w:r>
      </w:hyperlink>
    </w:p>
    <w:p w14:paraId="047A6F4C" w14:textId="29ACAF64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86" w:history="1">
        <w:r w:rsidRPr="000750C1">
          <w:rPr>
            <w:rStyle w:val="Hipervnculo"/>
            <w:noProof/>
          </w:rPr>
          <w:t>7.7. Reversibilidad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_Toc241700986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13</w:t>
        </w:r>
        <w:r w:rsidRPr="000750C1">
          <w:rPr>
            <w:noProof/>
            <w:webHidden/>
          </w:rPr>
          <w:fldChar w:fldCharType="end"/>
        </w:r>
      </w:hyperlink>
    </w:p>
    <w:p w14:paraId="680C61C4" w14:textId="5A806207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87" w:history="1">
        <w:r w:rsidRPr="000750C1">
          <w:rPr>
            <w:rStyle w:val="Hipervnculo"/>
            <w:noProof/>
          </w:rPr>
          <w:t>8. Comparativa y recomendación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_Toc241700987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13</w:t>
        </w:r>
        <w:r w:rsidRPr="000750C1">
          <w:rPr>
            <w:noProof/>
            <w:webHidden/>
          </w:rPr>
          <w:fldChar w:fldCharType="end"/>
        </w:r>
      </w:hyperlink>
    </w:p>
    <w:p w14:paraId="3E0F8E05" w14:textId="768C8916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88" w:history="1">
        <w:r w:rsidRPr="000750C1">
          <w:rPr>
            <w:rStyle w:val="Hipervnculo"/>
            <w:noProof/>
          </w:rPr>
          <w:t>9. Supuestos y dependencias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_Toc241700988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13</w:t>
        </w:r>
        <w:r w:rsidRPr="000750C1">
          <w:rPr>
            <w:noProof/>
            <w:webHidden/>
          </w:rPr>
          <w:fldChar w:fldCharType="end"/>
        </w:r>
      </w:hyperlink>
    </w:p>
    <w:p w14:paraId="75C82C48" w14:textId="6731E36E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89" w:history="1">
        <w:r w:rsidRPr="000750C1">
          <w:rPr>
            <w:rStyle w:val="Hipervnculo"/>
            <w:noProof/>
          </w:rPr>
          <w:t>10. Decisiones previas al desarrollo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_Toc241700989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14</w:t>
        </w:r>
        <w:r w:rsidRPr="000750C1">
          <w:rPr>
            <w:noProof/>
            <w:webHidden/>
          </w:rPr>
          <w:fldChar w:fldCharType="end"/>
        </w:r>
      </w:hyperlink>
    </w:p>
    <w:p w14:paraId="1B57B786" w14:textId="09E2A73D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90" w:history="1">
        <w:r w:rsidRPr="000750C1">
          <w:rPr>
            <w:rStyle w:val="Hipervnculo"/>
            <w:noProof/>
          </w:rPr>
          <w:t>11. Riesgos y mitigación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_Toc241700990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14</w:t>
        </w:r>
        <w:r w:rsidRPr="000750C1">
          <w:rPr>
            <w:noProof/>
            <w:webHidden/>
          </w:rPr>
          <w:fldChar w:fldCharType="end"/>
        </w:r>
      </w:hyperlink>
    </w:p>
    <w:p w14:paraId="0F2862C7" w14:textId="631023EF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91" w:history="1">
        <w:r w:rsidRPr="000750C1">
          <w:rPr>
            <w:rStyle w:val="Hipervnculo"/>
            <w:noProof/>
          </w:rPr>
          <w:t>12. Siguientes pasos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_Toc241700991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15</w:t>
        </w:r>
        <w:r w:rsidRPr="000750C1">
          <w:rPr>
            <w:noProof/>
            <w:webHidden/>
          </w:rPr>
          <w:fldChar w:fldCharType="end"/>
        </w:r>
      </w:hyperlink>
    </w:p>
    <w:p w14:paraId="1B6230A1" w14:textId="77777777" w:rsidR="00B83233" w:rsidRPr="000750C1" w:rsidRDefault="00C26D6B">
      <w:r w:rsidRPr="000750C1">
        <w:fldChar w:fldCharType="end"/>
      </w:r>
    </w:p>
    <w:p w14:paraId="20F05D24" w14:textId="77777777" w:rsidR="00B83233" w:rsidRPr="000750C1" w:rsidRDefault="00C26D6B">
      <w:r w:rsidRPr="000750C1">
        <w:br w:type="page"/>
      </w:r>
    </w:p>
    <w:p w14:paraId="403200F3" w14:textId="77777777" w:rsidR="00B83233" w:rsidRPr="000750C1" w:rsidRDefault="00C26D6B">
      <w:pPr>
        <w:pStyle w:val="Ttulo1"/>
      </w:pPr>
      <w:bookmarkStart w:id="0" w:name="_Toc241700964"/>
      <w:r w:rsidRPr="000750C1">
        <w:lastRenderedPageBreak/>
        <w:t>1. Resumen ejecutivo</w:t>
      </w:r>
      <w:bookmarkEnd w:id="0"/>
    </w:p>
    <w:p w14:paraId="595B4012" w14:textId="77777777" w:rsidR="00B83233" w:rsidRPr="000750C1" w:rsidRDefault="00C26D6B">
      <w:pPr>
        <w:spacing w:after="120"/>
      </w:pPr>
      <w:r w:rsidRPr="000750C1">
        <w:t>RCD necesita digitalizar las campañas de Renta y Modelo 720: captar a los clientes, gestionar cada expediente de principio a fin y ofrecer un portal seguro para la documentación. Este documento plantea cómo convertir el prototipo funcional ya construido en una aplicación de producción, con fases de entrega verificables y dos modelos de despliegue a elegir.</w:t>
      </w:r>
    </w:p>
    <w:p w14:paraId="1CB5CB8E" w14:textId="77777777" w:rsidR="00B83233" w:rsidRPr="000750C1" w:rsidRDefault="00C26D6B">
      <w:pPr>
        <w:pStyle w:val="Listaconvietas"/>
        <w:spacing w:after="40"/>
      </w:pPr>
      <w:r w:rsidRPr="000750C1">
        <w:rPr>
          <w:b/>
        </w:rPr>
        <w:t>Opción A – En servidores de RCD:</w:t>
      </w:r>
      <w:r w:rsidRPr="000750C1">
        <w:t xml:space="preserve"> entregamos la aplicación instalada en la infraestructura de RCD, cuyo equipo de IT la </w:t>
      </w:r>
      <w:proofErr w:type="spellStart"/>
      <w:r w:rsidRPr="000750C1">
        <w:t>opera</w:t>
      </w:r>
      <w:proofErr w:type="spellEnd"/>
      <w:r w:rsidRPr="000750C1">
        <w:t>. Máximo control interno; depende de la disponibilidad de IT para aprovisionar entornos.</w:t>
      </w:r>
    </w:p>
    <w:p w14:paraId="054ED856" w14:textId="77777777" w:rsidR="00B83233" w:rsidRPr="000750C1" w:rsidRDefault="00C26D6B">
      <w:pPr>
        <w:pStyle w:val="Listaconvietas"/>
        <w:spacing w:after="40"/>
      </w:pPr>
      <w:r w:rsidRPr="000750C1">
        <w:rPr>
          <w:b/>
        </w:rPr>
        <w:t>Opción B – Gestionada por Haley:</w:t>
      </w:r>
      <w:r w:rsidRPr="000750C1">
        <w:t xml:space="preserve"> alojamos, operamos y mantenemos la aplicación en nube europea con niveles de servicio acordados. Arranque más rápido y sin carga operativa para RCD.</w:t>
      </w:r>
    </w:p>
    <w:p w14:paraId="3CCE153D" w14:textId="77777777" w:rsidR="00B83233" w:rsidRPr="000750C1" w:rsidRDefault="00C26D6B">
      <w:pPr>
        <w:spacing w:after="120"/>
      </w:pPr>
      <w:r w:rsidRPr="000750C1">
        <w:t>En ambas opciones el código y los datos son propiedad de RCD, la aplicación no requiere licencias por usuario ni por contacto, y la opción B puede migrarse a la opción A en cualquier momento siguiendo un plan de reversibilidad.</w:t>
      </w:r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061"/>
        <w:gridCol w:w="3288"/>
        <w:gridCol w:w="3288"/>
      </w:tblGrid>
      <w:tr w:rsidR="00B83233" w:rsidRPr="000750C1" w14:paraId="60238C04" w14:textId="77777777">
        <w:trPr>
          <w:tblHeader/>
          <w:jc w:val="center"/>
        </w:trPr>
        <w:tc>
          <w:tcPr>
            <w:tcW w:w="3061" w:type="dxa"/>
            <w:shd w:val="clear" w:color="auto" w:fill="E3EBF5"/>
            <w:vAlign w:val="center"/>
          </w:tcPr>
          <w:p w14:paraId="49118F44" w14:textId="77777777" w:rsidR="00B83233" w:rsidRPr="000750C1" w:rsidRDefault="00B83233">
            <w:pPr>
              <w:spacing w:after="0"/>
            </w:pPr>
          </w:p>
        </w:tc>
        <w:tc>
          <w:tcPr>
            <w:tcW w:w="3288" w:type="dxa"/>
            <w:shd w:val="clear" w:color="auto" w:fill="E3EBF5"/>
            <w:vAlign w:val="center"/>
          </w:tcPr>
          <w:p w14:paraId="41B1EFD5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Opción A · Servidores RCD</w:t>
            </w:r>
          </w:p>
        </w:tc>
        <w:tc>
          <w:tcPr>
            <w:tcW w:w="3288" w:type="dxa"/>
            <w:shd w:val="clear" w:color="auto" w:fill="E3EBF5"/>
            <w:vAlign w:val="center"/>
          </w:tcPr>
          <w:p w14:paraId="624A86D5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Opción B · Gestionada por Haley</w:t>
            </w:r>
          </w:p>
        </w:tc>
      </w:tr>
      <w:tr w:rsidR="00B83233" w:rsidRPr="000750C1" w14:paraId="35975E8E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4EBF7235" w14:textId="77777777" w:rsidR="00B83233" w:rsidRPr="000750C1" w:rsidRDefault="00450D95">
            <w:pPr>
              <w:spacing w:after="0"/>
            </w:pPr>
            <w:r w:rsidRPr="000750C1">
              <w:rPr>
                <w:b/>
                <w:sz w:val="18"/>
              </w:rPr>
              <w:t xml:space="preserve">Tiempo salida a </w:t>
            </w:r>
            <w:r w:rsidR="00C26D6B" w:rsidRPr="000750C1">
              <w:rPr>
                <w:b/>
                <w:sz w:val="18"/>
              </w:rPr>
              <w:t>producción</w:t>
            </w:r>
          </w:p>
        </w:tc>
        <w:tc>
          <w:tcPr>
            <w:tcW w:w="3288" w:type="dxa"/>
            <w:vAlign w:val="center"/>
          </w:tcPr>
          <w:p w14:paraId="218D45A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16 semanas</w:t>
            </w:r>
          </w:p>
        </w:tc>
        <w:tc>
          <w:tcPr>
            <w:tcW w:w="3288" w:type="dxa"/>
            <w:vAlign w:val="center"/>
          </w:tcPr>
          <w:p w14:paraId="43B5EECF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14 semanas</w:t>
            </w:r>
          </w:p>
        </w:tc>
      </w:tr>
      <w:tr w:rsidR="00B83233" w:rsidRPr="000750C1" w14:paraId="242299CD" w14:textId="77777777">
        <w:trPr>
          <w:cantSplit/>
          <w:jc w:val="center"/>
        </w:trPr>
        <w:tc>
          <w:tcPr>
            <w:tcW w:w="3061" w:type="dxa"/>
            <w:shd w:val="clear" w:color="auto" w:fill="F6F8FA"/>
            <w:vAlign w:val="center"/>
          </w:tcPr>
          <w:p w14:paraId="0B1341E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Esfuerzo estimado (jornadas)</w:t>
            </w:r>
          </w:p>
        </w:tc>
        <w:tc>
          <w:tcPr>
            <w:tcW w:w="3288" w:type="dxa"/>
            <w:shd w:val="clear" w:color="auto" w:fill="F6F8FA"/>
            <w:vAlign w:val="center"/>
          </w:tcPr>
          <w:p w14:paraId="7CD33BD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244 (220–281)</w:t>
            </w:r>
          </w:p>
        </w:tc>
        <w:tc>
          <w:tcPr>
            <w:tcW w:w="3288" w:type="dxa"/>
            <w:shd w:val="clear" w:color="auto" w:fill="F6F8FA"/>
            <w:vAlign w:val="center"/>
          </w:tcPr>
          <w:p w14:paraId="4EAB7E8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236 (212–271)</w:t>
            </w:r>
          </w:p>
        </w:tc>
      </w:tr>
      <w:tr w:rsidR="00B83233" w:rsidRPr="000750C1" w14:paraId="35288769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5E731840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Modelo 720 en producción*</w:t>
            </w:r>
          </w:p>
        </w:tc>
        <w:tc>
          <w:tcPr>
            <w:tcW w:w="3288" w:type="dxa"/>
            <w:vAlign w:val="center"/>
          </w:tcPr>
          <w:p w14:paraId="007633B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Semana 14 · 12 feb 2027</w:t>
            </w:r>
          </w:p>
        </w:tc>
        <w:tc>
          <w:tcPr>
            <w:tcW w:w="3288" w:type="dxa"/>
            <w:vAlign w:val="center"/>
          </w:tcPr>
          <w:p w14:paraId="51AB56AA" w14:textId="77777777" w:rsidR="00B83233" w:rsidRPr="000750C1" w:rsidRDefault="00450D95">
            <w:pPr>
              <w:spacing w:after="0"/>
            </w:pPr>
            <w:r w:rsidRPr="000750C1">
              <w:rPr>
                <w:sz w:val="18"/>
              </w:rPr>
              <w:t>Semana 12 · 29 ene 2027</w:t>
            </w:r>
          </w:p>
        </w:tc>
      </w:tr>
      <w:tr w:rsidR="00B83233" w:rsidRPr="000750C1" w14:paraId="23D70031" w14:textId="77777777">
        <w:trPr>
          <w:cantSplit/>
          <w:jc w:val="center"/>
        </w:trPr>
        <w:tc>
          <w:tcPr>
            <w:tcW w:w="3061" w:type="dxa"/>
            <w:shd w:val="clear" w:color="auto" w:fill="F6F8FA"/>
            <w:vAlign w:val="center"/>
          </w:tcPr>
          <w:p w14:paraId="6EDF894E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Renta en producción*</w:t>
            </w:r>
          </w:p>
        </w:tc>
        <w:tc>
          <w:tcPr>
            <w:tcW w:w="3288" w:type="dxa"/>
            <w:shd w:val="clear" w:color="auto" w:fill="F6F8FA"/>
            <w:vAlign w:val="center"/>
          </w:tcPr>
          <w:p w14:paraId="10A35E1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Semana 16 · 26 feb 2027</w:t>
            </w:r>
          </w:p>
        </w:tc>
        <w:tc>
          <w:tcPr>
            <w:tcW w:w="3288" w:type="dxa"/>
            <w:shd w:val="clear" w:color="auto" w:fill="F6F8FA"/>
            <w:vAlign w:val="center"/>
          </w:tcPr>
          <w:p w14:paraId="665D496E" w14:textId="77777777" w:rsidR="00B83233" w:rsidRPr="000750C1" w:rsidRDefault="00450D95">
            <w:pPr>
              <w:spacing w:after="0"/>
            </w:pPr>
            <w:r w:rsidRPr="000750C1">
              <w:rPr>
                <w:sz w:val="18"/>
              </w:rPr>
              <w:t>Semana 14 · 12 feb 2027</w:t>
            </w:r>
          </w:p>
        </w:tc>
      </w:tr>
      <w:tr w:rsidR="00B83233" w:rsidRPr="000750C1" w14:paraId="38693831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0A2F1B9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Infraestructura y operación</w:t>
            </w:r>
          </w:p>
        </w:tc>
        <w:tc>
          <w:tcPr>
            <w:tcW w:w="3288" w:type="dxa"/>
            <w:vAlign w:val="center"/>
          </w:tcPr>
          <w:p w14:paraId="4C43184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RCD (IT interno)</w:t>
            </w:r>
          </w:p>
        </w:tc>
        <w:tc>
          <w:tcPr>
            <w:tcW w:w="3288" w:type="dxa"/>
            <w:vAlign w:val="center"/>
          </w:tcPr>
          <w:p w14:paraId="4506FEC9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Haley, con SLA</w:t>
            </w:r>
          </w:p>
        </w:tc>
      </w:tr>
      <w:tr w:rsidR="00B83233" w:rsidRPr="000750C1" w14:paraId="22204478" w14:textId="77777777">
        <w:trPr>
          <w:cantSplit/>
          <w:jc w:val="center"/>
        </w:trPr>
        <w:tc>
          <w:tcPr>
            <w:tcW w:w="3061" w:type="dxa"/>
            <w:shd w:val="clear" w:color="auto" w:fill="F6F8FA"/>
            <w:vAlign w:val="center"/>
          </w:tcPr>
          <w:p w14:paraId="379D7B1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Esfuerzo de IT de RCD</w:t>
            </w:r>
          </w:p>
        </w:tc>
        <w:tc>
          <w:tcPr>
            <w:tcW w:w="3288" w:type="dxa"/>
            <w:shd w:val="clear" w:color="auto" w:fill="F6F8FA"/>
            <w:vAlign w:val="center"/>
          </w:tcPr>
          <w:p w14:paraId="2F88835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Alto: servidores, red, </w:t>
            </w:r>
            <w:proofErr w:type="spellStart"/>
            <w:r w:rsidRPr="000750C1">
              <w:rPr>
                <w:sz w:val="18"/>
              </w:rPr>
              <w:t>backups</w:t>
            </w:r>
            <w:proofErr w:type="spellEnd"/>
            <w:r w:rsidRPr="000750C1">
              <w:rPr>
                <w:sz w:val="18"/>
              </w:rPr>
              <w:t>, parches</w:t>
            </w:r>
          </w:p>
        </w:tc>
        <w:tc>
          <w:tcPr>
            <w:tcW w:w="3288" w:type="dxa"/>
            <w:shd w:val="clear" w:color="auto" w:fill="F6F8FA"/>
            <w:vAlign w:val="center"/>
          </w:tcPr>
          <w:p w14:paraId="232373D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Bajo: SSO, correo y validaciones</w:t>
            </w:r>
          </w:p>
        </w:tc>
      </w:tr>
      <w:tr w:rsidR="00B83233" w:rsidRPr="000750C1" w14:paraId="3B7508C7" w14:textId="77777777">
        <w:trPr>
          <w:cantSplit/>
          <w:jc w:val="center"/>
        </w:trPr>
        <w:tc>
          <w:tcPr>
            <w:tcW w:w="3061" w:type="dxa"/>
            <w:shd w:val="clear" w:color="auto" w:fill="264C73"/>
            <w:vAlign w:val="center"/>
          </w:tcPr>
          <w:p w14:paraId="4AEF7401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Coste recurrente</w:t>
            </w:r>
          </w:p>
        </w:tc>
        <w:tc>
          <w:tcPr>
            <w:tcW w:w="3288" w:type="dxa"/>
            <w:shd w:val="clear" w:color="auto" w:fill="264C73"/>
            <w:vAlign w:val="center"/>
          </w:tcPr>
          <w:p w14:paraId="5F421DFB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Infraestructura propia + bolsa de soporte opcional</w:t>
            </w:r>
          </w:p>
        </w:tc>
        <w:tc>
          <w:tcPr>
            <w:tcW w:w="3288" w:type="dxa"/>
            <w:shd w:val="clear" w:color="auto" w:fill="264C73"/>
            <w:vAlign w:val="center"/>
          </w:tcPr>
          <w:p w14:paraId="06851B4D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 xml:space="preserve">Cuota de servicio + consumo </w:t>
            </w:r>
            <w:proofErr w:type="spellStart"/>
            <w:r w:rsidRPr="000750C1">
              <w:rPr>
                <w:color w:val="FFFFFF"/>
                <w:sz w:val="18"/>
              </w:rPr>
              <w:t>cloud</w:t>
            </w:r>
            <w:proofErr w:type="spellEnd"/>
          </w:p>
        </w:tc>
      </w:tr>
    </w:tbl>
    <w:p w14:paraId="13DE8FCA" w14:textId="77777777" w:rsidR="00B83233" w:rsidRPr="000750C1" w:rsidRDefault="00B83233">
      <w:pPr>
        <w:spacing w:after="40"/>
      </w:pPr>
    </w:p>
    <w:p w14:paraId="5C3EF586" w14:textId="77777777" w:rsidR="00B83233" w:rsidRPr="000750C1" w:rsidRDefault="00C26D6B">
      <w:pPr>
        <w:spacing w:after="120"/>
      </w:pPr>
      <w:r w:rsidRPr="000750C1">
        <w:rPr>
          <w:i/>
          <w:sz w:val="17"/>
        </w:rPr>
        <w:t>* Inicio el lunes 26 oct 2026. Duraciones en semanas de trabajo; se excluyen la pausa de Navidad (21 dic 2026 – 1 ene 2027) y las cuatro semanas de acompañamiento posteriores a cada puesta en producción.</w:t>
      </w:r>
    </w:p>
    <w:p w14:paraId="765DF7E8" w14:textId="77777777" w:rsidR="00B83233" w:rsidRPr="000750C1" w:rsidRDefault="00C26D6B">
      <w:pPr>
        <w:spacing w:after="120"/>
      </w:pPr>
      <w:r w:rsidRPr="000750C1">
        <w:rPr>
          <w:i/>
          <w:sz w:val="17"/>
        </w:rPr>
        <w:t>Fechas límite de entrega: opción A, Modelo 720 el 12 feb y Renta el 26 feb de 2027; opción B, Modelo 720 el 29 ene y Renta el 12 feb de 2027. Las puestas en producción se programan en estas fechas, con dos desarrolladores.</w:t>
      </w:r>
    </w:p>
    <w:tbl>
      <w:tblPr>
        <w:tblW w:w="0" w:type="auto"/>
        <w:jc w:val="center"/>
        <w:tblBorders>
          <w:top w:val="nil"/>
          <w:left w:val="single" w:sz="24" w:space="0" w:color="264C73"/>
          <w:bottom w:val="nil"/>
          <w:right w:val="nil"/>
          <w:insideH w:val="nil"/>
          <w:insideV w:val="nil"/>
        </w:tblBorders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9638"/>
      </w:tblGrid>
      <w:tr w:rsidR="00B83233" w:rsidRPr="000750C1" w14:paraId="2B742135" w14:textId="77777777">
        <w:trPr>
          <w:cantSplit/>
          <w:jc w:val="center"/>
        </w:trPr>
        <w:tc>
          <w:tcPr>
            <w:tcW w:w="9638" w:type="dxa"/>
            <w:shd w:val="clear" w:color="auto" w:fill="E3EBF5"/>
            <w:vAlign w:val="center"/>
          </w:tcPr>
          <w:p w14:paraId="0DFC848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20"/>
              </w:rPr>
              <w:t>Recomendación:</w:t>
            </w:r>
            <w:r w:rsidRPr="000750C1">
              <w:rPr>
                <w:sz w:val="20"/>
              </w:rPr>
              <w:t xml:space="preserve"> opción B para llegar con margen a la campaña del Modelo 720 (enero–marzo de 2027) y a la de Renta (abril–junio de 2027), con posibilidad de trasladar la aplicación a servidores de RCD una vez estabilizada.</w:t>
            </w:r>
          </w:p>
        </w:tc>
      </w:tr>
    </w:tbl>
    <w:p w14:paraId="212AA7A7" w14:textId="77777777" w:rsidR="00B83233" w:rsidRPr="000750C1" w:rsidRDefault="00B83233">
      <w:pPr>
        <w:spacing w:after="40"/>
      </w:pPr>
    </w:p>
    <w:p w14:paraId="7C6E6A63" w14:textId="77777777" w:rsidR="00450D95" w:rsidRPr="000750C1" w:rsidRDefault="00450D95">
      <w:pPr>
        <w:spacing w:line="276" w:lineRule="auto"/>
        <w:rPr>
          <w:rFonts w:asciiTheme="majorHAnsi" w:eastAsiaTheme="majorEastAsia" w:hAnsiTheme="majorHAnsi" w:cstheme="majorBidi"/>
          <w:b/>
          <w:bCs/>
          <w:color w:val="264C73"/>
          <w:sz w:val="34"/>
          <w:szCs w:val="28"/>
        </w:rPr>
      </w:pPr>
      <w:bookmarkStart w:id="1" w:name="_Toc241700965"/>
      <w:r w:rsidRPr="000750C1">
        <w:br w:type="page"/>
      </w:r>
    </w:p>
    <w:p w14:paraId="32F44510" w14:textId="77777777" w:rsidR="00B83233" w:rsidRPr="000750C1" w:rsidRDefault="00C26D6B">
      <w:pPr>
        <w:pStyle w:val="Ttulo1"/>
      </w:pPr>
      <w:r w:rsidRPr="000750C1">
        <w:lastRenderedPageBreak/>
        <w:t>2. Punto de partida</w:t>
      </w:r>
      <w:bookmarkEnd w:id="1"/>
    </w:p>
    <w:p w14:paraId="600A3C45" w14:textId="77777777" w:rsidR="00B83233" w:rsidRPr="000750C1" w:rsidRDefault="00450D95">
      <w:pPr>
        <w:spacing w:after="120"/>
      </w:pPr>
      <w:r w:rsidRPr="000750C1">
        <w:t>Compartir el mockup</w:t>
      </w:r>
      <w:r w:rsidR="00C26D6B" w:rsidRPr="000750C1">
        <w:t xml:space="preserve"> desarrollado sobre los flujos «Rentas v7» y «720 v5» </w:t>
      </w:r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268"/>
        <w:gridCol w:w="7370"/>
      </w:tblGrid>
      <w:tr w:rsidR="00B83233" w:rsidRPr="000750C1" w14:paraId="11F30FB6" w14:textId="77777777">
        <w:trPr>
          <w:tblHeader/>
          <w:jc w:val="center"/>
        </w:trPr>
        <w:tc>
          <w:tcPr>
            <w:tcW w:w="2268" w:type="dxa"/>
            <w:shd w:val="clear" w:color="auto" w:fill="E3EBF5"/>
            <w:vAlign w:val="center"/>
          </w:tcPr>
          <w:p w14:paraId="03B70B85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Elemento</w:t>
            </w:r>
          </w:p>
        </w:tc>
        <w:tc>
          <w:tcPr>
            <w:tcW w:w="7370" w:type="dxa"/>
            <w:shd w:val="clear" w:color="auto" w:fill="E3EBF5"/>
            <w:vAlign w:val="center"/>
          </w:tcPr>
          <w:p w14:paraId="2041A8B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Estado actual del prototipo</w:t>
            </w:r>
          </w:p>
        </w:tc>
      </w:tr>
      <w:tr w:rsidR="00B83233" w:rsidRPr="000750C1" w14:paraId="23136E8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4AE83A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Módulos funcionales</w:t>
            </w:r>
          </w:p>
        </w:tc>
        <w:tc>
          <w:tcPr>
            <w:tcW w:w="7370" w:type="dxa"/>
            <w:vAlign w:val="center"/>
          </w:tcPr>
          <w:p w14:paraId="25FE2D0F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10 módulos: panel y expedientes, captación, honorarios y firma, validaciones/PBC/NAV, portal y documentos, Renta, Modelo 720, acceso, persistencia SQL y archivos.</w:t>
            </w:r>
          </w:p>
        </w:tc>
      </w:tr>
      <w:tr w:rsidR="00B83233" w:rsidRPr="000750C1" w14:paraId="3CEE9CE8" w14:textId="77777777">
        <w:trPr>
          <w:cantSplit/>
          <w:jc w:val="center"/>
        </w:trPr>
        <w:tc>
          <w:tcPr>
            <w:tcW w:w="2268" w:type="dxa"/>
            <w:shd w:val="clear" w:color="auto" w:fill="F6F8FA"/>
            <w:vAlign w:val="center"/>
          </w:tcPr>
          <w:p w14:paraId="3B849906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Escenarios de negocio</w:t>
            </w:r>
          </w:p>
        </w:tc>
        <w:tc>
          <w:tcPr>
            <w:tcW w:w="7370" w:type="dxa"/>
            <w:shd w:val="clear" w:color="auto" w:fill="F6F8FA"/>
            <w:vAlign w:val="center"/>
          </w:tcPr>
          <w:p w14:paraId="68EF3C7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18 recorridos que cubren las ramas principales de Renta y 720.</w:t>
            </w:r>
          </w:p>
        </w:tc>
      </w:tr>
      <w:tr w:rsidR="00B83233" w:rsidRPr="000750C1" w14:paraId="33F9C9C0" w14:textId="77777777">
        <w:trPr>
          <w:cantSplit/>
          <w:jc w:val="center"/>
        </w:trPr>
        <w:tc>
          <w:tcPr>
            <w:tcW w:w="2268" w:type="dxa"/>
            <w:shd w:val="clear" w:color="auto" w:fill="264C73"/>
            <w:vAlign w:val="center"/>
          </w:tcPr>
          <w:p w14:paraId="290652AA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Perfiles</w:t>
            </w:r>
          </w:p>
        </w:tc>
        <w:tc>
          <w:tcPr>
            <w:tcW w:w="7370" w:type="dxa"/>
            <w:shd w:val="clear" w:color="auto" w:fill="264C73"/>
            <w:vAlign w:val="center"/>
          </w:tcPr>
          <w:p w14:paraId="729E0A30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9 vistas: Cliente, Profesional, Socio, Paralegal, PBC, Altas, IT, administración y dirección.</w:t>
            </w:r>
          </w:p>
        </w:tc>
      </w:tr>
    </w:tbl>
    <w:p w14:paraId="10BD9D66" w14:textId="77777777" w:rsidR="00B83233" w:rsidRPr="000750C1" w:rsidRDefault="00B83233">
      <w:pPr>
        <w:spacing w:after="40"/>
      </w:pPr>
    </w:p>
    <w:p w14:paraId="554C12F1" w14:textId="77777777" w:rsidR="00B83233" w:rsidRPr="000750C1" w:rsidRDefault="00C26D6B">
      <w:pPr>
        <w:pStyle w:val="Ttulo1"/>
      </w:pPr>
      <w:bookmarkStart w:id="2" w:name="_Toc241700966"/>
      <w:r w:rsidRPr="000750C1">
        <w:t>3. Alcance de la aplicación final</w:t>
      </w:r>
      <w:bookmarkEnd w:id="2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701"/>
        <w:gridCol w:w="4989"/>
        <w:gridCol w:w="2948"/>
      </w:tblGrid>
      <w:tr w:rsidR="00B83233" w:rsidRPr="000750C1" w14:paraId="311521C8" w14:textId="77777777">
        <w:trPr>
          <w:tblHeader/>
          <w:jc w:val="center"/>
        </w:trPr>
        <w:tc>
          <w:tcPr>
            <w:tcW w:w="1701" w:type="dxa"/>
            <w:shd w:val="clear" w:color="auto" w:fill="E3EBF5"/>
            <w:vAlign w:val="center"/>
          </w:tcPr>
          <w:p w14:paraId="627F8CE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Área</w:t>
            </w:r>
          </w:p>
        </w:tc>
        <w:tc>
          <w:tcPr>
            <w:tcW w:w="4989" w:type="dxa"/>
            <w:shd w:val="clear" w:color="auto" w:fill="E3EBF5"/>
            <w:vAlign w:val="center"/>
          </w:tcPr>
          <w:p w14:paraId="524E5715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Incluido</w:t>
            </w:r>
          </w:p>
        </w:tc>
        <w:tc>
          <w:tcPr>
            <w:tcW w:w="2948" w:type="dxa"/>
            <w:shd w:val="clear" w:color="auto" w:fill="E3EBF5"/>
            <w:vAlign w:val="center"/>
          </w:tcPr>
          <w:p w14:paraId="226FAB8E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Se mantiene manual (acordado)</w:t>
            </w:r>
          </w:p>
        </w:tc>
      </w:tr>
      <w:tr w:rsidR="00B83233" w:rsidRPr="000750C1" w14:paraId="24C1ACC5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2BDBC2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Captación</w:t>
            </w:r>
          </w:p>
        </w:tc>
        <w:tc>
          <w:tcPr>
            <w:tcW w:w="4989" w:type="dxa"/>
            <w:vAlign w:val="center"/>
          </w:tcPr>
          <w:p w14:paraId="13E86E2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Importación de clientes, campañas segmentadas, formularios, recordatorios 7/3 días, aceptación que crea el expediente</w:t>
            </w:r>
          </w:p>
        </w:tc>
        <w:tc>
          <w:tcPr>
            <w:tcW w:w="2948" w:type="dxa"/>
            <w:vAlign w:val="center"/>
          </w:tcPr>
          <w:p w14:paraId="56D782C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Llamada telefónica tras recordatorios</w:t>
            </w:r>
          </w:p>
        </w:tc>
      </w:tr>
      <w:tr w:rsidR="00B83233" w:rsidRPr="000750C1" w14:paraId="673E1DBC" w14:textId="77777777">
        <w:trPr>
          <w:cantSplit/>
          <w:jc w:val="center"/>
        </w:trPr>
        <w:tc>
          <w:tcPr>
            <w:tcW w:w="1701" w:type="dxa"/>
            <w:shd w:val="clear" w:color="auto" w:fill="F6F8FA"/>
            <w:vAlign w:val="center"/>
          </w:tcPr>
          <w:p w14:paraId="350DC12E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Honorarios y firma</w:t>
            </w:r>
          </w:p>
        </w:tc>
        <w:tc>
          <w:tcPr>
            <w:tcW w:w="4989" w:type="dxa"/>
            <w:shd w:val="clear" w:color="auto" w:fill="F6F8FA"/>
            <w:vAlign w:val="center"/>
          </w:tcPr>
          <w:p w14:paraId="6BB8E3B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PH con revisión y edición del socio, versiones, renegociación y firma electrónica con </w:t>
            </w:r>
            <w:proofErr w:type="spellStart"/>
            <w:r w:rsidRPr="000750C1">
              <w:rPr>
                <w:sz w:val="18"/>
              </w:rPr>
              <w:t>Signaturit</w:t>
            </w:r>
            <w:proofErr w:type="spellEnd"/>
          </w:p>
        </w:tc>
        <w:tc>
          <w:tcPr>
            <w:tcW w:w="2948" w:type="dxa"/>
            <w:shd w:val="clear" w:color="auto" w:fill="F6F8FA"/>
            <w:vAlign w:val="center"/>
          </w:tcPr>
          <w:p w14:paraId="2F04D3C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Negociación con el cliente</w:t>
            </w:r>
          </w:p>
        </w:tc>
      </w:tr>
      <w:tr w:rsidR="00B83233" w:rsidRPr="000750C1" w14:paraId="3DFAB138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507B353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Validaciones</w:t>
            </w:r>
          </w:p>
        </w:tc>
        <w:tc>
          <w:tcPr>
            <w:tcW w:w="4989" w:type="dxa"/>
            <w:vAlign w:val="center"/>
          </w:tcPr>
          <w:p w14:paraId="237764E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DNI, certificado y autorización independientes; incidencias PBC con resolución humana</w:t>
            </w:r>
          </w:p>
        </w:tc>
        <w:tc>
          <w:tcPr>
            <w:tcW w:w="2948" w:type="dxa"/>
            <w:vAlign w:val="center"/>
          </w:tcPr>
          <w:p w14:paraId="36678F8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Decisión PBC y consulta </w:t>
            </w:r>
            <w:proofErr w:type="spellStart"/>
            <w:r w:rsidRPr="000750C1">
              <w:rPr>
                <w:sz w:val="18"/>
              </w:rPr>
              <w:t>WorldCheck</w:t>
            </w:r>
            <w:proofErr w:type="spellEnd"/>
          </w:p>
        </w:tc>
      </w:tr>
      <w:tr w:rsidR="00B83233" w:rsidRPr="000750C1" w14:paraId="73CDFA22" w14:textId="77777777">
        <w:trPr>
          <w:cantSplit/>
          <w:jc w:val="center"/>
        </w:trPr>
        <w:tc>
          <w:tcPr>
            <w:tcW w:w="1701" w:type="dxa"/>
            <w:shd w:val="clear" w:color="auto" w:fill="F6F8FA"/>
            <w:vAlign w:val="center"/>
          </w:tcPr>
          <w:p w14:paraId="556D967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Alta en NAV</w:t>
            </w:r>
          </w:p>
        </w:tc>
        <w:tc>
          <w:tcPr>
            <w:tcW w:w="4989" w:type="dxa"/>
            <w:shd w:val="clear" w:color="auto" w:fill="F6F8FA"/>
            <w:vAlign w:val="center"/>
          </w:tcPr>
          <w:p w14:paraId="6833683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Fichero de exportación con los campos acordados</w:t>
            </w:r>
          </w:p>
        </w:tc>
        <w:tc>
          <w:tcPr>
            <w:tcW w:w="2948" w:type="dxa"/>
            <w:shd w:val="clear" w:color="auto" w:fill="F6F8FA"/>
            <w:vAlign w:val="center"/>
          </w:tcPr>
          <w:p w14:paraId="1731FD4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Importación en Navision</w:t>
            </w:r>
          </w:p>
        </w:tc>
      </w:tr>
      <w:tr w:rsidR="00B83233" w:rsidRPr="000750C1" w14:paraId="6B2BEC6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001E1CA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Documentación</w:t>
            </w:r>
          </w:p>
        </w:tc>
        <w:tc>
          <w:tcPr>
            <w:tcW w:w="4989" w:type="dxa"/>
            <w:vAlign w:val="center"/>
          </w:tcPr>
          <w:p w14:paraId="233FCA8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Portal del cliente, </w:t>
            </w:r>
            <w:proofErr w:type="spellStart"/>
            <w:r w:rsidRPr="000750C1">
              <w:rPr>
                <w:sz w:val="18"/>
              </w:rPr>
              <w:t>checklist</w:t>
            </w:r>
            <w:proofErr w:type="spellEnd"/>
            <w:r w:rsidRPr="000750C1">
              <w:rPr>
                <w:sz w:val="18"/>
              </w:rPr>
              <w:t>, versiones, antivirus y cuarentena, entrega explícita y aviso al abogado</w:t>
            </w:r>
          </w:p>
        </w:tc>
        <w:tc>
          <w:tcPr>
            <w:tcW w:w="2948" w:type="dxa"/>
            <w:vAlign w:val="center"/>
          </w:tcPr>
          <w:p w14:paraId="6149E6E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Revisión de completitud por el profesional</w:t>
            </w:r>
          </w:p>
        </w:tc>
      </w:tr>
      <w:tr w:rsidR="00B83233" w:rsidRPr="000750C1" w14:paraId="5E79B582" w14:textId="77777777">
        <w:trPr>
          <w:cantSplit/>
          <w:jc w:val="center"/>
        </w:trPr>
        <w:tc>
          <w:tcPr>
            <w:tcW w:w="1701" w:type="dxa"/>
            <w:shd w:val="clear" w:color="auto" w:fill="F6F8FA"/>
            <w:vAlign w:val="center"/>
          </w:tcPr>
          <w:p w14:paraId="0F1A20D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Renta</w:t>
            </w:r>
          </w:p>
        </w:tc>
        <w:tc>
          <w:tcPr>
            <w:tcW w:w="4989" w:type="dxa"/>
            <w:shd w:val="clear" w:color="auto" w:fill="F6F8FA"/>
            <w:vAlign w:val="center"/>
          </w:tcPr>
          <w:p w14:paraId="786B7D2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Borradores iterativos, conformidad, presentación por RCD o cliente, justificante y factura</w:t>
            </w:r>
          </w:p>
        </w:tc>
        <w:tc>
          <w:tcPr>
            <w:tcW w:w="2948" w:type="dxa"/>
            <w:shd w:val="clear" w:color="auto" w:fill="F6F8FA"/>
            <w:vAlign w:val="center"/>
          </w:tcPr>
          <w:p w14:paraId="4EAD03D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Presentación en la AEAT</w:t>
            </w:r>
          </w:p>
        </w:tc>
      </w:tr>
      <w:tr w:rsidR="00B83233" w:rsidRPr="000750C1" w14:paraId="5AA53A60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E352AF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Modelo 720</w:t>
            </w:r>
          </w:p>
        </w:tc>
        <w:tc>
          <w:tcPr>
            <w:tcW w:w="4989" w:type="dxa"/>
            <w:vAlign w:val="center"/>
          </w:tcPr>
          <w:p w14:paraId="58BE57C4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Extractor de datos con IA, revisión humana y Excel para </w:t>
            </w:r>
            <w:proofErr w:type="spellStart"/>
            <w:r w:rsidRPr="000750C1">
              <w:rPr>
                <w:sz w:val="18"/>
              </w:rPr>
              <w:t>Criteria</w:t>
            </w:r>
            <w:proofErr w:type="spellEnd"/>
          </w:p>
        </w:tc>
        <w:tc>
          <w:tcPr>
            <w:tcW w:w="2948" w:type="dxa"/>
            <w:vAlign w:val="center"/>
          </w:tcPr>
          <w:p w14:paraId="1939D4C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Carga del Excel en </w:t>
            </w:r>
            <w:proofErr w:type="spellStart"/>
            <w:r w:rsidRPr="000750C1">
              <w:rPr>
                <w:sz w:val="18"/>
              </w:rPr>
              <w:t>Criteria</w:t>
            </w:r>
            <w:proofErr w:type="spellEnd"/>
          </w:p>
        </w:tc>
      </w:tr>
      <w:tr w:rsidR="00B83233" w:rsidRPr="000750C1" w14:paraId="6E15F453" w14:textId="77777777">
        <w:trPr>
          <w:cantSplit/>
          <w:jc w:val="center"/>
        </w:trPr>
        <w:tc>
          <w:tcPr>
            <w:tcW w:w="1701" w:type="dxa"/>
            <w:shd w:val="clear" w:color="auto" w:fill="F6F8FA"/>
            <w:vAlign w:val="center"/>
          </w:tcPr>
          <w:p w14:paraId="0FBD4B6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Cierre</w:t>
            </w:r>
          </w:p>
        </w:tc>
        <w:tc>
          <w:tcPr>
            <w:tcW w:w="4989" w:type="dxa"/>
            <w:shd w:val="clear" w:color="auto" w:fill="F6F8FA"/>
            <w:vAlign w:val="center"/>
          </w:tcPr>
          <w:p w14:paraId="6C0319D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Factura, envío, cierre del expediente e historial</w:t>
            </w:r>
          </w:p>
        </w:tc>
        <w:tc>
          <w:tcPr>
            <w:tcW w:w="2948" w:type="dxa"/>
            <w:shd w:val="clear" w:color="auto" w:fill="F6F8FA"/>
            <w:vAlign w:val="center"/>
          </w:tcPr>
          <w:p w14:paraId="4E03425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Confirmación del cobro</w:t>
            </w:r>
          </w:p>
        </w:tc>
      </w:tr>
      <w:tr w:rsidR="00B83233" w:rsidRPr="000750C1" w14:paraId="5A313A2B" w14:textId="77777777">
        <w:trPr>
          <w:cantSplit/>
          <w:jc w:val="center"/>
        </w:trPr>
        <w:tc>
          <w:tcPr>
            <w:tcW w:w="1701" w:type="dxa"/>
            <w:shd w:val="clear" w:color="auto" w:fill="264C73"/>
            <w:vAlign w:val="center"/>
          </w:tcPr>
          <w:p w14:paraId="5B4B0EBC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Transversal</w:t>
            </w:r>
          </w:p>
        </w:tc>
        <w:tc>
          <w:tcPr>
            <w:tcW w:w="4989" w:type="dxa"/>
            <w:shd w:val="clear" w:color="auto" w:fill="264C73"/>
            <w:vAlign w:val="center"/>
          </w:tcPr>
          <w:p w14:paraId="6981226D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 xml:space="preserve">SSO, MFA, roles, auditoría, notificaciones </w:t>
            </w:r>
            <w:proofErr w:type="spellStart"/>
            <w:r w:rsidRPr="000750C1">
              <w:rPr>
                <w:color w:val="FFFFFF"/>
                <w:sz w:val="18"/>
              </w:rPr>
              <w:t>Teams</w:t>
            </w:r>
            <w:proofErr w:type="spellEnd"/>
            <w:r w:rsidRPr="000750C1">
              <w:rPr>
                <w:color w:val="FFFFFF"/>
                <w:sz w:val="18"/>
              </w:rPr>
              <w:t xml:space="preserve"> opcionales, cuadro de mando y exportaciones</w:t>
            </w:r>
          </w:p>
        </w:tc>
        <w:tc>
          <w:tcPr>
            <w:tcW w:w="2948" w:type="dxa"/>
            <w:shd w:val="clear" w:color="auto" w:fill="264C73"/>
            <w:vAlign w:val="center"/>
          </w:tcPr>
          <w:p w14:paraId="1A12B187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—</w:t>
            </w:r>
          </w:p>
        </w:tc>
      </w:tr>
    </w:tbl>
    <w:p w14:paraId="2D917151" w14:textId="77777777" w:rsidR="00B83233" w:rsidRPr="000750C1" w:rsidRDefault="00B83233">
      <w:pPr>
        <w:spacing w:after="40"/>
      </w:pPr>
    </w:p>
    <w:p w14:paraId="3FB50745" w14:textId="77777777" w:rsidR="00B83233" w:rsidRPr="000750C1" w:rsidRDefault="00C26D6B">
      <w:pPr>
        <w:spacing w:after="120"/>
      </w:pPr>
      <w:r w:rsidRPr="000750C1">
        <w:rPr>
          <w:sz w:val="19"/>
        </w:rPr>
        <w:t>Los trámites manuales responden a lo acordado con RCD. La aplicación los declara como manuales y recoge su evidencia, sin simular integraciones.</w:t>
      </w:r>
    </w:p>
    <w:p w14:paraId="1EE4A98D" w14:textId="77777777" w:rsidR="004603B6" w:rsidRPr="000750C1" w:rsidRDefault="004603B6">
      <w:pPr>
        <w:spacing w:line="276" w:lineRule="auto"/>
        <w:rPr>
          <w:rFonts w:asciiTheme="majorHAnsi" w:eastAsiaTheme="majorEastAsia" w:hAnsiTheme="majorHAnsi" w:cstheme="majorBidi"/>
          <w:b/>
          <w:bCs/>
          <w:color w:val="264C73"/>
          <w:sz w:val="34"/>
          <w:szCs w:val="28"/>
        </w:rPr>
      </w:pPr>
      <w:bookmarkStart w:id="3" w:name="_Toc241700967"/>
      <w:r w:rsidRPr="000750C1">
        <w:br w:type="page"/>
      </w:r>
    </w:p>
    <w:p w14:paraId="454944A3" w14:textId="77777777" w:rsidR="00B83233" w:rsidRPr="000750C1" w:rsidRDefault="00C26D6B">
      <w:pPr>
        <w:pStyle w:val="Ttulo1"/>
      </w:pPr>
      <w:r w:rsidRPr="000750C1">
        <w:lastRenderedPageBreak/>
        <w:t>4. Fases de entrega</w:t>
      </w:r>
      <w:bookmarkEnd w:id="3"/>
    </w:p>
    <w:p w14:paraId="26DB06D2" w14:textId="77777777" w:rsidR="00B83233" w:rsidRPr="000750C1" w:rsidRDefault="00C26D6B">
      <w:pPr>
        <w:spacing w:after="120"/>
      </w:pPr>
      <w:r w:rsidRPr="000750C1">
        <w:t>Trabajamos en iteraciones de dos semanas con demostración al final de cada una. Cada entrega se valida en preproducción con datos de prueba, incluye</w:t>
      </w:r>
      <w:r w:rsidR="00C74BEB" w:rsidRPr="000750C1">
        <w:t>ndo</w:t>
      </w:r>
      <w:r w:rsidRPr="000750C1">
        <w:t xml:space="preserve"> sus pruebas automatizadas. Se prioriza el Modelo 720 porque su campaña es la primera del calendario.</w:t>
      </w:r>
    </w:p>
    <w:p w14:paraId="3BA16574" w14:textId="77777777" w:rsidR="00B83233" w:rsidRPr="000750C1" w:rsidRDefault="00C26D6B">
      <w:pPr>
        <w:pStyle w:val="Ttulo3"/>
      </w:pPr>
      <w:r w:rsidRPr="000750C1">
        <w:t xml:space="preserve">Fase 0 · Arranque y </w:t>
      </w:r>
      <w:proofErr w:type="gramStart"/>
      <w:r w:rsidRPr="000750C1">
        <w:t>diseño  (</w:t>
      </w:r>
      <w:proofErr w:type="gramEnd"/>
      <w:r w:rsidRPr="000750C1">
        <w:t>S1–S2)</w:t>
      </w:r>
    </w:p>
    <w:p w14:paraId="39BDF1B3" w14:textId="77777777" w:rsidR="00B83233" w:rsidRPr="000750C1" w:rsidRDefault="00C26D6B">
      <w:pPr>
        <w:pStyle w:val="Listaconvietas"/>
        <w:spacing w:after="40"/>
      </w:pPr>
      <w:r w:rsidRPr="000750C1">
        <w:t>Talleres con negocio, socios, PBC, IT y legal para cerrar las decisiones pendientes (apartado 10).</w:t>
      </w:r>
    </w:p>
    <w:p w14:paraId="46EE42B5" w14:textId="77777777" w:rsidR="00B83233" w:rsidRPr="000750C1" w:rsidRDefault="00C26D6B">
      <w:pPr>
        <w:pStyle w:val="Listaconvietas"/>
        <w:spacing w:after="40"/>
      </w:pPr>
      <w:r w:rsidRPr="000750C1">
        <w:t>Matriz de permisos, reglas de campaña, plantillas, campos NAV, tarifas y calendario fiscal.</w:t>
      </w:r>
    </w:p>
    <w:p w14:paraId="3D81FC0F" w14:textId="77777777" w:rsidR="00B83233" w:rsidRPr="000750C1" w:rsidRDefault="00C26D6B">
      <w:pPr>
        <w:pStyle w:val="Listaconvietas"/>
        <w:spacing w:after="40"/>
      </w:pPr>
      <w:r w:rsidRPr="000750C1">
        <w:t>Elección definitiva del modelo de despliegue y arquitectura.</w:t>
      </w:r>
    </w:p>
    <w:p w14:paraId="3EAFB147" w14:textId="77777777" w:rsidR="00B83233" w:rsidRPr="000750C1" w:rsidRDefault="00C26D6B">
      <w:pPr>
        <w:spacing w:after="80"/>
      </w:pPr>
      <w:r w:rsidRPr="000750C1">
        <w:rPr>
          <w:b/>
          <w:sz w:val="19"/>
        </w:rPr>
        <w:t>Entregable:</w:t>
      </w:r>
      <w:r w:rsidRPr="000750C1">
        <w:rPr>
          <w:sz w:val="19"/>
        </w:rPr>
        <w:t xml:space="preserve"> E0 · Documento de alcance y diseño aprobado.   </w:t>
      </w:r>
      <w:r w:rsidRPr="000750C1">
        <w:rPr>
          <w:b/>
          <w:sz w:val="19"/>
        </w:rPr>
        <w:t>Aceptación:</w:t>
      </w:r>
      <w:r w:rsidRPr="000750C1">
        <w:rPr>
          <w:sz w:val="19"/>
        </w:rPr>
        <w:t xml:space="preserve"> Decisiones firmadas por sus responsables.</w:t>
      </w:r>
    </w:p>
    <w:p w14:paraId="7530C4DC" w14:textId="77777777" w:rsidR="00B83233" w:rsidRPr="000750C1" w:rsidRDefault="00C26D6B">
      <w:pPr>
        <w:pStyle w:val="Ttulo3"/>
      </w:pPr>
      <w:r w:rsidRPr="000750C1">
        <w:t xml:space="preserve">Fase 1 · Plataforma base </w:t>
      </w:r>
      <w:proofErr w:type="gramStart"/>
      <w:r w:rsidRPr="000750C1">
        <w:t>segura  (</w:t>
      </w:r>
      <w:proofErr w:type="gramEnd"/>
      <w:r w:rsidRPr="000750C1">
        <w:t>S2–S6)</w:t>
      </w:r>
    </w:p>
    <w:p w14:paraId="6AFD247B" w14:textId="77777777" w:rsidR="00B83233" w:rsidRPr="000750C1" w:rsidRDefault="00C26D6B">
      <w:pPr>
        <w:pStyle w:val="Listaconvietas"/>
        <w:spacing w:after="40"/>
      </w:pPr>
      <w:r w:rsidRPr="000750C1">
        <w:t>Entornos de desarrollo, preproducción y producción.</w:t>
      </w:r>
    </w:p>
    <w:p w14:paraId="0C6D6691" w14:textId="77777777" w:rsidR="00B83233" w:rsidRPr="000750C1" w:rsidRDefault="00C26D6B">
      <w:pPr>
        <w:pStyle w:val="Listaconvietas"/>
        <w:spacing w:after="40"/>
      </w:pPr>
      <w:r w:rsidRPr="000750C1">
        <w:t>SSO del equipo con Entra ID, alta de clientes por invitación, MFA y recuperación.</w:t>
      </w:r>
    </w:p>
    <w:p w14:paraId="5C048118" w14:textId="77777777" w:rsidR="00B83233" w:rsidRPr="000750C1" w:rsidRDefault="00C26D6B">
      <w:pPr>
        <w:pStyle w:val="Listaconvietas"/>
        <w:spacing w:after="40"/>
      </w:pPr>
      <w:r w:rsidRPr="000750C1">
        <w:t>Roles y permisos en servidor, auditoría y modelo de datos definitivo.</w:t>
      </w:r>
    </w:p>
    <w:p w14:paraId="33D96D4E" w14:textId="77777777" w:rsidR="00B83233" w:rsidRPr="000750C1" w:rsidRDefault="00C26D6B">
      <w:pPr>
        <w:spacing w:after="80"/>
      </w:pPr>
      <w:r w:rsidRPr="000750C1">
        <w:rPr>
          <w:b/>
          <w:sz w:val="19"/>
        </w:rPr>
        <w:t>Entregable:</w:t>
      </w:r>
      <w:r w:rsidRPr="000750C1">
        <w:rPr>
          <w:sz w:val="19"/>
        </w:rPr>
        <w:t xml:space="preserve"> E1 · Acceso real y aislamiento por cliente en preproducción. </w:t>
      </w:r>
    </w:p>
    <w:p w14:paraId="37431F48" w14:textId="77777777" w:rsidR="00B83233" w:rsidRPr="000750C1" w:rsidRDefault="00C26D6B">
      <w:pPr>
        <w:pStyle w:val="Ttulo3"/>
      </w:pPr>
      <w:r w:rsidRPr="000750C1">
        <w:t xml:space="preserve">Fase 2 · Captación y gestión del </w:t>
      </w:r>
      <w:proofErr w:type="gramStart"/>
      <w:r w:rsidRPr="000750C1">
        <w:t>expediente  (</w:t>
      </w:r>
      <w:proofErr w:type="gramEnd"/>
      <w:r w:rsidRPr="000750C1">
        <w:t>S3–S9)</w:t>
      </w:r>
    </w:p>
    <w:p w14:paraId="2513CDBF" w14:textId="77777777" w:rsidR="00B83233" w:rsidRPr="000750C1" w:rsidRDefault="00C26D6B">
      <w:pPr>
        <w:pStyle w:val="Listaconvietas"/>
        <w:spacing w:after="40"/>
      </w:pPr>
      <w:r w:rsidRPr="000750C1">
        <w:t>Importación de clientes, campañas, correo real, formularios y seguimientos automáticos.</w:t>
      </w:r>
    </w:p>
    <w:p w14:paraId="03C8E1E5" w14:textId="77777777" w:rsidR="00B83233" w:rsidRPr="000750C1" w:rsidRDefault="00C26D6B">
      <w:pPr>
        <w:pStyle w:val="Listaconvietas"/>
        <w:spacing w:after="40"/>
      </w:pPr>
      <w:r w:rsidRPr="000750C1">
        <w:t xml:space="preserve">Propuesta de honorarios, firma </w:t>
      </w:r>
      <w:proofErr w:type="spellStart"/>
      <w:r w:rsidRPr="000750C1">
        <w:t>Signaturit</w:t>
      </w:r>
      <w:proofErr w:type="spellEnd"/>
      <w:r w:rsidRPr="000750C1">
        <w:t>, validaciones, PBC y exportación NAV.</w:t>
      </w:r>
    </w:p>
    <w:p w14:paraId="4C8EC8EF" w14:textId="77777777" w:rsidR="00B83233" w:rsidRPr="000750C1" w:rsidRDefault="00C26D6B">
      <w:pPr>
        <w:pStyle w:val="Listaconvietas"/>
        <w:spacing w:after="40"/>
      </w:pPr>
      <w:r w:rsidRPr="000750C1">
        <w:t>Portal del cliente con documentos en cuarentena, versiones y entrega explícita.</w:t>
      </w:r>
    </w:p>
    <w:p w14:paraId="1CBF6240" w14:textId="77777777" w:rsidR="00B83233" w:rsidRPr="000750C1" w:rsidRDefault="00C26D6B">
      <w:pPr>
        <w:spacing w:after="80"/>
      </w:pPr>
      <w:r w:rsidRPr="000750C1">
        <w:rPr>
          <w:b/>
          <w:sz w:val="19"/>
        </w:rPr>
        <w:t>Entregable:</w:t>
      </w:r>
      <w:r w:rsidRPr="000750C1">
        <w:rPr>
          <w:sz w:val="19"/>
        </w:rPr>
        <w:t xml:space="preserve"> E2 · Recorrido común completo hasta documentación</w:t>
      </w:r>
      <w:r w:rsidR="004603B6" w:rsidRPr="000750C1">
        <w:rPr>
          <w:sz w:val="19"/>
        </w:rPr>
        <w:t>.</w:t>
      </w:r>
    </w:p>
    <w:p w14:paraId="7528FA87" w14:textId="77777777" w:rsidR="00B83233" w:rsidRPr="000750C1" w:rsidRDefault="00C26D6B">
      <w:pPr>
        <w:pStyle w:val="Ttulo3"/>
      </w:pPr>
      <w:r w:rsidRPr="000750C1">
        <w:t xml:space="preserve">Fase 3 · Modelo </w:t>
      </w:r>
      <w:proofErr w:type="gramStart"/>
      <w:r w:rsidRPr="000750C1">
        <w:t>720  (</w:t>
      </w:r>
      <w:proofErr w:type="gramEnd"/>
      <w:r w:rsidRPr="000750C1">
        <w:t>S7–S12)</w:t>
      </w:r>
    </w:p>
    <w:p w14:paraId="401FFF9C" w14:textId="77777777" w:rsidR="00B83233" w:rsidRPr="000750C1" w:rsidRDefault="00C26D6B">
      <w:pPr>
        <w:pStyle w:val="Listaconvietas"/>
        <w:spacing w:after="40"/>
      </w:pPr>
      <w:r w:rsidRPr="000750C1">
        <w:t xml:space="preserve">Extractor con IA, revisión humana, Excel para </w:t>
      </w:r>
      <w:proofErr w:type="spellStart"/>
      <w:r w:rsidRPr="000750C1">
        <w:t>Criteria</w:t>
      </w:r>
      <w:proofErr w:type="spellEnd"/>
      <w:r w:rsidRPr="000750C1">
        <w:t>, presentación y cierre.</w:t>
      </w:r>
    </w:p>
    <w:p w14:paraId="269DD32C" w14:textId="77777777" w:rsidR="00B83233" w:rsidRPr="000750C1" w:rsidRDefault="00C26D6B">
      <w:pPr>
        <w:pStyle w:val="Listaconvietas"/>
        <w:spacing w:after="40"/>
      </w:pPr>
      <w:r w:rsidRPr="000750C1">
        <w:t>Pruebas de aceptación de usuario (UAT) del recorrido 720 completo.</w:t>
      </w:r>
    </w:p>
    <w:p w14:paraId="0FBB0E1D" w14:textId="77777777" w:rsidR="00B83233" w:rsidRPr="000750C1" w:rsidRDefault="00C26D6B" w:rsidP="00C74BEB">
      <w:pPr>
        <w:pStyle w:val="Listaconvietas"/>
        <w:spacing w:after="40"/>
        <w:ind w:left="1440" w:hanging="1440"/>
      </w:pPr>
      <w:r w:rsidRPr="000750C1">
        <w:t>Formación del equipo 720, carga de clientes y puesta en producción.</w:t>
      </w:r>
    </w:p>
    <w:p w14:paraId="16191AD2" w14:textId="77777777" w:rsidR="00B83233" w:rsidRPr="000750C1" w:rsidRDefault="00C26D6B">
      <w:pPr>
        <w:spacing w:after="80"/>
      </w:pPr>
      <w:r w:rsidRPr="000750C1">
        <w:rPr>
          <w:b/>
          <w:sz w:val="19"/>
        </w:rPr>
        <w:t>Entregable:</w:t>
      </w:r>
      <w:r w:rsidRPr="000750C1">
        <w:rPr>
          <w:sz w:val="19"/>
        </w:rPr>
        <w:t xml:space="preserve"> E3 · Modelo 720 en producción</w:t>
      </w:r>
      <w:r w:rsidR="004603B6" w:rsidRPr="000750C1">
        <w:rPr>
          <w:sz w:val="19"/>
        </w:rPr>
        <w:t>.</w:t>
      </w:r>
    </w:p>
    <w:p w14:paraId="5C26AB2D" w14:textId="77777777" w:rsidR="00B83233" w:rsidRPr="000750C1" w:rsidRDefault="00C26D6B">
      <w:pPr>
        <w:pStyle w:val="Ttulo3"/>
      </w:pPr>
      <w:r w:rsidRPr="000750C1">
        <w:t xml:space="preserve">Fase 4 · </w:t>
      </w:r>
      <w:proofErr w:type="gramStart"/>
      <w:r w:rsidRPr="000750C1">
        <w:t>Renta  (</w:t>
      </w:r>
      <w:proofErr w:type="gramEnd"/>
      <w:r w:rsidRPr="000750C1">
        <w:t>S9–S14)</w:t>
      </w:r>
    </w:p>
    <w:p w14:paraId="5281C2BA" w14:textId="77777777" w:rsidR="00B83233" w:rsidRPr="000750C1" w:rsidRDefault="00C26D6B">
      <w:pPr>
        <w:pStyle w:val="Listaconvietas"/>
        <w:spacing w:after="40"/>
      </w:pPr>
      <w:r w:rsidRPr="000750C1">
        <w:t>Borradores, conformidad, presentación por RCD o cliente, justificante, factura y cierre.</w:t>
      </w:r>
    </w:p>
    <w:p w14:paraId="57182A31" w14:textId="77777777" w:rsidR="00B83233" w:rsidRPr="000750C1" w:rsidRDefault="00C26D6B">
      <w:pPr>
        <w:pStyle w:val="Listaconvietas"/>
        <w:spacing w:after="40"/>
      </w:pPr>
      <w:r w:rsidRPr="000750C1">
        <w:t>UAT de Renta, pruebas de carga para el pico de campaña y formación del equipo.</w:t>
      </w:r>
    </w:p>
    <w:p w14:paraId="551784B9" w14:textId="77777777" w:rsidR="00B83233" w:rsidRPr="000750C1" w:rsidRDefault="00C26D6B">
      <w:pPr>
        <w:pStyle w:val="Listaconvietas"/>
        <w:spacing w:after="40"/>
      </w:pPr>
      <w:r w:rsidRPr="000750C1">
        <w:t>Puesta en producción antes de la captación de la campaña de abril.</w:t>
      </w:r>
    </w:p>
    <w:p w14:paraId="024B8EC5" w14:textId="77777777" w:rsidR="00B83233" w:rsidRPr="000750C1" w:rsidRDefault="00C26D6B">
      <w:pPr>
        <w:spacing w:after="80"/>
      </w:pPr>
      <w:r w:rsidRPr="000750C1">
        <w:rPr>
          <w:b/>
          <w:sz w:val="19"/>
        </w:rPr>
        <w:t>Entregable:</w:t>
      </w:r>
      <w:r w:rsidRPr="000750C1">
        <w:rPr>
          <w:sz w:val="19"/>
        </w:rPr>
        <w:t xml:space="preserve"> E4 · Renta en producción.</w:t>
      </w:r>
    </w:p>
    <w:p w14:paraId="27B0BBB6" w14:textId="77777777" w:rsidR="00B83233" w:rsidRPr="000750C1" w:rsidRDefault="00C26D6B">
      <w:pPr>
        <w:pStyle w:val="Ttulo3"/>
      </w:pPr>
      <w:r w:rsidRPr="000750C1">
        <w:t xml:space="preserve">Fase 5 · </w:t>
      </w:r>
      <w:proofErr w:type="gramStart"/>
      <w:r w:rsidRPr="000750C1">
        <w:t>Acompañamiento  (</w:t>
      </w:r>
      <w:proofErr w:type="gramEnd"/>
      <w:r w:rsidRPr="000750C1">
        <w:t>4 semanas tras cada PRO)</w:t>
      </w:r>
    </w:p>
    <w:p w14:paraId="421E0C09" w14:textId="77777777" w:rsidR="00B83233" w:rsidRPr="000750C1" w:rsidRDefault="00C26D6B">
      <w:pPr>
        <w:pStyle w:val="Listaconvietas"/>
        <w:spacing w:after="40"/>
      </w:pPr>
      <w:proofErr w:type="spellStart"/>
      <w:r w:rsidRPr="000750C1">
        <w:t>Hypercare</w:t>
      </w:r>
      <w:proofErr w:type="spellEnd"/>
      <w:r w:rsidRPr="000750C1">
        <w:t xml:space="preserve"> con resolución prioritaria y ajustes menores.</w:t>
      </w:r>
    </w:p>
    <w:p w14:paraId="15C09ABA" w14:textId="77777777" w:rsidR="00B83233" w:rsidRPr="000750C1" w:rsidRDefault="00C26D6B">
      <w:pPr>
        <w:pStyle w:val="Listaconvietas"/>
        <w:spacing w:after="40"/>
      </w:pPr>
      <w:r w:rsidRPr="000750C1">
        <w:t>Revisión de indicadores de uso y lista de mejoras para la siguiente campaña.</w:t>
      </w:r>
    </w:p>
    <w:p w14:paraId="18FC82CD" w14:textId="77777777" w:rsidR="00B83233" w:rsidRPr="000750C1" w:rsidRDefault="00C26D6B">
      <w:pPr>
        <w:spacing w:after="80"/>
      </w:pPr>
      <w:r w:rsidRPr="000750C1">
        <w:rPr>
          <w:b/>
          <w:sz w:val="19"/>
        </w:rPr>
        <w:t>Entregable:</w:t>
      </w:r>
      <w:r w:rsidRPr="000750C1">
        <w:rPr>
          <w:sz w:val="19"/>
        </w:rPr>
        <w:t xml:space="preserve"> E5 · Cierre de proyecto y paso a soporte.</w:t>
      </w:r>
    </w:p>
    <w:p w14:paraId="2A32B2EA" w14:textId="77777777" w:rsidR="00B83233" w:rsidRPr="000750C1" w:rsidRDefault="00C26D6B">
      <w:pPr>
        <w:spacing w:after="120"/>
      </w:pPr>
      <w:r w:rsidRPr="000750C1">
        <w:rPr>
          <w:i/>
          <w:sz w:val="19"/>
        </w:rPr>
        <w:t>Las semanas indicadas corresponden a la opción B. En la opción A, la instalación y validación en los entornos de RCD sitúan la puesta en producción del Modelo 720 en S14 y la de Renta en S16 (apartado 6).</w:t>
      </w:r>
    </w:p>
    <w:p w14:paraId="76067693" w14:textId="77777777" w:rsidR="004603B6" w:rsidRPr="000750C1" w:rsidRDefault="004603B6">
      <w:pPr>
        <w:spacing w:line="276" w:lineRule="auto"/>
        <w:rPr>
          <w:rFonts w:asciiTheme="majorHAnsi" w:eastAsiaTheme="majorEastAsia" w:hAnsiTheme="majorHAnsi" w:cstheme="majorBidi"/>
          <w:b/>
          <w:bCs/>
          <w:color w:val="264C73"/>
          <w:sz w:val="34"/>
          <w:szCs w:val="28"/>
        </w:rPr>
      </w:pPr>
      <w:bookmarkStart w:id="4" w:name="_Toc241700968"/>
      <w:r w:rsidRPr="000750C1">
        <w:br w:type="page"/>
      </w:r>
    </w:p>
    <w:p w14:paraId="70FFCEC0" w14:textId="77777777" w:rsidR="00B83233" w:rsidRPr="000750C1" w:rsidRDefault="00C26D6B">
      <w:pPr>
        <w:pStyle w:val="Ttulo1"/>
      </w:pPr>
      <w:r w:rsidRPr="000750C1">
        <w:lastRenderedPageBreak/>
        <w:t>5. Estimación de esfuerzo</w:t>
      </w:r>
      <w:bookmarkEnd w:id="4"/>
    </w:p>
    <w:p w14:paraId="20AB8494" w14:textId="77777777" w:rsidR="00B83233" w:rsidRPr="000750C1" w:rsidRDefault="00C26D6B">
      <w:pPr>
        <w:spacing w:after="120"/>
      </w:pPr>
      <w:r w:rsidRPr="000750C1">
        <w:t>Esfuerzo en jornadas de 8 horas. El rango de cada total refleja la incertidumbre actual (−10 % / +15 %) y se ajustará al cerrar la fase 0.</w:t>
      </w:r>
    </w:p>
    <w:p w14:paraId="6F09D9BC" w14:textId="77777777" w:rsidR="00B83233" w:rsidRPr="000750C1" w:rsidRDefault="00C26D6B">
      <w:pPr>
        <w:pStyle w:val="Ttulo2"/>
      </w:pPr>
      <w:bookmarkStart w:id="5" w:name="_Toc241700969"/>
      <w:r w:rsidRPr="000750C1">
        <w:t>5.1. Bloques comunes a ambas opciones</w:t>
      </w:r>
      <w:bookmarkEnd w:id="5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608"/>
        <w:gridCol w:w="6009"/>
        <w:gridCol w:w="1020"/>
      </w:tblGrid>
      <w:tr w:rsidR="00B83233" w:rsidRPr="000750C1" w14:paraId="3D26A663" w14:textId="77777777">
        <w:trPr>
          <w:tblHeader/>
          <w:jc w:val="center"/>
        </w:trPr>
        <w:tc>
          <w:tcPr>
            <w:tcW w:w="2608" w:type="dxa"/>
            <w:shd w:val="clear" w:color="auto" w:fill="E3EBF5"/>
            <w:vAlign w:val="center"/>
          </w:tcPr>
          <w:p w14:paraId="67F2F56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Bloque</w:t>
            </w:r>
          </w:p>
        </w:tc>
        <w:tc>
          <w:tcPr>
            <w:tcW w:w="6009" w:type="dxa"/>
            <w:shd w:val="clear" w:color="auto" w:fill="E3EBF5"/>
            <w:vAlign w:val="center"/>
          </w:tcPr>
          <w:p w14:paraId="6EBE922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Contenido</w:t>
            </w:r>
          </w:p>
        </w:tc>
        <w:tc>
          <w:tcPr>
            <w:tcW w:w="1020" w:type="dxa"/>
            <w:shd w:val="clear" w:color="auto" w:fill="E3EBF5"/>
            <w:vAlign w:val="center"/>
          </w:tcPr>
          <w:p w14:paraId="1FF961B9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Jornadas</w:t>
            </w:r>
          </w:p>
        </w:tc>
      </w:tr>
      <w:tr w:rsidR="00B83233" w:rsidRPr="000750C1" w14:paraId="6CE53B55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0EC9F5F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Arranque, diseño detallado y cierre de decisiones</w:t>
            </w:r>
          </w:p>
        </w:tc>
        <w:tc>
          <w:tcPr>
            <w:tcW w:w="6009" w:type="dxa"/>
            <w:vAlign w:val="center"/>
          </w:tcPr>
          <w:p w14:paraId="74ECC71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Talleres con negocio, PBC, IT y legal; alcance, matriz de permisos, reglas de campaña, plantillas y contratos de integración.</w:t>
            </w:r>
          </w:p>
        </w:tc>
        <w:tc>
          <w:tcPr>
            <w:tcW w:w="1020" w:type="dxa"/>
            <w:vAlign w:val="center"/>
          </w:tcPr>
          <w:p w14:paraId="3A9E7B19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10</w:t>
            </w:r>
          </w:p>
        </w:tc>
      </w:tr>
      <w:tr w:rsidR="00B83233" w:rsidRPr="000750C1" w14:paraId="5DF37829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3122102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Identidad y acceso</w:t>
            </w:r>
          </w:p>
        </w:tc>
        <w:tc>
          <w:tcPr>
            <w:tcW w:w="6009" w:type="dxa"/>
            <w:shd w:val="clear" w:color="auto" w:fill="F6F8FA"/>
            <w:vAlign w:val="center"/>
          </w:tcPr>
          <w:p w14:paraId="02D1C3B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SSO corporativo para el equipo (Microsoft Entra ID), alta por invitación de clientes, verificación de correo, MFA real, recuperación, sesiones y revocación.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444D20E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18</w:t>
            </w:r>
          </w:p>
        </w:tc>
      </w:tr>
      <w:tr w:rsidR="00B83233" w:rsidRPr="000750C1" w14:paraId="61AF005E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6055A99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Autorización, roles y auditoría</w:t>
            </w:r>
          </w:p>
        </w:tc>
        <w:tc>
          <w:tcPr>
            <w:tcW w:w="6009" w:type="dxa"/>
            <w:vAlign w:val="center"/>
          </w:tcPr>
          <w:p w14:paraId="5158DB6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Matriz de 9 perfiles comprobada en servidor, asignaciones por expediente, delegaciones y registro de auditoría protegido.</w:t>
            </w:r>
          </w:p>
        </w:tc>
        <w:tc>
          <w:tcPr>
            <w:tcW w:w="1020" w:type="dxa"/>
            <w:vAlign w:val="center"/>
          </w:tcPr>
          <w:p w14:paraId="58E4EEE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13</w:t>
            </w:r>
          </w:p>
        </w:tc>
      </w:tr>
      <w:tr w:rsidR="00B83233" w:rsidRPr="000750C1" w14:paraId="07E7C774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11AE032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Modelo de datos y persistencia</w:t>
            </w:r>
          </w:p>
        </w:tc>
        <w:tc>
          <w:tcPr>
            <w:tcW w:w="6009" w:type="dxa"/>
            <w:shd w:val="clear" w:color="auto" w:fill="F6F8FA"/>
            <w:vAlign w:val="center"/>
          </w:tcPr>
          <w:p w14:paraId="5BBC6D79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Evolución del </w:t>
            </w:r>
            <w:proofErr w:type="spellStart"/>
            <w:r w:rsidRPr="000750C1">
              <w:rPr>
                <w:sz w:val="18"/>
              </w:rPr>
              <w:t>snapshot</w:t>
            </w:r>
            <w:proofErr w:type="spellEnd"/>
            <w:r w:rsidRPr="000750C1">
              <w:rPr>
                <w:sz w:val="18"/>
              </w:rPr>
              <w:t xml:space="preserve"> actual a un modelo relacional por cliente/expediente, índices, concurrencia por expediente y migraciones.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66C0A78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17</w:t>
            </w:r>
          </w:p>
        </w:tc>
      </w:tr>
      <w:tr w:rsidR="00B83233" w:rsidRPr="000750C1" w14:paraId="0D70DC7A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61DB65B6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Comunicación, captación y seguimientos</w:t>
            </w:r>
          </w:p>
        </w:tc>
        <w:tc>
          <w:tcPr>
            <w:tcW w:w="6009" w:type="dxa"/>
            <w:vAlign w:val="center"/>
          </w:tcPr>
          <w:p w14:paraId="38D9D64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Importación de clientes, segmentos, plantillas, envío real de correo con rebotes, formularios, planificador durable (7/3 y 3 días) y aviso </w:t>
            </w:r>
            <w:proofErr w:type="spellStart"/>
            <w:r w:rsidRPr="000750C1">
              <w:rPr>
                <w:sz w:val="18"/>
              </w:rPr>
              <w:t>Teams</w:t>
            </w:r>
            <w:proofErr w:type="spellEnd"/>
            <w:r w:rsidRPr="000750C1">
              <w:rPr>
                <w:sz w:val="18"/>
              </w:rPr>
              <w:t xml:space="preserve"> opcional.</w:t>
            </w:r>
          </w:p>
        </w:tc>
        <w:tc>
          <w:tcPr>
            <w:tcW w:w="1020" w:type="dxa"/>
            <w:vAlign w:val="center"/>
          </w:tcPr>
          <w:p w14:paraId="17FE2F7F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21</w:t>
            </w:r>
          </w:p>
        </w:tc>
      </w:tr>
      <w:tr w:rsidR="00B83233" w:rsidRPr="000750C1" w14:paraId="20E9CB24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3DC6F6C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Honorarios, firma, validaciones, PBC y NAV</w:t>
            </w:r>
          </w:p>
        </w:tc>
        <w:tc>
          <w:tcPr>
            <w:tcW w:w="6009" w:type="dxa"/>
            <w:shd w:val="clear" w:color="auto" w:fill="F6F8FA"/>
            <w:vAlign w:val="center"/>
          </w:tcPr>
          <w:p w14:paraId="14F634E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PH con revisión de socio y versiones, firma electrónica (</w:t>
            </w:r>
            <w:proofErr w:type="spellStart"/>
            <w:r w:rsidRPr="000750C1">
              <w:rPr>
                <w:sz w:val="18"/>
              </w:rPr>
              <w:t>Signaturit</w:t>
            </w:r>
            <w:proofErr w:type="spellEnd"/>
            <w:r w:rsidRPr="000750C1">
              <w:rPr>
                <w:sz w:val="18"/>
              </w:rPr>
              <w:t>), DNI/certificado/autorización, incidencias PBC y exportación para NAV.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4458E22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23</w:t>
            </w:r>
          </w:p>
        </w:tc>
      </w:tr>
      <w:tr w:rsidR="00B83233" w:rsidRPr="000750C1" w14:paraId="03083DC4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4422E20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Portal del cliente y documentación segura</w:t>
            </w:r>
          </w:p>
        </w:tc>
        <w:tc>
          <w:tcPr>
            <w:tcW w:w="6009" w:type="dxa"/>
            <w:vAlign w:val="center"/>
          </w:tcPr>
          <w:p w14:paraId="0946A228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Portal </w:t>
            </w:r>
            <w:proofErr w:type="spellStart"/>
            <w:r w:rsidRPr="000750C1">
              <w:rPr>
                <w:sz w:val="18"/>
              </w:rPr>
              <w:t>multiexpediente</w:t>
            </w:r>
            <w:proofErr w:type="spellEnd"/>
            <w:r w:rsidRPr="000750C1">
              <w:rPr>
                <w:sz w:val="18"/>
              </w:rPr>
              <w:t xml:space="preserve">, </w:t>
            </w:r>
            <w:proofErr w:type="spellStart"/>
            <w:r w:rsidRPr="000750C1">
              <w:rPr>
                <w:sz w:val="18"/>
              </w:rPr>
              <w:t>checklist</w:t>
            </w:r>
            <w:proofErr w:type="spellEnd"/>
            <w:r w:rsidRPr="000750C1">
              <w:rPr>
                <w:sz w:val="18"/>
              </w:rPr>
              <w:t>, versiones, cuarentena y análisis antivirus, almacenamiento privado, entrega explícita al profesional.</w:t>
            </w:r>
          </w:p>
        </w:tc>
        <w:tc>
          <w:tcPr>
            <w:tcW w:w="1020" w:type="dxa"/>
            <w:vAlign w:val="center"/>
          </w:tcPr>
          <w:p w14:paraId="75C78A0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17</w:t>
            </w:r>
          </w:p>
        </w:tc>
      </w:tr>
      <w:tr w:rsidR="00B83233" w:rsidRPr="000750C1" w14:paraId="46589775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6E363349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Modelo 720</w:t>
            </w:r>
          </w:p>
        </w:tc>
        <w:tc>
          <w:tcPr>
            <w:tcW w:w="6009" w:type="dxa"/>
            <w:shd w:val="clear" w:color="auto" w:fill="F6F8FA"/>
            <w:vAlign w:val="center"/>
          </w:tcPr>
          <w:p w14:paraId="305A625F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Integración del extractor (</w:t>
            </w:r>
            <w:proofErr w:type="spellStart"/>
            <w:r w:rsidRPr="000750C1">
              <w:rPr>
                <w:sz w:val="18"/>
              </w:rPr>
              <w:t>Copilot</w:t>
            </w:r>
            <w:proofErr w:type="spellEnd"/>
            <w:r w:rsidRPr="000750C1">
              <w:rPr>
                <w:sz w:val="18"/>
              </w:rPr>
              <w:t xml:space="preserve"> / Azure </w:t>
            </w:r>
            <w:proofErr w:type="spellStart"/>
            <w:r w:rsidRPr="000750C1">
              <w:rPr>
                <w:sz w:val="18"/>
              </w:rPr>
              <w:t>OpenAI</w:t>
            </w:r>
            <w:proofErr w:type="spellEnd"/>
            <w:r w:rsidRPr="000750C1">
              <w:rPr>
                <w:sz w:val="18"/>
              </w:rPr>
              <w:t xml:space="preserve">), revisión humana, Excel para carga manual en </w:t>
            </w:r>
            <w:proofErr w:type="spellStart"/>
            <w:r w:rsidRPr="000750C1">
              <w:rPr>
                <w:sz w:val="18"/>
              </w:rPr>
              <w:t>Criteria</w:t>
            </w:r>
            <w:proofErr w:type="spellEnd"/>
            <w:r w:rsidRPr="000750C1">
              <w:rPr>
                <w:sz w:val="18"/>
              </w:rPr>
              <w:t>, presentación, justificante y cierre.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167CA1D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13</w:t>
            </w:r>
          </w:p>
        </w:tc>
      </w:tr>
      <w:tr w:rsidR="00B83233" w:rsidRPr="000750C1" w14:paraId="19FA9C7A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4FB736C0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Renta</w:t>
            </w:r>
          </w:p>
        </w:tc>
        <w:tc>
          <w:tcPr>
            <w:tcW w:w="6009" w:type="dxa"/>
            <w:vAlign w:val="center"/>
          </w:tcPr>
          <w:p w14:paraId="42BC360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Borradores versionados, conformidad del cliente, presentación por RCD o por el cliente, justificante, factura y cierre.</w:t>
            </w:r>
          </w:p>
        </w:tc>
        <w:tc>
          <w:tcPr>
            <w:tcW w:w="1020" w:type="dxa"/>
            <w:vAlign w:val="center"/>
          </w:tcPr>
          <w:p w14:paraId="4971489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10</w:t>
            </w:r>
          </w:p>
        </w:tc>
      </w:tr>
      <w:tr w:rsidR="00B83233" w:rsidRPr="000750C1" w14:paraId="6682EC64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3E51C31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Administración y retirada de la demo</w:t>
            </w:r>
          </w:p>
        </w:tc>
        <w:tc>
          <w:tcPr>
            <w:tcW w:w="6009" w:type="dxa"/>
            <w:shd w:val="clear" w:color="auto" w:fill="F6F8FA"/>
            <w:vAlign w:val="center"/>
          </w:tcPr>
          <w:p w14:paraId="61B55FB4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Gestión de campañas, plantillas y catálogos; eliminación de </w:t>
            </w:r>
            <w:proofErr w:type="spellStart"/>
            <w:r w:rsidRPr="000750C1">
              <w:rPr>
                <w:sz w:val="18"/>
              </w:rPr>
              <w:t>reset</w:t>
            </w:r>
            <w:proofErr w:type="spellEnd"/>
            <w:r w:rsidRPr="000750C1">
              <w:rPr>
                <w:sz w:val="18"/>
              </w:rPr>
              <w:t>, reloj de demo, selector de rol y datos ficticios.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0625784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8</w:t>
            </w:r>
          </w:p>
        </w:tc>
      </w:tr>
      <w:tr w:rsidR="00B83233" w:rsidRPr="000750C1" w14:paraId="75B4C526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47B39A8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Calidad y pruebas</w:t>
            </w:r>
          </w:p>
        </w:tc>
        <w:tc>
          <w:tcPr>
            <w:tcW w:w="6009" w:type="dxa"/>
            <w:vAlign w:val="center"/>
          </w:tcPr>
          <w:p w14:paraId="503D3ECF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Pruebas unitarias, API y </w:t>
            </w:r>
            <w:proofErr w:type="spellStart"/>
            <w:r w:rsidRPr="000750C1">
              <w:rPr>
                <w:sz w:val="18"/>
              </w:rPr>
              <w:t>Playwright</w:t>
            </w:r>
            <w:proofErr w:type="spellEnd"/>
            <w:r w:rsidRPr="000750C1">
              <w:rPr>
                <w:sz w:val="18"/>
              </w:rPr>
              <w:t xml:space="preserve"> por entrega; rendimiento, accesibilidad (WCAG 2.2 AA) y prueba de restauración.</w:t>
            </w:r>
          </w:p>
        </w:tc>
        <w:tc>
          <w:tcPr>
            <w:tcW w:w="1020" w:type="dxa"/>
            <w:vAlign w:val="center"/>
          </w:tcPr>
          <w:p w14:paraId="589F636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25</w:t>
            </w:r>
          </w:p>
        </w:tc>
      </w:tr>
      <w:tr w:rsidR="00B83233" w:rsidRPr="000750C1" w14:paraId="63688136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32FC2A2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Revisión de seguridad</w:t>
            </w:r>
          </w:p>
        </w:tc>
        <w:tc>
          <w:tcPr>
            <w:tcW w:w="6009" w:type="dxa"/>
            <w:shd w:val="clear" w:color="auto" w:fill="F6F8FA"/>
            <w:vAlign w:val="center"/>
          </w:tcPr>
          <w:p w14:paraId="0EE9206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Revisión independiente de la aplicación y corrección de hallazgos antes de datos reales.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208D2F9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6</w:t>
            </w:r>
          </w:p>
        </w:tc>
      </w:tr>
      <w:tr w:rsidR="00B83233" w:rsidRPr="000750C1" w14:paraId="570FC841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3B31D30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Formación, migración y piloto</w:t>
            </w:r>
          </w:p>
        </w:tc>
        <w:tc>
          <w:tcPr>
            <w:tcW w:w="6009" w:type="dxa"/>
            <w:vAlign w:val="center"/>
          </w:tcPr>
          <w:p w14:paraId="0179884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Carga de la base de clientes, manuales de equipo y cliente, sesiones de formación y piloto acotado.</w:t>
            </w:r>
          </w:p>
        </w:tc>
        <w:tc>
          <w:tcPr>
            <w:tcW w:w="1020" w:type="dxa"/>
            <w:vAlign w:val="center"/>
          </w:tcPr>
          <w:p w14:paraId="2E6E431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11</w:t>
            </w:r>
          </w:p>
        </w:tc>
      </w:tr>
      <w:tr w:rsidR="00B83233" w:rsidRPr="000750C1" w14:paraId="71174E7D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13824C3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 xml:space="preserve">Acompañamiento </w:t>
            </w:r>
            <w:proofErr w:type="spellStart"/>
            <w:r w:rsidRPr="000750C1">
              <w:rPr>
                <w:b/>
                <w:sz w:val="18"/>
              </w:rPr>
              <w:t>post-arranque</w:t>
            </w:r>
            <w:proofErr w:type="spellEnd"/>
          </w:p>
        </w:tc>
        <w:tc>
          <w:tcPr>
            <w:tcW w:w="6009" w:type="dxa"/>
            <w:shd w:val="clear" w:color="auto" w:fill="F6F8FA"/>
            <w:vAlign w:val="center"/>
          </w:tcPr>
          <w:p w14:paraId="08B330BB" w14:textId="77777777" w:rsidR="00B83233" w:rsidRPr="000750C1" w:rsidRDefault="00C26D6B">
            <w:pPr>
              <w:spacing w:after="0"/>
            </w:pPr>
            <w:proofErr w:type="spellStart"/>
            <w:r w:rsidRPr="000750C1">
              <w:rPr>
                <w:sz w:val="18"/>
              </w:rPr>
              <w:t>Hypercare</w:t>
            </w:r>
            <w:proofErr w:type="spellEnd"/>
            <w:r w:rsidRPr="000750C1">
              <w:rPr>
                <w:sz w:val="18"/>
              </w:rPr>
              <w:t xml:space="preserve"> de 4 semanas tras cada puesta en producción: resolución prioritaria y ajustes menores.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5D61196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8</w:t>
            </w:r>
          </w:p>
        </w:tc>
      </w:tr>
      <w:tr w:rsidR="00B83233" w:rsidRPr="000750C1" w14:paraId="61E0E31F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262B10B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Gestión del proyecto</w:t>
            </w:r>
          </w:p>
        </w:tc>
        <w:tc>
          <w:tcPr>
            <w:tcW w:w="6009" w:type="dxa"/>
            <w:vAlign w:val="center"/>
          </w:tcPr>
          <w:p w14:paraId="5D2D075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Seguimiento semanal, comités quincenales, control de riesgos, cambios y actas.</w:t>
            </w:r>
          </w:p>
        </w:tc>
        <w:tc>
          <w:tcPr>
            <w:tcW w:w="1020" w:type="dxa"/>
            <w:vAlign w:val="center"/>
          </w:tcPr>
          <w:p w14:paraId="237F3354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20</w:t>
            </w:r>
          </w:p>
        </w:tc>
      </w:tr>
      <w:tr w:rsidR="00B83233" w:rsidRPr="000750C1" w14:paraId="2FC0B75D" w14:textId="77777777">
        <w:trPr>
          <w:cantSplit/>
          <w:jc w:val="center"/>
        </w:trPr>
        <w:tc>
          <w:tcPr>
            <w:tcW w:w="2608" w:type="dxa"/>
            <w:shd w:val="clear" w:color="auto" w:fill="264C73"/>
            <w:vAlign w:val="center"/>
          </w:tcPr>
          <w:p w14:paraId="0B7612A7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Subtotal común</w:t>
            </w:r>
          </w:p>
        </w:tc>
        <w:tc>
          <w:tcPr>
            <w:tcW w:w="6009" w:type="dxa"/>
            <w:shd w:val="clear" w:color="auto" w:fill="264C73"/>
            <w:vAlign w:val="center"/>
          </w:tcPr>
          <w:p w14:paraId="4BB643D8" w14:textId="77777777" w:rsidR="00B83233" w:rsidRPr="000750C1" w:rsidRDefault="00B83233">
            <w:pPr>
              <w:spacing w:after="0"/>
            </w:pPr>
          </w:p>
        </w:tc>
        <w:tc>
          <w:tcPr>
            <w:tcW w:w="1020" w:type="dxa"/>
            <w:shd w:val="clear" w:color="auto" w:fill="264C73"/>
            <w:vAlign w:val="center"/>
          </w:tcPr>
          <w:p w14:paraId="2A5591A2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220</w:t>
            </w:r>
          </w:p>
        </w:tc>
      </w:tr>
    </w:tbl>
    <w:p w14:paraId="0F473784" w14:textId="77777777" w:rsidR="00B83233" w:rsidRPr="000750C1" w:rsidRDefault="00B83233">
      <w:pPr>
        <w:spacing w:after="40"/>
      </w:pPr>
    </w:p>
    <w:p w14:paraId="3A29766E" w14:textId="77777777" w:rsidR="00B83233" w:rsidRPr="000750C1" w:rsidRDefault="00C26D6B">
      <w:pPr>
        <w:pStyle w:val="Ttulo2"/>
      </w:pPr>
      <w:bookmarkStart w:id="6" w:name="_Toc241700970"/>
      <w:r w:rsidRPr="000750C1">
        <w:lastRenderedPageBreak/>
        <w:t>5.2. Bloques específicos por opción</w:t>
      </w:r>
      <w:bookmarkEnd w:id="6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608"/>
        <w:gridCol w:w="6009"/>
        <w:gridCol w:w="1020"/>
      </w:tblGrid>
      <w:tr w:rsidR="00B83233" w:rsidRPr="000750C1" w14:paraId="1F944081" w14:textId="77777777">
        <w:trPr>
          <w:tblHeader/>
          <w:jc w:val="center"/>
        </w:trPr>
        <w:tc>
          <w:tcPr>
            <w:tcW w:w="2608" w:type="dxa"/>
            <w:shd w:val="clear" w:color="auto" w:fill="E3EBF5"/>
            <w:vAlign w:val="center"/>
          </w:tcPr>
          <w:p w14:paraId="63B12BA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Opción A · Servidores de RCD</w:t>
            </w:r>
          </w:p>
        </w:tc>
        <w:tc>
          <w:tcPr>
            <w:tcW w:w="6009" w:type="dxa"/>
            <w:shd w:val="clear" w:color="auto" w:fill="E3EBF5"/>
            <w:vAlign w:val="center"/>
          </w:tcPr>
          <w:p w14:paraId="1EE3BF3E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Contenido</w:t>
            </w:r>
          </w:p>
        </w:tc>
        <w:tc>
          <w:tcPr>
            <w:tcW w:w="1020" w:type="dxa"/>
            <w:shd w:val="clear" w:color="auto" w:fill="E3EBF5"/>
            <w:vAlign w:val="center"/>
          </w:tcPr>
          <w:p w14:paraId="222C7BC0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Jornadas</w:t>
            </w:r>
          </w:p>
        </w:tc>
      </w:tr>
      <w:tr w:rsidR="00B83233" w:rsidRPr="000750C1" w14:paraId="7C490F9A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157B60D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Requisitos y arquitectura de infraestructura RCD</w:t>
            </w:r>
          </w:p>
        </w:tc>
        <w:tc>
          <w:tcPr>
            <w:tcW w:w="6009" w:type="dxa"/>
            <w:vAlign w:val="center"/>
          </w:tcPr>
          <w:p w14:paraId="393EF8F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Documento de requisitos (servidores, red, DMZ, certificados, SQL, almacenamiento, antivirus) y validación con IT de RCD.</w:t>
            </w:r>
          </w:p>
        </w:tc>
        <w:tc>
          <w:tcPr>
            <w:tcW w:w="1020" w:type="dxa"/>
            <w:vAlign w:val="center"/>
          </w:tcPr>
          <w:p w14:paraId="3FE2D66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3</w:t>
            </w:r>
          </w:p>
        </w:tc>
      </w:tr>
      <w:tr w:rsidR="00B83233" w:rsidRPr="000750C1" w14:paraId="0072AB2F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19E8786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Adaptación a la plataforma de RCD</w:t>
            </w:r>
          </w:p>
        </w:tc>
        <w:tc>
          <w:tcPr>
            <w:tcW w:w="6009" w:type="dxa"/>
            <w:shd w:val="clear" w:color="auto" w:fill="F6F8FA"/>
            <w:vAlign w:val="center"/>
          </w:tcPr>
          <w:p w14:paraId="065F481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Empaquetado para Windows Server o contenedores, proxy inverso, SQL Server corporativo, almacenamiento y antivirus propios.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105DFAF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7</w:t>
            </w:r>
          </w:p>
        </w:tc>
      </w:tr>
      <w:tr w:rsidR="00B83233" w:rsidRPr="000750C1" w14:paraId="19893845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4A1DD36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Instalación y verificación en entornos RCD</w:t>
            </w:r>
          </w:p>
        </w:tc>
        <w:tc>
          <w:tcPr>
            <w:tcW w:w="6009" w:type="dxa"/>
            <w:vAlign w:val="center"/>
          </w:tcPr>
          <w:p w14:paraId="75452D5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Instalación asistida en preproducción y producción, pruebas de humo, conectividad e integraciones.</w:t>
            </w:r>
          </w:p>
        </w:tc>
        <w:tc>
          <w:tcPr>
            <w:tcW w:w="1020" w:type="dxa"/>
            <w:vAlign w:val="center"/>
          </w:tcPr>
          <w:p w14:paraId="79E9CDC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6</w:t>
            </w:r>
          </w:p>
        </w:tc>
      </w:tr>
      <w:tr w:rsidR="00B83233" w:rsidRPr="000750C1" w14:paraId="3B08D09C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4040803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Procedimiento de actualización</w:t>
            </w:r>
          </w:p>
        </w:tc>
        <w:tc>
          <w:tcPr>
            <w:tcW w:w="6009" w:type="dxa"/>
            <w:shd w:val="clear" w:color="auto" w:fill="F6F8FA"/>
            <w:vAlign w:val="center"/>
          </w:tcPr>
          <w:p w14:paraId="05838CF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Paquetes versionados, migraciones y guía de actualización y marcha atrás ejecutables por IT de RCD.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22C357B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4</w:t>
            </w:r>
          </w:p>
        </w:tc>
      </w:tr>
      <w:tr w:rsidR="00B83233" w:rsidRPr="000750C1" w14:paraId="2260A55C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5C37D54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Manual de operación y traspaso a IT</w:t>
            </w:r>
          </w:p>
        </w:tc>
        <w:tc>
          <w:tcPr>
            <w:tcW w:w="6009" w:type="dxa"/>
            <w:vAlign w:val="center"/>
          </w:tcPr>
          <w:p w14:paraId="64FEC2A3" w14:textId="77777777" w:rsidR="00B83233" w:rsidRPr="000750C1" w:rsidRDefault="00C26D6B">
            <w:pPr>
              <w:spacing w:after="0"/>
            </w:pPr>
            <w:proofErr w:type="spellStart"/>
            <w:r w:rsidRPr="000750C1">
              <w:rPr>
                <w:sz w:val="18"/>
              </w:rPr>
              <w:t>Runbooks</w:t>
            </w:r>
            <w:proofErr w:type="spellEnd"/>
            <w:r w:rsidRPr="000750C1">
              <w:rPr>
                <w:sz w:val="18"/>
              </w:rPr>
              <w:t xml:space="preserve"> de arranque, </w:t>
            </w:r>
            <w:proofErr w:type="spellStart"/>
            <w:r w:rsidRPr="000750C1">
              <w:rPr>
                <w:sz w:val="18"/>
              </w:rPr>
              <w:t>backup</w:t>
            </w:r>
            <w:proofErr w:type="spellEnd"/>
            <w:r w:rsidRPr="000750C1">
              <w:rPr>
                <w:sz w:val="18"/>
              </w:rPr>
              <w:t>/restauración, supervisión e incidencias; dos sesiones de traspaso.</w:t>
            </w:r>
          </w:p>
        </w:tc>
        <w:tc>
          <w:tcPr>
            <w:tcW w:w="1020" w:type="dxa"/>
            <w:vAlign w:val="center"/>
          </w:tcPr>
          <w:p w14:paraId="1C7DD4F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4</w:t>
            </w:r>
          </w:p>
        </w:tc>
      </w:tr>
      <w:tr w:rsidR="00B83233" w:rsidRPr="000750C1" w14:paraId="17593BD3" w14:textId="77777777">
        <w:trPr>
          <w:cantSplit/>
          <w:jc w:val="center"/>
        </w:trPr>
        <w:tc>
          <w:tcPr>
            <w:tcW w:w="2608" w:type="dxa"/>
            <w:shd w:val="clear" w:color="auto" w:fill="264C73"/>
            <w:vAlign w:val="center"/>
          </w:tcPr>
          <w:p w14:paraId="70B47DC8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Subtotal opción A</w:t>
            </w:r>
          </w:p>
        </w:tc>
        <w:tc>
          <w:tcPr>
            <w:tcW w:w="6009" w:type="dxa"/>
            <w:shd w:val="clear" w:color="auto" w:fill="264C73"/>
            <w:vAlign w:val="center"/>
          </w:tcPr>
          <w:p w14:paraId="574A46CF" w14:textId="77777777" w:rsidR="00B83233" w:rsidRPr="000750C1" w:rsidRDefault="00B83233">
            <w:pPr>
              <w:spacing w:after="0"/>
            </w:pPr>
          </w:p>
        </w:tc>
        <w:tc>
          <w:tcPr>
            <w:tcW w:w="1020" w:type="dxa"/>
            <w:shd w:val="clear" w:color="auto" w:fill="264C73"/>
            <w:vAlign w:val="center"/>
          </w:tcPr>
          <w:p w14:paraId="578B556E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24</w:t>
            </w:r>
          </w:p>
        </w:tc>
      </w:tr>
    </w:tbl>
    <w:p w14:paraId="5558BF7B" w14:textId="77777777" w:rsidR="00B83233" w:rsidRPr="000750C1" w:rsidRDefault="00B83233">
      <w:pPr>
        <w:spacing w:after="40"/>
      </w:pPr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608"/>
        <w:gridCol w:w="6009"/>
        <w:gridCol w:w="1020"/>
      </w:tblGrid>
      <w:tr w:rsidR="00B83233" w:rsidRPr="000750C1" w14:paraId="3E4BBF86" w14:textId="77777777">
        <w:trPr>
          <w:tblHeader/>
          <w:jc w:val="center"/>
        </w:trPr>
        <w:tc>
          <w:tcPr>
            <w:tcW w:w="2608" w:type="dxa"/>
            <w:shd w:val="clear" w:color="auto" w:fill="E3EBF5"/>
            <w:vAlign w:val="center"/>
          </w:tcPr>
          <w:p w14:paraId="48B6A38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Opción B · Gestionada por Haley</w:t>
            </w:r>
          </w:p>
        </w:tc>
        <w:tc>
          <w:tcPr>
            <w:tcW w:w="6009" w:type="dxa"/>
            <w:shd w:val="clear" w:color="auto" w:fill="E3EBF5"/>
            <w:vAlign w:val="center"/>
          </w:tcPr>
          <w:p w14:paraId="21AB733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Contenido</w:t>
            </w:r>
          </w:p>
        </w:tc>
        <w:tc>
          <w:tcPr>
            <w:tcW w:w="1020" w:type="dxa"/>
            <w:shd w:val="clear" w:color="auto" w:fill="E3EBF5"/>
            <w:vAlign w:val="center"/>
          </w:tcPr>
          <w:p w14:paraId="496EE4C9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Jornadas</w:t>
            </w:r>
          </w:p>
        </w:tc>
      </w:tr>
      <w:tr w:rsidR="00B83233" w:rsidRPr="000750C1" w14:paraId="09503280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7AFF3C9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 xml:space="preserve">Arquitectura </w:t>
            </w:r>
            <w:proofErr w:type="spellStart"/>
            <w:r w:rsidRPr="000750C1">
              <w:rPr>
                <w:b/>
                <w:sz w:val="18"/>
              </w:rPr>
              <w:t>cloud</w:t>
            </w:r>
            <w:proofErr w:type="spellEnd"/>
            <w:r w:rsidRPr="000750C1">
              <w:rPr>
                <w:b/>
                <w:sz w:val="18"/>
              </w:rPr>
              <w:t xml:space="preserve"> e infraestructura como código</w:t>
            </w:r>
          </w:p>
        </w:tc>
        <w:tc>
          <w:tcPr>
            <w:tcW w:w="6009" w:type="dxa"/>
            <w:vAlign w:val="center"/>
          </w:tcPr>
          <w:p w14:paraId="2CC5311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Diseño en región UE, entornos reproducibles, secretos gestionados y red privada para datos.</w:t>
            </w:r>
          </w:p>
        </w:tc>
        <w:tc>
          <w:tcPr>
            <w:tcW w:w="1020" w:type="dxa"/>
            <w:vAlign w:val="center"/>
          </w:tcPr>
          <w:p w14:paraId="23F857E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5</w:t>
            </w:r>
          </w:p>
        </w:tc>
      </w:tr>
      <w:tr w:rsidR="00B83233" w:rsidRPr="000750C1" w14:paraId="44DAB5AD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64AE113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Entornos, CI/CD y despliegue sin corte</w:t>
            </w:r>
          </w:p>
        </w:tc>
        <w:tc>
          <w:tcPr>
            <w:tcW w:w="6009" w:type="dxa"/>
            <w:shd w:val="clear" w:color="auto" w:fill="F6F8FA"/>
            <w:vAlign w:val="center"/>
          </w:tcPr>
          <w:p w14:paraId="04D77E7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Desarrollo, preproducción y producción; pipeline con pruebas y despliegue controlado.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5A1A7A8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4</w:t>
            </w:r>
          </w:p>
        </w:tc>
      </w:tr>
      <w:tr w:rsidR="00B83233" w:rsidRPr="000750C1" w14:paraId="5F329788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15788FA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 xml:space="preserve">Supervisión, alertas, </w:t>
            </w:r>
            <w:proofErr w:type="spellStart"/>
            <w:r w:rsidRPr="000750C1">
              <w:rPr>
                <w:b/>
                <w:sz w:val="18"/>
              </w:rPr>
              <w:t>backups</w:t>
            </w:r>
            <w:proofErr w:type="spellEnd"/>
            <w:r w:rsidRPr="000750C1">
              <w:rPr>
                <w:b/>
                <w:sz w:val="18"/>
              </w:rPr>
              <w:t xml:space="preserve"> y recuperación</w:t>
            </w:r>
          </w:p>
        </w:tc>
        <w:tc>
          <w:tcPr>
            <w:tcW w:w="6009" w:type="dxa"/>
            <w:vAlign w:val="center"/>
          </w:tcPr>
          <w:p w14:paraId="4D2AEEE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Monitorización, alertas con responsables, </w:t>
            </w:r>
            <w:proofErr w:type="spellStart"/>
            <w:r w:rsidRPr="000750C1">
              <w:rPr>
                <w:sz w:val="18"/>
              </w:rPr>
              <w:t>backups</w:t>
            </w:r>
            <w:proofErr w:type="spellEnd"/>
            <w:r w:rsidRPr="000750C1">
              <w:rPr>
                <w:sz w:val="18"/>
              </w:rPr>
              <w:t xml:space="preserve"> cifrados de SQL y documentos y prueba de restauración.</w:t>
            </w:r>
          </w:p>
        </w:tc>
        <w:tc>
          <w:tcPr>
            <w:tcW w:w="1020" w:type="dxa"/>
            <w:vAlign w:val="center"/>
          </w:tcPr>
          <w:p w14:paraId="031BDE7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5</w:t>
            </w:r>
          </w:p>
        </w:tc>
      </w:tr>
      <w:tr w:rsidR="00B83233" w:rsidRPr="000750C1" w14:paraId="29A13521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32EC128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Documentación del servicio</w:t>
            </w:r>
          </w:p>
        </w:tc>
        <w:tc>
          <w:tcPr>
            <w:tcW w:w="6009" w:type="dxa"/>
            <w:shd w:val="clear" w:color="auto" w:fill="F6F8FA"/>
            <w:vAlign w:val="center"/>
          </w:tcPr>
          <w:p w14:paraId="258E9E08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Contrato de encargado del tratamiento, acuerdo de nivel de servicio y procedimiento de soporte.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6B51511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</w:t>
            </w:r>
          </w:p>
        </w:tc>
      </w:tr>
      <w:tr w:rsidR="00B83233" w:rsidRPr="000750C1" w14:paraId="0CCA6B0B" w14:textId="77777777">
        <w:trPr>
          <w:cantSplit/>
          <w:jc w:val="center"/>
        </w:trPr>
        <w:tc>
          <w:tcPr>
            <w:tcW w:w="2608" w:type="dxa"/>
            <w:shd w:val="clear" w:color="auto" w:fill="264C73"/>
            <w:vAlign w:val="center"/>
          </w:tcPr>
          <w:p w14:paraId="287FEF02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Subtotal opción B</w:t>
            </w:r>
          </w:p>
        </w:tc>
        <w:tc>
          <w:tcPr>
            <w:tcW w:w="6009" w:type="dxa"/>
            <w:shd w:val="clear" w:color="auto" w:fill="264C73"/>
            <w:vAlign w:val="center"/>
          </w:tcPr>
          <w:p w14:paraId="4F00E629" w14:textId="77777777" w:rsidR="00B83233" w:rsidRPr="000750C1" w:rsidRDefault="00B83233">
            <w:pPr>
              <w:spacing w:after="0"/>
            </w:pPr>
          </w:p>
        </w:tc>
        <w:tc>
          <w:tcPr>
            <w:tcW w:w="1020" w:type="dxa"/>
            <w:shd w:val="clear" w:color="auto" w:fill="264C73"/>
            <w:vAlign w:val="center"/>
          </w:tcPr>
          <w:p w14:paraId="708A82D7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16</w:t>
            </w:r>
          </w:p>
        </w:tc>
      </w:tr>
    </w:tbl>
    <w:p w14:paraId="4C793F11" w14:textId="77777777" w:rsidR="00B83233" w:rsidRPr="000750C1" w:rsidRDefault="00B83233">
      <w:pPr>
        <w:spacing w:after="40"/>
      </w:pPr>
    </w:p>
    <w:p w14:paraId="6275403F" w14:textId="77777777" w:rsidR="00B83233" w:rsidRPr="000750C1" w:rsidRDefault="00C26D6B">
      <w:pPr>
        <w:pStyle w:val="Ttulo2"/>
      </w:pPr>
      <w:bookmarkStart w:id="7" w:name="_Toc241700971"/>
      <w:r w:rsidRPr="000750C1">
        <w:t>5.3. Totales</w:t>
      </w:r>
      <w:bookmarkEnd w:id="7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969"/>
        <w:gridCol w:w="2835"/>
        <w:gridCol w:w="2835"/>
      </w:tblGrid>
      <w:tr w:rsidR="00B83233" w:rsidRPr="000750C1" w14:paraId="2D7318CB" w14:textId="77777777">
        <w:trPr>
          <w:tblHeader/>
          <w:jc w:val="center"/>
        </w:trPr>
        <w:tc>
          <w:tcPr>
            <w:tcW w:w="3969" w:type="dxa"/>
            <w:shd w:val="clear" w:color="auto" w:fill="E3EBF5"/>
            <w:vAlign w:val="center"/>
          </w:tcPr>
          <w:p w14:paraId="472E9F4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Concepto</w:t>
            </w:r>
          </w:p>
        </w:tc>
        <w:tc>
          <w:tcPr>
            <w:tcW w:w="2835" w:type="dxa"/>
            <w:shd w:val="clear" w:color="auto" w:fill="E3EBF5"/>
            <w:vAlign w:val="center"/>
          </w:tcPr>
          <w:p w14:paraId="62A06FCE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Opción A</w:t>
            </w:r>
          </w:p>
        </w:tc>
        <w:tc>
          <w:tcPr>
            <w:tcW w:w="2835" w:type="dxa"/>
            <w:shd w:val="clear" w:color="auto" w:fill="E3EBF5"/>
            <w:vAlign w:val="center"/>
          </w:tcPr>
          <w:p w14:paraId="3FEE20F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Opción B</w:t>
            </w:r>
          </w:p>
        </w:tc>
      </w:tr>
      <w:tr w:rsidR="00B83233" w:rsidRPr="000750C1" w14:paraId="0B5809AC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338AE9A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Bloques comunes</w:t>
            </w:r>
          </w:p>
        </w:tc>
        <w:tc>
          <w:tcPr>
            <w:tcW w:w="2835" w:type="dxa"/>
            <w:vAlign w:val="center"/>
          </w:tcPr>
          <w:p w14:paraId="7332979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220</w:t>
            </w:r>
          </w:p>
        </w:tc>
        <w:tc>
          <w:tcPr>
            <w:tcW w:w="2835" w:type="dxa"/>
            <w:vAlign w:val="center"/>
          </w:tcPr>
          <w:p w14:paraId="76ED5EB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220</w:t>
            </w:r>
          </w:p>
        </w:tc>
      </w:tr>
      <w:tr w:rsidR="00B83233" w:rsidRPr="000750C1" w14:paraId="553BBEBC" w14:textId="77777777">
        <w:trPr>
          <w:cantSplit/>
          <w:jc w:val="center"/>
        </w:trPr>
        <w:tc>
          <w:tcPr>
            <w:tcW w:w="3969" w:type="dxa"/>
            <w:shd w:val="clear" w:color="auto" w:fill="F6F8FA"/>
            <w:vAlign w:val="center"/>
          </w:tcPr>
          <w:p w14:paraId="4B77C7F3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Bloques específicos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4D3EA58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24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7760BCE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16</w:t>
            </w:r>
          </w:p>
        </w:tc>
      </w:tr>
      <w:tr w:rsidR="00B83233" w:rsidRPr="000750C1" w14:paraId="0F0F901A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01123D0" w14:textId="77777777" w:rsidR="00B83233" w:rsidRPr="000750C1" w:rsidRDefault="00C26D6B">
            <w:pPr>
              <w:spacing w:after="0"/>
            </w:pPr>
            <w:proofErr w:type="gramStart"/>
            <w:r w:rsidRPr="000750C1">
              <w:rPr>
                <w:b/>
                <w:sz w:val="18"/>
              </w:rPr>
              <w:t>Total</w:t>
            </w:r>
            <w:proofErr w:type="gramEnd"/>
            <w:r w:rsidRPr="000750C1">
              <w:rPr>
                <w:b/>
                <w:sz w:val="18"/>
              </w:rPr>
              <w:t xml:space="preserve"> estimado (jornadas)</w:t>
            </w:r>
          </w:p>
        </w:tc>
        <w:tc>
          <w:tcPr>
            <w:tcW w:w="2835" w:type="dxa"/>
            <w:vAlign w:val="center"/>
          </w:tcPr>
          <w:p w14:paraId="5C97C38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244</w:t>
            </w:r>
          </w:p>
        </w:tc>
        <w:tc>
          <w:tcPr>
            <w:tcW w:w="2835" w:type="dxa"/>
            <w:vAlign w:val="center"/>
          </w:tcPr>
          <w:p w14:paraId="4534A0F4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236</w:t>
            </w:r>
          </w:p>
        </w:tc>
      </w:tr>
      <w:tr w:rsidR="00B83233" w:rsidRPr="000750C1" w14:paraId="32BAF2CB" w14:textId="77777777">
        <w:trPr>
          <w:cantSplit/>
          <w:jc w:val="center"/>
        </w:trPr>
        <w:tc>
          <w:tcPr>
            <w:tcW w:w="3969" w:type="dxa"/>
            <w:shd w:val="clear" w:color="auto" w:fill="F6F8FA"/>
            <w:vAlign w:val="center"/>
          </w:tcPr>
          <w:p w14:paraId="6317F8A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Rango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29AB1C4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220–281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2467873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212–271</w:t>
            </w:r>
          </w:p>
        </w:tc>
      </w:tr>
      <w:tr w:rsidR="00B83233" w:rsidRPr="000750C1" w14:paraId="30A2F69E" w14:textId="77777777">
        <w:trPr>
          <w:cantSplit/>
          <w:jc w:val="center"/>
        </w:trPr>
        <w:tc>
          <w:tcPr>
            <w:tcW w:w="3969" w:type="dxa"/>
            <w:shd w:val="clear" w:color="auto" w:fill="264C73"/>
            <w:vAlign w:val="center"/>
          </w:tcPr>
          <w:p w14:paraId="490116DC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Duración</w:t>
            </w:r>
          </w:p>
        </w:tc>
        <w:tc>
          <w:tcPr>
            <w:tcW w:w="2835" w:type="dxa"/>
            <w:shd w:val="clear" w:color="auto" w:fill="264C73"/>
            <w:vAlign w:val="center"/>
          </w:tcPr>
          <w:p w14:paraId="49D6C9D7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16 semanas</w:t>
            </w:r>
          </w:p>
        </w:tc>
        <w:tc>
          <w:tcPr>
            <w:tcW w:w="2835" w:type="dxa"/>
            <w:shd w:val="clear" w:color="auto" w:fill="264C73"/>
            <w:vAlign w:val="center"/>
          </w:tcPr>
          <w:p w14:paraId="500A27BA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14 semanas</w:t>
            </w:r>
          </w:p>
        </w:tc>
      </w:tr>
    </w:tbl>
    <w:p w14:paraId="76DBE263" w14:textId="77777777" w:rsidR="00B83233" w:rsidRPr="000750C1" w:rsidRDefault="00B83233">
      <w:pPr>
        <w:spacing w:after="40"/>
      </w:pPr>
    </w:p>
    <w:p w14:paraId="6C88EBBE" w14:textId="77777777" w:rsidR="004603B6" w:rsidRPr="000750C1" w:rsidRDefault="004603B6">
      <w:pPr>
        <w:spacing w:line="276" w:lineRule="auto"/>
        <w:rPr>
          <w:rFonts w:asciiTheme="majorHAnsi" w:eastAsiaTheme="majorEastAsia" w:hAnsiTheme="majorHAnsi" w:cstheme="majorBidi"/>
          <w:b/>
          <w:bCs/>
          <w:color w:val="1B3656"/>
          <w:sz w:val="26"/>
          <w:szCs w:val="26"/>
        </w:rPr>
      </w:pPr>
      <w:bookmarkStart w:id="8" w:name="_Toc241700972"/>
      <w:r w:rsidRPr="000750C1">
        <w:br w:type="page"/>
      </w:r>
    </w:p>
    <w:p w14:paraId="5BC8DAEC" w14:textId="77777777" w:rsidR="00B83233" w:rsidRPr="000750C1" w:rsidRDefault="00C26D6B">
      <w:pPr>
        <w:pStyle w:val="Ttulo2"/>
      </w:pPr>
      <w:r w:rsidRPr="000750C1">
        <w:lastRenderedPageBreak/>
        <w:t>5.4. Equipo propuesto</w:t>
      </w:r>
      <w:bookmarkEnd w:id="8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948"/>
        <w:gridCol w:w="1361"/>
        <w:gridCol w:w="5329"/>
      </w:tblGrid>
      <w:tr w:rsidR="00B83233" w:rsidRPr="000750C1" w14:paraId="6476C589" w14:textId="77777777">
        <w:trPr>
          <w:tblHeader/>
          <w:jc w:val="center"/>
        </w:trPr>
        <w:tc>
          <w:tcPr>
            <w:tcW w:w="2948" w:type="dxa"/>
            <w:shd w:val="clear" w:color="auto" w:fill="E3EBF5"/>
            <w:vAlign w:val="center"/>
          </w:tcPr>
          <w:p w14:paraId="43837629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Perfil</w:t>
            </w:r>
          </w:p>
        </w:tc>
        <w:tc>
          <w:tcPr>
            <w:tcW w:w="1361" w:type="dxa"/>
            <w:shd w:val="clear" w:color="auto" w:fill="E3EBF5"/>
            <w:vAlign w:val="center"/>
          </w:tcPr>
          <w:p w14:paraId="2558E859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Dedicación</w:t>
            </w:r>
          </w:p>
        </w:tc>
        <w:tc>
          <w:tcPr>
            <w:tcW w:w="5329" w:type="dxa"/>
            <w:shd w:val="clear" w:color="auto" w:fill="E3EBF5"/>
            <w:vAlign w:val="center"/>
          </w:tcPr>
          <w:p w14:paraId="5ED675E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Responsabilidad</w:t>
            </w:r>
          </w:p>
        </w:tc>
      </w:tr>
      <w:tr w:rsidR="00B83233" w:rsidRPr="000750C1" w14:paraId="0815AEA0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3B84FAB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Director/a de proyecto y analista funcional</w:t>
            </w:r>
          </w:p>
        </w:tc>
        <w:tc>
          <w:tcPr>
            <w:tcW w:w="1361" w:type="dxa"/>
            <w:vAlign w:val="center"/>
          </w:tcPr>
          <w:p w14:paraId="77928E6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50 %</w:t>
            </w:r>
          </w:p>
        </w:tc>
        <w:tc>
          <w:tcPr>
            <w:tcW w:w="5329" w:type="dxa"/>
            <w:vAlign w:val="center"/>
          </w:tcPr>
          <w:p w14:paraId="4C6CE18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Planificación, talleres, requisitos, aceptación y comunicación con RCD</w:t>
            </w:r>
          </w:p>
        </w:tc>
      </w:tr>
      <w:tr w:rsidR="00B83233" w:rsidRPr="000750C1" w14:paraId="3DF40344" w14:textId="77777777">
        <w:trPr>
          <w:cantSplit/>
          <w:jc w:val="center"/>
        </w:trPr>
        <w:tc>
          <w:tcPr>
            <w:tcW w:w="2948" w:type="dxa"/>
            <w:shd w:val="clear" w:color="auto" w:fill="F6F8FA"/>
            <w:vAlign w:val="center"/>
          </w:tcPr>
          <w:p w14:paraId="42D8DFC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Arquitecto/a técnico</w:t>
            </w:r>
          </w:p>
        </w:tc>
        <w:tc>
          <w:tcPr>
            <w:tcW w:w="1361" w:type="dxa"/>
            <w:shd w:val="clear" w:color="auto" w:fill="F6F8FA"/>
            <w:vAlign w:val="center"/>
          </w:tcPr>
          <w:p w14:paraId="150DC33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30 %</w:t>
            </w:r>
          </w:p>
        </w:tc>
        <w:tc>
          <w:tcPr>
            <w:tcW w:w="5329" w:type="dxa"/>
            <w:shd w:val="clear" w:color="auto" w:fill="F6F8FA"/>
            <w:vAlign w:val="center"/>
          </w:tcPr>
          <w:p w14:paraId="4C06DA5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Arquitectura, seguridad, integraciones y revisión de código</w:t>
            </w:r>
          </w:p>
        </w:tc>
      </w:tr>
      <w:tr w:rsidR="00B83233" w:rsidRPr="000750C1" w14:paraId="46D7EBF6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552E2D9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Desarrolladores full-</w:t>
            </w:r>
            <w:proofErr w:type="spellStart"/>
            <w:r w:rsidRPr="000750C1">
              <w:rPr>
                <w:b/>
                <w:sz w:val="18"/>
              </w:rPr>
              <w:t>stack</w:t>
            </w:r>
            <w:proofErr w:type="spellEnd"/>
            <w:r w:rsidRPr="000750C1">
              <w:rPr>
                <w:b/>
                <w:sz w:val="18"/>
              </w:rPr>
              <w:t xml:space="preserve"> (2)</w:t>
            </w:r>
          </w:p>
        </w:tc>
        <w:tc>
          <w:tcPr>
            <w:tcW w:w="1361" w:type="dxa"/>
            <w:vAlign w:val="center"/>
          </w:tcPr>
          <w:p w14:paraId="67986E58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100 % cada uno</w:t>
            </w:r>
          </w:p>
        </w:tc>
        <w:tc>
          <w:tcPr>
            <w:tcW w:w="5329" w:type="dxa"/>
            <w:vAlign w:val="center"/>
          </w:tcPr>
          <w:p w14:paraId="5DCE1A68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Dos frentes de desarrollo: plataforma y gestión, y portal y módulos fiscales; integraciones y pruebas automatizadas</w:t>
            </w:r>
          </w:p>
        </w:tc>
      </w:tr>
      <w:tr w:rsidR="00B83233" w:rsidRPr="000750C1" w14:paraId="506E936D" w14:textId="77777777">
        <w:trPr>
          <w:cantSplit/>
          <w:jc w:val="center"/>
        </w:trPr>
        <w:tc>
          <w:tcPr>
            <w:tcW w:w="2948" w:type="dxa"/>
            <w:shd w:val="clear" w:color="auto" w:fill="F6F8FA"/>
            <w:vAlign w:val="center"/>
          </w:tcPr>
          <w:p w14:paraId="64841096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QA / pruebas</w:t>
            </w:r>
          </w:p>
        </w:tc>
        <w:tc>
          <w:tcPr>
            <w:tcW w:w="1361" w:type="dxa"/>
            <w:shd w:val="clear" w:color="auto" w:fill="F6F8FA"/>
            <w:vAlign w:val="center"/>
          </w:tcPr>
          <w:p w14:paraId="397D2AA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50 %</w:t>
            </w:r>
          </w:p>
        </w:tc>
        <w:tc>
          <w:tcPr>
            <w:tcW w:w="5329" w:type="dxa"/>
            <w:shd w:val="clear" w:color="auto" w:fill="F6F8FA"/>
            <w:vAlign w:val="center"/>
          </w:tcPr>
          <w:p w14:paraId="11D917B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Plan de pruebas, </w:t>
            </w:r>
            <w:proofErr w:type="spellStart"/>
            <w:r w:rsidRPr="000750C1">
              <w:rPr>
                <w:sz w:val="18"/>
              </w:rPr>
              <w:t>Playwright</w:t>
            </w:r>
            <w:proofErr w:type="spellEnd"/>
            <w:r w:rsidRPr="000750C1">
              <w:rPr>
                <w:sz w:val="18"/>
              </w:rPr>
              <w:t>, rendimiento, accesibilidad y UAT</w:t>
            </w:r>
          </w:p>
        </w:tc>
      </w:tr>
      <w:tr w:rsidR="00B83233" w:rsidRPr="000750C1" w14:paraId="7588B185" w14:textId="77777777">
        <w:trPr>
          <w:cantSplit/>
          <w:jc w:val="center"/>
        </w:trPr>
        <w:tc>
          <w:tcPr>
            <w:tcW w:w="2948" w:type="dxa"/>
            <w:shd w:val="clear" w:color="auto" w:fill="264C73"/>
            <w:vAlign w:val="center"/>
          </w:tcPr>
          <w:p w14:paraId="3D1AAA4B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DevOps / sistemas</w:t>
            </w:r>
          </w:p>
        </w:tc>
        <w:tc>
          <w:tcPr>
            <w:tcW w:w="1361" w:type="dxa"/>
            <w:shd w:val="clear" w:color="auto" w:fill="264C73"/>
            <w:vAlign w:val="center"/>
          </w:tcPr>
          <w:p w14:paraId="4303D617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25–40 %</w:t>
            </w:r>
          </w:p>
        </w:tc>
        <w:tc>
          <w:tcPr>
            <w:tcW w:w="5329" w:type="dxa"/>
            <w:shd w:val="clear" w:color="auto" w:fill="264C73"/>
            <w:vAlign w:val="center"/>
          </w:tcPr>
          <w:p w14:paraId="0538F7D7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 xml:space="preserve">Entornos, CI/CD, despliegue, supervisión y </w:t>
            </w:r>
            <w:proofErr w:type="spellStart"/>
            <w:r w:rsidRPr="000750C1">
              <w:rPr>
                <w:color w:val="FFFFFF"/>
                <w:sz w:val="18"/>
              </w:rPr>
              <w:t>backups</w:t>
            </w:r>
            <w:proofErr w:type="spellEnd"/>
            <w:r w:rsidRPr="000750C1">
              <w:rPr>
                <w:color w:val="FFFFFF"/>
                <w:sz w:val="18"/>
              </w:rPr>
              <w:t xml:space="preserve"> (mayor en opción A por coordinación con IT)</w:t>
            </w:r>
          </w:p>
        </w:tc>
      </w:tr>
    </w:tbl>
    <w:p w14:paraId="180F20EC" w14:textId="77777777" w:rsidR="00B83233" w:rsidRPr="000750C1" w:rsidRDefault="00B83233">
      <w:pPr>
        <w:spacing w:after="40"/>
      </w:pPr>
    </w:p>
    <w:p w14:paraId="176EBCE7" w14:textId="77777777" w:rsidR="00B83233" w:rsidRPr="000750C1" w:rsidRDefault="00C26D6B">
      <w:pPr>
        <w:spacing w:after="120"/>
      </w:pPr>
      <w:r w:rsidRPr="000750C1">
        <w:t>Dedicación estimada de RCD: un responsable de producto, expertos de Renta, 720 y PBC para talleres y UAT, y un contacto de IT. Se mantienen dos desarrolladores al 100 % y las demás dedicaciones. La revisión de jornadas presupone reutilizar los flujos y componentes aprovechables del prototipo, con validación en S1–S2, y realizar QA por entregas.</w:t>
      </w:r>
    </w:p>
    <w:p w14:paraId="0E51A21E" w14:textId="77777777" w:rsidR="00C74BEB" w:rsidRPr="000750C1" w:rsidRDefault="00C74BEB">
      <w:pPr>
        <w:spacing w:line="276" w:lineRule="auto"/>
        <w:rPr>
          <w:rFonts w:asciiTheme="majorHAnsi" w:eastAsiaTheme="majorEastAsia" w:hAnsiTheme="majorHAnsi" w:cstheme="majorBidi"/>
          <w:b/>
          <w:bCs/>
          <w:color w:val="264C73"/>
          <w:sz w:val="34"/>
          <w:szCs w:val="28"/>
        </w:rPr>
      </w:pPr>
      <w:bookmarkStart w:id="9" w:name="_Toc241700973"/>
      <w:r w:rsidRPr="000750C1">
        <w:br w:type="page"/>
      </w:r>
    </w:p>
    <w:p w14:paraId="6CC51537" w14:textId="77777777" w:rsidR="00B83233" w:rsidRPr="000750C1" w:rsidRDefault="00C26D6B">
      <w:pPr>
        <w:pStyle w:val="Ttulo1"/>
      </w:pPr>
      <w:r w:rsidRPr="000750C1">
        <w:lastRenderedPageBreak/>
        <w:t>6. Opción A · Despliegue en servidores de RCD</w:t>
      </w:r>
      <w:bookmarkEnd w:id="9"/>
    </w:p>
    <w:p w14:paraId="5FCBC149" w14:textId="77777777" w:rsidR="00B83233" w:rsidRPr="000750C1" w:rsidRDefault="00C26D6B">
      <w:pPr>
        <w:spacing w:after="120"/>
      </w:pPr>
      <w:r w:rsidRPr="000750C1">
        <w:t>Haley desarrolla y entrega la aplicación instalada en la infraestructura de RCD (centro de datos propio o suscripción Azure de RCD). Tras el traspaso, IT de RCD opera la plataforma; Haley ofrece soporte evolutivo y correctivo mediante una bolsa de horas opcional.</w:t>
      </w:r>
    </w:p>
    <w:p w14:paraId="26C2F359" w14:textId="77777777" w:rsidR="00B83233" w:rsidRPr="000750C1" w:rsidRDefault="00C26D6B">
      <w:pPr>
        <w:pStyle w:val="Ttulo2"/>
      </w:pPr>
      <w:bookmarkStart w:id="10" w:name="_Toc241700974"/>
      <w:r w:rsidRPr="000750C1">
        <w:t>6.1. Arquitectura y requisitos orientativos</w:t>
      </w:r>
      <w:bookmarkEnd w:id="10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268"/>
        <w:gridCol w:w="7370"/>
      </w:tblGrid>
      <w:tr w:rsidR="00B83233" w:rsidRPr="000750C1" w14:paraId="6D41C0D6" w14:textId="77777777">
        <w:trPr>
          <w:tblHeader/>
          <w:jc w:val="center"/>
        </w:trPr>
        <w:tc>
          <w:tcPr>
            <w:tcW w:w="2268" w:type="dxa"/>
            <w:shd w:val="clear" w:color="auto" w:fill="E3EBF5"/>
            <w:vAlign w:val="center"/>
          </w:tcPr>
          <w:p w14:paraId="1FFE716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Componente</w:t>
            </w:r>
          </w:p>
        </w:tc>
        <w:tc>
          <w:tcPr>
            <w:tcW w:w="7370" w:type="dxa"/>
            <w:shd w:val="clear" w:color="auto" w:fill="E3EBF5"/>
            <w:vAlign w:val="center"/>
          </w:tcPr>
          <w:p w14:paraId="7F514E9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Requisito orientativo</w:t>
            </w:r>
          </w:p>
        </w:tc>
      </w:tr>
      <w:tr w:rsidR="00B83233" w:rsidRPr="000750C1" w14:paraId="409D58D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E8FCFDA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Servidor de aplicación</w:t>
            </w:r>
          </w:p>
        </w:tc>
        <w:tc>
          <w:tcPr>
            <w:tcW w:w="7370" w:type="dxa"/>
            <w:vAlign w:val="center"/>
          </w:tcPr>
          <w:p w14:paraId="3E258648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Producción: 2 nodos de 4 </w:t>
            </w:r>
            <w:proofErr w:type="spellStart"/>
            <w:r w:rsidRPr="000750C1">
              <w:rPr>
                <w:sz w:val="18"/>
              </w:rPr>
              <w:t>vCPU</w:t>
            </w:r>
            <w:proofErr w:type="spellEnd"/>
            <w:r w:rsidRPr="000750C1">
              <w:rPr>
                <w:sz w:val="18"/>
              </w:rPr>
              <w:t xml:space="preserve"> y </w:t>
            </w:r>
            <w:r w:rsidR="004603B6" w:rsidRPr="000750C1">
              <w:rPr>
                <w:sz w:val="18"/>
              </w:rPr>
              <w:t>12</w:t>
            </w:r>
            <w:r w:rsidRPr="000750C1">
              <w:rPr>
                <w:sz w:val="18"/>
              </w:rPr>
              <w:t xml:space="preserve"> GB RAM (o 1 nodo si se acepta menor disponibilidad). Preproducción: 2 </w:t>
            </w:r>
            <w:proofErr w:type="spellStart"/>
            <w:r w:rsidRPr="000750C1">
              <w:rPr>
                <w:sz w:val="18"/>
              </w:rPr>
              <w:t>vCPU</w:t>
            </w:r>
            <w:proofErr w:type="spellEnd"/>
            <w:r w:rsidRPr="000750C1">
              <w:rPr>
                <w:sz w:val="18"/>
              </w:rPr>
              <w:t xml:space="preserve"> y 4 GB. Windows Server 2022 o Linux con Node.js 24 LTS, o contenedores.</w:t>
            </w:r>
          </w:p>
        </w:tc>
      </w:tr>
      <w:tr w:rsidR="00B83233" w:rsidRPr="000750C1" w14:paraId="369C9009" w14:textId="77777777">
        <w:trPr>
          <w:cantSplit/>
          <w:jc w:val="center"/>
        </w:trPr>
        <w:tc>
          <w:tcPr>
            <w:tcW w:w="2268" w:type="dxa"/>
            <w:shd w:val="clear" w:color="auto" w:fill="F6F8FA"/>
            <w:vAlign w:val="center"/>
          </w:tcPr>
          <w:p w14:paraId="6F65098A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Base de datos</w:t>
            </w:r>
          </w:p>
        </w:tc>
        <w:tc>
          <w:tcPr>
            <w:tcW w:w="7370" w:type="dxa"/>
            <w:shd w:val="clear" w:color="auto" w:fill="F6F8FA"/>
            <w:vAlign w:val="center"/>
          </w:tcPr>
          <w:p w14:paraId="122BD524" w14:textId="77777777" w:rsidR="00B83233" w:rsidRPr="000750C1" w:rsidRDefault="004603B6">
            <w:pPr>
              <w:spacing w:after="0"/>
            </w:pPr>
            <w:proofErr w:type="spellStart"/>
            <w:r w:rsidRPr="000750C1">
              <w:rPr>
                <w:sz w:val="18"/>
              </w:rPr>
              <w:t>Supabase</w:t>
            </w:r>
            <w:proofErr w:type="spellEnd"/>
            <w:r w:rsidR="00C26D6B" w:rsidRPr="000750C1">
              <w:rPr>
                <w:sz w:val="18"/>
              </w:rPr>
              <w:t xml:space="preserve"> </w:t>
            </w:r>
            <w:proofErr w:type="spellStart"/>
            <w:r w:rsidRPr="000750C1">
              <w:rPr>
                <w:sz w:val="18"/>
              </w:rPr>
              <w:t>self-hosted</w:t>
            </w:r>
            <w:proofErr w:type="spellEnd"/>
            <w:r w:rsidR="00C26D6B" w:rsidRPr="000750C1">
              <w:rPr>
                <w:sz w:val="18"/>
              </w:rPr>
              <w:t>.</w:t>
            </w:r>
          </w:p>
        </w:tc>
      </w:tr>
      <w:tr w:rsidR="00B83233" w:rsidRPr="000750C1" w14:paraId="5BAA883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F4E6776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Documentos</w:t>
            </w:r>
          </w:p>
        </w:tc>
        <w:tc>
          <w:tcPr>
            <w:tcW w:w="7370" w:type="dxa"/>
            <w:vAlign w:val="center"/>
          </w:tcPr>
          <w:p w14:paraId="6DE3EA9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Almacenamiento privado con </w:t>
            </w:r>
            <w:proofErr w:type="spellStart"/>
            <w:r w:rsidRPr="000750C1">
              <w:rPr>
                <w:sz w:val="18"/>
              </w:rPr>
              <w:t>backup</w:t>
            </w:r>
            <w:proofErr w:type="spellEnd"/>
            <w:r w:rsidRPr="000750C1">
              <w:rPr>
                <w:sz w:val="18"/>
              </w:rPr>
              <w:t>, 250 GB iniciales ampliables. Compartido entre nodos si hay más de uno.</w:t>
            </w:r>
          </w:p>
        </w:tc>
      </w:tr>
      <w:tr w:rsidR="00B83233" w:rsidRPr="000750C1" w14:paraId="2EF57574" w14:textId="77777777">
        <w:trPr>
          <w:cantSplit/>
          <w:jc w:val="center"/>
        </w:trPr>
        <w:tc>
          <w:tcPr>
            <w:tcW w:w="2268" w:type="dxa"/>
            <w:shd w:val="clear" w:color="auto" w:fill="F6F8FA"/>
            <w:vAlign w:val="center"/>
          </w:tcPr>
          <w:p w14:paraId="3838105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Antivirus</w:t>
            </w:r>
          </w:p>
        </w:tc>
        <w:tc>
          <w:tcPr>
            <w:tcW w:w="7370" w:type="dxa"/>
            <w:shd w:val="clear" w:color="auto" w:fill="F6F8FA"/>
            <w:vAlign w:val="center"/>
          </w:tcPr>
          <w:p w14:paraId="59D72D6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Motor corporativo invocable desde la aplicación (ICAP, Defender u otro) para la cuarentena de documentos.</w:t>
            </w:r>
          </w:p>
        </w:tc>
      </w:tr>
      <w:tr w:rsidR="00B83233" w:rsidRPr="000750C1" w14:paraId="47DF9DA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9A79CF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Publicación</w:t>
            </w:r>
          </w:p>
        </w:tc>
        <w:tc>
          <w:tcPr>
            <w:tcW w:w="7370" w:type="dxa"/>
            <w:vAlign w:val="center"/>
          </w:tcPr>
          <w:p w14:paraId="4E3E5214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Portal del cliente accesible desde internet: proxy inverso o WAF en DMZ, certificado TLS y dominio (p. ej. </w:t>
            </w:r>
            <w:proofErr w:type="spellStart"/>
            <w:proofErr w:type="gramStart"/>
            <w:r w:rsidRPr="000750C1">
              <w:rPr>
                <w:sz w:val="18"/>
              </w:rPr>
              <w:t>clientes.rcd.legal</w:t>
            </w:r>
            <w:proofErr w:type="spellEnd"/>
            <w:proofErr w:type="gramEnd"/>
            <w:r w:rsidRPr="000750C1">
              <w:rPr>
                <w:sz w:val="18"/>
              </w:rPr>
              <w:t>).</w:t>
            </w:r>
          </w:p>
        </w:tc>
      </w:tr>
      <w:tr w:rsidR="00B83233" w:rsidRPr="000750C1" w14:paraId="3776A454" w14:textId="77777777">
        <w:trPr>
          <w:cantSplit/>
          <w:jc w:val="center"/>
        </w:trPr>
        <w:tc>
          <w:tcPr>
            <w:tcW w:w="2268" w:type="dxa"/>
            <w:shd w:val="clear" w:color="auto" w:fill="F6F8FA"/>
            <w:vAlign w:val="center"/>
          </w:tcPr>
          <w:p w14:paraId="68AF3DE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Identidad y correo</w:t>
            </w:r>
          </w:p>
        </w:tc>
        <w:tc>
          <w:tcPr>
            <w:tcW w:w="7370" w:type="dxa"/>
            <w:shd w:val="clear" w:color="auto" w:fill="F6F8FA"/>
            <w:vAlign w:val="center"/>
          </w:tcPr>
          <w:p w14:paraId="25E75A0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Registro de aplicación en Entra ID para SSO; Microsoft </w:t>
            </w:r>
            <w:proofErr w:type="spellStart"/>
            <w:r w:rsidRPr="000750C1">
              <w:rPr>
                <w:sz w:val="18"/>
              </w:rPr>
              <w:t>Graph</w:t>
            </w:r>
            <w:proofErr w:type="spellEnd"/>
            <w:r w:rsidRPr="000750C1">
              <w:rPr>
                <w:sz w:val="18"/>
              </w:rPr>
              <w:t xml:space="preserve"> o SMTP autenticado para el envío de correo.</w:t>
            </w:r>
          </w:p>
        </w:tc>
      </w:tr>
      <w:tr w:rsidR="00B83233" w:rsidRPr="000750C1" w14:paraId="0D4C1A9C" w14:textId="77777777">
        <w:trPr>
          <w:cantSplit/>
          <w:jc w:val="center"/>
        </w:trPr>
        <w:tc>
          <w:tcPr>
            <w:tcW w:w="2268" w:type="dxa"/>
            <w:shd w:val="clear" w:color="auto" w:fill="264C73"/>
            <w:vAlign w:val="center"/>
          </w:tcPr>
          <w:p w14:paraId="5D8AEACD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Operación</w:t>
            </w:r>
          </w:p>
        </w:tc>
        <w:tc>
          <w:tcPr>
            <w:tcW w:w="7370" w:type="dxa"/>
            <w:shd w:val="clear" w:color="auto" w:fill="264C73"/>
            <w:vAlign w:val="center"/>
          </w:tcPr>
          <w:p w14:paraId="355EB4D5" w14:textId="77777777" w:rsidR="00B83233" w:rsidRPr="000750C1" w:rsidRDefault="00C26D6B">
            <w:pPr>
              <w:spacing w:after="0"/>
            </w:pPr>
            <w:proofErr w:type="spellStart"/>
            <w:r w:rsidRPr="000750C1">
              <w:rPr>
                <w:color w:val="FFFFFF"/>
                <w:sz w:val="18"/>
              </w:rPr>
              <w:t>Backup</w:t>
            </w:r>
            <w:proofErr w:type="spellEnd"/>
            <w:r w:rsidRPr="000750C1">
              <w:rPr>
                <w:color w:val="FFFFFF"/>
                <w:sz w:val="18"/>
              </w:rPr>
              <w:t xml:space="preserve"> de SQL y documentos coherente, supervisión, parches de sistema operativo y gestión de secretos.</w:t>
            </w:r>
          </w:p>
        </w:tc>
      </w:tr>
    </w:tbl>
    <w:p w14:paraId="3BA5943C" w14:textId="77777777" w:rsidR="00B83233" w:rsidRPr="000750C1" w:rsidRDefault="00B83233">
      <w:pPr>
        <w:spacing w:after="40"/>
      </w:pPr>
    </w:p>
    <w:p w14:paraId="5A349929" w14:textId="77777777" w:rsidR="00B83233" w:rsidRPr="000750C1" w:rsidRDefault="00C26D6B">
      <w:pPr>
        <w:pStyle w:val="Ttulo2"/>
      </w:pPr>
      <w:bookmarkStart w:id="11" w:name="_Toc241700975"/>
      <w:r w:rsidRPr="000750C1">
        <w:t>6.2. Calendario</w:t>
      </w:r>
      <w:bookmarkEnd w:id="11"/>
    </w:p>
    <w:tbl>
      <w:tblPr>
        <w:tblW w:w="0" w:type="auto"/>
        <w:jc w:val="center"/>
        <w:tblBorders>
          <w:top w:val="single" w:sz="2" w:space="0" w:color="DDE2E9"/>
          <w:left w:val="single" w:sz="2" w:space="0" w:color="DDE2E9"/>
          <w:bottom w:val="single" w:sz="2" w:space="0" w:color="DDE2E9"/>
          <w:right w:val="single" w:sz="2" w:space="0" w:color="DDE2E9"/>
          <w:insideH w:val="single" w:sz="2" w:space="0" w:color="DDE2E9"/>
          <w:insideV w:val="single" w:sz="2" w:space="0" w:color="DDE2E9"/>
        </w:tblBorders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948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8"/>
        <w:gridCol w:w="418"/>
        <w:gridCol w:w="418"/>
        <w:gridCol w:w="418"/>
        <w:gridCol w:w="418"/>
        <w:gridCol w:w="418"/>
      </w:tblGrid>
      <w:tr w:rsidR="00B83233" w:rsidRPr="000750C1" w14:paraId="21C26933" w14:textId="77777777">
        <w:trPr>
          <w:tblHeader/>
          <w:jc w:val="center"/>
        </w:trPr>
        <w:tc>
          <w:tcPr>
            <w:tcW w:w="2948" w:type="dxa"/>
            <w:shd w:val="clear" w:color="auto" w:fill="E3EBF5"/>
            <w:vAlign w:val="center"/>
          </w:tcPr>
          <w:p w14:paraId="2EE4B228" w14:textId="77777777" w:rsidR="00B83233" w:rsidRPr="000750C1" w:rsidRDefault="00C26D6B">
            <w:pPr>
              <w:keepNext/>
              <w:spacing w:after="0"/>
            </w:pPr>
            <w:r w:rsidRPr="000750C1">
              <w:rPr>
                <w:b/>
                <w:sz w:val="16"/>
              </w:rPr>
              <w:t>Bloque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16937077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314E4718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S2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230A3099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S3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58F71EFE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S4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1B6CE612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S5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3BC2F451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S6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1238E9C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S7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0C22BF95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S8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2C1C607E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S9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57AE7F70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S10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5C5BD855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S11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A871D41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S12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3C7A216D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S13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34613222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S14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0FCD0C89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S15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8669080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S16</w:t>
            </w:r>
          </w:p>
        </w:tc>
      </w:tr>
      <w:tr w:rsidR="00B83233" w:rsidRPr="000750C1" w14:paraId="6435EA5E" w14:textId="77777777">
        <w:trPr>
          <w:jc w:val="center"/>
        </w:trPr>
        <w:tc>
          <w:tcPr>
            <w:tcW w:w="2948" w:type="dxa"/>
            <w:shd w:val="clear" w:color="auto" w:fill="E3EBF5"/>
            <w:vAlign w:val="center"/>
          </w:tcPr>
          <w:p w14:paraId="3A4A962E" w14:textId="77777777" w:rsidR="00B83233" w:rsidRPr="000750C1" w:rsidRDefault="00C26D6B">
            <w:pPr>
              <w:keepNext/>
              <w:spacing w:after="0"/>
            </w:pPr>
            <w:r w:rsidRPr="000750C1">
              <w:rPr>
                <w:b/>
                <w:sz w:val="14"/>
              </w:rPr>
              <w:t>Semana del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5A703595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26/10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1DC46AED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2/11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1346B8C1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9/11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1B2A6F80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16/11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6043B7F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23/11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2B6B413E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30/11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CB2B3A6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7/12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7EA2D61F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14/12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7FD55E7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4/1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5CD55575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11/1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7F3C61D6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18/1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A824401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25/1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0277BE8C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1/2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6D5AEB7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8/2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0E9C829F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15/2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254BB39A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22/2</w:t>
            </w:r>
          </w:p>
        </w:tc>
      </w:tr>
      <w:tr w:rsidR="00B83233" w:rsidRPr="000750C1" w14:paraId="0FE8116E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036D06AC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Arranque y diseño</w:t>
            </w:r>
          </w:p>
        </w:tc>
        <w:tc>
          <w:tcPr>
            <w:tcW w:w="419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08A5A4E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55B37F5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229158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D2ADB1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023EA6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CE4649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0F388F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9D92CB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B96286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7A99A84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73DA6F8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1DF695D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17DF51A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D4CCA8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3603CE0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4B04BD89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381596ED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54F16893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Requisitos infra y aprovisionamiento IT RCD</w:t>
            </w:r>
          </w:p>
        </w:tc>
        <w:tc>
          <w:tcPr>
            <w:tcW w:w="419" w:type="dxa"/>
            <w:shd w:val="clear" w:color="auto" w:fill="EFE9DC"/>
            <w:tcMar>
              <w:left w:w="10" w:type="dxa"/>
              <w:right w:w="10" w:type="dxa"/>
            </w:tcMar>
            <w:vAlign w:val="center"/>
          </w:tcPr>
          <w:p w14:paraId="4C45B16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EFE9DC"/>
            <w:tcMar>
              <w:left w:w="10" w:type="dxa"/>
              <w:right w:w="10" w:type="dxa"/>
            </w:tcMar>
            <w:vAlign w:val="center"/>
          </w:tcPr>
          <w:p w14:paraId="28B3D31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EFE9DC"/>
            <w:tcMar>
              <w:left w:w="10" w:type="dxa"/>
              <w:right w:w="10" w:type="dxa"/>
            </w:tcMar>
            <w:vAlign w:val="center"/>
          </w:tcPr>
          <w:p w14:paraId="15B64AA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EFE9DC"/>
            <w:tcMar>
              <w:left w:w="10" w:type="dxa"/>
              <w:right w:w="10" w:type="dxa"/>
            </w:tcMar>
            <w:vAlign w:val="center"/>
          </w:tcPr>
          <w:p w14:paraId="0D5A1FE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5871F8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BD1A83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752EC02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1D8DD21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4C25C7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F61B7A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32CEDED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4547331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578015E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7D443B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55376BD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4A30400A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73E139C9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2F4BCD07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Plataforma base segura</w:t>
            </w: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A05519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09181C1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7CF9AEE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11B9033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01BCCFD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37D23F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2D8DC6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48C0B9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BA5BE8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08C1C7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0A2DA52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1425966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01086B2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3B0285D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AD4589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F56E6CD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65783C3D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2272C2D7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Captación y expediente</w:t>
            </w: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7A97E7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C652BD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050A39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709FA2D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37367ED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0AD30F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F3C16F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F4929F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4DCB43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1FA6BA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5F0014E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212E766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0E800AE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12F2B7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9A25AA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147B9E65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23224FB9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50ABEF2A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Portal y documentos</w:t>
            </w: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F02F38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F4550A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133924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27E5F9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526027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0E3A6A9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7216DCC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7220CB4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6F22F9C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BD5D7F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45CAAB8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0B23CFA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77E249E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3F3A160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326B249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5366A059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31071878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76593A6E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Instalación y validación en entornos RCD</w:t>
            </w: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823801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4F54B5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1574A4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7CC9563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EFE9DC"/>
            <w:tcMar>
              <w:left w:w="10" w:type="dxa"/>
              <w:right w:w="10" w:type="dxa"/>
            </w:tcMar>
            <w:vAlign w:val="center"/>
          </w:tcPr>
          <w:p w14:paraId="52FC6BD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EFE9DC"/>
            <w:tcMar>
              <w:left w:w="10" w:type="dxa"/>
              <w:right w:w="10" w:type="dxa"/>
            </w:tcMar>
            <w:vAlign w:val="center"/>
          </w:tcPr>
          <w:p w14:paraId="38C11ED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EFE9DC"/>
            <w:tcMar>
              <w:left w:w="10" w:type="dxa"/>
              <w:right w:w="10" w:type="dxa"/>
            </w:tcMar>
            <w:vAlign w:val="center"/>
          </w:tcPr>
          <w:p w14:paraId="63C9303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EFE9DC"/>
            <w:tcMar>
              <w:left w:w="10" w:type="dxa"/>
              <w:right w:w="10" w:type="dxa"/>
            </w:tcMar>
            <w:vAlign w:val="center"/>
          </w:tcPr>
          <w:p w14:paraId="384B8F7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5CB87C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C246B9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0C40E76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30F97EC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E8192E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7BEC7B8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3A4B05D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B2CCED1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7A81E27F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784286D6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Modelo 720</w:t>
            </w: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B3BB86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D1D25C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23FE4A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78343AA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6BA096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A07A93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02F41D1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6A0CE15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0B2D5BE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662AF46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18EFAEB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3E0EC0B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5704916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54A596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7055C25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250CE38A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409C7198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63DB1945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UAT y puesta en producción 720</w:t>
            </w: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765651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7E3712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B78CA8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3FF2D7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7F80B29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750C5D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0C39C4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B50413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0E1BB0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ED01D2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00FA804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25184FA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A9D1F0"/>
            <w:tcMar>
              <w:left w:w="10" w:type="dxa"/>
              <w:right w:w="10" w:type="dxa"/>
            </w:tcMar>
            <w:vAlign w:val="center"/>
          </w:tcPr>
          <w:p w14:paraId="30B593E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A9D1F0"/>
            <w:tcMar>
              <w:left w:w="10" w:type="dxa"/>
              <w:right w:w="10" w:type="dxa"/>
            </w:tcMar>
            <w:vAlign w:val="center"/>
          </w:tcPr>
          <w:p w14:paraId="40F844D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0F7609F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3E684143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146055DE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4CBEAE48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Renta</w:t>
            </w: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A30E6B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110875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2244A8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54AF80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81AE59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AE78F2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06C94B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709191D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1B948D6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2D02113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435B78E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2739C41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6E2419C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79FD609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0870ADA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5C36757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656B69E3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4ECAD048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UAT y puesta en producción Renta</w:t>
            </w: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5A5418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FD0D7E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9F7814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7282C4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1B37A0A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01BAA2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05B281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41E656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D25193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7344C09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2F9E80B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EBC7DC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503286A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3D64673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A9D1F0"/>
            <w:tcMar>
              <w:left w:w="10" w:type="dxa"/>
              <w:right w:w="10" w:type="dxa"/>
            </w:tcMar>
            <w:vAlign w:val="center"/>
          </w:tcPr>
          <w:p w14:paraId="4FD9A6A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A9D1F0"/>
            <w:tcMar>
              <w:left w:w="10" w:type="dxa"/>
              <w:right w:w="10" w:type="dxa"/>
            </w:tcMar>
            <w:vAlign w:val="center"/>
          </w:tcPr>
          <w:p w14:paraId="6BDBAC3C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0D5C80F6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64CA1F7A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Pruebas integrales y seguridad</w:t>
            </w: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926686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117F420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A14085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D91B61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A04910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C3CF4F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98D7FE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24702C7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7E66948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405C6A2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3460A6F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7AF335C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5F63663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0355321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767025C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47651ED4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569054B3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30CC1DF5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Formación y traspaso a IT RCD</w:t>
            </w: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1A6098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79C7A15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7A85234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0A830B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F60C98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F20D22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192A26C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11DDA7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7152AF9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C28169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78F699B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2773973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187CC02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04E50B6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61F29FA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33E440A2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3F7F638B" w14:textId="77777777">
        <w:trPr>
          <w:jc w:val="center"/>
        </w:trPr>
        <w:tc>
          <w:tcPr>
            <w:tcW w:w="2948" w:type="dxa"/>
            <w:shd w:val="clear" w:color="auto" w:fill="264C73"/>
            <w:vAlign w:val="center"/>
          </w:tcPr>
          <w:p w14:paraId="7A0E4CA9" w14:textId="77777777" w:rsidR="00B83233" w:rsidRPr="000750C1" w:rsidRDefault="00C26D6B">
            <w:pPr>
              <w:keepNext/>
              <w:spacing w:after="0"/>
              <w:rPr>
                <w:b/>
                <w:color w:val="FFFFFF"/>
                <w:sz w:val="16"/>
                <w:szCs w:val="16"/>
              </w:rPr>
            </w:pPr>
            <w:r w:rsidRPr="000750C1">
              <w:rPr>
                <w:b/>
                <w:color w:val="FFFFFF"/>
                <w:sz w:val="16"/>
                <w:szCs w:val="16"/>
              </w:rPr>
              <w:t>Hitos</w:t>
            </w: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119FF658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0BA46B1" w14:textId="77777777" w:rsidR="00B83233" w:rsidRPr="000750C1" w:rsidRDefault="00C26D6B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  <w:r w:rsidRPr="000750C1">
              <w:rPr>
                <w:b/>
                <w:color w:val="FFFFFF"/>
                <w:sz w:val="14"/>
                <w:szCs w:val="14"/>
              </w:rPr>
              <w:t>E0</w:t>
            </w: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536BB08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5FB20DBA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CC58105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FF37E99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  <w:r>
              <w:rPr>
                <w:b/>
                <w:color w:val="FFFFFF"/>
                <w:sz w:val="14"/>
                <w:szCs w:val="14"/>
              </w:rPr>
              <w:t>E1</w:t>
            </w: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B4C8EFF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53169731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24B30260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  <w:r>
              <w:rPr>
                <w:b/>
                <w:color w:val="FFFFFF"/>
                <w:sz w:val="14"/>
                <w:szCs w:val="14"/>
              </w:rPr>
              <w:t>E2</w:t>
            </w: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026EF2F9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756BE29E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6E1AF07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5B04720A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5497C2F2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  <w:r>
              <w:rPr>
                <w:b/>
                <w:color w:val="FFFFFF"/>
                <w:sz w:val="14"/>
                <w:szCs w:val="14"/>
              </w:rPr>
              <w:t>720</w:t>
            </w:r>
          </w:p>
        </w:tc>
        <w:tc>
          <w:tcPr>
            <w:tcW w:w="41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5D1EAB88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7CA776A4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  <w:r>
              <w:rPr>
                <w:b/>
                <w:color w:val="FFFFFF"/>
                <w:sz w:val="14"/>
                <w:szCs w:val="14"/>
              </w:rPr>
              <w:t>Renta</w:t>
            </w:r>
          </w:p>
        </w:tc>
      </w:tr>
    </w:tbl>
    <w:p w14:paraId="151AAFFA" w14:textId="77777777" w:rsidR="00B83233" w:rsidRPr="000750C1" w:rsidRDefault="00C26D6B">
      <w:pPr>
        <w:spacing w:after="120"/>
      </w:pPr>
      <w:r w:rsidRPr="000750C1">
        <w:rPr>
          <w:i/>
          <w:sz w:val="16"/>
        </w:rPr>
        <w:t>Pausa de Navidad entre S8 y S9 (21 dic 2026 – 1 ene 2027), no computa en el plan. E = entrega funcional en preproducción · 720 / Renta = puesta en producción.</w:t>
      </w:r>
    </w:p>
    <w:p w14:paraId="3BDDD38D" w14:textId="77777777" w:rsidR="00B83233" w:rsidRPr="000750C1" w:rsidRDefault="00C26D6B">
      <w:pPr>
        <w:pStyle w:val="Ttulo2"/>
      </w:pPr>
      <w:bookmarkStart w:id="12" w:name="_Toc241700976"/>
      <w:r w:rsidRPr="000750C1">
        <w:lastRenderedPageBreak/>
        <w:t>6.3. Hitos</w:t>
      </w:r>
      <w:bookmarkEnd w:id="12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5102"/>
        <w:gridCol w:w="1417"/>
        <w:gridCol w:w="3118"/>
      </w:tblGrid>
      <w:tr w:rsidR="00B83233" w:rsidRPr="000750C1" w14:paraId="579F4A56" w14:textId="77777777">
        <w:trPr>
          <w:tblHeader/>
          <w:jc w:val="center"/>
        </w:trPr>
        <w:tc>
          <w:tcPr>
            <w:tcW w:w="5102" w:type="dxa"/>
            <w:shd w:val="clear" w:color="auto" w:fill="E3EBF5"/>
            <w:vAlign w:val="center"/>
          </w:tcPr>
          <w:p w14:paraId="480997D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Hito</w:t>
            </w:r>
          </w:p>
        </w:tc>
        <w:tc>
          <w:tcPr>
            <w:tcW w:w="1417" w:type="dxa"/>
            <w:shd w:val="clear" w:color="auto" w:fill="E3EBF5"/>
            <w:vAlign w:val="center"/>
          </w:tcPr>
          <w:p w14:paraId="33142313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Semana</w:t>
            </w:r>
          </w:p>
        </w:tc>
        <w:tc>
          <w:tcPr>
            <w:tcW w:w="3118" w:type="dxa"/>
            <w:shd w:val="clear" w:color="auto" w:fill="E3EBF5"/>
            <w:vAlign w:val="center"/>
          </w:tcPr>
          <w:p w14:paraId="26925A4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Fecha orientativa</w:t>
            </w:r>
          </w:p>
        </w:tc>
      </w:tr>
      <w:tr w:rsidR="00B83233" w:rsidRPr="000750C1" w14:paraId="73698B2C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14F3A39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E0 · Diseño aprobado</w:t>
            </w:r>
          </w:p>
        </w:tc>
        <w:tc>
          <w:tcPr>
            <w:tcW w:w="1417" w:type="dxa"/>
            <w:vAlign w:val="center"/>
          </w:tcPr>
          <w:p w14:paraId="61D7328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S2</w:t>
            </w:r>
          </w:p>
        </w:tc>
        <w:tc>
          <w:tcPr>
            <w:tcW w:w="3118" w:type="dxa"/>
            <w:vAlign w:val="center"/>
          </w:tcPr>
          <w:p w14:paraId="17BAC6C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6 nov 2026</w:t>
            </w:r>
          </w:p>
        </w:tc>
      </w:tr>
      <w:tr w:rsidR="00B83233" w:rsidRPr="000750C1" w14:paraId="2D76A668" w14:textId="77777777">
        <w:trPr>
          <w:cantSplit/>
          <w:jc w:val="center"/>
        </w:trPr>
        <w:tc>
          <w:tcPr>
            <w:tcW w:w="5102" w:type="dxa"/>
            <w:shd w:val="clear" w:color="auto" w:fill="F6F8FA"/>
            <w:vAlign w:val="center"/>
          </w:tcPr>
          <w:p w14:paraId="330D1BF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Entornos RCD disponibles (dependencia de IT)</w:t>
            </w:r>
          </w:p>
        </w:tc>
        <w:tc>
          <w:tcPr>
            <w:tcW w:w="1417" w:type="dxa"/>
            <w:shd w:val="clear" w:color="auto" w:fill="F6F8FA"/>
            <w:vAlign w:val="center"/>
          </w:tcPr>
          <w:p w14:paraId="18F755E9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S4</w:t>
            </w:r>
          </w:p>
        </w:tc>
        <w:tc>
          <w:tcPr>
            <w:tcW w:w="3118" w:type="dxa"/>
            <w:shd w:val="clear" w:color="auto" w:fill="F6F8FA"/>
            <w:vAlign w:val="center"/>
          </w:tcPr>
          <w:p w14:paraId="63A78A6F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20 nov 2026</w:t>
            </w:r>
          </w:p>
        </w:tc>
      </w:tr>
      <w:tr w:rsidR="00B83233" w:rsidRPr="000750C1" w14:paraId="1B2ADF94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3BDAB4B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E1 · Plataforma base en preproducción RCD</w:t>
            </w:r>
          </w:p>
        </w:tc>
        <w:tc>
          <w:tcPr>
            <w:tcW w:w="1417" w:type="dxa"/>
            <w:vAlign w:val="center"/>
          </w:tcPr>
          <w:p w14:paraId="50533DD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S6</w:t>
            </w:r>
          </w:p>
        </w:tc>
        <w:tc>
          <w:tcPr>
            <w:tcW w:w="3118" w:type="dxa"/>
            <w:vAlign w:val="center"/>
          </w:tcPr>
          <w:p w14:paraId="247798B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4 dic 2026</w:t>
            </w:r>
          </w:p>
        </w:tc>
      </w:tr>
      <w:tr w:rsidR="00B83233" w:rsidRPr="000750C1" w14:paraId="259C6A9A" w14:textId="77777777">
        <w:trPr>
          <w:cantSplit/>
          <w:jc w:val="center"/>
        </w:trPr>
        <w:tc>
          <w:tcPr>
            <w:tcW w:w="5102" w:type="dxa"/>
            <w:shd w:val="clear" w:color="auto" w:fill="F6F8FA"/>
            <w:vAlign w:val="center"/>
          </w:tcPr>
          <w:p w14:paraId="56CFF99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E2 · Recorrido común completo</w:t>
            </w:r>
          </w:p>
        </w:tc>
        <w:tc>
          <w:tcPr>
            <w:tcW w:w="1417" w:type="dxa"/>
            <w:shd w:val="clear" w:color="auto" w:fill="F6F8FA"/>
            <w:vAlign w:val="center"/>
          </w:tcPr>
          <w:p w14:paraId="03A72B5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S9</w:t>
            </w:r>
          </w:p>
        </w:tc>
        <w:tc>
          <w:tcPr>
            <w:tcW w:w="3118" w:type="dxa"/>
            <w:shd w:val="clear" w:color="auto" w:fill="F6F8FA"/>
            <w:vAlign w:val="center"/>
          </w:tcPr>
          <w:p w14:paraId="3F366A6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8 ene 2027</w:t>
            </w:r>
          </w:p>
        </w:tc>
      </w:tr>
      <w:tr w:rsidR="00B83233" w:rsidRPr="000750C1" w14:paraId="3DE36B73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7CB25B7A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E3 · Modelo 720 en producción</w:t>
            </w:r>
          </w:p>
        </w:tc>
        <w:tc>
          <w:tcPr>
            <w:tcW w:w="1417" w:type="dxa"/>
            <w:vAlign w:val="center"/>
          </w:tcPr>
          <w:p w14:paraId="616C46B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S14</w:t>
            </w:r>
          </w:p>
        </w:tc>
        <w:tc>
          <w:tcPr>
            <w:tcW w:w="3118" w:type="dxa"/>
            <w:vAlign w:val="center"/>
          </w:tcPr>
          <w:p w14:paraId="11E29E6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12 feb 2027</w:t>
            </w:r>
          </w:p>
        </w:tc>
      </w:tr>
      <w:tr w:rsidR="00B83233" w:rsidRPr="000750C1" w14:paraId="0D6094A5" w14:textId="77777777">
        <w:trPr>
          <w:cantSplit/>
          <w:jc w:val="center"/>
        </w:trPr>
        <w:tc>
          <w:tcPr>
            <w:tcW w:w="5102" w:type="dxa"/>
            <w:shd w:val="clear" w:color="auto" w:fill="F6F8FA"/>
            <w:vAlign w:val="center"/>
          </w:tcPr>
          <w:p w14:paraId="589DDDB0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E4 · Renta en producción y traspaso a IT</w:t>
            </w:r>
          </w:p>
        </w:tc>
        <w:tc>
          <w:tcPr>
            <w:tcW w:w="1417" w:type="dxa"/>
            <w:shd w:val="clear" w:color="auto" w:fill="F6F8FA"/>
            <w:vAlign w:val="center"/>
          </w:tcPr>
          <w:p w14:paraId="3B4E8AA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S16</w:t>
            </w:r>
          </w:p>
        </w:tc>
        <w:tc>
          <w:tcPr>
            <w:tcW w:w="3118" w:type="dxa"/>
            <w:shd w:val="clear" w:color="auto" w:fill="F6F8FA"/>
            <w:vAlign w:val="center"/>
          </w:tcPr>
          <w:p w14:paraId="4F29B06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26 feb 2027</w:t>
            </w:r>
          </w:p>
        </w:tc>
      </w:tr>
      <w:tr w:rsidR="00B83233" w:rsidRPr="000750C1" w14:paraId="41A54DE6" w14:textId="77777777">
        <w:trPr>
          <w:cantSplit/>
          <w:jc w:val="center"/>
        </w:trPr>
        <w:tc>
          <w:tcPr>
            <w:tcW w:w="5102" w:type="dxa"/>
            <w:shd w:val="clear" w:color="auto" w:fill="264C73"/>
            <w:vAlign w:val="center"/>
          </w:tcPr>
          <w:p w14:paraId="4D3326C7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E5 · Fin del acompañamiento</w:t>
            </w:r>
          </w:p>
        </w:tc>
        <w:tc>
          <w:tcPr>
            <w:tcW w:w="1417" w:type="dxa"/>
            <w:shd w:val="clear" w:color="auto" w:fill="264C73"/>
            <w:vAlign w:val="center"/>
          </w:tcPr>
          <w:p w14:paraId="3E6379E8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S20</w:t>
            </w:r>
          </w:p>
        </w:tc>
        <w:tc>
          <w:tcPr>
            <w:tcW w:w="3118" w:type="dxa"/>
            <w:shd w:val="clear" w:color="auto" w:fill="264C73"/>
            <w:vAlign w:val="center"/>
          </w:tcPr>
          <w:p w14:paraId="09489C6A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26 mar 2027</w:t>
            </w:r>
          </w:p>
        </w:tc>
      </w:tr>
    </w:tbl>
    <w:p w14:paraId="7DAA3DA7" w14:textId="77777777" w:rsidR="00B83233" w:rsidRPr="000750C1" w:rsidRDefault="00B83233">
      <w:pPr>
        <w:spacing w:after="40"/>
      </w:pPr>
    </w:p>
    <w:p w14:paraId="070C2C5A" w14:textId="77777777" w:rsidR="00B83233" w:rsidRPr="000750C1" w:rsidRDefault="00C26D6B">
      <w:pPr>
        <w:pStyle w:val="Ttulo2"/>
      </w:pPr>
      <w:bookmarkStart w:id="13" w:name="_Toc241700977"/>
      <w:r w:rsidRPr="000750C1">
        <w:t>6.4. Reparto de responsabilidades</w:t>
      </w:r>
      <w:bookmarkEnd w:id="13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969"/>
        <w:gridCol w:w="2835"/>
        <w:gridCol w:w="2835"/>
      </w:tblGrid>
      <w:tr w:rsidR="00B83233" w:rsidRPr="000750C1" w14:paraId="64685227" w14:textId="77777777">
        <w:trPr>
          <w:tblHeader/>
          <w:jc w:val="center"/>
        </w:trPr>
        <w:tc>
          <w:tcPr>
            <w:tcW w:w="3969" w:type="dxa"/>
            <w:shd w:val="clear" w:color="auto" w:fill="E3EBF5"/>
            <w:vAlign w:val="center"/>
          </w:tcPr>
          <w:p w14:paraId="790E35C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Actividad</w:t>
            </w:r>
          </w:p>
        </w:tc>
        <w:tc>
          <w:tcPr>
            <w:tcW w:w="2835" w:type="dxa"/>
            <w:shd w:val="clear" w:color="auto" w:fill="E3EBF5"/>
            <w:vAlign w:val="center"/>
          </w:tcPr>
          <w:p w14:paraId="3131551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RCD</w:t>
            </w:r>
          </w:p>
        </w:tc>
        <w:tc>
          <w:tcPr>
            <w:tcW w:w="2835" w:type="dxa"/>
            <w:shd w:val="clear" w:color="auto" w:fill="E3EBF5"/>
            <w:vAlign w:val="center"/>
          </w:tcPr>
          <w:p w14:paraId="4C9AA993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Haley</w:t>
            </w:r>
          </w:p>
        </w:tc>
      </w:tr>
      <w:tr w:rsidR="00B83233" w:rsidRPr="000750C1" w14:paraId="625E5CFC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112495A3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Servidores, red, DMZ, certificados y dominio</w:t>
            </w:r>
          </w:p>
        </w:tc>
        <w:tc>
          <w:tcPr>
            <w:tcW w:w="2835" w:type="dxa"/>
            <w:vAlign w:val="center"/>
          </w:tcPr>
          <w:p w14:paraId="438D3E2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Responsable</w:t>
            </w:r>
          </w:p>
        </w:tc>
        <w:tc>
          <w:tcPr>
            <w:tcW w:w="2835" w:type="dxa"/>
            <w:vAlign w:val="center"/>
          </w:tcPr>
          <w:p w14:paraId="1C96DB0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Especifica y asesora</w:t>
            </w:r>
          </w:p>
        </w:tc>
      </w:tr>
      <w:tr w:rsidR="00B83233" w:rsidRPr="000750C1" w14:paraId="1E23FB46" w14:textId="77777777">
        <w:trPr>
          <w:cantSplit/>
          <w:jc w:val="center"/>
        </w:trPr>
        <w:tc>
          <w:tcPr>
            <w:tcW w:w="3969" w:type="dxa"/>
            <w:shd w:val="clear" w:color="auto" w:fill="F6F8FA"/>
            <w:vAlign w:val="center"/>
          </w:tcPr>
          <w:p w14:paraId="5922128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Sistema operativo, parches y antivirus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0B2D9CD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Responsable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6FE7794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—</w:t>
            </w:r>
          </w:p>
        </w:tc>
      </w:tr>
      <w:tr w:rsidR="00B83233" w:rsidRPr="000750C1" w14:paraId="0331888E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656B70B0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Instalación de la aplicación</w:t>
            </w:r>
          </w:p>
        </w:tc>
        <w:tc>
          <w:tcPr>
            <w:tcW w:w="2835" w:type="dxa"/>
            <w:vAlign w:val="center"/>
          </w:tcPr>
          <w:p w14:paraId="65CEFBF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Aprueba y ejecuta tras traspaso</w:t>
            </w:r>
          </w:p>
        </w:tc>
        <w:tc>
          <w:tcPr>
            <w:tcW w:w="2835" w:type="dxa"/>
            <w:vAlign w:val="center"/>
          </w:tcPr>
          <w:p w14:paraId="50A5C98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Instala durante el proyecto</w:t>
            </w:r>
          </w:p>
        </w:tc>
      </w:tr>
      <w:tr w:rsidR="00B83233" w:rsidRPr="000750C1" w14:paraId="1B816A83" w14:textId="77777777">
        <w:trPr>
          <w:cantSplit/>
          <w:jc w:val="center"/>
        </w:trPr>
        <w:tc>
          <w:tcPr>
            <w:tcW w:w="3969" w:type="dxa"/>
            <w:shd w:val="clear" w:color="auto" w:fill="F6F8FA"/>
            <w:vAlign w:val="center"/>
          </w:tcPr>
          <w:p w14:paraId="1E5065C3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Actualizaciones de la aplicación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0D5CA9D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Ejecuta en su ventana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36EC1F8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Prepara paquetes y guía</w:t>
            </w:r>
          </w:p>
        </w:tc>
      </w:tr>
      <w:tr w:rsidR="00B83233" w:rsidRPr="000750C1" w14:paraId="1DF0CB3B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4EDFE47A" w14:textId="77777777" w:rsidR="00B83233" w:rsidRPr="000750C1" w:rsidRDefault="00C26D6B">
            <w:pPr>
              <w:spacing w:after="0"/>
            </w:pPr>
            <w:proofErr w:type="spellStart"/>
            <w:r w:rsidRPr="000750C1">
              <w:rPr>
                <w:b/>
                <w:sz w:val="18"/>
              </w:rPr>
              <w:t>Backups</w:t>
            </w:r>
            <w:proofErr w:type="spellEnd"/>
            <w:r w:rsidRPr="000750C1">
              <w:rPr>
                <w:b/>
                <w:sz w:val="18"/>
              </w:rPr>
              <w:t xml:space="preserve"> y restauración</w:t>
            </w:r>
          </w:p>
        </w:tc>
        <w:tc>
          <w:tcPr>
            <w:tcW w:w="2835" w:type="dxa"/>
            <w:vAlign w:val="center"/>
          </w:tcPr>
          <w:p w14:paraId="7E4D01B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Responsable</w:t>
            </w:r>
          </w:p>
        </w:tc>
        <w:tc>
          <w:tcPr>
            <w:tcW w:w="2835" w:type="dxa"/>
            <w:vAlign w:val="center"/>
          </w:tcPr>
          <w:p w14:paraId="6B4700A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Define procedimiento y lo prueba con RCD</w:t>
            </w:r>
          </w:p>
        </w:tc>
      </w:tr>
      <w:tr w:rsidR="00B83233" w:rsidRPr="000750C1" w14:paraId="266D4A3E" w14:textId="77777777">
        <w:trPr>
          <w:cantSplit/>
          <w:jc w:val="center"/>
        </w:trPr>
        <w:tc>
          <w:tcPr>
            <w:tcW w:w="3969" w:type="dxa"/>
            <w:shd w:val="clear" w:color="auto" w:fill="F6F8FA"/>
            <w:vAlign w:val="center"/>
          </w:tcPr>
          <w:p w14:paraId="39B151B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Supervisión 24×7 y primer nivel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629833D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Responsable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040A9E7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—</w:t>
            </w:r>
          </w:p>
        </w:tc>
      </w:tr>
      <w:tr w:rsidR="00B83233" w:rsidRPr="000750C1" w14:paraId="0F286486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49C5E34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Correctivos y evolutivos</w:t>
            </w:r>
          </w:p>
        </w:tc>
        <w:tc>
          <w:tcPr>
            <w:tcW w:w="2835" w:type="dxa"/>
            <w:vAlign w:val="center"/>
          </w:tcPr>
          <w:p w14:paraId="47ADABF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Solicita</w:t>
            </w:r>
          </w:p>
        </w:tc>
        <w:tc>
          <w:tcPr>
            <w:tcW w:w="2835" w:type="dxa"/>
            <w:vAlign w:val="center"/>
          </w:tcPr>
          <w:p w14:paraId="6CABA01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Bolsa de soporte opcional</w:t>
            </w:r>
          </w:p>
        </w:tc>
      </w:tr>
      <w:tr w:rsidR="00B83233" w:rsidRPr="000750C1" w14:paraId="5DFD4605" w14:textId="77777777">
        <w:trPr>
          <w:cantSplit/>
          <w:jc w:val="center"/>
        </w:trPr>
        <w:tc>
          <w:tcPr>
            <w:tcW w:w="3969" w:type="dxa"/>
            <w:shd w:val="clear" w:color="auto" w:fill="264C73"/>
            <w:vAlign w:val="center"/>
          </w:tcPr>
          <w:p w14:paraId="1BA532F0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Seguridad y cumplimiento de la plataforma</w:t>
            </w:r>
          </w:p>
        </w:tc>
        <w:tc>
          <w:tcPr>
            <w:tcW w:w="2835" w:type="dxa"/>
            <w:shd w:val="clear" w:color="auto" w:fill="264C73"/>
            <w:vAlign w:val="center"/>
          </w:tcPr>
          <w:p w14:paraId="2B9FD4E4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Responsable</w:t>
            </w:r>
          </w:p>
        </w:tc>
        <w:tc>
          <w:tcPr>
            <w:tcW w:w="2835" w:type="dxa"/>
            <w:shd w:val="clear" w:color="auto" w:fill="264C73"/>
            <w:vAlign w:val="center"/>
          </w:tcPr>
          <w:p w14:paraId="2DB6EF0B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Seguridad del código</w:t>
            </w:r>
          </w:p>
        </w:tc>
      </w:tr>
    </w:tbl>
    <w:p w14:paraId="58742387" w14:textId="77777777" w:rsidR="00B83233" w:rsidRPr="000750C1" w:rsidRDefault="00B83233">
      <w:pPr>
        <w:spacing w:after="40"/>
      </w:pPr>
    </w:p>
    <w:p w14:paraId="7A83D997" w14:textId="77777777" w:rsidR="00B83233" w:rsidRPr="000750C1" w:rsidRDefault="00C26D6B">
      <w:pPr>
        <w:pStyle w:val="Ttulo2"/>
      </w:pPr>
      <w:bookmarkStart w:id="14" w:name="_Toc241700978"/>
      <w:r w:rsidRPr="000750C1">
        <w:t>6.5. Después de la puesta en producción</w:t>
      </w:r>
      <w:bookmarkEnd w:id="14"/>
    </w:p>
    <w:p w14:paraId="2F3F771C" w14:textId="77777777" w:rsidR="00B83233" w:rsidRPr="000750C1" w:rsidRDefault="00C26D6B">
      <w:pPr>
        <w:pStyle w:val="Listaconvietas"/>
        <w:spacing w:after="40"/>
      </w:pPr>
      <w:r w:rsidRPr="000750C1">
        <w:rPr>
          <w:b/>
        </w:rPr>
        <w:t>Infraestructura:</w:t>
      </w:r>
      <w:r w:rsidRPr="000750C1">
        <w:t xml:space="preserve"> a cargo de RCD con sus recursos actuales.</w:t>
      </w:r>
    </w:p>
    <w:p w14:paraId="30C92D63" w14:textId="77777777" w:rsidR="00B83233" w:rsidRPr="000750C1" w:rsidRDefault="00C26D6B">
      <w:pPr>
        <w:pStyle w:val="Listaconvietas"/>
        <w:spacing w:after="40"/>
      </w:pPr>
      <w:r w:rsidRPr="000750C1">
        <w:rPr>
          <w:b/>
        </w:rPr>
        <w:t>Soporte Haley recomendado:</w:t>
      </w:r>
      <w:r w:rsidRPr="000750C1">
        <w:t xml:space="preserve"> bolsa de 3–4 jornadas/mes para correctivos, actualizaciones de seguridad de dependencias (Node.js, </w:t>
      </w:r>
      <w:proofErr w:type="spellStart"/>
      <w:r w:rsidRPr="000750C1">
        <w:t>Nuxt</w:t>
      </w:r>
      <w:proofErr w:type="spellEnd"/>
      <w:r w:rsidRPr="000750C1">
        <w:t>, Prisma) y ajustes de campaña; ampliable en picos.</w:t>
      </w:r>
    </w:p>
    <w:p w14:paraId="30DEFBFE" w14:textId="77777777" w:rsidR="00B83233" w:rsidRPr="000750C1" w:rsidRDefault="00C26D6B">
      <w:pPr>
        <w:pStyle w:val="Listaconvietas"/>
        <w:spacing w:after="40"/>
      </w:pPr>
      <w:r w:rsidRPr="000750C1">
        <w:rPr>
          <w:b/>
        </w:rPr>
        <w:t>Esfuerzo de IT de RCD estimado:</w:t>
      </w:r>
      <w:r w:rsidRPr="000750C1">
        <w:t xml:space="preserve"> 2–4 horas/semana de operación, más las ventanas de actualización.</w:t>
      </w:r>
    </w:p>
    <w:tbl>
      <w:tblPr>
        <w:tblW w:w="0" w:type="auto"/>
        <w:jc w:val="center"/>
        <w:tblBorders>
          <w:top w:val="nil"/>
          <w:left w:val="single" w:sz="24" w:space="0" w:color="B89B5E"/>
          <w:bottom w:val="nil"/>
          <w:right w:val="nil"/>
          <w:insideH w:val="nil"/>
          <w:insideV w:val="nil"/>
        </w:tblBorders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9638"/>
      </w:tblGrid>
      <w:tr w:rsidR="00B83233" w:rsidRPr="000750C1" w14:paraId="4D1BD150" w14:textId="77777777">
        <w:trPr>
          <w:cantSplit/>
          <w:jc w:val="center"/>
        </w:trPr>
        <w:tc>
          <w:tcPr>
            <w:tcW w:w="9638" w:type="dxa"/>
            <w:shd w:val="clear" w:color="auto" w:fill="EFE9DC"/>
            <w:vAlign w:val="center"/>
          </w:tcPr>
          <w:p w14:paraId="75760E9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20"/>
              </w:rPr>
              <w:t xml:space="preserve">Riesgo principal: </w:t>
            </w:r>
            <w:r w:rsidRPr="000750C1">
              <w:rPr>
                <w:sz w:val="20"/>
              </w:rPr>
              <w:t>los plazos de aprovisionamiento de servidores, DMZ y certificados. Los entornos deben estar disponibles en S4. Mitigación: requisitos en S1, desarrollo en entornos de Haley y validación inicial en S5. Cualquier bloqueo se escala para reordenar tareas y priorizar entregas dentro de las fechas límite de entrega.</w:t>
            </w:r>
          </w:p>
        </w:tc>
      </w:tr>
    </w:tbl>
    <w:p w14:paraId="3F39C51A" w14:textId="77777777" w:rsidR="00B83233" w:rsidRPr="000750C1" w:rsidRDefault="00B83233">
      <w:pPr>
        <w:spacing w:after="40"/>
      </w:pPr>
    </w:p>
    <w:p w14:paraId="264B4486" w14:textId="77777777" w:rsidR="00D801E4" w:rsidRPr="000750C1" w:rsidRDefault="00D801E4">
      <w:pPr>
        <w:spacing w:line="276" w:lineRule="auto"/>
        <w:rPr>
          <w:rFonts w:asciiTheme="majorHAnsi" w:eastAsiaTheme="majorEastAsia" w:hAnsiTheme="majorHAnsi" w:cstheme="majorBidi"/>
          <w:b/>
          <w:bCs/>
          <w:color w:val="264C73"/>
          <w:sz w:val="34"/>
          <w:szCs w:val="28"/>
        </w:rPr>
      </w:pPr>
      <w:bookmarkStart w:id="15" w:name="_Toc241700979"/>
      <w:r w:rsidRPr="000750C1">
        <w:br w:type="page"/>
      </w:r>
    </w:p>
    <w:p w14:paraId="3090867F" w14:textId="77777777" w:rsidR="00B83233" w:rsidRPr="000750C1" w:rsidRDefault="00C26D6B">
      <w:pPr>
        <w:pStyle w:val="Ttulo1"/>
      </w:pPr>
      <w:r w:rsidRPr="000750C1">
        <w:lastRenderedPageBreak/>
        <w:t>7. Opción B · Servicio gestionado por Haley</w:t>
      </w:r>
      <w:bookmarkEnd w:id="15"/>
    </w:p>
    <w:p w14:paraId="33848A5B" w14:textId="77777777" w:rsidR="00B83233" w:rsidRPr="000750C1" w:rsidRDefault="00C26D6B">
      <w:pPr>
        <w:spacing w:after="120"/>
      </w:pPr>
      <w:r w:rsidRPr="000750C1">
        <w:t>Haley aloja, opera y mantiene la aplicación en Microsoft Azure, en región de la Unión Europea, integrada con el Microsoft 365 de RCD. RCD usa la aplicación sin gestionar infraestructura; Haley actúa como encargado del tratamiento bajo contrato.</w:t>
      </w:r>
    </w:p>
    <w:p w14:paraId="7EBCA530" w14:textId="77777777" w:rsidR="00B83233" w:rsidRPr="000750C1" w:rsidRDefault="00C26D6B">
      <w:pPr>
        <w:pStyle w:val="Ttulo2"/>
      </w:pPr>
      <w:bookmarkStart w:id="16" w:name="_Toc241700980"/>
      <w:r w:rsidRPr="000750C1">
        <w:t>7.1. Arquitectura</w:t>
      </w:r>
      <w:bookmarkEnd w:id="16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268"/>
        <w:gridCol w:w="7370"/>
      </w:tblGrid>
      <w:tr w:rsidR="00B83233" w:rsidRPr="000750C1" w14:paraId="00A216DF" w14:textId="77777777">
        <w:trPr>
          <w:tblHeader/>
          <w:jc w:val="center"/>
        </w:trPr>
        <w:tc>
          <w:tcPr>
            <w:tcW w:w="2268" w:type="dxa"/>
            <w:shd w:val="clear" w:color="auto" w:fill="E3EBF5"/>
            <w:vAlign w:val="center"/>
          </w:tcPr>
          <w:p w14:paraId="261A245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Componente</w:t>
            </w:r>
          </w:p>
        </w:tc>
        <w:tc>
          <w:tcPr>
            <w:tcW w:w="7370" w:type="dxa"/>
            <w:shd w:val="clear" w:color="auto" w:fill="E3EBF5"/>
            <w:vAlign w:val="center"/>
          </w:tcPr>
          <w:p w14:paraId="53F1DC6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Servicio</w:t>
            </w:r>
          </w:p>
        </w:tc>
      </w:tr>
      <w:tr w:rsidR="00B83233" w:rsidRPr="000750C1" w14:paraId="12E833E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554113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Aplicación</w:t>
            </w:r>
          </w:p>
        </w:tc>
        <w:tc>
          <w:tcPr>
            <w:tcW w:w="7370" w:type="dxa"/>
            <w:vAlign w:val="center"/>
          </w:tcPr>
          <w:p w14:paraId="65268C7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Azure App Service o Container Apps con escalado en picos de campaña; producción con dos instancias.</w:t>
            </w:r>
          </w:p>
        </w:tc>
      </w:tr>
      <w:tr w:rsidR="00B83233" w:rsidRPr="000750C1" w14:paraId="17CCDBF0" w14:textId="77777777">
        <w:trPr>
          <w:cantSplit/>
          <w:jc w:val="center"/>
        </w:trPr>
        <w:tc>
          <w:tcPr>
            <w:tcW w:w="2268" w:type="dxa"/>
            <w:shd w:val="clear" w:color="auto" w:fill="F6F8FA"/>
            <w:vAlign w:val="center"/>
          </w:tcPr>
          <w:p w14:paraId="711B3FD6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Base de datos</w:t>
            </w:r>
          </w:p>
        </w:tc>
        <w:tc>
          <w:tcPr>
            <w:tcW w:w="7370" w:type="dxa"/>
            <w:shd w:val="clear" w:color="auto" w:fill="F6F8FA"/>
            <w:vAlign w:val="center"/>
          </w:tcPr>
          <w:p w14:paraId="3D6CF3A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Azure SQL </w:t>
            </w:r>
            <w:proofErr w:type="spellStart"/>
            <w:r w:rsidRPr="000750C1">
              <w:rPr>
                <w:sz w:val="18"/>
              </w:rPr>
              <w:t>Database</w:t>
            </w:r>
            <w:proofErr w:type="spellEnd"/>
            <w:r w:rsidRPr="000750C1">
              <w:rPr>
                <w:sz w:val="18"/>
              </w:rPr>
              <w:t xml:space="preserve"> con </w:t>
            </w:r>
            <w:proofErr w:type="spellStart"/>
            <w:r w:rsidRPr="000750C1">
              <w:rPr>
                <w:sz w:val="18"/>
              </w:rPr>
              <w:t>backups</w:t>
            </w:r>
            <w:proofErr w:type="spellEnd"/>
            <w:r w:rsidRPr="000750C1">
              <w:rPr>
                <w:sz w:val="18"/>
              </w:rPr>
              <w:t xml:space="preserve"> automáticos y restauración a un momento dado.</w:t>
            </w:r>
          </w:p>
        </w:tc>
      </w:tr>
      <w:tr w:rsidR="00B83233" w:rsidRPr="000750C1" w14:paraId="79FFF96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91E407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Documentos</w:t>
            </w:r>
          </w:p>
        </w:tc>
        <w:tc>
          <w:tcPr>
            <w:tcW w:w="7370" w:type="dxa"/>
            <w:vAlign w:val="center"/>
          </w:tcPr>
          <w:p w14:paraId="089C94A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Azure Blob Storage privado con análisis antimalware (Defender </w:t>
            </w:r>
            <w:proofErr w:type="spellStart"/>
            <w:r w:rsidRPr="000750C1">
              <w:rPr>
                <w:sz w:val="18"/>
              </w:rPr>
              <w:t>for</w:t>
            </w:r>
            <w:proofErr w:type="spellEnd"/>
            <w:r w:rsidRPr="000750C1">
              <w:rPr>
                <w:sz w:val="18"/>
              </w:rPr>
              <w:t xml:space="preserve"> Storage), cifrado y versionado.</w:t>
            </w:r>
          </w:p>
        </w:tc>
      </w:tr>
      <w:tr w:rsidR="00B83233" w:rsidRPr="000750C1" w14:paraId="3898D7D2" w14:textId="77777777">
        <w:trPr>
          <w:cantSplit/>
          <w:jc w:val="center"/>
        </w:trPr>
        <w:tc>
          <w:tcPr>
            <w:tcW w:w="2268" w:type="dxa"/>
            <w:shd w:val="clear" w:color="auto" w:fill="F6F8FA"/>
            <w:vAlign w:val="center"/>
          </w:tcPr>
          <w:p w14:paraId="6C0FAE5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Seguridad</w:t>
            </w:r>
          </w:p>
        </w:tc>
        <w:tc>
          <w:tcPr>
            <w:tcW w:w="7370" w:type="dxa"/>
            <w:shd w:val="clear" w:color="auto" w:fill="F6F8FA"/>
            <w:vAlign w:val="center"/>
          </w:tcPr>
          <w:p w14:paraId="30A15724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WAF y TLS, Key Vault para secretos, red privada para datos, SSO con Entra ID de RCD.</w:t>
            </w:r>
          </w:p>
        </w:tc>
      </w:tr>
      <w:tr w:rsidR="00B83233" w:rsidRPr="000750C1" w14:paraId="1FC14F8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A9C61AA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Operación</w:t>
            </w:r>
          </w:p>
        </w:tc>
        <w:tc>
          <w:tcPr>
            <w:tcW w:w="7370" w:type="dxa"/>
            <w:vAlign w:val="center"/>
          </w:tcPr>
          <w:p w14:paraId="3C5B907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Azure Monitor y </w:t>
            </w:r>
            <w:proofErr w:type="spellStart"/>
            <w:r w:rsidRPr="000750C1">
              <w:rPr>
                <w:sz w:val="18"/>
              </w:rPr>
              <w:t>Application</w:t>
            </w:r>
            <w:proofErr w:type="spellEnd"/>
            <w:r w:rsidRPr="000750C1">
              <w:rPr>
                <w:sz w:val="18"/>
              </w:rPr>
              <w:t xml:space="preserve"> </w:t>
            </w:r>
            <w:proofErr w:type="spellStart"/>
            <w:r w:rsidRPr="000750C1">
              <w:rPr>
                <w:sz w:val="18"/>
              </w:rPr>
              <w:t>Insights</w:t>
            </w:r>
            <w:proofErr w:type="spellEnd"/>
            <w:r w:rsidRPr="000750C1">
              <w:rPr>
                <w:sz w:val="18"/>
              </w:rPr>
              <w:t>, alertas, registro de auditoría y CI/CD con despliegue sin corte.</w:t>
            </w:r>
          </w:p>
        </w:tc>
      </w:tr>
      <w:tr w:rsidR="00B83233" w:rsidRPr="000750C1" w14:paraId="68A13BDE" w14:textId="77777777">
        <w:trPr>
          <w:cantSplit/>
          <w:jc w:val="center"/>
        </w:trPr>
        <w:tc>
          <w:tcPr>
            <w:tcW w:w="2268" w:type="dxa"/>
            <w:shd w:val="clear" w:color="auto" w:fill="264C73"/>
            <w:vAlign w:val="center"/>
          </w:tcPr>
          <w:p w14:paraId="56143638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Entornos</w:t>
            </w:r>
          </w:p>
        </w:tc>
        <w:tc>
          <w:tcPr>
            <w:tcW w:w="7370" w:type="dxa"/>
            <w:shd w:val="clear" w:color="auto" w:fill="264C73"/>
            <w:vAlign w:val="center"/>
          </w:tcPr>
          <w:p w14:paraId="6070F62E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Desarrollo, preproducción (UAT) y producción, aislados entre sí.</w:t>
            </w:r>
          </w:p>
        </w:tc>
      </w:tr>
    </w:tbl>
    <w:p w14:paraId="0C82A8D7" w14:textId="77777777" w:rsidR="00B83233" w:rsidRPr="000750C1" w:rsidRDefault="00B83233">
      <w:pPr>
        <w:spacing w:after="40"/>
      </w:pPr>
    </w:p>
    <w:p w14:paraId="0B93F6E2" w14:textId="77777777" w:rsidR="00B83233" w:rsidRPr="000750C1" w:rsidRDefault="00C26D6B">
      <w:pPr>
        <w:pStyle w:val="Ttulo2"/>
      </w:pPr>
      <w:bookmarkStart w:id="17" w:name="_Toc241700981"/>
      <w:r w:rsidRPr="000750C1">
        <w:t>7.2. Calendario</w:t>
      </w:r>
      <w:bookmarkEnd w:id="17"/>
    </w:p>
    <w:tbl>
      <w:tblPr>
        <w:tblW w:w="0" w:type="auto"/>
        <w:jc w:val="center"/>
        <w:tblBorders>
          <w:top w:val="single" w:sz="2" w:space="0" w:color="DDE2E9"/>
          <w:left w:val="single" w:sz="2" w:space="0" w:color="DDE2E9"/>
          <w:bottom w:val="single" w:sz="2" w:space="0" w:color="DDE2E9"/>
          <w:right w:val="single" w:sz="2" w:space="0" w:color="DDE2E9"/>
          <w:insideH w:val="single" w:sz="2" w:space="0" w:color="DDE2E9"/>
          <w:insideV w:val="single" w:sz="2" w:space="0" w:color="DDE2E9"/>
        </w:tblBorders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948"/>
        <w:gridCol w:w="478"/>
        <w:gridCol w:w="478"/>
        <w:gridCol w:w="478"/>
        <w:gridCol w:w="478"/>
        <w:gridCol w:w="478"/>
        <w:gridCol w:w="478"/>
        <w:gridCol w:w="478"/>
        <w:gridCol w:w="478"/>
        <w:gridCol w:w="478"/>
        <w:gridCol w:w="478"/>
        <w:gridCol w:w="478"/>
        <w:gridCol w:w="478"/>
        <w:gridCol w:w="477"/>
        <w:gridCol w:w="477"/>
      </w:tblGrid>
      <w:tr w:rsidR="00B83233" w:rsidRPr="000750C1" w14:paraId="6E584096" w14:textId="77777777">
        <w:trPr>
          <w:tblHeader/>
          <w:jc w:val="center"/>
        </w:trPr>
        <w:tc>
          <w:tcPr>
            <w:tcW w:w="2948" w:type="dxa"/>
            <w:shd w:val="clear" w:color="auto" w:fill="E3EBF5"/>
            <w:vAlign w:val="center"/>
          </w:tcPr>
          <w:p w14:paraId="4672E71C" w14:textId="77777777" w:rsidR="00B83233" w:rsidRPr="000750C1" w:rsidRDefault="00C26D6B">
            <w:pPr>
              <w:keepNext/>
              <w:spacing w:after="0"/>
            </w:pPr>
            <w:r w:rsidRPr="000750C1">
              <w:rPr>
                <w:b/>
                <w:sz w:val="16"/>
              </w:rPr>
              <w:t>Bloque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119010D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774A2E6E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S2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73E42293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S3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120F61E8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S4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732BC889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S5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71B92601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S6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66F3E67A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S7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35DDC8BD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S8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186ABC26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S9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51C0CE34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S10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6CB376E8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S11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3BE59034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S12</w:t>
            </w:r>
          </w:p>
        </w:tc>
        <w:tc>
          <w:tcPr>
            <w:tcW w:w="477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70D9E059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S13</w:t>
            </w:r>
          </w:p>
        </w:tc>
        <w:tc>
          <w:tcPr>
            <w:tcW w:w="477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71809EC8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S14</w:t>
            </w:r>
          </w:p>
        </w:tc>
      </w:tr>
      <w:tr w:rsidR="00B83233" w:rsidRPr="000750C1" w14:paraId="453950BC" w14:textId="77777777">
        <w:trPr>
          <w:jc w:val="center"/>
        </w:trPr>
        <w:tc>
          <w:tcPr>
            <w:tcW w:w="2948" w:type="dxa"/>
            <w:shd w:val="clear" w:color="auto" w:fill="E3EBF5"/>
            <w:vAlign w:val="center"/>
          </w:tcPr>
          <w:p w14:paraId="4AB2A3EA" w14:textId="77777777" w:rsidR="00B83233" w:rsidRPr="000750C1" w:rsidRDefault="00C26D6B">
            <w:pPr>
              <w:keepNext/>
              <w:spacing w:after="0"/>
            </w:pPr>
            <w:r w:rsidRPr="000750C1">
              <w:rPr>
                <w:b/>
                <w:sz w:val="14"/>
              </w:rPr>
              <w:t>Semana del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24737BA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26/10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131ADBE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2/11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29E31D54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9/11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08E8E80D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16/11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6A1AE79A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23/11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2533F795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30/11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55ADD38A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7/12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089928C2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14/12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76BD42DC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4/1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55BAEE74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11/1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7F5AADC8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18/1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54C9C319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25/1</w:t>
            </w:r>
          </w:p>
        </w:tc>
        <w:tc>
          <w:tcPr>
            <w:tcW w:w="477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5B4E7038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1/2</w:t>
            </w:r>
          </w:p>
        </w:tc>
        <w:tc>
          <w:tcPr>
            <w:tcW w:w="477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6B3401E3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8/2</w:t>
            </w:r>
          </w:p>
        </w:tc>
      </w:tr>
      <w:tr w:rsidR="00B83233" w:rsidRPr="000750C1" w14:paraId="136B8814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42DB0C18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Arranque y diseño</w:t>
            </w:r>
          </w:p>
        </w:tc>
        <w:tc>
          <w:tcPr>
            <w:tcW w:w="47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686BDFB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0D72580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6A7071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0C8BAD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FB4220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C89ECD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424FBCF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8117BE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1CA399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610EB7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2260D3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8D6FBA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6A80563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58781FDF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2D08BC5B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1F50277B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 xml:space="preserve">Entornos </w:t>
            </w:r>
            <w:proofErr w:type="spellStart"/>
            <w:r w:rsidRPr="000750C1">
              <w:rPr>
                <w:sz w:val="16"/>
              </w:rPr>
              <w:t>cloud</w:t>
            </w:r>
            <w:proofErr w:type="spellEnd"/>
            <w:r w:rsidRPr="000750C1">
              <w:rPr>
                <w:sz w:val="16"/>
              </w:rPr>
              <w:t>, CI/CD y supervisión</w:t>
            </w:r>
          </w:p>
        </w:tc>
        <w:tc>
          <w:tcPr>
            <w:tcW w:w="47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610766B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73FC237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2AE973C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90B9AB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D3A6CB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56A72D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4FC4765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EFC2E4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B88821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EF3381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3BCC4A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BD1B20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36A6C10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3649171E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665205B2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432EBC76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Plataforma base segura</w:t>
            </w: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300C6B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7FD36D9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6D20D68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1FD2152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5982C14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083E870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1CF128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005951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136407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954FC2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C59A6C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660E96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5EE5FF1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3877C875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4D323981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73B16BA8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Captación y expediente</w:t>
            </w: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87BFEB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47E8C2D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786DF9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1C3D3E0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7481BB5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2FFD74F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297CF89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3A591F3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080FEFA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668BB1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ADF609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468A446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416EBCF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50544D9C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4E131DC9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1AD4EFEB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Portal y documentos</w:t>
            </w: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604CCF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138A56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52D5F2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18A8C1C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1D1F8C6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5E59DE0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38A681A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66C829A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27F3950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46AA37A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B265F1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A1A78C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449937F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45043932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4CD8FC50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4E6A9411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Modelo 720</w:t>
            </w: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9BF272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54E720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D79C62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13B445F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5ED3FF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9BADC4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10A0DCC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064230B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3454547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223A487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0FA6C7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121F373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5297199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09BDAE6B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6A8A2892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3B5460CE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UAT y puesta en producción 720</w:t>
            </w: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F128D3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5C02A4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823DC6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42CC6FF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7EFD77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72A5C7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F2AA98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2B5BD5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12E6A3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CAE444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A9D1F0"/>
            <w:tcMar>
              <w:left w:w="10" w:type="dxa"/>
              <w:right w:w="10" w:type="dxa"/>
            </w:tcMar>
            <w:vAlign w:val="center"/>
          </w:tcPr>
          <w:p w14:paraId="247E58B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A9D1F0"/>
            <w:tcMar>
              <w:left w:w="10" w:type="dxa"/>
              <w:right w:w="10" w:type="dxa"/>
            </w:tcMar>
            <w:vAlign w:val="center"/>
          </w:tcPr>
          <w:p w14:paraId="1E1F620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350009F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5D8C4D9B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2B044787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51434D24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Renta</w:t>
            </w: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1DF351B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1A91D78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8073DC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8D9B0F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265E97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ABB357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AFE833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40FC101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210351F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176BA53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17AD922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78CBFEC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44FB50F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785D3697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6890CBE1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5E38C581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UAT y puesta en producción Renta</w:t>
            </w: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42FDE04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09295C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289E3A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EEEE25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D6D322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412A4F1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F2943C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D191C8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7674F1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151F11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F9B8B2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D3611A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shd w:val="clear" w:color="auto" w:fill="A9D1F0"/>
            <w:tcMar>
              <w:left w:w="10" w:type="dxa"/>
              <w:right w:w="10" w:type="dxa"/>
            </w:tcMar>
            <w:vAlign w:val="center"/>
          </w:tcPr>
          <w:p w14:paraId="4E51617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shd w:val="clear" w:color="auto" w:fill="A9D1F0"/>
            <w:tcMar>
              <w:left w:w="10" w:type="dxa"/>
              <w:right w:w="10" w:type="dxa"/>
            </w:tcMar>
            <w:vAlign w:val="center"/>
          </w:tcPr>
          <w:p w14:paraId="23149B26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203914FB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15EA7718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Pruebas integrales y seguridad</w:t>
            </w: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EE78CF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417B0E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4BE976B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67C0F5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06553A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A47C9D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F18488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51A2444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5921E8E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04EFC31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7D1C7B3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48B08EE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38661EB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40B5F9B3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5807BF8A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48E6A990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Formación, migración y piloto</w:t>
            </w: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403E4F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474721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248937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54E639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B509C8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E91079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CDCCF9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E14ECB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3C9CA9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F6D35A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1BB12A9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76BC406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2F0026F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33E44A6B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129C20B5" w14:textId="77777777">
        <w:trPr>
          <w:jc w:val="center"/>
        </w:trPr>
        <w:tc>
          <w:tcPr>
            <w:tcW w:w="2948" w:type="dxa"/>
            <w:shd w:val="clear" w:color="auto" w:fill="264C73"/>
            <w:vAlign w:val="center"/>
          </w:tcPr>
          <w:p w14:paraId="3C4BF4B7" w14:textId="77777777" w:rsidR="00B83233" w:rsidRPr="000750C1" w:rsidRDefault="00C26D6B">
            <w:pPr>
              <w:keepNext/>
              <w:spacing w:after="0"/>
              <w:rPr>
                <w:b/>
                <w:color w:val="FFFFFF"/>
                <w:sz w:val="16"/>
                <w:szCs w:val="16"/>
              </w:rPr>
            </w:pPr>
            <w:r w:rsidRPr="000750C1">
              <w:rPr>
                <w:b/>
                <w:color w:val="FFFFFF"/>
                <w:sz w:val="16"/>
                <w:szCs w:val="16"/>
              </w:rPr>
              <w:t>Hitos</w:t>
            </w: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8F7D351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6672A529" w14:textId="77777777" w:rsidR="00B83233" w:rsidRPr="000750C1" w:rsidRDefault="00C26D6B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  <w:r w:rsidRPr="000750C1">
              <w:rPr>
                <w:b/>
                <w:color w:val="FFFFFF"/>
                <w:sz w:val="14"/>
                <w:szCs w:val="14"/>
              </w:rPr>
              <w:t>E0</w:t>
            </w: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573714D2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7726B0F3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225F535D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3E0DDEA4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  <w:r>
              <w:rPr>
                <w:b/>
                <w:color w:val="FFFFFF"/>
                <w:sz w:val="14"/>
                <w:szCs w:val="14"/>
              </w:rPr>
              <w:t>E1</w:t>
            </w: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35231AD6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1EC954BE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2CC4BE10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  <w:r>
              <w:rPr>
                <w:b/>
                <w:color w:val="FFFFFF"/>
                <w:sz w:val="14"/>
                <w:szCs w:val="14"/>
              </w:rPr>
              <w:t>E2</w:t>
            </w: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12BC38C4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59DA7F95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2E5D62CD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  <w:r>
              <w:rPr>
                <w:b/>
                <w:color w:val="FFFFFF"/>
                <w:sz w:val="14"/>
                <w:szCs w:val="14"/>
              </w:rPr>
              <w:t>720</w:t>
            </w:r>
          </w:p>
        </w:tc>
        <w:tc>
          <w:tcPr>
            <w:tcW w:w="477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FA42CFC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77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685EA991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  <w:r>
              <w:rPr>
                <w:b/>
                <w:color w:val="FFFFFF"/>
                <w:sz w:val="14"/>
                <w:szCs w:val="14"/>
              </w:rPr>
              <w:t>Renta</w:t>
            </w:r>
          </w:p>
        </w:tc>
      </w:tr>
    </w:tbl>
    <w:p w14:paraId="0A9F6AFE" w14:textId="77777777" w:rsidR="00B83233" w:rsidRPr="000750C1" w:rsidRDefault="00C26D6B">
      <w:pPr>
        <w:spacing w:after="120"/>
      </w:pPr>
      <w:r w:rsidRPr="000750C1">
        <w:rPr>
          <w:i/>
          <w:sz w:val="16"/>
        </w:rPr>
        <w:t>Pausa de Navidad entre S8 y S9 (21 dic 2026 – 1 ene 2027), no computa en el plan. E = entrega funcional en preproducción · 720 / Renta = puesta en producción.</w:t>
      </w:r>
    </w:p>
    <w:p w14:paraId="2684168B" w14:textId="77777777" w:rsidR="00676682" w:rsidRDefault="00676682">
      <w:pPr>
        <w:spacing w:line="276" w:lineRule="auto"/>
        <w:rPr>
          <w:rFonts w:asciiTheme="majorHAnsi" w:eastAsiaTheme="majorEastAsia" w:hAnsiTheme="majorHAnsi" w:cstheme="majorBidi"/>
          <w:b/>
          <w:bCs/>
          <w:color w:val="1B3656"/>
          <w:sz w:val="26"/>
          <w:szCs w:val="26"/>
        </w:rPr>
      </w:pPr>
      <w:bookmarkStart w:id="18" w:name="_Toc241700982"/>
      <w:r>
        <w:br w:type="page"/>
      </w:r>
    </w:p>
    <w:p w14:paraId="20D83E55" w14:textId="60CCA934" w:rsidR="00B83233" w:rsidRPr="000750C1" w:rsidRDefault="00C26D6B">
      <w:pPr>
        <w:pStyle w:val="Ttulo2"/>
      </w:pPr>
      <w:r w:rsidRPr="000750C1">
        <w:lastRenderedPageBreak/>
        <w:t>7.3. Hitos</w:t>
      </w:r>
      <w:bookmarkEnd w:id="18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5102"/>
        <w:gridCol w:w="1417"/>
        <w:gridCol w:w="3118"/>
      </w:tblGrid>
      <w:tr w:rsidR="00B83233" w:rsidRPr="000750C1" w14:paraId="7CC236FD" w14:textId="77777777">
        <w:trPr>
          <w:tblHeader/>
          <w:jc w:val="center"/>
        </w:trPr>
        <w:tc>
          <w:tcPr>
            <w:tcW w:w="5102" w:type="dxa"/>
            <w:shd w:val="clear" w:color="auto" w:fill="E3EBF5"/>
            <w:vAlign w:val="center"/>
          </w:tcPr>
          <w:p w14:paraId="22DC153A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Hito</w:t>
            </w:r>
          </w:p>
        </w:tc>
        <w:tc>
          <w:tcPr>
            <w:tcW w:w="1417" w:type="dxa"/>
            <w:shd w:val="clear" w:color="auto" w:fill="E3EBF5"/>
            <w:vAlign w:val="center"/>
          </w:tcPr>
          <w:p w14:paraId="70271D7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Semana</w:t>
            </w:r>
          </w:p>
        </w:tc>
        <w:tc>
          <w:tcPr>
            <w:tcW w:w="3118" w:type="dxa"/>
            <w:shd w:val="clear" w:color="auto" w:fill="E3EBF5"/>
            <w:vAlign w:val="center"/>
          </w:tcPr>
          <w:p w14:paraId="27A1944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Fecha orientativa</w:t>
            </w:r>
          </w:p>
        </w:tc>
      </w:tr>
      <w:tr w:rsidR="00B83233" w:rsidRPr="000750C1" w14:paraId="2B5C9B8F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41C487E3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E0 · Diseño aprobado</w:t>
            </w:r>
          </w:p>
        </w:tc>
        <w:tc>
          <w:tcPr>
            <w:tcW w:w="1417" w:type="dxa"/>
            <w:vAlign w:val="center"/>
          </w:tcPr>
          <w:p w14:paraId="2B9DF299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S2</w:t>
            </w:r>
          </w:p>
        </w:tc>
        <w:tc>
          <w:tcPr>
            <w:tcW w:w="3118" w:type="dxa"/>
            <w:vAlign w:val="center"/>
          </w:tcPr>
          <w:p w14:paraId="657096F8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6 nov 2026</w:t>
            </w:r>
          </w:p>
        </w:tc>
      </w:tr>
      <w:tr w:rsidR="00B83233" w:rsidRPr="000750C1" w14:paraId="37614404" w14:textId="77777777">
        <w:trPr>
          <w:cantSplit/>
          <w:jc w:val="center"/>
        </w:trPr>
        <w:tc>
          <w:tcPr>
            <w:tcW w:w="5102" w:type="dxa"/>
            <w:shd w:val="clear" w:color="auto" w:fill="F6F8FA"/>
            <w:vAlign w:val="center"/>
          </w:tcPr>
          <w:p w14:paraId="1AC89345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E1 · Plataforma base en preproducción</w:t>
            </w:r>
          </w:p>
        </w:tc>
        <w:tc>
          <w:tcPr>
            <w:tcW w:w="1417" w:type="dxa"/>
            <w:shd w:val="clear" w:color="auto" w:fill="F6F8FA"/>
            <w:vAlign w:val="center"/>
          </w:tcPr>
          <w:p w14:paraId="1BC67B2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S6</w:t>
            </w:r>
          </w:p>
        </w:tc>
        <w:tc>
          <w:tcPr>
            <w:tcW w:w="3118" w:type="dxa"/>
            <w:shd w:val="clear" w:color="auto" w:fill="F6F8FA"/>
            <w:vAlign w:val="center"/>
          </w:tcPr>
          <w:p w14:paraId="286EA29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4 dic 2026</w:t>
            </w:r>
          </w:p>
        </w:tc>
      </w:tr>
      <w:tr w:rsidR="00B83233" w:rsidRPr="000750C1" w14:paraId="6A0C22BD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297B2545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E2 · Recorrido común completo</w:t>
            </w:r>
          </w:p>
        </w:tc>
        <w:tc>
          <w:tcPr>
            <w:tcW w:w="1417" w:type="dxa"/>
            <w:vAlign w:val="center"/>
          </w:tcPr>
          <w:p w14:paraId="74519D68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S9</w:t>
            </w:r>
          </w:p>
        </w:tc>
        <w:tc>
          <w:tcPr>
            <w:tcW w:w="3118" w:type="dxa"/>
            <w:vAlign w:val="center"/>
          </w:tcPr>
          <w:p w14:paraId="7A109AB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8 ene 2027</w:t>
            </w:r>
          </w:p>
        </w:tc>
      </w:tr>
      <w:tr w:rsidR="00B83233" w:rsidRPr="000750C1" w14:paraId="10970D52" w14:textId="77777777">
        <w:trPr>
          <w:cantSplit/>
          <w:jc w:val="center"/>
        </w:trPr>
        <w:tc>
          <w:tcPr>
            <w:tcW w:w="5102" w:type="dxa"/>
            <w:shd w:val="clear" w:color="auto" w:fill="F6F8FA"/>
            <w:vAlign w:val="center"/>
          </w:tcPr>
          <w:p w14:paraId="6E9D98C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E3 · Modelo 720 en producción</w:t>
            </w:r>
          </w:p>
        </w:tc>
        <w:tc>
          <w:tcPr>
            <w:tcW w:w="1417" w:type="dxa"/>
            <w:shd w:val="clear" w:color="auto" w:fill="F6F8FA"/>
            <w:vAlign w:val="center"/>
          </w:tcPr>
          <w:p w14:paraId="2EFB0E9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S12</w:t>
            </w:r>
          </w:p>
        </w:tc>
        <w:tc>
          <w:tcPr>
            <w:tcW w:w="3118" w:type="dxa"/>
            <w:shd w:val="clear" w:color="auto" w:fill="F6F8FA"/>
            <w:vAlign w:val="center"/>
          </w:tcPr>
          <w:p w14:paraId="706C94D8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29 ene 2027</w:t>
            </w:r>
          </w:p>
        </w:tc>
      </w:tr>
      <w:tr w:rsidR="00B83233" w:rsidRPr="000750C1" w14:paraId="6BB3AD5C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0DE6B72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E4 · Renta en producción</w:t>
            </w:r>
          </w:p>
        </w:tc>
        <w:tc>
          <w:tcPr>
            <w:tcW w:w="1417" w:type="dxa"/>
            <w:vAlign w:val="center"/>
          </w:tcPr>
          <w:p w14:paraId="670D9ED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S14</w:t>
            </w:r>
          </w:p>
        </w:tc>
        <w:tc>
          <w:tcPr>
            <w:tcW w:w="3118" w:type="dxa"/>
            <w:vAlign w:val="center"/>
          </w:tcPr>
          <w:p w14:paraId="1092D2F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12 feb 2027</w:t>
            </w:r>
          </w:p>
        </w:tc>
      </w:tr>
      <w:tr w:rsidR="00B83233" w:rsidRPr="000750C1" w14:paraId="291EA1F4" w14:textId="77777777">
        <w:trPr>
          <w:cantSplit/>
          <w:jc w:val="center"/>
        </w:trPr>
        <w:tc>
          <w:tcPr>
            <w:tcW w:w="5102" w:type="dxa"/>
            <w:shd w:val="clear" w:color="auto" w:fill="264C73"/>
            <w:vAlign w:val="center"/>
          </w:tcPr>
          <w:p w14:paraId="670E90A4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E5 · Fin del acompañamiento</w:t>
            </w:r>
          </w:p>
        </w:tc>
        <w:tc>
          <w:tcPr>
            <w:tcW w:w="1417" w:type="dxa"/>
            <w:shd w:val="clear" w:color="auto" w:fill="264C73"/>
            <w:vAlign w:val="center"/>
          </w:tcPr>
          <w:p w14:paraId="34CFC4E9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S18</w:t>
            </w:r>
          </w:p>
        </w:tc>
        <w:tc>
          <w:tcPr>
            <w:tcW w:w="3118" w:type="dxa"/>
            <w:shd w:val="clear" w:color="auto" w:fill="264C73"/>
            <w:vAlign w:val="center"/>
          </w:tcPr>
          <w:p w14:paraId="21C1F69D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12 mar 2027</w:t>
            </w:r>
          </w:p>
        </w:tc>
      </w:tr>
    </w:tbl>
    <w:p w14:paraId="1737DAF8" w14:textId="77777777" w:rsidR="00B83233" w:rsidRPr="000750C1" w:rsidRDefault="00B83233">
      <w:pPr>
        <w:spacing w:after="40"/>
      </w:pPr>
    </w:p>
    <w:p w14:paraId="54D820F4" w14:textId="77777777" w:rsidR="00B83233" w:rsidRPr="000750C1" w:rsidRDefault="00C26D6B">
      <w:pPr>
        <w:pStyle w:val="Ttulo2"/>
      </w:pPr>
      <w:bookmarkStart w:id="19" w:name="_Toc241700983"/>
      <w:r w:rsidRPr="000750C1">
        <w:t>7.4. Niveles de servicio propuestos</w:t>
      </w:r>
      <w:bookmarkEnd w:id="19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402"/>
        <w:gridCol w:w="6236"/>
      </w:tblGrid>
      <w:tr w:rsidR="00B83233" w:rsidRPr="000750C1" w14:paraId="750E487E" w14:textId="77777777">
        <w:trPr>
          <w:tblHeader/>
          <w:jc w:val="center"/>
        </w:trPr>
        <w:tc>
          <w:tcPr>
            <w:tcW w:w="3402" w:type="dxa"/>
            <w:shd w:val="clear" w:color="auto" w:fill="E3EBF5"/>
            <w:vAlign w:val="center"/>
          </w:tcPr>
          <w:p w14:paraId="027507B6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Indicador</w:t>
            </w:r>
          </w:p>
        </w:tc>
        <w:tc>
          <w:tcPr>
            <w:tcW w:w="6236" w:type="dxa"/>
            <w:shd w:val="clear" w:color="auto" w:fill="E3EBF5"/>
            <w:vAlign w:val="center"/>
          </w:tcPr>
          <w:p w14:paraId="5EB5872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Objetivo propuesto</w:t>
            </w:r>
          </w:p>
        </w:tc>
      </w:tr>
      <w:tr w:rsidR="00B83233" w:rsidRPr="000750C1" w14:paraId="39B20D83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4000078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Disponibilidad mensual</w:t>
            </w:r>
          </w:p>
        </w:tc>
        <w:tc>
          <w:tcPr>
            <w:tcW w:w="6236" w:type="dxa"/>
            <w:vAlign w:val="center"/>
          </w:tcPr>
          <w:p w14:paraId="5C2CB1E9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99,5 % (excluidas ventanas de mantenimiento pactadas)</w:t>
            </w:r>
          </w:p>
        </w:tc>
      </w:tr>
      <w:tr w:rsidR="00B83233" w:rsidRPr="000750C1" w14:paraId="1EB7D847" w14:textId="77777777">
        <w:trPr>
          <w:cantSplit/>
          <w:jc w:val="center"/>
        </w:trPr>
        <w:tc>
          <w:tcPr>
            <w:tcW w:w="3402" w:type="dxa"/>
            <w:shd w:val="clear" w:color="auto" w:fill="F6F8FA"/>
            <w:vAlign w:val="center"/>
          </w:tcPr>
          <w:p w14:paraId="7EBD3A9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Pérdida máxima de datos (RPO)</w:t>
            </w:r>
          </w:p>
        </w:tc>
        <w:tc>
          <w:tcPr>
            <w:tcW w:w="6236" w:type="dxa"/>
            <w:shd w:val="clear" w:color="auto" w:fill="F6F8FA"/>
            <w:vAlign w:val="center"/>
          </w:tcPr>
          <w:p w14:paraId="3C7CE70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 hora</w:t>
            </w:r>
          </w:p>
        </w:tc>
      </w:tr>
      <w:tr w:rsidR="00B83233" w:rsidRPr="000750C1" w14:paraId="668BB52B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0DF0E26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Tiempo máximo de recuperación (RTO)</w:t>
            </w:r>
          </w:p>
        </w:tc>
        <w:tc>
          <w:tcPr>
            <w:tcW w:w="6236" w:type="dxa"/>
            <w:vAlign w:val="center"/>
          </w:tcPr>
          <w:p w14:paraId="6D295AC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4 horas</w:t>
            </w:r>
          </w:p>
        </w:tc>
      </w:tr>
      <w:tr w:rsidR="00B83233" w:rsidRPr="000750C1" w14:paraId="21452907" w14:textId="77777777">
        <w:trPr>
          <w:cantSplit/>
          <w:jc w:val="center"/>
        </w:trPr>
        <w:tc>
          <w:tcPr>
            <w:tcW w:w="3402" w:type="dxa"/>
            <w:shd w:val="clear" w:color="auto" w:fill="F6F8FA"/>
            <w:vAlign w:val="center"/>
          </w:tcPr>
          <w:p w14:paraId="18B213A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Tiempo de respuesta p95</w:t>
            </w:r>
          </w:p>
        </w:tc>
        <w:tc>
          <w:tcPr>
            <w:tcW w:w="6236" w:type="dxa"/>
            <w:shd w:val="clear" w:color="auto" w:fill="F6F8FA"/>
            <w:vAlign w:val="center"/>
          </w:tcPr>
          <w:p w14:paraId="02A8D02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&lt; 2 segundos en listados y detalles con la carga acordada</w:t>
            </w:r>
          </w:p>
        </w:tc>
      </w:tr>
      <w:tr w:rsidR="00B83233" w:rsidRPr="000750C1" w14:paraId="1357B5B7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7543BD5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Atención de incidencias críticas</w:t>
            </w:r>
          </w:p>
        </w:tc>
        <w:tc>
          <w:tcPr>
            <w:tcW w:w="6236" w:type="dxa"/>
            <w:vAlign w:val="center"/>
          </w:tcPr>
          <w:p w14:paraId="42C4CF7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Respuesta &lt; 2 h en horario laboral; refuerzo en semanas de cierre de campaña</w:t>
            </w:r>
          </w:p>
        </w:tc>
      </w:tr>
      <w:tr w:rsidR="00B83233" w:rsidRPr="000750C1" w14:paraId="6BDF3DE9" w14:textId="77777777">
        <w:trPr>
          <w:cantSplit/>
          <w:jc w:val="center"/>
        </w:trPr>
        <w:tc>
          <w:tcPr>
            <w:tcW w:w="3402" w:type="dxa"/>
            <w:shd w:val="clear" w:color="auto" w:fill="264C73"/>
            <w:vAlign w:val="center"/>
          </w:tcPr>
          <w:p w14:paraId="26E2EAC6" w14:textId="77777777" w:rsidR="00B83233" w:rsidRPr="000750C1" w:rsidRDefault="00C26D6B">
            <w:pPr>
              <w:spacing w:after="0"/>
            </w:pPr>
            <w:proofErr w:type="spellStart"/>
            <w:r w:rsidRPr="000750C1">
              <w:rPr>
                <w:b/>
                <w:color w:val="FFFFFF"/>
                <w:sz w:val="18"/>
              </w:rPr>
              <w:t>Backups</w:t>
            </w:r>
            <w:proofErr w:type="spellEnd"/>
          </w:p>
        </w:tc>
        <w:tc>
          <w:tcPr>
            <w:tcW w:w="6236" w:type="dxa"/>
            <w:shd w:val="clear" w:color="auto" w:fill="264C73"/>
            <w:vAlign w:val="center"/>
          </w:tcPr>
          <w:p w14:paraId="6A5577BB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Diarios y continuos de SQL, documentos con versionado; retención de 35 días y prueba de restauración trimestral</w:t>
            </w:r>
          </w:p>
        </w:tc>
      </w:tr>
    </w:tbl>
    <w:p w14:paraId="6E5712F2" w14:textId="77777777" w:rsidR="00B83233" w:rsidRPr="000750C1" w:rsidRDefault="00B83233">
      <w:pPr>
        <w:spacing w:after="40"/>
      </w:pPr>
    </w:p>
    <w:p w14:paraId="1D7EBF22" w14:textId="77777777" w:rsidR="00B83233" w:rsidRPr="000750C1" w:rsidRDefault="00C26D6B">
      <w:pPr>
        <w:spacing w:after="120"/>
      </w:pPr>
      <w:r w:rsidRPr="000750C1">
        <w:rPr>
          <w:i/>
          <w:sz w:val="18"/>
        </w:rPr>
        <w:t>Objetivos pendientes de aprobación por RCD; se medirán y reportarán mensualmente, sin darlos por cumplidos antes de medirlos.</w:t>
      </w:r>
    </w:p>
    <w:p w14:paraId="22774083" w14:textId="77777777" w:rsidR="00B83233" w:rsidRPr="000750C1" w:rsidRDefault="00C26D6B">
      <w:pPr>
        <w:pStyle w:val="Ttulo2"/>
      </w:pPr>
      <w:bookmarkStart w:id="20" w:name="_Toc241700984"/>
      <w:r w:rsidRPr="000750C1">
        <w:t>7.5. Reparto de responsabilidades</w:t>
      </w:r>
      <w:bookmarkEnd w:id="20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969"/>
        <w:gridCol w:w="2835"/>
        <w:gridCol w:w="2835"/>
      </w:tblGrid>
      <w:tr w:rsidR="00B83233" w:rsidRPr="000750C1" w14:paraId="783F60DB" w14:textId="77777777">
        <w:trPr>
          <w:tblHeader/>
          <w:jc w:val="center"/>
        </w:trPr>
        <w:tc>
          <w:tcPr>
            <w:tcW w:w="3969" w:type="dxa"/>
            <w:shd w:val="clear" w:color="auto" w:fill="E3EBF5"/>
            <w:vAlign w:val="center"/>
          </w:tcPr>
          <w:p w14:paraId="53F2AE2A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Actividad</w:t>
            </w:r>
          </w:p>
        </w:tc>
        <w:tc>
          <w:tcPr>
            <w:tcW w:w="2835" w:type="dxa"/>
            <w:shd w:val="clear" w:color="auto" w:fill="E3EBF5"/>
            <w:vAlign w:val="center"/>
          </w:tcPr>
          <w:p w14:paraId="2010738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RCD</w:t>
            </w:r>
          </w:p>
        </w:tc>
        <w:tc>
          <w:tcPr>
            <w:tcW w:w="2835" w:type="dxa"/>
            <w:shd w:val="clear" w:color="auto" w:fill="E3EBF5"/>
            <w:vAlign w:val="center"/>
          </w:tcPr>
          <w:p w14:paraId="322CB59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Haley</w:t>
            </w:r>
          </w:p>
        </w:tc>
      </w:tr>
      <w:tr w:rsidR="00B83233" w:rsidRPr="000750C1" w14:paraId="7066C3D2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3273AD3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Infraestructura, parches y escalado</w:t>
            </w:r>
          </w:p>
        </w:tc>
        <w:tc>
          <w:tcPr>
            <w:tcW w:w="2835" w:type="dxa"/>
            <w:vAlign w:val="center"/>
          </w:tcPr>
          <w:p w14:paraId="1AC7FF8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—</w:t>
            </w:r>
          </w:p>
        </w:tc>
        <w:tc>
          <w:tcPr>
            <w:tcW w:w="2835" w:type="dxa"/>
            <w:vAlign w:val="center"/>
          </w:tcPr>
          <w:p w14:paraId="05A39A6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Responsable</w:t>
            </w:r>
          </w:p>
        </w:tc>
      </w:tr>
      <w:tr w:rsidR="00B83233" w:rsidRPr="000750C1" w14:paraId="61363B66" w14:textId="77777777">
        <w:trPr>
          <w:cantSplit/>
          <w:jc w:val="center"/>
        </w:trPr>
        <w:tc>
          <w:tcPr>
            <w:tcW w:w="3969" w:type="dxa"/>
            <w:shd w:val="clear" w:color="auto" w:fill="F6F8FA"/>
            <w:vAlign w:val="center"/>
          </w:tcPr>
          <w:p w14:paraId="317332CC" w14:textId="77777777" w:rsidR="00B83233" w:rsidRPr="000750C1" w:rsidRDefault="00C26D6B">
            <w:pPr>
              <w:spacing w:after="0"/>
            </w:pPr>
            <w:proofErr w:type="spellStart"/>
            <w:r w:rsidRPr="000750C1">
              <w:rPr>
                <w:b/>
                <w:sz w:val="18"/>
              </w:rPr>
              <w:t>Backups</w:t>
            </w:r>
            <w:proofErr w:type="spellEnd"/>
            <w:r w:rsidRPr="000750C1">
              <w:rPr>
                <w:b/>
                <w:sz w:val="18"/>
              </w:rPr>
              <w:t>, restauración y continuidad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2B7077F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Aprueba la política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14B790AF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Responsable</w:t>
            </w:r>
          </w:p>
        </w:tc>
      </w:tr>
      <w:tr w:rsidR="00B83233" w:rsidRPr="000750C1" w14:paraId="1E7CBF11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891B03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Supervisión, alertas e incidencias</w:t>
            </w:r>
          </w:p>
        </w:tc>
        <w:tc>
          <w:tcPr>
            <w:tcW w:w="2835" w:type="dxa"/>
            <w:vAlign w:val="center"/>
          </w:tcPr>
          <w:p w14:paraId="0822FB7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Comunica incidencias de usuario</w:t>
            </w:r>
          </w:p>
        </w:tc>
        <w:tc>
          <w:tcPr>
            <w:tcW w:w="2835" w:type="dxa"/>
            <w:vAlign w:val="center"/>
          </w:tcPr>
          <w:p w14:paraId="4116B078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Responsable</w:t>
            </w:r>
          </w:p>
        </w:tc>
      </w:tr>
      <w:tr w:rsidR="00B83233" w:rsidRPr="000750C1" w14:paraId="5199A4F4" w14:textId="77777777">
        <w:trPr>
          <w:cantSplit/>
          <w:jc w:val="center"/>
        </w:trPr>
        <w:tc>
          <w:tcPr>
            <w:tcW w:w="3969" w:type="dxa"/>
            <w:shd w:val="clear" w:color="auto" w:fill="F6F8FA"/>
            <w:vAlign w:val="center"/>
          </w:tcPr>
          <w:p w14:paraId="32BAAFF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Actualizaciones de la aplicación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3EFE5B5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Aprueba las ventanas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3F022D89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Responsable</w:t>
            </w:r>
          </w:p>
        </w:tc>
      </w:tr>
      <w:tr w:rsidR="00B83233" w:rsidRPr="000750C1" w14:paraId="5ED74A6A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0E5A09B9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Usuarios internos y SSO</w:t>
            </w:r>
          </w:p>
        </w:tc>
        <w:tc>
          <w:tcPr>
            <w:tcW w:w="2835" w:type="dxa"/>
            <w:vAlign w:val="center"/>
          </w:tcPr>
          <w:p w14:paraId="2F33B2F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Gestiona altas y bajas en Entra ID</w:t>
            </w:r>
          </w:p>
        </w:tc>
        <w:tc>
          <w:tcPr>
            <w:tcW w:w="2835" w:type="dxa"/>
            <w:vAlign w:val="center"/>
          </w:tcPr>
          <w:p w14:paraId="6D65360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Configura la integración</w:t>
            </w:r>
          </w:p>
        </w:tc>
      </w:tr>
      <w:tr w:rsidR="00B83233" w:rsidRPr="000750C1" w14:paraId="3F21F55E" w14:textId="77777777">
        <w:trPr>
          <w:cantSplit/>
          <w:jc w:val="center"/>
        </w:trPr>
        <w:tc>
          <w:tcPr>
            <w:tcW w:w="3969" w:type="dxa"/>
            <w:shd w:val="clear" w:color="auto" w:fill="264C73"/>
            <w:vAlign w:val="center"/>
          </w:tcPr>
          <w:p w14:paraId="044EBF9E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Protección de datos</w:t>
            </w:r>
          </w:p>
        </w:tc>
        <w:tc>
          <w:tcPr>
            <w:tcW w:w="2835" w:type="dxa"/>
            <w:shd w:val="clear" w:color="auto" w:fill="264C73"/>
            <w:vAlign w:val="center"/>
          </w:tcPr>
          <w:p w14:paraId="5C19D495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Responsable del tratamiento</w:t>
            </w:r>
          </w:p>
        </w:tc>
        <w:tc>
          <w:tcPr>
            <w:tcW w:w="2835" w:type="dxa"/>
            <w:shd w:val="clear" w:color="auto" w:fill="264C73"/>
            <w:vAlign w:val="center"/>
          </w:tcPr>
          <w:p w14:paraId="65FD3D35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Encargado del tratamiento</w:t>
            </w:r>
          </w:p>
        </w:tc>
      </w:tr>
    </w:tbl>
    <w:p w14:paraId="14CEEC32" w14:textId="77777777" w:rsidR="00B83233" w:rsidRPr="000750C1" w:rsidRDefault="00B83233">
      <w:pPr>
        <w:spacing w:after="40"/>
      </w:pPr>
    </w:p>
    <w:p w14:paraId="213CFB01" w14:textId="77777777" w:rsidR="00676682" w:rsidRDefault="00676682">
      <w:pPr>
        <w:spacing w:line="276" w:lineRule="auto"/>
        <w:rPr>
          <w:rFonts w:asciiTheme="majorHAnsi" w:eastAsiaTheme="majorEastAsia" w:hAnsiTheme="majorHAnsi" w:cstheme="majorBidi"/>
          <w:b/>
          <w:bCs/>
          <w:color w:val="1B3656"/>
          <w:sz w:val="26"/>
          <w:szCs w:val="26"/>
        </w:rPr>
      </w:pPr>
      <w:bookmarkStart w:id="21" w:name="_Toc241700985"/>
      <w:r>
        <w:br w:type="page"/>
      </w:r>
    </w:p>
    <w:p w14:paraId="6147F3DB" w14:textId="3461A67E" w:rsidR="00B83233" w:rsidRPr="000750C1" w:rsidRDefault="00C26D6B">
      <w:pPr>
        <w:pStyle w:val="Ttulo2"/>
      </w:pPr>
      <w:r w:rsidRPr="000750C1">
        <w:lastRenderedPageBreak/>
        <w:t>7.6. Costes recurrentes orientativos</w:t>
      </w:r>
      <w:bookmarkEnd w:id="21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175"/>
        <w:gridCol w:w="1928"/>
        <w:gridCol w:w="4535"/>
      </w:tblGrid>
      <w:tr w:rsidR="00B83233" w:rsidRPr="000750C1" w14:paraId="09502138" w14:textId="77777777">
        <w:trPr>
          <w:tblHeader/>
          <w:jc w:val="center"/>
        </w:trPr>
        <w:tc>
          <w:tcPr>
            <w:tcW w:w="3175" w:type="dxa"/>
            <w:shd w:val="clear" w:color="auto" w:fill="E3EBF5"/>
            <w:vAlign w:val="center"/>
          </w:tcPr>
          <w:p w14:paraId="20631385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Concepto</w:t>
            </w:r>
          </w:p>
        </w:tc>
        <w:tc>
          <w:tcPr>
            <w:tcW w:w="1928" w:type="dxa"/>
            <w:shd w:val="clear" w:color="auto" w:fill="E3EBF5"/>
            <w:vAlign w:val="center"/>
          </w:tcPr>
          <w:p w14:paraId="13F08B9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Estimación</w:t>
            </w:r>
          </w:p>
        </w:tc>
        <w:tc>
          <w:tcPr>
            <w:tcW w:w="4535" w:type="dxa"/>
            <w:shd w:val="clear" w:color="auto" w:fill="E3EBF5"/>
            <w:vAlign w:val="center"/>
          </w:tcPr>
          <w:p w14:paraId="0E2700A3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Observaciones</w:t>
            </w:r>
          </w:p>
        </w:tc>
      </w:tr>
      <w:tr w:rsidR="00B83233" w:rsidRPr="000750C1" w14:paraId="2CEC19C9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6217171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Consumo Azure (preproducción + producción)</w:t>
            </w:r>
          </w:p>
        </w:tc>
        <w:tc>
          <w:tcPr>
            <w:tcW w:w="1928" w:type="dxa"/>
            <w:vAlign w:val="center"/>
          </w:tcPr>
          <w:p w14:paraId="2ADCCA15" w14:textId="5087B95D" w:rsidR="00B83233" w:rsidRPr="000750C1" w:rsidRDefault="00676682">
            <w:pPr>
              <w:spacing w:after="0"/>
            </w:pPr>
            <w:r>
              <w:rPr>
                <w:sz w:val="18"/>
              </w:rPr>
              <w:t>50</w:t>
            </w:r>
            <w:r w:rsidR="00C26D6B" w:rsidRPr="000750C1">
              <w:rPr>
                <w:sz w:val="18"/>
              </w:rPr>
              <w:t>0–</w:t>
            </w:r>
            <w:r>
              <w:rPr>
                <w:sz w:val="18"/>
              </w:rPr>
              <w:t>1.4</w:t>
            </w:r>
            <w:r w:rsidR="00C26D6B" w:rsidRPr="000750C1">
              <w:rPr>
                <w:sz w:val="18"/>
              </w:rPr>
              <w:t>00 €/mes</w:t>
            </w:r>
          </w:p>
        </w:tc>
        <w:tc>
          <w:tcPr>
            <w:tcW w:w="4535" w:type="dxa"/>
            <w:vAlign w:val="center"/>
          </w:tcPr>
          <w:p w14:paraId="73415879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Según volumen documental, usuarios concurrentes y escalado en campaña</w:t>
            </w:r>
          </w:p>
        </w:tc>
      </w:tr>
      <w:tr w:rsidR="00B83233" w:rsidRPr="000750C1" w14:paraId="62B65478" w14:textId="77777777">
        <w:trPr>
          <w:cantSplit/>
          <w:jc w:val="center"/>
        </w:trPr>
        <w:tc>
          <w:tcPr>
            <w:tcW w:w="3175" w:type="dxa"/>
            <w:shd w:val="clear" w:color="auto" w:fill="F6F8FA"/>
            <w:vAlign w:val="center"/>
          </w:tcPr>
          <w:p w14:paraId="78A6095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Servicio gestionado Haley</w:t>
            </w:r>
          </w:p>
        </w:tc>
        <w:tc>
          <w:tcPr>
            <w:tcW w:w="1928" w:type="dxa"/>
            <w:shd w:val="clear" w:color="auto" w:fill="F6F8FA"/>
            <w:vAlign w:val="center"/>
          </w:tcPr>
          <w:p w14:paraId="14C20A5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3–5 jornadas/mes</w:t>
            </w:r>
          </w:p>
        </w:tc>
        <w:tc>
          <w:tcPr>
            <w:tcW w:w="4535" w:type="dxa"/>
            <w:shd w:val="clear" w:color="auto" w:fill="F6F8FA"/>
            <w:vAlign w:val="center"/>
          </w:tcPr>
          <w:p w14:paraId="7314095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Operación, supervisión, parches, </w:t>
            </w:r>
            <w:proofErr w:type="spellStart"/>
            <w:r w:rsidRPr="000750C1">
              <w:rPr>
                <w:sz w:val="18"/>
              </w:rPr>
              <w:t>backups</w:t>
            </w:r>
            <w:proofErr w:type="spellEnd"/>
            <w:r w:rsidRPr="000750C1">
              <w:rPr>
                <w:sz w:val="18"/>
              </w:rPr>
              <w:t>, soporte y ajustes menores</w:t>
            </w:r>
          </w:p>
        </w:tc>
      </w:tr>
      <w:tr w:rsidR="00B83233" w:rsidRPr="000750C1" w14:paraId="278ED349" w14:textId="77777777">
        <w:trPr>
          <w:cantSplit/>
          <w:jc w:val="center"/>
        </w:trPr>
        <w:tc>
          <w:tcPr>
            <w:tcW w:w="3175" w:type="dxa"/>
            <w:shd w:val="clear" w:color="auto" w:fill="264C73"/>
            <w:vAlign w:val="center"/>
          </w:tcPr>
          <w:p w14:paraId="07D37D1A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Servicios de terceros</w:t>
            </w:r>
          </w:p>
        </w:tc>
        <w:tc>
          <w:tcPr>
            <w:tcW w:w="1928" w:type="dxa"/>
            <w:shd w:val="clear" w:color="auto" w:fill="264C73"/>
            <w:vAlign w:val="center"/>
          </w:tcPr>
          <w:p w14:paraId="57730B70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Según contrato de RCD</w:t>
            </w:r>
          </w:p>
        </w:tc>
        <w:tc>
          <w:tcPr>
            <w:tcW w:w="4535" w:type="dxa"/>
            <w:shd w:val="clear" w:color="auto" w:fill="264C73"/>
            <w:vAlign w:val="center"/>
          </w:tcPr>
          <w:p w14:paraId="738A9BFB" w14:textId="77777777" w:rsidR="00B83233" w:rsidRPr="000750C1" w:rsidRDefault="00C26D6B">
            <w:pPr>
              <w:spacing w:after="0"/>
            </w:pPr>
            <w:proofErr w:type="spellStart"/>
            <w:r w:rsidRPr="000750C1">
              <w:rPr>
                <w:color w:val="FFFFFF"/>
                <w:sz w:val="18"/>
              </w:rPr>
              <w:t>Signaturit</w:t>
            </w:r>
            <w:proofErr w:type="spellEnd"/>
            <w:r w:rsidRPr="000750C1">
              <w:rPr>
                <w:color w:val="FFFFFF"/>
                <w:sz w:val="18"/>
              </w:rPr>
              <w:t>, IA del extractor y, si procede, proveedor de correo</w:t>
            </w:r>
          </w:p>
        </w:tc>
      </w:tr>
    </w:tbl>
    <w:p w14:paraId="2D4C6EF6" w14:textId="77777777" w:rsidR="00B83233" w:rsidRPr="000750C1" w:rsidRDefault="00B83233">
      <w:pPr>
        <w:spacing w:after="40"/>
      </w:pPr>
    </w:p>
    <w:p w14:paraId="6849AC3B" w14:textId="77777777" w:rsidR="00B83233" w:rsidRPr="000750C1" w:rsidRDefault="00C26D6B">
      <w:pPr>
        <w:spacing w:after="120"/>
      </w:pPr>
      <w:r w:rsidRPr="000750C1">
        <w:rPr>
          <w:sz w:val="19"/>
        </w:rPr>
        <w:t>Sin licencias por usuario interno ni por contacto de cliente. La cuota definitiva se cerrará tras dimensionar volúmenes en la fase 0.</w:t>
      </w:r>
    </w:p>
    <w:p w14:paraId="6D613D9B" w14:textId="77777777" w:rsidR="00B83233" w:rsidRPr="000750C1" w:rsidRDefault="00C26D6B">
      <w:pPr>
        <w:pStyle w:val="Ttulo2"/>
      </w:pPr>
      <w:bookmarkStart w:id="22" w:name="_Toc241700986"/>
      <w:r w:rsidRPr="000750C1">
        <w:t>7.7. Reversibilidad</w:t>
      </w:r>
      <w:bookmarkEnd w:id="22"/>
    </w:p>
    <w:p w14:paraId="46854BE9" w14:textId="77777777" w:rsidR="00B83233" w:rsidRPr="000750C1" w:rsidRDefault="00C26D6B">
      <w:pPr>
        <w:spacing w:after="120"/>
      </w:pPr>
      <w:r w:rsidRPr="000750C1">
        <w:t>El código fuente, los datos y los documentos son de RCD. Si RCD decide pasar a la opción A, Haley entrega los paquetes de instalación, exporta la base de datos y los documentos con sus hashes, y acompaña la migración (≈10–15 jornadas adicionales, según la plataforma de destino).</w:t>
      </w:r>
    </w:p>
    <w:p w14:paraId="02BDF301" w14:textId="77777777" w:rsidR="00B83233" w:rsidRPr="000750C1" w:rsidRDefault="00C26D6B">
      <w:pPr>
        <w:pStyle w:val="Ttulo1"/>
      </w:pPr>
      <w:bookmarkStart w:id="23" w:name="_Toc241700987"/>
      <w:r w:rsidRPr="000750C1">
        <w:t>8. Comparativa y recomendación</w:t>
      </w:r>
      <w:bookmarkEnd w:id="23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268"/>
        <w:gridCol w:w="3685"/>
        <w:gridCol w:w="3685"/>
      </w:tblGrid>
      <w:tr w:rsidR="00B83233" w:rsidRPr="000750C1" w14:paraId="6F956E0C" w14:textId="77777777">
        <w:trPr>
          <w:tblHeader/>
          <w:jc w:val="center"/>
        </w:trPr>
        <w:tc>
          <w:tcPr>
            <w:tcW w:w="2268" w:type="dxa"/>
            <w:shd w:val="clear" w:color="auto" w:fill="E3EBF5"/>
            <w:vAlign w:val="center"/>
          </w:tcPr>
          <w:p w14:paraId="4C201A2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Criterio</w:t>
            </w:r>
          </w:p>
        </w:tc>
        <w:tc>
          <w:tcPr>
            <w:tcW w:w="3685" w:type="dxa"/>
            <w:shd w:val="clear" w:color="auto" w:fill="E3EBF5"/>
            <w:vAlign w:val="center"/>
          </w:tcPr>
          <w:p w14:paraId="0698D54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Opción A · Servidores RCD</w:t>
            </w:r>
          </w:p>
        </w:tc>
        <w:tc>
          <w:tcPr>
            <w:tcW w:w="3685" w:type="dxa"/>
            <w:shd w:val="clear" w:color="auto" w:fill="E3EBF5"/>
            <w:vAlign w:val="center"/>
          </w:tcPr>
          <w:p w14:paraId="303B576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Opción B · Gestionada por Haley</w:t>
            </w:r>
          </w:p>
        </w:tc>
      </w:tr>
      <w:tr w:rsidR="00B83233" w:rsidRPr="000750C1" w14:paraId="05AAC00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2ABBBD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Plazo a producción</w:t>
            </w:r>
          </w:p>
        </w:tc>
        <w:tc>
          <w:tcPr>
            <w:tcW w:w="3685" w:type="dxa"/>
            <w:vAlign w:val="center"/>
          </w:tcPr>
          <w:p w14:paraId="21512BB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16 semanas; depende de IT RCD</w:t>
            </w:r>
          </w:p>
        </w:tc>
        <w:tc>
          <w:tcPr>
            <w:tcW w:w="3685" w:type="dxa"/>
            <w:vAlign w:val="center"/>
          </w:tcPr>
          <w:p w14:paraId="420645A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14 semanas; operación gestionada por Haley</w:t>
            </w:r>
          </w:p>
        </w:tc>
      </w:tr>
      <w:tr w:rsidR="00B83233" w:rsidRPr="000750C1" w14:paraId="12A39F4D" w14:textId="77777777">
        <w:trPr>
          <w:cantSplit/>
          <w:jc w:val="center"/>
        </w:trPr>
        <w:tc>
          <w:tcPr>
            <w:tcW w:w="2268" w:type="dxa"/>
            <w:shd w:val="clear" w:color="auto" w:fill="F6F8FA"/>
            <w:vAlign w:val="center"/>
          </w:tcPr>
          <w:p w14:paraId="0296AF4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Llegada a campaña 720 2027</w:t>
            </w:r>
          </w:p>
        </w:tc>
        <w:tc>
          <w:tcPr>
            <w:tcW w:w="3685" w:type="dxa"/>
            <w:shd w:val="clear" w:color="auto" w:fill="F6F8FA"/>
            <w:vAlign w:val="center"/>
          </w:tcPr>
          <w:p w14:paraId="69CE261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12 feb 2027</w:t>
            </w:r>
          </w:p>
        </w:tc>
        <w:tc>
          <w:tcPr>
            <w:tcW w:w="3685" w:type="dxa"/>
            <w:shd w:val="clear" w:color="auto" w:fill="F6F8FA"/>
            <w:vAlign w:val="center"/>
          </w:tcPr>
          <w:p w14:paraId="2498BD5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29 ene 2027</w:t>
            </w:r>
          </w:p>
        </w:tc>
      </w:tr>
      <w:tr w:rsidR="00B83233" w:rsidRPr="000750C1" w14:paraId="11E62AE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A22FC6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Control de datos</w:t>
            </w:r>
          </w:p>
        </w:tc>
        <w:tc>
          <w:tcPr>
            <w:tcW w:w="3685" w:type="dxa"/>
            <w:vAlign w:val="center"/>
          </w:tcPr>
          <w:p w14:paraId="1B39D46F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Total, en infraestructura propia</w:t>
            </w:r>
          </w:p>
        </w:tc>
        <w:tc>
          <w:tcPr>
            <w:tcW w:w="3685" w:type="dxa"/>
            <w:vAlign w:val="center"/>
          </w:tcPr>
          <w:p w14:paraId="1497781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Contractual (encargado del tratamiento, región UE)</w:t>
            </w:r>
          </w:p>
        </w:tc>
      </w:tr>
      <w:tr w:rsidR="00B83233" w:rsidRPr="000750C1" w14:paraId="6B2439FD" w14:textId="77777777">
        <w:trPr>
          <w:cantSplit/>
          <w:jc w:val="center"/>
        </w:trPr>
        <w:tc>
          <w:tcPr>
            <w:tcW w:w="2268" w:type="dxa"/>
            <w:shd w:val="clear" w:color="auto" w:fill="F6F8FA"/>
            <w:vAlign w:val="center"/>
          </w:tcPr>
          <w:p w14:paraId="460883A9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Carga para IT de RCD</w:t>
            </w:r>
          </w:p>
        </w:tc>
        <w:tc>
          <w:tcPr>
            <w:tcW w:w="3685" w:type="dxa"/>
            <w:shd w:val="clear" w:color="auto" w:fill="F6F8FA"/>
            <w:vAlign w:val="center"/>
          </w:tcPr>
          <w:p w14:paraId="4FAFB68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Alta y continua</w:t>
            </w:r>
          </w:p>
        </w:tc>
        <w:tc>
          <w:tcPr>
            <w:tcW w:w="3685" w:type="dxa"/>
            <w:shd w:val="clear" w:color="auto" w:fill="F6F8FA"/>
            <w:vAlign w:val="center"/>
          </w:tcPr>
          <w:p w14:paraId="22F9FB2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Baja</w:t>
            </w:r>
          </w:p>
        </w:tc>
      </w:tr>
      <w:tr w:rsidR="00B83233" w:rsidRPr="000750C1" w14:paraId="790AFFB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7D19BAA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Disponibilidad y escalado en picos</w:t>
            </w:r>
          </w:p>
        </w:tc>
        <w:tc>
          <w:tcPr>
            <w:tcW w:w="3685" w:type="dxa"/>
            <w:vAlign w:val="center"/>
          </w:tcPr>
          <w:p w14:paraId="6F4DB33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Según infraestructura de RCD</w:t>
            </w:r>
          </w:p>
        </w:tc>
        <w:tc>
          <w:tcPr>
            <w:tcW w:w="3685" w:type="dxa"/>
            <w:vAlign w:val="center"/>
          </w:tcPr>
          <w:p w14:paraId="12E1BC8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Elástica, con SLA</w:t>
            </w:r>
          </w:p>
        </w:tc>
      </w:tr>
      <w:tr w:rsidR="00B83233" w:rsidRPr="000750C1" w14:paraId="1C8CAF69" w14:textId="77777777">
        <w:trPr>
          <w:cantSplit/>
          <w:jc w:val="center"/>
        </w:trPr>
        <w:tc>
          <w:tcPr>
            <w:tcW w:w="2268" w:type="dxa"/>
            <w:shd w:val="clear" w:color="auto" w:fill="F6F8FA"/>
            <w:vAlign w:val="center"/>
          </w:tcPr>
          <w:p w14:paraId="36017D9A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Modelo de coste</w:t>
            </w:r>
          </w:p>
        </w:tc>
        <w:tc>
          <w:tcPr>
            <w:tcW w:w="3685" w:type="dxa"/>
            <w:shd w:val="clear" w:color="auto" w:fill="F6F8FA"/>
            <w:vAlign w:val="center"/>
          </w:tcPr>
          <w:p w14:paraId="723C60A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Inversión en infraestructura + soporte opcional</w:t>
            </w:r>
          </w:p>
        </w:tc>
        <w:tc>
          <w:tcPr>
            <w:tcW w:w="3685" w:type="dxa"/>
            <w:shd w:val="clear" w:color="auto" w:fill="F6F8FA"/>
            <w:vAlign w:val="center"/>
          </w:tcPr>
          <w:p w14:paraId="11559DA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Cuota mensual previsible</w:t>
            </w:r>
          </w:p>
        </w:tc>
      </w:tr>
      <w:tr w:rsidR="00B83233" w:rsidRPr="000750C1" w14:paraId="209C950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C32100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Seguridad operativa</w:t>
            </w:r>
          </w:p>
        </w:tc>
        <w:tc>
          <w:tcPr>
            <w:tcW w:w="3685" w:type="dxa"/>
            <w:vAlign w:val="center"/>
          </w:tcPr>
          <w:p w14:paraId="079DE84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Depende de procesos de RCD</w:t>
            </w:r>
          </w:p>
        </w:tc>
        <w:tc>
          <w:tcPr>
            <w:tcW w:w="3685" w:type="dxa"/>
            <w:vAlign w:val="center"/>
          </w:tcPr>
          <w:p w14:paraId="4FE50924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Gestionada, supervisada y auditada por Haley</w:t>
            </w:r>
          </w:p>
        </w:tc>
      </w:tr>
      <w:tr w:rsidR="00B83233" w:rsidRPr="000750C1" w14:paraId="1B4F5EB0" w14:textId="77777777">
        <w:trPr>
          <w:cantSplit/>
          <w:jc w:val="center"/>
        </w:trPr>
        <w:tc>
          <w:tcPr>
            <w:tcW w:w="2268" w:type="dxa"/>
            <w:shd w:val="clear" w:color="auto" w:fill="F6F8FA"/>
            <w:vAlign w:val="center"/>
          </w:tcPr>
          <w:p w14:paraId="320D028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Evolución futura</w:t>
            </w:r>
          </w:p>
        </w:tc>
        <w:tc>
          <w:tcPr>
            <w:tcW w:w="3685" w:type="dxa"/>
            <w:shd w:val="clear" w:color="auto" w:fill="F6F8FA"/>
            <w:vAlign w:val="center"/>
          </w:tcPr>
          <w:p w14:paraId="3827EE7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Actualizaciones en ventanas de RCD</w:t>
            </w:r>
          </w:p>
        </w:tc>
        <w:tc>
          <w:tcPr>
            <w:tcW w:w="3685" w:type="dxa"/>
            <w:shd w:val="clear" w:color="auto" w:fill="F6F8FA"/>
            <w:vAlign w:val="center"/>
          </w:tcPr>
          <w:p w14:paraId="6EF3D56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Entregas continuas sin corte</w:t>
            </w:r>
          </w:p>
        </w:tc>
      </w:tr>
      <w:tr w:rsidR="00B83233" w:rsidRPr="000750C1" w14:paraId="0783FD67" w14:textId="77777777">
        <w:trPr>
          <w:cantSplit/>
          <w:jc w:val="center"/>
        </w:trPr>
        <w:tc>
          <w:tcPr>
            <w:tcW w:w="2268" w:type="dxa"/>
            <w:shd w:val="clear" w:color="auto" w:fill="264C73"/>
            <w:vAlign w:val="center"/>
          </w:tcPr>
          <w:p w14:paraId="4EF0404E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Recomendada cuando</w:t>
            </w:r>
          </w:p>
        </w:tc>
        <w:tc>
          <w:tcPr>
            <w:tcW w:w="3685" w:type="dxa"/>
            <w:shd w:val="clear" w:color="auto" w:fill="264C73"/>
            <w:vAlign w:val="center"/>
          </w:tcPr>
          <w:p w14:paraId="71DFDD47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Política que exija alojar datos en casa o IT con capacidad disponible</w:t>
            </w:r>
          </w:p>
        </w:tc>
        <w:tc>
          <w:tcPr>
            <w:tcW w:w="3685" w:type="dxa"/>
            <w:shd w:val="clear" w:color="auto" w:fill="264C73"/>
            <w:vAlign w:val="center"/>
          </w:tcPr>
          <w:p w14:paraId="3438F10B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Se prioriza plazo, simplicidad y servicio</w:t>
            </w:r>
          </w:p>
        </w:tc>
      </w:tr>
    </w:tbl>
    <w:p w14:paraId="6D9D1A0D" w14:textId="77777777" w:rsidR="00B83233" w:rsidRPr="000750C1" w:rsidRDefault="00B83233">
      <w:pPr>
        <w:spacing w:after="40"/>
      </w:pPr>
    </w:p>
    <w:tbl>
      <w:tblPr>
        <w:tblW w:w="0" w:type="auto"/>
        <w:jc w:val="center"/>
        <w:tblBorders>
          <w:top w:val="nil"/>
          <w:left w:val="single" w:sz="24" w:space="0" w:color="264C73"/>
          <w:bottom w:val="nil"/>
          <w:right w:val="nil"/>
          <w:insideH w:val="nil"/>
          <w:insideV w:val="nil"/>
        </w:tblBorders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9638"/>
      </w:tblGrid>
      <w:tr w:rsidR="00B83233" w:rsidRPr="000750C1" w14:paraId="1AC22216" w14:textId="77777777">
        <w:trPr>
          <w:cantSplit/>
          <w:jc w:val="center"/>
        </w:trPr>
        <w:tc>
          <w:tcPr>
            <w:tcW w:w="9638" w:type="dxa"/>
            <w:shd w:val="clear" w:color="auto" w:fill="E3EBF5"/>
            <w:vAlign w:val="center"/>
          </w:tcPr>
          <w:p w14:paraId="3EFD696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20"/>
              </w:rPr>
              <w:t>Nuestra recomendación es la opción B</w:t>
            </w:r>
            <w:r w:rsidRPr="000750C1">
              <w:rPr>
                <w:sz w:val="20"/>
              </w:rPr>
              <w:t>: reduce el riesgo de plazo frente a la campaña del Modelo 720, libera a IT de RCD y mantiene abierta la vía de migrar a servidores propios más adelante.</w:t>
            </w:r>
          </w:p>
        </w:tc>
      </w:tr>
    </w:tbl>
    <w:p w14:paraId="24A27545" w14:textId="77777777" w:rsidR="00B83233" w:rsidRPr="000750C1" w:rsidRDefault="00B83233">
      <w:pPr>
        <w:spacing w:after="40"/>
      </w:pPr>
    </w:p>
    <w:p w14:paraId="34314263" w14:textId="77777777" w:rsidR="00676682" w:rsidRDefault="00676682">
      <w:pPr>
        <w:spacing w:line="276" w:lineRule="auto"/>
        <w:rPr>
          <w:rFonts w:asciiTheme="majorHAnsi" w:eastAsiaTheme="majorEastAsia" w:hAnsiTheme="majorHAnsi" w:cstheme="majorBidi"/>
          <w:b/>
          <w:bCs/>
          <w:color w:val="1F497D" w:themeColor="text2"/>
          <w:sz w:val="34"/>
          <w:szCs w:val="28"/>
        </w:rPr>
      </w:pPr>
      <w:bookmarkStart w:id="24" w:name="_Toc241700988"/>
      <w:r>
        <w:br w:type="page"/>
      </w:r>
    </w:p>
    <w:p w14:paraId="0779924A" w14:textId="24B0F845" w:rsidR="00B83233" w:rsidRPr="000750C1" w:rsidRDefault="00C26D6B">
      <w:pPr>
        <w:pStyle w:val="Ttulo1"/>
      </w:pPr>
      <w:r w:rsidRPr="000750C1">
        <w:lastRenderedPageBreak/>
        <w:t>9. Supuestos y dependencias</w:t>
      </w:r>
      <w:bookmarkEnd w:id="24"/>
    </w:p>
    <w:p w14:paraId="5DEDD987" w14:textId="77777777" w:rsidR="00B83233" w:rsidRPr="000750C1" w:rsidRDefault="00C26D6B">
      <w:pPr>
        <w:pStyle w:val="Listaconvietas"/>
        <w:spacing w:after="40"/>
      </w:pPr>
      <w:r w:rsidRPr="000750C1">
        <w:t>Arranque el 26 oct 2026; RCD designa responsable de producto y expertos disponibles para talleres y UAT.</w:t>
      </w:r>
    </w:p>
    <w:p w14:paraId="08BEF62D" w14:textId="77777777" w:rsidR="00B83233" w:rsidRPr="000750C1" w:rsidRDefault="00C26D6B">
      <w:pPr>
        <w:pStyle w:val="Listaconvietas"/>
        <w:spacing w:after="40"/>
      </w:pPr>
      <w:r w:rsidRPr="000750C1">
        <w:t>Decisiones de la fase 0 cerradas antes de S3; respuestas a dudas en un máximo de 3 días laborables.</w:t>
      </w:r>
    </w:p>
    <w:p w14:paraId="20F6BF91" w14:textId="77777777" w:rsidR="00B83233" w:rsidRPr="000750C1" w:rsidRDefault="00C26D6B">
      <w:pPr>
        <w:pStyle w:val="Listaconvietas"/>
        <w:spacing w:after="40"/>
      </w:pPr>
      <w:r w:rsidRPr="000750C1">
        <w:t>Volumen de referencia: hasta 10.000 contactos, 100 usuarios internos y 1.500 expedientes por campaña.</w:t>
      </w:r>
    </w:p>
    <w:p w14:paraId="351FDF64" w14:textId="77777777" w:rsidR="00B83233" w:rsidRPr="000750C1" w:rsidRDefault="00C26D6B">
      <w:pPr>
        <w:pStyle w:val="Listaconvietas"/>
        <w:spacing w:after="40"/>
      </w:pPr>
      <w:r w:rsidRPr="000750C1">
        <w:t xml:space="preserve">RCD aporta cuenta de </w:t>
      </w:r>
      <w:proofErr w:type="spellStart"/>
      <w:r w:rsidRPr="000750C1">
        <w:t>Signaturit</w:t>
      </w:r>
      <w:proofErr w:type="spellEnd"/>
      <w:r w:rsidRPr="000750C1">
        <w:t xml:space="preserve"> con entorno de pruebas, acceso a Entra ID para el SSO y el </w:t>
      </w:r>
      <w:proofErr w:type="spellStart"/>
      <w:r w:rsidRPr="000750C1">
        <w:t>prompt</w:t>
      </w:r>
      <w:proofErr w:type="spellEnd"/>
      <w:r w:rsidRPr="000750C1">
        <w:t xml:space="preserve"> del extractor 720.</w:t>
      </w:r>
    </w:p>
    <w:p w14:paraId="22C9BE45" w14:textId="77777777" w:rsidR="00B83233" w:rsidRPr="000750C1" w:rsidRDefault="00C26D6B">
      <w:pPr>
        <w:pStyle w:val="Listaconvietas"/>
        <w:spacing w:after="40"/>
      </w:pPr>
      <w:r w:rsidRPr="000750C1">
        <w:t>La base de clientes se entrega en Excel o exportación equivalente; su limpieza es responsabilidad de RCD.</w:t>
      </w:r>
    </w:p>
    <w:p w14:paraId="309526B9" w14:textId="77777777" w:rsidR="00B83233" w:rsidRPr="000750C1" w:rsidRDefault="00C26D6B">
      <w:pPr>
        <w:pStyle w:val="Listaconvietas"/>
        <w:spacing w:after="40"/>
      </w:pPr>
      <w:r w:rsidRPr="000750C1">
        <w:t xml:space="preserve">Alta en NAV, carga en </w:t>
      </w:r>
      <w:proofErr w:type="spellStart"/>
      <w:r w:rsidRPr="000750C1">
        <w:t>Criteria</w:t>
      </w:r>
      <w:proofErr w:type="spellEnd"/>
      <w:r w:rsidRPr="000750C1">
        <w:t>, presentación en la AEAT y confirmación del cobro siguen siendo manuales.</w:t>
      </w:r>
    </w:p>
    <w:p w14:paraId="64FB4FE3" w14:textId="77777777" w:rsidR="00B83233" w:rsidRPr="000750C1" w:rsidRDefault="00C26D6B">
      <w:pPr>
        <w:pStyle w:val="Listaconvietas"/>
        <w:spacing w:after="40"/>
      </w:pPr>
      <w:r w:rsidRPr="000750C1">
        <w:t xml:space="preserve">Plantillas de correo, PH, </w:t>
      </w:r>
      <w:proofErr w:type="spellStart"/>
      <w:r w:rsidRPr="000750C1">
        <w:t>checklists</w:t>
      </w:r>
      <w:proofErr w:type="spellEnd"/>
      <w:r w:rsidRPr="000750C1">
        <w:t>, tarifas y calendario fiscal las aporta y aprueba RCD.</w:t>
      </w:r>
    </w:p>
    <w:p w14:paraId="183498A6" w14:textId="77777777" w:rsidR="00B83233" w:rsidRPr="000750C1" w:rsidRDefault="00C26D6B">
      <w:pPr>
        <w:pStyle w:val="Listaconvietas"/>
        <w:spacing w:after="40"/>
      </w:pPr>
      <w:r w:rsidRPr="000750C1">
        <w:t xml:space="preserve">Las integraciones no previstas (p. ej. API de NAV o de </w:t>
      </w:r>
      <w:proofErr w:type="spellStart"/>
      <w:r w:rsidRPr="000750C1">
        <w:t>Criteria</w:t>
      </w:r>
      <w:proofErr w:type="spellEnd"/>
      <w:r w:rsidRPr="000750C1">
        <w:t>) se valorarán como cambio de alcance.</w:t>
      </w:r>
    </w:p>
    <w:p w14:paraId="34D0E256" w14:textId="77777777" w:rsidR="00B83233" w:rsidRPr="000750C1" w:rsidRDefault="00C26D6B">
      <w:pPr>
        <w:pStyle w:val="Listaconvietas"/>
        <w:spacing w:after="40"/>
      </w:pPr>
      <w:r w:rsidRPr="000750C1">
        <w:t xml:space="preserve">Costes de terceros (licencias </w:t>
      </w:r>
      <w:proofErr w:type="spellStart"/>
      <w:r w:rsidRPr="000750C1">
        <w:t>Signaturit</w:t>
      </w:r>
      <w:proofErr w:type="spellEnd"/>
      <w:r w:rsidRPr="000750C1">
        <w:t>, consumo de IA, certificados, auditoría externa) no incluidos en las jornadas.</w:t>
      </w:r>
    </w:p>
    <w:p w14:paraId="4C87C267" w14:textId="77777777" w:rsidR="00B83233" w:rsidRPr="000750C1" w:rsidRDefault="00C26D6B">
      <w:pPr>
        <w:pStyle w:val="Ttulo1"/>
      </w:pPr>
      <w:bookmarkStart w:id="25" w:name="_Toc241700989"/>
      <w:r w:rsidRPr="000750C1">
        <w:t>10. Decisiones previas al desarrollo</w:t>
      </w:r>
      <w:bookmarkEnd w:id="25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4819"/>
        <w:gridCol w:w="3118"/>
        <w:gridCol w:w="1701"/>
      </w:tblGrid>
      <w:tr w:rsidR="00B83233" w:rsidRPr="000750C1" w14:paraId="027C2801" w14:textId="77777777">
        <w:trPr>
          <w:tblHeader/>
          <w:jc w:val="center"/>
        </w:trPr>
        <w:tc>
          <w:tcPr>
            <w:tcW w:w="4819" w:type="dxa"/>
            <w:shd w:val="clear" w:color="auto" w:fill="E3EBF5"/>
            <w:vAlign w:val="center"/>
          </w:tcPr>
          <w:p w14:paraId="0F39B5F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Decisión</w:t>
            </w:r>
          </w:p>
        </w:tc>
        <w:tc>
          <w:tcPr>
            <w:tcW w:w="3118" w:type="dxa"/>
            <w:shd w:val="clear" w:color="auto" w:fill="E3EBF5"/>
            <w:vAlign w:val="center"/>
          </w:tcPr>
          <w:p w14:paraId="3407C38A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Responsable en RCD</w:t>
            </w:r>
          </w:p>
        </w:tc>
        <w:tc>
          <w:tcPr>
            <w:tcW w:w="1701" w:type="dxa"/>
            <w:shd w:val="clear" w:color="auto" w:fill="E3EBF5"/>
            <w:vAlign w:val="center"/>
          </w:tcPr>
          <w:p w14:paraId="28E55F0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Límite</w:t>
            </w:r>
          </w:p>
        </w:tc>
      </w:tr>
      <w:tr w:rsidR="00B83233" w:rsidRPr="000750C1" w14:paraId="3D8A78BA" w14:textId="77777777">
        <w:trPr>
          <w:cantSplit/>
          <w:jc w:val="center"/>
        </w:trPr>
        <w:tc>
          <w:tcPr>
            <w:tcW w:w="4819" w:type="dxa"/>
            <w:vAlign w:val="center"/>
          </w:tcPr>
          <w:p w14:paraId="70175D4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Modelo de despliegue (opción A o B)</w:t>
            </w:r>
          </w:p>
        </w:tc>
        <w:tc>
          <w:tcPr>
            <w:tcW w:w="3118" w:type="dxa"/>
            <w:vAlign w:val="center"/>
          </w:tcPr>
          <w:p w14:paraId="4B61EEA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Dirección e IT</w:t>
            </w:r>
          </w:p>
        </w:tc>
        <w:tc>
          <w:tcPr>
            <w:tcW w:w="1701" w:type="dxa"/>
            <w:vAlign w:val="center"/>
          </w:tcPr>
          <w:p w14:paraId="070DF55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Antes del arranque</w:t>
            </w:r>
          </w:p>
        </w:tc>
      </w:tr>
      <w:tr w:rsidR="00B83233" w:rsidRPr="000750C1" w14:paraId="0D729504" w14:textId="77777777">
        <w:trPr>
          <w:cantSplit/>
          <w:jc w:val="center"/>
        </w:trPr>
        <w:tc>
          <w:tcPr>
            <w:tcW w:w="4819" w:type="dxa"/>
            <w:shd w:val="clear" w:color="auto" w:fill="F6F8FA"/>
            <w:vAlign w:val="center"/>
          </w:tcPr>
          <w:p w14:paraId="04465B2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Alta de clientes por invitación, representantes y vinculación</w:t>
            </w:r>
          </w:p>
        </w:tc>
        <w:tc>
          <w:tcPr>
            <w:tcW w:w="3118" w:type="dxa"/>
            <w:shd w:val="clear" w:color="auto" w:fill="F6F8FA"/>
            <w:vAlign w:val="center"/>
          </w:tcPr>
          <w:p w14:paraId="1A23AA0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Negocio e identidad</w:t>
            </w:r>
          </w:p>
        </w:tc>
        <w:tc>
          <w:tcPr>
            <w:tcW w:w="1701" w:type="dxa"/>
            <w:shd w:val="clear" w:color="auto" w:fill="F6F8FA"/>
            <w:vAlign w:val="center"/>
          </w:tcPr>
          <w:p w14:paraId="653DC319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S2</w:t>
            </w:r>
          </w:p>
        </w:tc>
      </w:tr>
      <w:tr w:rsidR="00B83233" w:rsidRPr="000750C1" w14:paraId="0A4A1207" w14:textId="77777777">
        <w:trPr>
          <w:cantSplit/>
          <w:jc w:val="center"/>
        </w:trPr>
        <w:tc>
          <w:tcPr>
            <w:tcW w:w="4819" w:type="dxa"/>
            <w:vAlign w:val="center"/>
          </w:tcPr>
          <w:p w14:paraId="7FCB6263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Proveedor de identidad, MFA y duración de sesiones</w:t>
            </w:r>
          </w:p>
        </w:tc>
        <w:tc>
          <w:tcPr>
            <w:tcW w:w="3118" w:type="dxa"/>
            <w:vAlign w:val="center"/>
          </w:tcPr>
          <w:p w14:paraId="388A690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IT y seguridad</w:t>
            </w:r>
          </w:p>
        </w:tc>
        <w:tc>
          <w:tcPr>
            <w:tcW w:w="1701" w:type="dxa"/>
            <w:vAlign w:val="center"/>
          </w:tcPr>
          <w:p w14:paraId="30ECDF9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S2</w:t>
            </w:r>
          </w:p>
        </w:tc>
      </w:tr>
      <w:tr w:rsidR="00B83233" w:rsidRPr="000750C1" w14:paraId="0A1E9DC6" w14:textId="77777777">
        <w:trPr>
          <w:cantSplit/>
          <w:jc w:val="center"/>
        </w:trPr>
        <w:tc>
          <w:tcPr>
            <w:tcW w:w="4819" w:type="dxa"/>
            <w:shd w:val="clear" w:color="auto" w:fill="F6F8FA"/>
            <w:vAlign w:val="center"/>
          </w:tcPr>
          <w:p w14:paraId="56A2412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Matriz de permisos y acceso excepcional</w:t>
            </w:r>
          </w:p>
        </w:tc>
        <w:tc>
          <w:tcPr>
            <w:tcW w:w="3118" w:type="dxa"/>
            <w:shd w:val="clear" w:color="auto" w:fill="F6F8FA"/>
            <w:vAlign w:val="center"/>
          </w:tcPr>
          <w:p w14:paraId="29AB42C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Responsables de departamento e IT</w:t>
            </w:r>
          </w:p>
        </w:tc>
        <w:tc>
          <w:tcPr>
            <w:tcW w:w="1701" w:type="dxa"/>
            <w:shd w:val="clear" w:color="auto" w:fill="F6F8FA"/>
            <w:vAlign w:val="center"/>
          </w:tcPr>
          <w:p w14:paraId="2A2C8CB4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S2</w:t>
            </w:r>
          </w:p>
        </w:tc>
      </w:tr>
      <w:tr w:rsidR="00B83233" w:rsidRPr="000750C1" w14:paraId="405E15F7" w14:textId="77777777">
        <w:trPr>
          <w:cantSplit/>
          <w:jc w:val="center"/>
        </w:trPr>
        <w:tc>
          <w:tcPr>
            <w:tcW w:w="4819" w:type="dxa"/>
            <w:vAlign w:val="center"/>
          </w:tcPr>
          <w:p w14:paraId="53977A3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 xml:space="preserve">Formularios, tarifas, </w:t>
            </w:r>
            <w:proofErr w:type="spellStart"/>
            <w:r w:rsidRPr="000750C1">
              <w:rPr>
                <w:b/>
                <w:sz w:val="18"/>
              </w:rPr>
              <w:t>checklists</w:t>
            </w:r>
            <w:proofErr w:type="spellEnd"/>
            <w:r w:rsidRPr="000750C1">
              <w:rPr>
                <w:b/>
                <w:sz w:val="18"/>
              </w:rPr>
              <w:t>, plazos y días hábiles/naturales</w:t>
            </w:r>
          </w:p>
        </w:tc>
        <w:tc>
          <w:tcPr>
            <w:tcW w:w="3118" w:type="dxa"/>
            <w:vAlign w:val="center"/>
          </w:tcPr>
          <w:p w14:paraId="753950A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Negocio y fiscal</w:t>
            </w:r>
          </w:p>
        </w:tc>
        <w:tc>
          <w:tcPr>
            <w:tcW w:w="1701" w:type="dxa"/>
            <w:vAlign w:val="center"/>
          </w:tcPr>
          <w:p w14:paraId="32D8C08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S3</w:t>
            </w:r>
          </w:p>
        </w:tc>
      </w:tr>
      <w:tr w:rsidR="00B83233" w:rsidRPr="000750C1" w14:paraId="19CA50E1" w14:textId="77777777">
        <w:trPr>
          <w:cantSplit/>
          <w:jc w:val="center"/>
        </w:trPr>
        <w:tc>
          <w:tcPr>
            <w:tcW w:w="4819" w:type="dxa"/>
            <w:shd w:val="clear" w:color="auto" w:fill="F6F8FA"/>
            <w:vAlign w:val="center"/>
          </w:tcPr>
          <w:p w14:paraId="747D7D4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PH previa, evidencia de firma, PBC, certificados y autorizaciones</w:t>
            </w:r>
          </w:p>
        </w:tc>
        <w:tc>
          <w:tcPr>
            <w:tcW w:w="3118" w:type="dxa"/>
            <w:shd w:val="clear" w:color="auto" w:fill="F6F8FA"/>
            <w:vAlign w:val="center"/>
          </w:tcPr>
          <w:p w14:paraId="0D3C9AE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Socios, PBC y legal</w:t>
            </w:r>
          </w:p>
        </w:tc>
        <w:tc>
          <w:tcPr>
            <w:tcW w:w="1701" w:type="dxa"/>
            <w:shd w:val="clear" w:color="auto" w:fill="F6F8FA"/>
            <w:vAlign w:val="center"/>
          </w:tcPr>
          <w:p w14:paraId="690FAF7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S3</w:t>
            </w:r>
          </w:p>
        </w:tc>
      </w:tr>
      <w:tr w:rsidR="00B83233" w:rsidRPr="000750C1" w14:paraId="19A6701A" w14:textId="77777777">
        <w:trPr>
          <w:cantSplit/>
          <w:jc w:val="center"/>
        </w:trPr>
        <w:tc>
          <w:tcPr>
            <w:tcW w:w="4819" w:type="dxa"/>
            <w:vAlign w:val="center"/>
          </w:tcPr>
          <w:p w14:paraId="018D7E8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 xml:space="preserve">Campos NAV, formato </w:t>
            </w:r>
            <w:proofErr w:type="spellStart"/>
            <w:r w:rsidRPr="000750C1">
              <w:rPr>
                <w:b/>
                <w:sz w:val="18"/>
              </w:rPr>
              <w:t>Criteria</w:t>
            </w:r>
            <w:proofErr w:type="spellEnd"/>
            <w:r w:rsidRPr="000750C1">
              <w:rPr>
                <w:b/>
                <w:sz w:val="18"/>
              </w:rPr>
              <w:t xml:space="preserve"> y alcance del extractor</w:t>
            </w:r>
          </w:p>
        </w:tc>
        <w:tc>
          <w:tcPr>
            <w:tcW w:w="3118" w:type="dxa"/>
            <w:vAlign w:val="center"/>
          </w:tcPr>
          <w:p w14:paraId="2C3B38F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Dueños de proceso</w:t>
            </w:r>
          </w:p>
        </w:tc>
        <w:tc>
          <w:tcPr>
            <w:tcW w:w="1701" w:type="dxa"/>
            <w:vAlign w:val="center"/>
          </w:tcPr>
          <w:p w14:paraId="7705193F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S4</w:t>
            </w:r>
          </w:p>
        </w:tc>
      </w:tr>
      <w:tr w:rsidR="00B83233" w:rsidRPr="000750C1" w14:paraId="2FDA45DA" w14:textId="77777777">
        <w:trPr>
          <w:cantSplit/>
          <w:jc w:val="center"/>
        </w:trPr>
        <w:tc>
          <w:tcPr>
            <w:tcW w:w="4819" w:type="dxa"/>
            <w:shd w:val="clear" w:color="auto" w:fill="F6F8FA"/>
            <w:vAlign w:val="center"/>
          </w:tcPr>
          <w:p w14:paraId="21274806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Retención, privacidad y ubicación de los datos</w:t>
            </w:r>
          </w:p>
        </w:tc>
        <w:tc>
          <w:tcPr>
            <w:tcW w:w="3118" w:type="dxa"/>
            <w:shd w:val="clear" w:color="auto" w:fill="F6F8FA"/>
            <w:vAlign w:val="center"/>
          </w:tcPr>
          <w:p w14:paraId="7B02D8F4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Legal / protección de datos e IT</w:t>
            </w:r>
          </w:p>
        </w:tc>
        <w:tc>
          <w:tcPr>
            <w:tcW w:w="1701" w:type="dxa"/>
            <w:shd w:val="clear" w:color="auto" w:fill="F6F8FA"/>
            <w:vAlign w:val="center"/>
          </w:tcPr>
          <w:p w14:paraId="374A137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S4</w:t>
            </w:r>
          </w:p>
        </w:tc>
      </w:tr>
      <w:tr w:rsidR="00B83233" w:rsidRPr="000750C1" w14:paraId="758EB934" w14:textId="77777777">
        <w:trPr>
          <w:cantSplit/>
          <w:jc w:val="center"/>
        </w:trPr>
        <w:tc>
          <w:tcPr>
            <w:tcW w:w="4819" w:type="dxa"/>
            <w:shd w:val="clear" w:color="auto" w:fill="264C73"/>
            <w:vAlign w:val="center"/>
          </w:tcPr>
          <w:p w14:paraId="63B692D0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RPO/RTO, disponibilidad, alertas y soporte</w:t>
            </w:r>
          </w:p>
        </w:tc>
        <w:tc>
          <w:tcPr>
            <w:tcW w:w="3118" w:type="dxa"/>
            <w:shd w:val="clear" w:color="auto" w:fill="264C73"/>
            <w:vAlign w:val="center"/>
          </w:tcPr>
          <w:p w14:paraId="6E2B0E80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IT y operación</w:t>
            </w:r>
          </w:p>
        </w:tc>
        <w:tc>
          <w:tcPr>
            <w:tcW w:w="1701" w:type="dxa"/>
            <w:shd w:val="clear" w:color="auto" w:fill="264C73"/>
            <w:vAlign w:val="center"/>
          </w:tcPr>
          <w:p w14:paraId="04D835A5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S4</w:t>
            </w:r>
          </w:p>
        </w:tc>
      </w:tr>
    </w:tbl>
    <w:p w14:paraId="7F63FDEB" w14:textId="77777777" w:rsidR="00B83233" w:rsidRPr="000750C1" w:rsidRDefault="00B83233">
      <w:pPr>
        <w:spacing w:after="40"/>
      </w:pPr>
    </w:p>
    <w:p w14:paraId="3A110E4B" w14:textId="77777777" w:rsidR="00B83233" w:rsidRPr="000750C1" w:rsidRDefault="00C26D6B">
      <w:pPr>
        <w:spacing w:after="120"/>
      </w:pPr>
      <w:r w:rsidRPr="000750C1">
        <w:rPr>
          <w:sz w:val="19"/>
        </w:rPr>
        <w:t>Una decisión no resuelta a tiempo bloquea solo el bloque afectado y se refleja en el plan; no se sustituye por una regla inventada.</w:t>
      </w:r>
    </w:p>
    <w:p w14:paraId="3B5E18B5" w14:textId="77777777" w:rsidR="00B83233" w:rsidRPr="000750C1" w:rsidRDefault="00C26D6B">
      <w:pPr>
        <w:pStyle w:val="Ttulo1"/>
      </w:pPr>
      <w:bookmarkStart w:id="26" w:name="_Toc241700990"/>
      <w:r w:rsidRPr="000750C1">
        <w:t>11. Riesgos y mitigación</w:t>
      </w:r>
      <w:bookmarkEnd w:id="26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835"/>
        <w:gridCol w:w="1020"/>
        <w:gridCol w:w="5783"/>
      </w:tblGrid>
      <w:tr w:rsidR="00B83233" w:rsidRPr="000750C1" w14:paraId="2F36234B" w14:textId="77777777">
        <w:trPr>
          <w:tblHeader/>
          <w:jc w:val="center"/>
        </w:trPr>
        <w:tc>
          <w:tcPr>
            <w:tcW w:w="2835" w:type="dxa"/>
            <w:shd w:val="clear" w:color="auto" w:fill="E3EBF5"/>
            <w:vAlign w:val="center"/>
          </w:tcPr>
          <w:p w14:paraId="23E699D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Riesgo</w:t>
            </w:r>
          </w:p>
        </w:tc>
        <w:tc>
          <w:tcPr>
            <w:tcW w:w="1020" w:type="dxa"/>
            <w:shd w:val="clear" w:color="auto" w:fill="E3EBF5"/>
            <w:vAlign w:val="center"/>
          </w:tcPr>
          <w:p w14:paraId="60A8AEE3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Impacto</w:t>
            </w:r>
          </w:p>
        </w:tc>
        <w:tc>
          <w:tcPr>
            <w:tcW w:w="5783" w:type="dxa"/>
            <w:shd w:val="clear" w:color="auto" w:fill="E3EBF5"/>
            <w:vAlign w:val="center"/>
          </w:tcPr>
          <w:p w14:paraId="424A15E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Mitigación</w:t>
            </w:r>
          </w:p>
        </w:tc>
      </w:tr>
      <w:tr w:rsidR="00B83233" w:rsidRPr="000750C1" w14:paraId="2E418641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AF4C3D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Retraso en el arranque o en decisiones</w:t>
            </w:r>
          </w:p>
        </w:tc>
        <w:tc>
          <w:tcPr>
            <w:tcW w:w="1020" w:type="dxa"/>
            <w:vAlign w:val="center"/>
          </w:tcPr>
          <w:p w14:paraId="2B09256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Alto</w:t>
            </w:r>
          </w:p>
        </w:tc>
        <w:tc>
          <w:tcPr>
            <w:tcW w:w="5783" w:type="dxa"/>
            <w:vAlign w:val="center"/>
          </w:tcPr>
          <w:p w14:paraId="18EBEF2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Arranque el 26 oct; decisiones con fecha límite y prioridad al 720. Escalar bloqueos de inmediato y reordenar tareas dentro del equipo previsto para mantener las fechas de entrega.</w:t>
            </w:r>
          </w:p>
        </w:tc>
      </w:tr>
      <w:tr w:rsidR="00B83233" w:rsidRPr="000750C1" w14:paraId="713A54BE" w14:textId="77777777">
        <w:trPr>
          <w:cantSplit/>
          <w:jc w:val="center"/>
        </w:trPr>
        <w:tc>
          <w:tcPr>
            <w:tcW w:w="2835" w:type="dxa"/>
            <w:shd w:val="clear" w:color="auto" w:fill="F6F8FA"/>
            <w:vAlign w:val="center"/>
          </w:tcPr>
          <w:p w14:paraId="22C8271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lastRenderedPageBreak/>
              <w:t>Aprovisionamiento lento de infraestructura (opción A)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7391193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Alto</w:t>
            </w:r>
          </w:p>
        </w:tc>
        <w:tc>
          <w:tcPr>
            <w:tcW w:w="5783" w:type="dxa"/>
            <w:shd w:val="clear" w:color="auto" w:fill="F6F8FA"/>
            <w:vAlign w:val="center"/>
          </w:tcPr>
          <w:p w14:paraId="2080333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Requisitos en S1, entornos disponibles en S4, desarrollo en entornos de Haley y validación inicial en S5</w:t>
            </w:r>
          </w:p>
        </w:tc>
      </w:tr>
      <w:tr w:rsidR="00B83233" w:rsidRPr="000750C1" w14:paraId="6C8CEDD8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5D1F5F5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Calidad de la base de clientes</w:t>
            </w:r>
          </w:p>
        </w:tc>
        <w:tc>
          <w:tcPr>
            <w:tcW w:w="1020" w:type="dxa"/>
            <w:vAlign w:val="center"/>
          </w:tcPr>
          <w:p w14:paraId="42D5987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Medio</w:t>
            </w:r>
          </w:p>
        </w:tc>
        <w:tc>
          <w:tcPr>
            <w:tcW w:w="5783" w:type="dxa"/>
            <w:vAlign w:val="center"/>
          </w:tcPr>
          <w:p w14:paraId="1745D1C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Importación con previsualización, errores por fila y detección de duplicados</w:t>
            </w:r>
          </w:p>
        </w:tc>
      </w:tr>
      <w:tr w:rsidR="00B83233" w:rsidRPr="000750C1" w14:paraId="6D8AB3CD" w14:textId="77777777">
        <w:trPr>
          <w:cantSplit/>
          <w:jc w:val="center"/>
        </w:trPr>
        <w:tc>
          <w:tcPr>
            <w:tcW w:w="2835" w:type="dxa"/>
            <w:shd w:val="clear" w:color="auto" w:fill="F6F8FA"/>
            <w:vAlign w:val="center"/>
          </w:tcPr>
          <w:p w14:paraId="758D66A9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Precisión del extractor 720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4CA8508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Medio</w:t>
            </w:r>
          </w:p>
        </w:tc>
        <w:tc>
          <w:tcPr>
            <w:tcW w:w="5783" w:type="dxa"/>
            <w:shd w:val="clear" w:color="auto" w:fill="F6F8FA"/>
            <w:vAlign w:val="center"/>
          </w:tcPr>
          <w:p w14:paraId="702599D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Corpus autorizado de prueba, métricas de exactitud y revisión humana obligatoria</w:t>
            </w:r>
          </w:p>
        </w:tc>
      </w:tr>
      <w:tr w:rsidR="00B83233" w:rsidRPr="000750C1" w14:paraId="36DAEA0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D20A765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Dependencias de terceros (</w:t>
            </w:r>
            <w:proofErr w:type="spellStart"/>
            <w:r w:rsidRPr="000750C1">
              <w:rPr>
                <w:b/>
                <w:sz w:val="18"/>
              </w:rPr>
              <w:t>Signaturit</w:t>
            </w:r>
            <w:proofErr w:type="spellEnd"/>
            <w:r w:rsidRPr="000750C1">
              <w:rPr>
                <w:b/>
                <w:sz w:val="18"/>
              </w:rPr>
              <w:t>, correo)</w:t>
            </w:r>
          </w:p>
        </w:tc>
        <w:tc>
          <w:tcPr>
            <w:tcW w:w="1020" w:type="dxa"/>
            <w:vAlign w:val="center"/>
          </w:tcPr>
          <w:p w14:paraId="68C2CB7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Medio</w:t>
            </w:r>
          </w:p>
        </w:tc>
        <w:tc>
          <w:tcPr>
            <w:tcW w:w="5783" w:type="dxa"/>
            <w:vAlign w:val="center"/>
          </w:tcPr>
          <w:p w14:paraId="1405A014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Sandbox desde S3, alternativa manual aprobada y reintentos idempotentes</w:t>
            </w:r>
          </w:p>
        </w:tc>
      </w:tr>
      <w:tr w:rsidR="00B83233" w:rsidRPr="000750C1" w14:paraId="07EA7194" w14:textId="77777777">
        <w:trPr>
          <w:cantSplit/>
          <w:jc w:val="center"/>
        </w:trPr>
        <w:tc>
          <w:tcPr>
            <w:tcW w:w="2835" w:type="dxa"/>
            <w:shd w:val="clear" w:color="auto" w:fill="F6F8FA"/>
            <w:vAlign w:val="center"/>
          </w:tcPr>
          <w:p w14:paraId="07518C7B" w14:textId="77777777" w:rsidR="00B83233" w:rsidRPr="000750C1" w:rsidRDefault="00C26D6B">
            <w:pPr>
              <w:keepNext/>
              <w:spacing w:after="0"/>
            </w:pPr>
            <w:r w:rsidRPr="000750C1">
              <w:rPr>
                <w:b/>
                <w:sz w:val="18"/>
              </w:rPr>
              <w:t>Pico de carga al inicio de campaña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5E86EE0C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8"/>
              </w:rPr>
              <w:t>Medio</w:t>
            </w:r>
          </w:p>
        </w:tc>
        <w:tc>
          <w:tcPr>
            <w:tcW w:w="5783" w:type="dxa"/>
            <w:shd w:val="clear" w:color="auto" w:fill="F6F8FA"/>
            <w:vAlign w:val="center"/>
          </w:tcPr>
          <w:p w14:paraId="7967385E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8"/>
              </w:rPr>
              <w:t>Pruebas de rendimiento con volumen acordado y escalado previsto</w:t>
            </w:r>
          </w:p>
        </w:tc>
      </w:tr>
      <w:tr w:rsidR="00B83233" w:rsidRPr="000750C1" w14:paraId="74FB6972" w14:textId="77777777">
        <w:trPr>
          <w:cantSplit/>
          <w:jc w:val="center"/>
        </w:trPr>
        <w:tc>
          <w:tcPr>
            <w:tcW w:w="2835" w:type="dxa"/>
            <w:shd w:val="clear" w:color="auto" w:fill="264C73"/>
            <w:vAlign w:val="center"/>
          </w:tcPr>
          <w:p w14:paraId="4813DEF5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Cambios de alcance durante el proyecto</w:t>
            </w:r>
          </w:p>
        </w:tc>
        <w:tc>
          <w:tcPr>
            <w:tcW w:w="1020" w:type="dxa"/>
            <w:shd w:val="clear" w:color="auto" w:fill="264C73"/>
            <w:vAlign w:val="center"/>
          </w:tcPr>
          <w:p w14:paraId="3D5D2C94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Medio</w:t>
            </w:r>
          </w:p>
        </w:tc>
        <w:tc>
          <w:tcPr>
            <w:tcW w:w="5783" w:type="dxa"/>
            <w:shd w:val="clear" w:color="auto" w:fill="264C73"/>
            <w:vAlign w:val="center"/>
          </w:tcPr>
          <w:p w14:paraId="3A83FFDC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Gestión de cambios con valoración y aprobación en comité</w:t>
            </w:r>
          </w:p>
        </w:tc>
      </w:tr>
    </w:tbl>
    <w:p w14:paraId="6C09220A" w14:textId="77777777" w:rsidR="00B83233" w:rsidRPr="000750C1" w:rsidRDefault="00B83233">
      <w:pPr>
        <w:spacing w:after="40"/>
      </w:pPr>
    </w:p>
    <w:p w14:paraId="356BBB91" w14:textId="77777777" w:rsidR="00B83233" w:rsidRPr="000750C1" w:rsidRDefault="00C26D6B">
      <w:pPr>
        <w:pStyle w:val="Ttulo1"/>
      </w:pPr>
      <w:bookmarkStart w:id="27" w:name="_Toc241700991"/>
      <w:r w:rsidRPr="000750C1">
        <w:t>12. Siguientes pasos</w:t>
      </w:r>
      <w:bookmarkEnd w:id="27"/>
    </w:p>
    <w:p w14:paraId="01076CBE" w14:textId="77777777" w:rsidR="00B83233" w:rsidRPr="000750C1" w:rsidRDefault="00C26D6B">
      <w:pPr>
        <w:pStyle w:val="Listaconnmeros"/>
        <w:spacing w:after="40"/>
      </w:pPr>
      <w:r w:rsidRPr="000750C1">
        <w:t>Revisar este documento con RCD y elegir el modelo de despliegue.</w:t>
      </w:r>
    </w:p>
    <w:p w14:paraId="14E357F1" w14:textId="77777777" w:rsidR="00B83233" w:rsidRPr="000750C1" w:rsidRDefault="00C26D6B">
      <w:pPr>
        <w:pStyle w:val="Listaconnmeros"/>
        <w:spacing w:after="40"/>
      </w:pPr>
      <w:r w:rsidRPr="000750C1">
        <w:t>Validar el alcance sobre el prototipo con los equipos de Renta, 720, PBC e IT.</w:t>
      </w:r>
    </w:p>
    <w:p w14:paraId="70B184C0" w14:textId="77777777" w:rsidR="00B83233" w:rsidRPr="000750C1" w:rsidRDefault="00C26D6B">
      <w:pPr>
        <w:pStyle w:val="Listaconnmeros"/>
        <w:spacing w:after="40"/>
      </w:pPr>
      <w:r w:rsidRPr="000750C1">
        <w:t>Confirmar la fecha de arranque y los interlocutores de RCD.</w:t>
      </w:r>
    </w:p>
    <w:p w14:paraId="653EBB09" w14:textId="77777777" w:rsidR="00B83233" w:rsidRPr="000750C1" w:rsidRDefault="00C26D6B">
      <w:pPr>
        <w:pStyle w:val="Listaconnmeros"/>
        <w:spacing w:after="40"/>
      </w:pPr>
      <w:r w:rsidRPr="000750C1">
        <w:t>Emitir la propuesta económica definitiva sobre la opción elegida.</w:t>
      </w:r>
    </w:p>
    <w:p w14:paraId="329A457A" w14:textId="77777777" w:rsidR="00B83233" w:rsidRPr="00450D95" w:rsidRDefault="00C26D6B">
      <w:pPr>
        <w:pStyle w:val="Listaconnmeros"/>
        <w:spacing w:after="40"/>
      </w:pPr>
      <w:r w:rsidRPr="000750C1">
        <w:t>Kick-off y talleres de la fase 0.</w:t>
      </w:r>
    </w:p>
    <w:sectPr w:rsidR="00B83233" w:rsidRPr="00450D95" w:rsidSect="00034616">
      <w:headerReference w:type="default" r:id="rId8"/>
      <w:footerReference w:type="default" r:id="rId9"/>
      <w:pgSz w:w="11906" w:h="16838"/>
      <w:pgMar w:top="1134" w:right="1134" w:bottom="1020" w:left="1134" w:header="21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377E7" w14:textId="77777777" w:rsidR="007E0347" w:rsidRPr="000750C1" w:rsidRDefault="007E0347">
      <w:pPr>
        <w:spacing w:after="0" w:line="240" w:lineRule="auto"/>
      </w:pPr>
      <w:r w:rsidRPr="000750C1">
        <w:separator/>
      </w:r>
    </w:p>
  </w:endnote>
  <w:endnote w:type="continuationSeparator" w:id="0">
    <w:p w14:paraId="057DC01D" w14:textId="77777777" w:rsidR="007E0347" w:rsidRPr="000750C1" w:rsidRDefault="007E0347">
      <w:pPr>
        <w:spacing w:after="0" w:line="240" w:lineRule="auto"/>
      </w:pPr>
      <w:r w:rsidRPr="000750C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905C" w14:textId="77777777" w:rsidR="00B83233" w:rsidRPr="000750C1" w:rsidRDefault="00C26D6B">
    <w:pPr>
      <w:pStyle w:val="Piedepgina"/>
      <w:jc w:val="right"/>
    </w:pPr>
    <w:r w:rsidRPr="000750C1">
      <w:rPr>
        <w:sz w:val="16"/>
      </w:rPr>
      <w:t xml:space="preserve">RCD · Renta y Modelo 720 · Plan de entrega    Página </w:t>
    </w:r>
    <w:r w:rsidRPr="000750C1">
      <w:rPr>
        <w:sz w:val="16"/>
      </w:rPr>
      <w:fldChar w:fldCharType="begin"/>
    </w:r>
    <w:r w:rsidRPr="000750C1">
      <w:rPr>
        <w:sz w:val="16"/>
      </w:rPr>
      <w:instrText>PAGE</w:instrText>
    </w:r>
    <w:r w:rsidRPr="000750C1">
      <w:rPr>
        <w:sz w:val="16"/>
      </w:rPr>
      <w:fldChar w:fldCharType="separate"/>
    </w:r>
    <w:r w:rsidR="00AB466F" w:rsidRPr="000750C1">
      <w:rPr>
        <w:sz w:val="16"/>
      </w:rPr>
      <w:t>1</w:t>
    </w:r>
    <w:r w:rsidRPr="000750C1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26808" w14:textId="77777777" w:rsidR="007E0347" w:rsidRPr="000750C1" w:rsidRDefault="007E0347">
      <w:pPr>
        <w:spacing w:after="0" w:line="240" w:lineRule="auto"/>
      </w:pPr>
      <w:r w:rsidRPr="000750C1">
        <w:separator/>
      </w:r>
    </w:p>
  </w:footnote>
  <w:footnote w:type="continuationSeparator" w:id="0">
    <w:p w14:paraId="57626666" w14:textId="77777777" w:rsidR="007E0347" w:rsidRPr="000750C1" w:rsidRDefault="007E0347">
      <w:pPr>
        <w:spacing w:after="0" w:line="240" w:lineRule="auto"/>
      </w:pPr>
      <w:r w:rsidRPr="000750C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80527" w14:textId="77777777" w:rsidR="00C51E75" w:rsidRDefault="00E60751">
    <w:pPr>
      <w:spacing w:after="0" w:line="240" w:lineRule="auto"/>
      <w:jc w:val="right"/>
      <w:rPr>
        <w:sz w:val="2"/>
        <w:szCs w:val="2"/>
      </w:rPr>
    </w:pPr>
    <w:r>
      <w:rPr>
        <w:noProof/>
        <w:sz w:val="2"/>
      </w:rPr>
      <w:drawing>
        <wp:inline distT="0" distB="0" distL="0" distR="0" wp14:anchorId="04C9C83A" wp14:editId="4C13177C">
          <wp:extent cx="1097280" cy="450342"/>
          <wp:effectExtent l="0" t="0" r="0" b="0"/>
          <wp:docPr id="1" name="Picture 1" descr="Logotipo de Haley Consultores Informátic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aley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7280" cy="45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8885561">
    <w:abstractNumId w:val="8"/>
  </w:num>
  <w:num w:numId="2" w16cid:durableId="461844769">
    <w:abstractNumId w:val="6"/>
  </w:num>
  <w:num w:numId="3" w16cid:durableId="1451245470">
    <w:abstractNumId w:val="5"/>
  </w:num>
  <w:num w:numId="4" w16cid:durableId="854655194">
    <w:abstractNumId w:val="4"/>
  </w:num>
  <w:num w:numId="5" w16cid:durableId="1462649368">
    <w:abstractNumId w:val="7"/>
  </w:num>
  <w:num w:numId="6" w16cid:durableId="1424959730">
    <w:abstractNumId w:val="3"/>
  </w:num>
  <w:num w:numId="7" w16cid:durableId="1137915233">
    <w:abstractNumId w:val="2"/>
  </w:num>
  <w:num w:numId="8" w16cid:durableId="682440909">
    <w:abstractNumId w:val="1"/>
  </w:num>
  <w:num w:numId="9" w16cid:durableId="651175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B74"/>
    <w:rsid w:val="00034616"/>
    <w:rsid w:val="000600FF"/>
    <w:rsid w:val="0006063C"/>
    <w:rsid w:val="000750C1"/>
    <w:rsid w:val="0015074B"/>
    <w:rsid w:val="001859FC"/>
    <w:rsid w:val="001B4B3E"/>
    <w:rsid w:val="00202CB6"/>
    <w:rsid w:val="00202E3C"/>
    <w:rsid w:val="002815AE"/>
    <w:rsid w:val="0029639D"/>
    <w:rsid w:val="00326F90"/>
    <w:rsid w:val="00395578"/>
    <w:rsid w:val="003E24BB"/>
    <w:rsid w:val="00450D95"/>
    <w:rsid w:val="004603B6"/>
    <w:rsid w:val="00580E5D"/>
    <w:rsid w:val="00676682"/>
    <w:rsid w:val="006C6FA0"/>
    <w:rsid w:val="00771DDF"/>
    <w:rsid w:val="007A5990"/>
    <w:rsid w:val="007E0347"/>
    <w:rsid w:val="008431B0"/>
    <w:rsid w:val="0096529C"/>
    <w:rsid w:val="00AA1D8D"/>
    <w:rsid w:val="00AB466F"/>
    <w:rsid w:val="00B254F4"/>
    <w:rsid w:val="00B47730"/>
    <w:rsid w:val="00B7301C"/>
    <w:rsid w:val="00B83233"/>
    <w:rsid w:val="00BF1AC8"/>
    <w:rsid w:val="00C021B2"/>
    <w:rsid w:val="00C26D6B"/>
    <w:rsid w:val="00C51E75"/>
    <w:rsid w:val="00C74BEB"/>
    <w:rsid w:val="00C92310"/>
    <w:rsid w:val="00CB0664"/>
    <w:rsid w:val="00D73B11"/>
    <w:rsid w:val="00D801E4"/>
    <w:rsid w:val="00DE690B"/>
    <w:rsid w:val="00E60751"/>
    <w:rsid w:val="00EE2B6E"/>
    <w:rsid w:val="00F0712F"/>
    <w:rsid w:val="00F9339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28B4DF"/>
  <w14:defaultImageDpi w14:val="300"/>
  <w15:docId w15:val="{9B317364-73F1-4BD8-9549-46B962F75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5764"/>
    <w:pPr>
      <w:spacing w:line="269" w:lineRule="auto"/>
    </w:pPr>
    <w:rPr>
      <w:rFonts w:ascii="Segoe UI" w:eastAsia="Segoe UI" w:hAnsi="Segoe UI"/>
      <w:sz w:val="21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195764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1F497D" w:themeColor="text2"/>
      <w:sz w:val="3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bCs/>
      <w:color w:val="1B3656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/>
      <w:b/>
      <w:bCs/>
      <w:color w:val="6552A3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95764"/>
    <w:rPr>
      <w:rFonts w:asciiTheme="majorHAnsi" w:eastAsiaTheme="majorEastAsia" w:hAnsiTheme="majorHAnsi" w:cstheme="majorBidi"/>
      <w:b/>
      <w:bCs/>
      <w:color w:val="1F497D" w:themeColor="text2"/>
      <w:sz w:val="34"/>
      <w:szCs w:val="28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3C6792" w:themeColor="accent3" w:themeShade="BF"/>
    </w:rPr>
    <w:tblPr>
      <w:tblStyleRowBandSize w:val="1"/>
      <w:tblStyleColBandSize w:val="1"/>
      <w:tblBorders>
        <w:top w:val="single" w:sz="8" w:space="0" w:color="598ABB" w:themeColor="accent3"/>
        <w:bottom w:val="single" w:sz="8" w:space="0" w:color="598ABB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98ABB" w:themeColor="accent3"/>
          <w:left w:val="nil"/>
          <w:bottom w:val="single" w:sz="8" w:space="0" w:color="598ABB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98ABB" w:themeColor="accent3"/>
          <w:left w:val="nil"/>
          <w:bottom w:val="single" w:sz="8" w:space="0" w:color="598ABB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1E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1EE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98ABB" w:themeColor="accent3"/>
        <w:left w:val="single" w:sz="8" w:space="0" w:color="598ABB" w:themeColor="accent3"/>
        <w:bottom w:val="single" w:sz="8" w:space="0" w:color="598ABB" w:themeColor="accent3"/>
        <w:right w:val="single" w:sz="8" w:space="0" w:color="598ABB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98AB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98ABB" w:themeColor="accent3"/>
          <w:left w:val="single" w:sz="8" w:space="0" w:color="598ABB" w:themeColor="accent3"/>
          <w:bottom w:val="single" w:sz="8" w:space="0" w:color="598ABB" w:themeColor="accent3"/>
          <w:right w:val="single" w:sz="8" w:space="0" w:color="598AB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98ABB" w:themeColor="accent3"/>
          <w:left w:val="single" w:sz="8" w:space="0" w:color="598ABB" w:themeColor="accent3"/>
          <w:bottom w:val="single" w:sz="8" w:space="0" w:color="598ABB" w:themeColor="accent3"/>
          <w:right w:val="single" w:sz="8" w:space="0" w:color="598ABB" w:themeColor="accent3"/>
        </w:tcBorders>
      </w:tcPr>
    </w:tblStylePr>
    <w:tblStylePr w:type="band1Horz">
      <w:tblPr/>
      <w:tcPr>
        <w:tcBorders>
          <w:top w:val="single" w:sz="8" w:space="0" w:color="598ABB" w:themeColor="accent3"/>
          <w:left w:val="single" w:sz="8" w:space="0" w:color="598ABB" w:themeColor="accent3"/>
          <w:bottom w:val="single" w:sz="8" w:space="0" w:color="598ABB" w:themeColor="accent3"/>
          <w:right w:val="single" w:sz="8" w:space="0" w:color="598ABB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98ABB" w:themeColor="accent3"/>
        <w:left w:val="single" w:sz="8" w:space="0" w:color="598ABB" w:themeColor="accent3"/>
        <w:bottom w:val="single" w:sz="8" w:space="0" w:color="598ABB" w:themeColor="accent3"/>
        <w:right w:val="single" w:sz="8" w:space="0" w:color="598ABB" w:themeColor="accent3"/>
        <w:insideH w:val="single" w:sz="8" w:space="0" w:color="598ABB" w:themeColor="accent3"/>
        <w:insideV w:val="single" w:sz="8" w:space="0" w:color="598ABB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98ABB" w:themeColor="accent3"/>
          <w:left w:val="single" w:sz="8" w:space="0" w:color="598ABB" w:themeColor="accent3"/>
          <w:bottom w:val="single" w:sz="18" w:space="0" w:color="598ABB" w:themeColor="accent3"/>
          <w:right w:val="single" w:sz="8" w:space="0" w:color="598ABB" w:themeColor="accent3"/>
          <w:insideH w:val="nil"/>
          <w:insideV w:val="single" w:sz="8" w:space="0" w:color="598ABB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98ABB" w:themeColor="accent3"/>
          <w:left w:val="single" w:sz="8" w:space="0" w:color="598ABB" w:themeColor="accent3"/>
          <w:bottom w:val="single" w:sz="8" w:space="0" w:color="598ABB" w:themeColor="accent3"/>
          <w:right w:val="single" w:sz="8" w:space="0" w:color="598ABB" w:themeColor="accent3"/>
          <w:insideH w:val="nil"/>
          <w:insideV w:val="single" w:sz="8" w:space="0" w:color="598ABB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98ABB" w:themeColor="accent3"/>
          <w:left w:val="single" w:sz="8" w:space="0" w:color="598ABB" w:themeColor="accent3"/>
          <w:bottom w:val="single" w:sz="8" w:space="0" w:color="598ABB" w:themeColor="accent3"/>
          <w:right w:val="single" w:sz="8" w:space="0" w:color="598ABB" w:themeColor="accent3"/>
        </w:tcBorders>
      </w:tcPr>
    </w:tblStylePr>
    <w:tblStylePr w:type="band1Vert">
      <w:tblPr/>
      <w:tcPr>
        <w:tcBorders>
          <w:top w:val="single" w:sz="8" w:space="0" w:color="598ABB" w:themeColor="accent3"/>
          <w:left w:val="single" w:sz="8" w:space="0" w:color="598ABB" w:themeColor="accent3"/>
          <w:bottom w:val="single" w:sz="8" w:space="0" w:color="598ABB" w:themeColor="accent3"/>
          <w:right w:val="single" w:sz="8" w:space="0" w:color="598ABB" w:themeColor="accent3"/>
        </w:tcBorders>
        <w:shd w:val="clear" w:color="auto" w:fill="D5E1EE" w:themeFill="accent3" w:themeFillTint="3F"/>
      </w:tcPr>
    </w:tblStylePr>
    <w:tblStylePr w:type="band1Horz">
      <w:tblPr/>
      <w:tcPr>
        <w:tcBorders>
          <w:top w:val="single" w:sz="8" w:space="0" w:color="598ABB" w:themeColor="accent3"/>
          <w:left w:val="single" w:sz="8" w:space="0" w:color="598ABB" w:themeColor="accent3"/>
          <w:bottom w:val="single" w:sz="8" w:space="0" w:color="598ABB" w:themeColor="accent3"/>
          <w:right w:val="single" w:sz="8" w:space="0" w:color="598ABB" w:themeColor="accent3"/>
          <w:insideV w:val="single" w:sz="8" w:space="0" w:color="598ABB" w:themeColor="accent3"/>
        </w:tcBorders>
        <w:shd w:val="clear" w:color="auto" w:fill="D5E1EE" w:themeFill="accent3" w:themeFillTint="3F"/>
      </w:tcPr>
    </w:tblStylePr>
    <w:tblStylePr w:type="band2Horz">
      <w:tblPr/>
      <w:tcPr>
        <w:tcBorders>
          <w:top w:val="single" w:sz="8" w:space="0" w:color="598ABB" w:themeColor="accent3"/>
          <w:left w:val="single" w:sz="8" w:space="0" w:color="598ABB" w:themeColor="accent3"/>
          <w:bottom w:val="single" w:sz="8" w:space="0" w:color="598ABB" w:themeColor="accent3"/>
          <w:right w:val="single" w:sz="8" w:space="0" w:color="598ABB" w:themeColor="accent3"/>
          <w:insideV w:val="single" w:sz="8" w:space="0" w:color="598ABB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2A7CC" w:themeColor="accent3" w:themeTint="BF"/>
        <w:left w:val="single" w:sz="8" w:space="0" w:color="82A7CC" w:themeColor="accent3" w:themeTint="BF"/>
        <w:bottom w:val="single" w:sz="8" w:space="0" w:color="82A7CC" w:themeColor="accent3" w:themeTint="BF"/>
        <w:right w:val="single" w:sz="8" w:space="0" w:color="82A7CC" w:themeColor="accent3" w:themeTint="BF"/>
        <w:insideH w:val="single" w:sz="8" w:space="0" w:color="82A7CC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2A7CC" w:themeColor="accent3" w:themeTint="BF"/>
          <w:left w:val="single" w:sz="8" w:space="0" w:color="82A7CC" w:themeColor="accent3" w:themeTint="BF"/>
          <w:bottom w:val="single" w:sz="8" w:space="0" w:color="82A7CC" w:themeColor="accent3" w:themeTint="BF"/>
          <w:right w:val="single" w:sz="8" w:space="0" w:color="82A7CC" w:themeColor="accent3" w:themeTint="BF"/>
          <w:insideH w:val="nil"/>
          <w:insideV w:val="nil"/>
        </w:tcBorders>
        <w:shd w:val="clear" w:color="auto" w:fill="598AB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2A7CC" w:themeColor="accent3" w:themeTint="BF"/>
          <w:left w:val="single" w:sz="8" w:space="0" w:color="82A7CC" w:themeColor="accent3" w:themeTint="BF"/>
          <w:bottom w:val="single" w:sz="8" w:space="0" w:color="82A7CC" w:themeColor="accent3" w:themeTint="BF"/>
          <w:right w:val="single" w:sz="8" w:space="0" w:color="82A7CC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1E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1E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98ABB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98AB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98ABB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98ABB" w:themeColor="accent3"/>
        <w:bottom w:val="single" w:sz="8" w:space="0" w:color="598ABB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98ABB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598ABB" w:themeColor="accent3"/>
          <w:bottom w:val="single" w:sz="8" w:space="0" w:color="598AB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98ABB" w:themeColor="accent3"/>
          <w:bottom w:val="single" w:sz="8" w:space="0" w:color="598ABB" w:themeColor="accent3"/>
        </w:tcBorders>
      </w:tcPr>
    </w:tblStylePr>
    <w:tblStylePr w:type="band1Vert">
      <w:tblPr/>
      <w:tcPr>
        <w:shd w:val="clear" w:color="auto" w:fill="D5E1EE" w:themeFill="accent3" w:themeFillTint="3F"/>
      </w:tcPr>
    </w:tblStylePr>
    <w:tblStylePr w:type="band1Horz">
      <w:tblPr/>
      <w:tcPr>
        <w:shd w:val="clear" w:color="auto" w:fill="D5E1EE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98ABB" w:themeColor="accent3"/>
        <w:left w:val="single" w:sz="8" w:space="0" w:color="598ABB" w:themeColor="accent3"/>
        <w:bottom w:val="single" w:sz="8" w:space="0" w:color="598ABB" w:themeColor="accent3"/>
        <w:right w:val="single" w:sz="8" w:space="0" w:color="598ABB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98ABB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98ABB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98ABB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98ABB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1E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1E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2A7CC" w:themeColor="accent3" w:themeTint="BF"/>
        <w:left w:val="single" w:sz="8" w:space="0" w:color="82A7CC" w:themeColor="accent3" w:themeTint="BF"/>
        <w:bottom w:val="single" w:sz="8" w:space="0" w:color="82A7CC" w:themeColor="accent3" w:themeTint="BF"/>
        <w:right w:val="single" w:sz="8" w:space="0" w:color="82A7CC" w:themeColor="accent3" w:themeTint="BF"/>
        <w:insideH w:val="single" w:sz="8" w:space="0" w:color="82A7CC" w:themeColor="accent3" w:themeTint="BF"/>
        <w:insideV w:val="single" w:sz="8" w:space="0" w:color="82A7CC" w:themeColor="accent3" w:themeTint="BF"/>
      </w:tblBorders>
    </w:tblPr>
    <w:tcPr>
      <w:shd w:val="clear" w:color="auto" w:fill="D5E1E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2A7CC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4DD" w:themeFill="accent3" w:themeFillTint="7F"/>
      </w:tcPr>
    </w:tblStylePr>
    <w:tblStylePr w:type="band1Horz">
      <w:tblPr/>
      <w:tcPr>
        <w:shd w:val="clear" w:color="auto" w:fill="ACC4DD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98ABB" w:themeColor="accent3"/>
        <w:left w:val="single" w:sz="8" w:space="0" w:color="598ABB" w:themeColor="accent3"/>
        <w:bottom w:val="single" w:sz="8" w:space="0" w:color="598ABB" w:themeColor="accent3"/>
        <w:right w:val="single" w:sz="8" w:space="0" w:color="598ABB" w:themeColor="accent3"/>
        <w:insideH w:val="single" w:sz="8" w:space="0" w:color="598ABB" w:themeColor="accent3"/>
        <w:insideV w:val="single" w:sz="8" w:space="0" w:color="598ABB" w:themeColor="accent3"/>
      </w:tblBorders>
    </w:tblPr>
    <w:tcPr>
      <w:shd w:val="clear" w:color="auto" w:fill="D5E1E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EF3F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E7F1" w:themeFill="accent3" w:themeFillTint="33"/>
      </w:tcPr>
    </w:tblStylePr>
    <w:tblStylePr w:type="band1Vert">
      <w:tblPr/>
      <w:tcPr>
        <w:shd w:val="clear" w:color="auto" w:fill="ACC4DD" w:themeFill="accent3" w:themeFillTint="7F"/>
      </w:tcPr>
    </w:tblStylePr>
    <w:tblStylePr w:type="band1Horz">
      <w:tblPr/>
      <w:tcPr>
        <w:tcBorders>
          <w:insideH w:val="single" w:sz="6" w:space="0" w:color="598ABB" w:themeColor="accent3"/>
          <w:insideV w:val="single" w:sz="6" w:space="0" w:color="598ABB" w:themeColor="accent3"/>
        </w:tcBorders>
        <w:shd w:val="clear" w:color="auto" w:fill="ACC4D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1E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98ABB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98ABB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98ABB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98ABB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CC4D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CC4DD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98ABB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446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C679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C679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679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6792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598ABB" w:themeColor="accent3"/>
        <w:bottom w:val="single" w:sz="4" w:space="0" w:color="598ABB" w:themeColor="accent3"/>
        <w:right w:val="single" w:sz="4" w:space="0" w:color="598ABB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3F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527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5275" w:themeColor="accent3" w:themeShade="99"/>
          <w:insideV w:val="nil"/>
        </w:tcBorders>
        <w:shd w:val="clear" w:color="auto" w:fill="30527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5275" w:themeFill="accent3" w:themeFillShade="99"/>
      </w:tcPr>
    </w:tblStylePr>
    <w:tblStylePr w:type="band1Vert">
      <w:tblPr/>
      <w:tcPr>
        <w:shd w:val="clear" w:color="auto" w:fill="BCD0E3" w:themeFill="accent3" w:themeFillTint="66"/>
      </w:tcPr>
    </w:tblStylePr>
    <w:tblStylePr w:type="band1Horz">
      <w:tblPr/>
      <w:tcPr>
        <w:shd w:val="clear" w:color="auto" w:fill="ACC4DD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98ABB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98ABB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3F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1EE" w:themeFill="accent3" w:themeFillTint="3F"/>
      </w:tcPr>
    </w:tblStylePr>
    <w:tblStylePr w:type="band1Horz">
      <w:tblPr/>
      <w:tcPr>
        <w:shd w:val="clear" w:color="auto" w:fill="DDE7F1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06E9C" w:themeFill="accent3" w:themeFillShade="CC"/>
      </w:tcPr>
    </w:tblStylePr>
    <w:tblStylePr w:type="lastRow">
      <w:rPr>
        <w:b/>
        <w:bCs/>
        <w:color w:val="406E9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E7F1" w:themeFill="accent3" w:themeFillTint="33"/>
    </w:tcPr>
    <w:tblStylePr w:type="firstRow">
      <w:rPr>
        <w:b/>
        <w:bCs/>
      </w:rPr>
      <w:tblPr/>
      <w:tcPr>
        <w:shd w:val="clear" w:color="auto" w:fill="BCD0E3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CD0E3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3C679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3C6792" w:themeFill="accent3" w:themeFillShade="BF"/>
      </w:tcPr>
    </w:tblStylePr>
    <w:tblStylePr w:type="band1Vert">
      <w:tblPr/>
      <w:tcPr>
        <w:shd w:val="clear" w:color="auto" w:fill="ACC4DD" w:themeFill="accent3" w:themeFillTint="7F"/>
      </w:tcPr>
    </w:tblStylePr>
    <w:tblStylePr w:type="band1Horz">
      <w:tblPr/>
      <w:tcPr>
        <w:shd w:val="clear" w:color="auto" w:fill="ACC4DD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AB466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B466F"/>
    <w:pPr>
      <w:spacing w:after="100"/>
      <w:ind w:left="210"/>
    </w:pPr>
  </w:style>
  <w:style w:type="character" w:styleId="Hipervnculo">
    <w:name w:val="Hyperlink"/>
    <w:basedOn w:val="Fuentedeprrafopredeter"/>
    <w:uiPriority w:val="99"/>
    <w:unhideWhenUsed/>
    <w:rsid w:val="00AB466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598ABB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1</Pages>
  <Words>4024</Words>
  <Characters>22942</Characters>
  <Application>Microsoft Office Word</Application>
  <DocSecurity>0</DocSecurity>
  <Lines>191</Lines>
  <Paragraphs>53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Plan de entrega y estimación – Renta y Modelo 720</vt:lpstr>
      <vt:lpstr/>
    </vt:vector>
  </TitlesOfParts>
  <Manager/>
  <Company/>
  <LinksUpToDate>false</LinksUpToDate>
  <CharactersWithSpaces>26913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entrega y estimación – Renta y Modelo 720</dc:title>
  <dc:subject>Aplicación de gestión de campañas fiscales para RCD</dc:subject>
  <dc:creator>Haley</dc:creator>
  <cp:keywords/>
  <dc:description/>
  <cp:lastModifiedBy>Jonatan Checa</cp:lastModifiedBy>
  <cp:revision>11</cp:revision>
  <cp:lastPrinted>2026-09-30T20:49:00Z</cp:lastPrinted>
  <dcterms:created xsi:type="dcterms:W3CDTF">2013-12-23T23:15:00Z</dcterms:created>
  <dcterms:modified xsi:type="dcterms:W3CDTF">2026-10-16T09:13:00Z</dcterms:modified>
  <cp:category/>
  <cp:version>1.2</cp:version>
</cp:coreProperties>
</file>