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8C44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主元分析</w:t>
      </w:r>
      <w:r>
        <w:rPr>
          <w:rFonts w:ascii="宋体" w:eastAsia="宋体" w:hAnsi="宋体" w:hint="eastAsia"/>
          <w:sz w:val="24"/>
          <w:szCs w:val="24"/>
        </w:rPr>
        <w:t>法</w:t>
      </w:r>
      <w:r w:rsidRPr="0073346A">
        <w:rPr>
          <w:rFonts w:ascii="宋体" w:eastAsia="宋体" w:hAnsi="宋体" w:hint="eastAsia"/>
          <w:sz w:val="24"/>
          <w:szCs w:val="24"/>
        </w:rPr>
        <w:t>方法将过程变量的高维数据空间投影到相对独立的低维空间，再提取出数据中主要信息的特征变化，这样就在原始数据的基础上进行了简化，降低了其复杂程度，最重要的是保留了原始数据所包含的特征信息。</w:t>
      </w:r>
    </w:p>
    <w:p w14:paraId="7036EC02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PCA方法的模型的原理是将</w:t>
      </w:r>
      <w:r w:rsidRPr="0073346A">
        <w:rPr>
          <w:rFonts w:ascii="宋体" w:eastAsia="宋体" w:hAnsi="宋体"/>
          <w:sz w:val="24"/>
          <w:szCs w:val="24"/>
        </w:rPr>
        <w:object w:dxaOrig="260" w:dyaOrig="260" w14:anchorId="39017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2.5pt" o:ole="">
            <v:imagedata r:id="rId6" o:title=""/>
          </v:shape>
          <o:OLEObject Type="Embed" ProgID="Equation.DSMT4" ShapeID="_x0000_i1025" DrawAspect="Content" ObjectID="_1599654670" r:id="rId7"/>
        </w:object>
      </w:r>
      <w:r w:rsidRPr="0073346A">
        <w:rPr>
          <w:rFonts w:ascii="宋体" w:eastAsia="宋体" w:hAnsi="宋体" w:hint="eastAsia"/>
          <w:sz w:val="24"/>
          <w:szCs w:val="24"/>
        </w:rPr>
        <w:t>进行奇异值分解（s</w:t>
      </w:r>
      <w:r w:rsidRPr="0073346A">
        <w:rPr>
          <w:rFonts w:ascii="宋体" w:eastAsia="宋体" w:hAnsi="宋体"/>
          <w:sz w:val="24"/>
          <w:szCs w:val="24"/>
        </w:rPr>
        <w:t>ingular value decomposition</w:t>
      </w:r>
      <w:r w:rsidRPr="0073346A">
        <w:rPr>
          <w:rFonts w:ascii="宋体" w:eastAsia="宋体" w:hAnsi="宋体" w:hint="eastAsia"/>
          <w:sz w:val="24"/>
          <w:szCs w:val="24"/>
        </w:rPr>
        <w:t>，S</w:t>
      </w:r>
      <w:r w:rsidRPr="0073346A">
        <w:rPr>
          <w:rFonts w:ascii="宋体" w:eastAsia="宋体" w:hAnsi="宋体"/>
          <w:sz w:val="24"/>
          <w:szCs w:val="24"/>
        </w:rPr>
        <w:t>VD</w:t>
      </w:r>
      <w:r w:rsidRPr="0073346A">
        <w:rPr>
          <w:rFonts w:ascii="宋体" w:eastAsia="宋体" w:hAnsi="宋体" w:hint="eastAsia"/>
          <w:sz w:val="24"/>
          <w:szCs w:val="24"/>
        </w:rPr>
        <w:t>）得到得分矩阵和负载矩阵，具体用公式表达如下所示：</w:t>
      </w:r>
    </w:p>
    <w:p w14:paraId="06090ABB" w14:textId="77777777" w:rsidR="006D47BD" w:rsidRPr="0073346A" w:rsidRDefault="006D47BD" w:rsidP="006D47BD">
      <w:pPr>
        <w:snapToGrid w:val="0"/>
        <w:spacing w:line="312" w:lineRule="auto"/>
        <w:ind w:firstLineChars="200" w:firstLine="480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/>
          <w:sz w:val="24"/>
          <w:szCs w:val="24"/>
        </w:rPr>
        <w:object w:dxaOrig="1300" w:dyaOrig="300" w14:anchorId="07E38E78">
          <v:shape id="_x0000_i1026" type="#_x0000_t75" style="width:65.1pt;height:15.05pt" o:ole="">
            <v:imagedata r:id="rId8" o:title=""/>
          </v:shape>
          <o:OLEObject Type="Embed" ProgID="Equation.DSMT4" ShapeID="_x0000_i1026" DrawAspect="Content" ObjectID="_1599654671" r:id="rId9"/>
        </w:object>
      </w:r>
      <w:r w:rsidRPr="0073346A">
        <w:rPr>
          <w:rFonts w:ascii="宋体" w:eastAsia="宋体" w:hAnsi="宋体" w:hint="eastAsia"/>
          <w:sz w:val="24"/>
          <w:szCs w:val="24"/>
        </w:rPr>
        <w:t>（2-1）</w:t>
      </w:r>
    </w:p>
    <w:p w14:paraId="23ED611B" w14:textId="77777777" w:rsidR="006D47BD" w:rsidRPr="0073346A" w:rsidRDefault="006D47BD" w:rsidP="006D47BD">
      <w:pPr>
        <w:snapToGrid w:val="0"/>
        <w:spacing w:line="312" w:lineRule="auto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其中</w:t>
      </w:r>
      <w:r w:rsidRPr="0073346A">
        <w:rPr>
          <w:rFonts w:ascii="宋体" w:eastAsia="宋体" w:hAnsi="宋体"/>
          <w:sz w:val="24"/>
          <w:szCs w:val="24"/>
        </w:rPr>
        <w:object w:dxaOrig="260" w:dyaOrig="260" w14:anchorId="3FDD467E">
          <v:shape id="_x0000_i1027" type="#_x0000_t75" style="width:12.5pt;height:12.5pt" o:ole="">
            <v:imagedata r:id="rId6" o:title=""/>
          </v:shape>
          <o:OLEObject Type="Embed" ProgID="Equation.DSMT4" ShapeID="_x0000_i1027" DrawAspect="Content" ObjectID="_1599654672" r:id="rId10"/>
        </w:object>
      </w:r>
      <w:r w:rsidRPr="0073346A">
        <w:rPr>
          <w:rFonts w:ascii="宋体" w:eastAsia="宋体" w:hAnsi="宋体" w:hint="eastAsia"/>
          <w:sz w:val="24"/>
          <w:szCs w:val="24"/>
        </w:rPr>
        <w:t>为过程变量矩阵，</w:t>
      </w:r>
      <w:r w:rsidRPr="0073346A">
        <w:rPr>
          <w:rFonts w:ascii="宋体" w:eastAsia="宋体" w:hAnsi="宋体"/>
          <w:sz w:val="24"/>
          <w:szCs w:val="24"/>
        </w:rPr>
        <w:object w:dxaOrig="800" w:dyaOrig="260" w14:anchorId="26E632C1">
          <v:shape id="_x0000_i1028" type="#_x0000_t75" style="width:40.05pt;height:13.75pt" o:ole="">
            <v:imagedata r:id="rId11" o:title=""/>
          </v:shape>
          <o:OLEObject Type="Embed" ProgID="Equation.DSMT4" ShapeID="_x0000_i1028" DrawAspect="Content" ObjectID="_1599654673" r:id="rId12"/>
        </w:object>
      </w:r>
      <w:r w:rsidRPr="0073346A">
        <w:rPr>
          <w:rFonts w:ascii="宋体" w:eastAsia="宋体" w:hAnsi="宋体" w:hint="eastAsia"/>
          <w:sz w:val="24"/>
          <w:szCs w:val="24"/>
        </w:rPr>
        <w:t>为得分矩阵，</w:t>
      </w:r>
      <w:r w:rsidRPr="0073346A">
        <w:rPr>
          <w:rFonts w:ascii="宋体" w:eastAsia="宋体" w:hAnsi="宋体"/>
          <w:sz w:val="24"/>
          <w:szCs w:val="24"/>
        </w:rPr>
        <w:object w:dxaOrig="220" w:dyaOrig="260" w14:anchorId="6835EDED">
          <v:shape id="_x0000_i1029" type="#_x0000_t75" style="width:11.25pt;height:13.75pt" o:ole="">
            <v:imagedata r:id="rId13" o:title=""/>
          </v:shape>
          <o:OLEObject Type="Embed" ProgID="Equation.DSMT4" ShapeID="_x0000_i1029" DrawAspect="Content" ObjectID="_1599654674" r:id="rId14"/>
        </w:object>
      </w:r>
      <w:r w:rsidRPr="0073346A">
        <w:rPr>
          <w:rFonts w:ascii="宋体" w:eastAsia="宋体" w:hAnsi="宋体" w:hint="eastAsia"/>
          <w:sz w:val="24"/>
          <w:szCs w:val="24"/>
        </w:rPr>
        <w:t>为负载矩阵，</w:t>
      </w:r>
      <w:r w:rsidRPr="0073346A">
        <w:rPr>
          <w:rFonts w:ascii="宋体" w:eastAsia="宋体" w:hAnsi="宋体"/>
          <w:sz w:val="24"/>
          <w:szCs w:val="24"/>
        </w:rPr>
        <w:object w:dxaOrig="240" w:dyaOrig="260" w14:anchorId="77F598CD">
          <v:shape id="_x0000_i1030" type="#_x0000_t75" style="width:11.9pt;height:13.75pt" o:ole="">
            <v:imagedata r:id="rId15" o:title=""/>
          </v:shape>
          <o:OLEObject Type="Embed" ProgID="Equation.DSMT4" ShapeID="_x0000_i1030" DrawAspect="Content" ObjectID="_1599654675" r:id="rId16"/>
        </w:object>
      </w:r>
      <w:r w:rsidRPr="0073346A">
        <w:rPr>
          <w:rFonts w:ascii="宋体" w:eastAsia="宋体" w:hAnsi="宋体" w:hint="eastAsia"/>
          <w:sz w:val="24"/>
          <w:szCs w:val="24"/>
        </w:rPr>
        <w:t>为残差。在PCA方法中，</w:t>
      </w:r>
      <w:r w:rsidRPr="0073346A">
        <w:rPr>
          <w:rFonts w:ascii="宋体" w:eastAsia="宋体" w:hAnsi="宋体"/>
          <w:sz w:val="24"/>
          <w:szCs w:val="24"/>
        </w:rPr>
        <w:object w:dxaOrig="260" w:dyaOrig="260" w14:anchorId="23F3EC68">
          <v:shape id="_x0000_i1031" type="#_x0000_t75" style="width:12.5pt;height:12.5pt" o:ole="">
            <v:imagedata r:id="rId6" o:title=""/>
          </v:shape>
          <o:OLEObject Type="Embed" ProgID="Equation.DSMT4" ShapeID="_x0000_i1031" DrawAspect="Content" ObjectID="_1599654676" r:id="rId17"/>
        </w:object>
      </w:r>
      <w:r w:rsidRPr="0073346A">
        <w:rPr>
          <w:rFonts w:ascii="宋体" w:eastAsia="宋体" w:hAnsi="宋体" w:hint="eastAsia"/>
          <w:sz w:val="24"/>
          <w:szCs w:val="24"/>
        </w:rPr>
        <w:t>需进行标准化处理，使之各列满足零均值、单位方差的条件。</w:t>
      </w:r>
      <w:r w:rsidRPr="0073346A">
        <w:rPr>
          <w:rFonts w:ascii="宋体" w:eastAsia="宋体" w:hAnsi="宋体"/>
          <w:sz w:val="24"/>
          <w:szCs w:val="24"/>
        </w:rPr>
        <w:object w:dxaOrig="240" w:dyaOrig="260" w14:anchorId="5FC1160A">
          <v:shape id="_x0000_i1032" type="#_x0000_t75" style="width:11.9pt;height:12.5pt" o:ole="">
            <v:imagedata r:id="rId18" o:title=""/>
          </v:shape>
          <o:OLEObject Type="Embed" ProgID="Equation.DSMT4" ShapeID="_x0000_i1032" DrawAspect="Content" ObjectID="_1599654677" r:id="rId19"/>
        </w:object>
      </w:r>
      <w:r w:rsidRPr="0073346A">
        <w:rPr>
          <w:rFonts w:ascii="宋体" w:eastAsia="宋体" w:hAnsi="宋体" w:hint="eastAsia"/>
          <w:sz w:val="24"/>
          <w:szCs w:val="24"/>
        </w:rPr>
        <w:t>和</w:t>
      </w:r>
      <w:r w:rsidRPr="0073346A">
        <w:rPr>
          <w:rFonts w:ascii="宋体" w:eastAsia="宋体" w:hAnsi="宋体"/>
          <w:sz w:val="24"/>
          <w:szCs w:val="24"/>
        </w:rPr>
        <w:object w:dxaOrig="220" w:dyaOrig="260" w14:anchorId="0D7769AF">
          <v:shape id="_x0000_i1033" type="#_x0000_t75" style="width:11.25pt;height:13.75pt" o:ole="">
            <v:imagedata r:id="rId13" o:title=""/>
          </v:shape>
          <o:OLEObject Type="Embed" ProgID="Equation.DSMT4" ShapeID="_x0000_i1033" DrawAspect="Content" ObjectID="_1599654678" r:id="rId20"/>
        </w:object>
      </w:r>
      <w:r w:rsidRPr="0073346A">
        <w:rPr>
          <w:rFonts w:ascii="宋体" w:eastAsia="宋体" w:hAnsi="宋体" w:hint="eastAsia"/>
          <w:sz w:val="24"/>
          <w:szCs w:val="24"/>
        </w:rPr>
        <w:t>的每一列分别都是标准正交的。</w:t>
      </w:r>
    </w:p>
    <w:p w14:paraId="64B312FC" w14:textId="77777777" w:rsidR="006D47BD" w:rsidRPr="0073346A" w:rsidRDefault="006D47BD" w:rsidP="006D47BD">
      <w:pPr>
        <w:snapToGrid w:val="0"/>
        <w:spacing w:line="312" w:lineRule="auto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对于标准化处理后的过程变量矩阵</w:t>
      </w:r>
      <w:r w:rsidRPr="0073346A">
        <w:rPr>
          <w:rFonts w:ascii="宋体" w:eastAsia="宋体" w:hAnsi="宋体"/>
          <w:sz w:val="24"/>
          <w:szCs w:val="24"/>
        </w:rPr>
        <w:object w:dxaOrig="260" w:dyaOrig="260" w14:anchorId="391E0F34">
          <v:shape id="_x0000_i1034" type="#_x0000_t75" style="width:12.5pt;height:12.5pt" o:ole="">
            <v:imagedata r:id="rId6" o:title=""/>
          </v:shape>
          <o:OLEObject Type="Embed" ProgID="Equation.DSMT4" ShapeID="_x0000_i1034" DrawAspect="Content" ObjectID="_1599654679" r:id="rId21"/>
        </w:object>
      </w:r>
      <w:r w:rsidRPr="0073346A">
        <w:rPr>
          <w:rFonts w:ascii="宋体" w:eastAsia="宋体" w:hAnsi="宋体" w:hint="eastAsia"/>
          <w:sz w:val="24"/>
          <w:szCs w:val="24"/>
        </w:rPr>
        <w:t>可得其协方差矩阵</w:t>
      </w:r>
      <w:r w:rsidRPr="0073346A">
        <w:rPr>
          <w:rFonts w:ascii="宋体" w:eastAsia="宋体" w:hAnsi="宋体"/>
          <w:sz w:val="24"/>
          <w:szCs w:val="24"/>
        </w:rPr>
        <w:object w:dxaOrig="1460" w:dyaOrig="620" w14:anchorId="513A134F">
          <v:shape id="_x0000_i1035" type="#_x0000_t75" style="width:72.65pt;height:30.7pt" o:ole="">
            <v:imagedata r:id="rId22" o:title=""/>
          </v:shape>
          <o:OLEObject Type="Embed" ProgID="Equation.DSMT4" ShapeID="_x0000_i1035" DrawAspect="Content" ObjectID="_1599654680" r:id="rId23"/>
        </w:object>
      </w:r>
      <w:r w:rsidRPr="0073346A">
        <w:rPr>
          <w:rFonts w:ascii="宋体" w:eastAsia="宋体" w:hAnsi="宋体" w:hint="eastAsia"/>
          <w:sz w:val="24"/>
          <w:szCs w:val="24"/>
        </w:rPr>
        <w:t>，进而对</w:t>
      </w:r>
      <w:r w:rsidRPr="0073346A">
        <w:rPr>
          <w:rFonts w:ascii="宋体" w:eastAsia="宋体" w:hAnsi="宋体"/>
          <w:sz w:val="24"/>
          <w:szCs w:val="24"/>
        </w:rPr>
        <w:object w:dxaOrig="200" w:dyaOrig="279" w14:anchorId="3C039A3C">
          <v:shape id="_x0000_i1036" type="#_x0000_t75" style="width:10pt;height:14.4pt" o:ole="">
            <v:imagedata r:id="rId24" o:title=""/>
          </v:shape>
          <o:OLEObject Type="Embed" ProgID="Equation.DSMT4" ShapeID="_x0000_i1036" DrawAspect="Content" ObjectID="_1599654681" r:id="rId25"/>
        </w:object>
      </w:r>
      <w:bookmarkStart w:id="0" w:name="_GoBack"/>
      <w:bookmarkEnd w:id="0"/>
      <w:r w:rsidRPr="0073346A">
        <w:rPr>
          <w:rFonts w:ascii="宋体" w:eastAsia="宋体" w:hAnsi="宋体" w:hint="eastAsia"/>
          <w:sz w:val="24"/>
          <w:szCs w:val="24"/>
        </w:rPr>
        <w:t>特征值分解，得到的特征向量</w:t>
      </w:r>
      <w:r w:rsidRPr="0073346A">
        <w:rPr>
          <w:rFonts w:ascii="宋体" w:eastAsia="宋体" w:hAnsi="宋体"/>
          <w:sz w:val="24"/>
          <w:szCs w:val="24"/>
        </w:rPr>
        <w:object w:dxaOrig="2220" w:dyaOrig="400" w14:anchorId="7140D625">
          <v:shape id="_x0000_i1037" type="#_x0000_t75" style="width:112.05pt;height:20.05pt" o:ole="">
            <v:imagedata r:id="rId26" o:title=""/>
          </v:shape>
          <o:OLEObject Type="Embed" ProgID="Equation.DSMT4" ShapeID="_x0000_i1037" DrawAspect="Content" ObjectID="_1599654682" r:id="rId27"/>
        </w:object>
      </w:r>
      <w:r w:rsidRPr="0073346A">
        <w:rPr>
          <w:rFonts w:ascii="宋体" w:eastAsia="宋体" w:hAnsi="宋体" w:hint="eastAsia"/>
          <w:sz w:val="24"/>
          <w:szCs w:val="24"/>
        </w:rPr>
        <w:t>且</w:t>
      </w:r>
      <w:r w:rsidRPr="0073346A">
        <w:rPr>
          <w:rFonts w:ascii="宋体" w:eastAsia="宋体" w:hAnsi="宋体"/>
          <w:sz w:val="24"/>
          <w:szCs w:val="24"/>
        </w:rPr>
        <w:object w:dxaOrig="1560" w:dyaOrig="360" w14:anchorId="5F644E4A">
          <v:shape id="_x0000_i1038" type="#_x0000_t75" style="width:78.9pt;height:18.15pt" o:ole="">
            <v:imagedata r:id="rId28" o:title=""/>
          </v:shape>
          <o:OLEObject Type="Embed" ProgID="Equation.DSMT4" ShapeID="_x0000_i1038" DrawAspect="Content" ObjectID="_1599654683" r:id="rId29"/>
        </w:object>
      </w:r>
      <w:r w:rsidRPr="0073346A">
        <w:rPr>
          <w:rFonts w:ascii="宋体" w:eastAsia="宋体" w:hAnsi="宋体" w:hint="eastAsia"/>
          <w:sz w:val="24"/>
          <w:szCs w:val="24"/>
        </w:rPr>
        <w:t>。由文献[</w:t>
      </w:r>
      <w:r w:rsidRPr="0073346A">
        <w:rPr>
          <w:rFonts w:ascii="宋体" w:eastAsia="宋体" w:hAnsi="宋体"/>
          <w:sz w:val="24"/>
          <w:szCs w:val="24"/>
        </w:rPr>
        <w:t>1]</w:t>
      </w:r>
      <w:r w:rsidRPr="0073346A">
        <w:rPr>
          <w:rFonts w:ascii="宋体" w:eastAsia="宋体" w:hAnsi="宋体" w:hint="eastAsia"/>
          <w:sz w:val="24"/>
          <w:szCs w:val="24"/>
        </w:rPr>
        <w:t>提供的方法计算出主元的个数</w:t>
      </w:r>
      <w:r w:rsidRPr="0073346A">
        <w:rPr>
          <w:rFonts w:ascii="宋体" w:eastAsia="宋体" w:hAnsi="宋体"/>
          <w:sz w:val="24"/>
          <w:szCs w:val="24"/>
        </w:rPr>
        <w:object w:dxaOrig="139" w:dyaOrig="279" w14:anchorId="261C48AC">
          <v:shape id="_x0000_i1039" type="#_x0000_t75" style="width:6.9pt;height:14.4pt" o:ole="">
            <v:imagedata r:id="rId30" o:title=""/>
          </v:shape>
          <o:OLEObject Type="Embed" ProgID="Equation.DSMT4" ShapeID="_x0000_i1039" DrawAspect="Content" ObjectID="_1599654684" r:id="rId31"/>
        </w:object>
      </w:r>
      <w:r w:rsidRPr="0073346A">
        <w:rPr>
          <w:rFonts w:ascii="宋体" w:eastAsia="宋体" w:hAnsi="宋体" w:hint="eastAsia"/>
          <w:sz w:val="24"/>
          <w:szCs w:val="24"/>
        </w:rPr>
        <w:t>，则</w:t>
      </w:r>
      <w:r w:rsidRPr="0073346A">
        <w:rPr>
          <w:rFonts w:ascii="宋体" w:eastAsia="宋体" w:hAnsi="宋体"/>
          <w:sz w:val="24"/>
          <w:szCs w:val="24"/>
        </w:rPr>
        <w:object w:dxaOrig="139" w:dyaOrig="279" w14:anchorId="261CB585">
          <v:shape id="_x0000_i1040" type="#_x0000_t75" style="width:6.9pt;height:14.4pt" o:ole="">
            <v:imagedata r:id="rId30" o:title=""/>
          </v:shape>
          <o:OLEObject Type="Embed" ProgID="Equation.DSMT4" ShapeID="_x0000_i1040" DrawAspect="Content" ObjectID="_1599654685" r:id="rId32"/>
        </w:object>
      </w:r>
      <w:proofErr w:type="gramStart"/>
      <w:r w:rsidRPr="0073346A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3346A">
        <w:rPr>
          <w:rFonts w:ascii="宋体" w:eastAsia="宋体" w:hAnsi="宋体" w:hint="eastAsia"/>
          <w:sz w:val="24"/>
          <w:szCs w:val="24"/>
        </w:rPr>
        <w:t>特征值对应的特征向量构成</w:t>
      </w:r>
      <w:r w:rsidRPr="0073346A">
        <w:rPr>
          <w:rFonts w:ascii="宋体" w:eastAsia="宋体" w:hAnsi="宋体"/>
          <w:sz w:val="24"/>
          <w:szCs w:val="24"/>
        </w:rPr>
        <w:object w:dxaOrig="220" w:dyaOrig="260" w14:anchorId="366C6A49">
          <v:shape id="_x0000_i1041" type="#_x0000_t75" style="width:11.25pt;height:13.75pt" o:ole="">
            <v:imagedata r:id="rId13" o:title=""/>
          </v:shape>
          <o:OLEObject Type="Embed" ProgID="Equation.DSMT4" ShapeID="_x0000_i1041" DrawAspect="Content" ObjectID="_1599654686" r:id="rId33"/>
        </w:object>
      </w:r>
      <w:r w:rsidRPr="0073346A">
        <w:rPr>
          <w:rFonts w:ascii="宋体" w:eastAsia="宋体" w:hAnsi="宋体" w:hint="eastAsia"/>
          <w:sz w:val="24"/>
          <w:szCs w:val="24"/>
        </w:rPr>
        <w:t>，主元由</w:t>
      </w:r>
      <w:r w:rsidRPr="0073346A">
        <w:rPr>
          <w:rFonts w:ascii="宋体" w:eastAsia="宋体" w:hAnsi="宋体"/>
          <w:sz w:val="24"/>
          <w:szCs w:val="24"/>
        </w:rPr>
        <w:object w:dxaOrig="859" w:dyaOrig="380" w14:anchorId="78364A7B">
          <v:shape id="_x0000_i1042" type="#_x0000_t75" style="width:42.55pt;height:19.4pt" o:ole="">
            <v:imagedata r:id="rId34" o:title=""/>
          </v:shape>
          <o:OLEObject Type="Embed" ProgID="Equation.DSMT4" ShapeID="_x0000_i1042" DrawAspect="Content" ObjectID="_1599654687" r:id="rId35"/>
        </w:object>
      </w:r>
      <w:r w:rsidRPr="0073346A">
        <w:rPr>
          <w:rFonts w:ascii="宋体" w:eastAsia="宋体" w:hAnsi="宋体" w:hint="eastAsia"/>
          <w:sz w:val="24"/>
          <w:szCs w:val="24"/>
        </w:rPr>
        <w:t>得出。</w:t>
      </w:r>
    </w:p>
    <w:p w14:paraId="44EC4701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PCA方法模型算法如下：</w:t>
      </w:r>
    </w:p>
    <w:p w14:paraId="376CDC10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1）将数据矩阵</w:t>
      </w:r>
      <w:r w:rsidRPr="0073346A">
        <w:rPr>
          <w:rFonts w:ascii="宋体" w:eastAsia="宋体" w:hAnsi="宋体"/>
          <w:sz w:val="24"/>
          <w:szCs w:val="24"/>
        </w:rPr>
        <w:object w:dxaOrig="260" w:dyaOrig="260" w14:anchorId="55D45A53">
          <v:shape id="_x0000_i1043" type="#_x0000_t75" style="width:12.5pt;height:12.5pt" o:ole="">
            <v:imagedata r:id="rId6" o:title=""/>
          </v:shape>
          <o:OLEObject Type="Embed" ProgID="Equation.DSMT4" ShapeID="_x0000_i1043" DrawAspect="Content" ObjectID="_1599654688" r:id="rId36"/>
        </w:object>
      </w:r>
      <w:proofErr w:type="gramStart"/>
      <w:r w:rsidRPr="0073346A">
        <w:rPr>
          <w:rFonts w:ascii="宋体" w:eastAsia="宋体" w:hAnsi="宋体" w:hint="eastAsia"/>
          <w:sz w:val="24"/>
          <w:szCs w:val="24"/>
        </w:rPr>
        <w:t>按列归一化</w:t>
      </w:r>
      <w:proofErr w:type="gramEnd"/>
      <w:r w:rsidRPr="0073346A">
        <w:rPr>
          <w:rFonts w:ascii="宋体" w:eastAsia="宋体" w:hAnsi="宋体" w:hint="eastAsia"/>
          <w:sz w:val="24"/>
          <w:szCs w:val="24"/>
        </w:rPr>
        <w:t>为零均值、单位方差的变量；</w:t>
      </w:r>
    </w:p>
    <w:p w14:paraId="66431E76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2）初始化得分向量</w:t>
      </w:r>
      <w:r w:rsidRPr="0073346A">
        <w:rPr>
          <w:rFonts w:ascii="宋体" w:eastAsia="宋体" w:hAnsi="宋体"/>
          <w:sz w:val="24"/>
          <w:szCs w:val="24"/>
        </w:rPr>
        <w:object w:dxaOrig="139" w:dyaOrig="240" w14:anchorId="4E9A15EA">
          <v:shape id="_x0000_i1044" type="#_x0000_t75" style="width:6.9pt;height:11.9pt" o:ole="">
            <v:imagedata r:id="rId37" o:title=""/>
          </v:shape>
          <o:OLEObject Type="Embed" ProgID="Equation.DSMT4" ShapeID="_x0000_i1044" DrawAspect="Content" ObjectID="_1599654689" r:id="rId38"/>
        </w:object>
      </w:r>
      <w:r w:rsidRPr="0073346A">
        <w:rPr>
          <w:rFonts w:ascii="宋体" w:eastAsia="宋体" w:hAnsi="宋体" w:hint="eastAsia"/>
          <w:sz w:val="24"/>
          <w:szCs w:val="24"/>
        </w:rPr>
        <w:t>；</w:t>
      </w:r>
    </w:p>
    <w:p w14:paraId="37F48E1A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3）计算负载矩阵</w:t>
      </w:r>
      <w:r w:rsidRPr="0073346A">
        <w:rPr>
          <w:rFonts w:ascii="宋体" w:eastAsia="宋体" w:hAnsi="宋体"/>
          <w:sz w:val="24"/>
          <w:szCs w:val="24"/>
        </w:rPr>
        <w:object w:dxaOrig="240" w:dyaOrig="260" w14:anchorId="0847A434">
          <v:shape id="_x0000_i1045" type="#_x0000_t75" style="width:11.9pt;height:13.75pt" o:ole="">
            <v:imagedata r:id="rId39" o:title=""/>
          </v:shape>
          <o:OLEObject Type="Embed" ProgID="Equation.DSMT4" ShapeID="_x0000_i1045" DrawAspect="Content" ObjectID="_1599654690" r:id="rId40"/>
        </w:object>
      </w:r>
      <w:r w:rsidRPr="0073346A">
        <w:rPr>
          <w:rFonts w:ascii="宋体" w:eastAsia="宋体" w:hAnsi="宋体" w:hint="eastAsia"/>
          <w:sz w:val="24"/>
          <w:szCs w:val="24"/>
        </w:rPr>
        <w:t>，</w:t>
      </w:r>
      <w:r w:rsidRPr="0073346A">
        <w:rPr>
          <w:rFonts w:ascii="宋体" w:eastAsia="宋体" w:hAnsi="宋体"/>
          <w:sz w:val="24"/>
          <w:szCs w:val="24"/>
        </w:rPr>
        <w:object w:dxaOrig="1240" w:dyaOrig="360" w14:anchorId="3F730B79">
          <v:shape id="_x0000_i1046" type="#_x0000_t75" style="width:61.35pt;height:18.15pt" o:ole="">
            <v:imagedata r:id="rId41" o:title=""/>
          </v:shape>
          <o:OLEObject Type="Embed" ProgID="Equation.DSMT4" ShapeID="_x0000_i1046" DrawAspect="Content" ObjectID="_1599654691" r:id="rId42"/>
        </w:object>
      </w:r>
      <w:r w:rsidRPr="0073346A">
        <w:rPr>
          <w:rFonts w:ascii="宋体" w:eastAsia="宋体" w:hAnsi="宋体" w:hint="eastAsia"/>
          <w:sz w:val="24"/>
          <w:szCs w:val="24"/>
        </w:rPr>
        <w:t>；</w:t>
      </w:r>
    </w:p>
    <w:p w14:paraId="3BFC513D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4）计算得分向量</w:t>
      </w:r>
      <w:r w:rsidRPr="0073346A">
        <w:rPr>
          <w:rFonts w:ascii="宋体" w:eastAsia="宋体" w:hAnsi="宋体"/>
          <w:sz w:val="24"/>
          <w:szCs w:val="24"/>
        </w:rPr>
        <w:object w:dxaOrig="139" w:dyaOrig="240" w14:anchorId="3B8BFDB8">
          <v:shape id="_x0000_i1047" type="#_x0000_t75" style="width:6.9pt;height:11.9pt" o:ole="">
            <v:imagedata r:id="rId37" o:title=""/>
          </v:shape>
          <o:OLEObject Type="Embed" ProgID="Equation.DSMT4" ShapeID="_x0000_i1047" DrawAspect="Content" ObjectID="_1599654692" r:id="rId43"/>
        </w:object>
      </w:r>
      <w:r w:rsidRPr="0073346A">
        <w:rPr>
          <w:rFonts w:ascii="宋体" w:eastAsia="宋体" w:hAnsi="宋体" w:hint="eastAsia"/>
          <w:sz w:val="24"/>
          <w:szCs w:val="24"/>
        </w:rPr>
        <w:t>，</w:t>
      </w:r>
      <w:r w:rsidRPr="0073346A">
        <w:rPr>
          <w:rFonts w:ascii="宋体" w:eastAsia="宋体" w:hAnsi="宋体"/>
          <w:sz w:val="24"/>
          <w:szCs w:val="24"/>
        </w:rPr>
        <w:object w:dxaOrig="1260" w:dyaOrig="360" w14:anchorId="049150BE">
          <v:shape id="_x0000_i1048" type="#_x0000_t75" style="width:62pt;height:18.15pt" o:ole="">
            <v:imagedata r:id="rId44" o:title=""/>
          </v:shape>
          <o:OLEObject Type="Embed" ProgID="Equation.DSMT4" ShapeID="_x0000_i1048" DrawAspect="Content" ObjectID="_1599654693" r:id="rId45"/>
        </w:object>
      </w:r>
      <w:r w:rsidRPr="0073346A">
        <w:rPr>
          <w:rFonts w:ascii="宋体" w:eastAsia="宋体" w:hAnsi="宋体" w:hint="eastAsia"/>
          <w:sz w:val="24"/>
          <w:szCs w:val="24"/>
        </w:rPr>
        <w:t>，判断得分向量</w:t>
      </w:r>
      <w:r w:rsidRPr="0073346A">
        <w:rPr>
          <w:rFonts w:ascii="宋体" w:eastAsia="宋体" w:hAnsi="宋体"/>
          <w:sz w:val="24"/>
          <w:szCs w:val="24"/>
        </w:rPr>
        <w:object w:dxaOrig="139" w:dyaOrig="240" w14:anchorId="55D334C8">
          <v:shape id="_x0000_i1049" type="#_x0000_t75" style="width:6.9pt;height:11.9pt" o:ole="">
            <v:imagedata r:id="rId37" o:title=""/>
          </v:shape>
          <o:OLEObject Type="Embed" ProgID="Equation.DSMT4" ShapeID="_x0000_i1049" DrawAspect="Content" ObjectID="_1599654694" r:id="rId46"/>
        </w:object>
      </w:r>
      <w:r w:rsidRPr="0073346A">
        <w:rPr>
          <w:rFonts w:ascii="宋体" w:eastAsia="宋体" w:hAnsi="宋体" w:hint="eastAsia"/>
          <w:sz w:val="24"/>
          <w:szCs w:val="24"/>
        </w:rPr>
        <w:t>是否为收敛的，如果不收敛的话则返回3），反之继续执行下一步；</w:t>
      </w:r>
    </w:p>
    <w:p w14:paraId="59C56A2C" w14:textId="77777777" w:rsidR="006D47BD" w:rsidRPr="0073346A" w:rsidRDefault="006D47BD" w:rsidP="006D47BD">
      <w:pPr>
        <w:snapToGrid w:val="0"/>
        <w:spacing w:line="312" w:lineRule="auto"/>
        <w:ind w:firstLineChars="200" w:firstLine="480"/>
        <w:textAlignment w:val="center"/>
        <w:rPr>
          <w:rFonts w:ascii="宋体" w:eastAsia="宋体" w:hAnsi="宋体"/>
          <w:sz w:val="24"/>
          <w:szCs w:val="24"/>
        </w:rPr>
      </w:pPr>
      <w:r w:rsidRPr="0073346A">
        <w:rPr>
          <w:rFonts w:ascii="宋体" w:eastAsia="宋体" w:hAnsi="宋体" w:hint="eastAsia"/>
          <w:sz w:val="24"/>
          <w:szCs w:val="24"/>
        </w:rPr>
        <w:t>5）若累计贡献率未超过阈值则根据下式返回2），否则计算结束</w:t>
      </w:r>
      <w:r w:rsidRPr="0073346A">
        <w:rPr>
          <w:rFonts w:ascii="宋体" w:eastAsia="宋体" w:hAnsi="宋体"/>
          <w:sz w:val="24"/>
          <w:szCs w:val="24"/>
        </w:rPr>
        <w:object w:dxaOrig="1100" w:dyaOrig="360" w14:anchorId="229CB97F">
          <v:shape id="_x0000_i1050" type="#_x0000_t75" style="width:54.45pt;height:18.15pt" o:ole="">
            <v:imagedata r:id="rId47" o:title=""/>
          </v:shape>
          <o:OLEObject Type="Embed" ProgID="Equation.DSMT4" ShapeID="_x0000_i1050" DrawAspect="Content" ObjectID="_1599654695" r:id="rId48"/>
        </w:object>
      </w:r>
      <w:r w:rsidRPr="0073346A">
        <w:rPr>
          <w:rFonts w:ascii="宋体" w:eastAsia="宋体" w:hAnsi="宋体" w:hint="eastAsia"/>
          <w:sz w:val="24"/>
          <w:szCs w:val="24"/>
        </w:rPr>
        <w:t>。</w:t>
      </w:r>
    </w:p>
    <w:p w14:paraId="6650685E" w14:textId="114F2409" w:rsidR="003439DF" w:rsidRDefault="003439DF" w:rsidP="006D47BD"/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47915" w14:textId="77777777" w:rsidR="007E42D8" w:rsidRDefault="007E42D8" w:rsidP="006D47BD">
      <w:r>
        <w:separator/>
      </w:r>
    </w:p>
  </w:endnote>
  <w:endnote w:type="continuationSeparator" w:id="0">
    <w:p w14:paraId="6714D6D3" w14:textId="77777777" w:rsidR="007E42D8" w:rsidRDefault="007E42D8" w:rsidP="006D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935B" w14:textId="77777777" w:rsidR="007E42D8" w:rsidRDefault="007E42D8" w:rsidP="006D47BD">
      <w:r>
        <w:separator/>
      </w:r>
    </w:p>
  </w:footnote>
  <w:footnote w:type="continuationSeparator" w:id="0">
    <w:p w14:paraId="1DD33438" w14:textId="77777777" w:rsidR="007E42D8" w:rsidRDefault="007E42D8" w:rsidP="006D4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4"/>
    <w:rsid w:val="0003124F"/>
    <w:rsid w:val="001D26BA"/>
    <w:rsid w:val="003172FC"/>
    <w:rsid w:val="003439DF"/>
    <w:rsid w:val="005051F7"/>
    <w:rsid w:val="00565D26"/>
    <w:rsid w:val="00632A56"/>
    <w:rsid w:val="00657957"/>
    <w:rsid w:val="006D47BD"/>
    <w:rsid w:val="006E3AC2"/>
    <w:rsid w:val="0077598E"/>
    <w:rsid w:val="007E42D8"/>
    <w:rsid w:val="00856135"/>
    <w:rsid w:val="009455F1"/>
    <w:rsid w:val="00A05F75"/>
    <w:rsid w:val="00B3218F"/>
    <w:rsid w:val="00C040B4"/>
    <w:rsid w:val="00C61ECF"/>
    <w:rsid w:val="00D1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468A3"/>
  <w15:chartTrackingRefBased/>
  <w15:docId w15:val="{A46922EA-4873-4782-AEA2-F69DF9E2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7B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D47B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D47B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D47BD"/>
  </w:style>
  <w:style w:type="paragraph" w:styleId="aa">
    <w:name w:val="Balloon Text"/>
    <w:basedOn w:val="a"/>
    <w:link w:val="ab"/>
    <w:uiPriority w:val="99"/>
    <w:semiHidden/>
    <w:unhideWhenUsed/>
    <w:rsid w:val="006D47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D4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3</cp:revision>
  <dcterms:created xsi:type="dcterms:W3CDTF">2018-09-28T07:33:00Z</dcterms:created>
  <dcterms:modified xsi:type="dcterms:W3CDTF">2018-09-28T07:39:00Z</dcterms:modified>
</cp:coreProperties>
</file>