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 Regular" w:hAnsi="Arial Regular" w:cs="Arial Regular" w:eastAsiaTheme="minorHAnsi"/>
                <w:sz w:val="22"/>
                <w:szCs w:val="22"/>
                <w:lang w:eastAsia="zh-Hans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lang w:eastAsia="zh-Hans"/>
              </w:rPr>
              <w:t>Haley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201918020102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Happy Monday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2</w:t>
            </w:r>
            <w:r>
              <w:rPr>
                <w:rFonts w:hint="default" w:ascii="Arial Regular" w:hAnsi="Arial Regular" w:cs="Arial Regular"/>
                <w:sz w:val="22"/>
                <w:szCs w:val="22"/>
              </w:rPr>
              <w:t>9</w:t>
            </w:r>
            <w:r>
              <w:rPr>
                <w:rFonts w:hint="default" w:ascii="Arial Regular" w:hAnsi="Arial Regular" w:cs="Arial Regular"/>
                <w:sz w:val="22"/>
                <w:szCs w:val="22"/>
              </w:rPr>
              <w:t>/12/2022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Finish the background review by stating a summary of related literature.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Finish the Project Technical Progress in progress report, which mainly to describe the core model to be employed.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Refine the model and GUI of Chinese Traffic Sign Recognition </w:t>
            </w: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The challenge I encountered this week is how </w:t>
            </w:r>
            <w:r>
              <w:rPr>
                <w:rFonts w:hint="default" w:ascii="Arial Regular" w:hAnsi="Arial Regular" w:cs="Arial Regular"/>
                <w:sz w:val="22"/>
                <w:szCs w:val="22"/>
              </w:rPr>
              <w:t>to upload my folders which include project code and project weekly report  to Github. Because y</w:t>
            </w:r>
            <w:r>
              <w:rPr>
                <w:rFonts w:hint="default" w:ascii="Arial Regular" w:hAnsi="Arial Regular" w:eastAsia="sans-serif" w:cs="Arial Regular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ou cannot create an empty folder and then add files to that folder</w:t>
            </w:r>
            <w:r>
              <w:rPr>
                <w:rFonts w:hint="default" w:ascii="Arial Regular" w:hAnsi="Arial Regular" w:eastAsia="sans-serif" w:cs="Arial Regular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. B</w:t>
            </w:r>
            <w:r>
              <w:rPr>
                <w:rFonts w:hint="default" w:ascii="Arial Regular" w:hAnsi="Arial Regular" w:eastAsia="sans-serif" w:cs="Arial Regular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ut instead, the creation of a folder must happen together with the addition of at least a single file. On </w:t>
            </w:r>
            <w:r>
              <w:rPr>
                <w:rFonts w:hint="default" w:ascii="Arial Regular" w:hAnsi="Arial Regular" w:eastAsia="sans-serif" w:cs="Arial Regular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Github</w:t>
            </w:r>
            <w:r>
              <w:rPr>
                <w:rFonts w:hint="default" w:ascii="Arial Regular" w:hAnsi="Arial Regular" w:eastAsia="sans-serif" w:cs="Arial Regular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you can do it this way:</w:t>
            </w:r>
            <w:r>
              <w:rPr>
                <w:rFonts w:hint="default" w:ascii="Arial Regular" w:hAnsi="Arial Regular" w:eastAsia="sans-serif" w:cs="Arial Regular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 firstly, </w:t>
            </w:r>
            <w:r>
              <w:rPr>
                <w:rFonts w:hint="default" w:ascii="Arial Regular" w:hAnsi="Arial Regular" w:eastAsia="sans-serif" w:cs="Arial Regular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go to the folder within which you would like to make another folder</w:t>
            </w:r>
            <w:r>
              <w:rPr>
                <w:rFonts w:hint="default" w:ascii="Arial Regular" w:hAnsi="Arial Regular" w:eastAsia="sans-serif" w:cs="Arial Regular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, then click on New file, </w:t>
            </w:r>
            <w:r>
              <w:rPr>
                <w:rFonts w:hint="default" w:ascii="Arial Regular" w:hAnsi="Arial Regular" w:eastAsia="sans-serif" w:cs="Arial Regular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on the text field for the file name, first, write the folder name you want to create</w:t>
            </w:r>
            <w:r>
              <w:rPr>
                <w:rFonts w:hint="default" w:ascii="Arial Regular" w:hAnsi="Arial Regular" w:eastAsia="sans-serif" w:cs="Arial Regular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, then type /. creates a folder.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210" w:afterAutospacing="0" w:line="480" w:lineRule="atLeast"/>
              <w:ind w:left="0" w:right="0" w:firstLine="0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Briefly Plan out the agenda for next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Finish the project management in progress report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 xml:space="preserve">Finish the Professional Issues and Risk in progress report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Refine the Introduction section in progress report according to the project proposal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B7546"/>
    <w:multiLevelType w:val="singleLevel"/>
    <w:tmpl w:val="DEFB75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53B7B5C0"/>
    <w:rsid w:val="9BBD50B1"/>
    <w:rsid w:val="C6F71B8D"/>
    <w:rsid w:val="ECF3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12</TotalTime>
  <ScaleCrop>false</ScaleCrop>
  <LinksUpToDate>false</LinksUpToDate>
  <CharactersWithSpaces>390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2022-09-21T00:37:00Z</dcterms:created>
  <dc:creator>Walker</dc:creator>
  <cp:lastModifiedBy>WPS_1662621567</cp:lastModifiedBy>
  <dcterms:modified xsi:type="dcterms:W3CDTF">2023-01-07T00:34:53Z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2052-5.1.1.7676</vt:lpwstr>
  </property>
  <property fmtid="{D5CDD505-2E9C-101B-9397-08002B2CF9AE}" pid="4" name="ICV">
    <vt:lpwstr>6E8FD0E5B725B572AD4DB86325DB3606</vt:lpwstr>
  </property>
</Properties>
</file>