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9 - Assignment" w:id="1"/>
      <w:bookmarkEnd w:id="1"/>
      <w:r>
        <w:rPr>
          <w:b w:val="0"/>
        </w:rPr>
      </w: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46048">
                <wp:simplePos x="0" y="0"/>
                <wp:positionH relativeFrom="page">
                  <wp:posOffset>4640275</wp:posOffset>
                </wp:positionH>
                <wp:positionV relativeFrom="paragraph">
                  <wp:posOffset>79120</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0432"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Assignment of choses in action: at common </w:t>
      </w:r>
      <w:r>
        <w:rPr>
          <w:rFonts w:ascii="Arial"/>
          <w:b/>
          <w:spacing w:val="-5"/>
          <w:sz w:val="18"/>
        </w:rPr>
        <w:t>law</w:t>
      </w:r>
    </w:p>
    <w:p>
      <w:pPr>
        <w:pStyle w:val="BodyText"/>
        <w:spacing w:before="41"/>
        <w:rPr>
          <w:rFonts w:ascii="Arial"/>
          <w:b/>
          <w:sz w:val="18"/>
        </w:rPr>
      </w:pPr>
    </w:p>
    <w:p>
      <w:pPr>
        <w:pStyle w:val="Heading2"/>
        <w:spacing w:before="1"/>
      </w:pPr>
      <w:r>
        <w:rPr/>
        <w:t>19-</w:t>
      </w:r>
      <w:r>
        <w:rPr>
          <w:spacing w:val="-5"/>
        </w:rPr>
        <w:t>001</w:t>
      </w:r>
    </w:p>
    <w:p>
      <w:pPr>
        <w:pStyle w:val="BodyText"/>
        <w:spacing w:before="92"/>
        <w:rPr>
          <w:rFonts w:ascii="Arial"/>
          <w:b/>
        </w:rPr>
      </w:pPr>
    </w:p>
    <w:p>
      <w:pPr>
        <w:pStyle w:val="BodyText"/>
        <w:spacing w:line="235" w:lineRule="auto"/>
        <w:ind w:left="165" w:right="167"/>
        <w:jc w:val="both"/>
      </w:pPr>
      <w:r>
        <w:rPr/>
        <mc:AlternateContent>
          <mc:Choice Requires="wps">
            <w:drawing>
              <wp:anchor distT="0" distB="0" distL="0" distR="0" allowOverlap="1" layoutInCell="1" locked="0" behindDoc="1" simplePos="0" relativeHeight="486146560">
                <wp:simplePos x="0" y="0"/>
                <wp:positionH relativeFrom="page">
                  <wp:posOffset>2170607</wp:posOffset>
                </wp:positionH>
                <wp:positionV relativeFrom="paragraph">
                  <wp:posOffset>349674</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9920" from="170.914001pt,27.533398pt" to="174.250001pt,27.533398pt" stroked="true" strokeweight=".428pt" strokecolor="#005da1">
                <v:stroke dashstyle="solid"/>
                <w10:wrap type="none"/>
              </v:line>
            </w:pict>
          </mc:Fallback>
        </mc:AlternateContent>
      </w:r>
      <w:r>
        <w:rPr>
          <w:position w:val="-2"/>
        </w:rPr>
        <w:drawing>
          <wp:inline distT="0" distB="0" distL="0" distR="0">
            <wp:extent cx="107988" cy="107988"/>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term “things in action” or, as they are still called, choses in action, is used to describe </w:t>
      </w:r>
      <w:r>
        <w:rPr/>
        <w:t>“all </w:t>
      </w:r>
      <w:bookmarkStart w:name="_bookmark0" w:id="2"/>
      <w:bookmarkEnd w:id="2"/>
      <w:r>
        <w:rPr/>
        <w:t>personal</w:t>
      </w:r>
      <w:r>
        <w:rPr/>
        <w:t> rights of property which can only be claimed or enforced by action, and not by taking</w:t>
      </w:r>
      <w:r>
        <w:rPr>
          <w:spacing w:val="40"/>
        </w:rPr>
        <w:t> </w:t>
      </w:r>
      <w:r>
        <w:rPr/>
        <w:t>physical possession”. </w:t>
      </w:r>
      <w:r>
        <w:rPr>
          <w:color w:val="005DA1"/>
          <w:vertAlign w:val="superscript"/>
        </w:rPr>
        <w:t>2</w:t>
      </w:r>
      <w:r>
        <w:rPr>
          <w:color w:val="005DA1"/>
          <w:vertAlign w:val="baseline"/>
        </w:rPr>
        <w:t> </w:t>
      </w:r>
      <w:r>
        <w:rPr>
          <w:vertAlign w:val="baseline"/>
        </w:rPr>
        <w:t>Contractual rights, being things in action as opposed to things in possession, were not assignable at common law. This rule seems to have been based initially on the difficulty of conceiving of the transfer of an intangible, at any rate one of such a personal nature, and later on the desire</w:t>
      </w:r>
      <w:r>
        <w:rPr>
          <w:spacing w:val="9"/>
          <w:vertAlign w:val="baseline"/>
        </w:rPr>
        <w:t> </w:t>
      </w:r>
      <w:r>
        <w:rPr>
          <w:vertAlign w:val="baseline"/>
        </w:rPr>
        <w:t>to</w:t>
      </w:r>
      <w:r>
        <w:rPr>
          <w:spacing w:val="9"/>
          <w:vertAlign w:val="baseline"/>
        </w:rPr>
        <w:t> </w:t>
      </w:r>
      <w:r>
        <w:rPr>
          <w:vertAlign w:val="baseline"/>
        </w:rPr>
        <w:t>avoid</w:t>
      </w:r>
      <w:r>
        <w:rPr>
          <w:spacing w:val="9"/>
          <w:vertAlign w:val="baseline"/>
        </w:rPr>
        <w:t> </w:t>
      </w:r>
      <w:r>
        <w:rPr>
          <w:vertAlign w:val="baseline"/>
        </w:rPr>
        <w:t>maintenance,</w:t>
      </w:r>
      <w:r>
        <w:rPr>
          <w:spacing w:val="9"/>
          <w:vertAlign w:val="baseline"/>
        </w:rPr>
        <w:t> </w:t>
      </w:r>
      <w:r>
        <w:rPr>
          <w:vertAlign w:val="baseline"/>
        </w:rPr>
        <w:t>viz</w:t>
      </w:r>
      <w:r>
        <w:rPr>
          <w:spacing w:val="9"/>
          <w:vertAlign w:val="baseline"/>
        </w:rPr>
        <w:t> </w:t>
      </w:r>
      <w:r>
        <w:rPr>
          <w:vertAlign w:val="baseline"/>
        </w:rPr>
        <w:t>officious</w:t>
      </w:r>
      <w:r>
        <w:rPr>
          <w:spacing w:val="9"/>
          <w:vertAlign w:val="baseline"/>
        </w:rPr>
        <w:t> </w:t>
      </w:r>
      <w:r>
        <w:rPr>
          <w:vertAlign w:val="baseline"/>
        </w:rPr>
        <w:t>intermeddling</w:t>
      </w:r>
      <w:r>
        <w:rPr>
          <w:spacing w:val="9"/>
          <w:vertAlign w:val="baseline"/>
        </w:rPr>
        <w:t> </w:t>
      </w:r>
      <w:r>
        <w:rPr>
          <w:vertAlign w:val="baseline"/>
        </w:rPr>
        <w:t>in</w:t>
      </w:r>
      <w:r>
        <w:rPr>
          <w:spacing w:val="9"/>
          <w:vertAlign w:val="baseline"/>
        </w:rPr>
        <w:t> </w:t>
      </w:r>
      <w:r>
        <w:rPr>
          <w:vertAlign w:val="baseline"/>
        </w:rPr>
        <w:t>litigation.</w:t>
      </w:r>
      <w:r>
        <w:rPr>
          <w:spacing w:val="9"/>
          <w:vertAlign w:val="baseline"/>
        </w:rPr>
        <w:t> </w:t>
      </w:r>
      <w:r>
        <w:rPr>
          <w:vertAlign w:val="baseline"/>
        </w:rPr>
        <w:t>It</w:t>
      </w:r>
      <w:r>
        <w:rPr>
          <w:spacing w:val="9"/>
          <w:vertAlign w:val="baseline"/>
        </w:rPr>
        <w:t> </w:t>
      </w:r>
      <w:r>
        <w:rPr>
          <w:vertAlign w:val="baseline"/>
        </w:rPr>
        <w:t>was</w:t>
      </w:r>
      <w:r>
        <w:rPr>
          <w:spacing w:val="9"/>
          <w:vertAlign w:val="baseline"/>
        </w:rPr>
        <w:t> </w:t>
      </w:r>
      <w:r>
        <w:rPr>
          <w:vertAlign w:val="baseline"/>
        </w:rPr>
        <w:t>subject</w:t>
      </w:r>
      <w:r>
        <w:rPr>
          <w:spacing w:val="9"/>
          <w:vertAlign w:val="baseline"/>
        </w:rPr>
        <w:t> </w:t>
      </w:r>
      <w:r>
        <w:rPr>
          <w:vertAlign w:val="baseline"/>
        </w:rPr>
        <w:t>to</w:t>
      </w:r>
      <w:r>
        <w:rPr>
          <w:spacing w:val="9"/>
          <w:vertAlign w:val="baseline"/>
        </w:rPr>
        <w:t> </w:t>
      </w:r>
      <w:r>
        <w:rPr>
          <w:vertAlign w:val="baseline"/>
        </w:rPr>
        <w:t>two</w:t>
      </w:r>
      <w:r>
        <w:rPr>
          <w:spacing w:val="9"/>
          <w:vertAlign w:val="baseline"/>
        </w:rPr>
        <w:t> </w:t>
      </w:r>
      <w:r>
        <w:rPr>
          <w:spacing w:val="-2"/>
          <w:vertAlign w:val="baseline"/>
        </w:rPr>
        <w:t>exceptions:</w:t>
      </w:r>
    </w:p>
    <w:p>
      <w:pPr>
        <w:pStyle w:val="BodyText"/>
        <w:spacing w:line="235" w:lineRule="auto"/>
        <w:ind w:left="165" w:right="167"/>
        <w:jc w:val="both"/>
      </w:pPr>
      <w:r>
        <w:rPr/>
        <mc:AlternateContent>
          <mc:Choice Requires="wps">
            <w:drawing>
              <wp:anchor distT="0" distB="0" distL="0" distR="0" allowOverlap="1" layoutInCell="1" locked="0" behindDoc="1" simplePos="0" relativeHeight="486147072">
                <wp:simplePos x="0" y="0"/>
                <wp:positionH relativeFrom="page">
                  <wp:posOffset>3056953</wp:posOffset>
                </wp:positionH>
                <wp:positionV relativeFrom="paragraph">
                  <wp:posOffset>205348</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9408" from="240.705002pt,16.169140pt" to="244.041002pt,16.169140pt" stroked="true" strokeweight=".428pt" strokecolor="#005da1">
                <v:stroke dashstyle="solid"/>
                <w10:wrap type="none"/>
              </v:line>
            </w:pict>
          </mc:Fallback>
        </mc:AlternateContent>
      </w:r>
      <w:bookmarkStart w:name="_bookmark1" w:id="3"/>
      <w:bookmarkEnd w:id="3"/>
      <w:r>
        <w:rPr/>
      </w:r>
      <w:r>
        <w:rPr/>
        <w:t>(1) the benefit of a contract could be assigned to or by the Crown; (2) the holder of a bill of </w:t>
      </w:r>
      <w:r>
        <w:rPr/>
        <w:t>exchange </w:t>
      </w:r>
      <w:bookmarkStart w:name="_bookmark2" w:id="4"/>
      <w:bookmarkEnd w:id="4"/>
      <w:r>
        <w:rPr/>
        <w:t>could</w:t>
      </w:r>
      <w:r>
        <w:rPr>
          <w:spacing w:val="20"/>
        </w:rPr>
        <w:t> </w:t>
      </w:r>
      <w:r>
        <w:rPr/>
        <w:t>assign</w:t>
      </w:r>
      <w:r>
        <w:rPr>
          <w:spacing w:val="21"/>
        </w:rPr>
        <w:t> </w:t>
      </w:r>
      <w:r>
        <w:rPr/>
        <w:t>it</w:t>
      </w:r>
      <w:r>
        <w:rPr>
          <w:spacing w:val="20"/>
        </w:rPr>
        <w:t> </w:t>
      </w:r>
      <w:r>
        <w:rPr/>
        <w:t>by</w:t>
      </w:r>
      <w:r>
        <w:rPr>
          <w:spacing w:val="21"/>
        </w:rPr>
        <w:t> </w:t>
      </w:r>
      <w:r>
        <w:rPr/>
        <w:t>the</w:t>
      </w:r>
      <w:r>
        <w:rPr>
          <w:spacing w:val="21"/>
        </w:rPr>
        <w:t> </w:t>
      </w:r>
      <w:r>
        <w:rPr/>
        <w:t>law</w:t>
      </w:r>
      <w:r>
        <w:rPr>
          <w:spacing w:val="20"/>
        </w:rPr>
        <w:t> </w:t>
      </w:r>
      <w:r>
        <w:rPr/>
        <w:t>merchant.</w:t>
      </w:r>
      <w:r>
        <w:rPr>
          <w:spacing w:val="21"/>
        </w:rPr>
        <w:t> </w:t>
      </w:r>
      <w:r>
        <w:rPr>
          <w:color w:val="005DA1"/>
          <w:vertAlign w:val="superscript"/>
        </w:rPr>
        <w:t>3</w:t>
      </w:r>
      <w:r>
        <w:rPr>
          <w:color w:val="005DA1"/>
          <w:spacing w:val="21"/>
          <w:vertAlign w:val="baseline"/>
        </w:rPr>
        <w:t> </w:t>
      </w:r>
      <w:r>
        <w:rPr>
          <w:vertAlign w:val="baseline"/>
        </w:rPr>
        <w:t>Further,</w:t>
      </w:r>
      <w:r>
        <w:rPr>
          <w:spacing w:val="20"/>
          <w:vertAlign w:val="baseline"/>
        </w:rPr>
        <w:t> </w:t>
      </w:r>
      <w:r>
        <w:rPr>
          <w:vertAlign w:val="baseline"/>
        </w:rPr>
        <w:t>there</w:t>
      </w:r>
      <w:r>
        <w:rPr>
          <w:spacing w:val="21"/>
          <w:vertAlign w:val="baseline"/>
        </w:rPr>
        <w:t> </w:t>
      </w:r>
      <w:r>
        <w:rPr>
          <w:vertAlign w:val="baseline"/>
        </w:rPr>
        <w:t>were</w:t>
      </w:r>
      <w:r>
        <w:rPr>
          <w:spacing w:val="21"/>
          <w:vertAlign w:val="baseline"/>
        </w:rPr>
        <w:t> </w:t>
      </w:r>
      <w:r>
        <w:rPr>
          <w:vertAlign w:val="baseline"/>
        </w:rPr>
        <w:t>certain</w:t>
      </w:r>
      <w:r>
        <w:rPr>
          <w:spacing w:val="20"/>
          <w:vertAlign w:val="baseline"/>
        </w:rPr>
        <w:t> </w:t>
      </w:r>
      <w:r>
        <w:rPr>
          <w:vertAlign w:val="baseline"/>
        </w:rPr>
        <w:t>assignments</w:t>
      </w:r>
      <w:r>
        <w:rPr>
          <w:spacing w:val="21"/>
          <w:vertAlign w:val="baseline"/>
        </w:rPr>
        <w:t> </w:t>
      </w:r>
      <w:r>
        <w:rPr>
          <w:vertAlign w:val="baseline"/>
        </w:rPr>
        <w:t>by</w:t>
      </w:r>
      <w:r>
        <w:rPr>
          <w:spacing w:val="20"/>
          <w:vertAlign w:val="baseline"/>
        </w:rPr>
        <w:t> </w:t>
      </w:r>
      <w:r>
        <w:rPr>
          <w:vertAlign w:val="baseline"/>
        </w:rPr>
        <w:t>operation</w:t>
      </w:r>
      <w:r>
        <w:rPr>
          <w:spacing w:val="21"/>
          <w:vertAlign w:val="baseline"/>
        </w:rPr>
        <w:t> </w:t>
      </w:r>
      <w:r>
        <w:rPr>
          <w:vertAlign w:val="baseline"/>
        </w:rPr>
        <w:t>of</w:t>
      </w:r>
      <w:r>
        <w:rPr>
          <w:spacing w:val="21"/>
          <w:vertAlign w:val="baseline"/>
        </w:rPr>
        <w:t> </w:t>
      </w:r>
      <w:r>
        <w:rPr>
          <w:spacing w:val="-4"/>
          <w:vertAlign w:val="baseline"/>
        </w:rPr>
        <w:t>law,</w:t>
      </w:r>
    </w:p>
    <w:p>
      <w:pPr>
        <w:pStyle w:val="BodyText"/>
        <w:spacing w:line="235" w:lineRule="auto"/>
        <w:ind w:left="165" w:right="167"/>
        <w:jc w:val="both"/>
      </w:pPr>
      <w:r>
        <w:rPr/>
        <mc:AlternateContent>
          <mc:Choice Requires="wps">
            <w:drawing>
              <wp:anchor distT="0" distB="0" distL="0" distR="0" allowOverlap="1" layoutInCell="1" locked="0" behindDoc="1" simplePos="0" relativeHeight="486147584">
                <wp:simplePos x="0" y="0"/>
                <wp:positionH relativeFrom="page">
                  <wp:posOffset>4054728</wp:posOffset>
                </wp:positionH>
                <wp:positionV relativeFrom="paragraph">
                  <wp:posOffset>61989</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8896" from="319.269989pt,4.881055pt" to="322.605989pt,4.881055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148096">
                <wp:simplePos x="0" y="0"/>
                <wp:positionH relativeFrom="page">
                  <wp:posOffset>5375097</wp:posOffset>
                </wp:positionH>
                <wp:positionV relativeFrom="paragraph">
                  <wp:posOffset>204864</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8384" from="423.235992pt,16.131054pt" to="426.571992pt,16.13105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148608">
                <wp:simplePos x="0" y="0"/>
                <wp:positionH relativeFrom="page">
                  <wp:posOffset>4030192</wp:posOffset>
                </wp:positionH>
                <wp:positionV relativeFrom="paragraph">
                  <wp:posOffset>347739</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7872" from="317.338013pt,27.381054pt" to="320.674013pt,27.38105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149120">
                <wp:simplePos x="0" y="0"/>
                <wp:positionH relativeFrom="page">
                  <wp:posOffset>3286125</wp:posOffset>
                </wp:positionH>
                <wp:positionV relativeFrom="paragraph">
                  <wp:posOffset>633489</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7360" from="258.75pt,49.881054pt" to="262.086pt,49.881054pt" stroked="true" strokeweight=".428pt" strokecolor="#005da1">
                <v:stroke dashstyle="solid"/>
                <w10:wrap type="none"/>
              </v:line>
            </w:pict>
          </mc:Fallback>
        </mc:AlternateContent>
      </w:r>
      <w:bookmarkStart w:name="_bookmark3" w:id="5"/>
      <w:bookmarkEnd w:id="5"/>
      <w:r>
        <w:rPr/>
      </w:r>
      <w:r>
        <w:rPr/>
        <w:t>e.g. on the death or bankruptcy of a contracting party. </w:t>
      </w:r>
      <w:r>
        <w:rPr>
          <w:color w:val="005DA1"/>
          <w:vertAlign w:val="superscript"/>
        </w:rPr>
        <w:t>4</w:t>
      </w:r>
      <w:r>
        <w:rPr>
          <w:color w:val="005DA1"/>
          <w:vertAlign w:val="baseline"/>
        </w:rPr>
        <w:t> </w:t>
      </w:r>
      <w:r>
        <w:rPr>
          <w:vertAlign w:val="baseline"/>
        </w:rPr>
        <w:t>Before 1875, the only methods of </w:t>
      </w:r>
      <w:r>
        <w:rPr>
          <w:vertAlign w:val="baseline"/>
        </w:rPr>
        <w:t>achieving </w:t>
      </w:r>
      <w:bookmarkStart w:name="_bookmark4" w:id="6"/>
      <w:bookmarkEnd w:id="6"/>
      <w:r>
        <w:rPr>
          <w:vertAlign w:val="baseline"/>
        </w:rPr>
        <w:t>the</w:t>
      </w:r>
      <w:r>
        <w:rPr>
          <w:vertAlign w:val="baseline"/>
        </w:rPr>
        <w:t> equivalent of an assignment of contractual rights at law were by novation, </w:t>
      </w:r>
      <w:r>
        <w:rPr>
          <w:color w:val="005DA1"/>
          <w:vertAlign w:val="superscript"/>
        </w:rPr>
        <w:t>5</w:t>
      </w:r>
      <w:r>
        <w:rPr>
          <w:color w:val="005DA1"/>
          <w:vertAlign w:val="baseline"/>
        </w:rPr>
        <w:t> </w:t>
      </w:r>
      <w:r>
        <w:rPr>
          <w:vertAlign w:val="baseline"/>
        </w:rPr>
        <w:t>and by procuring the debtor’s</w:t>
      </w:r>
      <w:r>
        <w:rPr>
          <w:spacing w:val="-2"/>
          <w:vertAlign w:val="baseline"/>
        </w:rPr>
        <w:t> </w:t>
      </w:r>
      <w:r>
        <w:rPr>
          <w:vertAlign w:val="baseline"/>
        </w:rPr>
        <w:t>acknowledgment</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held</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assignee</w:t>
      </w:r>
      <w:r>
        <w:rPr>
          <w:spacing w:val="-3"/>
          <w:vertAlign w:val="baseline"/>
        </w:rPr>
        <w:t> </w:t>
      </w:r>
      <w:r>
        <w:rPr>
          <w:color w:val="005DA1"/>
          <w:vertAlign w:val="superscript"/>
        </w:rPr>
        <w:t>6</w:t>
      </w:r>
      <w:r>
        <w:rPr>
          <w:vertAlign w:val="baseline"/>
        </w:rPr>
        <w:t>:</w:t>
      </w:r>
      <w:r>
        <w:rPr>
          <w:spacing w:val="-2"/>
          <w:vertAlign w:val="baseline"/>
        </w:rPr>
        <w:t> </w:t>
      </w:r>
      <w:r>
        <w:rPr>
          <w:vertAlign w:val="baseline"/>
        </w:rPr>
        <w:t>but</w:t>
      </w:r>
      <w:r>
        <w:rPr>
          <w:spacing w:val="-2"/>
          <w:vertAlign w:val="baseline"/>
        </w:rPr>
        <w:t> </w:t>
      </w:r>
      <w:r>
        <w:rPr>
          <w:vertAlign w:val="baseline"/>
        </w:rPr>
        <w:t>both</w:t>
      </w:r>
      <w:r>
        <w:rPr>
          <w:spacing w:val="-2"/>
          <w:vertAlign w:val="baseline"/>
        </w:rPr>
        <w:t> </w:t>
      </w:r>
      <w:r>
        <w:rPr>
          <w:vertAlign w:val="baseline"/>
        </w:rPr>
        <w:t>of</w:t>
      </w:r>
      <w:r>
        <w:rPr>
          <w:spacing w:val="-2"/>
          <w:vertAlign w:val="baseline"/>
        </w:rPr>
        <w:t> </w:t>
      </w:r>
      <w:r>
        <w:rPr>
          <w:vertAlign w:val="baseline"/>
        </w:rPr>
        <w:t>these</w:t>
      </w:r>
      <w:r>
        <w:rPr>
          <w:spacing w:val="-2"/>
          <w:vertAlign w:val="baseline"/>
        </w:rPr>
        <w:t> </w:t>
      </w:r>
      <w:r>
        <w:rPr>
          <w:vertAlign w:val="baseline"/>
        </w:rPr>
        <w:t>required</w:t>
      </w:r>
      <w:r>
        <w:rPr>
          <w:spacing w:val="-2"/>
          <w:vertAlign w:val="baseline"/>
        </w:rPr>
        <w:t> </w:t>
      </w:r>
      <w:r>
        <w:rPr>
          <w:vertAlign w:val="baseline"/>
        </w:rPr>
        <w:t>the</w:t>
      </w:r>
      <w:r>
        <w:rPr>
          <w:spacing w:val="-2"/>
          <w:vertAlign w:val="baseline"/>
        </w:rPr>
        <w:t> </w:t>
      </w:r>
      <w:r>
        <w:rPr>
          <w:vertAlign w:val="baseline"/>
        </w:rPr>
        <w:t>consent</w:t>
      </w:r>
      <w:r>
        <w:rPr>
          <w:spacing w:val="-2"/>
          <w:vertAlign w:val="baseline"/>
        </w:rPr>
        <w:t> </w:t>
      </w:r>
      <w:r>
        <w:rPr>
          <w:vertAlign w:val="baseline"/>
        </w:rPr>
        <w:t>of</w:t>
      </w:r>
      <w:r>
        <w:rPr>
          <w:spacing w:val="-2"/>
          <w:vertAlign w:val="baseline"/>
        </w:rPr>
        <w:t> </w:t>
      </w:r>
      <w:r>
        <w:rPr>
          <w:vertAlign w:val="baseline"/>
        </w:rPr>
        <w:t>the </w:t>
      </w:r>
      <w:bookmarkStart w:name="_bookmark5" w:id="7"/>
      <w:bookmarkEnd w:id="7"/>
      <w:r>
        <w:rPr>
          <w:vertAlign w:val="baseline"/>
        </w:rPr>
        <w:t>debtor.</w:t>
      </w:r>
      <w:r>
        <w:rPr>
          <w:vertAlign w:val="baseline"/>
        </w:rPr>
        <w:t> Powers of attorney could also be used to effect assignments, but these had considerable disadvantages, being normally revocable. </w:t>
      </w:r>
      <w:r>
        <w:rPr>
          <w:color w:val="005DA1"/>
          <w:vertAlign w:val="superscript"/>
        </w:rPr>
        <w:t>7</w:t>
      </w:r>
    </w:p>
    <w:p>
      <w:pPr>
        <w:pStyle w:val="BodyText"/>
      </w:pPr>
    </w:p>
    <w:p>
      <w:pPr>
        <w:pStyle w:val="BodyText"/>
        <w:spacing w:before="34"/>
      </w:pPr>
    </w:p>
    <w:p>
      <w:pPr>
        <w:spacing w:before="0"/>
        <w:ind w:left="165" w:right="0" w:firstLine="0"/>
        <w:jc w:val="left"/>
        <w:rPr>
          <w:rFonts w:ascii="Arial"/>
          <w:b/>
          <w:sz w:val="18"/>
        </w:rPr>
      </w:pPr>
      <w:r>
        <w:rPr>
          <w:rFonts w:ascii="Arial"/>
          <w:b/>
          <w:sz w:val="18"/>
        </w:rPr>
        <w:t>Assignment in </w:t>
      </w:r>
      <w:r>
        <w:rPr>
          <w:rFonts w:ascii="Arial"/>
          <w:b/>
          <w:spacing w:val="-2"/>
          <w:sz w:val="18"/>
        </w:rPr>
        <w:t>equity</w:t>
      </w:r>
    </w:p>
    <w:p>
      <w:pPr>
        <w:pStyle w:val="BodyText"/>
        <w:spacing w:before="41"/>
        <w:rPr>
          <w:rFonts w:ascii="Arial"/>
          <w:b/>
          <w:sz w:val="18"/>
        </w:rPr>
      </w:pPr>
    </w:p>
    <w:p>
      <w:pPr>
        <w:pStyle w:val="Heading2"/>
      </w:pPr>
      <w:r>
        <w:rPr/>
        <w:t>19-</w:t>
      </w:r>
      <w:r>
        <w:rPr>
          <w:spacing w:val="-5"/>
        </w:rPr>
        <w:t>002</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6149632">
                <wp:simplePos x="0" y="0"/>
                <wp:positionH relativeFrom="page">
                  <wp:posOffset>4363643</wp:posOffset>
                </wp:positionH>
                <wp:positionV relativeFrom="paragraph">
                  <wp:posOffset>906979</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6848" from="343.593994pt,71.415726pt" to="346.929994pt,71.415726pt" stroked="true" strokeweight=".428pt" strokecolor="#005da1">
                <v:stroke dashstyle="solid"/>
                <w10:wrap type="none"/>
              </v:line>
            </w:pict>
          </mc:Fallback>
        </mc:AlternateContent>
      </w:r>
      <w:r>
        <w:rPr/>
        <w:t>The</w:t>
      </w:r>
      <w:r>
        <w:rPr>
          <w:spacing w:val="-1"/>
        </w:rPr>
        <w:t> </w:t>
      </w:r>
      <w:r>
        <w:rPr/>
        <w:t>rule</w:t>
      </w:r>
      <w:r>
        <w:rPr>
          <w:spacing w:val="-1"/>
        </w:rPr>
        <w:t> </w:t>
      </w:r>
      <w:r>
        <w:rPr/>
        <w:t>of</w:t>
      </w:r>
      <w:r>
        <w:rPr>
          <w:spacing w:val="-1"/>
        </w:rPr>
        <w:t> </w:t>
      </w:r>
      <w:r>
        <w:rPr/>
        <w:t>equity,</w:t>
      </w:r>
      <w:r>
        <w:rPr>
          <w:spacing w:val="-1"/>
        </w:rPr>
        <w:t> </w:t>
      </w:r>
      <w:r>
        <w:rPr/>
        <w:t>on</w:t>
      </w:r>
      <w:r>
        <w:rPr>
          <w:spacing w:val="-1"/>
        </w:rPr>
        <w:t> </w:t>
      </w:r>
      <w:r>
        <w:rPr/>
        <w:t>the</w:t>
      </w:r>
      <w:r>
        <w:rPr>
          <w:spacing w:val="-1"/>
        </w:rPr>
        <w:t> </w:t>
      </w:r>
      <w:r>
        <w:rPr/>
        <w:t>other</w:t>
      </w:r>
      <w:r>
        <w:rPr>
          <w:spacing w:val="-1"/>
        </w:rPr>
        <w:t> </w:t>
      </w:r>
      <w:r>
        <w:rPr/>
        <w:t>hand,</w:t>
      </w:r>
      <w:r>
        <w:rPr>
          <w:spacing w:val="-1"/>
        </w:rPr>
        <w:t> </w:t>
      </w:r>
      <w:r>
        <w:rPr/>
        <w:t>was</w:t>
      </w:r>
      <w:r>
        <w:rPr>
          <w:spacing w:val="-1"/>
        </w:rPr>
        <w:t> </w:t>
      </w:r>
      <w:r>
        <w:rPr/>
        <w:t>to</w:t>
      </w:r>
      <w:r>
        <w:rPr>
          <w:spacing w:val="-1"/>
        </w:rPr>
        <w:t> </w:t>
      </w:r>
      <w:r>
        <w:rPr/>
        <w:t>permit</w:t>
      </w:r>
      <w:r>
        <w:rPr>
          <w:spacing w:val="-1"/>
        </w:rPr>
        <w:t> </w:t>
      </w:r>
      <w:r>
        <w:rPr/>
        <w:t>the</w:t>
      </w:r>
      <w:r>
        <w:rPr>
          <w:spacing w:val="-1"/>
        </w:rPr>
        <w:t> </w:t>
      </w:r>
      <w:r>
        <w:rPr/>
        <w:t>assignment</w:t>
      </w:r>
      <w:r>
        <w:rPr>
          <w:spacing w:val="-1"/>
        </w:rPr>
        <w:t> </w:t>
      </w:r>
      <w:r>
        <w:rPr/>
        <w:t>of</w:t>
      </w:r>
      <w:r>
        <w:rPr>
          <w:spacing w:val="-1"/>
        </w:rPr>
        <w:t> </w:t>
      </w:r>
      <w:r>
        <w:rPr/>
        <w:t>contractual</w:t>
      </w:r>
      <w:r>
        <w:rPr>
          <w:spacing w:val="-1"/>
        </w:rPr>
        <w:t> </w:t>
      </w:r>
      <w:r>
        <w:rPr/>
        <w:t>rights</w:t>
      </w:r>
      <w:r>
        <w:rPr>
          <w:spacing w:val="-1"/>
        </w:rPr>
        <w:t> </w:t>
      </w:r>
      <w:r>
        <w:rPr/>
        <w:t>whether</w:t>
      </w:r>
      <w:r>
        <w:rPr>
          <w:spacing w:val="-1"/>
        </w:rPr>
        <w:t> </w:t>
      </w:r>
      <w:r>
        <w:rPr/>
        <w:t>such rights were legal or equitable. If the rights were equitable (e.g. a legacy or a share in a trust fund), </w:t>
      </w:r>
      <w:r>
        <w:rPr/>
        <w:t>the assignee could sue in his own name, but it was necessary to make the assignor a party to the suit if he retained any interest in the subject-matter, for instance if the assignment was not absolute but </w:t>
      </w:r>
      <w:bookmarkStart w:name="_bookmark6" w:id="8"/>
      <w:bookmarkEnd w:id="8"/>
      <w:r>
        <w:rPr/>
        <w:t>conditional</w:t>
      </w:r>
      <w:r>
        <w:rPr/>
        <w:t> or by way of charge. If the right was a legal right, equity could compel the assignor to</w:t>
      </w:r>
      <w:r>
        <w:rPr>
          <w:spacing w:val="80"/>
        </w:rPr>
        <w:t> </w:t>
      </w:r>
      <w:r>
        <w:rPr/>
        <w:t>allow the assignee to use his name in a common law action. </w:t>
      </w:r>
      <w:r>
        <w:rPr>
          <w:color w:val="005DA1"/>
          <w:vertAlign w:val="superscript"/>
        </w:rPr>
        <w:t>8</w:t>
      </w:r>
      <w:r>
        <w:rPr>
          <w:color w:val="005DA1"/>
          <w:vertAlign w:val="baseline"/>
        </w:rPr>
        <w:t> </w:t>
      </w:r>
      <w:r>
        <w:rPr>
          <w:vertAlign w:val="baseline"/>
        </w:rPr>
        <w:t>The assignor had to be a party to such an action in order to bind him at law.</w:t>
      </w:r>
    </w:p>
    <w:p>
      <w:pPr>
        <w:pStyle w:val="BodyText"/>
      </w:pPr>
    </w:p>
    <w:p>
      <w:pPr>
        <w:pStyle w:val="BodyText"/>
        <w:spacing w:before="36"/>
      </w:pPr>
    </w:p>
    <w:p>
      <w:pPr>
        <w:spacing w:before="0"/>
        <w:ind w:left="165" w:right="0" w:firstLine="0"/>
        <w:jc w:val="left"/>
        <w:rPr>
          <w:rFonts w:ascii="Arial"/>
          <w:b/>
          <w:sz w:val="18"/>
        </w:rPr>
      </w:pPr>
      <w:r>
        <w:rPr>
          <w:rFonts w:ascii="Arial"/>
          <w:b/>
          <w:sz w:val="18"/>
        </w:rPr>
        <w:t>Assignment under particular </w:t>
      </w:r>
      <w:r>
        <w:rPr>
          <w:rFonts w:ascii="Arial"/>
          <w:b/>
          <w:spacing w:val="-2"/>
          <w:sz w:val="18"/>
        </w:rPr>
        <w:t>statutes</w:t>
      </w:r>
    </w:p>
    <w:p>
      <w:pPr>
        <w:pStyle w:val="BodyText"/>
        <w:spacing w:before="41"/>
        <w:rPr>
          <w:rFonts w:ascii="Arial"/>
          <w:b/>
          <w:sz w:val="18"/>
        </w:rPr>
      </w:pPr>
    </w:p>
    <w:p>
      <w:pPr>
        <w:pStyle w:val="Heading2"/>
      </w:pPr>
      <w:r>
        <w:rPr/>
        <w:t>19-</w:t>
      </w:r>
      <w:r>
        <w:rPr>
          <w:spacing w:val="-5"/>
        </w:rPr>
        <w:t>003</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6150144">
                <wp:simplePos x="0" y="0"/>
                <wp:positionH relativeFrom="page">
                  <wp:posOffset>1962886</wp:posOffset>
                </wp:positionH>
                <wp:positionV relativeFrom="paragraph">
                  <wp:posOffset>335436</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6336" from="154.557999pt,26.412304pt" to="157.893999pt,26.412304pt" stroked="true" strokeweight=".428pt" strokecolor="#005da1">
                <v:stroke dashstyle="solid"/>
                <w10:wrap type="none"/>
              </v:line>
            </w:pict>
          </mc:Fallback>
        </mc:AlternateContent>
      </w:r>
      <w:bookmarkStart w:name="_bookmark7" w:id="9"/>
      <w:bookmarkEnd w:id="9"/>
      <w:r>
        <w:rPr/>
      </w:r>
      <w:r>
        <w:rPr/>
        <w:t>The assignment of certain kinds of choses in action is now regulated by particular statutes. </w:t>
      </w:r>
      <w:r>
        <w:rPr/>
        <w:t>Examples </w:t>
      </w:r>
      <w:bookmarkStart w:name="_bookmark8" w:id="10"/>
      <w:bookmarkEnd w:id="10"/>
      <w:r>
        <w:rPr/>
        <w:t>are:</w:t>
      </w:r>
      <w:r>
        <w:rPr/>
        <w:t> bills of lading </w:t>
      </w:r>
      <w:r>
        <w:rPr>
          <w:color w:val="005DA1"/>
          <w:vertAlign w:val="superscript"/>
        </w:rPr>
        <w:t>9</w:t>
      </w:r>
      <w:r>
        <w:rPr>
          <w:vertAlign w:val="baseline"/>
        </w:rPr>
        <w:t>; policies of life insurance </w:t>
      </w:r>
      <w:r>
        <w:rPr>
          <w:color w:val="005DA1"/>
          <w:u w:val="single" w:color="005DA1"/>
          <w:vertAlign w:val="superscript"/>
        </w:rPr>
        <w:t>10</w:t>
      </w:r>
      <w:r>
        <w:rPr>
          <w:vertAlign w:val="baseline"/>
        </w:rPr>
        <w:t>; policies of marine insurance </w:t>
      </w:r>
      <w:r>
        <w:rPr>
          <w:color w:val="005DA1"/>
          <w:u w:val="single" w:color="005DA1"/>
          <w:vertAlign w:val="superscript"/>
        </w:rPr>
        <w:t>11</w:t>
      </w:r>
      <w:r>
        <w:rPr>
          <w:vertAlign w:val="baseline"/>
        </w:rPr>
        <w:t>; shares in a company </w:t>
      </w:r>
      <w:r>
        <w:rPr>
          <w:color w:val="005DA1"/>
          <w:u w:val="single" w:color="005DA1"/>
          <w:vertAlign w:val="superscript"/>
        </w:rPr>
        <w:t>12</w:t>
      </w:r>
      <w:bookmarkStart w:name="_bookmark9" w:id="11"/>
      <w:bookmarkEnd w:id="11"/>
      <w:r>
        <w:rPr>
          <w:color w:val="005DA1"/>
          <w:spacing w:val="-1"/>
          <w:vertAlign w:val="baseline"/>
        </w:rPr>
      </w:r>
      <w:r>
        <w:rPr>
          <w:vertAlign w:val="baseline"/>
        </w:rPr>
        <w:t>; negotiable instruments </w:t>
      </w:r>
      <w:r>
        <w:rPr>
          <w:color w:val="005DA1"/>
          <w:u w:val="single" w:color="005DA1"/>
          <w:vertAlign w:val="superscript"/>
        </w:rPr>
        <w:t>13</w:t>
      </w:r>
      <w:r>
        <w:rPr>
          <w:vertAlign w:val="baseline"/>
        </w:rPr>
        <w:t>; patents </w:t>
      </w:r>
      <w:r>
        <w:rPr>
          <w:color w:val="005DA1"/>
          <w:u w:val="single" w:color="005DA1"/>
          <w:vertAlign w:val="superscript"/>
        </w:rPr>
        <w:t>14</w:t>
      </w:r>
      <w:r>
        <w:rPr>
          <w:vertAlign w:val="baseline"/>
        </w:rPr>
        <w:t>; and copyright. </w:t>
      </w:r>
      <w:r>
        <w:rPr>
          <w:color w:val="005DA1"/>
          <w:u w:val="single" w:color="005DA1"/>
          <w:vertAlign w:val="superscript"/>
        </w:rPr>
        <w:t>15</w:t>
      </w:r>
      <w:r>
        <w:rPr>
          <w:color w:val="005DA1"/>
          <w:vertAlign w:val="baseline"/>
        </w:rPr>
        <w:t> </w:t>
      </w:r>
      <w:r>
        <w:rPr>
          <w:vertAlign w:val="baseline"/>
        </w:rPr>
        <w:t>Furthermore, to protect the creditors of insolvent assignors, provision has been made for the registration of certain assignments. </w:t>
      </w:r>
      <w:r>
        <w:rPr>
          <w:color w:val="005DA1"/>
          <w:u w:val="single" w:color="005DA1"/>
          <w:vertAlign w:val="superscript"/>
        </w:rPr>
        <w:t>16</w:t>
      </w:r>
    </w:p>
    <w:p>
      <w:pPr>
        <w:pStyle w:val="BodyText"/>
      </w:pPr>
    </w:p>
    <w:p>
      <w:pPr>
        <w:pStyle w:val="BodyText"/>
        <w:spacing w:before="37"/>
      </w:pPr>
    </w:p>
    <w:p>
      <w:pPr>
        <w:spacing w:before="0"/>
        <w:ind w:left="165" w:right="0" w:firstLine="0"/>
        <w:jc w:val="left"/>
        <w:rPr>
          <w:rFonts w:ascii="Arial"/>
          <w:b/>
          <w:sz w:val="18"/>
        </w:rPr>
      </w:pPr>
      <w:r>
        <w:rPr>
          <w:rFonts w:ascii="Arial"/>
          <w:b/>
          <w:sz w:val="18"/>
        </w:rPr>
        <w:t>Statutory and equitable </w:t>
      </w:r>
      <w:r>
        <w:rPr>
          <w:rFonts w:ascii="Arial"/>
          <w:b/>
          <w:spacing w:val="-2"/>
          <w:sz w:val="18"/>
        </w:rPr>
        <w:t>assignments</w:t>
      </w:r>
    </w:p>
    <w:p>
      <w:pPr>
        <w:spacing w:after="0"/>
        <w:jc w:val="left"/>
        <w:rPr>
          <w:rFonts w:ascii="Arial"/>
          <w:b/>
          <w:sz w:val="18"/>
        </w:rPr>
        <w:sectPr>
          <w:headerReference w:type="default" r:id="rId5"/>
          <w:type w:val="continuous"/>
          <w:pgSz w:w="11900" w:h="16840"/>
          <w:pgMar w:header="971" w:footer="0" w:top="1300" w:bottom="280" w:left="1275" w:right="1275"/>
          <w:pgNumType w:start="1"/>
        </w:sectPr>
      </w:pPr>
    </w:p>
    <w:p>
      <w:pPr>
        <w:pStyle w:val="Heading2"/>
        <w:spacing w:before="262"/>
      </w:pPr>
      <w:r>
        <w:rPr/>
        <w:t>19-</w:t>
      </w:r>
      <w:r>
        <w:rPr>
          <w:spacing w:val="-5"/>
        </w:rPr>
        <w:t>004</w:t>
      </w:r>
    </w:p>
    <w:p>
      <w:pPr>
        <w:pStyle w:val="BodyText"/>
        <w:spacing w:line="235" w:lineRule="auto" w:before="202"/>
        <w:ind w:left="165" w:right="167"/>
        <w:jc w:val="both"/>
      </w:pPr>
      <w:r>
        <w:rPr/>
        <w:t>General statutory provision for the assignment of choses in action was first made by s.25(6) of the Judicature Act 1873, which is now repealed and substantially re-enacted by s.136 of the Law </w:t>
      </w:r>
      <w:r>
        <w:rPr/>
        <w:t>of Property Act 1925. But an assignment which fails to comply with the statutory requirements is not </w:t>
      </w:r>
      <w:bookmarkStart w:name="_bookmark10" w:id="12"/>
      <w:bookmarkEnd w:id="12"/>
      <w:r>
        <w:rPr/>
        <w:t>necessarily</w:t>
      </w:r>
      <w:r>
        <w:rPr/>
        <w:t> invalid, for it may take effect as a perfectly good equitable assignment: “[t]he statute does not forbid or destroy equitable assignments or impair their efficacy in the slightest degree”. </w:t>
      </w:r>
      <w:r>
        <w:rPr>
          <w:color w:val="005DA1"/>
          <w:u w:val="single" w:color="005DA1"/>
          <w:vertAlign w:val="superscript"/>
        </w:rPr>
        <w:t>17</w:t>
      </w:r>
      <w:r>
        <w:rPr>
          <w:color w:val="005DA1"/>
          <w:vertAlign w:val="baseline"/>
        </w:rPr>
        <w:t> </w:t>
      </w:r>
      <w:r>
        <w:rPr>
          <w:vertAlign w:val="baseline"/>
        </w:rPr>
        <w:t>Indeed,</w:t>
      </w:r>
      <w:r>
        <w:rPr>
          <w:spacing w:val="40"/>
          <w:vertAlign w:val="baseline"/>
        </w:rPr>
        <w:t> </w:t>
      </w:r>
      <w:r>
        <w:rPr>
          <w:vertAlign w:val="baseline"/>
        </w:rPr>
        <w:t>it appears that for the purpose of the substantive law, there is often little (if any) advantage in a </w:t>
      </w:r>
      <w:bookmarkStart w:name="_bookmark11" w:id="13"/>
      <w:bookmarkEnd w:id="13"/>
      <w:r>
        <w:rPr>
          <w:vertAlign w:val="baseline"/>
        </w:rPr>
        <w:t>statutory</w:t>
      </w:r>
      <w:r>
        <w:rPr>
          <w:vertAlign w:val="baseline"/>
        </w:rPr>
        <w:t> assignment over an equitable assignment. To a considerable extent the rules governing </w:t>
      </w:r>
      <w:bookmarkStart w:name="_bookmark12" w:id="14"/>
      <w:bookmarkEnd w:id="14"/>
      <w:r>
        <w:rPr>
          <w:vertAlign w:val="baseline"/>
        </w:rPr>
        <w:t>them</w:t>
      </w:r>
      <w:r>
        <w:rPr>
          <w:vertAlign w:val="baseline"/>
        </w:rPr>
        <w:t> are identical, e.g. the rules relating to the question whether a particular right is assignable, </w:t>
      </w:r>
      <w:r>
        <w:rPr>
          <w:color w:val="005DA1"/>
          <w:u w:val="single" w:color="005DA1"/>
          <w:vertAlign w:val="superscript"/>
        </w:rPr>
        <w:t>18</w:t>
      </w:r>
      <w:r>
        <w:rPr>
          <w:color w:val="005DA1"/>
          <w:vertAlign w:val="baseline"/>
        </w:rPr>
        <w:t> </w:t>
      </w:r>
      <w:r>
        <w:rPr>
          <w:vertAlign w:val="baseline"/>
        </w:rPr>
        <w:t>to </w:t>
      </w:r>
      <w:bookmarkStart w:name="_bookmark13" w:id="15"/>
      <w:bookmarkEnd w:id="15"/>
      <w:r>
        <w:rPr>
          <w:vertAlign w:val="baseline"/>
        </w:rPr>
        <w:t>priorities</w:t>
      </w:r>
      <w:r>
        <w:rPr>
          <w:vertAlign w:val="baseline"/>
        </w:rPr>
        <w:t> between successive assignees (at any rate in most cases) </w:t>
      </w:r>
      <w:r>
        <w:rPr>
          <w:color w:val="005DA1"/>
          <w:u w:val="single" w:color="005DA1"/>
          <w:vertAlign w:val="superscript"/>
        </w:rPr>
        <w:t>19</w:t>
      </w:r>
      <w:r>
        <w:rPr>
          <w:color w:val="005DA1"/>
          <w:vertAlign w:val="baseline"/>
        </w:rPr>
        <w:t> </w:t>
      </w:r>
      <w:r>
        <w:rPr>
          <w:vertAlign w:val="baseline"/>
        </w:rPr>
        <w:t>and to the principle that </w:t>
      </w:r>
      <w:bookmarkStart w:name="_bookmark14" w:id="16"/>
      <w:bookmarkEnd w:id="16"/>
      <w:r>
        <w:rPr>
          <w:vertAlign w:val="baseline"/>
        </w:rPr>
        <w:t>assignments</w:t>
      </w:r>
      <w:r>
        <w:rPr>
          <w:vertAlign w:val="baseline"/>
        </w:rPr>
        <w:t> are “subject to equities”. </w:t>
      </w:r>
      <w:r>
        <w:rPr>
          <w:color w:val="005DA1"/>
          <w:u w:val="single" w:color="005DA1"/>
          <w:vertAlign w:val="superscript"/>
        </w:rPr>
        <w:t>20</w:t>
      </w:r>
      <w:r>
        <w:rPr>
          <w:color w:val="005DA1"/>
          <w:vertAlign w:val="baseline"/>
        </w:rPr>
        <w:t> </w:t>
      </w:r>
      <w:r>
        <w:rPr>
          <w:vertAlign w:val="baseline"/>
        </w:rPr>
        <w:t>Sometimes, as, e.g. with regard to consideration, the rules may be formulated differently, but appear to be substantially identical in result. </w:t>
      </w:r>
      <w:r>
        <w:rPr>
          <w:color w:val="005DA1"/>
          <w:u w:val="single" w:color="005DA1"/>
          <w:vertAlign w:val="superscript"/>
        </w:rPr>
        <w:t>21</w:t>
      </w:r>
      <w:r>
        <w:rPr>
          <w:color w:val="005DA1"/>
          <w:vertAlign w:val="baseline"/>
        </w:rPr>
        <w:t> </w:t>
      </w:r>
      <w:r>
        <w:rPr>
          <w:vertAlign w:val="baseline"/>
        </w:rPr>
        <w:t>And even where the </w:t>
      </w:r>
      <w:bookmarkStart w:name="_bookmark15" w:id="17"/>
      <w:bookmarkEnd w:id="17"/>
      <w:r>
        <w:rPr>
          <w:vertAlign w:val="baseline"/>
        </w:rPr>
        <w:t>rules</w:t>
      </w:r>
      <w:r>
        <w:rPr>
          <w:vertAlign w:val="baseline"/>
        </w:rPr>
        <w:t> governing statutory and equitable assignments are different, e.g. with regard to the necessity for writing </w:t>
      </w:r>
      <w:r>
        <w:rPr>
          <w:color w:val="005DA1"/>
          <w:u w:val="single" w:color="005DA1"/>
          <w:vertAlign w:val="superscript"/>
        </w:rPr>
        <w:t>22</w:t>
      </w:r>
      <w:r>
        <w:rPr>
          <w:color w:val="005DA1"/>
          <w:vertAlign w:val="baseline"/>
        </w:rPr>
        <w:t> </w:t>
      </w:r>
      <w:r>
        <w:rPr>
          <w:vertAlign w:val="baseline"/>
        </w:rPr>
        <w:t>and to assignments by way of charge, </w:t>
      </w:r>
      <w:r>
        <w:rPr>
          <w:color w:val="005DA1"/>
          <w:u w:val="single" w:color="005DA1"/>
          <w:vertAlign w:val="superscript"/>
        </w:rPr>
        <w:t>23</w:t>
      </w:r>
      <w:r>
        <w:rPr>
          <w:color w:val="005DA1"/>
          <w:vertAlign w:val="baseline"/>
        </w:rPr>
        <w:t> </w:t>
      </w:r>
      <w:r>
        <w:rPr>
          <w:vertAlign w:val="baseline"/>
        </w:rPr>
        <w:t>the distinction is usually of little importance so far</w:t>
      </w:r>
      <w:r>
        <w:rPr>
          <w:spacing w:val="40"/>
          <w:vertAlign w:val="baseline"/>
        </w:rPr>
        <w:t> </w:t>
      </w:r>
      <w:r>
        <w:rPr>
          <w:vertAlign w:val="baseline"/>
        </w:rPr>
        <w:t>as the substantive law is concerned, because the rules of equity are often wider, but never narrower, than the rules governing statutory assignments.</w:t>
      </w:r>
    </w:p>
    <w:p>
      <w:pPr>
        <w:pStyle w:val="BodyText"/>
      </w:pPr>
    </w:p>
    <w:p>
      <w:pPr>
        <w:pStyle w:val="BodyText"/>
        <w:spacing w:before="33"/>
      </w:pPr>
    </w:p>
    <w:p>
      <w:pPr>
        <w:spacing w:before="0"/>
        <w:ind w:left="165" w:right="0" w:firstLine="0"/>
        <w:jc w:val="both"/>
        <w:rPr>
          <w:rFonts w:ascii="Arial"/>
          <w:b/>
          <w:sz w:val="18"/>
        </w:rPr>
      </w:pPr>
      <w:r>
        <w:rPr>
          <w:rFonts w:ascii="Arial"/>
          <w:b/>
          <w:sz w:val="18"/>
        </w:rPr>
        <w:t>Difference between statutory and equitable </w:t>
      </w:r>
      <w:r>
        <w:rPr>
          <w:rFonts w:ascii="Arial"/>
          <w:b/>
          <w:spacing w:val="-2"/>
          <w:sz w:val="18"/>
        </w:rPr>
        <w:t>assignments</w:t>
      </w:r>
    </w:p>
    <w:p>
      <w:pPr>
        <w:pStyle w:val="BodyText"/>
        <w:spacing w:before="41"/>
        <w:rPr>
          <w:rFonts w:ascii="Arial"/>
          <w:b/>
          <w:sz w:val="18"/>
        </w:rPr>
      </w:pPr>
    </w:p>
    <w:p>
      <w:pPr>
        <w:pStyle w:val="Heading2"/>
        <w:spacing w:before="1"/>
      </w:pPr>
      <w:r>
        <w:rPr/>
        <w:t>19-</w:t>
      </w:r>
      <w:r>
        <w:rPr>
          <w:spacing w:val="-5"/>
        </w:rPr>
        <w:t>005</w:t>
      </w:r>
    </w:p>
    <w:p>
      <w:pPr>
        <w:pStyle w:val="BodyText"/>
        <w:spacing w:line="235" w:lineRule="auto" w:before="202"/>
        <w:ind w:left="165" w:right="167"/>
        <w:jc w:val="both"/>
      </w:pPr>
      <w:r>
        <w:rPr/>
        <w:t>However, there is one very important procedural consequence which attaches to the </w:t>
      </w:r>
      <w:r>
        <w:rPr/>
        <w:t>distinction </w:t>
      </w:r>
      <w:bookmarkStart w:name="_bookmark16" w:id="18"/>
      <w:bookmarkEnd w:id="18"/>
      <w:r>
        <w:rPr/>
        <w:t>between</w:t>
      </w:r>
      <w:r>
        <w:rPr/>
        <w:t> statutory and equitable assignments. A statutory assignee can sue the debtor without joining the assignor as a party to the action, </w:t>
      </w:r>
      <w:r>
        <w:rPr>
          <w:color w:val="005DA1"/>
          <w:u w:val="single" w:color="005DA1"/>
          <w:vertAlign w:val="superscript"/>
        </w:rPr>
        <w:t>24</w:t>
      </w:r>
      <w:r>
        <w:rPr>
          <w:color w:val="005DA1"/>
          <w:vertAlign w:val="baseline"/>
        </w:rPr>
        <w:t> </w:t>
      </w:r>
      <w:r>
        <w:rPr>
          <w:vertAlign w:val="baseline"/>
        </w:rPr>
        <w:t>whereas an equitable assignee often cannot do this. </w:t>
      </w:r>
      <w:r>
        <w:rPr>
          <w:color w:val="005DA1"/>
          <w:u w:val="single" w:color="005DA1"/>
          <w:vertAlign w:val="superscript"/>
        </w:rPr>
        <w:t>25</w:t>
      </w:r>
      <w:r>
        <w:rPr>
          <w:color w:val="005DA1"/>
          <w:vertAlign w:val="baseline"/>
        </w:rPr>
        <w:t> </w:t>
      </w:r>
      <w:r>
        <w:rPr>
          <w:vertAlign w:val="baseline"/>
        </w:rPr>
        <w:t>Furthermore, it must be observed that whereas a statutory assignment passes a legal right to the assignee, an equitable assignment passes only an equitable right. In practice, as already observed, this</w:t>
      </w:r>
      <w:r>
        <w:rPr>
          <w:spacing w:val="-1"/>
          <w:vertAlign w:val="baseline"/>
        </w:rPr>
        <w:t> </w:t>
      </w:r>
      <w:r>
        <w:rPr>
          <w:vertAlign w:val="baseline"/>
        </w:rPr>
        <w:t>usually</w:t>
      </w:r>
      <w:r>
        <w:rPr>
          <w:spacing w:val="-1"/>
          <w:vertAlign w:val="baseline"/>
        </w:rPr>
        <w:t> </w:t>
      </w:r>
      <w:r>
        <w:rPr>
          <w:vertAlign w:val="baseline"/>
        </w:rPr>
        <w:t>makes</w:t>
      </w:r>
      <w:r>
        <w:rPr>
          <w:spacing w:val="-1"/>
          <w:vertAlign w:val="baseline"/>
        </w:rPr>
        <w:t> </w:t>
      </w:r>
      <w:r>
        <w:rPr>
          <w:vertAlign w:val="baseline"/>
        </w:rPr>
        <w:t>little</w:t>
      </w:r>
      <w:r>
        <w:rPr>
          <w:spacing w:val="-1"/>
          <w:vertAlign w:val="baseline"/>
        </w:rPr>
        <w:t> </w:t>
      </w:r>
      <w:r>
        <w:rPr>
          <w:vertAlign w:val="baseline"/>
        </w:rPr>
        <w:t>difference</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matter</w:t>
      </w:r>
      <w:r>
        <w:rPr>
          <w:spacing w:val="-1"/>
          <w:vertAlign w:val="baseline"/>
        </w:rPr>
        <w:t> </w:t>
      </w:r>
      <w:r>
        <w:rPr>
          <w:vertAlign w:val="baseline"/>
        </w:rPr>
        <w:t>of</w:t>
      </w:r>
      <w:r>
        <w:rPr>
          <w:spacing w:val="-1"/>
          <w:vertAlign w:val="baseline"/>
        </w:rPr>
        <w:t> </w:t>
      </w:r>
      <w:r>
        <w:rPr>
          <w:vertAlign w:val="baseline"/>
        </w:rPr>
        <w:t>substantive</w:t>
      </w:r>
      <w:r>
        <w:rPr>
          <w:spacing w:val="-1"/>
          <w:vertAlign w:val="baseline"/>
        </w:rPr>
        <w:t> </w:t>
      </w:r>
      <w:r>
        <w:rPr>
          <w:vertAlign w:val="baseline"/>
        </w:rPr>
        <w:t>law</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efficacy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assignment;</w:t>
      </w:r>
      <w:r>
        <w:rPr>
          <w:spacing w:val="-1"/>
          <w:vertAlign w:val="baseline"/>
        </w:rPr>
        <w:t> </w:t>
      </w:r>
      <w:r>
        <w:rPr>
          <w:vertAlign w:val="baseline"/>
        </w:rPr>
        <w:t>but there are some situations where the distinction can prove of practical importance. For example, it has been held that an assignee of an option to renew a contract for services who had not given notice of </w:t>
      </w:r>
      <w:bookmarkStart w:name="_bookmark17" w:id="19"/>
      <w:bookmarkEnd w:id="19"/>
      <w:r>
        <w:rPr>
          <w:vertAlign w:val="baseline"/>
        </w:rPr>
        <w:t>his</w:t>
      </w:r>
      <w:r>
        <w:rPr>
          <w:vertAlign w:val="baseline"/>
        </w:rPr>
        <w:t> assignment to the other contracting party could not exercise the option: the reasoning is based on the fact that the assignment was equitable only. </w:t>
      </w:r>
      <w:r>
        <w:rPr>
          <w:color w:val="005DA1"/>
          <w:u w:val="single" w:color="005DA1"/>
          <w:vertAlign w:val="superscript"/>
        </w:rPr>
        <w:t>26</w:t>
      </w:r>
    </w:p>
    <w:p>
      <w:pPr>
        <w:pStyle w:val="BodyText"/>
      </w:pPr>
    </w:p>
    <w:p>
      <w:pPr>
        <w:pStyle w:val="BodyText"/>
        <w:spacing w:before="35"/>
      </w:pPr>
    </w:p>
    <w:p>
      <w:pPr>
        <w:spacing w:before="0"/>
        <w:ind w:left="165" w:right="0" w:firstLine="0"/>
        <w:jc w:val="both"/>
        <w:rPr>
          <w:rFonts w:ascii="Arial"/>
          <w:b/>
          <w:sz w:val="18"/>
        </w:rPr>
      </w:pPr>
      <w:r>
        <w:rPr>
          <w:rFonts w:ascii="Arial"/>
          <w:b/>
          <w:sz w:val="18"/>
        </w:rPr>
        <w:t>Transfer of </w:t>
      </w:r>
      <w:r>
        <w:rPr>
          <w:rFonts w:ascii="Arial"/>
          <w:b/>
          <w:spacing w:val="-2"/>
          <w:sz w:val="18"/>
        </w:rPr>
        <w:t>rights?</w:t>
      </w:r>
    </w:p>
    <w:p>
      <w:pPr>
        <w:pStyle w:val="BodyText"/>
        <w:spacing w:before="41"/>
        <w:rPr>
          <w:rFonts w:ascii="Arial"/>
          <w:b/>
          <w:sz w:val="18"/>
        </w:rPr>
      </w:pPr>
    </w:p>
    <w:p>
      <w:pPr>
        <w:pStyle w:val="Heading2"/>
      </w:pPr>
      <w:r>
        <w:rPr/>
        <w:t>19-</w:t>
      </w:r>
      <w:r>
        <w:rPr>
          <w:spacing w:val="-5"/>
        </w:rPr>
        <w:t>006</w:t>
      </w:r>
    </w:p>
    <w:p>
      <w:pPr>
        <w:pStyle w:val="BodyText"/>
        <w:spacing w:line="235" w:lineRule="auto" w:before="203"/>
        <w:ind w:left="164" w:right="167"/>
        <w:jc w:val="both"/>
      </w:pPr>
      <w:r>
        <w:rPr/>
        <w:t>The</w:t>
      </w:r>
      <w:r>
        <w:rPr>
          <w:spacing w:val="-2"/>
        </w:rPr>
        <w:t> </w:t>
      </w:r>
      <w:r>
        <w:rPr/>
        <w:t>conventional</w:t>
      </w:r>
      <w:r>
        <w:rPr>
          <w:spacing w:val="-2"/>
        </w:rPr>
        <w:t> </w:t>
      </w:r>
      <w:r>
        <w:rPr/>
        <w:t>view</w:t>
      </w:r>
      <w:r>
        <w:rPr>
          <w:spacing w:val="-2"/>
        </w:rPr>
        <w:t> </w:t>
      </w:r>
      <w:r>
        <w:rPr/>
        <w:t>is</w:t>
      </w:r>
      <w:r>
        <w:rPr>
          <w:spacing w:val="-2"/>
        </w:rPr>
        <w:t> </w:t>
      </w:r>
      <w:r>
        <w:rPr/>
        <w:t>that</w:t>
      </w:r>
      <w:r>
        <w:rPr>
          <w:spacing w:val="-2"/>
        </w:rPr>
        <w:t> </w:t>
      </w:r>
      <w:r>
        <w:rPr/>
        <w:t>an</w:t>
      </w:r>
      <w:r>
        <w:rPr>
          <w:spacing w:val="-2"/>
        </w:rPr>
        <w:t> </w:t>
      </w:r>
      <w:r>
        <w:rPr/>
        <w:t>equitable</w:t>
      </w:r>
      <w:r>
        <w:rPr>
          <w:spacing w:val="-2"/>
        </w:rPr>
        <w:t> </w:t>
      </w:r>
      <w:r>
        <w:rPr/>
        <w:t>assignment,</w:t>
      </w:r>
      <w:r>
        <w:rPr>
          <w:spacing w:val="-2"/>
        </w:rPr>
        <w:t> </w:t>
      </w:r>
      <w:r>
        <w:rPr/>
        <w:t>like</w:t>
      </w:r>
      <w:r>
        <w:rPr>
          <w:spacing w:val="-2"/>
        </w:rPr>
        <w:t> </w:t>
      </w:r>
      <w:r>
        <w:rPr/>
        <w:t>a</w:t>
      </w:r>
      <w:r>
        <w:rPr>
          <w:spacing w:val="-2"/>
        </w:rPr>
        <w:t> </w:t>
      </w:r>
      <w:r>
        <w:rPr/>
        <w:t>statutory</w:t>
      </w:r>
      <w:r>
        <w:rPr>
          <w:spacing w:val="-2"/>
        </w:rPr>
        <w:t> </w:t>
      </w:r>
      <w:r>
        <w:rPr/>
        <w:t>assignment,</w:t>
      </w:r>
      <w:r>
        <w:rPr>
          <w:spacing w:val="-2"/>
        </w:rPr>
        <w:t> </w:t>
      </w:r>
      <w:r>
        <w:rPr/>
        <w:t>involves</w:t>
      </w:r>
      <w:r>
        <w:rPr>
          <w:spacing w:val="-2"/>
        </w:rPr>
        <w:t> </w:t>
      </w:r>
      <w:r>
        <w:rPr/>
        <w:t>a</w:t>
      </w:r>
      <w:r>
        <w:rPr>
          <w:spacing w:val="-2"/>
        </w:rPr>
        <w:t> </w:t>
      </w:r>
      <w:r>
        <w:rPr/>
        <w:t>transfer </w:t>
      </w:r>
      <w:bookmarkStart w:name="_bookmark18" w:id="20"/>
      <w:bookmarkEnd w:id="20"/>
      <w:r>
        <w:rPr/>
        <w:t>of</w:t>
      </w:r>
      <w:r>
        <w:rPr/>
        <w:t> rights from the assignor to the assignee. However, this orthodox position has recently </w:t>
      </w:r>
      <w:r>
        <w:rPr/>
        <w:t>been challenged. </w:t>
      </w:r>
      <w:r>
        <w:rPr>
          <w:color w:val="005DA1"/>
          <w:u w:val="single" w:color="005DA1"/>
          <w:vertAlign w:val="superscript"/>
        </w:rPr>
        <w:t>27</w:t>
      </w:r>
      <w:r>
        <w:rPr>
          <w:color w:val="005DA1"/>
          <w:vertAlign w:val="baseline"/>
        </w:rPr>
        <w:t> </w:t>
      </w:r>
      <w:r>
        <w:rPr>
          <w:vertAlign w:val="baseline"/>
        </w:rPr>
        <w:t>It has been argued that equitable assignment, as distinct from statutory assignment, does not involve any </w:t>
      </w:r>
      <w:r>
        <w:rPr>
          <w:rFonts w:ascii="Arial" w:hAnsi="Arial"/>
          <w:i/>
          <w:vertAlign w:val="baseline"/>
        </w:rPr>
        <w:t>transfer </w:t>
      </w:r>
      <w:r>
        <w:rPr>
          <w:vertAlign w:val="baseline"/>
        </w:rPr>
        <w:t>of rights. Rather the assignee in equity is given new rights by the assignor in respect of the rights of the assignor which are still retained by the assignor: that is, the assignee’s rights encumber the assignor’s rights but the assignor’s rights are not transferred. In</w:t>
      </w:r>
      <w:r>
        <w:rPr>
          <w:spacing w:val="80"/>
          <w:vertAlign w:val="baseline"/>
        </w:rPr>
        <w:t> </w:t>
      </w:r>
      <w:r>
        <w:rPr>
          <w:vertAlign w:val="baseline"/>
        </w:rPr>
        <w:t>effect, the assignor holds its rights on trust for the assignee. Although this theory runs counter to the prevailing</w:t>
      </w:r>
      <w:r>
        <w:rPr>
          <w:spacing w:val="-1"/>
          <w:vertAlign w:val="baseline"/>
        </w:rPr>
        <w:t> </w:t>
      </w:r>
      <w:r>
        <w:rPr>
          <w:vertAlign w:val="baseline"/>
        </w:rPr>
        <w:t>view</w:t>
      </w:r>
      <w:r>
        <w:rPr>
          <w:spacing w:val="-1"/>
          <w:vertAlign w:val="baseline"/>
        </w:rPr>
        <w:t> </w:t>
      </w:r>
      <w:r>
        <w:rPr>
          <w:vertAlign w:val="baseline"/>
        </w:rPr>
        <w:t>that</w:t>
      </w:r>
      <w:r>
        <w:rPr>
          <w:spacing w:val="-1"/>
          <w:vertAlign w:val="baseline"/>
        </w:rPr>
        <w:t> </w:t>
      </w:r>
      <w:r>
        <w:rPr>
          <w:vertAlign w:val="baseline"/>
        </w:rPr>
        <w:t>all</w:t>
      </w:r>
      <w:r>
        <w:rPr>
          <w:spacing w:val="-1"/>
          <w:vertAlign w:val="baseline"/>
        </w:rPr>
        <w:t> </w:t>
      </w:r>
      <w:r>
        <w:rPr>
          <w:vertAlign w:val="baseline"/>
        </w:rPr>
        <w:t>assignments</w:t>
      </w:r>
      <w:r>
        <w:rPr>
          <w:spacing w:val="-1"/>
          <w:vertAlign w:val="baseline"/>
        </w:rPr>
        <w:t> </w:t>
      </w:r>
      <w:r>
        <w:rPr>
          <w:vertAlign w:val="baseline"/>
        </w:rPr>
        <w:t>involve</w:t>
      </w:r>
      <w:r>
        <w:rPr>
          <w:spacing w:val="-1"/>
          <w:vertAlign w:val="baseline"/>
        </w:rPr>
        <w:t> </w:t>
      </w:r>
      <w:r>
        <w:rPr>
          <w:vertAlign w:val="baseline"/>
        </w:rPr>
        <w:t>a</w:t>
      </w:r>
      <w:r>
        <w:rPr>
          <w:spacing w:val="-1"/>
          <w:vertAlign w:val="baseline"/>
        </w:rPr>
        <w:t> </w:t>
      </w:r>
      <w:r>
        <w:rPr>
          <w:vertAlign w:val="baseline"/>
        </w:rPr>
        <w:t>transfer</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assignment</w:t>
      </w:r>
      <w:r>
        <w:rPr>
          <w:spacing w:val="-1"/>
          <w:vertAlign w:val="baseline"/>
        </w:rPr>
        <w:t> </w:t>
      </w:r>
      <w:r>
        <w:rPr>
          <w:vertAlign w:val="baseline"/>
        </w:rPr>
        <w:t>in</w:t>
      </w:r>
      <w:r>
        <w:rPr>
          <w:spacing w:val="-1"/>
          <w:vertAlign w:val="baseline"/>
        </w:rPr>
        <w:t> </w:t>
      </w:r>
      <w:r>
        <w:rPr>
          <w:vertAlign w:val="baseline"/>
        </w:rPr>
        <w:t>equity</w:t>
      </w:r>
      <w:r>
        <w:rPr>
          <w:spacing w:val="-1"/>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trust</w:t>
      </w:r>
      <w:r>
        <w:rPr>
          <w:spacing w:val="-1"/>
          <w:vertAlign w:val="baseline"/>
        </w:rPr>
        <w:t> </w:t>
      </w:r>
      <w:r>
        <w:rPr>
          <w:vertAlign w:val="baseline"/>
        </w:rPr>
        <w:t>are different concepts, it does have the merit of providing a convincing substantive reason, rather than a somewhat vague procedural explanation, for why the assignor must (at least normally) be joined to</w:t>
      </w:r>
      <w:r>
        <w:rPr>
          <w:spacing w:val="40"/>
          <w:vertAlign w:val="baseline"/>
        </w:rPr>
        <w:t> </w:t>
      </w:r>
      <w:r>
        <w:rPr>
          <w:vertAlign w:val="baseline"/>
        </w:rPr>
        <w:t>the assignee’s action: i.e. as the assignor retains the relevant rights, it follows that the assignee’s action must be brought in the assignor’s name.</w:t>
      </w:r>
    </w:p>
    <w:p>
      <w:pPr>
        <w:pStyle w:val="BodyText"/>
      </w:pPr>
    </w:p>
    <w:p>
      <w:pPr>
        <w:pStyle w:val="BodyText"/>
        <w:spacing w:before="35"/>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183844</wp:posOffset>
                </wp:positionV>
                <wp:extent cx="57245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5965pt;width:450.75pt;height:.1pt;mso-position-horizontal-relative:page;mso-position-vertical-relative:paragraph;z-index:-15724032;mso-wrap-distance-left:0;mso-wrap-distance-right:0" id="docshape2"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51168">
                <wp:simplePos x="0" y="0"/>
                <wp:positionH relativeFrom="page">
                  <wp:posOffset>914400</wp:posOffset>
                </wp:positionH>
                <wp:positionV relativeFrom="paragraph">
                  <wp:posOffset>94576</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5312" from="72pt,7.446977pt" to="75.892pt,7.446977pt" stroked="true" strokeweight=".5pt" strokecolor="#005da1">
                <v:stroke dashstyle="solid"/>
                <w10:wrap type="none"/>
              </v:line>
            </w:pict>
          </mc:Fallback>
        </mc:AlternateContent>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i/>
          <w:sz w:val="20"/>
        </w:rPr>
        <w:t>The Law of Assignment</w:t>
      </w:r>
      <w:r>
        <w:rPr>
          <w:sz w:val="20"/>
        </w:rPr>
        <w:t>, 2nd edn (2013); Guest on the Law of Assignment (2012). See</w:t>
      </w:r>
      <w:r>
        <w:rPr>
          <w:spacing w:val="24"/>
          <w:sz w:val="20"/>
        </w:rPr>
        <w:t> </w:t>
      </w:r>
      <w:r>
        <w:rPr>
          <w:sz w:val="20"/>
        </w:rPr>
        <w:t>also</w:t>
      </w:r>
      <w:r>
        <w:rPr>
          <w:spacing w:val="24"/>
          <w:sz w:val="20"/>
        </w:rPr>
        <w:t> </w:t>
      </w:r>
      <w:r>
        <w:rPr>
          <w:sz w:val="20"/>
        </w:rPr>
        <w:t>Starke,</w:t>
      </w:r>
      <w:r>
        <w:rPr>
          <w:spacing w:val="24"/>
          <w:sz w:val="20"/>
        </w:rPr>
        <w:t> </w:t>
      </w:r>
      <w:r>
        <w:rPr>
          <w:rFonts w:ascii="Arial"/>
          <w:i/>
          <w:sz w:val="20"/>
        </w:rPr>
        <w:t>Assignments</w:t>
      </w:r>
      <w:r>
        <w:rPr>
          <w:rFonts w:ascii="Arial"/>
          <w:i/>
          <w:spacing w:val="24"/>
          <w:sz w:val="20"/>
        </w:rPr>
        <w:t> </w:t>
      </w:r>
      <w:r>
        <w:rPr>
          <w:rFonts w:ascii="Arial"/>
          <w:i/>
          <w:sz w:val="20"/>
        </w:rPr>
        <w:t>of</w:t>
      </w:r>
      <w:r>
        <w:rPr>
          <w:rFonts w:ascii="Arial"/>
          <w:i/>
          <w:spacing w:val="24"/>
          <w:sz w:val="20"/>
        </w:rPr>
        <w:t> </w:t>
      </w:r>
      <w:r>
        <w:rPr>
          <w:rFonts w:ascii="Arial"/>
          <w:i/>
          <w:sz w:val="20"/>
        </w:rPr>
        <w:t>Choses</w:t>
      </w:r>
      <w:r>
        <w:rPr>
          <w:rFonts w:ascii="Arial"/>
          <w:i/>
          <w:spacing w:val="24"/>
          <w:sz w:val="20"/>
        </w:rPr>
        <w:t> </w:t>
      </w:r>
      <w:r>
        <w:rPr>
          <w:rFonts w:ascii="Arial"/>
          <w:i/>
          <w:sz w:val="20"/>
        </w:rPr>
        <w:t>in</w:t>
      </w:r>
      <w:r>
        <w:rPr>
          <w:rFonts w:ascii="Arial"/>
          <w:i/>
          <w:spacing w:val="24"/>
          <w:sz w:val="20"/>
        </w:rPr>
        <w:t> </w:t>
      </w:r>
      <w:r>
        <w:rPr>
          <w:rFonts w:ascii="Arial"/>
          <w:i/>
          <w:sz w:val="20"/>
        </w:rPr>
        <w:t>Action</w:t>
      </w:r>
      <w:r>
        <w:rPr>
          <w:rFonts w:ascii="Arial"/>
          <w:i/>
          <w:spacing w:val="24"/>
          <w:sz w:val="20"/>
        </w:rPr>
        <w:t> </w:t>
      </w:r>
      <w:r>
        <w:rPr>
          <w:rFonts w:ascii="Arial"/>
          <w:i/>
          <w:sz w:val="20"/>
        </w:rPr>
        <w:t>in</w:t>
      </w:r>
      <w:r>
        <w:rPr>
          <w:rFonts w:ascii="Arial"/>
          <w:i/>
          <w:spacing w:val="24"/>
          <w:sz w:val="20"/>
        </w:rPr>
        <w:t> </w:t>
      </w:r>
      <w:r>
        <w:rPr>
          <w:rFonts w:ascii="Arial"/>
          <w:i/>
          <w:sz w:val="20"/>
        </w:rPr>
        <w:t>Australia</w:t>
      </w:r>
      <w:r>
        <w:rPr>
          <w:rFonts w:ascii="Arial"/>
          <w:i/>
          <w:spacing w:val="24"/>
          <w:sz w:val="20"/>
        </w:rPr>
        <w:t> </w:t>
      </w:r>
      <w:r>
        <w:rPr>
          <w:sz w:val="20"/>
        </w:rPr>
        <w:t>(1972).</w:t>
      </w:r>
      <w:r>
        <w:rPr>
          <w:spacing w:val="24"/>
          <w:sz w:val="20"/>
        </w:rPr>
        <w:t> </w:t>
      </w:r>
      <w:r>
        <w:rPr>
          <w:sz w:val="20"/>
        </w:rPr>
        <w:t>For</w:t>
      </w:r>
      <w:r>
        <w:rPr>
          <w:spacing w:val="24"/>
          <w:sz w:val="20"/>
        </w:rPr>
        <w:t> </w:t>
      </w:r>
      <w:r>
        <w:rPr>
          <w:sz w:val="20"/>
        </w:rPr>
        <w:t>conflict</w:t>
      </w:r>
      <w:r>
        <w:rPr>
          <w:spacing w:val="24"/>
          <w:sz w:val="20"/>
        </w:rPr>
        <w:t> </w:t>
      </w:r>
      <w:r>
        <w:rPr>
          <w:sz w:val="20"/>
        </w:rPr>
        <w:t>of</w:t>
      </w:r>
      <w:r>
        <w:rPr>
          <w:spacing w:val="24"/>
          <w:sz w:val="20"/>
        </w:rPr>
        <w:t> </w:t>
      </w:r>
      <w:r>
        <w:rPr>
          <w:sz w:val="20"/>
        </w:rPr>
        <w:t>laws</w:t>
      </w:r>
      <w:r>
        <w:rPr>
          <w:spacing w:val="24"/>
          <w:sz w:val="20"/>
        </w:rPr>
        <w:t> </w:t>
      </w:r>
      <w:r>
        <w:rPr>
          <w:spacing w:val="-5"/>
          <w:sz w:val="20"/>
        </w:rPr>
        <w:t>in</w:t>
      </w:r>
    </w:p>
    <w:p>
      <w:pPr>
        <w:spacing w:after="0" w:line="235" w:lineRule="auto"/>
        <w:jc w:val="both"/>
        <w:rPr>
          <w:sz w:val="20"/>
        </w:rPr>
        <w:sectPr>
          <w:pgSz w:w="11900" w:h="16840"/>
          <w:pgMar w:header="971" w:footer="0" w:top="1300" w:bottom="280" w:left="1275" w:right="1275"/>
        </w:sectPr>
      </w:pPr>
    </w:p>
    <w:p>
      <w:pPr>
        <w:pStyle w:val="BodyText"/>
        <w:spacing w:before="166"/>
        <w:ind w:left="705"/>
      </w:pPr>
      <w:r>
        <w:rPr/>
        <w:t>relation to assignment, see below, paras 30-122—30-124, 30-289—30-</w:t>
      </w:r>
      <w:r>
        <w:rPr>
          <w:spacing w:val="-4"/>
        </w:rPr>
        <w:t>293.</w:t>
      </w:r>
    </w:p>
    <w:p>
      <w:pPr>
        <w:pStyle w:val="BodyText"/>
        <w:spacing w:before="5"/>
      </w:pPr>
    </w:p>
    <w:p>
      <w:pPr>
        <w:tabs>
          <w:tab w:pos="705" w:val="left" w:leader="none"/>
        </w:tabs>
        <w:spacing w:before="1"/>
        <w:ind w:left="165" w:right="0" w:firstLine="0"/>
        <w:jc w:val="left"/>
        <w:rPr>
          <w:sz w:val="20"/>
        </w:rPr>
      </w:pPr>
      <w:r>
        <w:rPr>
          <w:sz w:val="20"/>
        </w:rPr>
        <mc:AlternateContent>
          <mc:Choice Requires="wps">
            <w:drawing>
              <wp:anchor distT="0" distB="0" distL="0" distR="0" allowOverlap="1" layoutInCell="1" locked="0" behindDoc="1" simplePos="0" relativeHeight="486151680">
                <wp:simplePos x="0" y="0"/>
                <wp:positionH relativeFrom="page">
                  <wp:posOffset>914400</wp:posOffset>
                </wp:positionH>
                <wp:positionV relativeFrom="paragraph">
                  <wp:posOffset>97365</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4800" from="72pt,7.666594pt" to="75.892pt,7.666594pt" stroked="true" strokeweight=".5pt" strokecolor="#005da1">
                <v:stroke dashstyle="solid"/>
                <w10:wrap type="none"/>
              </v:line>
            </w:pict>
          </mc:Fallback>
        </mc:AlternateContent>
      </w:r>
      <w:bookmarkStart w:name="_bookmark19" w:id="21"/>
      <w:bookmarkEnd w:id="21"/>
      <w:r>
        <w:rPr/>
      </w:r>
      <w:hyperlink w:history="true" w:anchor="_bookmark0">
        <w:r>
          <w:rPr>
            <w:color w:val="005DA1"/>
            <w:spacing w:val="-5"/>
            <w:position w:val="5"/>
            <w:sz w:val="14"/>
          </w:rPr>
          <w:t>2</w:t>
        </w:r>
      </w:hyperlink>
      <w:r>
        <w:rPr>
          <w:spacing w:val="-5"/>
          <w:position w:val="5"/>
          <w:sz w:val="14"/>
        </w:rPr>
        <w:t>.</w:t>
      </w:r>
      <w:r>
        <w:rPr>
          <w:position w:val="5"/>
          <w:sz w:val="14"/>
        </w:rPr>
        <w:tab/>
      </w:r>
      <w:r>
        <w:rPr>
          <w:rFonts w:ascii="Arial"/>
          <w:i/>
          <w:sz w:val="20"/>
        </w:rPr>
        <w:t>Torkington v Magee [1902] 2 K.B. 427, 430; reversed [1903] 1 K.B. </w:t>
      </w:r>
      <w:r>
        <w:rPr>
          <w:rFonts w:ascii="Arial"/>
          <w:i/>
          <w:spacing w:val="-4"/>
          <w:sz w:val="20"/>
        </w:rPr>
        <w:t>644</w:t>
      </w:r>
      <w:r>
        <w:rPr>
          <w:spacing w:val="-4"/>
          <w:sz w:val="20"/>
        </w:rPr>
        <w:t>.</w:t>
      </w:r>
    </w:p>
    <w:p>
      <w:pPr>
        <w:pStyle w:val="BodyText"/>
        <w:spacing w:before="4"/>
      </w:pPr>
    </w:p>
    <w:p>
      <w:pPr>
        <w:tabs>
          <w:tab w:pos="705" w:val="left" w:leader="none"/>
        </w:tabs>
        <w:spacing w:before="1"/>
        <w:ind w:left="165" w:right="0" w:firstLine="0"/>
        <w:jc w:val="left"/>
        <w:rPr>
          <w:sz w:val="20"/>
        </w:rPr>
      </w:pPr>
      <w:r>
        <w:rPr>
          <w:sz w:val="20"/>
        </w:rPr>
        <mc:AlternateContent>
          <mc:Choice Requires="wps">
            <w:drawing>
              <wp:anchor distT="0" distB="0" distL="0" distR="0" allowOverlap="1" layoutInCell="1" locked="0" behindDoc="1" simplePos="0" relativeHeight="486152192">
                <wp:simplePos x="0" y="0"/>
                <wp:positionH relativeFrom="page">
                  <wp:posOffset>914400</wp:posOffset>
                </wp:positionH>
                <wp:positionV relativeFrom="paragraph">
                  <wp:posOffset>97390</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4288" from="72pt,7.668547pt" to="75.892pt,7.668547pt" stroked="true" strokeweight=".5pt" strokecolor="#005da1">
                <v:stroke dashstyle="solid"/>
                <w10:wrap type="none"/>
              </v:line>
            </w:pict>
          </mc:Fallback>
        </mc:AlternateContent>
      </w:r>
      <w:bookmarkStart w:name="_bookmark20" w:id="22"/>
      <w:bookmarkEnd w:id="22"/>
      <w:r>
        <w:rPr/>
      </w:r>
      <w:hyperlink w:history="true" w:anchor="_bookmark1">
        <w:r>
          <w:rPr>
            <w:color w:val="005DA1"/>
            <w:spacing w:val="-5"/>
            <w:position w:val="5"/>
            <w:sz w:val="14"/>
          </w:rPr>
          <w:t>3</w:t>
        </w:r>
      </w:hyperlink>
      <w:r>
        <w:rPr>
          <w:spacing w:val="-5"/>
          <w:position w:val="5"/>
          <w:sz w:val="14"/>
        </w:rPr>
        <w:t>.</w:t>
      </w:r>
      <w:r>
        <w:rPr>
          <w:position w:val="5"/>
          <w:sz w:val="14"/>
        </w:rPr>
        <w:tab/>
      </w:r>
      <w:r>
        <w:rPr>
          <w:sz w:val="20"/>
        </w:rPr>
        <w:t>See Milnes Holden,</w:t>
      </w:r>
      <w:r>
        <w:rPr>
          <w:spacing w:val="-1"/>
          <w:sz w:val="20"/>
        </w:rPr>
        <w:t> </w:t>
      </w:r>
      <w:r>
        <w:rPr>
          <w:rFonts w:ascii="Arial"/>
          <w:i/>
          <w:sz w:val="20"/>
        </w:rPr>
        <w:t>The History of Negotiable Instruments in English Law</w:t>
      </w:r>
      <w:r>
        <w:rPr>
          <w:rFonts w:ascii="Arial"/>
          <w:i/>
          <w:spacing w:val="-1"/>
          <w:sz w:val="20"/>
        </w:rPr>
        <w:t> </w:t>
      </w:r>
      <w:r>
        <w:rPr>
          <w:spacing w:val="-2"/>
          <w:sz w:val="20"/>
        </w:rPr>
        <w:t>(1955).</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6152704">
                <wp:simplePos x="0" y="0"/>
                <wp:positionH relativeFrom="page">
                  <wp:posOffset>914400</wp:posOffset>
                </wp:positionH>
                <wp:positionV relativeFrom="paragraph">
                  <wp:posOffset>97415</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3776" from="72pt,7.6705pt" to="75.892pt,7.6705pt" stroked="true" strokeweight=".5pt" strokecolor="#005da1">
                <v:stroke dashstyle="solid"/>
                <w10:wrap type="none"/>
              </v:line>
            </w:pict>
          </mc:Fallback>
        </mc:AlternateContent>
      </w:r>
      <w:bookmarkStart w:name="_bookmark21" w:id="23"/>
      <w:bookmarkEnd w:id="23"/>
      <w:r>
        <w:rPr/>
      </w:r>
      <w:hyperlink w:history="true" w:anchor="_bookmark2">
        <w:r>
          <w:rPr>
            <w:color w:val="005DA1"/>
            <w:spacing w:val="-5"/>
            <w:position w:val="5"/>
            <w:sz w:val="14"/>
          </w:rPr>
          <w:t>4</w:t>
        </w:r>
      </w:hyperlink>
      <w:r>
        <w:rPr>
          <w:spacing w:val="-5"/>
          <w:position w:val="5"/>
          <w:sz w:val="14"/>
        </w:rPr>
        <w:t>.</w:t>
      </w:r>
      <w:r>
        <w:rPr>
          <w:position w:val="5"/>
          <w:sz w:val="14"/>
        </w:rPr>
        <w:tab/>
      </w:r>
      <w:r>
        <w:rPr/>
        <w:t>See below, </w:t>
      </w:r>
      <w:r>
        <w:rPr>
          <w:spacing w:val="-2"/>
        </w:rPr>
        <w:t>Ch.20.</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6153216">
                <wp:simplePos x="0" y="0"/>
                <wp:positionH relativeFrom="page">
                  <wp:posOffset>914400</wp:posOffset>
                </wp:positionH>
                <wp:positionV relativeFrom="paragraph">
                  <wp:posOffset>97440</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3264" from="72pt,7.672453pt" to="75.892pt,7.672453pt" stroked="true" strokeweight=".5pt" strokecolor="#005da1">
                <v:stroke dashstyle="solid"/>
                <w10:wrap type="none"/>
              </v:line>
            </w:pict>
          </mc:Fallback>
        </mc:AlternateContent>
      </w:r>
      <w:bookmarkStart w:name="_bookmark22" w:id="24"/>
      <w:bookmarkEnd w:id="24"/>
      <w:r>
        <w:rPr/>
      </w:r>
      <w:hyperlink w:history="true" w:anchor="_bookmark3">
        <w:r>
          <w:rPr>
            <w:color w:val="005DA1"/>
            <w:spacing w:val="-5"/>
            <w:position w:val="5"/>
            <w:sz w:val="14"/>
          </w:rPr>
          <w:t>5</w:t>
        </w:r>
      </w:hyperlink>
      <w:r>
        <w:rPr>
          <w:spacing w:val="-5"/>
          <w:position w:val="5"/>
          <w:sz w:val="14"/>
        </w:rPr>
        <w:t>.</w:t>
      </w:r>
      <w:r>
        <w:rPr>
          <w:position w:val="5"/>
          <w:sz w:val="14"/>
        </w:rPr>
        <w:tab/>
      </w:r>
      <w:r>
        <w:rPr/>
        <w:t>Below, para.19-</w:t>
      </w:r>
      <w:r>
        <w:rPr>
          <w:spacing w:val="-4"/>
        </w:rPr>
        <w:t>087.</w:t>
      </w:r>
    </w:p>
    <w:p>
      <w:pPr>
        <w:pStyle w:val="BodyText"/>
        <w:spacing w:before="4"/>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6153728">
                <wp:simplePos x="0" y="0"/>
                <wp:positionH relativeFrom="page">
                  <wp:posOffset>914400</wp:posOffset>
                </wp:positionH>
                <wp:positionV relativeFrom="paragraph">
                  <wp:posOffset>97464</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2752" from="72pt,7.674406pt" to="75.892pt,7.674406pt" stroked="true" strokeweight=".5pt" strokecolor="#005da1">
                <v:stroke dashstyle="solid"/>
                <w10:wrap type="none"/>
              </v:line>
            </w:pict>
          </mc:Fallback>
        </mc:AlternateContent>
      </w:r>
      <w:bookmarkStart w:name="_bookmark23" w:id="25"/>
      <w:bookmarkEnd w:id="25"/>
      <w:r>
        <w:rPr/>
      </w:r>
      <w:hyperlink w:history="true" w:anchor="_bookmark4">
        <w:r>
          <w:rPr>
            <w:color w:val="005DA1"/>
            <w:spacing w:val="-5"/>
            <w:position w:val="5"/>
            <w:sz w:val="14"/>
          </w:rPr>
          <w:t>6</w:t>
        </w:r>
      </w:hyperlink>
      <w:r>
        <w:rPr>
          <w:spacing w:val="-5"/>
          <w:position w:val="5"/>
          <w:sz w:val="14"/>
        </w:rPr>
        <w:t>.</w:t>
      </w:r>
      <w:r>
        <w:rPr>
          <w:position w:val="5"/>
          <w:sz w:val="14"/>
        </w:rPr>
        <w:tab/>
      </w:r>
      <w:r>
        <w:rPr/>
        <w:t>Below, para.19-</w:t>
      </w:r>
      <w:r>
        <w:rPr>
          <w:spacing w:val="-4"/>
        </w:rPr>
        <w:t>091.</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6154240">
                <wp:simplePos x="0" y="0"/>
                <wp:positionH relativeFrom="page">
                  <wp:posOffset>914400</wp:posOffset>
                </wp:positionH>
                <wp:positionV relativeFrom="paragraph">
                  <wp:posOffset>96854</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2240" from="72pt,7.626359pt" to="75.892pt,7.626359pt" stroked="true" strokeweight=".5pt" strokecolor="#005da1">
                <v:stroke dashstyle="solid"/>
                <w10:wrap type="none"/>
              </v:line>
            </w:pict>
          </mc:Fallback>
        </mc:AlternateContent>
      </w:r>
      <w:bookmarkStart w:name="_bookmark24" w:id="26"/>
      <w:bookmarkEnd w:id="26"/>
      <w:r>
        <w:rPr/>
      </w:r>
      <w:hyperlink w:history="true" w:anchor="_bookmark5">
        <w:r>
          <w:rPr>
            <w:color w:val="005DA1"/>
            <w:spacing w:val="-5"/>
            <w:position w:val="5"/>
            <w:sz w:val="14"/>
          </w:rPr>
          <w:t>7</w:t>
        </w:r>
      </w:hyperlink>
      <w:r>
        <w:rPr>
          <w:spacing w:val="-5"/>
          <w:position w:val="5"/>
          <w:sz w:val="14"/>
        </w:rPr>
        <w:t>.</w:t>
      </w:r>
      <w:r>
        <w:rPr>
          <w:position w:val="5"/>
          <w:sz w:val="14"/>
        </w:rPr>
        <w:tab/>
      </w:r>
      <w:r>
        <w:rPr>
          <w:sz w:val="20"/>
        </w:rPr>
        <w:t>See</w:t>
      </w:r>
      <w:r>
        <w:rPr>
          <w:spacing w:val="-1"/>
          <w:sz w:val="20"/>
        </w:rPr>
        <w:t> </w:t>
      </w:r>
      <w:r>
        <w:rPr>
          <w:sz w:val="20"/>
        </w:rPr>
        <w:t>Marshall,</w:t>
      </w:r>
      <w:r>
        <w:rPr>
          <w:spacing w:val="-1"/>
          <w:sz w:val="20"/>
        </w:rPr>
        <w:t> </w:t>
      </w:r>
      <w:r>
        <w:rPr>
          <w:rFonts w:ascii="Arial" w:hAnsi="Arial"/>
          <w:i/>
          <w:sz w:val="20"/>
        </w:rPr>
        <w:t>The Assignment of Choses in Action</w:t>
      </w:r>
      <w:r>
        <w:rPr>
          <w:sz w:val="20"/>
        </w:rPr>
        <w:t>, at </w:t>
      </w:r>
      <w:r>
        <w:rPr>
          <w:spacing w:val="-2"/>
          <w:sz w:val="20"/>
        </w:rPr>
        <w:t>pp.67–69.</w:t>
      </w:r>
    </w:p>
    <w:p>
      <w:pPr>
        <w:pStyle w:val="BodyText"/>
        <w:spacing w:before="5"/>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6154752">
                <wp:simplePos x="0" y="0"/>
                <wp:positionH relativeFrom="page">
                  <wp:posOffset>914400</wp:posOffset>
                </wp:positionH>
                <wp:positionV relativeFrom="paragraph">
                  <wp:posOffset>96879</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1728" from="72pt,7.628313pt" to="75.892pt,7.628313pt" stroked="true" strokeweight=".5pt" strokecolor="#005da1">
                <v:stroke dashstyle="solid"/>
                <w10:wrap type="none"/>
              </v:line>
            </w:pict>
          </mc:Fallback>
        </mc:AlternateContent>
      </w:r>
      <w:bookmarkStart w:name="_bookmark25" w:id="27"/>
      <w:bookmarkEnd w:id="27"/>
      <w:r>
        <w:rPr/>
      </w:r>
      <w:hyperlink w:history="true" w:anchor="_bookmark6">
        <w:r>
          <w:rPr>
            <w:color w:val="005DA1"/>
            <w:spacing w:val="-5"/>
            <w:position w:val="5"/>
            <w:sz w:val="14"/>
          </w:rPr>
          <w:t>8</w:t>
        </w:r>
      </w:hyperlink>
      <w:r>
        <w:rPr>
          <w:spacing w:val="-5"/>
          <w:position w:val="5"/>
          <w:sz w:val="14"/>
        </w:rPr>
        <w:t>.</w:t>
      </w:r>
      <w:r>
        <w:rPr>
          <w:position w:val="5"/>
          <w:sz w:val="14"/>
        </w:rPr>
        <w:tab/>
      </w:r>
      <w:r>
        <w:rPr>
          <w:rFonts w:ascii="Arial"/>
          <w:i/>
          <w:sz w:val="20"/>
        </w:rPr>
        <w:t>Hammond v Messenger (1838) 9 Sim. </w:t>
      </w:r>
      <w:r>
        <w:rPr>
          <w:rFonts w:ascii="Arial"/>
          <w:i/>
          <w:spacing w:val="-4"/>
          <w:sz w:val="20"/>
        </w:rPr>
        <w:t>327</w:t>
      </w:r>
      <w:r>
        <w:rPr>
          <w:spacing w:val="-4"/>
          <w:sz w:val="20"/>
        </w:rPr>
        <w:t>.</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6155264">
                <wp:simplePos x="0" y="0"/>
                <wp:positionH relativeFrom="page">
                  <wp:posOffset>914400</wp:posOffset>
                </wp:positionH>
                <wp:positionV relativeFrom="paragraph">
                  <wp:posOffset>96904</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1216" from="72pt,7.630266pt" to="75.892pt,7.630266pt" stroked="true" strokeweight=".5pt" strokecolor="#005da1">
                <v:stroke dashstyle="solid"/>
                <w10:wrap type="none"/>
              </v:line>
            </w:pict>
          </mc:Fallback>
        </mc:AlternateContent>
      </w:r>
      <w:bookmarkStart w:name="_bookmark26" w:id="28"/>
      <w:bookmarkEnd w:id="28"/>
      <w:r>
        <w:rPr/>
      </w:r>
      <w:hyperlink w:history="true" w:anchor="_bookmark7">
        <w:r>
          <w:rPr>
            <w:color w:val="005DA1"/>
            <w:spacing w:val="-5"/>
            <w:position w:val="5"/>
            <w:sz w:val="14"/>
          </w:rPr>
          <w:t>9</w:t>
        </w:r>
      </w:hyperlink>
      <w:r>
        <w:rPr>
          <w:spacing w:val="-5"/>
          <w:position w:val="5"/>
          <w:sz w:val="14"/>
        </w:rPr>
        <w:t>.</w:t>
      </w:r>
      <w:r>
        <w:rPr>
          <w:position w:val="5"/>
          <w:sz w:val="14"/>
        </w:rPr>
        <w:tab/>
      </w:r>
      <w:r>
        <w:rPr/>
        <w:t>Carriage of Goods by Sea Act </w:t>
      </w:r>
      <w:r>
        <w:rPr>
          <w:spacing w:val="-2"/>
        </w:rPr>
        <w:t>1992.</w:t>
      </w:r>
    </w:p>
    <w:p>
      <w:pPr>
        <w:pStyle w:val="BodyText"/>
        <w:spacing w:before="5"/>
      </w:pPr>
    </w:p>
    <w:p>
      <w:pPr>
        <w:pStyle w:val="BodyText"/>
        <w:tabs>
          <w:tab w:pos="705" w:val="left" w:leader="none"/>
        </w:tabs>
        <w:ind w:left="165"/>
      </w:pPr>
      <w:bookmarkStart w:name="_bookmark27" w:id="29"/>
      <w:bookmarkEnd w:id="29"/>
      <w:r>
        <w:rPr/>
      </w:r>
      <w:hyperlink w:history="true" w:anchor="_bookmark7">
        <w:r>
          <w:rPr>
            <w:color w:val="005DA1"/>
            <w:spacing w:val="-5"/>
            <w:position w:val="5"/>
            <w:sz w:val="14"/>
            <w:u w:val="single" w:color="005DA1"/>
          </w:rPr>
          <w:t>10</w:t>
        </w:r>
      </w:hyperlink>
      <w:r>
        <w:rPr>
          <w:spacing w:val="-5"/>
          <w:position w:val="5"/>
          <w:sz w:val="14"/>
        </w:rPr>
        <w:t>.</w:t>
      </w:r>
      <w:r>
        <w:rPr>
          <w:position w:val="5"/>
          <w:sz w:val="14"/>
        </w:rPr>
        <w:tab/>
      </w:r>
      <w:r>
        <w:rPr/>
        <w:t>Policies of Assurance Act 1867 </w:t>
      </w:r>
      <w:r>
        <w:rPr>
          <w:spacing w:val="-4"/>
        </w:rPr>
        <w:t>s.1.</w:t>
      </w:r>
    </w:p>
    <w:p>
      <w:pPr>
        <w:pStyle w:val="BodyText"/>
        <w:spacing w:before="5"/>
      </w:pPr>
    </w:p>
    <w:p>
      <w:pPr>
        <w:pStyle w:val="BodyText"/>
        <w:tabs>
          <w:tab w:pos="705" w:val="left" w:leader="none"/>
        </w:tabs>
        <w:ind w:left="165"/>
      </w:pPr>
      <w:bookmarkStart w:name="_bookmark28" w:id="30"/>
      <w:bookmarkEnd w:id="30"/>
      <w:r>
        <w:rPr/>
      </w:r>
      <w:hyperlink w:history="true" w:anchor="_bookmark7">
        <w:r>
          <w:rPr>
            <w:color w:val="005DA1"/>
            <w:spacing w:val="-5"/>
            <w:position w:val="5"/>
            <w:sz w:val="14"/>
            <w:u w:val="single" w:color="005DA1"/>
          </w:rPr>
          <w:t>11</w:t>
        </w:r>
      </w:hyperlink>
      <w:r>
        <w:rPr>
          <w:spacing w:val="-5"/>
          <w:position w:val="5"/>
          <w:sz w:val="14"/>
        </w:rPr>
        <w:t>.</w:t>
      </w:r>
      <w:r>
        <w:rPr>
          <w:position w:val="5"/>
          <w:sz w:val="14"/>
        </w:rPr>
        <w:tab/>
      </w:r>
      <w:r>
        <w:rPr/>
        <w:t>Marine Insurance Act 1906 </w:t>
      </w:r>
      <w:r>
        <w:rPr>
          <w:spacing w:val="-2"/>
        </w:rPr>
        <w:t>s.50(2).</w:t>
      </w:r>
    </w:p>
    <w:p>
      <w:pPr>
        <w:pStyle w:val="BodyText"/>
        <w:spacing w:before="5"/>
      </w:pPr>
    </w:p>
    <w:p>
      <w:pPr>
        <w:pStyle w:val="BodyText"/>
        <w:tabs>
          <w:tab w:pos="705" w:val="left" w:leader="none"/>
        </w:tabs>
        <w:ind w:left="165"/>
      </w:pPr>
      <w:bookmarkStart w:name="_bookmark29" w:id="31"/>
      <w:bookmarkEnd w:id="31"/>
      <w:r>
        <w:rPr/>
      </w:r>
      <w:hyperlink w:history="true" w:anchor="_bookmark7">
        <w:r>
          <w:rPr>
            <w:color w:val="005DA1"/>
            <w:spacing w:val="-5"/>
            <w:position w:val="5"/>
            <w:sz w:val="14"/>
            <w:u w:val="single" w:color="005DA1"/>
          </w:rPr>
          <w:t>12</w:t>
        </w:r>
      </w:hyperlink>
      <w:r>
        <w:rPr>
          <w:spacing w:val="-5"/>
          <w:position w:val="5"/>
          <w:sz w:val="14"/>
        </w:rPr>
        <w:t>.</w:t>
      </w:r>
      <w:r>
        <w:rPr>
          <w:position w:val="5"/>
          <w:sz w:val="14"/>
        </w:rPr>
        <w:tab/>
      </w:r>
      <w:r>
        <w:rPr/>
        <w:t>Companies Act 2006 s.544, replacing Companies Act 1985 s.182(1); Stock Transfer Act </w:t>
      </w:r>
      <w:r>
        <w:rPr>
          <w:spacing w:val="-2"/>
        </w:rPr>
        <w:t>1963.</w:t>
      </w:r>
    </w:p>
    <w:p>
      <w:pPr>
        <w:pStyle w:val="BodyText"/>
        <w:spacing w:before="5"/>
      </w:pPr>
    </w:p>
    <w:p>
      <w:pPr>
        <w:pStyle w:val="BodyText"/>
        <w:tabs>
          <w:tab w:pos="705" w:val="left" w:leader="none"/>
        </w:tabs>
        <w:ind w:left="165"/>
      </w:pPr>
      <w:bookmarkStart w:name="_bookmark30" w:id="32"/>
      <w:bookmarkEnd w:id="32"/>
      <w:r>
        <w:rPr/>
      </w:r>
      <w:hyperlink w:history="true" w:anchor="_bookmark8">
        <w:r>
          <w:rPr>
            <w:color w:val="005DA1"/>
            <w:spacing w:val="-5"/>
            <w:position w:val="5"/>
            <w:sz w:val="14"/>
            <w:u w:val="single" w:color="005DA1"/>
          </w:rPr>
          <w:t>13</w:t>
        </w:r>
      </w:hyperlink>
      <w:r>
        <w:rPr>
          <w:spacing w:val="-5"/>
          <w:position w:val="5"/>
          <w:sz w:val="14"/>
        </w:rPr>
        <w:t>.</w:t>
      </w:r>
      <w:r>
        <w:rPr>
          <w:position w:val="5"/>
          <w:sz w:val="14"/>
        </w:rPr>
        <w:tab/>
      </w:r>
      <w:r>
        <w:rPr/>
        <w:t>Bills of Exchange Act </w:t>
      </w:r>
      <w:r>
        <w:rPr>
          <w:spacing w:val="-2"/>
        </w:rPr>
        <w:t>1882.</w:t>
      </w:r>
    </w:p>
    <w:p>
      <w:pPr>
        <w:pStyle w:val="BodyText"/>
        <w:spacing w:before="5"/>
      </w:pPr>
    </w:p>
    <w:p>
      <w:pPr>
        <w:pStyle w:val="BodyText"/>
        <w:tabs>
          <w:tab w:pos="705" w:val="left" w:leader="none"/>
        </w:tabs>
        <w:ind w:left="165"/>
      </w:pPr>
      <w:bookmarkStart w:name="_bookmark31" w:id="33"/>
      <w:bookmarkEnd w:id="33"/>
      <w:r>
        <w:rPr/>
      </w:r>
      <w:hyperlink w:history="true" w:anchor="_bookmark8">
        <w:r>
          <w:rPr>
            <w:color w:val="005DA1"/>
            <w:spacing w:val="-5"/>
            <w:position w:val="5"/>
            <w:sz w:val="14"/>
            <w:u w:val="single" w:color="005DA1"/>
          </w:rPr>
          <w:t>14</w:t>
        </w:r>
      </w:hyperlink>
      <w:r>
        <w:rPr>
          <w:spacing w:val="-5"/>
          <w:position w:val="5"/>
          <w:sz w:val="14"/>
        </w:rPr>
        <w:t>.</w:t>
      </w:r>
      <w:r>
        <w:rPr>
          <w:position w:val="5"/>
          <w:sz w:val="14"/>
        </w:rPr>
        <w:tab/>
      </w:r>
      <w:r>
        <w:rPr/>
        <w:t>Patents Act 1977 ss.30, </w:t>
      </w:r>
      <w:r>
        <w:rPr>
          <w:spacing w:val="-5"/>
        </w:rPr>
        <w:t>32.</w:t>
      </w:r>
    </w:p>
    <w:p>
      <w:pPr>
        <w:pStyle w:val="BodyText"/>
        <w:spacing w:before="5"/>
      </w:pPr>
    </w:p>
    <w:p>
      <w:pPr>
        <w:pStyle w:val="BodyText"/>
        <w:tabs>
          <w:tab w:pos="705" w:val="left" w:leader="none"/>
        </w:tabs>
        <w:ind w:left="165"/>
      </w:pPr>
      <w:bookmarkStart w:name="_bookmark32" w:id="34"/>
      <w:bookmarkEnd w:id="34"/>
      <w:r>
        <w:rPr/>
      </w:r>
      <w:hyperlink w:history="true" w:anchor="_bookmark8">
        <w:r>
          <w:rPr>
            <w:color w:val="005DA1"/>
            <w:spacing w:val="-5"/>
            <w:position w:val="5"/>
            <w:sz w:val="14"/>
            <w:u w:val="single" w:color="005DA1"/>
          </w:rPr>
          <w:t>15</w:t>
        </w:r>
      </w:hyperlink>
      <w:r>
        <w:rPr>
          <w:spacing w:val="-5"/>
          <w:position w:val="5"/>
          <w:sz w:val="14"/>
        </w:rPr>
        <w:t>.</w:t>
      </w:r>
      <w:r>
        <w:rPr>
          <w:position w:val="5"/>
          <w:sz w:val="14"/>
        </w:rPr>
        <w:tab/>
      </w:r>
      <w:r>
        <w:rPr/>
        <w:t>Copyright Designs and Patents Act 1988 ss.90, </w:t>
      </w:r>
      <w:r>
        <w:rPr>
          <w:spacing w:val="-5"/>
        </w:rPr>
        <w:t>94.</w:t>
      </w:r>
    </w:p>
    <w:p>
      <w:pPr>
        <w:pStyle w:val="BodyText"/>
        <w:spacing w:before="9"/>
      </w:pPr>
    </w:p>
    <w:p>
      <w:pPr>
        <w:pStyle w:val="BodyText"/>
        <w:tabs>
          <w:tab w:pos="705" w:val="left" w:leader="none"/>
        </w:tabs>
        <w:spacing w:line="235" w:lineRule="auto"/>
        <w:ind w:left="705" w:right="168" w:hanging="541"/>
      </w:pPr>
      <w:bookmarkStart w:name="_bookmark33" w:id="35"/>
      <w:bookmarkEnd w:id="35"/>
      <w:r>
        <w:rPr/>
      </w:r>
      <w:hyperlink w:history="true" w:anchor="_bookmark9">
        <w:r>
          <w:rPr>
            <w:color w:val="005DA1"/>
            <w:spacing w:val="-4"/>
            <w:position w:val="5"/>
            <w:sz w:val="14"/>
            <w:u w:val="single" w:color="005DA1"/>
          </w:rPr>
          <w:t>16</w:t>
        </w:r>
      </w:hyperlink>
      <w:r>
        <w:rPr>
          <w:spacing w:val="-4"/>
          <w:position w:val="5"/>
          <w:sz w:val="14"/>
        </w:rPr>
        <w:t>.</w:t>
      </w:r>
      <w:r>
        <w:rPr>
          <w:position w:val="5"/>
          <w:sz w:val="14"/>
        </w:rPr>
        <w:tab/>
      </w:r>
      <w:r>
        <w:rPr/>
        <w:t>Insolvency</w:t>
      </w:r>
      <w:r>
        <w:rPr>
          <w:spacing w:val="31"/>
        </w:rPr>
        <w:t> </w:t>
      </w:r>
      <w:r>
        <w:rPr/>
        <w:t>Act</w:t>
      </w:r>
      <w:r>
        <w:rPr>
          <w:spacing w:val="31"/>
        </w:rPr>
        <w:t> </w:t>
      </w:r>
      <w:r>
        <w:rPr/>
        <w:t>1986</w:t>
      </w:r>
      <w:r>
        <w:rPr>
          <w:spacing w:val="31"/>
        </w:rPr>
        <w:t> </w:t>
      </w:r>
      <w:r>
        <w:rPr/>
        <w:t>s.344;</w:t>
      </w:r>
      <w:r>
        <w:rPr>
          <w:spacing w:val="31"/>
        </w:rPr>
        <w:t> </w:t>
      </w:r>
      <w:r>
        <w:rPr/>
        <w:t>Companies</w:t>
      </w:r>
      <w:r>
        <w:rPr>
          <w:spacing w:val="31"/>
        </w:rPr>
        <w:t> </w:t>
      </w:r>
      <w:r>
        <w:rPr/>
        <w:t>Act</w:t>
      </w:r>
      <w:r>
        <w:rPr>
          <w:spacing w:val="31"/>
        </w:rPr>
        <w:t> </w:t>
      </w:r>
      <w:r>
        <w:rPr/>
        <w:t>2006</w:t>
      </w:r>
      <w:r>
        <w:rPr>
          <w:spacing w:val="31"/>
        </w:rPr>
        <w:t> </w:t>
      </w:r>
      <w:r>
        <w:rPr/>
        <w:t>ss.860–861,</w:t>
      </w:r>
      <w:r>
        <w:rPr>
          <w:spacing w:val="31"/>
        </w:rPr>
        <w:t> </w:t>
      </w:r>
      <w:r>
        <w:rPr/>
        <w:t>863,</w:t>
      </w:r>
      <w:r>
        <w:rPr>
          <w:spacing w:val="31"/>
        </w:rPr>
        <w:t> </w:t>
      </w:r>
      <w:r>
        <w:rPr/>
        <w:t>866–867,</w:t>
      </w:r>
      <w:r>
        <w:rPr>
          <w:spacing w:val="31"/>
        </w:rPr>
        <w:t> </w:t>
      </w:r>
      <w:r>
        <w:rPr/>
        <w:t>874,</w:t>
      </w:r>
      <w:r>
        <w:rPr>
          <w:spacing w:val="31"/>
        </w:rPr>
        <w:t> </w:t>
      </w:r>
      <w:r>
        <w:rPr/>
        <w:t>replacing Companies Act 1985 ss.395–398; below, paras 19-061—19-067.</w:t>
      </w:r>
    </w:p>
    <w:p>
      <w:pPr>
        <w:pStyle w:val="BodyText"/>
        <w:spacing w:before="5"/>
      </w:pPr>
    </w:p>
    <w:p>
      <w:pPr>
        <w:tabs>
          <w:tab w:pos="705" w:val="left" w:leader="none"/>
        </w:tabs>
        <w:spacing w:before="0"/>
        <w:ind w:left="165" w:right="0" w:firstLine="0"/>
        <w:jc w:val="left"/>
        <w:rPr>
          <w:sz w:val="20"/>
        </w:rPr>
      </w:pPr>
      <w:bookmarkStart w:name="_bookmark34" w:id="36"/>
      <w:bookmarkEnd w:id="36"/>
      <w:r>
        <w:rPr/>
      </w:r>
      <w:hyperlink w:history="true" w:anchor="_bookmark10">
        <w:r>
          <w:rPr>
            <w:color w:val="005DA1"/>
            <w:spacing w:val="-5"/>
            <w:position w:val="5"/>
            <w:sz w:val="14"/>
            <w:u w:val="single" w:color="005DA1"/>
          </w:rPr>
          <w:t>17</w:t>
        </w:r>
      </w:hyperlink>
      <w:r>
        <w:rPr>
          <w:spacing w:val="-5"/>
          <w:position w:val="5"/>
          <w:sz w:val="14"/>
        </w:rPr>
        <w:t>.</w:t>
      </w:r>
      <w:r>
        <w:rPr>
          <w:position w:val="5"/>
          <w:sz w:val="14"/>
        </w:rPr>
        <w:tab/>
      </w:r>
      <w:r>
        <w:rPr>
          <w:rFonts w:ascii="Arial" w:hAnsi="Arial"/>
          <w:i/>
          <w:sz w:val="20"/>
        </w:rPr>
        <w:t>Brandt’s Sons &amp; Co v Dunlop Rubber Co [1905] A.C. 454, </w:t>
      </w:r>
      <w:r>
        <w:rPr>
          <w:rFonts w:ascii="Arial" w:hAnsi="Arial"/>
          <w:i/>
          <w:spacing w:val="-4"/>
          <w:sz w:val="20"/>
        </w:rPr>
        <w:t>462</w:t>
      </w:r>
      <w:r>
        <w:rPr>
          <w:spacing w:val="-4"/>
          <w:sz w:val="20"/>
        </w:rPr>
        <w:t>.</w:t>
      </w:r>
    </w:p>
    <w:p>
      <w:pPr>
        <w:pStyle w:val="BodyText"/>
        <w:spacing w:before="5"/>
      </w:pPr>
    </w:p>
    <w:p>
      <w:pPr>
        <w:pStyle w:val="BodyText"/>
        <w:tabs>
          <w:tab w:pos="705" w:val="left" w:leader="none"/>
        </w:tabs>
        <w:ind w:left="165"/>
      </w:pPr>
      <w:bookmarkStart w:name="_bookmark35" w:id="37"/>
      <w:bookmarkEnd w:id="37"/>
      <w:r>
        <w:rPr/>
      </w:r>
      <w:hyperlink w:history="true" w:anchor="_bookmark11">
        <w:r>
          <w:rPr>
            <w:color w:val="005DA1"/>
            <w:spacing w:val="-5"/>
            <w:position w:val="5"/>
            <w:sz w:val="14"/>
            <w:u w:val="single" w:color="005DA1"/>
          </w:rPr>
          <w:t>18</w:t>
        </w:r>
      </w:hyperlink>
      <w:r>
        <w:rPr>
          <w:spacing w:val="-5"/>
          <w:position w:val="5"/>
          <w:sz w:val="14"/>
        </w:rPr>
        <w:t>.</w:t>
      </w:r>
      <w:r>
        <w:rPr>
          <w:position w:val="5"/>
          <w:sz w:val="14"/>
        </w:rPr>
        <w:tab/>
      </w:r>
      <w:r>
        <w:rPr/>
        <w:t>Below, para.19-</w:t>
      </w:r>
      <w:r>
        <w:rPr>
          <w:spacing w:val="-4"/>
        </w:rPr>
        <w:t>043.</w:t>
      </w:r>
    </w:p>
    <w:p>
      <w:pPr>
        <w:pStyle w:val="BodyText"/>
        <w:spacing w:before="5"/>
      </w:pPr>
    </w:p>
    <w:p>
      <w:pPr>
        <w:pStyle w:val="BodyText"/>
        <w:tabs>
          <w:tab w:pos="705" w:val="left" w:leader="none"/>
        </w:tabs>
        <w:ind w:left="165"/>
      </w:pPr>
      <w:bookmarkStart w:name="_bookmark36" w:id="38"/>
      <w:bookmarkEnd w:id="38"/>
      <w:r>
        <w:rPr/>
      </w:r>
      <w:hyperlink w:history="true" w:anchor="_bookmark12">
        <w:r>
          <w:rPr>
            <w:color w:val="005DA1"/>
            <w:spacing w:val="-5"/>
            <w:position w:val="5"/>
            <w:sz w:val="14"/>
            <w:u w:val="single" w:color="005DA1"/>
          </w:rPr>
          <w:t>19</w:t>
        </w:r>
      </w:hyperlink>
      <w:r>
        <w:rPr>
          <w:spacing w:val="-5"/>
          <w:position w:val="5"/>
          <w:sz w:val="14"/>
        </w:rPr>
        <w:t>.</w:t>
      </w:r>
      <w:r>
        <w:rPr>
          <w:position w:val="5"/>
          <w:sz w:val="14"/>
        </w:rPr>
        <w:tab/>
      </w:r>
      <w:r>
        <w:rPr/>
        <w:t>Below, para.19-</w:t>
      </w:r>
      <w:r>
        <w:rPr>
          <w:spacing w:val="-4"/>
        </w:rPr>
        <w:t>069.</w:t>
      </w:r>
    </w:p>
    <w:p>
      <w:pPr>
        <w:pStyle w:val="BodyText"/>
        <w:spacing w:before="5"/>
      </w:pPr>
    </w:p>
    <w:p>
      <w:pPr>
        <w:pStyle w:val="BodyText"/>
        <w:tabs>
          <w:tab w:pos="705" w:val="left" w:leader="none"/>
        </w:tabs>
        <w:ind w:left="165"/>
      </w:pPr>
      <w:bookmarkStart w:name="_bookmark37" w:id="39"/>
      <w:bookmarkEnd w:id="39"/>
      <w:r>
        <w:rPr/>
      </w:r>
      <w:hyperlink w:history="true" w:anchor="_bookmark13">
        <w:r>
          <w:rPr>
            <w:color w:val="005DA1"/>
            <w:spacing w:val="-5"/>
            <w:position w:val="5"/>
            <w:sz w:val="14"/>
            <w:u w:val="single" w:color="005DA1"/>
          </w:rPr>
          <w:t>20</w:t>
        </w:r>
      </w:hyperlink>
      <w:r>
        <w:rPr>
          <w:spacing w:val="-5"/>
          <w:position w:val="5"/>
          <w:sz w:val="14"/>
        </w:rPr>
        <w:t>.</w:t>
      </w:r>
      <w:r>
        <w:rPr>
          <w:position w:val="5"/>
          <w:sz w:val="14"/>
        </w:rPr>
        <w:tab/>
      </w:r>
      <w:r>
        <w:rPr/>
        <w:t>Below, para.19-</w:t>
      </w:r>
      <w:r>
        <w:rPr>
          <w:spacing w:val="-4"/>
        </w:rPr>
        <w:t>071.</w:t>
      </w:r>
    </w:p>
    <w:p>
      <w:pPr>
        <w:pStyle w:val="BodyText"/>
        <w:spacing w:before="5"/>
      </w:pPr>
    </w:p>
    <w:p>
      <w:pPr>
        <w:pStyle w:val="BodyText"/>
        <w:tabs>
          <w:tab w:pos="705" w:val="left" w:leader="none"/>
        </w:tabs>
        <w:ind w:left="165"/>
      </w:pPr>
      <w:bookmarkStart w:name="_bookmark38" w:id="40"/>
      <w:bookmarkEnd w:id="40"/>
      <w:r>
        <w:rPr/>
      </w:r>
      <w:hyperlink w:history="true" w:anchor="_bookmark14">
        <w:r>
          <w:rPr>
            <w:color w:val="005DA1"/>
            <w:spacing w:val="-5"/>
            <w:position w:val="5"/>
            <w:sz w:val="14"/>
            <w:u w:val="single" w:color="005DA1"/>
          </w:rPr>
          <w:t>21</w:t>
        </w:r>
      </w:hyperlink>
      <w:r>
        <w:rPr>
          <w:spacing w:val="-5"/>
          <w:position w:val="5"/>
          <w:sz w:val="14"/>
        </w:rPr>
        <w:t>.</w:t>
      </w:r>
      <w:r>
        <w:rPr>
          <w:position w:val="5"/>
          <w:sz w:val="14"/>
        </w:rPr>
        <w:tab/>
      </w:r>
      <w:r>
        <w:rPr/>
        <w:t>Below, paras 19-020 and 19-028 et </w:t>
      </w:r>
      <w:r>
        <w:rPr>
          <w:spacing w:val="-4"/>
        </w:rPr>
        <w:t>seq.</w:t>
      </w:r>
    </w:p>
    <w:p>
      <w:pPr>
        <w:pStyle w:val="BodyText"/>
        <w:spacing w:before="5"/>
      </w:pPr>
    </w:p>
    <w:p>
      <w:pPr>
        <w:pStyle w:val="BodyText"/>
        <w:tabs>
          <w:tab w:pos="705" w:val="left" w:leader="none"/>
        </w:tabs>
        <w:spacing w:before="1"/>
        <w:ind w:left="165"/>
      </w:pPr>
      <w:bookmarkStart w:name="_bookmark39" w:id="41"/>
      <w:bookmarkEnd w:id="41"/>
      <w:r>
        <w:rPr/>
      </w:r>
      <w:hyperlink w:history="true" w:anchor="_bookmark15">
        <w:r>
          <w:rPr>
            <w:color w:val="005DA1"/>
            <w:spacing w:val="-5"/>
            <w:position w:val="5"/>
            <w:sz w:val="14"/>
            <w:u w:val="single" w:color="005DA1"/>
          </w:rPr>
          <w:t>22</w:t>
        </w:r>
      </w:hyperlink>
      <w:r>
        <w:rPr>
          <w:spacing w:val="-5"/>
          <w:position w:val="5"/>
          <w:sz w:val="14"/>
        </w:rPr>
        <w:t>.</w:t>
      </w:r>
      <w:r>
        <w:rPr>
          <w:position w:val="5"/>
          <w:sz w:val="14"/>
        </w:rPr>
        <w:tab/>
      </w:r>
      <w:r>
        <w:rPr/>
        <w:t>Below, para.19-</w:t>
      </w:r>
      <w:r>
        <w:rPr>
          <w:spacing w:val="-4"/>
        </w:rPr>
        <w:t>016.</w:t>
      </w:r>
    </w:p>
    <w:p>
      <w:pPr>
        <w:pStyle w:val="BodyText"/>
        <w:spacing w:before="4"/>
      </w:pPr>
    </w:p>
    <w:p>
      <w:pPr>
        <w:pStyle w:val="BodyText"/>
        <w:tabs>
          <w:tab w:pos="705" w:val="left" w:leader="none"/>
        </w:tabs>
        <w:spacing w:before="1"/>
        <w:ind w:left="165"/>
      </w:pPr>
      <w:bookmarkStart w:name="_bookmark40" w:id="42"/>
      <w:bookmarkEnd w:id="42"/>
      <w:r>
        <w:rPr/>
      </w:r>
      <w:hyperlink w:history="true" w:anchor="_bookmark15">
        <w:r>
          <w:rPr>
            <w:color w:val="005DA1"/>
            <w:spacing w:val="-5"/>
            <w:position w:val="5"/>
            <w:sz w:val="14"/>
            <w:u w:val="single" w:color="005DA1"/>
          </w:rPr>
          <w:t>23</w:t>
        </w:r>
      </w:hyperlink>
      <w:r>
        <w:rPr>
          <w:spacing w:val="-5"/>
          <w:position w:val="5"/>
          <w:sz w:val="14"/>
        </w:rPr>
        <w:t>.</w:t>
      </w:r>
      <w:r>
        <w:rPr>
          <w:position w:val="5"/>
          <w:sz w:val="14"/>
        </w:rPr>
        <w:tab/>
      </w:r>
      <w:r>
        <w:rPr/>
        <w:t>Below, para.19-</w:t>
      </w:r>
      <w:r>
        <w:rPr>
          <w:spacing w:val="-4"/>
        </w:rPr>
        <w:t>013.</w:t>
      </w:r>
    </w:p>
    <w:p>
      <w:pPr>
        <w:pStyle w:val="BodyText"/>
        <w:spacing w:before="4"/>
      </w:pPr>
    </w:p>
    <w:p>
      <w:pPr>
        <w:pStyle w:val="BodyText"/>
        <w:tabs>
          <w:tab w:pos="705" w:val="left" w:leader="none"/>
        </w:tabs>
        <w:spacing w:before="1"/>
        <w:ind w:left="165"/>
      </w:pPr>
      <w:bookmarkStart w:name="_bookmark41" w:id="43"/>
      <w:bookmarkEnd w:id="43"/>
      <w:r>
        <w:rPr/>
      </w:r>
      <w:hyperlink w:history="true" w:anchor="_bookmark16">
        <w:r>
          <w:rPr>
            <w:color w:val="005DA1"/>
            <w:spacing w:val="-5"/>
            <w:position w:val="5"/>
            <w:sz w:val="14"/>
            <w:u w:val="single" w:color="005DA1"/>
          </w:rPr>
          <w:t>24</w:t>
        </w:r>
      </w:hyperlink>
      <w:r>
        <w:rPr>
          <w:spacing w:val="-5"/>
          <w:position w:val="5"/>
          <w:sz w:val="14"/>
        </w:rPr>
        <w:t>.</w:t>
      </w:r>
      <w:r>
        <w:rPr>
          <w:position w:val="5"/>
          <w:sz w:val="14"/>
        </w:rPr>
        <w:tab/>
      </w:r>
      <w:r>
        <w:rPr/>
        <w:t>Below, para.19-</w:t>
      </w:r>
      <w:r>
        <w:rPr>
          <w:spacing w:val="-4"/>
        </w:rPr>
        <w:t>007.</w:t>
      </w:r>
    </w:p>
    <w:p>
      <w:pPr>
        <w:pStyle w:val="BodyText"/>
        <w:spacing w:before="4"/>
      </w:pPr>
    </w:p>
    <w:p>
      <w:pPr>
        <w:pStyle w:val="BodyText"/>
        <w:tabs>
          <w:tab w:pos="705" w:val="left" w:leader="none"/>
        </w:tabs>
        <w:spacing w:before="1"/>
        <w:ind w:left="165"/>
      </w:pPr>
      <w:bookmarkStart w:name="_bookmark42" w:id="44"/>
      <w:bookmarkEnd w:id="44"/>
      <w:r>
        <w:rPr/>
      </w:r>
      <w:hyperlink w:history="true" w:anchor="_bookmark16">
        <w:r>
          <w:rPr>
            <w:color w:val="005DA1"/>
            <w:spacing w:val="-5"/>
            <w:position w:val="5"/>
            <w:sz w:val="14"/>
            <w:u w:val="single" w:color="005DA1"/>
          </w:rPr>
          <w:t>25</w:t>
        </w:r>
      </w:hyperlink>
      <w:r>
        <w:rPr>
          <w:spacing w:val="-5"/>
          <w:position w:val="5"/>
          <w:sz w:val="14"/>
        </w:rPr>
        <w:t>.</w:t>
      </w:r>
      <w:r>
        <w:rPr>
          <w:position w:val="5"/>
          <w:sz w:val="14"/>
        </w:rPr>
        <w:tab/>
      </w:r>
      <w:r>
        <w:rPr/>
        <w:t>Below, paras 19-039—19-</w:t>
      </w:r>
      <w:r>
        <w:rPr>
          <w:spacing w:val="-4"/>
        </w:rPr>
        <w:t>042.</w:t>
      </w:r>
    </w:p>
    <w:p>
      <w:pPr>
        <w:pStyle w:val="BodyText"/>
        <w:spacing w:before="8"/>
      </w:pPr>
    </w:p>
    <w:p>
      <w:pPr>
        <w:pStyle w:val="BodyText"/>
        <w:spacing w:line="235" w:lineRule="auto"/>
        <w:ind w:left="705" w:right="167" w:hanging="541"/>
        <w:jc w:val="both"/>
      </w:pPr>
      <w:bookmarkStart w:name="_bookmark43" w:id="45"/>
      <w:bookmarkEnd w:id="45"/>
      <w:r>
        <w:rPr/>
      </w:r>
      <w:hyperlink w:history="true" w:anchor="_bookmark17">
        <w:r>
          <w:rPr>
            <w:color w:val="005DA1"/>
            <w:position w:val="5"/>
            <w:sz w:val="14"/>
            <w:u w:val="single" w:color="005DA1"/>
          </w:rPr>
          <w:t>26</w:t>
        </w:r>
      </w:hyperlink>
      <w:r>
        <w:rPr>
          <w:position w:val="5"/>
          <w:sz w:val="14"/>
        </w:rPr>
        <w:t>.</w:t>
      </w:r>
      <w:r>
        <w:rPr>
          <w:spacing w:val="40"/>
          <w:position w:val="5"/>
          <w:sz w:val="14"/>
        </w:rPr>
        <w:t>  </w:t>
      </w:r>
      <w:r>
        <w:rPr>
          <w:rFonts w:ascii="Arial"/>
          <w:i/>
        </w:rPr>
        <w:t>Warner Bros Records Inc v Rollgreen Investments Ltd [1976] Q.B. 430 </w:t>
      </w:r>
      <w:r>
        <w:rPr/>
        <w:t>(see Kloss (1975) </w:t>
      </w:r>
      <w:r>
        <w:rPr/>
        <w:t>39 Conv.(N.S.) 261). But the authority of the case is somewhat distorted by the formulation of the question to which the Court of Appeal gave an answer, and some of the dicta may go further than was necessary for the decision of the case, which should perhaps be regarded as</w:t>
      </w:r>
      <w:r>
        <w:rPr>
          <w:spacing w:val="40"/>
        </w:rPr>
        <w:t> </w:t>
      </w:r>
      <w:r>
        <w:rPr/>
        <w:t>authority only upon the equitable assignment of options; quaere whether the result would have been the same had the assignment been oral, and so still equitable, but the assignee</w:t>
      </w:r>
      <w:r>
        <w:rPr>
          <w:spacing w:val="-2"/>
        </w:rPr>
        <w:t> </w:t>
      </w:r>
      <w:r>
        <w:rPr>
          <w:rFonts w:ascii="Arial"/>
          <w:i/>
        </w:rPr>
        <w:t>had </w:t>
      </w:r>
      <w:r>
        <w:rPr/>
        <w:t>given notice (even in the same letter). Note also that some aspects of the reasoning in this case were disapproved by a majority of the Court of Appeal (Peter Gibson L.J., with whom Waite L.J. agreed) in </w:t>
      </w:r>
      <w:r>
        <w:rPr>
          <w:rFonts w:ascii="Arial"/>
          <w:i/>
        </w:rPr>
        <w:t>Three Rivers D.C. v Bank of England [1996] Q.B. 292</w:t>
      </w:r>
      <w:r>
        <w:rPr/>
        <w:t>.</w:t>
      </w:r>
    </w:p>
    <w:p>
      <w:pPr>
        <w:pStyle w:val="BodyText"/>
        <w:spacing w:after="0" w:line="235" w:lineRule="auto"/>
        <w:jc w:val="both"/>
        <w:sectPr>
          <w:pgSz w:w="11900" w:h="16840"/>
          <w:pgMar w:header="971" w:footer="0" w:top="1300" w:bottom="280" w:left="1275" w:right="1275"/>
        </w:sectPr>
      </w:pPr>
    </w:p>
    <w:p>
      <w:pPr>
        <w:pStyle w:val="BodyText"/>
        <w:tabs>
          <w:tab w:pos="705" w:val="left" w:leader="none"/>
        </w:tabs>
        <w:spacing w:before="166"/>
        <w:ind w:left="165"/>
      </w:pPr>
      <w:hyperlink w:history="true" w:anchor="_bookmark18">
        <w:r>
          <w:rPr>
            <w:color w:val="005DA1"/>
            <w:spacing w:val="-5"/>
            <w:position w:val="5"/>
            <w:sz w:val="14"/>
            <w:u w:val="single" w:color="005DA1"/>
          </w:rPr>
          <w:t>27</w:t>
        </w:r>
      </w:hyperlink>
      <w:r>
        <w:rPr>
          <w:spacing w:val="-5"/>
          <w:position w:val="5"/>
          <w:sz w:val="14"/>
        </w:rPr>
        <w:t>.</w:t>
      </w:r>
      <w:r>
        <w:rPr>
          <w:position w:val="5"/>
          <w:sz w:val="14"/>
        </w:rPr>
        <w:tab/>
      </w:r>
      <w:r>
        <w:rPr/>
        <w:t>e.g. Edelman and Elliott, “Two Conceptions of Equitable Assignment” (2015) 131 L.Q.R. </w:t>
      </w:r>
      <w:r>
        <w:rPr>
          <w:spacing w:val="-5"/>
        </w:rPr>
        <w:t>228</w:t>
      </w:r>
    </w:p>
    <w:p>
      <w:pPr>
        <w:pStyle w:val="BodyText"/>
        <w:spacing w:before="193"/>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55776">
                <wp:simplePos x="0" y="0"/>
                <wp:positionH relativeFrom="page">
                  <wp:posOffset>4640275</wp:posOffset>
                </wp:positionH>
                <wp:positionV relativeFrom="paragraph">
                  <wp:posOffset>79120</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0704"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spacing w:before="194"/>
        <w:ind w:left="3105" w:right="0" w:firstLine="0"/>
        <w:jc w:val="left"/>
        <w:rPr>
          <w:rFonts w:ascii="Arial"/>
          <w:b/>
          <w:sz w:val="24"/>
        </w:rPr>
      </w:pPr>
      <w:r>
        <w:rPr>
          <w:rFonts w:ascii="Arial"/>
          <w:b/>
          <w:sz w:val="24"/>
        </w:rPr>
        <w:t>(a) - Statutory </w:t>
      </w:r>
      <w:r>
        <w:rPr>
          <w:rFonts w:ascii="Arial"/>
          <w:b/>
          <w:spacing w:val="-2"/>
          <w:sz w:val="24"/>
        </w:rPr>
        <w:t>Assignments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Law of Property Act 1925 </w:t>
      </w:r>
      <w:r>
        <w:rPr>
          <w:rFonts w:ascii="Arial"/>
          <w:b/>
          <w:spacing w:val="-2"/>
          <w:sz w:val="18"/>
        </w:rPr>
        <w:t>s.136</w:t>
      </w:r>
    </w:p>
    <w:p>
      <w:pPr>
        <w:pStyle w:val="BodyText"/>
        <w:spacing w:before="42"/>
        <w:rPr>
          <w:rFonts w:ascii="Arial"/>
          <w:b/>
          <w:sz w:val="18"/>
        </w:rPr>
      </w:pPr>
    </w:p>
    <w:p>
      <w:pPr>
        <w:pStyle w:val="Heading2"/>
        <w:ind w:left="164"/>
      </w:pPr>
      <w:r>
        <w:rPr/>
        <w:t>19-</w:t>
      </w:r>
      <w:r>
        <w:rPr>
          <w:spacing w:val="-5"/>
        </w:rPr>
        <w:t>007</w:t>
      </w:r>
    </w:p>
    <w:p>
      <w:pPr>
        <w:pStyle w:val="BodyText"/>
        <w:spacing w:before="199"/>
        <w:ind w:left="164"/>
      </w:pPr>
      <w:r>
        <w:rPr/>
        <w:t>This section provides as </w:t>
      </w:r>
      <w:r>
        <w:rPr>
          <w:spacing w:val="-2"/>
        </w:rPr>
        <w:t>follows:</w:t>
      </w:r>
    </w:p>
    <w:p>
      <w:pPr>
        <w:pStyle w:val="BodyText"/>
      </w:pPr>
    </w:p>
    <w:p>
      <w:pPr>
        <w:pStyle w:val="BodyText"/>
      </w:pPr>
    </w:p>
    <w:p>
      <w:pPr>
        <w:pStyle w:val="BodyText"/>
      </w:pPr>
    </w:p>
    <w:p>
      <w:pPr>
        <w:pStyle w:val="BodyText"/>
        <w:spacing w:before="1"/>
      </w:pPr>
    </w:p>
    <w:p>
      <w:pPr>
        <w:pStyle w:val="BodyText"/>
        <w:spacing w:after="0"/>
        <w:sectPr>
          <w:headerReference w:type="default" r:id="rId7"/>
          <w:pgSz w:w="11900" w:h="16840"/>
          <w:pgMar w:header="971" w:footer="0" w:top="1300" w:bottom="280" w:left="1275" w:right="1275"/>
          <w:pgNumType w:start="1"/>
        </w:sectPr>
      </w:pPr>
    </w:p>
    <w:p>
      <w:pPr>
        <w:pStyle w:val="BodyText"/>
        <w:spacing w:before="94"/>
        <w:jc w:val="right"/>
      </w:pPr>
      <w:r>
        <w:rPr>
          <w:spacing w:val="-4"/>
        </w:rPr>
        <w:t>“(1)</w:t>
      </w:r>
    </w:p>
    <w:p>
      <w:pPr>
        <w:spacing w:line="240" w:lineRule="auto" w:before="207"/>
        <w:rPr>
          <w:sz w:val="20"/>
        </w:rPr>
      </w:pPr>
      <w:r>
        <w:rPr/>
        <w:br w:type="column"/>
      </w:r>
      <w:r>
        <w:rPr>
          <w:sz w:val="20"/>
        </w:rPr>
      </w:r>
    </w:p>
    <w:p>
      <w:pPr>
        <w:pStyle w:val="BodyText"/>
        <w:spacing w:line="235" w:lineRule="auto"/>
        <w:ind w:left="128" w:right="167"/>
        <w:jc w:val="both"/>
      </w:pPr>
      <w:bookmarkStart w:name="_bookmark44" w:id="46"/>
      <w:bookmarkEnd w:id="46"/>
      <w:r>
        <w:rPr/>
      </w:r>
      <w:r>
        <w:rPr/>
        <w:t>Any</w:t>
      </w:r>
      <w:r>
        <w:rPr>
          <w:spacing w:val="-4"/>
        </w:rPr>
        <w:t> </w:t>
      </w:r>
      <w:r>
        <w:rPr/>
        <w:t>absolute</w:t>
      </w:r>
      <w:r>
        <w:rPr>
          <w:spacing w:val="-4"/>
        </w:rPr>
        <w:t> </w:t>
      </w:r>
      <w:r>
        <w:rPr/>
        <w:t>assignment</w:t>
      </w:r>
      <w:r>
        <w:rPr>
          <w:spacing w:val="-4"/>
        </w:rPr>
        <w:t> </w:t>
      </w:r>
      <w:r>
        <w:rPr/>
        <w:t>by</w:t>
      </w:r>
      <w:r>
        <w:rPr>
          <w:spacing w:val="-4"/>
        </w:rPr>
        <w:t> </w:t>
      </w:r>
      <w:r>
        <w:rPr/>
        <w:t>writing</w:t>
      </w:r>
      <w:r>
        <w:rPr>
          <w:spacing w:val="-4"/>
        </w:rPr>
        <w:t> </w:t>
      </w:r>
      <w:r>
        <w:rPr/>
        <w:t>under</w:t>
      </w:r>
      <w:r>
        <w:rPr>
          <w:spacing w:val="-4"/>
        </w:rPr>
        <w:t> </w:t>
      </w:r>
      <w:r>
        <w:rPr/>
        <w:t>the</w:t>
      </w:r>
      <w:r>
        <w:rPr>
          <w:spacing w:val="-4"/>
        </w:rPr>
        <w:t> </w:t>
      </w:r>
      <w:r>
        <w:rPr/>
        <w:t>hand</w:t>
      </w:r>
      <w:r>
        <w:rPr>
          <w:spacing w:val="-4"/>
        </w:rPr>
        <w:t> </w:t>
      </w:r>
      <w:r>
        <w:rPr/>
        <w:t>of</w:t>
      </w:r>
      <w:r>
        <w:rPr>
          <w:spacing w:val="-4"/>
        </w:rPr>
        <w:t> </w:t>
      </w:r>
      <w:r>
        <w:rPr/>
        <w:t>the</w:t>
      </w:r>
      <w:r>
        <w:rPr>
          <w:spacing w:val="-4"/>
        </w:rPr>
        <w:t> </w:t>
      </w:r>
      <w:r>
        <w:rPr/>
        <w:t>assignor</w:t>
      </w:r>
      <w:r>
        <w:rPr>
          <w:spacing w:val="-5"/>
        </w:rPr>
        <w:t> </w:t>
      </w:r>
      <w:r>
        <w:rPr>
          <w:color w:val="005DA1"/>
          <w:u w:val="single" w:color="005DA1"/>
          <w:vertAlign w:val="superscript"/>
        </w:rPr>
        <w:t>28</w:t>
      </w:r>
      <w:r>
        <w:rPr>
          <w:color w:val="005DA1"/>
          <w:spacing w:val="-4"/>
          <w:vertAlign w:val="baseline"/>
        </w:rPr>
        <w:t> </w:t>
      </w:r>
      <w:r>
        <w:rPr>
          <w:vertAlign w:val="baseline"/>
        </w:rPr>
        <w:t>(not</w:t>
      </w:r>
      <w:r>
        <w:rPr>
          <w:spacing w:val="-4"/>
          <w:vertAlign w:val="baseline"/>
        </w:rPr>
        <w:t> </w:t>
      </w:r>
      <w:r>
        <w:rPr>
          <w:vertAlign w:val="baseline"/>
        </w:rPr>
        <w:t>purporting to be by way of charge only) of any debt or other legal thing in action, of which express notice in writing has been given to the debtor, trustee or other person </w:t>
      </w:r>
      <w:r>
        <w:rPr>
          <w:vertAlign w:val="baseline"/>
        </w:rPr>
        <w:t>from whom the assignor would have been entitled to claim such debt or thing in action, is effectual in law (subject to equities having priority over the right of the assignee) to pass and transfer from the date of such notice—</w:t>
      </w:r>
    </w:p>
    <w:p>
      <w:pPr>
        <w:pStyle w:val="BodyText"/>
        <w:spacing w:after="0" w:line="235" w:lineRule="auto"/>
        <w:jc w:val="both"/>
        <w:sectPr>
          <w:type w:val="continuous"/>
          <w:pgSz w:w="11900" w:h="16840"/>
          <w:pgMar w:header="971" w:footer="0" w:top="1300" w:bottom="280" w:left="1275" w:right="1275"/>
          <w:cols w:num="2" w:equalWidth="0">
            <w:col w:w="1557" w:space="40"/>
            <w:col w:w="7753"/>
          </w:cols>
        </w:sectPr>
      </w:pPr>
    </w:p>
    <w:p>
      <w:pPr>
        <w:pStyle w:val="BodyText"/>
        <w:spacing w:before="204"/>
      </w:pPr>
    </w:p>
    <w:p>
      <w:pPr>
        <w:pStyle w:val="BodyText"/>
        <w:ind w:left="1725"/>
      </w:pPr>
      <w:r>
        <w:rPr>
          <w:spacing w:val="-5"/>
        </w:rPr>
        <w:t>(a)</w:t>
      </w:r>
    </w:p>
    <w:p>
      <w:pPr>
        <w:pStyle w:val="BodyText"/>
        <w:spacing w:before="110"/>
        <w:ind w:left="2205"/>
      </w:pPr>
      <w:r>
        <w:rPr/>
        <w:t>the legal right to such debt or thing in </w:t>
      </w:r>
      <w:r>
        <w:rPr>
          <w:spacing w:val="-2"/>
        </w:rPr>
        <w:t>action;</w:t>
      </w:r>
    </w:p>
    <w:p>
      <w:pPr>
        <w:pStyle w:val="BodyText"/>
      </w:pPr>
    </w:p>
    <w:p>
      <w:pPr>
        <w:pStyle w:val="BodyText"/>
        <w:spacing w:before="35"/>
      </w:pPr>
    </w:p>
    <w:p>
      <w:pPr>
        <w:pStyle w:val="BodyText"/>
        <w:ind w:left="1725"/>
      </w:pPr>
      <w:r>
        <w:rPr>
          <w:spacing w:val="-5"/>
        </w:rPr>
        <w:t>(b)</w:t>
      </w:r>
    </w:p>
    <w:p>
      <w:pPr>
        <w:pStyle w:val="BodyText"/>
        <w:spacing w:before="110"/>
        <w:ind w:left="2205"/>
      </w:pPr>
      <w:r>
        <w:rPr/>
        <w:t>all legal and other remedies for the same; </w:t>
      </w:r>
      <w:r>
        <w:rPr>
          <w:spacing w:val="-5"/>
        </w:rPr>
        <w:t>and</w:t>
      </w:r>
    </w:p>
    <w:p>
      <w:pPr>
        <w:pStyle w:val="BodyText"/>
      </w:pPr>
    </w:p>
    <w:p>
      <w:pPr>
        <w:pStyle w:val="BodyText"/>
        <w:spacing w:before="35"/>
      </w:pPr>
    </w:p>
    <w:p>
      <w:pPr>
        <w:pStyle w:val="BodyText"/>
        <w:spacing w:before="1"/>
        <w:ind w:left="1725"/>
      </w:pPr>
      <w:r>
        <w:rPr>
          <w:spacing w:val="-5"/>
        </w:rPr>
        <w:t>(c)</w:t>
      </w:r>
    </w:p>
    <w:p>
      <w:pPr>
        <w:pStyle w:val="BodyText"/>
        <w:spacing w:line="235" w:lineRule="auto" w:before="113"/>
        <w:ind w:left="2205" w:right="185"/>
      </w:pPr>
      <w:r>
        <w:rPr/>
        <w:t>the power to give a good discharge for the same without the concurrence of</w:t>
      </w:r>
      <w:r>
        <w:rPr>
          <w:spacing w:val="80"/>
        </w:rPr>
        <w:t> </w:t>
      </w:r>
      <w:r>
        <w:rPr/>
        <w:t>the assignor:</w:t>
      </w:r>
    </w:p>
    <w:p>
      <w:pPr>
        <w:pStyle w:val="BodyText"/>
        <w:spacing w:before="149"/>
      </w:pPr>
    </w:p>
    <w:p>
      <w:pPr>
        <w:pStyle w:val="BodyText"/>
        <w:spacing w:line="235" w:lineRule="auto" w:before="1"/>
        <w:ind w:left="1725"/>
      </w:pPr>
      <w:r>
        <w:rPr/>
        <w:t>Provided that, if the debtor, trustee or other person liable in respect of such debt </w:t>
      </w:r>
      <w:r>
        <w:rPr/>
        <w:t>or thing in action has notice—</w:t>
      </w:r>
    </w:p>
    <w:p>
      <w:pPr>
        <w:pStyle w:val="BodyText"/>
        <w:spacing w:before="205"/>
      </w:pPr>
    </w:p>
    <w:p>
      <w:pPr>
        <w:pStyle w:val="BodyText"/>
        <w:ind w:left="1725"/>
      </w:pPr>
      <w:r>
        <w:rPr>
          <w:spacing w:val="-5"/>
        </w:rPr>
        <w:t>(a)</w:t>
      </w:r>
    </w:p>
    <w:p>
      <w:pPr>
        <w:pStyle w:val="BodyText"/>
        <w:spacing w:line="235" w:lineRule="auto" w:before="114"/>
        <w:ind w:left="2205"/>
      </w:pPr>
      <w:r>
        <w:rPr/>
        <w:t>that the assignment is disputed by the assignor or any person claiming </w:t>
      </w:r>
      <w:r>
        <w:rPr/>
        <w:t>under him; or</w:t>
      </w:r>
    </w:p>
    <w:p>
      <w:pPr>
        <w:pStyle w:val="BodyText"/>
        <w:spacing w:after="0" w:line="235" w:lineRule="auto"/>
        <w:sectPr>
          <w:type w:val="continuous"/>
          <w:pgSz w:w="11900" w:h="16840"/>
          <w:pgMar w:header="971" w:footer="0" w:top="1300" w:bottom="280" w:left="1275" w:right="1275"/>
        </w:sectPr>
      </w:pPr>
    </w:p>
    <w:p>
      <w:pPr>
        <w:pStyle w:val="BodyText"/>
      </w:pPr>
    </w:p>
    <w:p>
      <w:pPr>
        <w:pStyle w:val="BodyText"/>
        <w:spacing w:before="6"/>
      </w:pPr>
    </w:p>
    <w:p>
      <w:pPr>
        <w:pStyle w:val="BodyText"/>
        <w:spacing w:before="1"/>
        <w:ind w:left="1725"/>
      </w:pPr>
      <w:r>
        <w:rPr>
          <w:spacing w:val="-5"/>
        </w:rPr>
        <w:t>(b)</w:t>
      </w:r>
    </w:p>
    <w:p>
      <w:pPr>
        <w:pStyle w:val="BodyText"/>
        <w:spacing w:before="110"/>
        <w:ind w:left="2205"/>
      </w:pPr>
      <w:r>
        <w:rPr/>
        <w:t>of any other opposing or conflicting claims to such debt or thing in </w:t>
      </w:r>
      <w:r>
        <w:rPr>
          <w:spacing w:val="-2"/>
        </w:rPr>
        <w:t>action;</w:t>
      </w:r>
    </w:p>
    <w:p>
      <w:pPr>
        <w:pStyle w:val="BodyText"/>
        <w:spacing w:before="148"/>
      </w:pPr>
    </w:p>
    <w:p>
      <w:pPr>
        <w:pStyle w:val="BodyText"/>
        <w:spacing w:line="235" w:lineRule="auto"/>
        <w:ind w:left="1725" w:right="167"/>
        <w:jc w:val="both"/>
      </w:pPr>
      <w:r>
        <w:rPr/>
        <w:t>he may, if he thinks fit, either call upon the persons making claim thereto to interplead concerning the same, or pay the debt or other thing in action into court under the provisions of the Trustee Act 1925.</w:t>
      </w:r>
    </w:p>
    <w:p>
      <w:pPr>
        <w:pStyle w:val="BodyText"/>
      </w:pPr>
    </w:p>
    <w:p>
      <w:pPr>
        <w:pStyle w:val="BodyText"/>
        <w:spacing w:before="35"/>
      </w:pPr>
    </w:p>
    <w:p>
      <w:pPr>
        <w:pStyle w:val="BodyText"/>
        <w:ind w:left="1245"/>
      </w:pPr>
      <w:r>
        <w:rPr>
          <w:spacing w:val="-5"/>
        </w:rPr>
        <w:t>(2)</w:t>
      </w:r>
    </w:p>
    <w:p>
      <w:pPr>
        <w:pStyle w:val="BodyText"/>
        <w:spacing w:before="110"/>
        <w:ind w:left="1725"/>
      </w:pPr>
      <w:bookmarkStart w:name="_bookmark45" w:id="47"/>
      <w:bookmarkEnd w:id="47"/>
      <w:r>
        <w:rPr/>
      </w:r>
      <w:r>
        <w:rPr/>
        <w:t>This section does not affect the provisions of the Policies of Assurance Act 1867.”</w:t>
      </w:r>
      <w:r>
        <w:rPr>
          <w:spacing w:val="-1"/>
        </w:rPr>
        <w:t> </w:t>
      </w:r>
      <w:r>
        <w:rPr>
          <w:color w:val="005DA1"/>
          <w:spacing w:val="-5"/>
          <w:u w:val="single" w:color="005DA1"/>
          <w:vertAlign w:val="superscript"/>
        </w:rPr>
        <w:t>29</w:t>
      </w:r>
    </w:p>
    <w:p>
      <w:pPr>
        <w:pStyle w:val="BodyText"/>
        <w:rPr>
          <w:sz w:val="24"/>
        </w:rPr>
      </w:pPr>
    </w:p>
    <w:p>
      <w:pPr>
        <w:pStyle w:val="BodyText"/>
        <w:rPr>
          <w:sz w:val="24"/>
        </w:rPr>
      </w:pPr>
    </w:p>
    <w:p>
      <w:pPr>
        <w:pStyle w:val="BodyText"/>
        <w:spacing w:before="43"/>
        <w:rPr>
          <w:sz w:val="24"/>
        </w:rPr>
      </w:pPr>
    </w:p>
    <w:p>
      <w:pPr>
        <w:pStyle w:val="Heading2"/>
      </w:pPr>
      <w:r>
        <w:rPr/>
        <w:t>19-</w:t>
      </w:r>
      <w:r>
        <w:rPr>
          <w:spacing w:val="-5"/>
        </w:rPr>
        <w:t>008</w:t>
      </w:r>
    </w:p>
    <w:p>
      <w:pPr>
        <w:pStyle w:val="BodyText"/>
        <w:spacing w:before="199"/>
        <w:ind w:left="165"/>
      </w:pPr>
      <w:r>
        <w:rPr/>
        <w:t>It will be seen that, in order that the section may apply, three conditions must be </w:t>
      </w:r>
      <w:r>
        <w:rPr>
          <w:spacing w:val="-2"/>
        </w:rPr>
        <w:t>fulfilled:</w:t>
      </w:r>
    </w:p>
    <w:p>
      <w:pPr>
        <w:pStyle w:val="BodyText"/>
      </w:pPr>
    </w:p>
    <w:p>
      <w:pPr>
        <w:pStyle w:val="BodyText"/>
        <w:spacing w:before="194"/>
      </w:pPr>
    </w:p>
    <w:p>
      <w:pPr>
        <w:pStyle w:val="BodyText"/>
        <w:spacing w:before="1"/>
        <w:ind w:left="165"/>
      </w:pPr>
      <w:r>
        <w:rPr>
          <w:spacing w:val="-5"/>
        </w:rPr>
        <w:t>(1)</w:t>
      </w:r>
    </w:p>
    <w:p>
      <w:pPr>
        <w:pStyle w:val="BodyText"/>
        <w:spacing w:before="110"/>
        <w:ind w:left="645"/>
      </w:pPr>
      <w:r>
        <w:rPr/>
        <w:t>the assignment must be absolute and not purport to be by way of charge </w:t>
      </w:r>
      <w:r>
        <w:rPr>
          <w:spacing w:val="-2"/>
        </w:rPr>
        <w:t>only;</w:t>
      </w:r>
    </w:p>
    <w:p>
      <w:pPr>
        <w:pStyle w:val="BodyText"/>
      </w:pPr>
    </w:p>
    <w:p>
      <w:pPr>
        <w:pStyle w:val="BodyText"/>
        <w:spacing w:before="35"/>
      </w:pPr>
    </w:p>
    <w:p>
      <w:pPr>
        <w:pStyle w:val="BodyText"/>
        <w:ind w:left="165"/>
      </w:pPr>
      <w:r>
        <w:rPr>
          <w:spacing w:val="-5"/>
        </w:rPr>
        <w:t>(2)</w:t>
      </w:r>
    </w:p>
    <w:p>
      <w:pPr>
        <w:pStyle w:val="BodyText"/>
        <w:spacing w:before="110"/>
        <w:ind w:left="645"/>
      </w:pPr>
      <w:r>
        <w:rPr/>
        <w:t>it must be in writing under the hand of the </w:t>
      </w:r>
      <w:r>
        <w:rPr>
          <w:spacing w:val="-2"/>
        </w:rPr>
        <w:t>assignor;</w:t>
      </w:r>
    </w:p>
    <w:p>
      <w:pPr>
        <w:pStyle w:val="BodyText"/>
      </w:pPr>
    </w:p>
    <w:p>
      <w:pPr>
        <w:pStyle w:val="BodyText"/>
        <w:spacing w:before="35"/>
      </w:pPr>
    </w:p>
    <w:p>
      <w:pPr>
        <w:pStyle w:val="BodyText"/>
        <w:ind w:left="165"/>
      </w:pPr>
      <w:r>
        <w:rPr>
          <w:spacing w:val="-5"/>
        </w:rPr>
        <w:t>(3)</w:t>
      </w:r>
    </w:p>
    <w:p>
      <w:pPr>
        <w:pStyle w:val="BodyText"/>
        <w:spacing w:before="110"/>
        <w:ind w:left="645"/>
      </w:pPr>
      <w:r>
        <w:rPr/>
        <w:t>express notice in writing thereof must be given to the debtor or </w:t>
      </w:r>
      <w:r>
        <w:rPr>
          <w:spacing w:val="-2"/>
        </w:rPr>
        <w:t>trustee.</w:t>
      </w:r>
    </w:p>
    <w:p>
      <w:pPr>
        <w:pStyle w:val="BodyText"/>
        <w:spacing w:before="208"/>
      </w:pPr>
    </w:p>
    <w:p>
      <w:pPr>
        <w:pStyle w:val="BodyText"/>
        <w:spacing w:line="235" w:lineRule="auto" w:before="1"/>
        <w:ind w:left="165" w:right="167"/>
        <w:jc w:val="both"/>
      </w:pPr>
      <w:r>
        <w:rPr/>
        <w:t>The general effect of the section is to allow the assignee to sue the debtor in his own name instead</w:t>
      </w:r>
      <w:r>
        <w:rPr>
          <w:spacing w:val="80"/>
        </w:rPr>
        <w:t> </w:t>
      </w:r>
      <w:r>
        <w:rPr/>
        <w:t>of, as previously, having to sue in the name of the assignor and perhaps having to go to a court of equity to compel his joinder in the action. The section:</w:t>
      </w:r>
    </w:p>
    <w:p>
      <w:pPr>
        <w:pStyle w:val="BodyText"/>
      </w:pPr>
    </w:p>
    <w:p>
      <w:pPr>
        <w:pStyle w:val="BodyText"/>
        <w:spacing w:before="125"/>
      </w:pPr>
    </w:p>
    <w:p>
      <w:pPr>
        <w:pStyle w:val="BodyText"/>
        <w:spacing w:line="235" w:lineRule="auto"/>
        <w:ind w:left="1245" w:right="167"/>
        <w:jc w:val="both"/>
      </w:pPr>
      <w:r>
        <w:rPr/>
        <w:t>“… is merely machinery: … it enables an action to be brought by the assignee in his </w:t>
      </w:r>
      <w:r>
        <w:rPr/>
        <w:t>own </w:t>
      </w:r>
      <w:bookmarkStart w:name="_bookmark46" w:id="48"/>
      <w:bookmarkEnd w:id="48"/>
      <w:r>
        <w:rPr/>
        <w:t>name</w:t>
      </w:r>
      <w:r>
        <w:rPr/>
        <w:t> in cases where previously he would have sued in the assignor’s name, but only where he could so sue.” </w:t>
      </w:r>
      <w:r>
        <w:rPr>
          <w:color w:val="005DA1"/>
          <w:u w:val="single" w:color="005DA1"/>
          <w:vertAlign w:val="superscript"/>
        </w:rPr>
        <w:t>30</w:t>
      </w:r>
    </w:p>
    <w:p>
      <w:pPr>
        <w:pStyle w:val="BodyText"/>
      </w:pPr>
    </w:p>
    <w:p>
      <w:pPr>
        <w:pStyle w:val="BodyText"/>
      </w:pPr>
    </w:p>
    <w:p>
      <w:pPr>
        <w:pStyle w:val="BodyText"/>
        <w:spacing w:before="154"/>
      </w:pPr>
    </w:p>
    <w:p>
      <w:pPr>
        <w:spacing w:before="1"/>
        <w:ind w:left="165" w:right="0" w:firstLine="0"/>
        <w:jc w:val="both"/>
        <w:rPr>
          <w:rFonts w:ascii="Arial" w:hAnsi="Arial"/>
          <w:b/>
          <w:sz w:val="18"/>
        </w:rPr>
      </w:pPr>
      <w:r>
        <w:rPr>
          <w:rFonts w:ascii="Arial" w:hAnsi="Arial"/>
          <w:b/>
          <w:sz w:val="18"/>
        </w:rPr>
        <w:t>“Debt or other legal thing in </w:t>
      </w:r>
      <w:r>
        <w:rPr>
          <w:rFonts w:ascii="Arial" w:hAnsi="Arial"/>
          <w:b/>
          <w:spacing w:val="-2"/>
          <w:sz w:val="18"/>
        </w:rPr>
        <w:t>action”</w:t>
      </w:r>
    </w:p>
    <w:p>
      <w:pPr>
        <w:pStyle w:val="BodyText"/>
        <w:spacing w:before="41"/>
        <w:rPr>
          <w:rFonts w:ascii="Arial"/>
          <w:b/>
          <w:sz w:val="18"/>
        </w:rPr>
      </w:pPr>
    </w:p>
    <w:p>
      <w:pPr>
        <w:pStyle w:val="Heading2"/>
      </w:pPr>
      <w:r>
        <w:rPr/>
        <w:t>19-</w:t>
      </w:r>
      <w:r>
        <w:rPr>
          <w:spacing w:val="-5"/>
        </w:rPr>
        <w:t>009</w:t>
      </w:r>
    </w:p>
    <w:p>
      <w:pPr>
        <w:pStyle w:val="BodyText"/>
        <w:spacing w:line="235" w:lineRule="auto" w:before="203"/>
        <w:ind w:left="164" w:right="167"/>
        <w:jc w:val="both"/>
      </w:pPr>
      <w:bookmarkStart w:name="_bookmark47" w:id="49"/>
      <w:bookmarkEnd w:id="49"/>
      <w:r>
        <w:rPr/>
      </w:r>
      <w:r>
        <w:rPr/>
        <w:t>The phrase has been held to include the benefit of a contract for the sale of a reversionary interest, </w:t>
      </w:r>
      <w:r>
        <w:rPr>
          <w:color w:val="005DA1"/>
          <w:u w:val="single" w:color="005DA1"/>
          <w:vertAlign w:val="superscript"/>
        </w:rPr>
        <w:t>31</w:t>
      </w:r>
      <w:r>
        <w:rPr>
          <w:color w:val="005DA1"/>
          <w:vertAlign w:val="baseline"/>
        </w:rPr>
        <w:t> </w:t>
      </w:r>
      <w:bookmarkStart w:name="_bookmark48" w:id="50"/>
      <w:bookmarkEnd w:id="50"/>
      <w:r>
        <w:rPr>
          <w:color w:val="005DA1"/>
          <w:w w:val="92"/>
          <w:vertAlign w:val="baseline"/>
        </w:rPr>
      </w:r>
      <w:r>
        <w:rPr>
          <w:vertAlign w:val="baseline"/>
        </w:rPr>
        <w:t>and rights to claim indefinite sums of money, as for compensation under statute for the </w:t>
      </w:r>
      <w:r>
        <w:rPr>
          <w:vertAlign w:val="baseline"/>
        </w:rPr>
        <w:t>injurious </w:t>
      </w:r>
      <w:bookmarkStart w:name="_bookmark49" w:id="51"/>
      <w:bookmarkEnd w:id="51"/>
      <w:r>
        <w:rPr>
          <w:vertAlign w:val="baseline"/>
        </w:rPr>
        <w:t>affecting</w:t>
      </w:r>
      <w:r>
        <w:rPr>
          <w:vertAlign w:val="baseline"/>
        </w:rPr>
        <w:t> of land by a railway, </w:t>
      </w:r>
      <w:r>
        <w:rPr>
          <w:color w:val="005DA1"/>
          <w:u w:val="single" w:color="005DA1"/>
          <w:vertAlign w:val="superscript"/>
        </w:rPr>
        <w:t>32</w:t>
      </w:r>
      <w:r>
        <w:rPr>
          <w:color w:val="005DA1"/>
          <w:vertAlign w:val="baseline"/>
        </w:rPr>
        <w:t> </w:t>
      </w:r>
      <w:r>
        <w:rPr>
          <w:vertAlign w:val="baseline"/>
        </w:rPr>
        <w:t>or for damages for loss in respect of which the assignee was the </w:t>
      </w:r>
      <w:bookmarkStart w:name="_bookmark50" w:id="52"/>
      <w:bookmarkEnd w:id="52"/>
      <w:r>
        <w:rPr>
          <w:vertAlign w:val="baseline"/>
        </w:rPr>
        <w:t>assignor’s</w:t>
      </w:r>
      <w:r>
        <w:rPr>
          <w:spacing w:val="-1"/>
          <w:vertAlign w:val="baseline"/>
        </w:rPr>
        <w:t> </w:t>
      </w:r>
      <w:r>
        <w:rPr>
          <w:vertAlign w:val="baseline"/>
        </w:rPr>
        <w:t>insurer.</w:t>
      </w:r>
      <w:r>
        <w:rPr>
          <w:spacing w:val="-1"/>
          <w:vertAlign w:val="baseline"/>
        </w:rPr>
        <w:t> </w:t>
      </w:r>
      <w:r>
        <w:rPr>
          <w:color w:val="005DA1"/>
          <w:u w:val="single" w:color="005DA1"/>
          <w:vertAlign w:val="superscript"/>
        </w:rPr>
        <w:t>33</w:t>
      </w:r>
      <w:r>
        <w:rPr>
          <w:color w:val="005DA1"/>
          <w:spacing w:val="-1"/>
          <w:vertAlign w:val="baseline"/>
        </w:rPr>
        <w:t> </w:t>
      </w:r>
      <w:r>
        <w:rPr>
          <w:vertAlign w:val="baseline"/>
        </w:rPr>
        <w:t>A</w:t>
      </w:r>
      <w:r>
        <w:rPr>
          <w:spacing w:val="-1"/>
          <w:vertAlign w:val="baseline"/>
        </w:rPr>
        <w:t> </w:t>
      </w:r>
      <w:r>
        <w:rPr>
          <w:vertAlign w:val="baseline"/>
        </w:rPr>
        <w:t>debt</w:t>
      </w:r>
      <w:r>
        <w:rPr>
          <w:spacing w:val="-1"/>
          <w:vertAlign w:val="baseline"/>
        </w:rPr>
        <w:t> </w:t>
      </w:r>
      <w:r>
        <w:rPr>
          <w:vertAlign w:val="baseline"/>
        </w:rPr>
        <w:t>arising</w:t>
      </w:r>
      <w:r>
        <w:rPr>
          <w:spacing w:val="-1"/>
          <w:vertAlign w:val="baseline"/>
        </w:rPr>
        <w:t> </w:t>
      </w:r>
      <w:r>
        <w:rPr>
          <w:vertAlign w:val="baseline"/>
        </w:rPr>
        <w:t>out</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existing</w:t>
      </w:r>
      <w:r>
        <w:rPr>
          <w:spacing w:val="-1"/>
          <w:vertAlign w:val="baseline"/>
        </w:rPr>
        <w:t> </w:t>
      </w:r>
      <w:r>
        <w:rPr>
          <w:vertAlign w:val="baseline"/>
        </w:rPr>
        <w:t>contract,</w:t>
      </w:r>
      <w:r>
        <w:rPr>
          <w:spacing w:val="-1"/>
          <w:vertAlign w:val="baseline"/>
        </w:rPr>
        <w:t> </w:t>
      </w:r>
      <w:r>
        <w:rPr>
          <w:vertAlign w:val="baseline"/>
        </w:rPr>
        <w:t>but</w:t>
      </w:r>
      <w:r>
        <w:rPr>
          <w:spacing w:val="-1"/>
          <w:vertAlign w:val="baseline"/>
        </w:rPr>
        <w:t> </w:t>
      </w:r>
      <w:r>
        <w:rPr>
          <w:vertAlign w:val="baseline"/>
        </w:rPr>
        <w:t>payable</w:t>
      </w:r>
      <w:r>
        <w:rPr>
          <w:spacing w:val="-1"/>
          <w:vertAlign w:val="baseline"/>
        </w:rPr>
        <w:t> </w:t>
      </w:r>
      <w:r>
        <w:rPr>
          <w:vertAlign w:val="baseline"/>
        </w:rPr>
        <w:t>at</w:t>
      </w:r>
      <w:r>
        <w:rPr>
          <w:spacing w:val="-1"/>
          <w:vertAlign w:val="baseline"/>
        </w:rPr>
        <w:t> </w:t>
      </w:r>
      <w:r>
        <w:rPr>
          <w:vertAlign w:val="baseline"/>
        </w:rPr>
        <w:t>a</w:t>
      </w:r>
      <w:r>
        <w:rPr>
          <w:spacing w:val="-1"/>
          <w:vertAlign w:val="baseline"/>
        </w:rPr>
        <w:t> </w:t>
      </w:r>
      <w:r>
        <w:rPr>
          <w:vertAlign w:val="baseline"/>
        </w:rPr>
        <w:t>future</w:t>
      </w:r>
      <w:r>
        <w:rPr>
          <w:spacing w:val="-1"/>
          <w:vertAlign w:val="baseline"/>
        </w:rPr>
        <w:t> </w:t>
      </w:r>
      <w:r>
        <w:rPr>
          <w:vertAlign w:val="baseline"/>
        </w:rPr>
        <w:t>time,</w:t>
      </w:r>
      <w:r>
        <w:rPr>
          <w:spacing w:val="-1"/>
          <w:vertAlign w:val="baseline"/>
        </w:rPr>
        <w:t> </w:t>
      </w:r>
      <w:r>
        <w:rPr>
          <w:vertAlign w:val="baseline"/>
        </w:rPr>
        <w:t>is</w:t>
      </w:r>
      <w:r>
        <w:rPr>
          <w:spacing w:val="-1"/>
          <w:vertAlign w:val="baseline"/>
        </w:rPr>
        <w:t> </w:t>
      </w:r>
      <w:r>
        <w:rPr>
          <w:vertAlign w:val="baseline"/>
        </w:rPr>
        <w:t>capable of assignment under s.136. </w:t>
      </w:r>
      <w:r>
        <w:rPr>
          <w:color w:val="005DA1"/>
          <w:u w:val="single" w:color="005DA1"/>
          <w:vertAlign w:val="superscript"/>
        </w:rPr>
        <w:t>34</w:t>
      </w:r>
      <w:r>
        <w:rPr>
          <w:color w:val="005DA1"/>
          <w:vertAlign w:val="baseline"/>
        </w:rPr>
        <w:t> </w:t>
      </w:r>
      <w:r>
        <w:rPr>
          <w:vertAlign w:val="baseline"/>
        </w:rPr>
        <w:t>Examples are future instalments of rent, future instalments of money due under an instalment contract, retention moneys under a building contract, future instalments of salary. A future chose in action in the strict sense is incapable of actual assignment, though it may be the</w:t>
      </w:r>
      <w:r>
        <w:rPr>
          <w:spacing w:val="8"/>
          <w:vertAlign w:val="baseline"/>
        </w:rPr>
        <w:t> </w:t>
      </w:r>
      <w:r>
        <w:rPr>
          <w:vertAlign w:val="baseline"/>
        </w:rPr>
        <w:t>subject</w:t>
      </w:r>
      <w:r>
        <w:rPr>
          <w:spacing w:val="8"/>
          <w:vertAlign w:val="baseline"/>
        </w:rPr>
        <w:t> </w:t>
      </w:r>
      <w:r>
        <w:rPr>
          <w:vertAlign w:val="baseline"/>
        </w:rPr>
        <w:t>of</w:t>
      </w:r>
      <w:r>
        <w:rPr>
          <w:spacing w:val="8"/>
          <w:vertAlign w:val="baseline"/>
        </w:rPr>
        <w:t> </w:t>
      </w:r>
      <w:r>
        <w:rPr>
          <w:vertAlign w:val="baseline"/>
        </w:rPr>
        <w:t>an</w:t>
      </w:r>
      <w:r>
        <w:rPr>
          <w:spacing w:val="8"/>
          <w:vertAlign w:val="baseline"/>
        </w:rPr>
        <w:t> </w:t>
      </w:r>
      <w:r>
        <w:rPr>
          <w:vertAlign w:val="baseline"/>
        </w:rPr>
        <w:t>agreement</w:t>
      </w:r>
      <w:r>
        <w:rPr>
          <w:spacing w:val="8"/>
          <w:vertAlign w:val="baseline"/>
        </w:rPr>
        <w:t> </w:t>
      </w:r>
      <w:r>
        <w:rPr>
          <w:vertAlign w:val="baseline"/>
        </w:rPr>
        <w:t>to</w:t>
      </w:r>
      <w:r>
        <w:rPr>
          <w:spacing w:val="8"/>
          <w:vertAlign w:val="baseline"/>
        </w:rPr>
        <w:t> </w:t>
      </w:r>
      <w:r>
        <w:rPr>
          <w:vertAlign w:val="baseline"/>
        </w:rPr>
        <w:t>assign,</w:t>
      </w:r>
      <w:r>
        <w:rPr>
          <w:spacing w:val="8"/>
          <w:vertAlign w:val="baseline"/>
        </w:rPr>
        <w:t> </w:t>
      </w:r>
      <w:r>
        <w:rPr>
          <w:vertAlign w:val="baseline"/>
        </w:rPr>
        <w:t>which</w:t>
      </w:r>
      <w:r>
        <w:rPr>
          <w:spacing w:val="8"/>
          <w:vertAlign w:val="baseline"/>
        </w:rPr>
        <w:t> </w:t>
      </w:r>
      <w:r>
        <w:rPr>
          <w:vertAlign w:val="baseline"/>
        </w:rPr>
        <w:t>will</w:t>
      </w:r>
      <w:r>
        <w:rPr>
          <w:spacing w:val="8"/>
          <w:vertAlign w:val="baseline"/>
        </w:rPr>
        <w:t> </w:t>
      </w:r>
      <w:r>
        <w:rPr>
          <w:vertAlign w:val="baseline"/>
        </w:rPr>
        <w:t>operate</w:t>
      </w:r>
      <w:r>
        <w:rPr>
          <w:spacing w:val="8"/>
          <w:vertAlign w:val="baseline"/>
        </w:rPr>
        <w:t> </w:t>
      </w:r>
      <w:r>
        <w:rPr>
          <w:vertAlign w:val="baseline"/>
        </w:rPr>
        <w:t>in</w:t>
      </w:r>
      <w:r>
        <w:rPr>
          <w:spacing w:val="8"/>
          <w:vertAlign w:val="baseline"/>
        </w:rPr>
        <w:t> </w:t>
      </w:r>
      <w:r>
        <w:rPr>
          <w:vertAlign w:val="baseline"/>
        </w:rPr>
        <w:t>equity</w:t>
      </w:r>
      <w:r>
        <w:rPr>
          <w:spacing w:val="8"/>
          <w:vertAlign w:val="baseline"/>
        </w:rPr>
        <w:t> </w:t>
      </w:r>
      <w:r>
        <w:rPr>
          <w:vertAlign w:val="baseline"/>
        </w:rPr>
        <w:t>in</w:t>
      </w:r>
      <w:r>
        <w:rPr>
          <w:spacing w:val="8"/>
          <w:vertAlign w:val="baseline"/>
        </w:rPr>
        <w:t> </w:t>
      </w:r>
      <w:r>
        <w:rPr>
          <w:vertAlign w:val="baseline"/>
        </w:rPr>
        <w:t>very</w:t>
      </w:r>
      <w:r>
        <w:rPr>
          <w:spacing w:val="8"/>
          <w:vertAlign w:val="baseline"/>
        </w:rPr>
        <w:t> </w:t>
      </w:r>
      <w:r>
        <w:rPr>
          <w:vertAlign w:val="baseline"/>
        </w:rPr>
        <w:t>much</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way</w:t>
      </w:r>
      <w:r>
        <w:rPr>
          <w:spacing w:val="8"/>
          <w:vertAlign w:val="baseline"/>
        </w:rPr>
        <w:t> </w:t>
      </w:r>
      <w:r>
        <w:rPr>
          <w:vertAlign w:val="baseline"/>
        </w:rPr>
        <w:t>as</w:t>
      </w:r>
      <w:r>
        <w:rPr>
          <w:spacing w:val="8"/>
          <w:vertAlign w:val="baseline"/>
        </w:rPr>
        <w:t> </w:t>
      </w:r>
      <w:r>
        <w:rPr>
          <w:spacing w:val="-5"/>
          <w:vertAlign w:val="baseline"/>
        </w:rPr>
        <w:t>an</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bookmarkStart w:name="_bookmark51" w:id="53"/>
      <w:bookmarkEnd w:id="53"/>
      <w:r>
        <w:rPr/>
      </w:r>
      <w:r>
        <w:rPr/>
        <w:t>actual assignment.</w:t>
      </w:r>
      <w:r>
        <w:rPr>
          <w:spacing w:val="-1"/>
        </w:rPr>
        <w:t> </w:t>
      </w:r>
      <w:r>
        <w:rPr>
          <w:color w:val="005DA1"/>
          <w:spacing w:val="-5"/>
          <w:u w:val="single" w:color="005DA1"/>
          <w:vertAlign w:val="superscript"/>
        </w:rPr>
        <w:t>35</w:t>
      </w:r>
    </w:p>
    <w:p>
      <w:pPr>
        <w:pStyle w:val="BodyText"/>
        <w:spacing w:before="81"/>
      </w:pPr>
    </w:p>
    <w:p>
      <w:pPr>
        <w:pStyle w:val="Heading2"/>
      </w:pPr>
      <w:r>
        <w:rPr/>
        <w:t>19-</w:t>
      </w:r>
      <w:r>
        <w:rPr>
          <w:spacing w:val="-5"/>
        </w:rPr>
        <w:t>010</w:t>
      </w:r>
    </w:p>
    <w:p>
      <w:pPr>
        <w:pStyle w:val="BodyText"/>
        <w:spacing w:line="235" w:lineRule="auto" w:before="202"/>
        <w:ind w:left="164" w:right="167"/>
        <w:jc w:val="both"/>
      </w:pPr>
      <w:bookmarkStart w:name="_bookmark52" w:id="54"/>
      <w:bookmarkEnd w:id="54"/>
      <w:r>
        <w:rPr/>
      </w:r>
      <w:r>
        <w:rPr/>
        <w:t>In </w:t>
      </w:r>
      <w:r>
        <w:rPr>
          <w:rFonts w:ascii="Arial" w:hAnsi="Arial"/>
          <w:i/>
        </w:rPr>
        <w:t>Stein v Blake </w:t>
      </w:r>
      <w:r>
        <w:rPr>
          <w:color w:val="005DA1"/>
          <w:u w:val="single" w:color="005DA1"/>
          <w:vertAlign w:val="superscript"/>
        </w:rPr>
        <w:t>36</w:t>
      </w:r>
      <w:r>
        <w:rPr>
          <w:color w:val="005DA1"/>
          <w:vertAlign w:val="baseline"/>
        </w:rPr>
        <w:t> </w:t>
      </w:r>
      <w:r>
        <w:rPr>
          <w:vertAlign w:val="baseline"/>
        </w:rPr>
        <w:t>it was held by the House of Lords that, if A and B have mutual claims against each other</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becomes</w:t>
      </w:r>
      <w:r>
        <w:rPr>
          <w:spacing w:val="-2"/>
          <w:vertAlign w:val="baseline"/>
        </w:rPr>
        <w:t> </w:t>
      </w:r>
      <w:r>
        <w:rPr>
          <w:vertAlign w:val="baseline"/>
        </w:rPr>
        <w:t>bankrupt,</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s.323</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Insolvency</w:t>
      </w:r>
      <w:r>
        <w:rPr>
          <w:spacing w:val="-2"/>
          <w:vertAlign w:val="baseline"/>
        </w:rPr>
        <w:t> </w:t>
      </w:r>
      <w:r>
        <w:rPr>
          <w:vertAlign w:val="baseline"/>
        </w:rPr>
        <w:t>Act</w:t>
      </w:r>
      <w:r>
        <w:rPr>
          <w:spacing w:val="-2"/>
          <w:vertAlign w:val="baseline"/>
        </w:rPr>
        <w:t> </w:t>
      </w:r>
      <w:r>
        <w:rPr>
          <w:vertAlign w:val="baseline"/>
        </w:rPr>
        <w:t>1986</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debt</w:t>
      </w:r>
      <w:r>
        <w:rPr>
          <w:spacing w:val="-2"/>
          <w:vertAlign w:val="baseline"/>
        </w:rPr>
        <w:t> </w:t>
      </w:r>
      <w:r>
        <w:rPr>
          <w:vertAlign w:val="baseline"/>
        </w:rPr>
        <w:t>due</w:t>
      </w:r>
      <w:r>
        <w:rPr>
          <w:spacing w:val="-2"/>
          <w:vertAlign w:val="baseline"/>
        </w:rPr>
        <w:t> </w:t>
      </w:r>
      <w:r>
        <w:rPr>
          <w:vertAlign w:val="baseline"/>
        </w:rPr>
        <w:t>to</w:t>
      </w:r>
      <w:r>
        <w:rPr>
          <w:spacing w:val="-2"/>
          <w:vertAlign w:val="baseline"/>
        </w:rPr>
        <w:t> </w:t>
      </w:r>
      <w:r>
        <w:rPr>
          <w:vertAlign w:val="baseline"/>
        </w:rPr>
        <w:t>A </w:t>
      </w:r>
      <w:bookmarkStart w:name="_bookmark53" w:id="55"/>
      <w:bookmarkEnd w:id="55"/>
      <w:r>
        <w:rPr>
          <w:vertAlign w:val="baseline"/>
        </w:rPr>
        <w:t>ceases,</w:t>
      </w:r>
      <w:r>
        <w:rPr>
          <w:vertAlign w:val="baseline"/>
        </w:rPr>
        <w:t> on A’s bankruptcy, to exist as a chose in action and is replaced by a new chose in </w:t>
      </w:r>
      <w:r>
        <w:rPr>
          <w:vertAlign w:val="baseline"/>
        </w:rPr>
        <w:t>action, namely the claim to the net balance owing. </w:t>
      </w:r>
      <w:r>
        <w:rPr>
          <w:color w:val="005DA1"/>
          <w:u w:val="single" w:color="005DA1"/>
          <w:vertAlign w:val="superscript"/>
        </w:rPr>
        <w:t>37</w:t>
      </w:r>
      <w:r>
        <w:rPr>
          <w:color w:val="005DA1"/>
          <w:vertAlign w:val="baseline"/>
        </w:rPr>
        <w:t> </w:t>
      </w:r>
      <w:r>
        <w:rPr>
          <w:vertAlign w:val="baseline"/>
        </w:rPr>
        <w:t>Their Lordships went on to decide that, like any other chose in action, that right to the net balance (if any) can be assigned by the trustee in bankruptcy before it has been ascertained by the taking of an account between the trustee and B.</w:t>
      </w:r>
    </w:p>
    <w:p>
      <w:pPr>
        <w:pStyle w:val="BodyText"/>
        <w:spacing w:before="79"/>
      </w:pPr>
    </w:p>
    <w:p>
      <w:pPr>
        <w:pStyle w:val="Heading2"/>
        <w:ind w:left="164"/>
      </w:pPr>
      <w:r>
        <w:rPr/>
        <w:t>19-</w:t>
      </w:r>
      <w:r>
        <w:rPr>
          <w:spacing w:val="-5"/>
        </w:rPr>
        <w:t>011</w:t>
      </w:r>
    </w:p>
    <w:p>
      <w:pPr>
        <w:pStyle w:val="BodyText"/>
        <w:spacing w:line="235" w:lineRule="auto" w:before="203"/>
        <w:ind w:left="165" w:right="167"/>
        <w:jc w:val="both"/>
      </w:pPr>
      <w:bookmarkStart w:name="_bookmark54" w:id="56"/>
      <w:bookmarkEnd w:id="56"/>
      <w:r>
        <w:rPr/>
      </w:r>
      <w:r>
        <w:rPr/>
        <w:t>In </w:t>
      </w:r>
      <w:r>
        <w:rPr>
          <w:rFonts w:ascii="Arial" w:hAnsi="Arial"/>
          <w:i/>
        </w:rPr>
        <w:t>Investors Compensation Scheme Ltd v West Bromwich Building Society</w:t>
      </w:r>
      <w:r>
        <w:rPr/>
        <w:t>, </w:t>
      </w:r>
      <w:r>
        <w:rPr>
          <w:color w:val="005DA1"/>
          <w:u w:val="single" w:color="005DA1"/>
          <w:vertAlign w:val="superscript"/>
        </w:rPr>
        <w:t>38</w:t>
      </w:r>
      <w:r>
        <w:rPr>
          <w:color w:val="005DA1"/>
          <w:vertAlign w:val="baseline"/>
        </w:rPr>
        <w:t> </w:t>
      </w:r>
      <w:r>
        <w:rPr>
          <w:vertAlign w:val="baseline"/>
        </w:rPr>
        <w:t>the House of </w:t>
      </w:r>
      <w:r>
        <w:rPr>
          <w:vertAlign w:val="baseline"/>
        </w:rPr>
        <w:t>Lords clarified that a right to rescind a mortgage is not a chose in action or part of a chose in action and an owner cannot therefore assign a right to rescission separately from his property. On the other hand, a right</w:t>
      </w:r>
      <w:r>
        <w:rPr>
          <w:spacing w:val="-2"/>
          <w:vertAlign w:val="baseline"/>
        </w:rPr>
        <w:t> </w:t>
      </w:r>
      <w:r>
        <w:rPr>
          <w:vertAlign w:val="baseline"/>
        </w:rPr>
        <w:t>to</w:t>
      </w:r>
      <w:r>
        <w:rPr>
          <w:spacing w:val="-2"/>
          <w:vertAlign w:val="baseline"/>
        </w:rPr>
        <w:t> </w:t>
      </w:r>
      <w:r>
        <w:rPr>
          <w:vertAlign w:val="baseline"/>
        </w:rPr>
        <w:t>damages</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chose</w:t>
      </w:r>
      <w:r>
        <w:rPr>
          <w:spacing w:val="-2"/>
          <w:vertAlign w:val="baseline"/>
        </w:rPr>
        <w:t> </w:t>
      </w:r>
      <w:r>
        <w:rPr>
          <w:vertAlign w:val="baseline"/>
        </w:rPr>
        <w:t>in</w:t>
      </w:r>
      <w:r>
        <w:rPr>
          <w:spacing w:val="-2"/>
          <w:vertAlign w:val="baseline"/>
        </w:rPr>
        <w:t> </w:t>
      </w:r>
      <w:r>
        <w:rPr>
          <w:vertAlign w:val="baseline"/>
        </w:rPr>
        <w:t>action</w:t>
      </w:r>
      <w:r>
        <w:rPr>
          <w:spacing w:val="-2"/>
          <w:vertAlign w:val="baseline"/>
        </w:rPr>
        <w:t> </w:t>
      </w:r>
      <w:r>
        <w:rPr>
          <w:vertAlign w:val="baseline"/>
        </w:rPr>
        <w:t>which</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assigned.</w:t>
      </w:r>
      <w:r>
        <w:rPr>
          <w:spacing w:val="-2"/>
          <w:vertAlign w:val="baseline"/>
        </w:rPr>
        <w:t> </w:t>
      </w:r>
      <w:r>
        <w:rPr>
          <w:vertAlign w:val="baseline"/>
        </w:rPr>
        <w:t>It</w:t>
      </w:r>
      <w:r>
        <w:rPr>
          <w:spacing w:val="-2"/>
          <w:vertAlign w:val="baseline"/>
        </w:rPr>
        <w:t> </w:t>
      </w:r>
      <w:r>
        <w:rPr>
          <w:vertAlign w:val="baseline"/>
        </w:rPr>
        <w:t>followed</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no</w:t>
      </w:r>
      <w:r>
        <w:rPr>
          <w:spacing w:val="-2"/>
          <w:vertAlign w:val="baseline"/>
        </w:rPr>
        <w:t> </w:t>
      </w:r>
      <w:r>
        <w:rPr>
          <w:vertAlign w:val="baseline"/>
        </w:rPr>
        <w:t>objection</w:t>
      </w:r>
      <w:r>
        <w:rPr>
          <w:spacing w:val="-2"/>
          <w:vertAlign w:val="baseline"/>
        </w:rPr>
        <w:t> </w:t>
      </w:r>
      <w:r>
        <w:rPr>
          <w:vertAlign w:val="baseline"/>
        </w:rPr>
        <w:t>to a clause in the Investors Compensation Scheme claim form by which investors assigned a right to damages against a building society to the Investors Compensation Scheme Ltd but which did not assign (because legally impossible) a right to rescission of the investors’ mortgages with the building </w:t>
      </w:r>
      <w:r>
        <w:rPr>
          <w:spacing w:val="-2"/>
          <w:vertAlign w:val="baseline"/>
        </w:rPr>
        <w:t>society.</w:t>
      </w:r>
    </w:p>
    <w:p>
      <w:pPr>
        <w:pStyle w:val="BodyText"/>
        <w:spacing w:before="78"/>
      </w:pPr>
    </w:p>
    <w:p>
      <w:pPr>
        <w:pStyle w:val="Heading2"/>
      </w:pPr>
      <w:r>
        <w:rPr/>
        <w:t>19-</w:t>
      </w:r>
      <w:r>
        <w:rPr>
          <w:spacing w:val="-5"/>
        </w:rPr>
        <w:t>012</w:t>
      </w:r>
    </w:p>
    <w:p>
      <w:pPr>
        <w:pStyle w:val="BodyText"/>
        <w:spacing w:line="235" w:lineRule="auto" w:before="203"/>
        <w:ind w:left="165" w:right="167"/>
        <w:jc w:val="both"/>
      </w:pPr>
      <w:r>
        <w:rPr/>
        <w:t>It might at first sight have been supposed that the expression “debt or other </w:t>
      </w:r>
      <w:r>
        <w:rPr>
          <w:rFonts w:ascii="Arial" w:hAnsi="Arial"/>
          <w:i/>
        </w:rPr>
        <w:t>legal </w:t>
      </w:r>
      <w:r>
        <w:rPr/>
        <w:t>thing in action” was confined to legal choses in action; but the reference to a “trustee” militates against this and there is </w:t>
      </w:r>
      <w:bookmarkStart w:name="_bookmark55" w:id="57"/>
      <w:bookmarkEnd w:id="57"/>
      <w:r>
        <w:rPr/>
        <w:t>authority</w:t>
      </w:r>
      <w:r>
        <w:rPr/>
        <w:t> that the phrase includes equitable choses, or, as they are sometimes called, choses in equity.</w:t>
      </w:r>
      <w:r>
        <w:rPr>
          <w:spacing w:val="-1"/>
        </w:rPr>
        <w:t> </w:t>
      </w:r>
      <w:r>
        <w:rPr>
          <w:color w:val="005DA1"/>
          <w:u w:val="single" w:color="005DA1"/>
          <w:vertAlign w:val="superscript"/>
        </w:rPr>
        <w:t>39</w:t>
      </w:r>
      <w:r>
        <w:rPr>
          <w:color w:val="005DA1"/>
          <w:spacing w:val="-1"/>
          <w:vertAlign w:val="baseline"/>
        </w:rPr>
        <w:t> </w:t>
      </w:r>
      <w:r>
        <w:rPr>
          <w:vertAlign w:val="baseline"/>
        </w:rPr>
        <w:t>The</w:t>
      </w:r>
      <w:r>
        <w:rPr>
          <w:spacing w:val="-1"/>
          <w:vertAlign w:val="baseline"/>
        </w:rPr>
        <w:t> </w:t>
      </w:r>
      <w:r>
        <w:rPr>
          <w:vertAlign w:val="baseline"/>
        </w:rPr>
        <w:t>point</w:t>
      </w:r>
      <w:r>
        <w:rPr>
          <w:spacing w:val="-1"/>
          <w:vertAlign w:val="baseline"/>
        </w:rPr>
        <w:t> </w:t>
      </w:r>
      <w:r>
        <w:rPr>
          <w:vertAlign w:val="baseline"/>
        </w:rPr>
        <w:t>seems,</w:t>
      </w:r>
      <w:r>
        <w:rPr>
          <w:spacing w:val="-1"/>
          <w:vertAlign w:val="baseline"/>
        </w:rPr>
        <w:t> </w:t>
      </w:r>
      <w:r>
        <w:rPr>
          <w:vertAlign w:val="baseline"/>
        </w:rPr>
        <w:t>however,</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of</w:t>
      </w:r>
      <w:r>
        <w:rPr>
          <w:spacing w:val="-1"/>
          <w:vertAlign w:val="baseline"/>
        </w:rPr>
        <w:t> </w:t>
      </w:r>
      <w:r>
        <w:rPr>
          <w:vertAlign w:val="baseline"/>
        </w:rPr>
        <w:t>no</w:t>
      </w:r>
      <w:r>
        <w:rPr>
          <w:spacing w:val="-1"/>
          <w:vertAlign w:val="baseline"/>
        </w:rPr>
        <w:t> </w:t>
      </w:r>
      <w:r>
        <w:rPr>
          <w:vertAlign w:val="baseline"/>
        </w:rPr>
        <w:t>importance,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principal</w:t>
      </w:r>
      <w:r>
        <w:rPr>
          <w:spacing w:val="-1"/>
          <w:vertAlign w:val="baseline"/>
        </w:rPr>
        <w:t> </w:t>
      </w:r>
      <w:r>
        <w:rPr>
          <w:vertAlign w:val="baseline"/>
        </w:rPr>
        <w:t>effect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section</w:t>
      </w:r>
      <w:r>
        <w:rPr>
          <w:spacing w:val="-1"/>
          <w:vertAlign w:val="baseline"/>
        </w:rPr>
        <w:t> </w:t>
      </w:r>
      <w:r>
        <w:rPr>
          <w:vertAlign w:val="baseline"/>
        </w:rPr>
        <w:t>is</w:t>
      </w:r>
      <w:r>
        <w:rPr>
          <w:spacing w:val="-1"/>
          <w:vertAlign w:val="baseline"/>
        </w:rPr>
        <w:t> </w:t>
      </w:r>
      <w:r>
        <w:rPr>
          <w:vertAlign w:val="baseline"/>
        </w:rPr>
        <w:t>to enable an assignee of a </w:t>
      </w:r>
      <w:r>
        <w:rPr>
          <w:rFonts w:ascii="Arial" w:hAnsi="Arial"/>
          <w:i/>
          <w:vertAlign w:val="baseline"/>
        </w:rPr>
        <w:t>legal </w:t>
      </w:r>
      <w:r>
        <w:rPr>
          <w:vertAlign w:val="baseline"/>
        </w:rPr>
        <w:t>chose in action to sue alone in certain cases where he could not otherwise do so; the section seems to make no difference to the assignee of an equitable chose in </w:t>
      </w:r>
      <w:bookmarkStart w:name="_bookmark56" w:id="58"/>
      <w:bookmarkEnd w:id="58"/>
      <w:r>
        <w:rPr>
          <w:vertAlign w:val="baseline"/>
        </w:rPr>
        <w:t>action</w:t>
      </w:r>
      <w:r>
        <w:rPr>
          <w:vertAlign w:val="baseline"/>
        </w:rPr>
        <w:t> who can probably sue alone under the Act only in circumstances where he could do so in equity. </w:t>
      </w:r>
      <w:r>
        <w:rPr>
          <w:color w:val="005DA1"/>
          <w:u w:val="single" w:color="005DA1"/>
          <w:vertAlign w:val="superscript"/>
        </w:rPr>
        <w:t>40</w:t>
      </w:r>
    </w:p>
    <w:p>
      <w:pPr>
        <w:pStyle w:val="BodyText"/>
      </w:pPr>
    </w:p>
    <w:p>
      <w:pPr>
        <w:pStyle w:val="BodyText"/>
        <w:spacing w:before="35"/>
      </w:pPr>
    </w:p>
    <w:p>
      <w:pPr>
        <w:spacing w:before="1"/>
        <w:ind w:left="165" w:right="0" w:firstLine="0"/>
        <w:jc w:val="left"/>
        <w:rPr>
          <w:rFonts w:ascii="Arial" w:hAnsi="Arial"/>
          <w:b/>
          <w:sz w:val="18"/>
        </w:rPr>
      </w:pPr>
      <w:r>
        <w:rPr>
          <w:rFonts w:ascii="Arial" w:hAnsi="Arial"/>
          <w:b/>
          <w:sz w:val="18"/>
        </w:rPr>
        <w:t>“Absolute … and not by way of </w:t>
      </w:r>
      <w:r>
        <w:rPr>
          <w:rFonts w:ascii="Arial" w:hAnsi="Arial"/>
          <w:b/>
          <w:spacing w:val="-2"/>
          <w:sz w:val="18"/>
        </w:rPr>
        <w:t>charge”</w:t>
      </w:r>
    </w:p>
    <w:p>
      <w:pPr>
        <w:pStyle w:val="BodyText"/>
        <w:spacing w:before="41"/>
        <w:rPr>
          <w:rFonts w:ascii="Arial"/>
          <w:b/>
          <w:sz w:val="18"/>
        </w:rPr>
      </w:pPr>
    </w:p>
    <w:p>
      <w:pPr>
        <w:pStyle w:val="Heading2"/>
      </w:pPr>
      <w:r>
        <w:rPr/>
        <w:t>19-</w:t>
      </w:r>
      <w:r>
        <w:rPr>
          <w:spacing w:val="-5"/>
        </w:rPr>
        <w:t>013</w:t>
      </w:r>
    </w:p>
    <w:p>
      <w:pPr>
        <w:pStyle w:val="BodyText"/>
        <w:spacing w:line="235" w:lineRule="auto" w:before="203"/>
        <w:ind w:left="164" w:right="167"/>
        <w:jc w:val="both"/>
      </w:pPr>
      <w:bookmarkStart w:name="_bookmark57" w:id="59"/>
      <w:bookmarkEnd w:id="59"/>
      <w:r>
        <w:rPr/>
      </w:r>
      <w:r>
        <w:rPr/>
        <w:t>The assignment must be absolute and not purport to be by way of charge only. An assignment </w:t>
      </w:r>
      <w:r>
        <w:rPr/>
        <w:t>by</w:t>
      </w:r>
      <w:r>
        <w:rPr>
          <w:spacing w:val="80"/>
        </w:rPr>
        <w:t> </w:t>
      </w:r>
      <w:bookmarkStart w:name="_bookmark58" w:id="60"/>
      <w:bookmarkEnd w:id="60"/>
      <w:r>
        <w:rPr/>
        <w:t>way</w:t>
      </w:r>
      <w:r>
        <w:rPr/>
        <w:t> of mortgage may, however, be absolute within the meaning of the section, if there is an express</w:t>
      </w:r>
      <w:r>
        <w:rPr>
          <w:spacing w:val="40"/>
        </w:rPr>
        <w:t> </w:t>
      </w:r>
      <w:r>
        <w:rPr>
          <w:color w:val="005DA1"/>
          <w:u w:val="single" w:color="005DA1"/>
          <w:vertAlign w:val="superscript"/>
        </w:rPr>
        <w:t>41</w:t>
      </w:r>
      <w:r>
        <w:rPr>
          <w:color w:val="005DA1"/>
          <w:vertAlign w:val="baseline"/>
        </w:rPr>
        <w:t> </w:t>
      </w:r>
      <w:bookmarkStart w:name="_bookmark59" w:id="61"/>
      <w:bookmarkEnd w:id="61"/>
      <w:r>
        <w:rPr>
          <w:color w:val="005DA1"/>
          <w:spacing w:val="4"/>
          <w:vertAlign w:val="baseline"/>
        </w:rPr>
      </w:r>
      <w:r>
        <w:rPr>
          <w:vertAlign w:val="baseline"/>
        </w:rPr>
        <w:t>or implied</w:t>
      </w:r>
      <w:r>
        <w:rPr>
          <w:spacing w:val="-1"/>
          <w:vertAlign w:val="baseline"/>
        </w:rPr>
        <w:t> </w:t>
      </w:r>
      <w:r>
        <w:rPr>
          <w:color w:val="005DA1"/>
          <w:u w:val="single" w:color="005DA1"/>
          <w:vertAlign w:val="superscript"/>
        </w:rPr>
        <w:t>42</w:t>
      </w:r>
      <w:r>
        <w:rPr>
          <w:color w:val="005DA1"/>
          <w:vertAlign w:val="baseline"/>
        </w:rPr>
        <w:t> </w:t>
      </w:r>
      <w:r>
        <w:rPr>
          <w:vertAlign w:val="baseline"/>
        </w:rPr>
        <w:t>proviso for reassignment on repayment of the loan: for the reassignment would involve fresh notice to the debtor, who would thus be in no doubt as to whom he ought to pay the debt. </w:t>
      </w:r>
      <w:r>
        <w:rPr>
          <w:color w:val="005DA1"/>
          <w:u w:val="single" w:color="005DA1"/>
          <w:vertAlign w:val="superscript"/>
        </w:rPr>
        <w:t>43</w:t>
      </w:r>
      <w:r>
        <w:rPr>
          <w:color w:val="005DA1"/>
          <w:vertAlign w:val="baseline"/>
        </w:rPr>
        <w:t> </w:t>
      </w:r>
      <w:r>
        <w:rPr>
          <w:vertAlign w:val="baseline"/>
        </w:rPr>
        <w:t>An assignment of all moneys due or to become due from the debtor, which was expressed to be by way </w:t>
      </w:r>
      <w:bookmarkStart w:name="_bookmark60" w:id="62"/>
      <w:bookmarkEnd w:id="62"/>
      <w:r>
        <w:rPr>
          <w:vertAlign w:val="baseline"/>
        </w:rPr>
        <w:t>of</w:t>
      </w:r>
      <w:r>
        <w:rPr>
          <w:vertAlign w:val="baseline"/>
        </w:rPr>
        <w:t> continuing security for all moneys due from the assignor to the assignee, has been held to be absolute. </w:t>
      </w:r>
      <w:r>
        <w:rPr>
          <w:color w:val="005DA1"/>
          <w:u w:val="single" w:color="005DA1"/>
          <w:vertAlign w:val="superscript"/>
        </w:rPr>
        <w:t>44</w:t>
      </w:r>
      <w:r>
        <w:rPr>
          <w:color w:val="005DA1"/>
          <w:vertAlign w:val="baseline"/>
        </w:rPr>
        <w:t> </w:t>
      </w:r>
      <w:r>
        <w:rPr>
          <w:vertAlign w:val="baseline"/>
        </w:rPr>
        <w:t>On the other hand, where the assignor charged a sum which would become due to him from the debtor as security for advances made to him by the assignee, and assigned his interest in </w:t>
      </w:r>
      <w:bookmarkStart w:name="_bookmark61" w:id="63"/>
      <w:bookmarkEnd w:id="63"/>
      <w:r>
        <w:rPr>
          <w:vertAlign w:val="baseline"/>
        </w:rPr>
        <w:t>that</w:t>
      </w:r>
      <w:r>
        <w:rPr>
          <w:vertAlign w:val="baseline"/>
        </w:rPr>
        <w:t> sum until the advances were repaid to the assignee with interest, this was held to be by way of </w:t>
      </w:r>
      <w:bookmarkStart w:name="_bookmark62" w:id="64"/>
      <w:bookmarkEnd w:id="64"/>
      <w:r>
        <w:rPr>
          <w:vertAlign w:val="baseline"/>
        </w:rPr>
        <w:t>charge</w:t>
      </w:r>
      <w:r>
        <w:rPr>
          <w:vertAlign w:val="baseline"/>
        </w:rPr>
        <w:t> and not within the section. </w:t>
      </w:r>
      <w:r>
        <w:rPr>
          <w:color w:val="005DA1"/>
          <w:u w:val="single" w:color="005DA1"/>
          <w:vertAlign w:val="superscript"/>
        </w:rPr>
        <w:t>45</w:t>
      </w:r>
      <w:r>
        <w:rPr>
          <w:color w:val="005DA1"/>
          <w:vertAlign w:val="baseline"/>
        </w:rPr>
        <w:t> </w:t>
      </w:r>
      <w:r>
        <w:rPr>
          <w:vertAlign w:val="baseline"/>
        </w:rPr>
        <w:t>The fact that the assignment is expressed to be by way of </w:t>
      </w:r>
      <w:bookmarkStart w:name="_bookmark63" w:id="65"/>
      <w:bookmarkEnd w:id="65"/>
      <w:r>
        <w:rPr>
          <w:vertAlign w:val="baseline"/>
        </w:rPr>
        <w:t>security</w:t>
      </w:r>
      <w:r>
        <w:rPr>
          <w:vertAlign w:val="baseline"/>
        </w:rPr>
        <w:t> for a loan does not by itself prevent it from being absolute, </w:t>
      </w:r>
      <w:r>
        <w:rPr>
          <w:color w:val="005DA1"/>
          <w:u w:val="single" w:color="005DA1"/>
          <w:vertAlign w:val="superscript"/>
        </w:rPr>
        <w:t>46</w:t>
      </w:r>
      <w:r>
        <w:rPr>
          <w:color w:val="005DA1"/>
          <w:vertAlign w:val="baseline"/>
        </w:rPr>
        <w:t> </w:t>
      </w:r>
      <w:r>
        <w:rPr>
          <w:vertAlign w:val="baseline"/>
        </w:rPr>
        <w:t>though combined with other factors such expressions may have this effect. </w:t>
      </w:r>
      <w:r>
        <w:rPr>
          <w:color w:val="005DA1"/>
          <w:u w:val="single" w:color="005DA1"/>
          <w:vertAlign w:val="superscript"/>
        </w:rPr>
        <w:t>47</w:t>
      </w:r>
      <w:r>
        <w:rPr>
          <w:color w:val="005DA1"/>
          <w:vertAlign w:val="baseline"/>
        </w:rPr>
        <w:t> </w:t>
      </w:r>
      <w:r>
        <w:rPr>
          <w:vertAlign w:val="baseline"/>
        </w:rPr>
        <w:t>Thus, a provision that the assignor was entitled to </w:t>
      </w:r>
      <w:bookmarkStart w:name="_bookmark64" w:id="66"/>
      <w:bookmarkEnd w:id="66"/>
      <w:r>
        <w:rPr>
          <w:vertAlign w:val="baseline"/>
        </w:rPr>
        <w:t>exercise</w:t>
      </w:r>
      <w:r>
        <w:rPr>
          <w:vertAlign w:val="baseline"/>
        </w:rPr>
        <w:t> all its rights over the property until in default under the loan agreement has prevented an assignment</w:t>
      </w:r>
      <w:r>
        <w:rPr>
          <w:spacing w:val="-2"/>
          <w:vertAlign w:val="baseline"/>
        </w:rPr>
        <w:t> </w:t>
      </w:r>
      <w:r>
        <w:rPr>
          <w:vertAlign w:val="baseline"/>
        </w:rPr>
        <w:t>from</w:t>
      </w:r>
      <w:r>
        <w:rPr>
          <w:spacing w:val="-2"/>
          <w:vertAlign w:val="baseline"/>
        </w:rPr>
        <w:t> </w:t>
      </w:r>
      <w:r>
        <w:rPr>
          <w:vertAlign w:val="baseline"/>
        </w:rPr>
        <w:t>being</w:t>
      </w:r>
      <w:r>
        <w:rPr>
          <w:spacing w:val="-2"/>
          <w:vertAlign w:val="baseline"/>
        </w:rPr>
        <w:t> </w:t>
      </w:r>
      <w:r>
        <w:rPr>
          <w:vertAlign w:val="baseline"/>
        </w:rPr>
        <w:t>absolute.</w:t>
      </w:r>
      <w:r>
        <w:rPr>
          <w:spacing w:val="-2"/>
          <w:vertAlign w:val="baseline"/>
        </w:rPr>
        <w:t> </w:t>
      </w:r>
      <w:r>
        <w:rPr>
          <w:color w:val="005DA1"/>
          <w:u w:val="single" w:color="005DA1"/>
          <w:vertAlign w:val="superscript"/>
        </w:rPr>
        <w:t>48</w:t>
      </w:r>
      <w:r>
        <w:rPr>
          <w:color w:val="005DA1"/>
          <w:spacing w:val="-2"/>
          <w:vertAlign w:val="baseline"/>
        </w:rPr>
        <w:t> </w:t>
      </w:r>
      <w:r>
        <w:rPr>
          <w:vertAlign w:val="baseline"/>
        </w:rPr>
        <w:t>The</w:t>
      </w:r>
      <w:r>
        <w:rPr>
          <w:spacing w:val="-2"/>
          <w:vertAlign w:val="baseline"/>
        </w:rPr>
        <w:t> </w:t>
      </w:r>
      <w:r>
        <w:rPr>
          <w:vertAlign w:val="baseline"/>
        </w:rPr>
        <w:t>test</w:t>
      </w:r>
      <w:r>
        <w:rPr>
          <w:spacing w:val="-2"/>
          <w:vertAlign w:val="baseline"/>
        </w:rPr>
        <w:t> </w:t>
      </w:r>
      <w:r>
        <w:rPr>
          <w:vertAlign w:val="baseline"/>
        </w:rPr>
        <w:t>seems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has</w:t>
      </w:r>
      <w:r>
        <w:rPr>
          <w:spacing w:val="-2"/>
          <w:vertAlign w:val="baseline"/>
        </w:rPr>
        <w:t> </w:t>
      </w:r>
      <w:r>
        <w:rPr>
          <w:vertAlign w:val="baseline"/>
        </w:rPr>
        <w:t>the</w:t>
      </w:r>
      <w:r>
        <w:rPr>
          <w:spacing w:val="-2"/>
          <w:vertAlign w:val="baseline"/>
        </w:rPr>
        <w:t> </w:t>
      </w:r>
      <w:r>
        <w:rPr>
          <w:vertAlign w:val="baseline"/>
        </w:rPr>
        <w:t>assignor</w:t>
      </w:r>
      <w:r>
        <w:rPr>
          <w:spacing w:val="-2"/>
          <w:vertAlign w:val="baseline"/>
        </w:rPr>
        <w:t> </w:t>
      </w:r>
      <w:r>
        <w:rPr>
          <w:vertAlign w:val="baseline"/>
        </w:rPr>
        <w:t>unconditionally</w:t>
      </w:r>
      <w:r>
        <w:rPr>
          <w:spacing w:val="-2"/>
          <w:vertAlign w:val="baseline"/>
        </w:rPr>
        <w:t> </w:t>
      </w:r>
      <w:r>
        <w:rPr>
          <w:vertAlign w:val="baseline"/>
        </w:rPr>
        <w:t>transferred to the assignee for the time being the sole right to the debt in question </w:t>
      </w:r>
      <w:r>
        <w:rPr>
          <w:rFonts w:ascii="Arial"/>
          <w:i/>
          <w:vertAlign w:val="baseline"/>
        </w:rPr>
        <w:t>as against the debtor</w:t>
      </w:r>
      <w:r>
        <w:rPr>
          <w:vertAlign w:val="baseline"/>
        </w:rPr>
        <w:t>? If so,</w:t>
      </w:r>
      <w:r>
        <w:rPr>
          <w:spacing w:val="40"/>
          <w:vertAlign w:val="baseline"/>
        </w:rPr>
        <w:t> </w:t>
      </w:r>
      <w:r>
        <w:rPr>
          <w:vertAlign w:val="baseline"/>
        </w:rPr>
        <w:t>the assignment will be absolute; but if the debtor cannot tell whether to pay the assignor or the assignee</w:t>
      </w:r>
      <w:r>
        <w:rPr>
          <w:spacing w:val="-1"/>
          <w:vertAlign w:val="baseline"/>
        </w:rPr>
        <w:t> </w:t>
      </w:r>
      <w:r>
        <w:rPr>
          <w:vertAlign w:val="baseline"/>
        </w:rPr>
        <w:t>without</w:t>
      </w:r>
      <w:r>
        <w:rPr>
          <w:spacing w:val="-1"/>
          <w:vertAlign w:val="baseline"/>
        </w:rPr>
        <w:t> </w:t>
      </w:r>
      <w:r>
        <w:rPr>
          <w:vertAlign w:val="baseline"/>
        </w:rPr>
        <w:t>examining</w:t>
      </w:r>
      <w:r>
        <w:rPr>
          <w:spacing w:val="-1"/>
          <w:vertAlign w:val="baseline"/>
        </w:rPr>
        <w:t> </w:t>
      </w:r>
      <w:r>
        <w:rPr>
          <w:vertAlign w:val="baseline"/>
        </w:rPr>
        <w:t>the</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accounts</w:t>
      </w:r>
      <w:r>
        <w:rPr>
          <w:spacing w:val="-1"/>
          <w:vertAlign w:val="baseline"/>
        </w:rPr>
        <w:t> </w:t>
      </w:r>
      <w:r>
        <w:rPr>
          <w:vertAlign w:val="baseline"/>
        </w:rPr>
        <w:t>between</w:t>
      </w:r>
      <w:r>
        <w:rPr>
          <w:spacing w:val="-1"/>
          <w:vertAlign w:val="baseline"/>
        </w:rPr>
        <w:t> </w:t>
      </w:r>
      <w:r>
        <w:rPr>
          <w:vertAlign w:val="baseline"/>
        </w:rPr>
        <w:t>them,</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by</w:t>
      </w:r>
      <w:r>
        <w:rPr>
          <w:spacing w:val="-1"/>
          <w:vertAlign w:val="baseline"/>
        </w:rPr>
        <w:t> </w:t>
      </w:r>
      <w:r>
        <w:rPr>
          <w:vertAlign w:val="baseline"/>
        </w:rPr>
        <w:t>way</w:t>
      </w:r>
      <w:r>
        <w:rPr>
          <w:spacing w:val="-1"/>
          <w:vertAlign w:val="baseline"/>
        </w:rPr>
        <w:t> </w:t>
      </w:r>
      <w:r>
        <w:rPr>
          <w:vertAlign w:val="baseline"/>
        </w:rPr>
        <w:t>of</w:t>
      </w:r>
      <w:r>
        <w:rPr>
          <w:spacing w:val="-1"/>
          <w:vertAlign w:val="baseline"/>
        </w:rPr>
        <w:t> </w:t>
      </w:r>
      <w:r>
        <w:rPr>
          <w:vertAlign w:val="baseline"/>
        </w:rPr>
        <w:t>charge only. Much may depend on the language of the particular instrument; in construing it, the court will look at the whole of its language. The words italicised above are of crucial importance, for it is no concern of the debtor whether the assignor and assignee have some private arrangement for the </w:t>
      </w:r>
      <w:bookmarkStart w:name="_bookmark65" w:id="67"/>
      <w:bookmarkEnd w:id="67"/>
      <w:r>
        <w:rPr>
          <w:vertAlign w:val="baseline"/>
        </w:rPr>
        <w:t>disposal</w:t>
      </w:r>
      <w:r>
        <w:rPr>
          <w:vertAlign w:val="baseline"/>
        </w:rPr>
        <w:t> of the debt after it has been paid by the debtor. Thus the fact that the assignee is to hold the proceeds</w:t>
      </w:r>
      <w:r>
        <w:rPr>
          <w:spacing w:val="9"/>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debt,</w:t>
      </w:r>
      <w:r>
        <w:rPr>
          <w:spacing w:val="8"/>
          <w:vertAlign w:val="baseline"/>
        </w:rPr>
        <w:t> </w:t>
      </w:r>
      <w:r>
        <w:rPr>
          <w:color w:val="005DA1"/>
          <w:u w:val="single" w:color="005DA1"/>
          <w:vertAlign w:val="superscript"/>
        </w:rPr>
        <w:t>49</w:t>
      </w:r>
      <w:r>
        <w:rPr>
          <w:color w:val="005DA1"/>
          <w:spacing w:val="10"/>
          <w:vertAlign w:val="baseline"/>
        </w:rPr>
        <w:t> </w:t>
      </w:r>
      <w:r>
        <w:rPr>
          <w:vertAlign w:val="baseline"/>
        </w:rPr>
        <w:t>or</w:t>
      </w:r>
      <w:r>
        <w:rPr>
          <w:spacing w:val="10"/>
          <w:vertAlign w:val="baseline"/>
        </w:rPr>
        <w:t> </w:t>
      </w:r>
      <w:r>
        <w:rPr>
          <w:vertAlign w:val="baseline"/>
        </w:rPr>
        <w:t>the</w:t>
      </w:r>
      <w:r>
        <w:rPr>
          <w:spacing w:val="10"/>
          <w:vertAlign w:val="baseline"/>
        </w:rPr>
        <w:t> </w:t>
      </w:r>
      <w:r>
        <w:rPr>
          <w:vertAlign w:val="baseline"/>
        </w:rPr>
        <w:t>surplus</w:t>
      </w:r>
      <w:r>
        <w:rPr>
          <w:spacing w:val="9"/>
          <w:vertAlign w:val="baseline"/>
        </w:rPr>
        <w:t> </w:t>
      </w:r>
      <w:r>
        <w:rPr>
          <w:vertAlign w:val="baseline"/>
        </w:rPr>
        <w:t>proceeds</w:t>
      </w:r>
      <w:r>
        <w:rPr>
          <w:spacing w:val="10"/>
          <w:vertAlign w:val="baseline"/>
        </w:rPr>
        <w:t> </w:t>
      </w:r>
      <w:r>
        <w:rPr>
          <w:vertAlign w:val="baseline"/>
        </w:rPr>
        <w:t>beyond</w:t>
      </w:r>
      <w:r>
        <w:rPr>
          <w:spacing w:val="10"/>
          <w:vertAlign w:val="baseline"/>
        </w:rPr>
        <w:t> </w:t>
      </w:r>
      <w:r>
        <w:rPr>
          <w:vertAlign w:val="baseline"/>
        </w:rPr>
        <w:t>a</w:t>
      </w:r>
      <w:r>
        <w:rPr>
          <w:spacing w:val="9"/>
          <w:vertAlign w:val="baseline"/>
        </w:rPr>
        <w:t> </w:t>
      </w:r>
      <w:r>
        <w:rPr>
          <w:vertAlign w:val="baseline"/>
        </w:rPr>
        <w:t>stated</w:t>
      </w:r>
      <w:r>
        <w:rPr>
          <w:spacing w:val="10"/>
          <w:vertAlign w:val="baseline"/>
        </w:rPr>
        <w:t> </w:t>
      </w:r>
      <w:r>
        <w:rPr>
          <w:vertAlign w:val="baseline"/>
        </w:rPr>
        <w:t>amount,</w:t>
      </w:r>
      <w:r>
        <w:rPr>
          <w:spacing w:val="9"/>
          <w:vertAlign w:val="baseline"/>
        </w:rPr>
        <w:t> </w:t>
      </w:r>
      <w:r>
        <w:rPr>
          <w:color w:val="005DA1"/>
          <w:u w:val="single" w:color="005DA1"/>
          <w:vertAlign w:val="superscript"/>
        </w:rPr>
        <w:t>50</w:t>
      </w:r>
      <w:r>
        <w:rPr>
          <w:color w:val="005DA1"/>
          <w:spacing w:val="10"/>
          <w:vertAlign w:val="baseline"/>
        </w:rPr>
        <w:t> </w:t>
      </w:r>
      <w:r>
        <w:rPr>
          <w:vertAlign w:val="baseline"/>
        </w:rPr>
        <w:t>on</w:t>
      </w:r>
      <w:r>
        <w:rPr>
          <w:spacing w:val="9"/>
          <w:vertAlign w:val="baseline"/>
        </w:rPr>
        <w:t> </w:t>
      </w:r>
      <w:r>
        <w:rPr>
          <w:vertAlign w:val="baseline"/>
        </w:rPr>
        <w:t>trust</w:t>
      </w:r>
      <w:r>
        <w:rPr>
          <w:spacing w:val="10"/>
          <w:vertAlign w:val="baseline"/>
        </w:rPr>
        <w:t> </w:t>
      </w:r>
      <w:r>
        <w:rPr>
          <w:vertAlign w:val="baseline"/>
        </w:rPr>
        <w:t>for</w:t>
      </w:r>
      <w:r>
        <w:rPr>
          <w:spacing w:val="10"/>
          <w:vertAlign w:val="baseline"/>
        </w:rPr>
        <w:t> </w:t>
      </w:r>
      <w:r>
        <w:rPr>
          <w:vertAlign w:val="baseline"/>
        </w:rPr>
        <w:t>the</w:t>
      </w:r>
      <w:r>
        <w:rPr>
          <w:spacing w:val="9"/>
          <w:vertAlign w:val="baseline"/>
        </w:rPr>
        <w:t> </w:t>
      </w:r>
      <w:r>
        <w:rPr>
          <w:spacing w:val="-2"/>
          <w:vertAlign w:val="baseline"/>
        </w:rPr>
        <w:t>assignor</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r>
        <w:rPr/>
        <w:t>does not prevent the assignment from being </w:t>
      </w:r>
      <w:r>
        <w:rPr>
          <w:spacing w:val="-2"/>
        </w:rPr>
        <w:t>absolute.</w:t>
      </w:r>
    </w:p>
    <w:p>
      <w:pPr>
        <w:pStyle w:val="BodyText"/>
      </w:pPr>
    </w:p>
    <w:p>
      <w:pPr>
        <w:pStyle w:val="BodyText"/>
        <w:spacing w:before="38"/>
      </w:pPr>
    </w:p>
    <w:p>
      <w:pPr>
        <w:spacing w:before="0"/>
        <w:ind w:left="165" w:right="0" w:firstLine="0"/>
        <w:jc w:val="both"/>
        <w:rPr>
          <w:rFonts w:ascii="Arial"/>
          <w:b/>
          <w:sz w:val="18"/>
        </w:rPr>
      </w:pPr>
      <w:r>
        <w:rPr>
          <w:rFonts w:ascii="Arial"/>
          <w:b/>
          <w:sz w:val="18"/>
        </w:rPr>
        <w:t>Absolute and conditional </w:t>
      </w:r>
      <w:r>
        <w:rPr>
          <w:rFonts w:ascii="Arial"/>
          <w:b/>
          <w:spacing w:val="-2"/>
          <w:sz w:val="18"/>
        </w:rPr>
        <w:t>assignments</w:t>
      </w:r>
    </w:p>
    <w:p>
      <w:pPr>
        <w:pStyle w:val="BodyText"/>
        <w:spacing w:before="41"/>
        <w:rPr>
          <w:rFonts w:ascii="Arial"/>
          <w:b/>
          <w:sz w:val="18"/>
        </w:rPr>
      </w:pPr>
    </w:p>
    <w:p>
      <w:pPr>
        <w:pStyle w:val="Heading2"/>
      </w:pPr>
      <w:r>
        <w:rPr/>
        <w:t>19-</w:t>
      </w:r>
      <w:r>
        <w:rPr>
          <w:spacing w:val="-5"/>
        </w:rPr>
        <w:t>014</w:t>
      </w:r>
    </w:p>
    <w:p>
      <w:pPr>
        <w:pStyle w:val="BodyText"/>
        <w:spacing w:line="235" w:lineRule="auto" w:before="203"/>
        <w:ind w:left="165" w:right="167"/>
        <w:jc w:val="both"/>
      </w:pPr>
      <w:bookmarkStart w:name="_bookmark66" w:id="68"/>
      <w:bookmarkEnd w:id="68"/>
      <w:r>
        <w:rPr/>
      </w:r>
      <w:r>
        <w:rPr/>
        <w:t>Some cases distinguish between absolute and conditional assignments. </w:t>
      </w:r>
      <w:r>
        <w:rPr>
          <w:color w:val="005DA1"/>
          <w:u w:val="single" w:color="005DA1"/>
          <w:vertAlign w:val="superscript"/>
        </w:rPr>
        <w:t>51</w:t>
      </w:r>
      <w:r>
        <w:rPr>
          <w:color w:val="005DA1"/>
          <w:vertAlign w:val="baseline"/>
        </w:rPr>
        <w:t> </w:t>
      </w:r>
      <w:r>
        <w:rPr>
          <w:vertAlign w:val="baseline"/>
        </w:rPr>
        <w:t>To </w:t>
      </w:r>
      <w:r>
        <w:rPr>
          <w:vertAlign w:val="baseline"/>
        </w:rPr>
        <w:t>conditional</w:t>
      </w:r>
      <w:r>
        <w:rPr>
          <w:spacing w:val="40"/>
          <w:vertAlign w:val="baseline"/>
        </w:rPr>
        <w:t> </w:t>
      </w:r>
      <w:r>
        <w:rPr>
          <w:vertAlign w:val="baseline"/>
        </w:rPr>
        <w:t>assignments similar criteria will be applied: if the assignor retains, by virtue of the condition, some interest in the debt, it is desirable that he be joined in proceedings regarding it, and the assignment is not absolute.</w:t>
      </w:r>
    </w:p>
    <w:p>
      <w:pPr>
        <w:pStyle w:val="BodyText"/>
      </w:pPr>
    </w:p>
    <w:p>
      <w:pPr>
        <w:pStyle w:val="BodyText"/>
        <w:spacing w:before="37"/>
      </w:pPr>
    </w:p>
    <w:p>
      <w:pPr>
        <w:spacing w:before="0"/>
        <w:ind w:left="165" w:right="0" w:firstLine="0"/>
        <w:jc w:val="both"/>
        <w:rPr>
          <w:rFonts w:ascii="Arial"/>
          <w:b/>
          <w:sz w:val="18"/>
        </w:rPr>
      </w:pPr>
      <w:r>
        <w:rPr>
          <w:rFonts w:ascii="Arial"/>
          <w:b/>
          <w:sz w:val="18"/>
        </w:rPr>
        <w:t>Part of a </w:t>
      </w:r>
      <w:r>
        <w:rPr>
          <w:rFonts w:ascii="Arial"/>
          <w:b/>
          <w:spacing w:val="-4"/>
          <w:sz w:val="18"/>
        </w:rPr>
        <w:t>debt</w:t>
      </w:r>
    </w:p>
    <w:p>
      <w:pPr>
        <w:pStyle w:val="BodyText"/>
        <w:spacing w:before="41"/>
        <w:rPr>
          <w:rFonts w:ascii="Arial"/>
          <w:b/>
          <w:sz w:val="18"/>
        </w:rPr>
      </w:pPr>
    </w:p>
    <w:p>
      <w:pPr>
        <w:pStyle w:val="Heading2"/>
      </w:pPr>
      <w:r>
        <w:rPr/>
        <w:t>19-</w:t>
      </w:r>
      <w:r>
        <w:rPr>
          <w:spacing w:val="-5"/>
        </w:rPr>
        <w:t>015</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An assignment of an unascertained part of a debt, e.g. of “so much of my salary” as amounts to a </w:t>
      </w:r>
      <w:bookmarkStart w:name="_bookmark67" w:id="69"/>
      <w:bookmarkEnd w:id="69"/>
      <w:r>
        <w:rPr/>
        <w:t>fixed</w:t>
      </w:r>
      <w:r>
        <w:rPr/>
        <w:t> sum and “any further sums in which I may hereafter become indebted to you”, is not an absolute </w:t>
      </w:r>
      <w:bookmarkStart w:name="_bookmark68" w:id="70"/>
      <w:bookmarkEnd w:id="70"/>
      <w:r>
        <w:rPr/>
        <w:t>assignment.</w:t>
      </w:r>
      <w:r>
        <w:rPr/>
        <w:t> </w:t>
      </w:r>
      <w:r>
        <w:rPr>
          <w:color w:val="005DA1"/>
          <w:u w:val="single" w:color="005DA1"/>
          <w:vertAlign w:val="superscript"/>
        </w:rPr>
        <w:t>52</w:t>
      </w:r>
      <w:r>
        <w:rPr>
          <w:color w:val="005DA1"/>
          <w:vertAlign w:val="baseline"/>
        </w:rPr>
        <w:t> </w:t>
      </w:r>
      <w:r>
        <w:rPr>
          <w:vertAlign w:val="baseline"/>
        </w:rPr>
        <w:t>And it is settled, though there were formerly doubts, </w:t>
      </w:r>
      <w:r>
        <w:rPr>
          <w:color w:val="005DA1"/>
          <w:u w:val="single" w:color="005DA1"/>
          <w:vertAlign w:val="superscript"/>
        </w:rPr>
        <w:t>53</w:t>
      </w:r>
      <w:r>
        <w:rPr>
          <w:color w:val="005DA1"/>
          <w:vertAlign w:val="baseline"/>
        </w:rPr>
        <w:t> </w:t>
      </w:r>
      <w:r>
        <w:rPr>
          <w:vertAlign w:val="baseline"/>
        </w:rPr>
        <w:t>that an assignment of a definite </w:t>
      </w:r>
      <w:bookmarkStart w:name="_bookmark69" w:id="71"/>
      <w:bookmarkEnd w:id="71"/>
      <w:r>
        <w:rPr>
          <w:vertAlign w:val="baseline"/>
        </w:rPr>
        <w:t>part</w:t>
      </w:r>
      <w:r>
        <w:rPr>
          <w:vertAlign w:val="baseline"/>
        </w:rPr>
        <w:t> of a debt is not within the section. </w:t>
      </w:r>
      <w:r>
        <w:rPr>
          <w:color w:val="005DA1"/>
          <w:u w:val="single" w:color="005DA1"/>
          <w:vertAlign w:val="superscript"/>
        </w:rPr>
        <w:t>54</w:t>
      </w:r>
      <w:r>
        <w:rPr>
          <w:color w:val="005DA1"/>
          <w:vertAlign w:val="baseline"/>
        </w:rPr>
        <w:t> </w:t>
      </w:r>
      <w:r>
        <w:rPr>
          <w:vertAlign w:val="baseline"/>
        </w:rPr>
        <w:t>This is because it would increase the burden on the debtor if the creditor were allowed to split up the debt into as many separate causes of action as he thought </w:t>
      </w:r>
      <w:r>
        <w:rPr>
          <w:vertAlign w:val="baseline"/>
        </w:rPr>
        <w:t>fit </w:t>
      </w:r>
      <w:r>
        <w:rPr>
          <w:color w:val="005DA1"/>
          <w:u w:val="single" w:color="005DA1"/>
          <w:vertAlign w:val="superscript"/>
        </w:rPr>
        <w:t>55</w:t>
      </w:r>
      <w:bookmarkStart w:name="_bookmark70" w:id="72"/>
      <w:bookmarkEnd w:id="72"/>
      <w:r>
        <w:rPr>
          <w:color w:val="005DA1"/>
          <w:spacing w:val="-1"/>
          <w:vertAlign w:val="baseline"/>
        </w:rPr>
      </w:r>
      <w:r>
        <w:rPr>
          <w:vertAlign w:val="baseline"/>
        </w:rPr>
        <w:t>; and also because conflicting decisions might result if the existence or amount of the debt was in dispute. </w:t>
      </w:r>
      <w:r>
        <w:rPr>
          <w:color w:val="005DA1"/>
          <w:u w:val="single" w:color="005DA1"/>
          <w:vertAlign w:val="superscript"/>
        </w:rPr>
        <w:t>56</w:t>
      </w:r>
      <w:r>
        <w:rPr>
          <w:color w:val="005DA1"/>
          <w:vertAlign w:val="baseline"/>
        </w:rPr>
        <w:t> </w:t>
      </w:r>
      <w:r>
        <w:rPr>
          <w:vertAlign w:val="baseline"/>
        </w:rPr>
        <w:t>It will be seen that neither of these reasons holds good if the assignor and the assignees </w:t>
      </w:r>
      <w:bookmarkStart w:name="_bookmark71" w:id="73"/>
      <w:bookmarkEnd w:id="73"/>
      <w:r>
        <w:rPr>
          <w:vertAlign w:val="baseline"/>
        </w:rPr>
        <w:t>are</w:t>
      </w:r>
      <w:r>
        <w:rPr>
          <w:spacing w:val="8"/>
          <w:vertAlign w:val="baseline"/>
        </w:rPr>
        <w:t> </w:t>
      </w:r>
      <w:r>
        <w:rPr>
          <w:vertAlign w:val="baseline"/>
        </w:rPr>
        <w:t>all</w:t>
      </w:r>
      <w:r>
        <w:rPr>
          <w:spacing w:val="8"/>
          <w:vertAlign w:val="baseline"/>
        </w:rPr>
        <w:t> </w:t>
      </w:r>
      <w:r>
        <w:rPr>
          <w:vertAlign w:val="baseline"/>
        </w:rPr>
        <w:t>made</w:t>
      </w:r>
      <w:r>
        <w:rPr>
          <w:spacing w:val="8"/>
          <w:vertAlign w:val="baseline"/>
        </w:rPr>
        <w:t> </w:t>
      </w:r>
      <w:r>
        <w:rPr>
          <w:vertAlign w:val="baseline"/>
        </w:rPr>
        <w:t>parties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action:</w:t>
      </w:r>
      <w:r>
        <w:rPr>
          <w:spacing w:val="8"/>
          <w:vertAlign w:val="baseline"/>
        </w:rPr>
        <w:t> </w:t>
      </w:r>
      <w:r>
        <w:rPr>
          <w:vertAlign w:val="baseline"/>
        </w:rPr>
        <w:t>and</w:t>
      </w:r>
      <w:r>
        <w:rPr>
          <w:spacing w:val="8"/>
          <w:vertAlign w:val="baseline"/>
        </w:rPr>
        <w:t> </w:t>
      </w:r>
      <w:r>
        <w:rPr>
          <w:vertAlign w:val="baseline"/>
        </w:rPr>
        <w:t>it</w:t>
      </w:r>
      <w:r>
        <w:rPr>
          <w:spacing w:val="8"/>
          <w:vertAlign w:val="baseline"/>
        </w:rPr>
        <w:t> </w:t>
      </w:r>
      <w:r>
        <w:rPr>
          <w:vertAlign w:val="baseline"/>
        </w:rPr>
        <w:t>must</w:t>
      </w:r>
      <w:r>
        <w:rPr>
          <w:spacing w:val="8"/>
          <w:vertAlign w:val="baseline"/>
        </w:rPr>
        <w:t> </w:t>
      </w:r>
      <w:r>
        <w:rPr>
          <w:vertAlign w:val="baseline"/>
        </w:rPr>
        <w:t>be</w:t>
      </w:r>
      <w:r>
        <w:rPr>
          <w:spacing w:val="8"/>
          <w:vertAlign w:val="baseline"/>
        </w:rPr>
        <w:t> </w:t>
      </w:r>
      <w:r>
        <w:rPr>
          <w:vertAlign w:val="baseline"/>
        </w:rPr>
        <w:t>remembered</w:t>
      </w:r>
      <w:r>
        <w:rPr>
          <w:spacing w:val="8"/>
          <w:vertAlign w:val="baseline"/>
        </w:rPr>
        <w:t> </w:t>
      </w:r>
      <w:r>
        <w:rPr>
          <w:vertAlign w:val="baseline"/>
        </w:rPr>
        <w:t>that</w:t>
      </w:r>
      <w:r>
        <w:rPr>
          <w:spacing w:val="8"/>
          <w:vertAlign w:val="baseline"/>
        </w:rPr>
        <w:t> </w:t>
      </w:r>
      <w:r>
        <w:rPr>
          <w:vertAlign w:val="baseline"/>
        </w:rPr>
        <w:t>an</w:t>
      </w:r>
      <w:r>
        <w:rPr>
          <w:spacing w:val="8"/>
          <w:vertAlign w:val="baseline"/>
        </w:rPr>
        <w:t> </w:t>
      </w:r>
      <w:r>
        <w:rPr>
          <w:vertAlign w:val="baseline"/>
        </w:rPr>
        <w:t>assignment</w:t>
      </w:r>
      <w:r>
        <w:rPr>
          <w:spacing w:val="8"/>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not</w:t>
      </w:r>
      <w:r>
        <w:rPr>
          <w:spacing w:val="8"/>
          <w:vertAlign w:val="baseline"/>
        </w:rPr>
        <w:t> </w:t>
      </w:r>
      <w:r>
        <w:rPr>
          <w:spacing w:val="-2"/>
          <w:vertAlign w:val="baseline"/>
        </w:rPr>
        <w:t>within</w:t>
      </w:r>
    </w:p>
    <w:p>
      <w:pPr>
        <w:pStyle w:val="BodyText"/>
        <w:spacing w:line="235" w:lineRule="auto" w:before="117"/>
        <w:ind w:left="165" w:right="167"/>
        <w:jc w:val="both"/>
      </w:pPr>
      <w:r>
        <w:rPr/>
        <w:t>the section because it is not absolute may nevertheless be a valid equitable assignment. </w:t>
      </w:r>
      <w:r>
        <w:rPr>
          <w:color w:val="005DA1"/>
          <w:u w:val="single" w:color="005DA1"/>
          <w:vertAlign w:val="superscript"/>
        </w:rPr>
        <w:t>57</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vertAlign w:val="baseline"/>
        </w:rPr>
        <w:t> </w:t>
      </w:r>
      <w:r>
        <w:rPr>
          <w:vertAlign w:val="baseline"/>
        </w:rPr>
        <w:t>The </w:t>
      </w:r>
      <w:bookmarkStart w:name="_bookmark72" w:id="74"/>
      <w:bookmarkEnd w:id="74"/>
      <w:r>
        <w:rPr>
          <w:vertAlign w:val="baseline"/>
        </w:rPr>
        <w:t>result</w:t>
      </w:r>
      <w:r>
        <w:rPr>
          <w:vertAlign w:val="baseline"/>
        </w:rPr>
        <w:t> is that if part of a debt is assigned, the assignee cannot sue for that part without joining the assignor, nor can the assignor sue for the balance without joining the assignee. </w:t>
      </w:r>
      <w:r>
        <w:rPr>
          <w:color w:val="005DA1"/>
          <w:u w:val="single" w:color="005DA1"/>
          <w:vertAlign w:val="superscript"/>
        </w:rPr>
        <w:t>58</w:t>
      </w:r>
    </w:p>
    <w:p>
      <w:pPr>
        <w:pStyle w:val="BodyText"/>
      </w:pPr>
    </w:p>
    <w:p>
      <w:pPr>
        <w:pStyle w:val="BodyText"/>
        <w:spacing w:before="37"/>
      </w:pPr>
    </w:p>
    <w:p>
      <w:pPr>
        <w:spacing w:before="0"/>
        <w:ind w:left="165" w:right="0" w:firstLine="0"/>
        <w:jc w:val="both"/>
        <w:rPr>
          <w:rFonts w:ascii="Arial"/>
          <w:b/>
          <w:sz w:val="18"/>
        </w:rPr>
      </w:pPr>
      <w:r>
        <w:rPr>
          <w:rFonts w:ascii="Arial"/>
          <w:b/>
          <w:sz w:val="18"/>
        </w:rPr>
        <w:t>Written </w:t>
      </w:r>
      <w:r>
        <w:rPr>
          <w:rFonts w:ascii="Arial"/>
          <w:b/>
          <w:spacing w:val="-2"/>
          <w:sz w:val="18"/>
        </w:rPr>
        <w:t>assignment</w:t>
      </w:r>
    </w:p>
    <w:p>
      <w:pPr>
        <w:pStyle w:val="BodyText"/>
        <w:spacing w:before="42"/>
        <w:rPr>
          <w:rFonts w:ascii="Arial"/>
          <w:b/>
          <w:sz w:val="18"/>
        </w:rPr>
      </w:pPr>
    </w:p>
    <w:p>
      <w:pPr>
        <w:pStyle w:val="Heading2"/>
      </w:pPr>
      <w:r>
        <w:rPr/>
        <w:t>19-</w:t>
      </w:r>
      <w:r>
        <w:rPr>
          <w:spacing w:val="-5"/>
        </w:rPr>
        <w:t>016</w:t>
      </w:r>
    </w:p>
    <w:p>
      <w:pPr>
        <w:pStyle w:val="BodyText"/>
        <w:spacing w:line="235" w:lineRule="auto" w:before="202"/>
        <w:ind w:left="165" w:right="167"/>
        <w:jc w:val="both"/>
      </w:pPr>
      <w:bookmarkStart w:name="_bookmark73" w:id="75"/>
      <w:bookmarkEnd w:id="75"/>
      <w:r>
        <w:rPr/>
      </w:r>
      <w:r>
        <w:rPr/>
        <w:t>The assignment must be in writing under the hand of the assignor. No particular form is however </w:t>
      </w:r>
      <w:bookmarkStart w:name="_bookmark74" w:id="76"/>
      <w:bookmarkEnd w:id="76"/>
      <w:r>
        <w:rPr/>
        <w:t>necessary:</w:t>
      </w:r>
      <w:r>
        <w:rPr/>
        <w:t> the writing can be quite informal. </w:t>
      </w:r>
      <w:r>
        <w:rPr>
          <w:color w:val="005DA1"/>
          <w:u w:val="single" w:color="005DA1"/>
          <w:vertAlign w:val="superscript"/>
        </w:rPr>
        <w:t>59</w:t>
      </w:r>
      <w:r>
        <w:rPr>
          <w:color w:val="005DA1"/>
          <w:vertAlign w:val="baseline"/>
        </w:rPr>
        <w:t> </w:t>
      </w:r>
      <w:r>
        <w:rPr>
          <w:vertAlign w:val="baseline"/>
        </w:rPr>
        <w:t>A direction in writing by a creditor to his debtor to pay the assignee, handed to the assignee, may amount to an assignment, </w:t>
      </w:r>
      <w:r>
        <w:rPr>
          <w:color w:val="005DA1"/>
          <w:u w:val="single" w:color="005DA1"/>
          <w:vertAlign w:val="superscript"/>
        </w:rPr>
        <w:t>60</w:t>
      </w:r>
      <w:r>
        <w:rPr>
          <w:color w:val="005DA1"/>
          <w:vertAlign w:val="baseline"/>
        </w:rPr>
        <w:t> </w:t>
      </w:r>
      <w:r>
        <w:rPr>
          <w:vertAlign w:val="baseline"/>
        </w:rPr>
        <w:t>but such a direction handed </w:t>
      </w:r>
      <w:bookmarkStart w:name="_bookmark75" w:id="77"/>
      <w:bookmarkEnd w:id="77"/>
      <w:r>
        <w:rPr>
          <w:vertAlign w:val="baseline"/>
        </w:rPr>
        <w:t>to</w:t>
      </w:r>
      <w:r>
        <w:rPr>
          <w:vertAlign w:val="baseline"/>
        </w:rPr>
        <w:t> the </w:t>
      </w:r>
      <w:r>
        <w:rPr>
          <w:rFonts w:ascii="Arial"/>
          <w:i/>
          <w:vertAlign w:val="baseline"/>
        </w:rPr>
        <w:t>debtor </w:t>
      </w:r>
      <w:r>
        <w:rPr>
          <w:vertAlign w:val="baseline"/>
        </w:rPr>
        <w:t>will not by itself constitute an assignment unless there is evidence that the assignee has requested or consented to it </w:t>
      </w:r>
      <w:r>
        <w:rPr>
          <w:color w:val="005DA1"/>
          <w:u w:val="single" w:color="005DA1"/>
          <w:vertAlign w:val="superscript"/>
        </w:rPr>
        <w:t>61</w:t>
      </w:r>
      <w:r>
        <w:rPr>
          <w:vertAlign w:val="baseline"/>
        </w:rPr>
        <w:t>; and even if he has, the direction may constitute no more than</w:t>
      </w:r>
      <w:r>
        <w:rPr>
          <w:spacing w:val="40"/>
          <w:vertAlign w:val="baseline"/>
        </w:rPr>
        <w:t> </w:t>
      </w:r>
      <w:bookmarkStart w:name="_bookmark76" w:id="78"/>
      <w:bookmarkEnd w:id="78"/>
      <w:r>
        <w:rPr>
          <w:vertAlign w:val="baseline"/>
        </w:rPr>
        <w:t>authority</w:t>
      </w:r>
      <w:r>
        <w:rPr>
          <w:vertAlign w:val="baseline"/>
        </w:rPr>
        <w:t> to pay, and gives the assignee no rights. Thus the drawing of a cheque in favour of a third party does not constitute a statutory assignment of a bank balance or part of it. </w:t>
      </w:r>
      <w:r>
        <w:rPr>
          <w:color w:val="005DA1"/>
          <w:u w:val="single" w:color="005DA1"/>
          <w:vertAlign w:val="superscript"/>
        </w:rPr>
        <w:t>62</w:t>
      </w:r>
    </w:p>
    <w:p>
      <w:pPr>
        <w:pStyle w:val="BodyText"/>
      </w:pPr>
    </w:p>
    <w:p>
      <w:pPr>
        <w:pStyle w:val="BodyText"/>
        <w:spacing w:before="36"/>
      </w:pPr>
    </w:p>
    <w:p>
      <w:pPr>
        <w:spacing w:before="0"/>
        <w:ind w:left="165" w:right="0" w:firstLine="0"/>
        <w:jc w:val="left"/>
        <w:rPr>
          <w:rFonts w:ascii="Arial"/>
          <w:b/>
          <w:sz w:val="18"/>
        </w:rPr>
      </w:pPr>
      <w:r>
        <w:rPr>
          <w:rFonts w:ascii="Arial"/>
          <w:b/>
          <w:sz w:val="18"/>
        </w:rPr>
        <w:t>Written notice to the </w:t>
      </w:r>
      <w:r>
        <w:rPr>
          <w:rFonts w:ascii="Arial"/>
          <w:b/>
          <w:spacing w:val="-2"/>
          <w:sz w:val="18"/>
        </w:rPr>
        <w:t>debtor</w:t>
      </w:r>
    </w:p>
    <w:p>
      <w:pPr>
        <w:pStyle w:val="BodyText"/>
        <w:spacing w:before="42"/>
        <w:rPr>
          <w:rFonts w:ascii="Arial"/>
          <w:b/>
          <w:sz w:val="18"/>
        </w:rPr>
      </w:pPr>
    </w:p>
    <w:p>
      <w:pPr>
        <w:pStyle w:val="Heading2"/>
      </w:pPr>
      <w:r>
        <w:rPr/>
        <w:t>19-</w:t>
      </w:r>
      <w:r>
        <w:rPr>
          <w:spacing w:val="-5"/>
        </w:rPr>
        <w:t>017</w:t>
      </w:r>
    </w:p>
    <w:p>
      <w:pPr>
        <w:pStyle w:val="BodyText"/>
        <w:spacing w:before="199"/>
        <w:ind w:left="165"/>
        <w:jc w:val="both"/>
      </w:pPr>
      <w:r>
        <w:rPr/>
        <w:t>Under the statute notice in writing to the debtor is necessary. It </w:t>
      </w:r>
      <w:r>
        <w:rPr>
          <w:spacing w:val="-5"/>
        </w:rPr>
        <w:t>is:</w:t>
      </w:r>
    </w:p>
    <w:p>
      <w:pPr>
        <w:pStyle w:val="BodyText"/>
      </w:pPr>
    </w:p>
    <w:p>
      <w:pPr>
        <w:pStyle w:val="BodyText"/>
        <w:spacing w:before="125"/>
      </w:pPr>
    </w:p>
    <w:p>
      <w:pPr>
        <w:pStyle w:val="BodyText"/>
        <w:spacing w:line="235" w:lineRule="auto"/>
        <w:ind w:left="1245" w:right="167"/>
        <w:jc w:val="both"/>
      </w:pPr>
      <w:r>
        <w:rPr/>
        <w:t>“… wrong to suppose that a separate document purposely prepared as a notice, </w:t>
      </w:r>
      <w:r>
        <w:rPr/>
        <w:t>and described as such, is necessary in order to satisfy the statute. The statute only requires </w:t>
      </w:r>
      <w:bookmarkStart w:name="_bookmark77" w:id="79"/>
      <w:bookmarkEnd w:id="79"/>
      <w:r>
        <w:rPr/>
        <w:t>that</w:t>
      </w:r>
      <w:r>
        <w:rPr/>
        <w:t> information relative to the assignment shall be conveyed to the debtor, and that it shall be conveyed in writing.” </w:t>
      </w:r>
      <w:r>
        <w:rPr>
          <w:color w:val="005DA1"/>
          <w:u w:val="single" w:color="005DA1"/>
          <w:vertAlign w:val="superscript"/>
        </w:rPr>
        <w:t>63</w:t>
      </w:r>
    </w:p>
    <w:p>
      <w:pPr>
        <w:pStyle w:val="BodyText"/>
        <w:spacing w:before="115"/>
      </w:pPr>
    </w:p>
    <w:p>
      <w:pPr>
        <w:pStyle w:val="BodyText"/>
        <w:spacing w:line="235" w:lineRule="auto"/>
        <w:ind w:left="165" w:right="167"/>
        <w:jc w:val="both"/>
      </w:pPr>
      <w:bookmarkStart w:name="_bookmark78" w:id="80"/>
      <w:bookmarkEnd w:id="80"/>
      <w:r>
        <w:rPr/>
      </w:r>
      <w:r>
        <w:rPr/>
        <w:t>Thus a written demand for payment sent by the assignee to the debtor has been held sufficient. </w:t>
      </w:r>
      <w:r>
        <w:rPr>
          <w:color w:val="005DA1"/>
          <w:u w:val="single" w:color="005DA1"/>
          <w:vertAlign w:val="superscript"/>
        </w:rPr>
        <w:t>64</w:t>
      </w:r>
      <w:r>
        <w:rPr>
          <w:color w:val="005DA1"/>
          <w:vertAlign w:val="baseline"/>
        </w:rPr>
        <w:t> </w:t>
      </w:r>
      <w:bookmarkStart w:name="_bookmark79" w:id="81"/>
      <w:bookmarkEnd w:id="81"/>
      <w:r>
        <w:rPr>
          <w:color w:val="005DA1"/>
          <w:w w:val="92"/>
          <w:vertAlign w:val="baseline"/>
        </w:rPr>
      </w:r>
      <w:r>
        <w:rPr>
          <w:vertAlign w:val="baseline"/>
        </w:rPr>
        <w:t>Beyond this, however, the statute has been strictly construed, and it has been held that the notice must</w:t>
      </w:r>
      <w:r>
        <w:rPr>
          <w:spacing w:val="10"/>
          <w:vertAlign w:val="baseline"/>
        </w:rPr>
        <w:t> </w:t>
      </w:r>
      <w:r>
        <w:rPr>
          <w:vertAlign w:val="baseline"/>
        </w:rPr>
        <w:t>be</w:t>
      </w:r>
      <w:r>
        <w:rPr>
          <w:spacing w:val="10"/>
          <w:vertAlign w:val="baseline"/>
        </w:rPr>
        <w:t> </w:t>
      </w:r>
      <w:r>
        <w:rPr>
          <w:vertAlign w:val="baseline"/>
        </w:rPr>
        <w:t>unconditional,</w:t>
      </w:r>
      <w:r>
        <w:rPr>
          <w:spacing w:val="9"/>
          <w:vertAlign w:val="baseline"/>
        </w:rPr>
        <w:t> </w:t>
      </w:r>
      <w:r>
        <w:rPr>
          <w:color w:val="005DA1"/>
          <w:u w:val="single" w:color="005DA1"/>
          <w:vertAlign w:val="superscript"/>
        </w:rPr>
        <w:t>65</w:t>
      </w:r>
      <w:r>
        <w:rPr>
          <w:color w:val="005DA1"/>
          <w:spacing w:val="10"/>
          <w:vertAlign w:val="baseline"/>
        </w:rPr>
        <w:t> </w:t>
      </w:r>
      <w:r>
        <w:rPr>
          <w:vertAlign w:val="baseline"/>
        </w:rPr>
        <w:t>and</w:t>
      </w:r>
      <w:r>
        <w:rPr>
          <w:spacing w:val="10"/>
          <w:vertAlign w:val="baseline"/>
        </w:rPr>
        <w:t> </w:t>
      </w:r>
      <w:r>
        <w:rPr>
          <w:vertAlign w:val="baseline"/>
        </w:rPr>
        <w:t>that</w:t>
      </w:r>
      <w:r>
        <w:rPr>
          <w:spacing w:val="10"/>
          <w:vertAlign w:val="baseline"/>
        </w:rPr>
        <w:t> </w:t>
      </w:r>
      <w:r>
        <w:rPr>
          <w:vertAlign w:val="baseline"/>
        </w:rPr>
        <w:t>written</w:t>
      </w:r>
      <w:r>
        <w:rPr>
          <w:spacing w:val="10"/>
          <w:vertAlign w:val="baseline"/>
        </w:rPr>
        <w:t> </w:t>
      </w:r>
      <w:r>
        <w:rPr>
          <w:vertAlign w:val="baseline"/>
        </w:rPr>
        <w:t>notice</w:t>
      </w:r>
      <w:r>
        <w:rPr>
          <w:spacing w:val="11"/>
          <w:vertAlign w:val="baseline"/>
        </w:rPr>
        <w:t> </w:t>
      </w:r>
      <w:r>
        <w:rPr>
          <w:vertAlign w:val="baseline"/>
        </w:rPr>
        <w:t>must</w:t>
      </w:r>
      <w:r>
        <w:rPr>
          <w:spacing w:val="10"/>
          <w:vertAlign w:val="baseline"/>
        </w:rPr>
        <w:t> </w:t>
      </w:r>
      <w:r>
        <w:rPr>
          <w:vertAlign w:val="baseline"/>
        </w:rPr>
        <w:t>be</w:t>
      </w:r>
      <w:r>
        <w:rPr>
          <w:spacing w:val="10"/>
          <w:vertAlign w:val="baseline"/>
        </w:rPr>
        <w:t> </w:t>
      </w:r>
      <w:r>
        <w:rPr>
          <w:vertAlign w:val="baseline"/>
        </w:rPr>
        <w:t>given,</w:t>
      </w:r>
      <w:r>
        <w:rPr>
          <w:spacing w:val="11"/>
          <w:vertAlign w:val="baseline"/>
        </w:rPr>
        <w:t> </w:t>
      </w:r>
      <w:r>
        <w:rPr>
          <w:vertAlign w:val="baseline"/>
        </w:rPr>
        <w:t>even</w:t>
      </w:r>
      <w:r>
        <w:rPr>
          <w:spacing w:val="10"/>
          <w:vertAlign w:val="baseline"/>
        </w:rPr>
        <w:t> </w:t>
      </w:r>
      <w:r>
        <w:rPr>
          <w:vertAlign w:val="baseline"/>
        </w:rPr>
        <w:t>though</w:t>
      </w:r>
      <w:r>
        <w:rPr>
          <w:spacing w:val="10"/>
          <w:vertAlign w:val="baseline"/>
        </w:rPr>
        <w:t> </w:t>
      </w:r>
      <w:r>
        <w:rPr>
          <w:vertAlign w:val="baseline"/>
        </w:rPr>
        <w:t>the</w:t>
      </w:r>
      <w:r>
        <w:rPr>
          <w:spacing w:val="10"/>
          <w:vertAlign w:val="baseline"/>
        </w:rPr>
        <w:t> </w:t>
      </w:r>
      <w:r>
        <w:rPr>
          <w:vertAlign w:val="baseline"/>
        </w:rPr>
        <w:t>debtor</w:t>
      </w:r>
      <w:r>
        <w:rPr>
          <w:spacing w:val="11"/>
          <w:vertAlign w:val="baseline"/>
        </w:rPr>
        <w:t> </w:t>
      </w:r>
      <w:r>
        <w:rPr>
          <w:vertAlign w:val="baseline"/>
        </w:rPr>
        <w:t>cannot</w:t>
      </w:r>
      <w:r>
        <w:rPr>
          <w:spacing w:val="10"/>
          <w:vertAlign w:val="baseline"/>
        </w:rPr>
        <w:t> </w:t>
      </w:r>
      <w:r>
        <w:rPr>
          <w:spacing w:val="-2"/>
          <w:vertAlign w:val="baseline"/>
        </w:rPr>
        <w:t>read.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color w:val="005DA1"/>
          <w:u w:val="single" w:color="005DA1"/>
          <w:vertAlign w:val="superscript"/>
        </w:rPr>
        <w:t>66</w:t>
      </w:r>
      <w:r>
        <w:rPr>
          <w:color w:val="005DA1"/>
          <w:vertAlign w:val="baseline"/>
        </w:rPr>
        <w:t> </w:t>
      </w:r>
      <w:r>
        <w:rPr>
          <w:vertAlign w:val="baseline"/>
        </w:rPr>
        <w:t>So also it is essential that the notice be given to the debtor himself: thus, where an insured</w:t>
      </w:r>
      <w:r>
        <w:rPr>
          <w:spacing w:val="40"/>
          <w:vertAlign w:val="baseline"/>
        </w:rPr>
        <w:t> </w:t>
      </w:r>
      <w:bookmarkStart w:name="_bookmark80" w:id="82"/>
      <w:bookmarkEnd w:id="82"/>
      <w:r>
        <w:rPr>
          <w:vertAlign w:val="baseline"/>
        </w:rPr>
        <w:t>assigned</w:t>
      </w:r>
      <w:r>
        <w:rPr>
          <w:vertAlign w:val="baseline"/>
        </w:rPr>
        <w:t> the proceeds of a policy and notice was given to the broker through whom the proceeds </w:t>
      </w:r>
      <w:bookmarkStart w:name="_bookmark81" w:id="83"/>
      <w:bookmarkEnd w:id="83"/>
      <w:r>
        <w:rPr>
          <w:vertAlign w:val="baseline"/>
        </w:rPr>
        <w:t>were</w:t>
      </w:r>
      <w:r>
        <w:rPr>
          <w:vertAlign w:val="baseline"/>
        </w:rPr>
        <w:t> collected, it was held that the notice was insufficient. </w:t>
      </w:r>
      <w:r>
        <w:rPr>
          <w:color w:val="005DA1"/>
          <w:u w:val="single" w:color="005DA1"/>
          <w:vertAlign w:val="superscript"/>
        </w:rPr>
        <w:t>67</w:t>
      </w:r>
      <w:r>
        <w:rPr>
          <w:color w:val="005DA1"/>
          <w:vertAlign w:val="baseline"/>
        </w:rPr>
        <w:t> </w:t>
      </w:r>
      <w:r>
        <w:rPr>
          <w:vertAlign w:val="baseline"/>
        </w:rPr>
        <w:t>The notice is apparently invalid if it purports to identify the assignment by giving its date and that date is a wrong date </w:t>
      </w:r>
      <w:r>
        <w:rPr>
          <w:color w:val="005DA1"/>
          <w:u w:val="single" w:color="005DA1"/>
          <w:vertAlign w:val="superscript"/>
        </w:rPr>
        <w:t>68</w:t>
      </w:r>
      <w:r>
        <w:rPr>
          <w:vertAlign w:val="baseline"/>
        </w:rPr>
        <w:t>; though there </w:t>
      </w:r>
      <w:r>
        <w:rPr>
          <w:vertAlign w:val="baseline"/>
        </w:rPr>
        <w:t>is </w:t>
      </w:r>
      <w:bookmarkStart w:name="_bookmark82" w:id="84"/>
      <w:bookmarkEnd w:id="84"/>
      <w:r>
        <w:rPr>
          <w:vertAlign w:val="baseline"/>
        </w:rPr>
        <w:t>nothing</w:t>
      </w:r>
      <w:r>
        <w:rPr>
          <w:vertAlign w:val="baseline"/>
        </w:rPr>
        <w:t> in the section which requires the assignment to be dated at all, and it has been held that a </w:t>
      </w:r>
      <w:bookmarkStart w:name="_bookmark83" w:id="85"/>
      <w:bookmarkEnd w:id="85"/>
      <w:r>
        <w:rPr>
          <w:vertAlign w:val="baseline"/>
        </w:rPr>
        <w:t>notice</w:t>
      </w:r>
      <w:r>
        <w:rPr>
          <w:vertAlign w:val="baseline"/>
        </w:rPr>
        <w:t> is valid though it wrongly states that another notice has already been given. </w:t>
      </w:r>
      <w:r>
        <w:rPr>
          <w:color w:val="005DA1"/>
          <w:u w:val="single" w:color="005DA1"/>
          <w:vertAlign w:val="superscript"/>
        </w:rPr>
        <w:t>69</w:t>
      </w:r>
      <w:r>
        <w:rPr>
          <w:color w:val="005DA1"/>
          <w:vertAlign w:val="baseline"/>
        </w:rPr>
        <w:t> </w:t>
      </w:r>
      <w:r>
        <w:rPr>
          <w:vertAlign w:val="baseline"/>
        </w:rPr>
        <w:t>On the other </w:t>
      </w:r>
      <w:bookmarkStart w:name="_bookmark84" w:id="86"/>
      <w:bookmarkEnd w:id="86"/>
      <w:r>
        <w:rPr>
          <w:vertAlign w:val="baseline"/>
        </w:rPr>
        <w:t>hand,</w:t>
      </w:r>
      <w:r>
        <w:rPr>
          <w:vertAlign w:val="baseline"/>
        </w:rPr>
        <w:t> the statute does not prescribe any limit of time within which notice must be given, </w:t>
      </w:r>
      <w:r>
        <w:rPr>
          <w:color w:val="005DA1"/>
          <w:u w:val="single" w:color="005DA1"/>
          <w:vertAlign w:val="superscript"/>
        </w:rPr>
        <w:t>70</w:t>
      </w:r>
      <w:r>
        <w:rPr>
          <w:color w:val="005DA1"/>
          <w:vertAlign w:val="baseline"/>
        </w:rPr>
        <w:t> </w:t>
      </w:r>
      <w:r>
        <w:rPr>
          <w:vertAlign w:val="baseline"/>
        </w:rPr>
        <w:t>nor does it </w:t>
      </w:r>
      <w:bookmarkStart w:name="_bookmark85" w:id="87"/>
      <w:bookmarkEnd w:id="87"/>
      <w:r>
        <w:rPr>
          <w:vertAlign w:val="baseline"/>
        </w:rPr>
        <w:t>lay</w:t>
      </w:r>
      <w:r>
        <w:rPr>
          <w:vertAlign w:val="baseline"/>
        </w:rPr>
        <w:t> down that the notice must be given by any particular person. </w:t>
      </w:r>
      <w:r>
        <w:rPr>
          <w:color w:val="005DA1"/>
          <w:u w:val="single" w:color="005DA1"/>
          <w:vertAlign w:val="superscript"/>
        </w:rPr>
        <w:t>71</w:t>
      </w:r>
      <w:r>
        <w:rPr>
          <w:color w:val="005DA1"/>
          <w:vertAlign w:val="baseline"/>
        </w:rPr>
        <w:t> </w:t>
      </w:r>
      <w:r>
        <w:rPr>
          <w:vertAlign w:val="baseline"/>
        </w:rPr>
        <w:t>It may consequently be given after </w:t>
      </w:r>
      <w:bookmarkStart w:name="_bookmark86" w:id="88"/>
      <w:bookmarkEnd w:id="88"/>
      <w:r>
        <w:rPr>
          <w:vertAlign w:val="baseline"/>
        </w:rPr>
        <w:t>the</w:t>
      </w:r>
      <w:r>
        <w:rPr>
          <w:vertAlign w:val="baseline"/>
        </w:rPr>
        <w:t> death of either the assignor or the assignee. </w:t>
      </w:r>
      <w:r>
        <w:rPr>
          <w:color w:val="005DA1"/>
          <w:u w:val="single" w:color="005DA1"/>
          <w:vertAlign w:val="superscript"/>
        </w:rPr>
        <w:t>72</w:t>
      </w:r>
      <w:r>
        <w:rPr>
          <w:color w:val="005DA1"/>
          <w:vertAlign w:val="baseline"/>
        </w:rPr>
        <w:t> </w:t>
      </w:r>
      <w:r>
        <w:rPr>
          <w:vertAlign w:val="baseline"/>
        </w:rPr>
        <w:t>Notice must be given before the assignee starts</w:t>
      </w:r>
      <w:r>
        <w:rPr>
          <w:spacing w:val="40"/>
          <w:vertAlign w:val="baseline"/>
        </w:rPr>
        <w:t> </w:t>
      </w:r>
      <w:bookmarkStart w:name="_bookmark87" w:id="89"/>
      <w:bookmarkEnd w:id="89"/>
      <w:r>
        <w:rPr>
          <w:vertAlign w:val="baseline"/>
        </w:rPr>
        <w:t>his</w:t>
      </w:r>
      <w:r>
        <w:rPr>
          <w:vertAlign w:val="baseline"/>
        </w:rPr>
        <w:t> action, </w:t>
      </w:r>
      <w:r>
        <w:rPr>
          <w:color w:val="005DA1"/>
          <w:u w:val="single" w:color="005DA1"/>
          <w:vertAlign w:val="superscript"/>
        </w:rPr>
        <w:t>73</w:t>
      </w:r>
      <w:r>
        <w:rPr>
          <w:color w:val="005DA1"/>
          <w:vertAlign w:val="baseline"/>
        </w:rPr>
        <w:t> </w:t>
      </w:r>
      <w:r>
        <w:rPr>
          <w:vertAlign w:val="baseline"/>
        </w:rPr>
        <w:t>though failure to do this will not prevent the assignee from proceeding with his action on </w:t>
      </w:r>
      <w:bookmarkStart w:name="_bookmark88" w:id="90"/>
      <w:bookmarkEnd w:id="90"/>
      <w:r>
        <w:rPr>
          <w:vertAlign w:val="baseline"/>
        </w:rPr>
        <w:t>the</w:t>
      </w:r>
      <w:r>
        <w:rPr>
          <w:vertAlign w:val="baseline"/>
        </w:rPr>
        <w:t> footing that he is an equitable assignee. </w:t>
      </w:r>
      <w:r>
        <w:rPr>
          <w:color w:val="005DA1"/>
          <w:u w:val="single" w:color="005DA1"/>
          <w:vertAlign w:val="superscript"/>
        </w:rPr>
        <w:t>74</w:t>
      </w:r>
      <w:r>
        <w:rPr>
          <w:color w:val="005DA1"/>
          <w:vertAlign w:val="baseline"/>
        </w:rPr>
        <w:t> </w:t>
      </w:r>
      <w:r>
        <w:rPr>
          <w:vertAlign w:val="baseline"/>
        </w:rPr>
        <w:t>In this event, however, the court may require the assignor to be made a party to the proceedings. </w:t>
      </w:r>
      <w:r>
        <w:rPr>
          <w:color w:val="005DA1"/>
          <w:u w:val="single" w:color="005DA1"/>
          <w:vertAlign w:val="superscript"/>
        </w:rPr>
        <w:t>75</w:t>
      </w:r>
    </w:p>
    <w:p>
      <w:pPr>
        <w:pStyle w:val="BodyText"/>
        <w:spacing w:before="77"/>
      </w:pPr>
    </w:p>
    <w:p>
      <w:pPr>
        <w:pStyle w:val="Heading2"/>
      </w:pPr>
      <w:r>
        <w:rPr/>
        <w:t>19-</w:t>
      </w:r>
      <w:r>
        <w:rPr>
          <w:spacing w:val="-5"/>
        </w:rPr>
        <w:t>018</w:t>
      </w:r>
    </w:p>
    <w:p>
      <w:pPr>
        <w:pStyle w:val="BodyText"/>
        <w:spacing w:line="235" w:lineRule="auto" w:before="203"/>
        <w:ind w:left="164" w:right="167"/>
        <w:jc w:val="both"/>
      </w:pPr>
      <w:bookmarkStart w:name="_bookmark89" w:id="91"/>
      <w:bookmarkEnd w:id="91"/>
      <w:r>
        <w:rPr/>
      </w:r>
      <w:r>
        <w:rPr>
          <w:rFonts w:ascii="Arial"/>
          <w:i/>
        </w:rPr>
        <w:t>"The date of such notice"</w:t>
      </w:r>
      <w:r>
        <w:rPr>
          <w:rFonts w:ascii="Arial"/>
          <w:i/>
          <w:spacing w:val="40"/>
        </w:rPr>
        <w:t> </w:t>
      </w:r>
      <w:r>
        <w:rPr/>
        <w:t>in the section means the date when it is received by or on behalf of the debtor. </w:t>
      </w:r>
      <w:r>
        <w:rPr>
          <w:color w:val="005DA1"/>
          <w:u w:val="single" w:color="005DA1"/>
          <w:vertAlign w:val="superscript"/>
        </w:rPr>
        <w:t>76</w:t>
      </w:r>
      <w:r>
        <w:rPr>
          <w:color w:val="005DA1"/>
          <w:vertAlign w:val="baseline"/>
        </w:rPr>
        <w:t> </w:t>
      </w:r>
      <w:r>
        <w:rPr>
          <w:vertAlign w:val="baseline"/>
        </w:rPr>
        <w:t>A debtor with notice of an absolute assignment is entitled, and indeed bound, to treat the </w:t>
      </w:r>
      <w:bookmarkStart w:name="_bookmark90" w:id="92"/>
      <w:bookmarkEnd w:id="92"/>
      <w:r>
        <w:rPr>
          <w:vertAlign w:val="baseline"/>
        </w:rPr>
        <w:t>debt</w:t>
      </w:r>
      <w:r>
        <w:rPr>
          <w:vertAlign w:val="baseline"/>
        </w:rPr>
        <w:t> as transferred to the assignee. Payment by the debtor to the assignor will therefore not give him a good discharge, and he will remain liable to pay the debt again to the assignee. </w:t>
      </w:r>
      <w:r>
        <w:rPr>
          <w:color w:val="005DA1"/>
          <w:u w:val="single" w:color="005DA1"/>
          <w:vertAlign w:val="superscript"/>
        </w:rPr>
        <w:t>77</w:t>
      </w:r>
      <w:r>
        <w:rPr>
          <w:color w:val="005DA1"/>
          <w:vertAlign w:val="baseline"/>
        </w:rPr>
        <w:t> </w:t>
      </w:r>
      <w:r>
        <w:rPr>
          <w:vertAlign w:val="baseline"/>
        </w:rPr>
        <w:t>If notice is given late, equities which may come into existence prior thereto may be let in, e.g. the assignee must give credit for any payments made to the assignor by the debtor while the latter was in ignorance of the </w:t>
      </w:r>
      <w:bookmarkStart w:name="_bookmark91" w:id="93"/>
      <w:bookmarkEnd w:id="93"/>
      <w:r>
        <w:rPr>
          <w:vertAlign w:val="baseline"/>
        </w:rPr>
        <w:t>assignment.</w:t>
      </w:r>
      <w:r>
        <w:rPr>
          <w:vertAlign w:val="baseline"/>
        </w:rPr>
        <w:t> If there are more assignees than one, their priority is determined according to the dates on</w:t>
      </w:r>
      <w:r>
        <w:rPr>
          <w:spacing w:val="-1"/>
          <w:vertAlign w:val="baseline"/>
        </w:rPr>
        <w:t> </w:t>
      </w:r>
      <w:r>
        <w:rPr>
          <w:vertAlign w:val="baseline"/>
        </w:rPr>
        <w:t>which</w:t>
      </w:r>
      <w:r>
        <w:rPr>
          <w:spacing w:val="-1"/>
          <w:vertAlign w:val="baseline"/>
        </w:rPr>
        <w:t> </w:t>
      </w:r>
      <w:r>
        <w:rPr>
          <w:vertAlign w:val="baseline"/>
        </w:rPr>
        <w:t>they</w:t>
      </w:r>
      <w:r>
        <w:rPr>
          <w:spacing w:val="-1"/>
          <w:vertAlign w:val="baseline"/>
        </w:rPr>
        <w:t> </w:t>
      </w:r>
      <w:r>
        <w:rPr>
          <w:vertAlign w:val="baseline"/>
        </w:rPr>
        <w:t>gave</w:t>
      </w:r>
      <w:r>
        <w:rPr>
          <w:spacing w:val="-1"/>
          <w:vertAlign w:val="baseline"/>
        </w:rPr>
        <w:t> </w:t>
      </w:r>
      <w:r>
        <w:rPr>
          <w:vertAlign w:val="baseline"/>
        </w:rPr>
        <w:t>notice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debtor.</w:t>
      </w:r>
      <w:r>
        <w:rPr>
          <w:spacing w:val="-2"/>
          <w:vertAlign w:val="baseline"/>
        </w:rPr>
        <w:t> </w:t>
      </w:r>
      <w:r>
        <w:rPr>
          <w:color w:val="005DA1"/>
          <w:u w:val="single" w:color="005DA1"/>
          <w:vertAlign w:val="superscript"/>
        </w:rPr>
        <w:t>78</w:t>
      </w:r>
      <w:r>
        <w:rPr>
          <w:color w:val="005DA1"/>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debtor</w:t>
      </w:r>
      <w:r>
        <w:rPr>
          <w:spacing w:val="-1"/>
          <w:vertAlign w:val="baseline"/>
        </w:rPr>
        <w:t> </w:t>
      </w:r>
      <w:r>
        <w:rPr>
          <w:vertAlign w:val="baseline"/>
        </w:rPr>
        <w:t>pays</w:t>
      </w:r>
      <w:r>
        <w:rPr>
          <w:spacing w:val="-1"/>
          <w:vertAlign w:val="baseline"/>
        </w:rPr>
        <w:t> </w:t>
      </w:r>
      <w:r>
        <w:rPr>
          <w:vertAlign w:val="baseline"/>
        </w:rPr>
        <w:t>his</w:t>
      </w:r>
      <w:r>
        <w:rPr>
          <w:spacing w:val="-1"/>
          <w:vertAlign w:val="baseline"/>
        </w:rPr>
        <w:t> </w:t>
      </w:r>
      <w:r>
        <w:rPr>
          <w:vertAlign w:val="baseline"/>
        </w:rPr>
        <w:t>debt</w:t>
      </w:r>
      <w:r>
        <w:rPr>
          <w:spacing w:val="-1"/>
          <w:vertAlign w:val="baseline"/>
        </w:rPr>
        <w:t> </w:t>
      </w:r>
      <w:r>
        <w:rPr>
          <w:vertAlign w:val="baseline"/>
        </w:rPr>
        <w:t>by</w:t>
      </w:r>
      <w:r>
        <w:rPr>
          <w:spacing w:val="-1"/>
          <w:vertAlign w:val="baseline"/>
        </w:rPr>
        <w:t> </w:t>
      </w:r>
      <w:r>
        <w:rPr>
          <w:vertAlign w:val="baseline"/>
        </w:rPr>
        <w:t>cheque, </w:t>
      </w:r>
      <w:bookmarkStart w:name="_bookmark92" w:id="94"/>
      <w:bookmarkEnd w:id="94"/>
      <w:r>
        <w:rPr>
          <w:vertAlign w:val="baseline"/>
        </w:rPr>
        <w:t>he</w:t>
      </w:r>
      <w:r>
        <w:rPr>
          <w:vertAlign w:val="baseline"/>
        </w:rPr>
        <w:t> may disregard a subsequent notice that the debt has been assigned: he is under no duty to stop the cheque. </w:t>
      </w:r>
      <w:r>
        <w:rPr>
          <w:color w:val="005DA1"/>
          <w:u w:val="single" w:color="005DA1"/>
          <w:vertAlign w:val="superscript"/>
        </w:rPr>
        <w:t>79</w:t>
      </w:r>
    </w:p>
    <w:p>
      <w:pPr>
        <w:pStyle w:val="BodyText"/>
        <w:spacing w:before="77"/>
      </w:pPr>
    </w:p>
    <w:p>
      <w:pPr>
        <w:pStyle w:val="Heading2"/>
      </w:pPr>
      <w:r>
        <w:rPr/>
        <w:t>19-</w:t>
      </w:r>
      <w:r>
        <w:rPr>
          <w:spacing w:val="-5"/>
        </w:rPr>
        <w:t>019</w:t>
      </w:r>
    </w:p>
    <w:p>
      <w:pPr>
        <w:pStyle w:val="BodyText"/>
        <w:spacing w:line="235" w:lineRule="auto" w:before="203"/>
        <w:ind w:left="165" w:right="167"/>
        <w:jc w:val="both"/>
      </w:pPr>
      <w:bookmarkStart w:name="_bookmark93" w:id="95"/>
      <w:bookmarkEnd w:id="95"/>
      <w:r>
        <w:rPr/>
      </w:r>
      <w:r>
        <w:rPr/>
        <w:t>Since a creditor can assign by directing his debtor to pay the assignee it seems that a single written document</w:t>
      </w:r>
      <w:r>
        <w:rPr>
          <w:spacing w:val="4"/>
        </w:rPr>
        <w:t> </w:t>
      </w:r>
      <w:r>
        <w:rPr/>
        <w:t>could</w:t>
      </w:r>
      <w:r>
        <w:rPr>
          <w:spacing w:val="4"/>
        </w:rPr>
        <w:t> </w:t>
      </w:r>
      <w:r>
        <w:rPr/>
        <w:t>suffice</w:t>
      </w:r>
      <w:r>
        <w:rPr>
          <w:spacing w:val="4"/>
        </w:rPr>
        <w:t> </w:t>
      </w:r>
      <w:r>
        <w:rPr/>
        <w:t>to</w:t>
      </w:r>
      <w:r>
        <w:rPr>
          <w:spacing w:val="4"/>
        </w:rPr>
        <w:t> </w:t>
      </w:r>
      <w:r>
        <w:rPr/>
        <w:t>constitute</w:t>
      </w:r>
      <w:r>
        <w:rPr>
          <w:spacing w:val="4"/>
        </w:rPr>
        <w:t> </w:t>
      </w:r>
      <w:r>
        <w:rPr/>
        <w:t>both</w:t>
      </w:r>
      <w:r>
        <w:rPr>
          <w:spacing w:val="4"/>
        </w:rPr>
        <w:t> </w:t>
      </w:r>
      <w:r>
        <w:rPr/>
        <w:t>the</w:t>
      </w:r>
      <w:r>
        <w:rPr>
          <w:spacing w:val="4"/>
        </w:rPr>
        <w:t> </w:t>
      </w:r>
      <w:r>
        <w:rPr/>
        <w:t>assignment</w:t>
      </w:r>
      <w:r>
        <w:rPr>
          <w:spacing w:val="4"/>
        </w:rPr>
        <w:t> </w:t>
      </w:r>
      <w:r>
        <w:rPr/>
        <w:t>itself</w:t>
      </w:r>
      <w:r>
        <w:rPr>
          <w:spacing w:val="4"/>
        </w:rPr>
        <w:t> </w:t>
      </w:r>
      <w:r>
        <w:rPr/>
        <w:t>and</w:t>
      </w:r>
      <w:r>
        <w:rPr>
          <w:spacing w:val="4"/>
        </w:rPr>
        <w:t> </w:t>
      </w:r>
      <w:r>
        <w:rPr/>
        <w:t>the</w:t>
      </w:r>
      <w:r>
        <w:rPr>
          <w:spacing w:val="4"/>
        </w:rPr>
        <w:t> </w:t>
      </w:r>
      <w:r>
        <w:rPr/>
        <w:t>notice</w:t>
      </w:r>
      <w:r>
        <w:rPr>
          <w:spacing w:val="4"/>
        </w:rPr>
        <w:t> </w:t>
      </w:r>
      <w:r>
        <w:rPr/>
        <w:t>required</w:t>
      </w:r>
      <w:r>
        <w:rPr>
          <w:spacing w:val="4"/>
        </w:rPr>
        <w:t> </w:t>
      </w:r>
      <w:r>
        <w:rPr/>
        <w:t>by</w:t>
      </w:r>
      <w:r>
        <w:rPr>
          <w:spacing w:val="4"/>
        </w:rPr>
        <w:t> </w:t>
      </w:r>
      <w:r>
        <w:rPr/>
        <w:t>the</w:t>
      </w:r>
      <w:r>
        <w:rPr>
          <w:spacing w:val="4"/>
        </w:rPr>
        <w:t> </w:t>
      </w:r>
      <w:r>
        <w:rPr>
          <w:spacing w:val="-2"/>
        </w:rPr>
        <w:t>section.</w:t>
      </w:r>
    </w:p>
    <w:p>
      <w:pPr>
        <w:spacing w:line="113" w:lineRule="exact" w:before="0"/>
        <w:ind w:left="165" w:right="0" w:firstLine="0"/>
        <w:jc w:val="left"/>
        <w:rPr>
          <w:sz w:val="12"/>
        </w:rPr>
      </w:pPr>
      <w:r>
        <w:rPr>
          <w:color w:val="005DA1"/>
          <w:spacing w:val="-5"/>
          <w:sz w:val="12"/>
          <w:u w:val="single" w:color="005DA1"/>
        </w:rPr>
        <w:t>80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pacing w:val="-2"/>
          <w:sz w:val="18"/>
        </w:rPr>
        <w:t>Consideration</w:t>
      </w:r>
    </w:p>
    <w:p>
      <w:pPr>
        <w:pStyle w:val="BodyText"/>
        <w:spacing w:before="41"/>
        <w:rPr>
          <w:rFonts w:ascii="Arial"/>
          <w:b/>
          <w:sz w:val="18"/>
        </w:rPr>
      </w:pPr>
    </w:p>
    <w:p>
      <w:pPr>
        <w:pStyle w:val="Heading2"/>
      </w:pPr>
      <w:r>
        <w:rPr/>
        <w:t>19-</w:t>
      </w:r>
      <w:r>
        <w:rPr>
          <w:spacing w:val="-5"/>
        </w:rPr>
        <w:t>020</w:t>
      </w:r>
    </w:p>
    <w:p>
      <w:pPr>
        <w:pStyle w:val="BodyText"/>
        <w:spacing w:before="199"/>
        <w:ind w:left="165"/>
        <w:jc w:val="both"/>
      </w:pPr>
      <w:bookmarkStart w:name="_bookmark94" w:id="96"/>
      <w:bookmarkEnd w:id="96"/>
      <w:r>
        <w:rPr/>
      </w:r>
      <w:r>
        <w:rPr/>
        <w:t>Consideration is not required for a statutory assignment.</w:t>
      </w:r>
      <w:r>
        <w:rPr>
          <w:spacing w:val="-1"/>
        </w:rPr>
        <w:t> </w:t>
      </w:r>
      <w:r>
        <w:rPr>
          <w:color w:val="005DA1"/>
          <w:spacing w:val="-5"/>
          <w:u w:val="single" w:color="005DA1"/>
          <w:vertAlign w:val="superscript"/>
        </w:rPr>
        <w:t>81</w:t>
      </w:r>
    </w:p>
    <w:p>
      <w:pPr>
        <w:pStyle w:val="BodyText"/>
      </w:pPr>
    </w:p>
    <w:p>
      <w:pPr>
        <w:pStyle w:val="BodyText"/>
        <w:spacing w:before="39"/>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186174</wp:posOffset>
                </wp:positionV>
                <wp:extent cx="572452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9436pt;width:450.75pt;height:.1pt;mso-position-horizontal-relative:page;mso-position-vertical-relative:paragraph;z-index:-15718400;mso-wrap-distance-left:0;mso-wrap-distance-right:0" id="docshape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56800">
                <wp:simplePos x="0" y="0"/>
                <wp:positionH relativeFrom="page">
                  <wp:posOffset>914400</wp:posOffset>
                </wp:positionH>
                <wp:positionV relativeFrom="paragraph">
                  <wp:posOffset>94576</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9680" from="72pt,7.446977pt" to="75.892pt,7.446977pt" stroked="true" strokeweight=".5pt" strokecolor="#005da1">
                <v:stroke dashstyle="solid"/>
                <w10:wrap type="none"/>
              </v:line>
            </w:pict>
          </mc:Fallback>
        </mc:AlternateContent>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p>
      <w:pPr>
        <w:pStyle w:val="BodyText"/>
        <w:spacing w:before="7"/>
      </w:pPr>
    </w:p>
    <w:p>
      <w:pPr>
        <w:pStyle w:val="BodyText"/>
        <w:spacing w:line="235" w:lineRule="auto" w:before="1"/>
        <w:ind w:left="705" w:right="167" w:hanging="541"/>
        <w:jc w:val="both"/>
      </w:pPr>
      <w:bookmarkStart w:name="_bookmark95" w:id="97"/>
      <w:bookmarkEnd w:id="97"/>
      <w:r>
        <w:rPr/>
      </w:r>
      <w:hyperlink w:history="true" w:anchor="_bookmark44">
        <w:r>
          <w:rPr>
            <w:color w:val="005DA1"/>
            <w:position w:val="5"/>
            <w:sz w:val="14"/>
            <w:u w:val="single" w:color="005DA1"/>
          </w:rPr>
          <w:t>28</w:t>
        </w:r>
      </w:hyperlink>
      <w:r>
        <w:rPr>
          <w:position w:val="5"/>
          <w:sz w:val="14"/>
        </w:rPr>
        <w:t>.</w:t>
      </w:r>
      <w:r>
        <w:rPr>
          <w:spacing w:val="80"/>
          <w:w w:val="150"/>
          <w:position w:val="5"/>
          <w:sz w:val="14"/>
        </w:rPr>
        <w:t>  </w:t>
      </w:r>
      <w:r>
        <w:rPr/>
        <w:t>In view of the specific references to signature by an agent in ss.40 and 53 of the same Act (cf. Law</w:t>
      </w:r>
      <w:r>
        <w:rPr>
          <w:spacing w:val="-2"/>
        </w:rPr>
        <w:t> </w:t>
      </w:r>
      <w:r>
        <w:rPr/>
        <w:t>of</w:t>
      </w:r>
      <w:r>
        <w:rPr>
          <w:spacing w:val="-2"/>
        </w:rPr>
        <w:t> </w:t>
      </w:r>
      <w:r>
        <w:rPr/>
        <w:t>Property</w:t>
      </w:r>
      <w:r>
        <w:rPr>
          <w:spacing w:val="-2"/>
        </w:rPr>
        <w:t> </w:t>
      </w:r>
      <w:r>
        <w:rPr/>
        <w:t>(Miscellaneous</w:t>
      </w:r>
      <w:r>
        <w:rPr>
          <w:spacing w:val="-2"/>
        </w:rPr>
        <w:t> </w:t>
      </w:r>
      <w:r>
        <w:rPr/>
        <w:t>Provisions)</w:t>
      </w:r>
      <w:r>
        <w:rPr>
          <w:spacing w:val="-2"/>
        </w:rPr>
        <w:t> </w:t>
      </w:r>
      <w:r>
        <w:rPr/>
        <w:t>Act</w:t>
      </w:r>
      <w:r>
        <w:rPr>
          <w:spacing w:val="-2"/>
        </w:rPr>
        <w:t> </w:t>
      </w:r>
      <w:r>
        <w:rPr/>
        <w:t>1989</w:t>
      </w:r>
      <w:r>
        <w:rPr>
          <w:spacing w:val="-2"/>
        </w:rPr>
        <w:t> </w:t>
      </w:r>
      <w:r>
        <w:rPr/>
        <w:t>s.2(3)),</w:t>
      </w:r>
      <w:r>
        <w:rPr>
          <w:spacing w:val="-2"/>
        </w:rPr>
        <w:t> </w:t>
      </w:r>
      <w:r>
        <w:rPr/>
        <w:t>it</w:t>
      </w:r>
      <w:r>
        <w:rPr>
          <w:spacing w:val="-2"/>
        </w:rPr>
        <w:t> </w:t>
      </w:r>
      <w:r>
        <w:rPr/>
        <w:t>would</w:t>
      </w:r>
      <w:r>
        <w:rPr>
          <w:spacing w:val="-2"/>
        </w:rPr>
        <w:t> </w:t>
      </w:r>
      <w:r>
        <w:rPr/>
        <w:t>seem</w:t>
      </w:r>
      <w:r>
        <w:rPr>
          <w:spacing w:val="-2"/>
        </w:rPr>
        <w:t> </w:t>
      </w:r>
      <w:r>
        <w:rPr/>
        <w:t>that</w:t>
      </w:r>
      <w:r>
        <w:rPr>
          <w:spacing w:val="-2"/>
        </w:rPr>
        <w:t> </w:t>
      </w:r>
      <w:r>
        <w:rPr/>
        <w:t>signature</w:t>
      </w:r>
      <w:r>
        <w:rPr>
          <w:spacing w:val="-2"/>
        </w:rPr>
        <w:t> </w:t>
      </w:r>
      <w:r>
        <w:rPr/>
        <w:t>by</w:t>
      </w:r>
      <w:r>
        <w:rPr>
          <w:spacing w:val="-2"/>
        </w:rPr>
        <w:t> </w:t>
      </w:r>
      <w:r>
        <w:rPr/>
        <w:t>an agent is here insufficient, at any rate if he signs his own name: see </w:t>
      </w:r>
      <w:r>
        <w:rPr>
          <w:rFonts w:ascii="Arial" w:hAnsi="Arial"/>
          <w:i/>
        </w:rPr>
        <w:t>Wilson v Wallani (1880) 5 Ex.</w:t>
      </w:r>
      <w:r>
        <w:rPr>
          <w:rFonts w:ascii="Arial" w:hAnsi="Arial"/>
          <w:i/>
          <w:spacing w:val="-1"/>
        </w:rPr>
        <w:t> </w:t>
      </w:r>
      <w:r>
        <w:rPr>
          <w:rFonts w:ascii="Arial" w:hAnsi="Arial"/>
          <w:i/>
        </w:rPr>
        <w:t>D.</w:t>
      </w:r>
      <w:r>
        <w:rPr>
          <w:rFonts w:ascii="Arial" w:hAnsi="Arial"/>
          <w:i/>
          <w:spacing w:val="-1"/>
        </w:rPr>
        <w:t> </w:t>
      </w:r>
      <w:r>
        <w:rPr>
          <w:rFonts w:ascii="Arial" w:hAnsi="Arial"/>
          <w:i/>
        </w:rPr>
        <w:t>155</w:t>
      </w:r>
      <w:r>
        <w:rPr/>
        <w:t>;</w:t>
      </w:r>
      <w:r>
        <w:rPr>
          <w:spacing w:val="-1"/>
        </w:rPr>
        <w:t> </w:t>
      </w:r>
      <w:r>
        <w:rPr/>
        <w:t>but</w:t>
      </w:r>
      <w:r>
        <w:rPr>
          <w:spacing w:val="-1"/>
        </w:rPr>
        <w:t> </w:t>
      </w:r>
      <w:r>
        <w:rPr/>
        <w:t>cf.</w:t>
      </w:r>
      <w:r>
        <w:rPr>
          <w:spacing w:val="-1"/>
        </w:rPr>
        <w:t> </w:t>
      </w:r>
      <w:r>
        <w:rPr>
          <w:rFonts w:ascii="Arial" w:hAnsi="Arial"/>
          <w:i/>
        </w:rPr>
        <w:t>Re</w:t>
      </w:r>
      <w:r>
        <w:rPr>
          <w:rFonts w:ascii="Arial" w:hAnsi="Arial"/>
          <w:i/>
          <w:spacing w:val="-1"/>
        </w:rPr>
        <w:t> </w:t>
      </w:r>
      <w:r>
        <w:rPr>
          <w:rFonts w:ascii="Arial" w:hAnsi="Arial"/>
          <w:i/>
        </w:rPr>
        <w:t>Diptford</w:t>
      </w:r>
      <w:r>
        <w:rPr>
          <w:rFonts w:ascii="Arial" w:hAnsi="Arial"/>
          <w:i/>
          <w:spacing w:val="-1"/>
        </w:rPr>
        <w:t> </w:t>
      </w:r>
      <w:r>
        <w:rPr>
          <w:rFonts w:ascii="Arial" w:hAnsi="Arial"/>
          <w:i/>
        </w:rPr>
        <w:t>Parish</w:t>
      </w:r>
      <w:r>
        <w:rPr>
          <w:rFonts w:ascii="Arial" w:hAnsi="Arial"/>
          <w:i/>
          <w:spacing w:val="-1"/>
        </w:rPr>
        <w:t> </w:t>
      </w:r>
      <w:r>
        <w:rPr>
          <w:rFonts w:ascii="Arial" w:hAnsi="Arial"/>
          <w:i/>
        </w:rPr>
        <w:t>Lands</w:t>
      </w:r>
      <w:r>
        <w:rPr>
          <w:rFonts w:ascii="Arial" w:hAnsi="Arial"/>
          <w:i/>
          <w:spacing w:val="-1"/>
        </w:rPr>
        <w:t> </w:t>
      </w:r>
      <w:r>
        <w:rPr>
          <w:rFonts w:ascii="Arial" w:hAnsi="Arial"/>
          <w:i/>
        </w:rPr>
        <w:t>[1934]</w:t>
      </w:r>
      <w:r>
        <w:rPr>
          <w:rFonts w:ascii="Arial" w:hAnsi="Arial"/>
          <w:i/>
          <w:spacing w:val="-1"/>
        </w:rPr>
        <w:t> </w:t>
      </w:r>
      <w:r>
        <w:rPr>
          <w:rFonts w:ascii="Arial" w:hAnsi="Arial"/>
          <w:i/>
        </w:rPr>
        <w:t>Ch.</w:t>
      </w:r>
      <w:r>
        <w:rPr>
          <w:rFonts w:ascii="Arial" w:hAnsi="Arial"/>
          <w:i/>
          <w:spacing w:val="-1"/>
        </w:rPr>
        <w:t> </w:t>
      </w:r>
      <w:r>
        <w:rPr>
          <w:rFonts w:ascii="Arial" w:hAnsi="Arial"/>
          <w:i/>
        </w:rPr>
        <w:t>151</w:t>
      </w:r>
      <w:r>
        <w:rPr/>
        <w:t>;</w:t>
      </w:r>
      <w:r>
        <w:rPr>
          <w:spacing w:val="-1"/>
        </w:rPr>
        <w:t> </w:t>
      </w:r>
      <w:r>
        <w:rPr/>
        <w:t>Partnership</w:t>
      </w:r>
      <w:r>
        <w:rPr>
          <w:spacing w:val="-1"/>
        </w:rPr>
        <w:t> </w:t>
      </w:r>
      <w:r>
        <w:rPr/>
        <w:t>Act</w:t>
      </w:r>
      <w:r>
        <w:rPr>
          <w:spacing w:val="-1"/>
        </w:rPr>
        <w:t> </w:t>
      </w:r>
      <w:r>
        <w:rPr/>
        <w:t>1890</w:t>
      </w:r>
      <w:r>
        <w:rPr>
          <w:spacing w:val="-1"/>
        </w:rPr>
        <w:t> </w:t>
      </w:r>
      <w:r>
        <w:rPr/>
        <w:t>s.6.</w:t>
      </w:r>
      <w:r>
        <w:rPr>
          <w:spacing w:val="-1"/>
        </w:rPr>
        <w:t> </w:t>
      </w:r>
      <w:r>
        <w:rPr/>
        <w:t>See</w:t>
      </w:r>
      <w:r>
        <w:rPr>
          <w:spacing w:val="-1"/>
        </w:rPr>
        <w:t> </w:t>
      </w:r>
      <w:r>
        <w:rPr/>
        <w:t>also Bowstead and Reynolds on Agency, 20th edn (2014), para.2–024.</w:t>
      </w:r>
    </w:p>
    <w:p>
      <w:pPr>
        <w:pStyle w:val="BodyText"/>
        <w:spacing w:before="4"/>
      </w:pPr>
    </w:p>
    <w:p>
      <w:pPr>
        <w:pStyle w:val="BodyText"/>
        <w:tabs>
          <w:tab w:pos="705" w:val="left" w:leader="none"/>
        </w:tabs>
        <w:ind w:left="165"/>
      </w:pPr>
      <w:bookmarkStart w:name="_bookmark96" w:id="98"/>
      <w:bookmarkEnd w:id="98"/>
      <w:r>
        <w:rPr/>
      </w:r>
      <w:hyperlink w:history="true" w:anchor="_bookmark45">
        <w:r>
          <w:rPr>
            <w:color w:val="005DA1"/>
            <w:spacing w:val="-5"/>
            <w:position w:val="5"/>
            <w:sz w:val="14"/>
            <w:u w:val="single" w:color="005DA1"/>
          </w:rPr>
          <w:t>29</w:t>
        </w:r>
      </w:hyperlink>
      <w:r>
        <w:rPr>
          <w:spacing w:val="-5"/>
          <w:position w:val="5"/>
          <w:sz w:val="14"/>
        </w:rPr>
        <w:t>.</w:t>
      </w:r>
      <w:r>
        <w:rPr>
          <w:position w:val="5"/>
          <w:sz w:val="14"/>
        </w:rPr>
        <w:tab/>
      </w:r>
      <w:r>
        <w:rPr/>
        <w:t>This Act makes provision for the assignment of life insurance policies. See Vol.II, </w:t>
      </w:r>
      <w:r>
        <w:rPr>
          <w:spacing w:val="-2"/>
        </w:rPr>
        <w:t>Ch.42.</w:t>
      </w:r>
    </w:p>
    <w:p>
      <w:pPr>
        <w:pStyle w:val="BodyText"/>
        <w:spacing w:before="5"/>
      </w:pPr>
    </w:p>
    <w:p>
      <w:pPr>
        <w:tabs>
          <w:tab w:pos="705" w:val="left" w:leader="none"/>
        </w:tabs>
        <w:spacing w:before="0"/>
        <w:ind w:left="165" w:right="0" w:firstLine="0"/>
        <w:jc w:val="left"/>
        <w:rPr>
          <w:sz w:val="20"/>
        </w:rPr>
      </w:pPr>
      <w:bookmarkStart w:name="_bookmark97" w:id="99"/>
      <w:bookmarkEnd w:id="99"/>
      <w:r>
        <w:rPr/>
      </w:r>
      <w:hyperlink w:history="true" w:anchor="_bookmark46">
        <w:r>
          <w:rPr>
            <w:color w:val="005DA1"/>
            <w:spacing w:val="-5"/>
            <w:position w:val="5"/>
            <w:sz w:val="14"/>
            <w:u w:val="single" w:color="005DA1"/>
          </w:rPr>
          <w:t>30</w:t>
        </w:r>
      </w:hyperlink>
      <w:r>
        <w:rPr>
          <w:spacing w:val="-5"/>
          <w:position w:val="5"/>
          <w:sz w:val="14"/>
        </w:rPr>
        <w:t>.</w:t>
      </w:r>
      <w:r>
        <w:rPr>
          <w:position w:val="5"/>
          <w:sz w:val="14"/>
        </w:rPr>
        <w:tab/>
      </w:r>
      <w:r>
        <w:rPr>
          <w:rFonts w:ascii="Arial"/>
          <w:i/>
          <w:sz w:val="20"/>
        </w:rPr>
        <w:t>Torkington v Magee [1902] 2 K.B. 427, 435; reversed. [1903] 1 K.B. </w:t>
      </w:r>
      <w:r>
        <w:rPr>
          <w:rFonts w:ascii="Arial"/>
          <w:i/>
          <w:spacing w:val="-4"/>
          <w:sz w:val="20"/>
        </w:rPr>
        <w:t>644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8" w:id="100"/>
      <w:bookmarkEnd w:id="100"/>
      <w:r>
        <w:rPr/>
      </w:r>
      <w:hyperlink w:history="true" w:anchor="_bookmark47">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Torkington v Magee [1902] 2 K.B. </w:t>
      </w:r>
      <w:r>
        <w:rPr>
          <w:rFonts w:ascii="Arial"/>
          <w:i/>
          <w:spacing w:val="-4"/>
          <w:sz w:val="20"/>
        </w:rPr>
        <w:t>427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8">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Dawson v G.N. &amp; City Ry [1905] 1 K.B. </w:t>
      </w:r>
      <w:r>
        <w:rPr>
          <w:rFonts w:ascii="Arial"/>
          <w:i/>
          <w:spacing w:val="-4"/>
          <w:sz w:val="20"/>
        </w:rPr>
        <w:t>260</w:t>
      </w:r>
      <w:r>
        <w:rPr>
          <w:spacing w:val="-4"/>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99" w:id="101"/>
      <w:bookmarkEnd w:id="101"/>
      <w:r>
        <w:rPr/>
      </w:r>
      <w:hyperlink w:history="true" w:anchor="_bookmark49">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King</w:t>
      </w:r>
      <w:r>
        <w:rPr>
          <w:rFonts w:ascii="Arial"/>
          <w:i/>
          <w:spacing w:val="9"/>
          <w:sz w:val="20"/>
        </w:rPr>
        <w:t> </w:t>
      </w:r>
      <w:r>
        <w:rPr>
          <w:rFonts w:ascii="Arial"/>
          <w:i/>
          <w:sz w:val="20"/>
        </w:rPr>
        <w:t>v</w:t>
      </w:r>
      <w:r>
        <w:rPr>
          <w:rFonts w:ascii="Arial"/>
          <w:i/>
          <w:spacing w:val="10"/>
          <w:sz w:val="20"/>
        </w:rPr>
        <w:t> </w:t>
      </w:r>
      <w:r>
        <w:rPr>
          <w:rFonts w:ascii="Arial"/>
          <w:i/>
          <w:sz w:val="20"/>
        </w:rPr>
        <w:t>Victoria</w:t>
      </w:r>
      <w:r>
        <w:rPr>
          <w:rFonts w:ascii="Arial"/>
          <w:i/>
          <w:spacing w:val="10"/>
          <w:sz w:val="20"/>
        </w:rPr>
        <w:t> </w:t>
      </w:r>
      <w:r>
        <w:rPr>
          <w:rFonts w:ascii="Arial"/>
          <w:i/>
          <w:sz w:val="20"/>
        </w:rPr>
        <w:t>Insurance</w:t>
      </w:r>
      <w:r>
        <w:rPr>
          <w:rFonts w:ascii="Arial"/>
          <w:i/>
          <w:spacing w:val="10"/>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z w:val="20"/>
        </w:rPr>
        <w:t>[1896]</w:t>
      </w:r>
      <w:r>
        <w:rPr>
          <w:rFonts w:ascii="Arial"/>
          <w:i/>
          <w:spacing w:val="10"/>
          <w:sz w:val="20"/>
        </w:rPr>
        <w:t> </w:t>
      </w:r>
      <w:r>
        <w:rPr>
          <w:rFonts w:ascii="Arial"/>
          <w:i/>
          <w:sz w:val="20"/>
        </w:rPr>
        <w:t>A.C.</w:t>
      </w:r>
      <w:r>
        <w:rPr>
          <w:rFonts w:ascii="Arial"/>
          <w:i/>
          <w:spacing w:val="10"/>
          <w:sz w:val="20"/>
        </w:rPr>
        <w:t> </w:t>
      </w:r>
      <w:r>
        <w:rPr>
          <w:rFonts w:ascii="Arial"/>
          <w:i/>
          <w:sz w:val="20"/>
        </w:rPr>
        <w:t>250</w:t>
      </w:r>
      <w:r>
        <w:rPr>
          <w:sz w:val="20"/>
        </w:rPr>
        <w:t>;</w:t>
      </w:r>
      <w:r>
        <w:rPr>
          <w:spacing w:val="10"/>
          <w:sz w:val="20"/>
        </w:rPr>
        <w:t> </w:t>
      </w:r>
      <w:r>
        <w:rPr>
          <w:rFonts w:ascii="Arial"/>
          <w:i/>
          <w:sz w:val="20"/>
        </w:rPr>
        <w:t>Compania</w:t>
      </w:r>
      <w:r>
        <w:rPr>
          <w:rFonts w:ascii="Arial"/>
          <w:i/>
          <w:spacing w:val="10"/>
          <w:sz w:val="20"/>
        </w:rPr>
        <w:t> </w:t>
      </w:r>
      <w:r>
        <w:rPr>
          <w:rFonts w:ascii="Arial"/>
          <w:i/>
          <w:sz w:val="20"/>
        </w:rPr>
        <w:t>Colombiana</w:t>
      </w:r>
      <w:r>
        <w:rPr>
          <w:rFonts w:ascii="Arial"/>
          <w:i/>
          <w:spacing w:val="10"/>
          <w:sz w:val="20"/>
        </w:rPr>
        <w:t> </w:t>
      </w:r>
      <w:r>
        <w:rPr>
          <w:rFonts w:ascii="Arial"/>
          <w:i/>
          <w:sz w:val="20"/>
        </w:rPr>
        <w:t>de</w:t>
      </w:r>
      <w:r>
        <w:rPr>
          <w:rFonts w:ascii="Arial"/>
          <w:i/>
          <w:spacing w:val="10"/>
          <w:sz w:val="20"/>
        </w:rPr>
        <w:t> </w:t>
      </w:r>
      <w:r>
        <w:rPr>
          <w:rFonts w:ascii="Arial"/>
          <w:i/>
          <w:sz w:val="20"/>
        </w:rPr>
        <w:t>Seguros</w:t>
      </w:r>
      <w:r>
        <w:rPr>
          <w:rFonts w:ascii="Arial"/>
          <w:i/>
          <w:spacing w:val="10"/>
          <w:sz w:val="20"/>
        </w:rPr>
        <w:t> </w:t>
      </w:r>
      <w:r>
        <w:rPr>
          <w:rFonts w:ascii="Arial"/>
          <w:i/>
          <w:sz w:val="20"/>
        </w:rPr>
        <w:t>v</w:t>
      </w:r>
      <w:r>
        <w:rPr>
          <w:rFonts w:ascii="Arial"/>
          <w:i/>
          <w:spacing w:val="10"/>
          <w:sz w:val="20"/>
        </w:rPr>
        <w:t> </w:t>
      </w:r>
      <w:r>
        <w:rPr>
          <w:rFonts w:ascii="Arial"/>
          <w:i/>
          <w:spacing w:val="-2"/>
          <w:sz w:val="20"/>
        </w:rPr>
        <w:t>Pacific</w:t>
      </w:r>
    </w:p>
    <w:p>
      <w:pPr>
        <w:spacing w:line="225" w:lineRule="exact" w:before="0"/>
        <w:ind w:left="0" w:right="167" w:firstLine="0"/>
        <w:jc w:val="right"/>
        <w:rPr>
          <w:rFonts w:ascii="Arial" w:hAnsi="Arial"/>
          <w:i/>
          <w:sz w:val="20"/>
        </w:rPr>
      </w:pPr>
      <w:r>
        <w:rPr>
          <w:rFonts w:ascii="Arial" w:hAnsi="Arial"/>
          <w:i/>
          <w:sz w:val="20"/>
        </w:rPr>
        <w:t>S.N.</w:t>
      </w:r>
      <w:r>
        <w:rPr>
          <w:rFonts w:ascii="Arial" w:hAnsi="Arial"/>
          <w:i/>
          <w:spacing w:val="39"/>
          <w:sz w:val="20"/>
        </w:rPr>
        <w:t> </w:t>
      </w:r>
      <w:r>
        <w:rPr>
          <w:rFonts w:ascii="Arial" w:hAnsi="Arial"/>
          <w:i/>
          <w:sz w:val="20"/>
        </w:rPr>
        <w:t>Co</w:t>
      </w:r>
      <w:r>
        <w:rPr>
          <w:rFonts w:ascii="Arial" w:hAnsi="Arial"/>
          <w:i/>
          <w:spacing w:val="40"/>
          <w:sz w:val="20"/>
        </w:rPr>
        <w:t> </w:t>
      </w:r>
      <w:r>
        <w:rPr>
          <w:rFonts w:ascii="Arial" w:hAnsi="Arial"/>
          <w:i/>
          <w:sz w:val="20"/>
        </w:rPr>
        <w:t>[1965]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101</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Re</w:t>
      </w:r>
      <w:r>
        <w:rPr>
          <w:rFonts w:ascii="Arial" w:hAnsi="Arial"/>
          <w:i/>
          <w:spacing w:val="40"/>
          <w:sz w:val="20"/>
        </w:rPr>
        <w:t> </w:t>
      </w:r>
      <w:r>
        <w:rPr>
          <w:rFonts w:ascii="Arial" w:hAnsi="Arial"/>
          <w:i/>
          <w:sz w:val="20"/>
        </w:rPr>
        <w:t>Battle’s</w:t>
      </w:r>
      <w:r>
        <w:rPr>
          <w:rFonts w:ascii="Arial" w:hAnsi="Arial"/>
          <w:i/>
          <w:spacing w:val="40"/>
          <w:sz w:val="20"/>
        </w:rPr>
        <w:t> </w:t>
      </w:r>
      <w:r>
        <w:rPr>
          <w:rFonts w:ascii="Arial" w:hAnsi="Arial"/>
          <w:i/>
          <w:sz w:val="20"/>
        </w:rPr>
        <w:t>Feed</w:t>
      </w:r>
      <w:r>
        <w:rPr>
          <w:rFonts w:ascii="Arial" w:hAnsi="Arial"/>
          <w:i/>
          <w:spacing w:val="40"/>
          <w:sz w:val="20"/>
        </w:rPr>
        <w:t> </w:t>
      </w:r>
      <w:r>
        <w:rPr>
          <w:rFonts w:ascii="Arial" w:hAnsi="Arial"/>
          <w:i/>
          <w:sz w:val="20"/>
        </w:rPr>
        <w:t>Mill</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(1975)</w:t>
      </w:r>
      <w:r>
        <w:rPr>
          <w:rFonts w:ascii="Arial" w:hAnsi="Arial"/>
          <w:i/>
          <w:spacing w:val="40"/>
          <w:sz w:val="20"/>
        </w:rPr>
        <w:t> </w:t>
      </w:r>
      <w:r>
        <w:rPr>
          <w:rFonts w:ascii="Arial" w:hAnsi="Arial"/>
          <w:i/>
          <w:sz w:val="20"/>
        </w:rPr>
        <w:t>59</w:t>
      </w:r>
      <w:r>
        <w:rPr>
          <w:rFonts w:ascii="Arial" w:hAnsi="Arial"/>
          <w:i/>
          <w:spacing w:val="40"/>
          <w:sz w:val="20"/>
        </w:rPr>
        <w:t> </w:t>
      </w:r>
      <w:r>
        <w:rPr>
          <w:rFonts w:ascii="Arial" w:hAnsi="Arial"/>
          <w:i/>
          <w:sz w:val="20"/>
        </w:rPr>
        <w:t>D.L.R.</w:t>
      </w:r>
      <w:r>
        <w:rPr>
          <w:rFonts w:ascii="Arial" w:hAnsi="Arial"/>
          <w:i/>
          <w:spacing w:val="40"/>
          <w:sz w:val="20"/>
        </w:rPr>
        <w:t> </w:t>
      </w:r>
      <w:r>
        <w:rPr>
          <w:rFonts w:ascii="Arial" w:hAnsi="Arial"/>
          <w:i/>
          <w:sz w:val="20"/>
        </w:rPr>
        <w:t>(3d)</w:t>
      </w:r>
      <w:r>
        <w:rPr>
          <w:rFonts w:ascii="Arial" w:hAnsi="Arial"/>
          <w:i/>
          <w:spacing w:val="40"/>
          <w:sz w:val="20"/>
        </w:rPr>
        <w:t> </w:t>
      </w:r>
      <w:r>
        <w:rPr>
          <w:rFonts w:ascii="Arial" w:hAnsi="Arial"/>
          <w:i/>
          <w:spacing w:val="-5"/>
          <w:sz w:val="20"/>
        </w:rPr>
        <w:t>488</w:t>
      </w:r>
    </w:p>
    <w:p>
      <w:pPr>
        <w:pStyle w:val="BodyText"/>
        <w:spacing w:line="227" w:lineRule="exact"/>
        <w:ind w:left="705"/>
      </w:pPr>
      <w:r>
        <w:rPr/>
        <w:t>(bankruptcy </w:t>
      </w:r>
      <w:r>
        <w:rPr>
          <w:spacing w:val="-2"/>
        </w:rPr>
        <w:t>dividend).</w:t>
      </w:r>
    </w:p>
    <w:p>
      <w:pPr>
        <w:pStyle w:val="BodyText"/>
        <w:spacing w:before="8"/>
      </w:pPr>
    </w:p>
    <w:p>
      <w:pPr>
        <w:spacing w:line="235" w:lineRule="auto" w:before="0"/>
        <w:ind w:left="705" w:right="167" w:hanging="541"/>
        <w:jc w:val="both"/>
        <w:rPr>
          <w:sz w:val="20"/>
        </w:rPr>
      </w:pPr>
      <w:bookmarkStart w:name="_bookmark100" w:id="102"/>
      <w:bookmarkEnd w:id="102"/>
      <w:r>
        <w:rPr/>
      </w:r>
      <w:hyperlink w:history="true" w:anchor="_bookmark50">
        <w:r>
          <w:rPr>
            <w:color w:val="005DA1"/>
            <w:position w:val="5"/>
            <w:sz w:val="14"/>
            <w:u w:val="single" w:color="005DA1"/>
          </w:rPr>
          <w:t>34</w:t>
        </w:r>
      </w:hyperlink>
      <w:r>
        <w:rPr>
          <w:position w:val="5"/>
          <w:sz w:val="14"/>
        </w:rPr>
        <w:t>.</w:t>
      </w:r>
      <w:r>
        <w:rPr>
          <w:spacing w:val="80"/>
          <w:position w:val="5"/>
          <w:sz w:val="14"/>
        </w:rPr>
        <w:t>  </w:t>
      </w:r>
      <w:r>
        <w:rPr>
          <w:rFonts w:ascii="Arial"/>
          <w:i/>
          <w:sz w:val="20"/>
        </w:rPr>
        <w:t>Brice v Bannister (1878) 3 Q.B.D. 569 </w:t>
      </w:r>
      <w:r>
        <w:rPr>
          <w:sz w:val="20"/>
        </w:rPr>
        <w:t>(though the assignment in this case seems to have been treated as equitable); </w:t>
      </w:r>
      <w:r>
        <w:rPr>
          <w:rFonts w:ascii="Arial"/>
          <w:i/>
          <w:sz w:val="20"/>
        </w:rPr>
        <w:t>Buck v Robson (1878) 3 Q.B.D. 686</w:t>
      </w:r>
      <w:r>
        <w:rPr>
          <w:sz w:val="20"/>
        </w:rPr>
        <w:t>; </w:t>
      </w:r>
      <w:r>
        <w:rPr>
          <w:rFonts w:ascii="Arial"/>
          <w:i/>
          <w:sz w:val="20"/>
        </w:rPr>
        <w:t>Walker v Bradford Old Bank (1884) 12 Q.B.D. 511</w:t>
      </w:r>
      <w:r>
        <w:rPr>
          <w:sz w:val="20"/>
        </w:rPr>
        <w:t>; </w:t>
      </w:r>
      <w:r>
        <w:rPr>
          <w:rFonts w:ascii="Arial"/>
          <w:i/>
          <w:sz w:val="20"/>
        </w:rPr>
        <w:t>Jones v Humphreys [1902] 1 K.B. 10</w:t>
      </w:r>
      <w:r>
        <w:rPr>
          <w:sz w:val="20"/>
        </w:rPr>
        <w:t>; </w:t>
      </w:r>
      <w:r>
        <w:rPr>
          <w:rFonts w:ascii="Arial"/>
          <w:i/>
          <w:sz w:val="20"/>
        </w:rPr>
        <w:t>G. &amp; T. Earle Ltd v Hemsworth </w:t>
      </w:r>
      <w:r>
        <w:rPr>
          <w:rFonts w:ascii="Arial"/>
          <w:i/>
          <w:sz w:val="20"/>
        </w:rPr>
        <w:t>R.D.C. (1928) 44 T.L.R. 605, 758</w:t>
      </w:r>
      <w:r>
        <w:rPr>
          <w:sz w:val="20"/>
        </w:rPr>
        <w:t>. Contrast </w:t>
      </w:r>
      <w:r>
        <w:rPr>
          <w:rFonts w:ascii="Arial"/>
          <w:i/>
          <w:sz w:val="20"/>
        </w:rPr>
        <w:t>Law v Coburn [1972] 1 W.L.R. 1238</w:t>
      </w:r>
      <w:r>
        <w:rPr>
          <w:sz w:val="20"/>
        </w:rPr>
        <w:t>. See further, below, </w:t>
      </w:r>
      <w:r>
        <w:rPr>
          <w:spacing w:val="-2"/>
          <w:sz w:val="20"/>
        </w:rPr>
        <w:t>para.19-029.</w:t>
      </w:r>
    </w:p>
    <w:p>
      <w:pPr>
        <w:pStyle w:val="BodyText"/>
        <w:spacing w:before="4"/>
      </w:pPr>
    </w:p>
    <w:p>
      <w:pPr>
        <w:pStyle w:val="BodyText"/>
        <w:tabs>
          <w:tab w:pos="705" w:val="left" w:leader="none"/>
        </w:tabs>
        <w:spacing w:before="1"/>
        <w:ind w:left="165"/>
      </w:pPr>
      <w:bookmarkStart w:name="_bookmark101" w:id="103"/>
      <w:bookmarkEnd w:id="103"/>
      <w:r>
        <w:rPr/>
      </w:r>
      <w:hyperlink w:history="true" w:anchor="_bookmark51">
        <w:r>
          <w:rPr>
            <w:color w:val="005DA1"/>
            <w:spacing w:val="-5"/>
            <w:position w:val="5"/>
            <w:sz w:val="14"/>
            <w:u w:val="single" w:color="005DA1"/>
          </w:rPr>
          <w:t>35</w:t>
        </w:r>
      </w:hyperlink>
      <w:r>
        <w:rPr>
          <w:spacing w:val="-5"/>
          <w:position w:val="5"/>
          <w:sz w:val="14"/>
        </w:rPr>
        <w:t>.</w:t>
      </w:r>
      <w:r>
        <w:rPr>
          <w:position w:val="5"/>
          <w:sz w:val="14"/>
        </w:rPr>
        <w:tab/>
      </w:r>
      <w:r>
        <w:rPr/>
        <w:t>Below, para.19-</w:t>
      </w:r>
      <w:r>
        <w:rPr>
          <w:spacing w:val="-4"/>
        </w:rPr>
        <w:t>033.</w:t>
      </w:r>
    </w:p>
    <w:p>
      <w:pPr>
        <w:pStyle w:val="BodyText"/>
        <w:spacing w:before="5"/>
      </w:pPr>
    </w:p>
    <w:p>
      <w:pPr>
        <w:tabs>
          <w:tab w:pos="705" w:val="left" w:leader="none"/>
        </w:tabs>
        <w:spacing w:before="0"/>
        <w:ind w:left="165" w:right="0" w:firstLine="0"/>
        <w:jc w:val="left"/>
        <w:rPr>
          <w:sz w:val="20"/>
        </w:rPr>
      </w:pPr>
      <w:bookmarkStart w:name="_bookmark102" w:id="104"/>
      <w:bookmarkEnd w:id="104"/>
      <w:r>
        <w:rPr/>
      </w:r>
      <w:hyperlink w:history="true" w:anchor="_bookmark52">
        <w:r>
          <w:rPr>
            <w:color w:val="005DA1"/>
            <w:spacing w:val="-5"/>
            <w:position w:val="5"/>
            <w:sz w:val="14"/>
            <w:u w:val="single" w:color="005DA1"/>
          </w:rPr>
          <w:t>36</w:t>
        </w:r>
      </w:hyperlink>
      <w:r>
        <w:rPr>
          <w:spacing w:val="-5"/>
          <w:position w:val="5"/>
          <w:sz w:val="14"/>
        </w:rPr>
        <w:t>.</w:t>
      </w:r>
      <w:r>
        <w:rPr>
          <w:position w:val="5"/>
          <w:sz w:val="14"/>
        </w:rPr>
        <w:tab/>
      </w:r>
      <w:r>
        <w:rPr>
          <w:rFonts w:ascii="Arial"/>
          <w:i/>
          <w:sz w:val="20"/>
        </w:rPr>
        <w:t>[1996]</w:t>
      </w:r>
      <w:r>
        <w:rPr>
          <w:rFonts w:ascii="Arial"/>
          <w:i/>
          <w:spacing w:val="-2"/>
          <w:sz w:val="20"/>
        </w:rPr>
        <w:t> </w:t>
      </w:r>
      <w:r>
        <w:rPr>
          <w:rFonts w:ascii="Arial"/>
          <w:i/>
          <w:sz w:val="20"/>
        </w:rPr>
        <w:t>A.C. </w:t>
      </w:r>
      <w:r>
        <w:rPr>
          <w:rFonts w:ascii="Arial"/>
          <w:i/>
          <w:spacing w:val="-4"/>
          <w:sz w:val="20"/>
        </w:rPr>
        <w:t>243</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03" w:id="105"/>
      <w:bookmarkEnd w:id="105"/>
      <w:r>
        <w:rPr/>
      </w:r>
      <w:hyperlink w:history="true" w:anchor="_bookmark53">
        <w:r>
          <w:rPr>
            <w:color w:val="005DA1"/>
            <w:spacing w:val="-4"/>
            <w:position w:val="5"/>
            <w:sz w:val="14"/>
            <w:u w:val="single" w:color="005DA1"/>
          </w:rPr>
          <w:t>37</w:t>
        </w:r>
      </w:hyperlink>
      <w:r>
        <w:rPr>
          <w:spacing w:val="-4"/>
          <w:position w:val="5"/>
          <w:sz w:val="14"/>
        </w:rPr>
        <w:t>.</w:t>
      </w:r>
      <w:r>
        <w:rPr>
          <w:position w:val="5"/>
          <w:sz w:val="14"/>
        </w:rPr>
        <w:tab/>
      </w:r>
      <w:r>
        <w:rPr>
          <w:sz w:val="20"/>
        </w:rPr>
        <w:t>The reasoning on this in </w:t>
      </w:r>
      <w:r>
        <w:rPr>
          <w:rFonts w:ascii="Arial"/>
          <w:i/>
          <w:sz w:val="20"/>
        </w:rPr>
        <w:t>Farley v Housing and Commercial Developments Ltd [1984] B.C.L.C. 442 </w:t>
      </w:r>
      <w:r>
        <w:rPr>
          <w:sz w:val="20"/>
        </w:rPr>
        <w:t>was approved.</w:t>
      </w:r>
    </w:p>
    <w:p>
      <w:pPr>
        <w:pStyle w:val="BodyText"/>
        <w:spacing w:before="10"/>
      </w:pPr>
    </w:p>
    <w:p>
      <w:pPr>
        <w:tabs>
          <w:tab w:pos="705" w:val="left" w:leader="none"/>
        </w:tabs>
        <w:spacing w:line="235" w:lineRule="auto" w:before="0"/>
        <w:ind w:left="705" w:right="168" w:hanging="541"/>
        <w:jc w:val="left"/>
        <w:rPr>
          <w:sz w:val="20"/>
        </w:rPr>
      </w:pPr>
      <w:bookmarkStart w:name="_bookmark104" w:id="106"/>
      <w:bookmarkEnd w:id="106"/>
      <w:r>
        <w:rPr/>
      </w:r>
      <w:hyperlink w:history="true" w:anchor="_bookmark54">
        <w:r>
          <w:rPr>
            <w:color w:val="005DA1"/>
            <w:spacing w:val="-4"/>
            <w:position w:val="5"/>
            <w:sz w:val="14"/>
            <w:u w:val="single" w:color="005DA1"/>
          </w:rPr>
          <w:t>38</w:t>
        </w:r>
      </w:hyperlink>
      <w:r>
        <w:rPr>
          <w:spacing w:val="-4"/>
          <w:position w:val="5"/>
          <w:sz w:val="14"/>
        </w:rPr>
        <w:t>.</w:t>
      </w:r>
      <w:r>
        <w:rPr>
          <w:position w:val="5"/>
          <w:sz w:val="14"/>
        </w:rPr>
        <w:tab/>
      </w:r>
      <w:r>
        <w:rPr>
          <w:rFonts w:ascii="Arial"/>
          <w:i/>
          <w:sz w:val="20"/>
        </w:rPr>
        <w:t>[1998] 1 W.L.R. 896</w:t>
      </w:r>
      <w:r>
        <w:rPr>
          <w:sz w:val="20"/>
        </w:rPr>
        <w:t>. A right to a vehicle registration mark is not a chose in action or, if it is, is</w:t>
      </w:r>
      <w:r>
        <w:rPr>
          <w:spacing w:val="40"/>
          <w:sz w:val="20"/>
        </w:rPr>
        <w:t> </w:t>
      </w:r>
      <w:r>
        <w:rPr>
          <w:sz w:val="20"/>
        </w:rPr>
        <w:t>not capable of being assigned: </w:t>
      </w:r>
      <w:r>
        <w:rPr>
          <w:rFonts w:ascii="Arial"/>
          <w:i/>
          <w:sz w:val="20"/>
        </w:rPr>
        <w:t>Goel v Pick [2006] EWHC 833 (Ch), [2007] 1 All E.R. 982</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05" w:id="107"/>
      <w:bookmarkEnd w:id="107"/>
      <w:r>
        <w:rPr/>
      </w:r>
      <w:hyperlink w:history="true" w:anchor="_bookmark55">
        <w:r>
          <w:rPr>
            <w:color w:val="005DA1"/>
            <w:spacing w:val="-5"/>
            <w:position w:val="5"/>
            <w:sz w:val="14"/>
            <w:u w:val="single" w:color="005DA1"/>
          </w:rPr>
          <w:t>39</w:t>
        </w:r>
      </w:hyperlink>
      <w:r>
        <w:rPr>
          <w:spacing w:val="-5"/>
          <w:position w:val="5"/>
          <w:sz w:val="14"/>
        </w:rPr>
        <w:t>.</w:t>
      </w:r>
      <w:r>
        <w:rPr>
          <w:position w:val="5"/>
          <w:sz w:val="14"/>
        </w:rPr>
        <w:tab/>
      </w:r>
      <w:r>
        <w:rPr>
          <w:rFonts w:ascii="Arial" w:hAnsi="Arial"/>
          <w:i/>
          <w:sz w:val="20"/>
        </w:rPr>
        <w:t>Torkington</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Magee</w:t>
      </w:r>
      <w:r>
        <w:rPr>
          <w:rFonts w:ascii="Arial" w:hAnsi="Arial"/>
          <w:i/>
          <w:spacing w:val="16"/>
          <w:sz w:val="20"/>
        </w:rPr>
        <w:t> </w:t>
      </w:r>
      <w:r>
        <w:rPr>
          <w:rFonts w:ascii="Arial" w:hAnsi="Arial"/>
          <w:i/>
          <w:sz w:val="20"/>
        </w:rPr>
        <w:t>[1902]</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K.B.</w:t>
      </w:r>
      <w:r>
        <w:rPr>
          <w:rFonts w:ascii="Arial" w:hAnsi="Arial"/>
          <w:i/>
          <w:spacing w:val="16"/>
          <w:sz w:val="20"/>
        </w:rPr>
        <w:t> </w:t>
      </w:r>
      <w:r>
        <w:rPr>
          <w:rFonts w:ascii="Arial" w:hAnsi="Arial"/>
          <w:i/>
          <w:sz w:val="20"/>
        </w:rPr>
        <w:t>427,</w:t>
      </w:r>
      <w:r>
        <w:rPr>
          <w:rFonts w:ascii="Arial" w:hAnsi="Arial"/>
          <w:i/>
          <w:spacing w:val="16"/>
          <w:sz w:val="20"/>
        </w:rPr>
        <w:t> </w:t>
      </w:r>
      <w:r>
        <w:rPr>
          <w:rFonts w:ascii="Arial" w:hAnsi="Arial"/>
          <w:i/>
          <w:sz w:val="20"/>
        </w:rPr>
        <w:t>430–431;</w:t>
      </w:r>
      <w:r>
        <w:rPr>
          <w:rFonts w:ascii="Arial" w:hAnsi="Arial"/>
          <w:i/>
          <w:spacing w:val="16"/>
          <w:sz w:val="20"/>
        </w:rPr>
        <w:t> </w:t>
      </w:r>
      <w:r>
        <w:rPr>
          <w:rFonts w:ascii="Arial" w:hAnsi="Arial"/>
          <w:i/>
          <w:sz w:val="20"/>
        </w:rPr>
        <w:t>reversed</w:t>
      </w:r>
      <w:r>
        <w:rPr>
          <w:rFonts w:ascii="Arial" w:hAnsi="Arial"/>
          <w:i/>
          <w:spacing w:val="16"/>
          <w:sz w:val="20"/>
        </w:rPr>
        <w:t> </w:t>
      </w:r>
      <w:r>
        <w:rPr>
          <w:rFonts w:ascii="Arial" w:hAnsi="Arial"/>
          <w:i/>
          <w:sz w:val="20"/>
        </w:rPr>
        <w:t>[1903]</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K.B.</w:t>
      </w:r>
      <w:r>
        <w:rPr>
          <w:rFonts w:ascii="Arial" w:hAnsi="Arial"/>
          <w:i/>
          <w:spacing w:val="16"/>
          <w:sz w:val="20"/>
        </w:rPr>
        <w:t> </w:t>
      </w:r>
      <w:r>
        <w:rPr>
          <w:rFonts w:ascii="Arial" w:hAnsi="Arial"/>
          <w:i/>
          <w:sz w:val="20"/>
        </w:rPr>
        <w:t>644</w:t>
      </w:r>
      <w:r>
        <w:rPr>
          <w:sz w:val="20"/>
        </w:rPr>
        <w:t>;</w:t>
      </w:r>
      <w:r>
        <w:rPr>
          <w:spacing w:val="16"/>
          <w:sz w:val="20"/>
        </w:rPr>
        <w:t> </w:t>
      </w:r>
      <w:r>
        <w:rPr>
          <w:sz w:val="20"/>
        </w:rPr>
        <w:t>cf.</w:t>
      </w:r>
      <w:r>
        <w:rPr>
          <w:spacing w:val="16"/>
          <w:sz w:val="20"/>
        </w:rPr>
        <w:t> </w:t>
      </w:r>
      <w:r>
        <w:rPr>
          <w:rFonts w:ascii="Arial" w:hAnsi="Arial"/>
          <w:i/>
          <w:sz w:val="20"/>
        </w:rPr>
        <w:t>R.</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pacing w:val="-2"/>
          <w:sz w:val="20"/>
        </w:rPr>
        <w:t>Victoria</w:t>
      </w:r>
    </w:p>
    <w:p>
      <w:pPr>
        <w:spacing w:line="225" w:lineRule="exact" w:before="0"/>
        <w:ind w:left="705" w:right="0" w:firstLine="0"/>
        <w:jc w:val="left"/>
        <w:rPr>
          <w:rFonts w:ascii="Arial"/>
          <w:i/>
          <w:sz w:val="20"/>
        </w:rPr>
      </w:pPr>
      <w:r>
        <w:rPr>
          <w:rFonts w:ascii="Arial"/>
          <w:i/>
          <w:sz w:val="20"/>
        </w:rPr>
        <w:t>Insurance</w:t>
      </w:r>
      <w:r>
        <w:rPr>
          <w:rFonts w:ascii="Arial"/>
          <w:i/>
          <w:spacing w:val="8"/>
          <w:sz w:val="20"/>
        </w:rPr>
        <w:t> </w:t>
      </w:r>
      <w:r>
        <w:rPr>
          <w:rFonts w:ascii="Arial"/>
          <w:i/>
          <w:sz w:val="20"/>
        </w:rPr>
        <w:t>Co</w:t>
      </w:r>
      <w:r>
        <w:rPr>
          <w:rFonts w:ascii="Arial"/>
          <w:i/>
          <w:spacing w:val="9"/>
          <w:sz w:val="20"/>
        </w:rPr>
        <w:t> </w:t>
      </w:r>
      <w:r>
        <w:rPr>
          <w:rFonts w:ascii="Arial"/>
          <w:i/>
          <w:sz w:val="20"/>
        </w:rPr>
        <w:t>[1896]</w:t>
      </w:r>
      <w:r>
        <w:rPr>
          <w:rFonts w:ascii="Arial"/>
          <w:i/>
          <w:spacing w:val="9"/>
          <w:sz w:val="20"/>
        </w:rPr>
        <w:t> </w:t>
      </w:r>
      <w:r>
        <w:rPr>
          <w:rFonts w:ascii="Arial"/>
          <w:i/>
          <w:sz w:val="20"/>
        </w:rPr>
        <w:t>A.C.</w:t>
      </w:r>
      <w:r>
        <w:rPr>
          <w:rFonts w:ascii="Arial"/>
          <w:i/>
          <w:spacing w:val="9"/>
          <w:sz w:val="20"/>
        </w:rPr>
        <w:t> </w:t>
      </w:r>
      <w:r>
        <w:rPr>
          <w:rFonts w:ascii="Arial"/>
          <w:i/>
          <w:sz w:val="20"/>
        </w:rPr>
        <w:t>250,</w:t>
      </w:r>
      <w:r>
        <w:rPr>
          <w:rFonts w:ascii="Arial"/>
          <w:i/>
          <w:spacing w:val="9"/>
          <w:sz w:val="20"/>
        </w:rPr>
        <w:t> </w:t>
      </w:r>
      <w:r>
        <w:rPr>
          <w:rFonts w:ascii="Arial"/>
          <w:i/>
          <w:sz w:val="20"/>
        </w:rPr>
        <w:t>254</w:t>
      </w:r>
      <w:r>
        <w:rPr>
          <w:sz w:val="20"/>
        </w:rPr>
        <w:t>;</w:t>
      </w:r>
      <w:r>
        <w:rPr>
          <w:spacing w:val="9"/>
          <w:sz w:val="20"/>
        </w:rPr>
        <w:t> </w:t>
      </w:r>
      <w:r>
        <w:rPr>
          <w:rFonts w:ascii="Arial"/>
          <w:i/>
          <w:sz w:val="20"/>
        </w:rPr>
        <w:t>Manchester</w:t>
      </w:r>
      <w:r>
        <w:rPr>
          <w:rFonts w:ascii="Arial"/>
          <w:i/>
          <w:spacing w:val="9"/>
          <w:sz w:val="20"/>
        </w:rPr>
        <w:t> </w:t>
      </w:r>
      <w:r>
        <w:rPr>
          <w:rFonts w:ascii="Arial"/>
          <w:i/>
          <w:sz w:val="20"/>
        </w:rPr>
        <w:t>Brewery</w:t>
      </w:r>
      <w:r>
        <w:rPr>
          <w:rFonts w:ascii="Arial"/>
          <w:i/>
          <w:spacing w:val="8"/>
          <w:sz w:val="20"/>
        </w:rPr>
        <w:t> </w:t>
      </w:r>
      <w:r>
        <w:rPr>
          <w:rFonts w:ascii="Arial"/>
          <w:i/>
          <w:sz w:val="20"/>
        </w:rPr>
        <w:t>v</w:t>
      </w:r>
      <w:r>
        <w:rPr>
          <w:rFonts w:ascii="Arial"/>
          <w:i/>
          <w:spacing w:val="9"/>
          <w:sz w:val="20"/>
        </w:rPr>
        <w:t> </w:t>
      </w:r>
      <w:r>
        <w:rPr>
          <w:rFonts w:ascii="Arial"/>
          <w:i/>
          <w:sz w:val="20"/>
        </w:rPr>
        <w:t>Coombs</w:t>
      </w:r>
      <w:r>
        <w:rPr>
          <w:rFonts w:ascii="Arial"/>
          <w:i/>
          <w:spacing w:val="9"/>
          <w:sz w:val="20"/>
        </w:rPr>
        <w:t> </w:t>
      </w:r>
      <w:r>
        <w:rPr>
          <w:rFonts w:ascii="Arial"/>
          <w:i/>
          <w:sz w:val="20"/>
        </w:rPr>
        <w:t>[1901]</w:t>
      </w:r>
      <w:r>
        <w:rPr>
          <w:rFonts w:ascii="Arial"/>
          <w:i/>
          <w:spacing w:val="9"/>
          <w:sz w:val="20"/>
        </w:rPr>
        <w:t> </w:t>
      </w:r>
      <w:r>
        <w:rPr>
          <w:rFonts w:ascii="Arial"/>
          <w:i/>
          <w:sz w:val="20"/>
        </w:rPr>
        <w:t>2</w:t>
      </w:r>
      <w:r>
        <w:rPr>
          <w:rFonts w:ascii="Arial"/>
          <w:i/>
          <w:spacing w:val="9"/>
          <w:sz w:val="20"/>
        </w:rPr>
        <w:t> </w:t>
      </w:r>
      <w:r>
        <w:rPr>
          <w:rFonts w:ascii="Arial"/>
          <w:i/>
          <w:sz w:val="20"/>
        </w:rPr>
        <w:t>Ch.</w:t>
      </w:r>
      <w:r>
        <w:rPr>
          <w:rFonts w:ascii="Arial"/>
          <w:i/>
          <w:spacing w:val="9"/>
          <w:sz w:val="20"/>
        </w:rPr>
        <w:t> </w:t>
      </w:r>
      <w:r>
        <w:rPr>
          <w:rFonts w:ascii="Arial"/>
          <w:i/>
          <w:sz w:val="20"/>
        </w:rPr>
        <w:t>608,</w:t>
      </w:r>
      <w:r>
        <w:rPr>
          <w:rFonts w:ascii="Arial"/>
          <w:i/>
          <w:spacing w:val="9"/>
          <w:sz w:val="20"/>
        </w:rPr>
        <w:t> </w:t>
      </w:r>
      <w:r>
        <w:rPr>
          <w:rFonts w:ascii="Arial"/>
          <w:i/>
          <w:sz w:val="20"/>
        </w:rPr>
        <w:t>619</w:t>
      </w:r>
      <w:r>
        <w:rPr>
          <w:sz w:val="20"/>
        </w:rPr>
        <w:t>;</w:t>
      </w:r>
      <w:r>
        <w:rPr>
          <w:spacing w:val="9"/>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Pain [1919] 1 Ch. 38, </w:t>
      </w:r>
      <w:r>
        <w:rPr>
          <w:rFonts w:ascii="Arial" w:hAnsi="Arial"/>
          <w:i/>
          <w:spacing w:val="-2"/>
          <w:sz w:val="20"/>
        </w:rPr>
        <w:t>44–45</w:t>
      </w:r>
      <w:r>
        <w:rPr>
          <w:spacing w:val="-2"/>
          <w:sz w:val="20"/>
        </w:rPr>
        <w:t>.</w:t>
      </w:r>
    </w:p>
    <w:p>
      <w:pPr>
        <w:pStyle w:val="BodyText"/>
        <w:spacing w:before="5"/>
      </w:pPr>
    </w:p>
    <w:p>
      <w:pPr>
        <w:pStyle w:val="BodyText"/>
        <w:tabs>
          <w:tab w:pos="705" w:val="left" w:leader="none"/>
        </w:tabs>
        <w:ind w:left="165"/>
      </w:pPr>
      <w:bookmarkStart w:name="_bookmark106" w:id="108"/>
      <w:bookmarkEnd w:id="108"/>
      <w:r>
        <w:rPr/>
      </w:r>
      <w:hyperlink w:history="true" w:anchor="_bookmark56">
        <w:r>
          <w:rPr>
            <w:color w:val="005DA1"/>
            <w:spacing w:val="-5"/>
            <w:position w:val="5"/>
            <w:sz w:val="14"/>
            <w:u w:val="single" w:color="005DA1"/>
          </w:rPr>
          <w:t>40</w:t>
        </w:r>
      </w:hyperlink>
      <w:r>
        <w:rPr>
          <w:spacing w:val="-5"/>
          <w:position w:val="5"/>
          <w:sz w:val="14"/>
        </w:rPr>
        <w:t>.</w:t>
      </w:r>
      <w:r>
        <w:rPr>
          <w:position w:val="5"/>
          <w:sz w:val="14"/>
        </w:rPr>
        <w:tab/>
      </w:r>
      <w:r>
        <w:rPr/>
        <w:t>i.e. where the assignment is absolute: below, paras 19-041—19-</w:t>
      </w:r>
      <w:r>
        <w:rPr>
          <w:spacing w:val="-4"/>
        </w:rPr>
        <w:t>042.</w:t>
      </w:r>
    </w:p>
    <w:p>
      <w:pPr>
        <w:pStyle w:val="BodyText"/>
        <w:spacing w:before="5"/>
      </w:pPr>
    </w:p>
    <w:p>
      <w:pPr>
        <w:tabs>
          <w:tab w:pos="705" w:val="left" w:leader="none"/>
        </w:tabs>
        <w:spacing w:before="0"/>
        <w:ind w:left="165" w:right="0" w:firstLine="0"/>
        <w:jc w:val="left"/>
        <w:rPr>
          <w:sz w:val="20"/>
        </w:rPr>
      </w:pPr>
      <w:bookmarkStart w:name="_bookmark107" w:id="109"/>
      <w:bookmarkEnd w:id="109"/>
      <w:r>
        <w:rPr/>
      </w:r>
      <w:hyperlink w:history="true" w:anchor="_bookmark57">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Tancred v Delagoa Bay Co (1889) 23 Q.B.D. </w:t>
      </w:r>
      <w:r>
        <w:rPr>
          <w:rFonts w:ascii="Arial"/>
          <w:i/>
          <w:spacing w:val="-4"/>
          <w:sz w:val="20"/>
        </w:rPr>
        <w:t>239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8" w:id="110"/>
      <w:bookmarkEnd w:id="110"/>
      <w:r>
        <w:rPr/>
      </w:r>
      <w:hyperlink w:history="true" w:anchor="_bookmark58">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Durham Bros v Robertson [1898] 1 Q.B. 765, </w:t>
      </w:r>
      <w:r>
        <w:rPr>
          <w:rFonts w:ascii="Arial"/>
          <w:i/>
          <w:spacing w:val="-4"/>
          <w:sz w:val="20"/>
        </w:rPr>
        <w:t>772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9" w:id="111"/>
      <w:bookmarkEnd w:id="111"/>
      <w:r>
        <w:rPr/>
      </w:r>
      <w:hyperlink w:history="true" w:anchor="_bookmark59">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[1898]</w:t>
      </w:r>
      <w:r>
        <w:rPr>
          <w:rFonts w:ascii="Arial"/>
          <w:i/>
          <w:spacing w:val="-2"/>
          <w:sz w:val="20"/>
        </w:rPr>
        <w:t> </w:t>
      </w:r>
      <w:r>
        <w:rPr>
          <w:rFonts w:ascii="Arial"/>
          <w:i/>
          <w:sz w:val="20"/>
        </w:rPr>
        <w:t>1 Q.B. </w:t>
      </w:r>
      <w:r>
        <w:rPr>
          <w:rFonts w:ascii="Arial"/>
          <w:i/>
          <w:spacing w:val="-4"/>
          <w:sz w:val="20"/>
        </w:rPr>
        <w:t>765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10" w:id="112"/>
      <w:bookmarkEnd w:id="112"/>
      <w:r>
        <w:rPr/>
      </w:r>
      <w:hyperlink w:history="true" w:anchor="_bookmark60">
        <w:r>
          <w:rPr>
            <w:color w:val="005DA1"/>
            <w:spacing w:val="-4"/>
            <w:position w:val="5"/>
            <w:sz w:val="14"/>
            <w:u w:val="single" w:color="005DA1"/>
          </w:rPr>
          <w:t>44</w:t>
        </w:r>
      </w:hyperlink>
      <w:r>
        <w:rPr>
          <w:spacing w:val="-4"/>
          <w:position w:val="5"/>
          <w:sz w:val="14"/>
        </w:rPr>
        <w:t>.</w:t>
      </w:r>
      <w:r>
        <w:rPr>
          <w:position w:val="5"/>
          <w:sz w:val="14"/>
        </w:rPr>
        <w:tab/>
      </w:r>
      <w:r>
        <w:rPr>
          <w:rFonts w:ascii="Arial"/>
          <w:i/>
          <w:sz w:val="20"/>
        </w:rPr>
        <w:t>Hughes v Pump House Hotel Co [1902] 2 K.B. 190</w:t>
      </w:r>
      <w:r>
        <w:rPr>
          <w:sz w:val="20"/>
        </w:rPr>
        <w:t>; </w:t>
      </w:r>
      <w:r>
        <w:rPr>
          <w:rFonts w:ascii="Arial"/>
          <w:i/>
          <w:sz w:val="20"/>
        </w:rPr>
        <w:t>Bexhill UK Ltd v Razzaq [2012] EWCA Civ 1376 </w:t>
      </w:r>
      <w:r>
        <w:rPr>
          <w:sz w:val="20"/>
        </w:rPr>
        <w:t>at [45].</w:t>
      </w:r>
    </w:p>
    <w:p>
      <w:pPr>
        <w:pStyle w:val="BodyText"/>
        <w:spacing w:before="6"/>
      </w:pPr>
    </w:p>
    <w:p>
      <w:pPr>
        <w:tabs>
          <w:tab w:pos="705" w:val="left" w:leader="none"/>
        </w:tabs>
        <w:spacing w:before="0"/>
        <w:ind w:left="165" w:right="0" w:firstLine="0"/>
        <w:jc w:val="left"/>
        <w:rPr>
          <w:sz w:val="20"/>
        </w:rPr>
      </w:pPr>
      <w:bookmarkStart w:name="_bookmark111" w:id="113"/>
      <w:bookmarkEnd w:id="113"/>
      <w:r>
        <w:rPr/>
      </w:r>
      <w:hyperlink w:history="true" w:anchor="_bookmark61">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Durham Bros v Robertson [1898] 1 Q.B. </w:t>
      </w:r>
      <w:r>
        <w:rPr>
          <w:rFonts w:ascii="Arial"/>
          <w:i/>
          <w:spacing w:val="-4"/>
          <w:sz w:val="20"/>
        </w:rPr>
        <w:t>765</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12" w:id="114"/>
      <w:bookmarkEnd w:id="114"/>
      <w:r>
        <w:rPr/>
      </w:r>
      <w:hyperlink w:history="true" w:anchor="_bookmark62">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Hughes</w:t>
      </w:r>
      <w:r>
        <w:rPr>
          <w:rFonts w:ascii="Arial"/>
          <w:i/>
          <w:spacing w:val="37"/>
          <w:sz w:val="20"/>
        </w:rPr>
        <w:t> </w:t>
      </w:r>
      <w:r>
        <w:rPr>
          <w:rFonts w:ascii="Arial"/>
          <w:i/>
          <w:sz w:val="20"/>
        </w:rPr>
        <w:t>v</w:t>
      </w:r>
      <w:r>
        <w:rPr>
          <w:rFonts w:ascii="Arial"/>
          <w:i/>
          <w:spacing w:val="37"/>
          <w:sz w:val="20"/>
        </w:rPr>
        <w:t> </w:t>
      </w:r>
      <w:r>
        <w:rPr>
          <w:rFonts w:ascii="Arial"/>
          <w:i/>
          <w:sz w:val="20"/>
        </w:rPr>
        <w:t>Pump</w:t>
      </w:r>
      <w:r>
        <w:rPr>
          <w:rFonts w:ascii="Arial"/>
          <w:i/>
          <w:spacing w:val="37"/>
          <w:sz w:val="20"/>
        </w:rPr>
        <w:t> </w:t>
      </w:r>
      <w:r>
        <w:rPr>
          <w:rFonts w:ascii="Arial"/>
          <w:i/>
          <w:sz w:val="20"/>
        </w:rPr>
        <w:t>House</w:t>
      </w:r>
      <w:r>
        <w:rPr>
          <w:rFonts w:ascii="Arial"/>
          <w:i/>
          <w:spacing w:val="37"/>
          <w:sz w:val="20"/>
        </w:rPr>
        <w:t> </w:t>
      </w:r>
      <w:r>
        <w:rPr>
          <w:rFonts w:ascii="Arial"/>
          <w:i/>
          <w:sz w:val="20"/>
        </w:rPr>
        <w:t>Hotel</w:t>
      </w:r>
      <w:r>
        <w:rPr>
          <w:rFonts w:ascii="Arial"/>
          <w:i/>
          <w:spacing w:val="37"/>
          <w:sz w:val="20"/>
        </w:rPr>
        <w:t> </w:t>
      </w:r>
      <w:r>
        <w:rPr>
          <w:rFonts w:ascii="Arial"/>
          <w:i/>
          <w:sz w:val="20"/>
        </w:rPr>
        <w:t>Co</w:t>
      </w:r>
      <w:r>
        <w:rPr>
          <w:rFonts w:ascii="Arial"/>
          <w:i/>
          <w:spacing w:val="37"/>
          <w:sz w:val="20"/>
        </w:rPr>
        <w:t> </w:t>
      </w:r>
      <w:r>
        <w:rPr>
          <w:rFonts w:ascii="Arial"/>
          <w:i/>
          <w:sz w:val="20"/>
        </w:rPr>
        <w:t>[1902]</w:t>
      </w:r>
      <w:r>
        <w:rPr>
          <w:rFonts w:ascii="Arial"/>
          <w:i/>
          <w:spacing w:val="37"/>
          <w:sz w:val="20"/>
        </w:rPr>
        <w:t> </w:t>
      </w:r>
      <w:r>
        <w:rPr>
          <w:rFonts w:ascii="Arial"/>
          <w:i/>
          <w:sz w:val="20"/>
        </w:rPr>
        <w:t>2</w:t>
      </w:r>
      <w:r>
        <w:rPr>
          <w:rFonts w:ascii="Arial"/>
          <w:i/>
          <w:spacing w:val="37"/>
          <w:sz w:val="20"/>
        </w:rPr>
        <w:t> </w:t>
      </w:r>
      <w:r>
        <w:rPr>
          <w:rFonts w:ascii="Arial"/>
          <w:i/>
          <w:sz w:val="20"/>
        </w:rPr>
        <w:t>K.B.</w:t>
      </w:r>
      <w:r>
        <w:rPr>
          <w:rFonts w:ascii="Arial"/>
          <w:i/>
          <w:spacing w:val="37"/>
          <w:sz w:val="20"/>
        </w:rPr>
        <w:t> </w:t>
      </w:r>
      <w:r>
        <w:rPr>
          <w:rFonts w:ascii="Arial"/>
          <w:i/>
          <w:sz w:val="20"/>
        </w:rPr>
        <w:t>190</w:t>
      </w:r>
      <w:r>
        <w:rPr>
          <w:sz w:val="20"/>
        </w:rPr>
        <w:t>.</w:t>
      </w:r>
      <w:r>
        <w:rPr>
          <w:spacing w:val="37"/>
          <w:sz w:val="20"/>
        </w:rPr>
        <w:t> </w:t>
      </w:r>
      <w:r>
        <w:rPr>
          <w:sz w:val="20"/>
        </w:rPr>
        <w:t>See</w:t>
      </w:r>
      <w:r>
        <w:rPr>
          <w:spacing w:val="37"/>
          <w:sz w:val="20"/>
        </w:rPr>
        <w:t> </w:t>
      </w:r>
      <w:r>
        <w:rPr>
          <w:sz w:val="20"/>
        </w:rPr>
        <w:t>also</w:t>
      </w:r>
      <w:r>
        <w:rPr>
          <w:spacing w:val="37"/>
          <w:sz w:val="20"/>
        </w:rPr>
        <w:t> </w:t>
      </w:r>
      <w:r>
        <w:rPr>
          <w:rFonts w:ascii="Arial"/>
          <w:i/>
          <w:sz w:val="20"/>
        </w:rPr>
        <w:t>Care</w:t>
      </w:r>
      <w:r>
        <w:rPr>
          <w:rFonts w:ascii="Arial"/>
          <w:i/>
          <w:spacing w:val="37"/>
          <w:sz w:val="20"/>
        </w:rPr>
        <w:t> </w:t>
      </w:r>
      <w:r>
        <w:rPr>
          <w:rFonts w:ascii="Arial"/>
          <w:i/>
          <w:sz w:val="20"/>
        </w:rPr>
        <w:t>Shipping</w:t>
      </w:r>
      <w:r>
        <w:rPr>
          <w:rFonts w:ascii="Arial"/>
          <w:i/>
          <w:spacing w:val="37"/>
          <w:sz w:val="20"/>
        </w:rPr>
        <w:t> </w:t>
      </w:r>
      <w:r>
        <w:rPr>
          <w:rFonts w:ascii="Arial"/>
          <w:i/>
          <w:sz w:val="20"/>
        </w:rPr>
        <w:t>Corp</w:t>
      </w:r>
      <w:r>
        <w:rPr>
          <w:rFonts w:ascii="Arial"/>
          <w:i/>
          <w:spacing w:val="37"/>
          <w:sz w:val="20"/>
        </w:rPr>
        <w:t> </w:t>
      </w:r>
      <w:r>
        <w:rPr>
          <w:rFonts w:ascii="Arial"/>
          <w:i/>
          <w:sz w:val="20"/>
        </w:rPr>
        <w:t>v</w:t>
      </w:r>
      <w:r>
        <w:rPr>
          <w:rFonts w:ascii="Arial"/>
          <w:i/>
          <w:spacing w:val="37"/>
          <w:sz w:val="20"/>
        </w:rPr>
        <w:t> </w:t>
      </w:r>
      <w:r>
        <w:rPr>
          <w:rFonts w:ascii="Arial"/>
          <w:i/>
          <w:sz w:val="20"/>
        </w:rPr>
        <w:t>Latin American Shipping Corp [1983] Q.B. 1005, 1016</w:t>
      </w:r>
      <w:r>
        <w:rPr>
          <w:sz w:val="20"/>
        </w:rPr>
        <w:t>.</w:t>
      </w:r>
    </w:p>
    <w:p>
      <w:pPr>
        <w:pStyle w:val="BodyText"/>
        <w:spacing w:before="5"/>
      </w:pPr>
    </w:p>
    <w:p>
      <w:pPr>
        <w:tabs>
          <w:tab w:pos="705" w:val="left" w:leader="none"/>
        </w:tabs>
        <w:spacing w:before="0"/>
        <w:ind w:left="165" w:right="0" w:firstLine="0"/>
        <w:jc w:val="left"/>
        <w:rPr>
          <w:sz w:val="20"/>
        </w:rPr>
      </w:pPr>
      <w:bookmarkStart w:name="_bookmark113" w:id="115"/>
      <w:bookmarkEnd w:id="115"/>
      <w:r>
        <w:rPr/>
      </w:r>
      <w:hyperlink w:history="true" w:anchor="_bookmark63">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Mercantile Bank of London Ltd v Evans [1899] 2 Q.B. </w:t>
      </w:r>
      <w:r>
        <w:rPr>
          <w:rFonts w:ascii="Arial"/>
          <w:i/>
          <w:spacing w:val="-4"/>
          <w:sz w:val="20"/>
        </w:rPr>
        <w:t>613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14" w:id="116"/>
      <w:bookmarkEnd w:id="116"/>
      <w:r>
        <w:rPr/>
      </w:r>
      <w:hyperlink w:history="true" w:anchor="_bookmark64">
        <w:r>
          <w:rPr>
            <w:color w:val="005DA1"/>
            <w:spacing w:val="-5"/>
            <w:position w:val="5"/>
            <w:sz w:val="14"/>
            <w:u w:val="single" w:color="005DA1"/>
          </w:rPr>
          <w:t>48</w:t>
        </w:r>
      </w:hyperlink>
      <w:r>
        <w:rPr>
          <w:spacing w:val="-5"/>
          <w:position w:val="5"/>
          <w:sz w:val="14"/>
        </w:rPr>
        <w:t>.</w:t>
      </w:r>
      <w:r>
        <w:rPr>
          <w:position w:val="5"/>
          <w:sz w:val="14"/>
        </w:rPr>
        <w:tab/>
      </w:r>
      <w:r>
        <w:rPr>
          <w:rFonts w:ascii="Arial" w:hAnsi="Arial"/>
          <w:i/>
          <w:sz w:val="20"/>
        </w:rPr>
        <w:t>The</w:t>
      </w:r>
      <w:r>
        <w:rPr>
          <w:rFonts w:ascii="Arial" w:hAnsi="Arial"/>
          <w:i/>
          <w:spacing w:val="20"/>
          <w:sz w:val="20"/>
        </w:rPr>
        <w:t> </w:t>
      </w:r>
      <w:r>
        <w:rPr>
          <w:rFonts w:ascii="Arial" w:hAnsi="Arial"/>
          <w:i/>
          <w:sz w:val="20"/>
        </w:rPr>
        <w:t>Halcyon</w:t>
      </w:r>
      <w:r>
        <w:rPr>
          <w:rFonts w:ascii="Arial" w:hAnsi="Arial"/>
          <w:i/>
          <w:spacing w:val="23"/>
          <w:sz w:val="20"/>
        </w:rPr>
        <w:t> </w:t>
      </w:r>
      <w:r>
        <w:rPr>
          <w:rFonts w:ascii="Arial" w:hAnsi="Arial"/>
          <w:i/>
          <w:sz w:val="20"/>
        </w:rPr>
        <w:t>the</w:t>
      </w:r>
      <w:r>
        <w:rPr>
          <w:rFonts w:ascii="Arial" w:hAnsi="Arial"/>
          <w:i/>
          <w:spacing w:val="23"/>
          <w:sz w:val="20"/>
        </w:rPr>
        <w:t> </w:t>
      </w:r>
      <w:r>
        <w:rPr>
          <w:rFonts w:ascii="Arial" w:hAnsi="Arial"/>
          <w:i/>
          <w:sz w:val="20"/>
        </w:rPr>
        <w:t>Great</w:t>
      </w:r>
      <w:r>
        <w:rPr>
          <w:rFonts w:ascii="Arial" w:hAnsi="Arial"/>
          <w:i/>
          <w:spacing w:val="23"/>
          <w:sz w:val="20"/>
        </w:rPr>
        <w:t> </w:t>
      </w:r>
      <w:r>
        <w:rPr>
          <w:rFonts w:ascii="Arial" w:hAnsi="Arial"/>
          <w:i/>
          <w:sz w:val="20"/>
        </w:rPr>
        <w:t>[1984]</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283</w:t>
      </w:r>
      <w:r>
        <w:rPr>
          <w:sz w:val="20"/>
        </w:rPr>
        <w:t>.</w:t>
      </w:r>
      <w:r>
        <w:rPr>
          <w:spacing w:val="23"/>
          <w:sz w:val="20"/>
        </w:rPr>
        <w:t> </w:t>
      </w:r>
      <w:r>
        <w:rPr>
          <w:sz w:val="20"/>
        </w:rPr>
        <w:t>See</w:t>
      </w:r>
      <w:r>
        <w:rPr>
          <w:spacing w:val="23"/>
          <w:sz w:val="20"/>
        </w:rPr>
        <w:t> </w:t>
      </w:r>
      <w:r>
        <w:rPr>
          <w:sz w:val="20"/>
        </w:rPr>
        <w:t>similarly</w:t>
      </w:r>
      <w:r>
        <w:rPr>
          <w:spacing w:val="23"/>
          <w:sz w:val="20"/>
        </w:rPr>
        <w:t> </w:t>
      </w:r>
      <w:r>
        <w:rPr>
          <w:rFonts w:ascii="Arial" w:hAnsi="Arial"/>
          <w:i/>
          <w:sz w:val="20"/>
        </w:rPr>
        <w:t>The</w:t>
      </w:r>
      <w:r>
        <w:rPr>
          <w:rFonts w:ascii="Arial" w:hAnsi="Arial"/>
          <w:i/>
          <w:spacing w:val="23"/>
          <w:sz w:val="20"/>
        </w:rPr>
        <w:t> </w:t>
      </w:r>
      <w:r>
        <w:rPr>
          <w:rFonts w:ascii="Arial" w:hAnsi="Arial"/>
          <w:i/>
          <w:sz w:val="20"/>
        </w:rPr>
        <w:t>Balder</w:t>
      </w:r>
      <w:r>
        <w:rPr>
          <w:rFonts w:ascii="Arial" w:hAnsi="Arial"/>
          <w:i/>
          <w:spacing w:val="23"/>
          <w:sz w:val="20"/>
        </w:rPr>
        <w:t> </w:t>
      </w:r>
      <w:r>
        <w:rPr>
          <w:rFonts w:ascii="Arial" w:hAnsi="Arial"/>
          <w:i/>
          <w:sz w:val="20"/>
        </w:rPr>
        <w:t>London</w:t>
      </w:r>
      <w:r>
        <w:rPr>
          <w:rFonts w:ascii="Arial" w:hAnsi="Arial"/>
          <w:i/>
          <w:spacing w:val="23"/>
          <w:sz w:val="20"/>
        </w:rPr>
        <w:t> </w:t>
      </w:r>
      <w:r>
        <w:rPr>
          <w:rFonts w:ascii="Arial" w:hAnsi="Arial"/>
          <w:i/>
          <w:sz w:val="20"/>
        </w:rPr>
        <w:t>[1980]</w:t>
      </w:r>
      <w:r>
        <w:rPr>
          <w:rFonts w:ascii="Arial" w:hAnsi="Arial"/>
          <w:i/>
          <w:spacing w:val="23"/>
          <w:sz w:val="20"/>
        </w:rPr>
        <w:t> </w:t>
      </w:r>
      <w:r>
        <w:rPr>
          <w:rFonts w:ascii="Arial" w:hAnsi="Arial"/>
          <w:i/>
          <w:spacing w:val="-10"/>
          <w:sz w:val="20"/>
        </w:rPr>
        <w:t>2</w:t>
      </w:r>
    </w:p>
    <w:p>
      <w:pPr>
        <w:spacing w:line="227" w:lineRule="exact" w:before="0"/>
        <w:ind w:left="705"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489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15" w:id="117"/>
      <w:bookmarkEnd w:id="117"/>
      <w:r>
        <w:rPr/>
      </w:r>
      <w:hyperlink w:history="true" w:anchor="_bookmark65">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Comfort</w:t>
      </w:r>
      <w:r>
        <w:rPr>
          <w:rFonts w:ascii="Arial"/>
          <w:i/>
          <w:spacing w:val="-1"/>
          <w:sz w:val="20"/>
        </w:rPr>
        <w:t> </w:t>
      </w:r>
      <w:r>
        <w:rPr>
          <w:rFonts w:ascii="Arial"/>
          <w:i/>
          <w:sz w:val="20"/>
        </w:rPr>
        <w:t>v Betts [1891] 1 Q.B. 737</w:t>
      </w:r>
      <w:r>
        <w:rPr>
          <w:sz w:val="20"/>
        </w:rPr>
        <w:t>; </w:t>
      </w:r>
      <w:r>
        <w:rPr>
          <w:rFonts w:ascii="Arial"/>
          <w:i/>
          <w:sz w:val="20"/>
        </w:rPr>
        <w:t>Fitzroy v Cave [1905] 2 K.B. </w:t>
      </w:r>
      <w:r>
        <w:rPr>
          <w:rFonts w:ascii="Arial"/>
          <w:i/>
          <w:spacing w:val="-4"/>
          <w:sz w:val="20"/>
        </w:rPr>
        <w:t>364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16" w:id="118"/>
      <w:bookmarkEnd w:id="118"/>
      <w:r>
        <w:rPr/>
      </w:r>
      <w:hyperlink w:history="true" w:anchor="_bookmark65">
        <w:r>
          <w:rPr>
            <w:color w:val="005DA1"/>
            <w:spacing w:val="-5"/>
            <w:position w:val="5"/>
            <w:sz w:val="14"/>
            <w:u w:val="single" w:color="005DA1"/>
          </w:rPr>
          <w:t>50</w:t>
        </w:r>
      </w:hyperlink>
      <w:r>
        <w:rPr>
          <w:spacing w:val="-5"/>
          <w:position w:val="5"/>
          <w:sz w:val="14"/>
        </w:rPr>
        <w:t>.</w:t>
      </w:r>
      <w:r>
        <w:rPr>
          <w:position w:val="5"/>
          <w:sz w:val="14"/>
        </w:rPr>
        <w:tab/>
      </w:r>
      <w:r>
        <w:rPr>
          <w:rFonts w:ascii="Arial"/>
          <w:i/>
          <w:sz w:val="20"/>
        </w:rPr>
        <w:t>Burlinson</w:t>
      </w:r>
      <w:r>
        <w:rPr>
          <w:rFonts w:ascii="Arial"/>
          <w:i/>
          <w:spacing w:val="13"/>
          <w:sz w:val="20"/>
        </w:rPr>
        <w:t> </w:t>
      </w:r>
      <w:r>
        <w:rPr>
          <w:rFonts w:ascii="Arial"/>
          <w:i/>
          <w:sz w:val="20"/>
        </w:rPr>
        <w:t>v</w:t>
      </w:r>
      <w:r>
        <w:rPr>
          <w:rFonts w:ascii="Arial"/>
          <w:i/>
          <w:spacing w:val="14"/>
          <w:sz w:val="20"/>
        </w:rPr>
        <w:t> </w:t>
      </w:r>
      <w:r>
        <w:rPr>
          <w:rFonts w:ascii="Arial"/>
          <w:i/>
          <w:sz w:val="20"/>
        </w:rPr>
        <w:t>Hall</w:t>
      </w:r>
      <w:r>
        <w:rPr>
          <w:rFonts w:ascii="Arial"/>
          <w:i/>
          <w:spacing w:val="14"/>
          <w:sz w:val="20"/>
        </w:rPr>
        <w:t> </w:t>
      </w:r>
      <w:r>
        <w:rPr>
          <w:rFonts w:ascii="Arial"/>
          <w:i/>
          <w:sz w:val="20"/>
        </w:rPr>
        <w:t>(1884)</w:t>
      </w:r>
      <w:r>
        <w:rPr>
          <w:rFonts w:ascii="Arial"/>
          <w:i/>
          <w:spacing w:val="14"/>
          <w:sz w:val="20"/>
        </w:rPr>
        <w:t> </w:t>
      </w:r>
      <w:r>
        <w:rPr>
          <w:rFonts w:ascii="Arial"/>
          <w:i/>
          <w:sz w:val="20"/>
        </w:rPr>
        <w:t>12</w:t>
      </w:r>
      <w:r>
        <w:rPr>
          <w:rFonts w:ascii="Arial"/>
          <w:i/>
          <w:spacing w:val="14"/>
          <w:sz w:val="20"/>
        </w:rPr>
        <w:t> </w:t>
      </w:r>
      <w:r>
        <w:rPr>
          <w:rFonts w:ascii="Arial"/>
          <w:i/>
          <w:sz w:val="20"/>
        </w:rPr>
        <w:t>Q.B.D.</w:t>
      </w:r>
      <w:r>
        <w:rPr>
          <w:rFonts w:ascii="Arial"/>
          <w:i/>
          <w:spacing w:val="14"/>
          <w:sz w:val="20"/>
        </w:rPr>
        <w:t> </w:t>
      </w:r>
      <w:r>
        <w:rPr>
          <w:rFonts w:ascii="Arial"/>
          <w:i/>
          <w:sz w:val="20"/>
        </w:rPr>
        <w:t>347</w:t>
      </w:r>
      <w:r>
        <w:rPr>
          <w:sz w:val="20"/>
        </w:rPr>
        <w:t>;</w:t>
      </w:r>
      <w:r>
        <w:rPr>
          <w:spacing w:val="14"/>
          <w:sz w:val="20"/>
        </w:rPr>
        <w:t> </w:t>
      </w:r>
      <w:r>
        <w:rPr>
          <w:rFonts w:ascii="Arial"/>
          <w:i/>
          <w:sz w:val="20"/>
        </w:rPr>
        <w:t>Bank</w:t>
      </w:r>
      <w:r>
        <w:rPr>
          <w:rFonts w:ascii="Arial"/>
          <w:i/>
          <w:spacing w:val="14"/>
          <w:sz w:val="20"/>
        </w:rPr>
        <w:t> </w:t>
      </w:r>
      <w:r>
        <w:rPr>
          <w:rFonts w:ascii="Arial"/>
          <w:i/>
          <w:sz w:val="20"/>
        </w:rPr>
        <w:t>of</w:t>
      </w:r>
      <w:r>
        <w:rPr>
          <w:rFonts w:ascii="Arial"/>
          <w:i/>
          <w:spacing w:val="14"/>
          <w:sz w:val="20"/>
        </w:rPr>
        <w:t> </w:t>
      </w:r>
      <w:r>
        <w:rPr>
          <w:rFonts w:ascii="Arial"/>
          <w:i/>
          <w:sz w:val="20"/>
        </w:rPr>
        <w:t>Liverpool</w:t>
      </w:r>
      <w:r>
        <w:rPr>
          <w:rFonts w:ascii="Arial"/>
          <w:i/>
          <w:spacing w:val="14"/>
          <w:sz w:val="20"/>
        </w:rPr>
        <w:t> </w:t>
      </w:r>
      <w:r>
        <w:rPr>
          <w:rFonts w:ascii="Arial"/>
          <w:i/>
          <w:sz w:val="20"/>
        </w:rPr>
        <w:t>and</w:t>
      </w:r>
      <w:r>
        <w:rPr>
          <w:rFonts w:ascii="Arial"/>
          <w:i/>
          <w:spacing w:val="14"/>
          <w:sz w:val="20"/>
        </w:rPr>
        <w:t> </w:t>
      </w:r>
      <w:r>
        <w:rPr>
          <w:rFonts w:ascii="Arial"/>
          <w:i/>
          <w:sz w:val="20"/>
        </w:rPr>
        <w:t>Martins</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Holland</w:t>
      </w:r>
      <w:r>
        <w:rPr>
          <w:rFonts w:ascii="Arial"/>
          <w:i/>
          <w:spacing w:val="14"/>
          <w:sz w:val="20"/>
        </w:rPr>
        <w:t> </w:t>
      </w:r>
      <w:r>
        <w:rPr>
          <w:rFonts w:ascii="Arial"/>
          <w:i/>
          <w:sz w:val="20"/>
        </w:rPr>
        <w:t>(1926)</w:t>
      </w:r>
      <w:r>
        <w:rPr>
          <w:rFonts w:ascii="Arial"/>
          <w:i/>
          <w:spacing w:val="14"/>
          <w:sz w:val="20"/>
        </w:rPr>
        <w:t> </w:t>
      </w:r>
      <w:r>
        <w:rPr>
          <w:rFonts w:ascii="Arial"/>
          <w:i/>
          <w:spacing w:val="-5"/>
          <w:sz w:val="20"/>
        </w:rPr>
        <w:t>43</w:t>
      </w:r>
    </w:p>
    <w:p>
      <w:pPr>
        <w:spacing w:line="227" w:lineRule="exact" w:before="0"/>
        <w:ind w:left="705" w:right="0" w:firstLine="0"/>
        <w:jc w:val="left"/>
        <w:rPr>
          <w:sz w:val="20"/>
        </w:rPr>
      </w:pPr>
      <w:r>
        <w:rPr>
          <w:rFonts w:ascii="Arial"/>
          <w:i/>
          <w:sz w:val="20"/>
        </w:rPr>
        <w:t>T.L.R. </w:t>
      </w:r>
      <w:r>
        <w:rPr>
          <w:rFonts w:ascii="Arial"/>
          <w:i/>
          <w:spacing w:val="-5"/>
          <w:sz w:val="20"/>
        </w:rPr>
        <w:t>29</w:t>
      </w:r>
      <w:r>
        <w:rPr>
          <w:spacing w:val="-5"/>
          <w:sz w:val="20"/>
        </w:rPr>
        <w:t>.</w:t>
      </w:r>
    </w:p>
    <w:p>
      <w:pPr>
        <w:pStyle w:val="BodyText"/>
        <w:spacing w:before="9"/>
      </w:pPr>
    </w:p>
    <w:p>
      <w:pPr>
        <w:spacing w:line="235" w:lineRule="auto" w:before="0"/>
        <w:ind w:left="705" w:right="168" w:hanging="541"/>
        <w:jc w:val="both"/>
        <w:rPr>
          <w:sz w:val="20"/>
        </w:rPr>
      </w:pPr>
      <w:bookmarkStart w:name="_bookmark117" w:id="119"/>
      <w:bookmarkEnd w:id="119"/>
      <w:r>
        <w:rPr/>
      </w:r>
      <w:hyperlink w:history="true" w:anchor="_bookmark66">
        <w:r>
          <w:rPr>
            <w:color w:val="005DA1"/>
            <w:position w:val="5"/>
            <w:sz w:val="14"/>
            <w:u w:val="single" w:color="005DA1"/>
          </w:rPr>
          <w:t>51</w:t>
        </w:r>
      </w:hyperlink>
      <w:r>
        <w:rPr>
          <w:position w:val="5"/>
          <w:sz w:val="14"/>
        </w:rPr>
        <w:t>.</w:t>
      </w:r>
      <w:r>
        <w:rPr>
          <w:spacing w:val="80"/>
          <w:position w:val="5"/>
          <w:sz w:val="14"/>
        </w:rPr>
        <w:t>  </w:t>
      </w:r>
      <w:r>
        <w:rPr>
          <w:sz w:val="20"/>
        </w:rPr>
        <w:t>e.g. </w:t>
      </w:r>
      <w:r>
        <w:rPr>
          <w:rFonts w:ascii="Arial" w:hAnsi="Arial"/>
          <w:i/>
          <w:sz w:val="20"/>
        </w:rPr>
        <w:t>Durham Bros v Robertson [1898] 1 Q.B. 765, 773</w:t>
      </w:r>
      <w:r>
        <w:rPr>
          <w:sz w:val="20"/>
        </w:rPr>
        <w:t>; </w:t>
      </w:r>
      <w:r>
        <w:rPr>
          <w:rFonts w:ascii="Arial" w:hAnsi="Arial"/>
          <w:i/>
          <w:sz w:val="20"/>
        </w:rPr>
        <w:t>Grey v Australian Motorists &amp; General Insurance Co Pty Ltd [1976] 1 N.S.W.L.R. 669</w:t>
      </w:r>
      <w:r>
        <w:rPr>
          <w:sz w:val="20"/>
        </w:rPr>
        <w:t>; cf. </w:t>
      </w:r>
      <w:r>
        <w:rPr>
          <w:rFonts w:ascii="Arial" w:hAnsi="Arial"/>
          <w:i/>
          <w:sz w:val="20"/>
        </w:rPr>
        <w:t>The Balder London [1980] 2 Lloyd’s Rep. 489</w:t>
      </w:r>
      <w:r>
        <w:rPr>
          <w:sz w:val="20"/>
        </w:rPr>
        <w:t>, in which Mocatta J. spoke of the assignment being put “in suspense”.</w:t>
      </w:r>
    </w:p>
    <w:p>
      <w:pPr>
        <w:pStyle w:val="BodyText"/>
        <w:spacing w:before="5"/>
      </w:pPr>
    </w:p>
    <w:p>
      <w:pPr>
        <w:tabs>
          <w:tab w:pos="705" w:val="left" w:leader="none"/>
        </w:tabs>
        <w:spacing w:before="0"/>
        <w:ind w:left="165" w:right="0" w:firstLine="0"/>
        <w:jc w:val="left"/>
        <w:rPr>
          <w:sz w:val="20"/>
        </w:rPr>
      </w:pPr>
      <w:bookmarkStart w:name="_bookmark118" w:id="120"/>
      <w:bookmarkEnd w:id="120"/>
      <w:r>
        <w:rPr/>
      </w:r>
      <w:hyperlink w:history="true" w:anchor="_bookmark67">
        <w:r>
          <w:rPr>
            <w:color w:val="005DA1"/>
            <w:spacing w:val="-5"/>
            <w:position w:val="5"/>
            <w:sz w:val="14"/>
            <w:u w:val="single" w:color="005DA1"/>
          </w:rPr>
          <w:t>52</w:t>
        </w:r>
      </w:hyperlink>
      <w:r>
        <w:rPr>
          <w:spacing w:val="-5"/>
          <w:position w:val="5"/>
          <w:sz w:val="14"/>
        </w:rPr>
        <w:t>.</w:t>
      </w:r>
      <w:r>
        <w:rPr>
          <w:position w:val="5"/>
          <w:sz w:val="14"/>
        </w:rPr>
        <w:tab/>
      </w:r>
      <w:r>
        <w:rPr>
          <w:rFonts w:ascii="Arial"/>
          <w:i/>
          <w:sz w:val="20"/>
        </w:rPr>
        <w:t>Jones v Humphreys [1902] 1 K.B. </w:t>
      </w:r>
      <w:r>
        <w:rPr>
          <w:rFonts w:ascii="Arial"/>
          <w:i/>
          <w:spacing w:val="-5"/>
          <w:sz w:val="20"/>
        </w:rPr>
        <w:t>10</w:t>
      </w:r>
      <w:r>
        <w:rPr>
          <w:spacing w:val="-5"/>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19" w:id="121"/>
      <w:bookmarkEnd w:id="121"/>
      <w:r>
        <w:rPr/>
      </w:r>
      <w:hyperlink w:history="true" w:anchor="_bookmark67">
        <w:r>
          <w:rPr>
            <w:color w:val="005DA1"/>
            <w:spacing w:val="-4"/>
            <w:position w:val="5"/>
            <w:sz w:val="14"/>
            <w:u w:val="single" w:color="005DA1"/>
          </w:rPr>
          <w:t>53</w:t>
        </w:r>
      </w:hyperlink>
      <w:r>
        <w:rPr>
          <w:spacing w:val="-4"/>
          <w:position w:val="5"/>
          <w:sz w:val="14"/>
        </w:rPr>
        <w:t>.</w:t>
      </w:r>
      <w:r>
        <w:rPr>
          <w:position w:val="5"/>
          <w:sz w:val="14"/>
        </w:rPr>
        <w:tab/>
      </w:r>
      <w:r>
        <w:rPr>
          <w:sz w:val="20"/>
        </w:rPr>
        <w:t>See</w:t>
      </w:r>
      <w:r>
        <w:rPr>
          <w:spacing w:val="15"/>
          <w:sz w:val="20"/>
        </w:rPr>
        <w:t> </w:t>
      </w:r>
      <w:r>
        <w:rPr>
          <w:rFonts w:ascii="Arial"/>
          <w:i/>
          <w:sz w:val="20"/>
        </w:rPr>
        <w:t>Brice</w:t>
      </w:r>
      <w:r>
        <w:rPr>
          <w:rFonts w:ascii="Arial"/>
          <w:i/>
          <w:spacing w:val="15"/>
          <w:sz w:val="20"/>
        </w:rPr>
        <w:t> </w:t>
      </w:r>
      <w:r>
        <w:rPr>
          <w:rFonts w:ascii="Arial"/>
          <w:i/>
          <w:sz w:val="20"/>
        </w:rPr>
        <w:t>v</w:t>
      </w:r>
      <w:r>
        <w:rPr>
          <w:rFonts w:ascii="Arial"/>
          <w:i/>
          <w:spacing w:val="15"/>
          <w:sz w:val="20"/>
        </w:rPr>
        <w:t> </w:t>
      </w:r>
      <w:r>
        <w:rPr>
          <w:rFonts w:ascii="Arial"/>
          <w:i/>
          <w:sz w:val="20"/>
        </w:rPr>
        <w:t>Bannister</w:t>
      </w:r>
      <w:r>
        <w:rPr>
          <w:rFonts w:ascii="Arial"/>
          <w:i/>
          <w:spacing w:val="15"/>
          <w:sz w:val="20"/>
        </w:rPr>
        <w:t> </w:t>
      </w:r>
      <w:r>
        <w:rPr>
          <w:rFonts w:ascii="Arial"/>
          <w:i/>
          <w:sz w:val="20"/>
        </w:rPr>
        <w:t>(1878)</w:t>
      </w:r>
      <w:r>
        <w:rPr>
          <w:rFonts w:ascii="Arial"/>
          <w:i/>
          <w:spacing w:val="15"/>
          <w:sz w:val="20"/>
        </w:rPr>
        <w:t> </w:t>
      </w:r>
      <w:r>
        <w:rPr>
          <w:rFonts w:ascii="Arial"/>
          <w:i/>
          <w:sz w:val="20"/>
        </w:rPr>
        <w:t>3</w:t>
      </w:r>
      <w:r>
        <w:rPr>
          <w:rFonts w:ascii="Arial"/>
          <w:i/>
          <w:spacing w:val="15"/>
          <w:sz w:val="20"/>
        </w:rPr>
        <w:t> </w:t>
      </w:r>
      <w:r>
        <w:rPr>
          <w:rFonts w:ascii="Arial"/>
          <w:i/>
          <w:sz w:val="20"/>
        </w:rPr>
        <w:t>Q.B.D.</w:t>
      </w:r>
      <w:r>
        <w:rPr>
          <w:rFonts w:ascii="Arial"/>
          <w:i/>
          <w:spacing w:val="15"/>
          <w:sz w:val="20"/>
        </w:rPr>
        <w:t> </w:t>
      </w:r>
      <w:r>
        <w:rPr>
          <w:rFonts w:ascii="Arial"/>
          <w:i/>
          <w:sz w:val="20"/>
        </w:rPr>
        <w:t>569</w:t>
      </w:r>
      <w:r>
        <w:rPr>
          <w:sz w:val="20"/>
        </w:rPr>
        <w:t>;</w:t>
      </w:r>
      <w:r>
        <w:rPr>
          <w:spacing w:val="15"/>
          <w:sz w:val="20"/>
        </w:rPr>
        <w:t> </w:t>
      </w:r>
      <w:r>
        <w:rPr>
          <w:sz w:val="20"/>
        </w:rPr>
        <w:t>but</w:t>
      </w:r>
      <w:r>
        <w:rPr>
          <w:spacing w:val="15"/>
          <w:sz w:val="20"/>
        </w:rPr>
        <w:t> </w:t>
      </w:r>
      <w:r>
        <w:rPr>
          <w:sz w:val="20"/>
        </w:rPr>
        <w:t>the</w:t>
      </w:r>
      <w:r>
        <w:rPr>
          <w:spacing w:val="15"/>
          <w:sz w:val="20"/>
        </w:rPr>
        <w:t> </w:t>
      </w:r>
      <w:r>
        <w:rPr>
          <w:sz w:val="20"/>
        </w:rPr>
        <w:t>point</w:t>
      </w:r>
      <w:r>
        <w:rPr>
          <w:spacing w:val="15"/>
          <w:sz w:val="20"/>
        </w:rPr>
        <w:t> </w:t>
      </w:r>
      <w:r>
        <w:rPr>
          <w:sz w:val="20"/>
        </w:rPr>
        <w:t>was</w:t>
      </w:r>
      <w:r>
        <w:rPr>
          <w:spacing w:val="15"/>
          <w:sz w:val="20"/>
        </w:rPr>
        <w:t> </w:t>
      </w:r>
      <w:r>
        <w:rPr>
          <w:sz w:val="20"/>
        </w:rPr>
        <w:t>not</w:t>
      </w:r>
      <w:r>
        <w:rPr>
          <w:spacing w:val="15"/>
          <w:sz w:val="20"/>
        </w:rPr>
        <w:t> </w:t>
      </w:r>
      <w:r>
        <w:rPr>
          <w:sz w:val="20"/>
        </w:rPr>
        <w:t>argued,</w:t>
      </w:r>
      <w:r>
        <w:rPr>
          <w:spacing w:val="15"/>
          <w:sz w:val="20"/>
        </w:rPr>
        <w:t> </w:t>
      </w:r>
      <w:r>
        <w:rPr>
          <w:sz w:val="20"/>
        </w:rPr>
        <w:t>and</w:t>
      </w:r>
      <w:r>
        <w:rPr>
          <w:spacing w:val="15"/>
          <w:sz w:val="20"/>
        </w:rPr>
        <w:t> </w:t>
      </w:r>
      <w:r>
        <w:rPr>
          <w:sz w:val="20"/>
        </w:rPr>
        <w:t>in</w:t>
      </w:r>
      <w:r>
        <w:rPr>
          <w:spacing w:val="15"/>
          <w:sz w:val="20"/>
        </w:rPr>
        <w:t> </w:t>
      </w:r>
      <w:r>
        <w:rPr>
          <w:sz w:val="20"/>
        </w:rPr>
        <w:t>the</w:t>
      </w:r>
      <w:r>
        <w:rPr>
          <w:spacing w:val="15"/>
          <w:sz w:val="20"/>
        </w:rPr>
        <w:t> </w:t>
      </w:r>
      <w:r>
        <w:rPr>
          <w:sz w:val="20"/>
        </w:rPr>
        <w:t>Court</w:t>
      </w:r>
      <w:r>
        <w:rPr>
          <w:spacing w:val="15"/>
          <w:sz w:val="20"/>
        </w:rPr>
        <w:t> </w:t>
      </w:r>
      <w:r>
        <w:rPr>
          <w:sz w:val="20"/>
        </w:rPr>
        <w:t>of Appeal</w:t>
      </w:r>
      <w:r>
        <w:rPr>
          <w:spacing w:val="6"/>
          <w:sz w:val="20"/>
        </w:rPr>
        <w:t> </w:t>
      </w:r>
      <w:r>
        <w:rPr>
          <w:sz w:val="20"/>
        </w:rPr>
        <w:t>the</w:t>
      </w:r>
      <w:r>
        <w:rPr>
          <w:spacing w:val="8"/>
          <w:sz w:val="20"/>
        </w:rPr>
        <w:t> </w:t>
      </w:r>
      <w:r>
        <w:rPr>
          <w:sz w:val="20"/>
        </w:rPr>
        <w:t>assignment</w:t>
      </w:r>
      <w:r>
        <w:rPr>
          <w:spacing w:val="8"/>
          <w:sz w:val="20"/>
        </w:rPr>
        <w:t> </w:t>
      </w:r>
      <w:r>
        <w:rPr>
          <w:sz w:val="20"/>
        </w:rPr>
        <w:t>seems</w:t>
      </w:r>
      <w:r>
        <w:rPr>
          <w:spacing w:val="8"/>
          <w:sz w:val="20"/>
        </w:rPr>
        <w:t> </w:t>
      </w:r>
      <w:r>
        <w:rPr>
          <w:sz w:val="20"/>
        </w:rPr>
        <w:t>to</w:t>
      </w:r>
      <w:r>
        <w:rPr>
          <w:spacing w:val="8"/>
          <w:sz w:val="20"/>
        </w:rPr>
        <w:t> </w:t>
      </w:r>
      <w:r>
        <w:rPr>
          <w:sz w:val="20"/>
        </w:rPr>
        <w:t>have</w:t>
      </w:r>
      <w:r>
        <w:rPr>
          <w:spacing w:val="8"/>
          <w:sz w:val="20"/>
        </w:rPr>
        <w:t> </w:t>
      </w:r>
      <w:r>
        <w:rPr>
          <w:sz w:val="20"/>
        </w:rPr>
        <w:t>been</w:t>
      </w:r>
      <w:r>
        <w:rPr>
          <w:spacing w:val="8"/>
          <w:sz w:val="20"/>
        </w:rPr>
        <w:t> </w:t>
      </w:r>
      <w:r>
        <w:rPr>
          <w:sz w:val="20"/>
        </w:rPr>
        <w:t>treated</w:t>
      </w:r>
      <w:r>
        <w:rPr>
          <w:spacing w:val="8"/>
          <w:sz w:val="20"/>
        </w:rPr>
        <w:t> </w:t>
      </w:r>
      <w:r>
        <w:rPr>
          <w:sz w:val="20"/>
        </w:rPr>
        <w:t>as</w:t>
      </w:r>
      <w:r>
        <w:rPr>
          <w:spacing w:val="8"/>
          <w:sz w:val="20"/>
        </w:rPr>
        <w:t> </w:t>
      </w:r>
      <w:r>
        <w:rPr>
          <w:sz w:val="20"/>
        </w:rPr>
        <w:t>equitable.</w:t>
      </w:r>
      <w:r>
        <w:rPr>
          <w:spacing w:val="8"/>
          <w:sz w:val="20"/>
        </w:rPr>
        <w:t> </w:t>
      </w:r>
      <w:r>
        <w:rPr>
          <w:sz w:val="20"/>
        </w:rPr>
        <w:t>See</w:t>
      </w:r>
      <w:r>
        <w:rPr>
          <w:spacing w:val="8"/>
          <w:sz w:val="20"/>
        </w:rPr>
        <w:t> </w:t>
      </w:r>
      <w:r>
        <w:rPr>
          <w:sz w:val="20"/>
        </w:rPr>
        <w:t>also</w:t>
      </w:r>
      <w:r>
        <w:rPr>
          <w:spacing w:val="7"/>
          <w:sz w:val="20"/>
        </w:rPr>
        <w:t> </w:t>
      </w:r>
      <w:r>
        <w:rPr>
          <w:rFonts w:ascii="Arial"/>
          <w:i/>
          <w:sz w:val="20"/>
        </w:rPr>
        <w:t>Skipper</w:t>
      </w:r>
      <w:r>
        <w:rPr>
          <w:rFonts w:ascii="Arial"/>
          <w:i/>
          <w:spacing w:val="8"/>
          <w:sz w:val="20"/>
        </w:rPr>
        <w:t> </w:t>
      </w:r>
      <w:r>
        <w:rPr>
          <w:rFonts w:ascii="Arial"/>
          <w:i/>
          <w:sz w:val="20"/>
        </w:rPr>
        <w:t>v</w:t>
      </w:r>
      <w:r>
        <w:rPr>
          <w:rFonts w:ascii="Arial"/>
          <w:i/>
          <w:spacing w:val="8"/>
          <w:sz w:val="20"/>
        </w:rPr>
        <w:t> </w:t>
      </w:r>
      <w:r>
        <w:rPr>
          <w:rFonts w:ascii="Arial"/>
          <w:i/>
          <w:spacing w:val="-2"/>
          <w:sz w:val="20"/>
        </w:rPr>
        <w:t>Holloway</w:t>
      </w:r>
    </w:p>
    <w:p>
      <w:pPr>
        <w:spacing w:after="0" w:line="235" w:lineRule="auto"/>
        <w:jc w:val="left"/>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[1910]</w:t>
      </w:r>
      <w:r>
        <w:rPr>
          <w:rFonts w:ascii="Arial"/>
          <w:i/>
          <w:spacing w:val="-2"/>
          <w:sz w:val="20"/>
        </w:rPr>
        <w:t> </w:t>
      </w:r>
      <w:r>
        <w:rPr>
          <w:rFonts w:ascii="Arial"/>
          <w:i/>
          <w:sz w:val="20"/>
        </w:rPr>
        <w:t>2 K.B. </w:t>
      </w:r>
      <w:r>
        <w:rPr>
          <w:rFonts w:ascii="Arial"/>
          <w:i/>
          <w:spacing w:val="-4"/>
          <w:sz w:val="20"/>
        </w:rPr>
        <w:t>630</w:t>
      </w:r>
      <w:r>
        <w:rPr>
          <w:spacing w:val="-4"/>
          <w:sz w:val="20"/>
        </w:rPr>
        <w:t>.</w:t>
      </w:r>
    </w:p>
    <w:p>
      <w:pPr>
        <w:pStyle w:val="BodyText"/>
        <w:spacing w:before="5"/>
      </w:pPr>
    </w:p>
    <w:p>
      <w:pPr>
        <w:spacing w:line="227" w:lineRule="exact" w:before="1"/>
        <w:ind w:left="165" w:right="0" w:firstLine="0"/>
        <w:jc w:val="both"/>
        <w:rPr>
          <w:rFonts w:ascii="Arial"/>
          <w:i/>
          <w:sz w:val="20"/>
        </w:rPr>
      </w:pPr>
      <w:bookmarkStart w:name="_bookmark120" w:id="122"/>
      <w:bookmarkEnd w:id="122"/>
      <w:r>
        <w:rPr/>
      </w:r>
      <w:hyperlink w:history="true" w:anchor="_bookmark68">
        <w:r>
          <w:rPr>
            <w:color w:val="005DA1"/>
            <w:position w:val="5"/>
            <w:sz w:val="14"/>
            <w:u w:val="single" w:color="005DA1"/>
          </w:rPr>
          <w:t>54</w:t>
        </w:r>
      </w:hyperlink>
      <w:r>
        <w:rPr>
          <w:position w:val="5"/>
          <w:sz w:val="14"/>
        </w:rPr>
        <w:t>.</w:t>
      </w:r>
      <w:r>
        <w:rPr>
          <w:spacing w:val="76"/>
          <w:position w:val="5"/>
          <w:sz w:val="14"/>
        </w:rPr>
        <w:t>   </w:t>
      </w:r>
      <w:r>
        <w:rPr>
          <w:rFonts w:ascii="Arial"/>
          <w:i/>
          <w:sz w:val="20"/>
        </w:rPr>
        <w:t>Forster</w:t>
      </w:r>
      <w:r>
        <w:rPr>
          <w:rFonts w:ascii="Arial"/>
          <w:i/>
          <w:spacing w:val="19"/>
          <w:sz w:val="20"/>
        </w:rPr>
        <w:t> </w:t>
      </w:r>
      <w:r>
        <w:rPr>
          <w:rFonts w:ascii="Arial"/>
          <w:i/>
          <w:sz w:val="20"/>
        </w:rPr>
        <w:t>v</w:t>
      </w:r>
      <w:r>
        <w:rPr>
          <w:rFonts w:ascii="Arial"/>
          <w:i/>
          <w:spacing w:val="19"/>
          <w:sz w:val="20"/>
        </w:rPr>
        <w:t> </w:t>
      </w:r>
      <w:r>
        <w:rPr>
          <w:rFonts w:ascii="Arial"/>
          <w:i/>
          <w:sz w:val="20"/>
        </w:rPr>
        <w:t>Baker</w:t>
      </w:r>
      <w:r>
        <w:rPr>
          <w:rFonts w:ascii="Arial"/>
          <w:i/>
          <w:spacing w:val="19"/>
          <w:sz w:val="20"/>
        </w:rPr>
        <w:t> </w:t>
      </w:r>
      <w:r>
        <w:rPr>
          <w:rFonts w:ascii="Arial"/>
          <w:i/>
          <w:sz w:val="20"/>
        </w:rPr>
        <w:t>[1910]</w:t>
      </w:r>
      <w:r>
        <w:rPr>
          <w:rFonts w:ascii="Arial"/>
          <w:i/>
          <w:spacing w:val="19"/>
          <w:sz w:val="20"/>
        </w:rPr>
        <w:t> </w:t>
      </w:r>
      <w:r>
        <w:rPr>
          <w:rFonts w:ascii="Arial"/>
          <w:i/>
          <w:sz w:val="20"/>
        </w:rPr>
        <w:t>2</w:t>
      </w:r>
      <w:r>
        <w:rPr>
          <w:rFonts w:ascii="Arial"/>
          <w:i/>
          <w:spacing w:val="18"/>
          <w:sz w:val="20"/>
        </w:rPr>
        <w:t> </w:t>
      </w:r>
      <w:r>
        <w:rPr>
          <w:rFonts w:ascii="Arial"/>
          <w:i/>
          <w:sz w:val="20"/>
        </w:rPr>
        <w:t>K.B.</w:t>
      </w:r>
      <w:r>
        <w:rPr>
          <w:rFonts w:ascii="Arial"/>
          <w:i/>
          <w:spacing w:val="19"/>
          <w:sz w:val="20"/>
        </w:rPr>
        <w:t> </w:t>
      </w:r>
      <w:r>
        <w:rPr>
          <w:rFonts w:ascii="Arial"/>
          <w:i/>
          <w:sz w:val="20"/>
        </w:rPr>
        <w:t>636</w:t>
      </w:r>
      <w:r>
        <w:rPr>
          <w:sz w:val="20"/>
        </w:rPr>
        <w:t>;</w:t>
      </w:r>
      <w:r>
        <w:rPr>
          <w:spacing w:val="19"/>
          <w:sz w:val="20"/>
        </w:rPr>
        <w:t> </w:t>
      </w:r>
      <w:r>
        <w:rPr>
          <w:rFonts w:ascii="Arial"/>
          <w:i/>
          <w:sz w:val="20"/>
        </w:rPr>
        <w:t>Conlan</w:t>
      </w:r>
      <w:r>
        <w:rPr>
          <w:rFonts w:ascii="Arial"/>
          <w:i/>
          <w:spacing w:val="19"/>
          <w:sz w:val="20"/>
        </w:rPr>
        <w:t> </w:t>
      </w:r>
      <w:r>
        <w:rPr>
          <w:rFonts w:ascii="Arial"/>
          <w:i/>
          <w:sz w:val="20"/>
        </w:rPr>
        <w:t>v</w:t>
      </w:r>
      <w:r>
        <w:rPr>
          <w:rFonts w:ascii="Arial"/>
          <w:i/>
          <w:spacing w:val="19"/>
          <w:sz w:val="20"/>
        </w:rPr>
        <w:t> </w:t>
      </w:r>
      <w:r>
        <w:rPr>
          <w:rFonts w:ascii="Arial"/>
          <w:i/>
          <w:sz w:val="20"/>
        </w:rPr>
        <w:t>Carlow</w:t>
      </w:r>
      <w:r>
        <w:rPr>
          <w:rFonts w:ascii="Arial"/>
          <w:i/>
          <w:spacing w:val="19"/>
          <w:sz w:val="20"/>
        </w:rPr>
        <w:t> </w:t>
      </w:r>
      <w:r>
        <w:rPr>
          <w:rFonts w:ascii="Arial"/>
          <w:i/>
          <w:sz w:val="20"/>
        </w:rPr>
        <w:t>CC</w:t>
      </w:r>
      <w:r>
        <w:rPr>
          <w:rFonts w:ascii="Arial"/>
          <w:i/>
          <w:spacing w:val="19"/>
          <w:sz w:val="20"/>
        </w:rPr>
        <w:t> </w:t>
      </w:r>
      <w:r>
        <w:rPr>
          <w:rFonts w:ascii="Arial"/>
          <w:i/>
          <w:sz w:val="20"/>
        </w:rPr>
        <w:t>[1912]</w:t>
      </w:r>
      <w:r>
        <w:rPr>
          <w:rFonts w:ascii="Arial"/>
          <w:i/>
          <w:spacing w:val="19"/>
          <w:sz w:val="20"/>
        </w:rPr>
        <w:t> </w:t>
      </w:r>
      <w:r>
        <w:rPr>
          <w:rFonts w:ascii="Arial"/>
          <w:i/>
          <w:sz w:val="20"/>
        </w:rPr>
        <w:t>2</w:t>
      </w:r>
      <w:r>
        <w:rPr>
          <w:rFonts w:ascii="Arial"/>
          <w:i/>
          <w:spacing w:val="18"/>
          <w:sz w:val="20"/>
        </w:rPr>
        <w:t> </w:t>
      </w:r>
      <w:r>
        <w:rPr>
          <w:rFonts w:ascii="Arial"/>
          <w:i/>
          <w:sz w:val="20"/>
        </w:rPr>
        <w:t>I.R.</w:t>
      </w:r>
      <w:r>
        <w:rPr>
          <w:rFonts w:ascii="Arial"/>
          <w:i/>
          <w:spacing w:val="19"/>
          <w:sz w:val="20"/>
        </w:rPr>
        <w:t> </w:t>
      </w:r>
      <w:r>
        <w:rPr>
          <w:rFonts w:ascii="Arial"/>
          <w:i/>
          <w:sz w:val="20"/>
        </w:rPr>
        <w:t>535</w:t>
      </w:r>
      <w:r>
        <w:rPr>
          <w:sz w:val="20"/>
        </w:rPr>
        <w:t>;</w:t>
      </w:r>
      <w:r>
        <w:rPr>
          <w:spacing w:val="19"/>
          <w:sz w:val="20"/>
        </w:rPr>
        <w:t> </w:t>
      </w:r>
      <w:r>
        <w:rPr>
          <w:rFonts w:ascii="Arial"/>
          <w:i/>
          <w:sz w:val="20"/>
        </w:rPr>
        <w:t>Re</w:t>
      </w:r>
      <w:r>
        <w:rPr>
          <w:rFonts w:ascii="Arial"/>
          <w:i/>
          <w:spacing w:val="19"/>
          <w:sz w:val="20"/>
        </w:rPr>
        <w:t> </w:t>
      </w:r>
      <w:r>
        <w:rPr>
          <w:rFonts w:ascii="Arial"/>
          <w:i/>
          <w:sz w:val="20"/>
        </w:rPr>
        <w:t>Steel</w:t>
      </w:r>
      <w:r>
        <w:rPr>
          <w:rFonts w:ascii="Arial"/>
          <w:i/>
          <w:spacing w:val="19"/>
          <w:sz w:val="20"/>
        </w:rPr>
        <w:t> </w:t>
      </w:r>
      <w:r>
        <w:rPr>
          <w:rFonts w:ascii="Arial"/>
          <w:i/>
          <w:sz w:val="20"/>
        </w:rPr>
        <w:t>Wing</w:t>
      </w:r>
      <w:r>
        <w:rPr>
          <w:rFonts w:ascii="Arial"/>
          <w:i/>
          <w:spacing w:val="19"/>
          <w:sz w:val="20"/>
        </w:rPr>
        <w:t> </w:t>
      </w:r>
      <w:r>
        <w:rPr>
          <w:rFonts w:ascii="Arial"/>
          <w:i/>
          <w:spacing w:val="-5"/>
          <w:sz w:val="20"/>
        </w:rPr>
        <w:t>Co</w:t>
      </w:r>
    </w:p>
    <w:p>
      <w:pPr>
        <w:spacing w:line="235" w:lineRule="auto" w:before="1"/>
        <w:ind w:left="705" w:right="169" w:firstLine="0"/>
        <w:jc w:val="both"/>
        <w:rPr>
          <w:sz w:val="20"/>
        </w:rPr>
      </w:pPr>
      <w:r>
        <w:rPr>
          <w:rFonts w:ascii="Arial" w:hAnsi="Arial"/>
          <w:i/>
          <w:sz w:val="20"/>
        </w:rPr>
        <w:t>[1921] 1 Ch. 349</w:t>
      </w:r>
      <w:r>
        <w:rPr>
          <w:sz w:val="20"/>
        </w:rPr>
        <w:t>; </w:t>
      </w:r>
      <w:r>
        <w:rPr>
          <w:rFonts w:ascii="Arial" w:hAnsi="Arial"/>
          <w:i/>
          <w:sz w:val="20"/>
        </w:rPr>
        <w:t>G. &amp; T. Earle Ltd v Hemsworth R.D.C. (1928) 44 T.L.R. 605, 758</w:t>
      </w:r>
      <w:r>
        <w:rPr>
          <w:sz w:val="20"/>
        </w:rPr>
        <w:t>; </w:t>
      </w:r>
      <w:r>
        <w:rPr>
          <w:rFonts w:ascii="Arial" w:hAnsi="Arial"/>
          <w:i/>
          <w:sz w:val="20"/>
        </w:rPr>
        <w:t>Williams v Atlantic Assurance Co [1933] 1 K.B. 81, 100</w:t>
      </w:r>
      <w:r>
        <w:rPr>
          <w:sz w:val="20"/>
        </w:rPr>
        <w:t>; </w:t>
      </w:r>
      <w:r>
        <w:rPr>
          <w:rFonts w:ascii="Arial" w:hAnsi="Arial"/>
          <w:i/>
          <w:sz w:val="20"/>
        </w:rPr>
        <w:t>Walter and Sullivan Ltd v Murphy &amp; Sons </w:t>
      </w:r>
      <w:r>
        <w:rPr>
          <w:rFonts w:ascii="Arial" w:hAnsi="Arial"/>
          <w:i/>
          <w:sz w:val="20"/>
        </w:rPr>
        <w:t>Ltd [1955] 2 Q.B. 584</w:t>
      </w:r>
      <w:r>
        <w:rPr>
          <w:sz w:val="20"/>
        </w:rPr>
        <w:t>; </w:t>
      </w:r>
      <w:r>
        <w:rPr>
          <w:rFonts w:ascii="Arial" w:hAnsi="Arial"/>
          <w:i/>
          <w:sz w:val="20"/>
        </w:rPr>
        <w:t>Raiffeisen Zentralbank Österreich AG v Five Star General Trading LLC [2001] EWCA Civ 68, [2001] 2 W.L.R. 1344 </w:t>
      </w:r>
      <w:r>
        <w:rPr>
          <w:sz w:val="20"/>
        </w:rPr>
        <w:t>at [60], [75].</w:t>
      </w:r>
    </w:p>
    <w:p>
      <w:pPr>
        <w:pStyle w:val="BodyText"/>
        <w:spacing w:before="4"/>
      </w:pPr>
    </w:p>
    <w:p>
      <w:pPr>
        <w:tabs>
          <w:tab w:pos="705" w:val="left" w:leader="none"/>
        </w:tabs>
        <w:spacing w:before="1"/>
        <w:ind w:left="165" w:right="0" w:firstLine="0"/>
        <w:jc w:val="left"/>
        <w:rPr>
          <w:sz w:val="20"/>
        </w:rPr>
      </w:pPr>
      <w:bookmarkStart w:name="_bookmark121" w:id="123"/>
      <w:bookmarkEnd w:id="123"/>
      <w:r>
        <w:rPr/>
      </w:r>
      <w:hyperlink w:history="true" w:anchor="_bookmark69">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Durham Bros v Robertson [1898] 1 Q.B. 765, </w:t>
      </w:r>
      <w:r>
        <w:rPr>
          <w:rFonts w:ascii="Arial"/>
          <w:i/>
          <w:spacing w:val="-4"/>
          <w:sz w:val="20"/>
        </w:rPr>
        <w:t>774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22" w:id="124"/>
      <w:bookmarkEnd w:id="124"/>
      <w:r>
        <w:rPr/>
      </w:r>
      <w:hyperlink w:history="true" w:anchor="_bookmark70">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Re Steel Wing Co [1921] 1 Ch. 349, </w:t>
      </w:r>
      <w:r>
        <w:rPr>
          <w:rFonts w:ascii="Arial"/>
          <w:i/>
          <w:spacing w:val="-4"/>
          <w:sz w:val="20"/>
        </w:rPr>
        <w:t>357</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160583</wp:posOffset>
            </wp:positionV>
            <wp:extent cx="107988" cy="107988"/>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3" w:id="125"/>
      <w:bookmarkEnd w:id="125"/>
      <w:r>
        <w:rPr/>
      </w:r>
      <w:hyperlink w:history="true" w:anchor="_bookmark71">
        <w:r>
          <w:rPr>
            <w:color w:val="005DA1"/>
            <w:spacing w:val="-5"/>
            <w:sz w:val="14"/>
            <w:u w:val="single" w:color="005DA1"/>
          </w:rPr>
          <w:t>57</w:t>
        </w:r>
      </w:hyperlink>
      <w:r>
        <w:rPr>
          <w:spacing w:val="-5"/>
          <w:sz w:val="14"/>
        </w:rPr>
        <w:t>.</w:t>
      </w:r>
    </w:p>
    <w:p>
      <w:pPr>
        <w:spacing w:line="235" w:lineRule="auto" w:before="212"/>
        <w:ind w:left="165" w:right="44" w:firstLine="170"/>
        <w:jc w:val="left"/>
        <w:rPr>
          <w:sz w:val="20"/>
        </w:rPr>
      </w:pPr>
      <w:r>
        <w:rPr/>
        <w:br w:type="column"/>
      </w:r>
      <w:r>
        <w:rPr>
          <w:rFonts w:ascii="Arial"/>
          <w:i/>
          <w:sz w:val="20"/>
        </w:rPr>
        <w:t>National Bank of Abu Dhabi PJSC v BP Oil International Ltd [2016] EWHC 2892 (Comm) </w:t>
      </w:r>
      <w:r>
        <w:rPr>
          <w:sz w:val="20"/>
        </w:rPr>
        <w:t>at</w:t>
      </w:r>
      <w:r>
        <w:rPr>
          <w:spacing w:val="40"/>
          <w:sz w:val="20"/>
        </w:rPr>
        <w:t> </w:t>
      </w:r>
      <w:r>
        <w:rPr>
          <w:spacing w:val="-2"/>
          <w:sz w:val="20"/>
        </w:rPr>
        <w:t>[24].</w:t>
      </w:r>
    </w:p>
    <w:p>
      <w:pPr>
        <w:spacing w:after="0" w:line="235" w:lineRule="auto"/>
        <w:jc w:val="left"/>
        <w:rPr>
          <w:sz w:val="20"/>
        </w:rPr>
        <w:sectPr>
          <w:type w:val="continuous"/>
          <w:pgSz w:w="11900" w:h="16840"/>
          <w:pgMar w:header="971" w:footer="0" w:top="1300" w:bottom="280" w:left="1275" w:right="1275"/>
          <w:cols w:num="2" w:equalWidth="0">
            <w:col w:w="400" w:space="141"/>
            <w:col w:w="8809"/>
          </w:cols>
        </w:sectPr>
      </w:pPr>
    </w:p>
    <w:p>
      <w:pPr>
        <w:pStyle w:val="BodyText"/>
        <w:spacing w:before="6"/>
      </w:pPr>
    </w:p>
    <w:p>
      <w:pPr>
        <w:tabs>
          <w:tab w:pos="705" w:val="left" w:leader="none"/>
        </w:tabs>
        <w:spacing w:before="0"/>
        <w:ind w:left="165" w:right="0" w:firstLine="0"/>
        <w:jc w:val="left"/>
        <w:rPr>
          <w:sz w:val="20"/>
        </w:rPr>
      </w:pPr>
      <w:bookmarkStart w:name="_bookmark124" w:id="126"/>
      <w:bookmarkEnd w:id="126"/>
      <w:r>
        <w:rPr/>
      </w:r>
      <w:hyperlink w:history="true" w:anchor="_bookmark72">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Walter and Sullivan Ltd v Murphy &amp; Sons Ltd [1955] 2 Q.B. </w:t>
      </w:r>
      <w:r>
        <w:rPr>
          <w:rFonts w:ascii="Arial"/>
          <w:i/>
          <w:spacing w:val="-4"/>
          <w:sz w:val="20"/>
        </w:rPr>
        <w:t>584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25" w:id="127"/>
      <w:bookmarkEnd w:id="127"/>
      <w:r>
        <w:rPr/>
      </w:r>
      <w:hyperlink w:history="true" w:anchor="_bookmark73">
        <w:r>
          <w:rPr>
            <w:color w:val="005DA1"/>
            <w:spacing w:val="-5"/>
            <w:position w:val="5"/>
            <w:sz w:val="14"/>
            <w:u w:val="single" w:color="005DA1"/>
          </w:rPr>
          <w:t>59</w:t>
        </w:r>
      </w:hyperlink>
      <w:r>
        <w:rPr>
          <w:spacing w:val="-5"/>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Westerton [1919] 2 Ch. 104</w:t>
      </w:r>
      <w:r>
        <w:rPr>
          <w:sz w:val="20"/>
        </w:rPr>
        <w:t>; </w:t>
      </w:r>
      <w:r>
        <w:rPr>
          <w:rFonts w:ascii="Arial" w:hAnsi="Arial"/>
          <w:i/>
          <w:sz w:val="20"/>
        </w:rPr>
        <w:t>The Kelo [1985] 2 Lloyd’s Rep. 85, </w:t>
      </w:r>
      <w:r>
        <w:rPr>
          <w:rFonts w:ascii="Arial" w:hAnsi="Arial"/>
          <w:i/>
          <w:spacing w:val="-5"/>
          <w:sz w:val="20"/>
        </w:rPr>
        <w:t>89</w:t>
      </w:r>
      <w:r>
        <w:rPr>
          <w:spacing w:val="-5"/>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26" w:id="128"/>
      <w:bookmarkEnd w:id="128"/>
      <w:r>
        <w:rPr/>
      </w:r>
      <w:hyperlink w:history="true" w:anchor="_bookmark74">
        <w:r>
          <w:rPr>
            <w:color w:val="005DA1"/>
            <w:spacing w:val="-4"/>
            <w:position w:val="5"/>
            <w:sz w:val="14"/>
            <w:u w:val="single" w:color="005DA1"/>
          </w:rPr>
          <w:t>60</w:t>
        </w:r>
      </w:hyperlink>
      <w:r>
        <w:rPr>
          <w:spacing w:val="-4"/>
          <w:position w:val="5"/>
          <w:sz w:val="14"/>
        </w:rPr>
        <w:t>.</w:t>
      </w:r>
      <w:r>
        <w:rPr>
          <w:position w:val="5"/>
          <w:sz w:val="14"/>
        </w:rPr>
        <w:tab/>
      </w:r>
      <w:r>
        <w:rPr>
          <w:rFonts w:ascii="Arial"/>
          <w:i/>
          <w:sz w:val="20"/>
        </w:rPr>
        <w:t>Brice</w:t>
      </w:r>
      <w:r>
        <w:rPr>
          <w:rFonts w:ascii="Arial"/>
          <w:i/>
          <w:spacing w:val="40"/>
          <w:sz w:val="20"/>
        </w:rPr>
        <w:t> </w:t>
      </w:r>
      <w:r>
        <w:rPr>
          <w:rFonts w:ascii="Arial"/>
          <w:i/>
          <w:sz w:val="20"/>
        </w:rPr>
        <w:t>v</w:t>
      </w:r>
      <w:r>
        <w:rPr>
          <w:rFonts w:ascii="Arial"/>
          <w:i/>
          <w:spacing w:val="40"/>
          <w:sz w:val="20"/>
        </w:rPr>
        <w:t> </w:t>
      </w:r>
      <w:r>
        <w:rPr>
          <w:rFonts w:ascii="Arial"/>
          <w:i/>
          <w:sz w:val="20"/>
        </w:rPr>
        <w:t>Bannister</w:t>
      </w:r>
      <w:r>
        <w:rPr>
          <w:rFonts w:ascii="Arial"/>
          <w:i/>
          <w:spacing w:val="40"/>
          <w:sz w:val="20"/>
        </w:rPr>
        <w:t> </w:t>
      </w:r>
      <w:r>
        <w:rPr>
          <w:rFonts w:ascii="Arial"/>
          <w:i/>
          <w:sz w:val="20"/>
        </w:rPr>
        <w:t>(1878)</w:t>
      </w:r>
      <w:r>
        <w:rPr>
          <w:rFonts w:ascii="Arial"/>
          <w:i/>
          <w:spacing w:val="40"/>
          <w:sz w:val="20"/>
        </w:rPr>
        <w:t> </w:t>
      </w:r>
      <w:r>
        <w:rPr>
          <w:rFonts w:ascii="Arial"/>
          <w:i/>
          <w:sz w:val="20"/>
        </w:rPr>
        <w:t>3</w:t>
      </w:r>
      <w:r>
        <w:rPr>
          <w:rFonts w:ascii="Arial"/>
          <w:i/>
          <w:spacing w:val="40"/>
          <w:sz w:val="20"/>
        </w:rPr>
        <w:t> </w:t>
      </w:r>
      <w:r>
        <w:rPr>
          <w:rFonts w:ascii="Arial"/>
          <w:i/>
          <w:sz w:val="20"/>
        </w:rPr>
        <w:t>Q.B.D.</w:t>
      </w:r>
      <w:r>
        <w:rPr>
          <w:rFonts w:ascii="Arial"/>
          <w:i/>
          <w:spacing w:val="40"/>
          <w:sz w:val="20"/>
        </w:rPr>
        <w:t> </w:t>
      </w:r>
      <w:r>
        <w:rPr>
          <w:rFonts w:ascii="Arial"/>
          <w:i/>
          <w:sz w:val="20"/>
        </w:rPr>
        <w:t>569</w:t>
      </w:r>
      <w:r>
        <w:rPr>
          <w:sz w:val="20"/>
        </w:rPr>
        <w:t>;</w:t>
      </w:r>
      <w:r>
        <w:rPr>
          <w:spacing w:val="40"/>
          <w:sz w:val="20"/>
        </w:rPr>
        <w:t> </w:t>
      </w:r>
      <w:r>
        <w:rPr>
          <w:rFonts w:ascii="Arial"/>
          <w:i/>
          <w:sz w:val="20"/>
        </w:rPr>
        <w:t>Harding</w:t>
      </w:r>
      <w:r>
        <w:rPr>
          <w:rFonts w:ascii="Arial"/>
          <w:i/>
          <w:spacing w:val="40"/>
          <w:sz w:val="20"/>
        </w:rPr>
        <w:t> </w:t>
      </w:r>
      <w:r>
        <w:rPr>
          <w:rFonts w:ascii="Arial"/>
          <w:i/>
          <w:sz w:val="20"/>
        </w:rPr>
        <w:t>v</w:t>
      </w:r>
      <w:r>
        <w:rPr>
          <w:rFonts w:ascii="Arial"/>
          <w:i/>
          <w:spacing w:val="40"/>
          <w:sz w:val="20"/>
        </w:rPr>
        <w:t> </w:t>
      </w:r>
      <w:r>
        <w:rPr>
          <w:rFonts w:ascii="Arial"/>
          <w:i/>
          <w:sz w:val="20"/>
        </w:rPr>
        <w:t>Harding</w:t>
      </w:r>
      <w:r>
        <w:rPr>
          <w:rFonts w:ascii="Arial"/>
          <w:i/>
          <w:spacing w:val="40"/>
          <w:sz w:val="20"/>
        </w:rPr>
        <w:t> </w:t>
      </w:r>
      <w:r>
        <w:rPr>
          <w:rFonts w:ascii="Arial"/>
          <w:i/>
          <w:sz w:val="20"/>
        </w:rPr>
        <w:t>(1886)</w:t>
      </w:r>
      <w:r>
        <w:rPr>
          <w:rFonts w:ascii="Arial"/>
          <w:i/>
          <w:spacing w:val="40"/>
          <w:sz w:val="20"/>
        </w:rPr>
        <w:t> </w:t>
      </w:r>
      <w:r>
        <w:rPr>
          <w:rFonts w:ascii="Arial"/>
          <w:i/>
          <w:sz w:val="20"/>
        </w:rPr>
        <w:t>17</w:t>
      </w:r>
      <w:r>
        <w:rPr>
          <w:rFonts w:ascii="Arial"/>
          <w:i/>
          <w:spacing w:val="40"/>
          <w:sz w:val="20"/>
        </w:rPr>
        <w:t> </w:t>
      </w:r>
      <w:r>
        <w:rPr>
          <w:rFonts w:ascii="Arial"/>
          <w:i/>
          <w:sz w:val="20"/>
        </w:rPr>
        <w:t>Q.B.D.</w:t>
      </w:r>
      <w:r>
        <w:rPr>
          <w:rFonts w:ascii="Arial"/>
          <w:i/>
          <w:spacing w:val="40"/>
          <w:sz w:val="20"/>
        </w:rPr>
        <w:t> </w:t>
      </w:r>
      <w:r>
        <w:rPr>
          <w:rFonts w:ascii="Arial"/>
          <w:i/>
          <w:sz w:val="20"/>
        </w:rPr>
        <w:t>442</w:t>
      </w:r>
      <w:r>
        <w:rPr>
          <w:sz w:val="20"/>
        </w:rPr>
        <w:t>;</w:t>
      </w:r>
      <w:r>
        <w:rPr>
          <w:spacing w:val="40"/>
          <w:sz w:val="20"/>
        </w:rPr>
        <w:t> </w:t>
      </w:r>
      <w:r>
        <w:rPr>
          <w:rFonts w:ascii="Arial"/>
          <w:i/>
          <w:sz w:val="20"/>
        </w:rPr>
        <w:t>Grey</w:t>
      </w:r>
      <w:r>
        <w:rPr>
          <w:rFonts w:ascii="Arial"/>
          <w:i/>
          <w:spacing w:val="40"/>
          <w:sz w:val="20"/>
        </w:rPr>
        <w:t> </w:t>
      </w:r>
      <w:r>
        <w:rPr>
          <w:rFonts w:ascii="Arial"/>
          <w:i/>
          <w:sz w:val="20"/>
        </w:rPr>
        <w:t>v Australian Motorists &amp; General Insurance Co Pty Ltd [1976] 1 N.S.W.L.R. 669</w:t>
      </w:r>
      <w:r>
        <w:rPr>
          <w:sz w:val="20"/>
        </w:rPr>
        <w:t>.</w:t>
      </w:r>
    </w:p>
    <w:p>
      <w:pPr>
        <w:pStyle w:val="BodyText"/>
        <w:spacing w:before="5"/>
      </w:pPr>
    </w:p>
    <w:p>
      <w:pPr>
        <w:tabs>
          <w:tab w:pos="705" w:val="left" w:leader="none"/>
        </w:tabs>
        <w:spacing w:before="0"/>
        <w:ind w:left="165" w:right="0" w:firstLine="0"/>
        <w:jc w:val="left"/>
        <w:rPr>
          <w:sz w:val="20"/>
        </w:rPr>
      </w:pPr>
      <w:bookmarkStart w:name="_bookmark127" w:id="129"/>
      <w:bookmarkEnd w:id="129"/>
      <w:r>
        <w:rPr/>
      </w:r>
      <w:hyperlink w:history="true" w:anchor="_bookmark75">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Curran</w:t>
      </w:r>
      <w:r>
        <w:rPr>
          <w:rFonts w:ascii="Arial"/>
          <w:i/>
          <w:spacing w:val="-1"/>
          <w:sz w:val="20"/>
        </w:rPr>
        <w:t> </w:t>
      </w:r>
      <w:r>
        <w:rPr>
          <w:rFonts w:ascii="Arial"/>
          <w:i/>
          <w:sz w:val="20"/>
        </w:rPr>
        <w:t>v Newpark Cinemas Ltd [1951] 1 All E.R. 295</w:t>
      </w:r>
      <w:r>
        <w:rPr>
          <w:sz w:val="20"/>
        </w:rPr>
        <w:t>. cf. below, para.19-</w:t>
      </w:r>
      <w:r>
        <w:rPr>
          <w:spacing w:val="-4"/>
          <w:sz w:val="20"/>
        </w:rPr>
        <w:t>023.</w:t>
      </w:r>
    </w:p>
    <w:p>
      <w:pPr>
        <w:pStyle w:val="BodyText"/>
        <w:spacing w:before="9"/>
      </w:pPr>
    </w:p>
    <w:p>
      <w:pPr>
        <w:spacing w:line="235" w:lineRule="auto" w:before="0"/>
        <w:ind w:left="705" w:right="168" w:hanging="541"/>
        <w:jc w:val="both"/>
        <w:rPr>
          <w:sz w:val="20"/>
        </w:rPr>
      </w:pPr>
      <w:bookmarkStart w:name="_bookmark128" w:id="130"/>
      <w:bookmarkEnd w:id="130"/>
      <w:r>
        <w:rPr/>
      </w:r>
      <w:hyperlink w:history="true" w:anchor="_bookmark76">
        <w:r>
          <w:rPr>
            <w:color w:val="005DA1"/>
            <w:position w:val="5"/>
            <w:sz w:val="14"/>
            <w:u w:val="single" w:color="005DA1"/>
          </w:rPr>
          <w:t>62</w:t>
        </w:r>
      </w:hyperlink>
      <w:r>
        <w:rPr>
          <w:position w:val="5"/>
          <w:sz w:val="14"/>
        </w:rPr>
        <w:t>.</w:t>
      </w:r>
      <w:r>
        <w:rPr>
          <w:spacing w:val="80"/>
          <w:position w:val="5"/>
          <w:sz w:val="14"/>
        </w:rPr>
        <w:t>  </w:t>
      </w:r>
      <w:r>
        <w:rPr>
          <w:rFonts w:ascii="Arial"/>
          <w:i/>
          <w:sz w:val="20"/>
        </w:rPr>
        <w:t>Schroeder v Central Bank of London Ltd (1876) 34 L.T. 735, 736</w:t>
      </w:r>
      <w:r>
        <w:rPr>
          <w:sz w:val="20"/>
        </w:rPr>
        <w:t>; Bills of Exchange Act 1882 s.53(1); cf. below, para.19-023. For the different position in Scotland see s.53(2); </w:t>
      </w:r>
      <w:r>
        <w:rPr>
          <w:rFonts w:ascii="Arial"/>
          <w:i/>
          <w:sz w:val="20"/>
        </w:rPr>
        <w:t>Williams v Williams (1980) S.L.T. 25</w:t>
      </w:r>
      <w:r>
        <w:rPr>
          <w:sz w:val="20"/>
        </w:rPr>
        <w:t>.</w:t>
      </w:r>
    </w:p>
    <w:p>
      <w:pPr>
        <w:pStyle w:val="BodyText"/>
        <w:spacing w:before="9"/>
      </w:pPr>
    </w:p>
    <w:p>
      <w:pPr>
        <w:spacing w:line="235" w:lineRule="auto" w:before="0"/>
        <w:ind w:left="705" w:right="167" w:hanging="541"/>
        <w:jc w:val="both"/>
        <w:rPr>
          <w:sz w:val="20"/>
        </w:rPr>
      </w:pPr>
      <w:bookmarkStart w:name="_bookmark129" w:id="131"/>
      <w:bookmarkEnd w:id="131"/>
      <w:r>
        <w:rPr/>
      </w:r>
      <w:hyperlink w:history="true" w:anchor="_bookmark77">
        <w:r>
          <w:rPr>
            <w:color w:val="005DA1"/>
            <w:position w:val="5"/>
            <w:sz w:val="14"/>
            <w:u w:val="single" w:color="005DA1"/>
          </w:rPr>
          <w:t>63</w:t>
        </w:r>
      </w:hyperlink>
      <w:r>
        <w:rPr>
          <w:position w:val="5"/>
          <w:sz w:val="14"/>
        </w:rPr>
        <w:t>.</w:t>
      </w:r>
      <w:r>
        <w:rPr>
          <w:spacing w:val="80"/>
          <w:position w:val="5"/>
          <w:sz w:val="14"/>
        </w:rPr>
        <w:t>  </w:t>
      </w:r>
      <w:r>
        <w:rPr>
          <w:rFonts w:ascii="Arial"/>
          <w:i/>
          <w:sz w:val="20"/>
        </w:rPr>
        <w:t>Van Lynn Developments Ltd v Pelias Construction Co Ltd [1969] 1 Q.B. 607, 615</w:t>
      </w:r>
      <w:r>
        <w:rPr>
          <w:sz w:val="20"/>
        </w:rPr>
        <w:t>. See also </w:t>
      </w:r>
      <w:r>
        <w:rPr>
          <w:rFonts w:ascii="Arial"/>
          <w:i/>
          <w:sz w:val="20"/>
        </w:rPr>
        <w:t>Denney, Gasquet and Metcalfe v Conklin [1913] 3 K.B. 177</w:t>
      </w:r>
      <w:r>
        <w:rPr>
          <w:sz w:val="20"/>
        </w:rPr>
        <w:t>; cf. </w:t>
      </w:r>
      <w:r>
        <w:rPr>
          <w:rFonts w:ascii="Arial"/>
          <w:i/>
          <w:sz w:val="20"/>
        </w:rPr>
        <w:t>James Talcott Ltd v John Lewis &amp; Co Ltd [1940] 3 All E.R. 592 </w:t>
      </w:r>
      <w:r>
        <w:rPr>
          <w:sz w:val="20"/>
        </w:rPr>
        <w:t>(equitable assignment); see also </w:t>
      </w:r>
      <w:r>
        <w:rPr>
          <w:rFonts w:ascii="Arial"/>
          <w:i/>
          <w:sz w:val="20"/>
        </w:rPr>
        <w:t>Herkules Piling Ltd v </w:t>
      </w:r>
      <w:r>
        <w:rPr>
          <w:rFonts w:ascii="Arial"/>
          <w:i/>
          <w:sz w:val="20"/>
        </w:rPr>
        <w:t>Tilbury Construction Ltd (1992) 61 Build. L.R. 107 </w:t>
      </w:r>
      <w:r>
        <w:rPr>
          <w:sz w:val="20"/>
        </w:rPr>
        <w:t>(the disclosure to the debtor of a document of assignment on discovery in an action by the assignor held to be insufficient notice for a legal or equitable assignment).</w:t>
      </w:r>
    </w:p>
    <w:p>
      <w:pPr>
        <w:pStyle w:val="BodyText"/>
        <w:spacing w:before="7"/>
      </w:pPr>
    </w:p>
    <w:p>
      <w:pPr>
        <w:tabs>
          <w:tab w:pos="705" w:val="left" w:leader="none"/>
        </w:tabs>
        <w:spacing w:line="235" w:lineRule="auto" w:before="1"/>
        <w:ind w:left="705" w:right="168" w:hanging="541"/>
        <w:jc w:val="left"/>
        <w:rPr>
          <w:sz w:val="20"/>
        </w:rPr>
      </w:pPr>
      <w:bookmarkStart w:name="_bookmark130" w:id="132"/>
      <w:bookmarkEnd w:id="132"/>
      <w:r>
        <w:rPr/>
      </w:r>
      <w:hyperlink w:history="true" w:anchor="_bookmark78">
        <w:r>
          <w:rPr>
            <w:color w:val="005DA1"/>
            <w:spacing w:val="-4"/>
            <w:position w:val="5"/>
            <w:sz w:val="14"/>
            <w:u w:val="single" w:color="005DA1"/>
          </w:rPr>
          <w:t>64</w:t>
        </w:r>
      </w:hyperlink>
      <w:r>
        <w:rPr>
          <w:spacing w:val="-4"/>
          <w:position w:val="5"/>
          <w:sz w:val="14"/>
        </w:rPr>
        <w:t>.</w:t>
      </w:r>
      <w:r>
        <w:rPr>
          <w:position w:val="5"/>
          <w:sz w:val="14"/>
        </w:rPr>
        <w:tab/>
      </w:r>
      <w:r>
        <w:rPr>
          <w:rFonts w:ascii="Arial"/>
          <w:i/>
          <w:sz w:val="20"/>
        </w:rPr>
        <w:t>Van</w:t>
      </w:r>
      <w:r>
        <w:rPr>
          <w:rFonts w:ascii="Arial"/>
          <w:i/>
          <w:spacing w:val="22"/>
          <w:sz w:val="20"/>
        </w:rPr>
        <w:t> </w:t>
      </w:r>
      <w:r>
        <w:rPr>
          <w:rFonts w:ascii="Arial"/>
          <w:i/>
          <w:sz w:val="20"/>
        </w:rPr>
        <w:t>Lynn</w:t>
      </w:r>
      <w:r>
        <w:rPr>
          <w:rFonts w:ascii="Arial"/>
          <w:i/>
          <w:spacing w:val="22"/>
          <w:sz w:val="20"/>
        </w:rPr>
        <w:t> </w:t>
      </w:r>
      <w:r>
        <w:rPr>
          <w:rFonts w:ascii="Arial"/>
          <w:i/>
          <w:sz w:val="20"/>
        </w:rPr>
        <w:t>Developments</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Pelias</w:t>
      </w:r>
      <w:r>
        <w:rPr>
          <w:rFonts w:ascii="Arial"/>
          <w:i/>
          <w:spacing w:val="22"/>
          <w:sz w:val="20"/>
        </w:rPr>
        <w:t> </w:t>
      </w:r>
      <w:r>
        <w:rPr>
          <w:rFonts w:ascii="Arial"/>
          <w:i/>
          <w:sz w:val="20"/>
        </w:rPr>
        <w:t>Construction</w:t>
      </w:r>
      <w:r>
        <w:rPr>
          <w:rFonts w:ascii="Arial"/>
          <w:i/>
          <w:spacing w:val="22"/>
          <w:sz w:val="20"/>
        </w:rPr>
        <w:t> </w:t>
      </w:r>
      <w:r>
        <w:rPr>
          <w:rFonts w:ascii="Arial"/>
          <w:i/>
          <w:sz w:val="20"/>
        </w:rPr>
        <w:t>Co</w:t>
      </w:r>
      <w:r>
        <w:rPr>
          <w:rFonts w:ascii="Arial"/>
          <w:i/>
          <w:spacing w:val="22"/>
          <w:sz w:val="20"/>
        </w:rPr>
        <w:t> </w:t>
      </w:r>
      <w:r>
        <w:rPr>
          <w:rFonts w:ascii="Arial"/>
          <w:i/>
          <w:sz w:val="20"/>
        </w:rPr>
        <w:t>Ltd</w:t>
      </w:r>
      <w:r>
        <w:rPr>
          <w:rFonts w:ascii="Arial"/>
          <w:i/>
          <w:spacing w:val="22"/>
          <w:sz w:val="20"/>
        </w:rPr>
        <w:t> </w:t>
      </w:r>
      <w:r>
        <w:rPr>
          <w:rFonts w:ascii="Arial"/>
          <w:i/>
          <w:sz w:val="20"/>
        </w:rPr>
        <w:t>[1969]</w:t>
      </w:r>
      <w:r>
        <w:rPr>
          <w:rFonts w:ascii="Arial"/>
          <w:i/>
          <w:spacing w:val="22"/>
          <w:sz w:val="20"/>
        </w:rPr>
        <w:t> </w:t>
      </w:r>
      <w:r>
        <w:rPr>
          <w:rFonts w:ascii="Arial"/>
          <w:i/>
          <w:sz w:val="20"/>
        </w:rPr>
        <w:t>1</w:t>
      </w:r>
      <w:r>
        <w:rPr>
          <w:rFonts w:ascii="Arial"/>
          <w:i/>
          <w:spacing w:val="22"/>
          <w:sz w:val="20"/>
        </w:rPr>
        <w:t> </w:t>
      </w:r>
      <w:r>
        <w:rPr>
          <w:rFonts w:ascii="Arial"/>
          <w:i/>
          <w:sz w:val="20"/>
        </w:rPr>
        <w:t>Q.B.</w:t>
      </w:r>
      <w:r>
        <w:rPr>
          <w:rFonts w:ascii="Arial"/>
          <w:i/>
          <w:spacing w:val="22"/>
          <w:sz w:val="20"/>
        </w:rPr>
        <w:t> </w:t>
      </w:r>
      <w:r>
        <w:rPr>
          <w:rFonts w:ascii="Arial"/>
          <w:i/>
          <w:sz w:val="20"/>
        </w:rPr>
        <w:t>607</w:t>
      </w:r>
      <w:r>
        <w:rPr>
          <w:sz w:val="20"/>
        </w:rPr>
        <w:t>.</w:t>
      </w:r>
      <w:r>
        <w:rPr>
          <w:spacing w:val="22"/>
          <w:sz w:val="20"/>
        </w:rPr>
        <w:t> </w:t>
      </w:r>
      <w:r>
        <w:rPr>
          <w:sz w:val="20"/>
        </w:rPr>
        <w:t>But</w:t>
      </w:r>
      <w:r>
        <w:rPr>
          <w:spacing w:val="22"/>
          <w:sz w:val="20"/>
        </w:rPr>
        <w:t> </w:t>
      </w:r>
      <w:r>
        <w:rPr>
          <w:sz w:val="20"/>
        </w:rPr>
        <w:t>cf.</w:t>
      </w:r>
      <w:r>
        <w:rPr>
          <w:spacing w:val="22"/>
          <w:sz w:val="20"/>
        </w:rPr>
        <w:t> </w:t>
      </w:r>
      <w:r>
        <w:rPr>
          <w:rFonts w:ascii="Arial"/>
          <w:i/>
          <w:sz w:val="20"/>
        </w:rPr>
        <w:t>Warner Bros Records Inc v Rollgreen Investments Ltd [1976] Q.B. 430 </w:t>
      </w:r>
      <w:r>
        <w:rPr>
          <w:sz w:val="20"/>
        </w:rPr>
        <w:t>(exercise of option).</w:t>
      </w:r>
    </w:p>
    <w:p>
      <w:pPr>
        <w:pStyle w:val="BodyText"/>
        <w:spacing w:before="5"/>
      </w:pPr>
    </w:p>
    <w:p>
      <w:pPr>
        <w:tabs>
          <w:tab w:pos="705" w:val="left" w:leader="none"/>
        </w:tabs>
        <w:spacing w:before="0"/>
        <w:ind w:left="165" w:right="0" w:firstLine="0"/>
        <w:jc w:val="left"/>
        <w:rPr>
          <w:sz w:val="20"/>
        </w:rPr>
      </w:pPr>
      <w:bookmarkStart w:name="_bookmark131" w:id="133"/>
      <w:bookmarkEnd w:id="133"/>
      <w:r>
        <w:rPr/>
      </w:r>
      <w:hyperlink w:history="true" w:anchor="_bookmark79">
        <w:r>
          <w:rPr>
            <w:color w:val="005DA1"/>
            <w:spacing w:val="-5"/>
            <w:position w:val="5"/>
            <w:sz w:val="14"/>
            <w:u w:val="single" w:color="005DA1"/>
          </w:rPr>
          <w:t>65</w:t>
        </w:r>
      </w:hyperlink>
      <w:r>
        <w:rPr>
          <w:spacing w:val="-5"/>
          <w:position w:val="5"/>
          <w:sz w:val="14"/>
        </w:rPr>
        <w:t>.</w:t>
      </w:r>
      <w:r>
        <w:rPr>
          <w:position w:val="5"/>
          <w:sz w:val="14"/>
        </w:rPr>
        <w:tab/>
      </w:r>
      <w:r>
        <w:rPr>
          <w:rFonts w:ascii="Arial" w:hAnsi="Arial"/>
          <w:i/>
          <w:sz w:val="20"/>
        </w:rPr>
        <w:t>The Balder London [1980] 2 Lloyd’s Rep. 489, </w:t>
      </w:r>
      <w:r>
        <w:rPr>
          <w:rFonts w:ascii="Arial" w:hAnsi="Arial"/>
          <w:i/>
          <w:spacing w:val="-4"/>
          <w:sz w:val="20"/>
        </w:rPr>
        <w:t>495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2" w:id="134"/>
      <w:bookmarkEnd w:id="134"/>
      <w:r>
        <w:rPr/>
      </w:r>
      <w:hyperlink w:history="true" w:anchor="_bookmark79">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Hockley and Papworth v Goldstein (1920) 90 L.J.K.B. </w:t>
      </w:r>
      <w:r>
        <w:rPr>
          <w:rFonts w:ascii="Arial"/>
          <w:i/>
          <w:spacing w:val="-4"/>
          <w:sz w:val="20"/>
        </w:rPr>
        <w:t>111</w:t>
      </w:r>
      <w:r>
        <w:rPr>
          <w:spacing w:val="-4"/>
          <w:sz w:val="20"/>
        </w:rPr>
        <w:t>.</w:t>
      </w:r>
    </w:p>
    <w:p>
      <w:pPr>
        <w:pStyle w:val="BodyText"/>
        <w:spacing w:before="9"/>
      </w:pPr>
    </w:p>
    <w:p>
      <w:pPr>
        <w:spacing w:line="235" w:lineRule="auto" w:before="0"/>
        <w:ind w:left="705" w:right="168" w:hanging="541"/>
        <w:jc w:val="both"/>
        <w:rPr>
          <w:sz w:val="20"/>
        </w:rPr>
      </w:pPr>
      <w:bookmarkStart w:name="_bookmark133" w:id="135"/>
      <w:bookmarkEnd w:id="135"/>
      <w:r>
        <w:rPr/>
      </w:r>
      <w:hyperlink w:history="true" w:anchor="_bookmark80">
        <w:r>
          <w:rPr>
            <w:color w:val="005DA1"/>
            <w:position w:val="5"/>
            <w:sz w:val="14"/>
            <w:u w:val="single" w:color="005DA1"/>
          </w:rPr>
          <w:t>67</w:t>
        </w:r>
      </w:hyperlink>
      <w:r>
        <w:rPr>
          <w:position w:val="5"/>
          <w:sz w:val="14"/>
        </w:rPr>
        <w:t>.</w:t>
      </w:r>
      <w:r>
        <w:rPr>
          <w:spacing w:val="80"/>
          <w:position w:val="5"/>
          <w:sz w:val="14"/>
        </w:rPr>
        <w:t>  </w:t>
      </w:r>
      <w:r>
        <w:rPr>
          <w:rFonts w:ascii="Arial" w:hAnsi="Arial"/>
          <w:i/>
          <w:sz w:val="20"/>
        </w:rPr>
        <w:t>Amalgamated General Finance Co Ltd v C.E. Golding &amp; Co Ltd [1964] 2 Lloyd’s Rep. 163</w:t>
      </w:r>
      <w:r>
        <w:rPr>
          <w:sz w:val="20"/>
        </w:rPr>
        <w:t>; </w:t>
      </w:r>
      <w:r>
        <w:rPr>
          <w:rFonts w:ascii="Arial" w:hAnsi="Arial"/>
          <w:i/>
          <w:sz w:val="20"/>
        </w:rPr>
        <w:t>Magee v U.D.C. Finance Ltd [1983] N.Z.L.R. 438</w:t>
      </w:r>
      <w:r>
        <w:rPr>
          <w:sz w:val="20"/>
        </w:rPr>
        <w:t>. But cf. the position of an equitable assignment, below, para.19-021 n.86.</w:t>
      </w:r>
    </w:p>
    <w:p>
      <w:pPr>
        <w:pStyle w:val="BodyText"/>
        <w:spacing w:before="9"/>
      </w:pPr>
    </w:p>
    <w:p>
      <w:pPr>
        <w:spacing w:line="235" w:lineRule="auto" w:before="0"/>
        <w:ind w:left="705" w:right="168" w:hanging="541"/>
        <w:jc w:val="both"/>
        <w:rPr>
          <w:sz w:val="20"/>
        </w:rPr>
      </w:pPr>
      <w:bookmarkStart w:name="_bookmark134" w:id="136"/>
      <w:bookmarkEnd w:id="136"/>
      <w:r>
        <w:rPr/>
      </w:r>
      <w:hyperlink w:history="true" w:anchor="_bookmark81">
        <w:r>
          <w:rPr>
            <w:color w:val="005DA1"/>
            <w:position w:val="5"/>
            <w:sz w:val="14"/>
            <w:u w:val="single" w:color="005DA1"/>
          </w:rPr>
          <w:t>68</w:t>
        </w:r>
      </w:hyperlink>
      <w:r>
        <w:rPr>
          <w:position w:val="5"/>
          <w:sz w:val="14"/>
        </w:rPr>
        <w:t>.</w:t>
      </w:r>
      <w:r>
        <w:rPr>
          <w:spacing w:val="80"/>
          <w:position w:val="5"/>
          <w:sz w:val="14"/>
        </w:rPr>
        <w:t>  </w:t>
      </w:r>
      <w:r>
        <w:rPr>
          <w:rFonts w:ascii="Arial"/>
          <w:i/>
          <w:sz w:val="20"/>
        </w:rPr>
        <w:t>Stanley</w:t>
      </w:r>
      <w:r>
        <w:rPr>
          <w:rFonts w:ascii="Arial"/>
          <w:i/>
          <w:spacing w:val="-1"/>
          <w:sz w:val="20"/>
        </w:rPr>
        <w:t> </w:t>
      </w:r>
      <w:r>
        <w:rPr>
          <w:rFonts w:ascii="Arial"/>
          <w:i/>
          <w:sz w:val="20"/>
        </w:rPr>
        <w:t>v</w:t>
      </w:r>
      <w:r>
        <w:rPr>
          <w:rFonts w:ascii="Arial"/>
          <w:i/>
          <w:spacing w:val="-1"/>
          <w:sz w:val="20"/>
        </w:rPr>
        <w:t> </w:t>
      </w:r>
      <w:r>
        <w:rPr>
          <w:rFonts w:ascii="Arial"/>
          <w:i/>
          <w:sz w:val="20"/>
        </w:rPr>
        <w:t>English</w:t>
      </w:r>
      <w:r>
        <w:rPr>
          <w:rFonts w:ascii="Arial"/>
          <w:i/>
          <w:spacing w:val="-1"/>
          <w:sz w:val="20"/>
        </w:rPr>
        <w:t> </w:t>
      </w:r>
      <w:r>
        <w:rPr>
          <w:rFonts w:ascii="Arial"/>
          <w:i/>
          <w:sz w:val="20"/>
        </w:rPr>
        <w:t>Fibres</w:t>
      </w:r>
      <w:r>
        <w:rPr>
          <w:rFonts w:ascii="Arial"/>
          <w:i/>
          <w:spacing w:val="-1"/>
          <w:sz w:val="20"/>
        </w:rPr>
        <w:t> </w:t>
      </w:r>
      <w:r>
        <w:rPr>
          <w:rFonts w:ascii="Arial"/>
          <w:i/>
          <w:sz w:val="20"/>
        </w:rPr>
        <w:t>Industries</w:t>
      </w:r>
      <w:r>
        <w:rPr>
          <w:rFonts w:ascii="Arial"/>
          <w:i/>
          <w:spacing w:val="-1"/>
          <w:sz w:val="20"/>
        </w:rPr>
        <w:t> </w:t>
      </w:r>
      <w:r>
        <w:rPr>
          <w:rFonts w:ascii="Arial"/>
          <w:i/>
          <w:sz w:val="20"/>
        </w:rPr>
        <w:t>Ltd</w:t>
      </w:r>
      <w:r>
        <w:rPr>
          <w:rFonts w:ascii="Arial"/>
          <w:i/>
          <w:spacing w:val="-1"/>
          <w:sz w:val="20"/>
        </w:rPr>
        <w:t> </w:t>
      </w:r>
      <w:r>
        <w:rPr>
          <w:rFonts w:ascii="Arial"/>
          <w:i/>
          <w:sz w:val="20"/>
        </w:rPr>
        <w:t>(1899)</w:t>
      </w:r>
      <w:r>
        <w:rPr>
          <w:rFonts w:ascii="Arial"/>
          <w:i/>
          <w:spacing w:val="-1"/>
          <w:sz w:val="20"/>
        </w:rPr>
        <w:t> </w:t>
      </w:r>
      <w:r>
        <w:rPr>
          <w:rFonts w:ascii="Arial"/>
          <w:i/>
          <w:sz w:val="20"/>
        </w:rPr>
        <w:t>68</w:t>
      </w:r>
      <w:r>
        <w:rPr>
          <w:rFonts w:ascii="Arial"/>
          <w:i/>
          <w:spacing w:val="-1"/>
          <w:sz w:val="20"/>
        </w:rPr>
        <w:t> </w:t>
      </w:r>
      <w:r>
        <w:rPr>
          <w:rFonts w:ascii="Arial"/>
          <w:i/>
          <w:sz w:val="20"/>
        </w:rPr>
        <w:t>L.J.Q.B.</w:t>
      </w:r>
      <w:r>
        <w:rPr>
          <w:rFonts w:ascii="Arial"/>
          <w:i/>
          <w:spacing w:val="-1"/>
          <w:sz w:val="20"/>
        </w:rPr>
        <w:t> </w:t>
      </w:r>
      <w:r>
        <w:rPr>
          <w:rFonts w:ascii="Arial"/>
          <w:i/>
          <w:sz w:val="20"/>
        </w:rPr>
        <w:t>839</w:t>
      </w:r>
      <w:r>
        <w:rPr>
          <w:sz w:val="20"/>
        </w:rPr>
        <w:t>;</w:t>
      </w:r>
      <w:r>
        <w:rPr>
          <w:spacing w:val="-1"/>
          <w:sz w:val="20"/>
        </w:rPr>
        <w:t> </w:t>
      </w:r>
      <w:r>
        <w:rPr>
          <w:rFonts w:ascii="Arial"/>
          <w:i/>
          <w:sz w:val="20"/>
        </w:rPr>
        <w:t>W.</w:t>
      </w:r>
      <w:r>
        <w:rPr>
          <w:rFonts w:ascii="Arial"/>
          <w:i/>
          <w:spacing w:val="-1"/>
          <w:sz w:val="20"/>
        </w:rPr>
        <w:t> </w:t>
      </w:r>
      <w:r>
        <w:rPr>
          <w:rFonts w:ascii="Arial"/>
          <w:i/>
          <w:sz w:val="20"/>
        </w:rPr>
        <w:t>F.</w:t>
      </w:r>
      <w:r>
        <w:rPr>
          <w:rFonts w:ascii="Arial"/>
          <w:i/>
          <w:spacing w:val="-1"/>
          <w:sz w:val="20"/>
        </w:rPr>
        <w:t> </w:t>
      </w:r>
      <w:r>
        <w:rPr>
          <w:rFonts w:ascii="Arial"/>
          <w:i/>
          <w:sz w:val="20"/>
        </w:rPr>
        <w:t>Harrison</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Burke [1956] 1 W.L.R. 419</w:t>
      </w:r>
      <w:r>
        <w:rPr>
          <w:sz w:val="20"/>
        </w:rPr>
        <w:t>; criticised in </w:t>
      </w:r>
      <w:r>
        <w:rPr>
          <w:rFonts w:ascii="Arial"/>
          <w:i/>
          <w:sz w:val="20"/>
        </w:rPr>
        <w:t>(1956) 72 L.Q.R. 321 </w:t>
      </w:r>
      <w:r>
        <w:rPr>
          <w:sz w:val="20"/>
        </w:rPr>
        <w:t>and explained in </w:t>
      </w:r>
      <w:r>
        <w:rPr>
          <w:rFonts w:ascii="Arial"/>
          <w:i/>
          <w:sz w:val="20"/>
        </w:rPr>
        <w:t>Van </w:t>
      </w:r>
      <w:r>
        <w:rPr>
          <w:rFonts w:ascii="Arial"/>
          <w:i/>
          <w:sz w:val="20"/>
        </w:rPr>
        <w:t>Lynn Developments Ltd v Pelias Construction Co Ltd [969] 1 Q.B. 607 </w:t>
      </w:r>
      <w:r>
        <w:rPr>
          <w:sz w:val="20"/>
        </w:rPr>
        <w:t>at 612. The </w:t>
      </w:r>
      <w:r>
        <w:rPr>
          <w:rFonts w:ascii="Arial"/>
          <w:i/>
          <w:sz w:val="20"/>
        </w:rPr>
        <w:t>Harrison case [1956] 1 W.L.R. 418, 421 </w:t>
      </w:r>
      <w:r>
        <w:rPr>
          <w:sz w:val="20"/>
        </w:rPr>
        <w:t>contains a suggestion that a misstatement of the amount of the debt might also vitiate the notice.</w:t>
      </w:r>
    </w:p>
    <w:p>
      <w:pPr>
        <w:pStyle w:val="BodyText"/>
        <w:spacing w:before="8"/>
      </w:pPr>
    </w:p>
    <w:p>
      <w:pPr>
        <w:spacing w:line="235" w:lineRule="auto" w:before="0"/>
        <w:ind w:left="705" w:right="168" w:hanging="541"/>
        <w:jc w:val="both"/>
        <w:rPr>
          <w:sz w:val="20"/>
        </w:rPr>
      </w:pPr>
      <w:bookmarkStart w:name="_bookmark135" w:id="137"/>
      <w:bookmarkEnd w:id="137"/>
      <w:r>
        <w:rPr/>
      </w:r>
      <w:hyperlink w:history="true" w:anchor="_bookmark82">
        <w:r>
          <w:rPr>
            <w:color w:val="005DA1"/>
            <w:position w:val="5"/>
            <w:sz w:val="14"/>
            <w:u w:val="single" w:color="005DA1"/>
          </w:rPr>
          <w:t>69</w:t>
        </w:r>
      </w:hyperlink>
      <w:r>
        <w:rPr>
          <w:position w:val="5"/>
          <w:sz w:val="14"/>
        </w:rPr>
        <w:t>.</w:t>
      </w:r>
      <w:r>
        <w:rPr>
          <w:spacing w:val="40"/>
          <w:position w:val="5"/>
          <w:sz w:val="14"/>
        </w:rPr>
        <w:t>  </w:t>
      </w:r>
      <w:r>
        <w:rPr>
          <w:rFonts w:ascii="Arial"/>
          <w:i/>
          <w:sz w:val="20"/>
        </w:rPr>
        <w:t>Van Lynn Developments Ltd v Pelias Construction Ltd [1969] 1 Q.B. 607</w:t>
      </w:r>
      <w:r>
        <w:rPr>
          <w:sz w:val="20"/>
        </w:rPr>
        <w:t>; </w:t>
      </w:r>
      <w:r>
        <w:rPr>
          <w:rFonts w:ascii="Arial"/>
          <w:i/>
          <w:sz w:val="20"/>
        </w:rPr>
        <w:t>Grey v Australian Motorists</w:t>
      </w:r>
      <w:r>
        <w:rPr>
          <w:rFonts w:ascii="Arial"/>
          <w:i/>
          <w:spacing w:val="-2"/>
          <w:sz w:val="20"/>
        </w:rPr>
        <w:t> </w:t>
      </w:r>
      <w:r>
        <w:rPr>
          <w:rFonts w:ascii="Arial"/>
          <w:i/>
          <w:sz w:val="20"/>
        </w:rPr>
        <w:t>&amp;</w:t>
      </w:r>
      <w:r>
        <w:rPr>
          <w:rFonts w:ascii="Arial"/>
          <w:i/>
          <w:spacing w:val="-2"/>
          <w:sz w:val="20"/>
        </w:rPr>
        <w:t> </w:t>
      </w:r>
      <w:r>
        <w:rPr>
          <w:rFonts w:ascii="Arial"/>
          <w:i/>
          <w:sz w:val="20"/>
        </w:rPr>
        <w:t>General</w:t>
      </w:r>
      <w:r>
        <w:rPr>
          <w:rFonts w:ascii="Arial"/>
          <w:i/>
          <w:spacing w:val="-2"/>
          <w:sz w:val="20"/>
        </w:rPr>
        <w:t> </w:t>
      </w:r>
      <w:r>
        <w:rPr>
          <w:rFonts w:ascii="Arial"/>
          <w:i/>
          <w:sz w:val="20"/>
        </w:rPr>
        <w:t>Insurance</w:t>
      </w:r>
      <w:r>
        <w:rPr>
          <w:rFonts w:ascii="Arial"/>
          <w:i/>
          <w:spacing w:val="-2"/>
          <w:sz w:val="20"/>
        </w:rPr>
        <w:t> </w:t>
      </w:r>
      <w:r>
        <w:rPr>
          <w:rFonts w:ascii="Arial"/>
          <w:i/>
          <w:sz w:val="20"/>
        </w:rPr>
        <w:t>Co</w:t>
      </w:r>
      <w:r>
        <w:rPr>
          <w:rFonts w:ascii="Arial"/>
          <w:i/>
          <w:spacing w:val="-2"/>
          <w:sz w:val="20"/>
        </w:rPr>
        <w:t> </w:t>
      </w:r>
      <w:r>
        <w:rPr>
          <w:rFonts w:ascii="Arial"/>
          <w:i/>
          <w:sz w:val="20"/>
        </w:rPr>
        <w:t>Pty</w:t>
      </w:r>
      <w:r>
        <w:rPr>
          <w:rFonts w:ascii="Arial"/>
          <w:i/>
          <w:spacing w:val="-2"/>
          <w:sz w:val="20"/>
        </w:rPr>
        <w:t> </w:t>
      </w:r>
      <w:r>
        <w:rPr>
          <w:rFonts w:ascii="Arial"/>
          <w:i/>
          <w:sz w:val="20"/>
        </w:rPr>
        <w:t>Ltd</w:t>
      </w:r>
      <w:r>
        <w:rPr>
          <w:rFonts w:ascii="Arial"/>
          <w:i/>
          <w:spacing w:val="-2"/>
          <w:sz w:val="20"/>
        </w:rPr>
        <w:t> </w:t>
      </w:r>
      <w:r>
        <w:rPr>
          <w:rFonts w:ascii="Arial"/>
          <w:i/>
          <w:sz w:val="20"/>
        </w:rPr>
        <w:t>[1976]</w:t>
      </w:r>
      <w:r>
        <w:rPr>
          <w:rFonts w:ascii="Arial"/>
          <w:i/>
          <w:spacing w:val="-2"/>
          <w:sz w:val="20"/>
        </w:rPr>
        <w:t> </w:t>
      </w:r>
      <w:r>
        <w:rPr>
          <w:rFonts w:ascii="Arial"/>
          <w:i/>
          <w:sz w:val="20"/>
        </w:rPr>
        <w:t>1</w:t>
      </w:r>
      <w:r>
        <w:rPr>
          <w:rFonts w:ascii="Arial"/>
          <w:i/>
          <w:spacing w:val="-2"/>
          <w:sz w:val="20"/>
        </w:rPr>
        <w:t> </w:t>
      </w:r>
      <w:r>
        <w:rPr>
          <w:rFonts w:ascii="Arial"/>
          <w:i/>
          <w:sz w:val="20"/>
        </w:rPr>
        <w:t>N.S.W.L.R.</w:t>
      </w:r>
      <w:r>
        <w:rPr>
          <w:rFonts w:ascii="Arial"/>
          <w:i/>
          <w:spacing w:val="-2"/>
          <w:sz w:val="20"/>
        </w:rPr>
        <w:t> </w:t>
      </w:r>
      <w:r>
        <w:rPr>
          <w:rFonts w:ascii="Arial"/>
          <w:i/>
          <w:sz w:val="20"/>
        </w:rPr>
        <w:t>669</w:t>
      </w:r>
      <w:r>
        <w:rPr>
          <w:rFonts w:ascii="Arial"/>
          <w:i/>
          <w:spacing w:val="-2"/>
          <w:sz w:val="20"/>
        </w:rPr>
        <w:t> </w:t>
      </w:r>
      <w:r>
        <w:rPr>
          <w:sz w:val="20"/>
        </w:rPr>
        <w:t>(date</w:t>
      </w:r>
      <w:r>
        <w:rPr>
          <w:spacing w:val="-2"/>
          <w:sz w:val="20"/>
        </w:rPr>
        <w:t> </w:t>
      </w:r>
      <w:r>
        <w:rPr>
          <w:sz w:val="20"/>
        </w:rPr>
        <w:t>referred</w:t>
      </w:r>
      <w:r>
        <w:rPr>
          <w:spacing w:val="-2"/>
          <w:sz w:val="20"/>
        </w:rPr>
        <w:t> </w:t>
      </w:r>
      <w:r>
        <w:rPr>
          <w:sz w:val="20"/>
        </w:rPr>
        <w:t>to</w:t>
      </w:r>
      <w:r>
        <w:rPr>
          <w:spacing w:val="-2"/>
          <w:sz w:val="20"/>
        </w:rPr>
        <w:t> </w:t>
      </w:r>
      <w:r>
        <w:rPr>
          <w:sz w:val="20"/>
        </w:rPr>
        <w:t>but</w:t>
      </w:r>
      <w:r>
        <w:rPr>
          <w:spacing w:val="-2"/>
          <w:sz w:val="20"/>
        </w:rPr>
        <w:t> </w:t>
      </w:r>
      <w:r>
        <w:rPr>
          <w:sz w:val="20"/>
        </w:rPr>
        <w:t>no</w:t>
      </w:r>
      <w:r>
        <w:rPr>
          <w:spacing w:val="-2"/>
          <w:sz w:val="20"/>
        </w:rPr>
        <w:t> </w:t>
      </w:r>
      <w:r>
        <w:rPr>
          <w:sz w:val="20"/>
        </w:rPr>
        <w:t>date </w:t>
      </w:r>
      <w:r>
        <w:rPr>
          <w:spacing w:val="-2"/>
          <w:sz w:val="20"/>
        </w:rPr>
        <w:t>inserted).</w:t>
      </w:r>
    </w:p>
    <w:p>
      <w:pPr>
        <w:pStyle w:val="BodyText"/>
        <w:spacing w:before="9"/>
      </w:pPr>
    </w:p>
    <w:p>
      <w:pPr>
        <w:pStyle w:val="BodyText"/>
        <w:tabs>
          <w:tab w:pos="705" w:val="left" w:leader="none"/>
        </w:tabs>
        <w:spacing w:line="235" w:lineRule="auto"/>
        <w:ind w:left="705" w:right="168" w:hanging="541"/>
      </w:pPr>
      <w:bookmarkStart w:name="_bookmark136" w:id="138"/>
      <w:bookmarkEnd w:id="138"/>
      <w:r>
        <w:rPr/>
      </w:r>
      <w:hyperlink w:history="true" w:anchor="_bookmark83">
        <w:r>
          <w:rPr>
            <w:color w:val="005DA1"/>
            <w:spacing w:val="-4"/>
            <w:position w:val="5"/>
            <w:sz w:val="14"/>
            <w:u w:val="single" w:color="005DA1"/>
          </w:rPr>
          <w:t>70</w:t>
        </w:r>
      </w:hyperlink>
      <w:r>
        <w:rPr>
          <w:spacing w:val="-4"/>
          <w:position w:val="5"/>
          <w:sz w:val="14"/>
        </w:rPr>
        <w:t>.</w:t>
      </w:r>
      <w:r>
        <w:rPr>
          <w:position w:val="5"/>
          <w:sz w:val="14"/>
        </w:rPr>
        <w:tab/>
      </w:r>
      <w:r>
        <w:rPr/>
        <w:t>There</w:t>
      </w:r>
      <w:r>
        <w:rPr>
          <w:spacing w:val="24"/>
        </w:rPr>
        <w:t> </w:t>
      </w:r>
      <w:r>
        <w:rPr/>
        <w:t>appears</w:t>
      </w:r>
      <w:r>
        <w:rPr>
          <w:spacing w:val="24"/>
        </w:rPr>
        <w:t> </w:t>
      </w:r>
      <w:r>
        <w:rPr/>
        <w:t>to</w:t>
      </w:r>
      <w:r>
        <w:rPr>
          <w:spacing w:val="24"/>
        </w:rPr>
        <w:t> </w:t>
      </w:r>
      <w:r>
        <w:rPr/>
        <w:t>be</w:t>
      </w:r>
      <w:r>
        <w:rPr>
          <w:spacing w:val="24"/>
        </w:rPr>
        <w:t> </w:t>
      </w:r>
      <w:r>
        <w:rPr/>
        <w:t>no</w:t>
      </w:r>
      <w:r>
        <w:rPr>
          <w:spacing w:val="24"/>
        </w:rPr>
        <w:t> </w:t>
      </w:r>
      <w:r>
        <w:rPr/>
        <w:t>authority</w:t>
      </w:r>
      <w:r>
        <w:rPr>
          <w:spacing w:val="24"/>
        </w:rPr>
        <w:t> </w:t>
      </w:r>
      <w:r>
        <w:rPr/>
        <w:t>on</w:t>
      </w:r>
      <w:r>
        <w:rPr>
          <w:spacing w:val="24"/>
        </w:rPr>
        <w:t> </w:t>
      </w:r>
      <w:r>
        <w:rPr/>
        <w:t>the</w:t>
      </w:r>
      <w:r>
        <w:rPr>
          <w:spacing w:val="24"/>
        </w:rPr>
        <w:t> </w:t>
      </w:r>
      <w:r>
        <w:rPr/>
        <w:t>question</w:t>
      </w:r>
      <w:r>
        <w:rPr>
          <w:spacing w:val="24"/>
        </w:rPr>
        <w:t> </w:t>
      </w:r>
      <w:r>
        <w:rPr/>
        <w:t>of</w:t>
      </w:r>
      <w:r>
        <w:rPr>
          <w:spacing w:val="24"/>
        </w:rPr>
        <w:t> </w:t>
      </w:r>
      <w:r>
        <w:rPr/>
        <w:t>whether</w:t>
      </w:r>
      <w:r>
        <w:rPr>
          <w:spacing w:val="24"/>
        </w:rPr>
        <w:t> </w:t>
      </w:r>
      <w:r>
        <w:rPr/>
        <w:t>notice</w:t>
      </w:r>
      <w:r>
        <w:rPr>
          <w:spacing w:val="24"/>
        </w:rPr>
        <w:t> </w:t>
      </w:r>
      <w:r>
        <w:rPr/>
        <w:t>can</w:t>
      </w:r>
      <w:r>
        <w:rPr>
          <w:spacing w:val="24"/>
        </w:rPr>
        <w:t> </w:t>
      </w:r>
      <w:r>
        <w:rPr/>
        <w:t>be</w:t>
      </w:r>
      <w:r>
        <w:rPr>
          <w:spacing w:val="24"/>
        </w:rPr>
        <w:t> </w:t>
      </w:r>
      <w:r>
        <w:rPr/>
        <w:t>given</w:t>
      </w:r>
      <w:r>
        <w:rPr>
          <w:spacing w:val="24"/>
        </w:rPr>
        <w:t> </w:t>
      </w:r>
      <w:r>
        <w:rPr/>
        <w:t>before</w:t>
      </w:r>
      <w:r>
        <w:rPr>
          <w:spacing w:val="24"/>
        </w:rPr>
        <w:t> </w:t>
      </w:r>
      <w:r>
        <w:rPr/>
        <w:t>the assignment takes place.</w:t>
      </w:r>
    </w:p>
    <w:p>
      <w:pPr>
        <w:pStyle w:val="BodyText"/>
        <w:spacing w:before="5"/>
      </w:pPr>
    </w:p>
    <w:p>
      <w:pPr>
        <w:tabs>
          <w:tab w:pos="705" w:val="left" w:leader="none"/>
        </w:tabs>
        <w:spacing w:before="0"/>
        <w:ind w:left="165" w:right="0" w:firstLine="0"/>
        <w:jc w:val="left"/>
        <w:rPr>
          <w:sz w:val="20"/>
        </w:rPr>
      </w:pPr>
      <w:bookmarkStart w:name="_bookmark137" w:id="139"/>
      <w:bookmarkEnd w:id="139"/>
      <w:r>
        <w:rPr/>
      </w:r>
      <w:hyperlink w:history="true" w:anchor="_bookmark84">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Bateman v Hunt [1904] 2 K.B. 530, </w:t>
      </w:r>
      <w:r>
        <w:rPr>
          <w:rFonts w:ascii="Arial"/>
          <w:i/>
          <w:spacing w:val="-4"/>
          <w:sz w:val="20"/>
        </w:rPr>
        <w:t>538</w:t>
      </w:r>
      <w:r>
        <w:rPr>
          <w:spacing w:val="-4"/>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85">
        <w:r>
          <w:rPr>
            <w:color w:val="005DA1"/>
            <w:spacing w:val="-5"/>
            <w:position w:val="5"/>
            <w:sz w:val="14"/>
            <w:u w:val="single" w:color="005DA1"/>
          </w:rPr>
          <w:t>72</w:t>
        </w:r>
      </w:hyperlink>
      <w:r>
        <w:rPr>
          <w:spacing w:val="-5"/>
          <w:position w:val="5"/>
          <w:sz w:val="14"/>
        </w:rPr>
        <w:t>.</w:t>
      </w:r>
      <w:r>
        <w:rPr>
          <w:position w:val="5"/>
          <w:sz w:val="14"/>
        </w:rPr>
        <w:tab/>
      </w:r>
      <w:r>
        <w:rPr>
          <w:rFonts w:ascii="Arial"/>
          <w:i/>
          <w:sz w:val="20"/>
        </w:rPr>
        <w:t>Walker</w:t>
      </w:r>
      <w:r>
        <w:rPr>
          <w:rFonts w:ascii="Arial"/>
          <w:i/>
          <w:spacing w:val="31"/>
          <w:sz w:val="20"/>
        </w:rPr>
        <w:t> </w:t>
      </w:r>
      <w:r>
        <w:rPr>
          <w:rFonts w:ascii="Arial"/>
          <w:i/>
          <w:sz w:val="20"/>
        </w:rPr>
        <w:t>v</w:t>
      </w:r>
      <w:r>
        <w:rPr>
          <w:rFonts w:ascii="Arial"/>
          <w:i/>
          <w:spacing w:val="32"/>
          <w:sz w:val="20"/>
        </w:rPr>
        <w:t> </w:t>
      </w:r>
      <w:r>
        <w:rPr>
          <w:rFonts w:ascii="Arial"/>
          <w:i/>
          <w:sz w:val="20"/>
        </w:rPr>
        <w:t>Bradford</w:t>
      </w:r>
      <w:r>
        <w:rPr>
          <w:rFonts w:ascii="Arial"/>
          <w:i/>
          <w:spacing w:val="32"/>
          <w:sz w:val="20"/>
        </w:rPr>
        <w:t> </w:t>
      </w:r>
      <w:r>
        <w:rPr>
          <w:rFonts w:ascii="Arial"/>
          <w:i/>
          <w:sz w:val="20"/>
        </w:rPr>
        <w:t>Old</w:t>
      </w:r>
      <w:r>
        <w:rPr>
          <w:rFonts w:ascii="Arial"/>
          <w:i/>
          <w:spacing w:val="32"/>
          <w:sz w:val="20"/>
        </w:rPr>
        <w:t> </w:t>
      </w:r>
      <w:r>
        <w:rPr>
          <w:rFonts w:ascii="Arial"/>
          <w:i/>
          <w:sz w:val="20"/>
        </w:rPr>
        <w:t>Bank</w:t>
      </w:r>
      <w:r>
        <w:rPr>
          <w:rFonts w:ascii="Arial"/>
          <w:i/>
          <w:spacing w:val="32"/>
          <w:sz w:val="20"/>
        </w:rPr>
        <w:t> </w:t>
      </w:r>
      <w:r>
        <w:rPr>
          <w:rFonts w:ascii="Arial"/>
          <w:i/>
          <w:sz w:val="20"/>
        </w:rPr>
        <w:t>(1884)</w:t>
      </w:r>
      <w:r>
        <w:rPr>
          <w:rFonts w:ascii="Arial"/>
          <w:i/>
          <w:spacing w:val="32"/>
          <w:sz w:val="20"/>
        </w:rPr>
        <w:t> </w:t>
      </w:r>
      <w:r>
        <w:rPr>
          <w:rFonts w:ascii="Arial"/>
          <w:i/>
          <w:sz w:val="20"/>
        </w:rPr>
        <w:t>12</w:t>
      </w:r>
      <w:r>
        <w:rPr>
          <w:rFonts w:ascii="Arial"/>
          <w:i/>
          <w:spacing w:val="32"/>
          <w:sz w:val="20"/>
        </w:rPr>
        <w:t> </w:t>
      </w:r>
      <w:r>
        <w:rPr>
          <w:rFonts w:ascii="Arial"/>
          <w:i/>
          <w:sz w:val="20"/>
        </w:rPr>
        <w:t>Q.B.D.</w:t>
      </w:r>
      <w:r>
        <w:rPr>
          <w:rFonts w:ascii="Arial"/>
          <w:i/>
          <w:spacing w:val="32"/>
          <w:sz w:val="20"/>
        </w:rPr>
        <w:t> </w:t>
      </w:r>
      <w:r>
        <w:rPr>
          <w:rFonts w:ascii="Arial"/>
          <w:i/>
          <w:sz w:val="20"/>
        </w:rPr>
        <w:t>511</w:t>
      </w:r>
      <w:r>
        <w:rPr>
          <w:sz w:val="20"/>
        </w:rPr>
        <w:t>;</w:t>
      </w:r>
      <w:r>
        <w:rPr>
          <w:spacing w:val="31"/>
          <w:sz w:val="20"/>
        </w:rPr>
        <w:t> </w:t>
      </w:r>
      <w:r>
        <w:rPr>
          <w:rFonts w:ascii="Arial"/>
          <w:i/>
          <w:sz w:val="20"/>
        </w:rPr>
        <w:t>Bateman</w:t>
      </w:r>
      <w:r>
        <w:rPr>
          <w:rFonts w:ascii="Arial"/>
          <w:i/>
          <w:spacing w:val="32"/>
          <w:sz w:val="20"/>
        </w:rPr>
        <w:t> </w:t>
      </w:r>
      <w:r>
        <w:rPr>
          <w:rFonts w:ascii="Arial"/>
          <w:i/>
          <w:sz w:val="20"/>
        </w:rPr>
        <w:t>v</w:t>
      </w:r>
      <w:r>
        <w:rPr>
          <w:rFonts w:ascii="Arial"/>
          <w:i/>
          <w:spacing w:val="32"/>
          <w:sz w:val="20"/>
        </w:rPr>
        <w:t> </w:t>
      </w:r>
      <w:r>
        <w:rPr>
          <w:rFonts w:ascii="Arial"/>
          <w:i/>
          <w:sz w:val="20"/>
        </w:rPr>
        <w:t>Hunt</w:t>
      </w:r>
      <w:r>
        <w:rPr>
          <w:rFonts w:ascii="Arial"/>
          <w:i/>
          <w:spacing w:val="32"/>
          <w:sz w:val="20"/>
        </w:rPr>
        <w:t> </w:t>
      </w:r>
      <w:r>
        <w:rPr>
          <w:rFonts w:ascii="Arial"/>
          <w:i/>
          <w:sz w:val="20"/>
        </w:rPr>
        <w:t>[1904]</w:t>
      </w:r>
      <w:r>
        <w:rPr>
          <w:rFonts w:ascii="Arial"/>
          <w:i/>
          <w:spacing w:val="32"/>
          <w:sz w:val="20"/>
        </w:rPr>
        <w:t> </w:t>
      </w:r>
      <w:r>
        <w:rPr>
          <w:rFonts w:ascii="Arial"/>
          <w:i/>
          <w:sz w:val="20"/>
        </w:rPr>
        <w:t>2</w:t>
      </w:r>
      <w:r>
        <w:rPr>
          <w:rFonts w:ascii="Arial"/>
          <w:i/>
          <w:spacing w:val="32"/>
          <w:sz w:val="20"/>
        </w:rPr>
        <w:t> </w:t>
      </w:r>
      <w:r>
        <w:rPr>
          <w:rFonts w:ascii="Arial"/>
          <w:i/>
          <w:sz w:val="20"/>
        </w:rPr>
        <w:t>K.B.</w:t>
      </w:r>
      <w:r>
        <w:rPr>
          <w:rFonts w:ascii="Arial"/>
          <w:i/>
          <w:spacing w:val="32"/>
          <w:sz w:val="20"/>
        </w:rPr>
        <w:t> </w:t>
      </w:r>
      <w:r>
        <w:rPr>
          <w:rFonts w:ascii="Arial"/>
          <w:i/>
          <w:sz w:val="20"/>
        </w:rPr>
        <w:t>530</w:t>
      </w:r>
      <w:r>
        <w:rPr>
          <w:sz w:val="20"/>
        </w:rPr>
        <w:t>;</w:t>
      </w:r>
      <w:r>
        <w:rPr>
          <w:spacing w:val="32"/>
          <w:sz w:val="20"/>
        </w:rPr>
        <w:t> </w:t>
      </w:r>
      <w:r>
        <w:rPr>
          <w:rFonts w:ascii="Arial"/>
          <w:i/>
          <w:spacing w:val="-7"/>
          <w:sz w:val="20"/>
        </w:rPr>
        <w:t>Re</w:t>
      </w:r>
    </w:p>
    <w:p>
      <w:pPr>
        <w:spacing w:line="227" w:lineRule="exact" w:before="0"/>
        <w:ind w:left="705" w:right="0" w:firstLine="0"/>
        <w:jc w:val="left"/>
        <w:rPr>
          <w:sz w:val="20"/>
        </w:rPr>
      </w:pPr>
      <w:r>
        <w:rPr>
          <w:rFonts w:ascii="Arial"/>
          <w:i/>
          <w:sz w:val="20"/>
        </w:rPr>
        <w:t>Westerton</w:t>
      </w:r>
      <w:r>
        <w:rPr>
          <w:rFonts w:ascii="Arial"/>
          <w:i/>
          <w:spacing w:val="-2"/>
          <w:sz w:val="20"/>
        </w:rPr>
        <w:t> </w:t>
      </w:r>
      <w:r>
        <w:rPr>
          <w:rFonts w:ascii="Arial"/>
          <w:i/>
          <w:sz w:val="20"/>
        </w:rPr>
        <w:t>[1919] 2 Ch. </w:t>
      </w:r>
      <w:r>
        <w:rPr>
          <w:rFonts w:ascii="Arial"/>
          <w:i/>
          <w:spacing w:val="-4"/>
          <w:sz w:val="20"/>
        </w:rPr>
        <w:t>104</w:t>
      </w:r>
      <w:r>
        <w:rPr>
          <w:spacing w:val="-4"/>
          <w:sz w:val="20"/>
        </w:rPr>
        <w:t>.</w:t>
      </w:r>
    </w:p>
    <w:p>
      <w:pPr>
        <w:pStyle w:val="BodyText"/>
        <w:spacing w:before="9"/>
      </w:pPr>
    </w:p>
    <w:p>
      <w:pPr>
        <w:pStyle w:val="BodyText"/>
        <w:spacing w:line="235" w:lineRule="auto"/>
        <w:ind w:left="705" w:right="167" w:hanging="541"/>
        <w:jc w:val="both"/>
      </w:pPr>
      <w:bookmarkStart w:name="_bookmark138" w:id="140"/>
      <w:bookmarkEnd w:id="140"/>
      <w:r>
        <w:rPr/>
      </w:r>
      <w:hyperlink w:history="true" w:anchor="_bookmark86">
        <w:r>
          <w:rPr>
            <w:color w:val="005DA1"/>
            <w:position w:val="5"/>
            <w:sz w:val="14"/>
            <w:u w:val="single" w:color="005DA1"/>
          </w:rPr>
          <w:t>73</w:t>
        </w:r>
      </w:hyperlink>
      <w:r>
        <w:rPr>
          <w:position w:val="5"/>
          <w:sz w:val="14"/>
        </w:rPr>
        <w:t>.</w:t>
      </w:r>
      <w:r>
        <w:rPr>
          <w:spacing w:val="73"/>
          <w:position w:val="5"/>
          <w:sz w:val="14"/>
        </w:rPr>
        <w:t>   </w:t>
      </w:r>
      <w:r>
        <w:rPr>
          <w:rFonts w:ascii="Arial" w:hAnsi="Arial"/>
          <w:i/>
        </w:rPr>
        <w:t>Compania Colombiana de Seguros v Pacific Steam Navigation Co [1965] 1 Q.B. 101, 128–129</w:t>
      </w:r>
      <w:r>
        <w:rPr/>
        <w:t>. It is arguable that this should no longer be the rule; and that instead a court could prevent </w:t>
      </w:r>
      <w:r>
        <w:rPr/>
        <w:t>any unfairness to defendants by exercising its discretion to disallow an application to amend the particulars of claim so as to add the assigned claim. Say, for example, a claimant is met by the defence that part (but not all) of what he is claiming is his company’s, rather than his personal, claim. If he then takes a legal assignment from the company and gives written notice to the defendant, should he be able to apply for an amendment without bringing a fresh action? Or is the “rule” in the </w:t>
      </w:r>
      <w:r>
        <w:rPr>
          <w:rFonts w:ascii="Arial" w:hAnsi="Arial"/>
          <w:i/>
        </w:rPr>
        <w:t>Compania Colombiana </w:t>
      </w:r>
      <w:r>
        <w:rPr/>
        <w:t>case a rigid one that would automatically mean that</w:t>
      </w:r>
      <w:r>
        <w:rPr>
          <w:spacing w:val="40"/>
        </w:rPr>
        <w:t> </w:t>
      </w:r>
      <w:r>
        <w:rPr/>
        <w:t>such an application would fail?</w:t>
      </w:r>
    </w:p>
    <w:p>
      <w:pPr>
        <w:pStyle w:val="BodyText"/>
        <w:spacing w:before="7"/>
      </w:pPr>
    </w:p>
    <w:p>
      <w:pPr>
        <w:spacing w:line="235" w:lineRule="auto" w:before="0"/>
        <w:ind w:left="705" w:right="168" w:hanging="541"/>
        <w:jc w:val="both"/>
        <w:rPr>
          <w:sz w:val="20"/>
        </w:rPr>
      </w:pPr>
      <w:bookmarkStart w:name="_bookmark139" w:id="141"/>
      <w:bookmarkEnd w:id="141"/>
      <w:r>
        <w:rPr/>
      </w:r>
      <w:hyperlink w:history="true" w:anchor="_bookmark87">
        <w:r>
          <w:rPr>
            <w:color w:val="005DA1"/>
            <w:position w:val="5"/>
            <w:sz w:val="14"/>
            <w:u w:val="single" w:color="005DA1"/>
          </w:rPr>
          <w:t>74</w:t>
        </w:r>
      </w:hyperlink>
      <w:r>
        <w:rPr>
          <w:position w:val="5"/>
          <w:sz w:val="14"/>
        </w:rPr>
        <w:t>.</w:t>
      </w:r>
      <w:r>
        <w:rPr>
          <w:spacing w:val="80"/>
          <w:position w:val="5"/>
          <w:sz w:val="14"/>
        </w:rPr>
        <w:t>  </w:t>
      </w:r>
      <w:r>
        <w:rPr>
          <w:rFonts w:ascii="Arial"/>
          <w:i/>
          <w:sz w:val="20"/>
        </w:rPr>
        <w:t>Weddell v Pearce &amp; Major [1988] Ch. 26, 42</w:t>
      </w:r>
      <w:r>
        <w:rPr>
          <w:sz w:val="20"/>
        </w:rPr>
        <w:t>, in which Scott J. rejected the obiter dicta in the </w:t>
      </w:r>
      <w:r>
        <w:rPr>
          <w:rFonts w:ascii="Arial"/>
          <w:i/>
          <w:sz w:val="20"/>
        </w:rPr>
        <w:t>Compania Colombiana case [1956] 1 Q.B. 101 </w:t>
      </w:r>
      <w:r>
        <w:rPr>
          <w:sz w:val="20"/>
        </w:rPr>
        <w:t>to the extent that Roskill J. had there said </w:t>
      </w:r>
      <w:r>
        <w:rPr>
          <w:sz w:val="20"/>
        </w:rPr>
        <w:t>that there was no valid equitable assignment.</w:t>
      </w:r>
    </w:p>
    <w:p>
      <w:pPr>
        <w:pStyle w:val="BodyText"/>
        <w:spacing w:before="5"/>
      </w:pPr>
    </w:p>
    <w:p>
      <w:pPr>
        <w:pStyle w:val="BodyText"/>
        <w:tabs>
          <w:tab w:pos="705" w:val="left" w:leader="none"/>
        </w:tabs>
        <w:ind w:left="165"/>
      </w:pPr>
      <w:bookmarkStart w:name="_bookmark140" w:id="142"/>
      <w:bookmarkEnd w:id="142"/>
      <w:r>
        <w:rPr/>
      </w:r>
      <w:hyperlink w:history="true" w:anchor="_bookmark88">
        <w:r>
          <w:rPr>
            <w:color w:val="005DA1"/>
            <w:spacing w:val="-5"/>
            <w:position w:val="5"/>
            <w:sz w:val="14"/>
            <w:u w:val="single" w:color="005DA1"/>
          </w:rPr>
          <w:t>75</w:t>
        </w:r>
      </w:hyperlink>
      <w:r>
        <w:rPr>
          <w:spacing w:val="-5"/>
          <w:position w:val="5"/>
          <w:sz w:val="14"/>
        </w:rPr>
        <w:t>.</w:t>
      </w:r>
      <w:r>
        <w:rPr>
          <w:position w:val="5"/>
          <w:sz w:val="14"/>
        </w:rPr>
        <w:tab/>
      </w:r>
      <w:r>
        <w:rPr/>
        <w:t>Below, paras 19-039—19-</w:t>
      </w:r>
      <w:r>
        <w:rPr>
          <w:spacing w:val="-4"/>
        </w:rPr>
        <w:t>042.</w:t>
      </w:r>
    </w:p>
    <w:p>
      <w:pPr>
        <w:pStyle w:val="BodyText"/>
        <w:spacing w:before="5"/>
      </w:pPr>
    </w:p>
    <w:p>
      <w:pPr>
        <w:tabs>
          <w:tab w:pos="705" w:val="left" w:leader="none"/>
        </w:tabs>
        <w:spacing w:before="0"/>
        <w:ind w:left="165" w:right="0" w:firstLine="0"/>
        <w:jc w:val="left"/>
        <w:rPr>
          <w:sz w:val="20"/>
        </w:rPr>
      </w:pPr>
      <w:bookmarkStart w:name="_bookmark141" w:id="143"/>
      <w:bookmarkEnd w:id="143"/>
      <w:r>
        <w:rPr/>
      </w:r>
      <w:hyperlink w:history="true" w:anchor="_bookmark89">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Holt v Heatherfield Trust Ltd [1942] 2 K.B. </w:t>
      </w:r>
      <w:r>
        <w:rPr>
          <w:rFonts w:ascii="Arial"/>
          <w:i/>
          <w:spacing w:val="-5"/>
          <w:sz w:val="20"/>
        </w:rPr>
        <w:t>1</w:t>
      </w:r>
      <w:r>
        <w:rPr>
          <w:spacing w:val="-5"/>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42" w:id="144"/>
      <w:bookmarkEnd w:id="144"/>
      <w:r>
        <w:rPr/>
      </w:r>
      <w:hyperlink w:history="true" w:anchor="_bookmark90">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Jones</w:t>
      </w:r>
      <w:r>
        <w:rPr>
          <w:rFonts w:ascii="Arial"/>
          <w:i/>
          <w:spacing w:val="4"/>
          <w:sz w:val="20"/>
        </w:rPr>
        <w:t> </w:t>
      </w:r>
      <w:r>
        <w:rPr>
          <w:rFonts w:ascii="Arial"/>
          <w:i/>
          <w:sz w:val="20"/>
        </w:rPr>
        <w:t>v</w:t>
      </w:r>
      <w:r>
        <w:rPr>
          <w:rFonts w:ascii="Arial"/>
          <w:i/>
          <w:spacing w:val="5"/>
          <w:sz w:val="20"/>
        </w:rPr>
        <w:t> </w:t>
      </w:r>
      <w:r>
        <w:rPr>
          <w:rFonts w:ascii="Arial"/>
          <w:i/>
          <w:sz w:val="20"/>
        </w:rPr>
        <w:t>Farrell</w:t>
      </w:r>
      <w:r>
        <w:rPr>
          <w:rFonts w:ascii="Arial"/>
          <w:i/>
          <w:spacing w:val="5"/>
          <w:sz w:val="20"/>
        </w:rPr>
        <w:t> </w:t>
      </w:r>
      <w:r>
        <w:rPr>
          <w:rFonts w:ascii="Arial"/>
          <w:i/>
          <w:sz w:val="20"/>
        </w:rPr>
        <w:t>(1857)</w:t>
      </w:r>
      <w:r>
        <w:rPr>
          <w:rFonts w:ascii="Arial"/>
          <w:i/>
          <w:spacing w:val="5"/>
          <w:sz w:val="20"/>
        </w:rPr>
        <w:t> </w:t>
      </w:r>
      <w:r>
        <w:rPr>
          <w:rFonts w:ascii="Arial"/>
          <w:i/>
          <w:sz w:val="20"/>
        </w:rPr>
        <w:t>1</w:t>
      </w:r>
      <w:r>
        <w:rPr>
          <w:rFonts w:ascii="Arial"/>
          <w:i/>
          <w:spacing w:val="5"/>
          <w:sz w:val="20"/>
        </w:rPr>
        <w:t> </w:t>
      </w:r>
      <w:r>
        <w:rPr>
          <w:rFonts w:ascii="Arial"/>
          <w:i/>
          <w:sz w:val="20"/>
        </w:rPr>
        <w:t>D</w:t>
      </w:r>
      <w:r>
        <w:rPr>
          <w:rFonts w:ascii="Arial"/>
          <w:i/>
          <w:spacing w:val="5"/>
          <w:sz w:val="20"/>
        </w:rPr>
        <w:t> </w:t>
      </w:r>
      <w:r>
        <w:rPr>
          <w:rFonts w:ascii="Arial"/>
          <w:i/>
          <w:sz w:val="20"/>
        </w:rPr>
        <w:t>&amp;</w:t>
      </w:r>
      <w:r>
        <w:rPr>
          <w:rFonts w:ascii="Arial"/>
          <w:i/>
          <w:spacing w:val="5"/>
          <w:sz w:val="20"/>
        </w:rPr>
        <w:t> </w:t>
      </w:r>
      <w:r>
        <w:rPr>
          <w:rFonts w:ascii="Arial"/>
          <w:i/>
          <w:sz w:val="20"/>
        </w:rPr>
        <w:t>J</w:t>
      </w:r>
      <w:r>
        <w:rPr>
          <w:rFonts w:ascii="Arial"/>
          <w:i/>
          <w:spacing w:val="5"/>
          <w:sz w:val="20"/>
        </w:rPr>
        <w:t> </w:t>
      </w:r>
      <w:r>
        <w:rPr>
          <w:rFonts w:ascii="Arial"/>
          <w:i/>
          <w:sz w:val="20"/>
        </w:rPr>
        <w:t>208</w:t>
      </w:r>
      <w:r>
        <w:rPr>
          <w:sz w:val="20"/>
        </w:rPr>
        <w:t>;</w:t>
      </w:r>
      <w:r>
        <w:rPr>
          <w:spacing w:val="5"/>
          <w:sz w:val="20"/>
        </w:rPr>
        <w:t> </w:t>
      </w:r>
      <w:r>
        <w:rPr>
          <w:rFonts w:ascii="Arial"/>
          <w:i/>
          <w:sz w:val="20"/>
        </w:rPr>
        <w:t>Brice</w:t>
      </w:r>
      <w:r>
        <w:rPr>
          <w:rFonts w:ascii="Arial"/>
          <w:i/>
          <w:spacing w:val="4"/>
          <w:sz w:val="20"/>
        </w:rPr>
        <w:t> </w:t>
      </w:r>
      <w:r>
        <w:rPr>
          <w:rFonts w:ascii="Arial"/>
          <w:i/>
          <w:sz w:val="20"/>
        </w:rPr>
        <w:t>v</w:t>
      </w:r>
      <w:r>
        <w:rPr>
          <w:rFonts w:ascii="Arial"/>
          <w:i/>
          <w:spacing w:val="5"/>
          <w:sz w:val="20"/>
        </w:rPr>
        <w:t> </w:t>
      </w:r>
      <w:r>
        <w:rPr>
          <w:rFonts w:ascii="Arial"/>
          <w:i/>
          <w:sz w:val="20"/>
        </w:rPr>
        <w:t>Bannister</w:t>
      </w:r>
      <w:r>
        <w:rPr>
          <w:rFonts w:ascii="Arial"/>
          <w:i/>
          <w:spacing w:val="5"/>
          <w:sz w:val="20"/>
        </w:rPr>
        <w:t> </w:t>
      </w:r>
      <w:r>
        <w:rPr>
          <w:rFonts w:ascii="Arial"/>
          <w:i/>
          <w:sz w:val="20"/>
        </w:rPr>
        <w:t>(1878)</w:t>
      </w:r>
      <w:r>
        <w:rPr>
          <w:rFonts w:ascii="Arial"/>
          <w:i/>
          <w:spacing w:val="5"/>
          <w:sz w:val="20"/>
        </w:rPr>
        <w:t> </w:t>
      </w:r>
      <w:r>
        <w:rPr>
          <w:rFonts w:ascii="Arial"/>
          <w:i/>
          <w:sz w:val="20"/>
        </w:rPr>
        <w:t>3</w:t>
      </w:r>
      <w:r>
        <w:rPr>
          <w:rFonts w:ascii="Arial"/>
          <w:i/>
          <w:spacing w:val="5"/>
          <w:sz w:val="20"/>
        </w:rPr>
        <w:t> </w:t>
      </w:r>
      <w:r>
        <w:rPr>
          <w:rFonts w:ascii="Arial"/>
          <w:i/>
          <w:sz w:val="20"/>
        </w:rPr>
        <w:t>Q.B.D.</w:t>
      </w:r>
      <w:r>
        <w:rPr>
          <w:rFonts w:ascii="Arial"/>
          <w:i/>
          <w:spacing w:val="5"/>
          <w:sz w:val="20"/>
        </w:rPr>
        <w:t> </w:t>
      </w:r>
      <w:r>
        <w:rPr>
          <w:rFonts w:ascii="Arial"/>
          <w:i/>
          <w:sz w:val="20"/>
        </w:rPr>
        <w:t>569</w:t>
      </w:r>
      <w:r>
        <w:rPr>
          <w:sz w:val="20"/>
        </w:rPr>
        <w:t>;</w:t>
      </w:r>
      <w:r>
        <w:rPr>
          <w:spacing w:val="5"/>
          <w:sz w:val="20"/>
        </w:rPr>
        <w:t> </w:t>
      </w:r>
      <w:r>
        <w:rPr>
          <w:sz w:val="20"/>
        </w:rPr>
        <w:t>Law</w:t>
      </w:r>
      <w:r>
        <w:rPr>
          <w:spacing w:val="5"/>
          <w:sz w:val="20"/>
        </w:rPr>
        <w:t> </w:t>
      </w:r>
      <w:r>
        <w:rPr>
          <w:sz w:val="20"/>
        </w:rPr>
        <w:t>of</w:t>
      </w:r>
      <w:r>
        <w:rPr>
          <w:spacing w:val="5"/>
          <w:sz w:val="20"/>
        </w:rPr>
        <w:t> </w:t>
      </w:r>
      <w:r>
        <w:rPr>
          <w:sz w:val="20"/>
        </w:rPr>
        <w:t>Property</w:t>
      </w:r>
      <w:r>
        <w:rPr>
          <w:spacing w:val="5"/>
          <w:sz w:val="20"/>
        </w:rPr>
        <w:t> </w:t>
      </w:r>
      <w:r>
        <w:rPr>
          <w:spacing w:val="-5"/>
          <w:sz w:val="20"/>
        </w:rPr>
        <w:t>Act</w:t>
      </w:r>
    </w:p>
    <w:p>
      <w:pPr>
        <w:spacing w:line="235" w:lineRule="auto" w:before="1"/>
        <w:ind w:left="705" w:right="167" w:firstLine="0"/>
        <w:jc w:val="both"/>
        <w:rPr>
          <w:sz w:val="20"/>
        </w:rPr>
      </w:pPr>
      <w:r>
        <w:rPr>
          <w:sz w:val="20"/>
        </w:rPr>
        <w:t>1925 s.136; </w:t>
      </w:r>
      <w:r>
        <w:rPr>
          <w:rFonts w:ascii="Arial" w:hAnsi="Arial"/>
          <w:i/>
          <w:sz w:val="20"/>
        </w:rPr>
        <w:t>The Halcyon the Great [1984] 1 Lloyd’s Rep. 283, 289</w:t>
      </w:r>
      <w:r>
        <w:rPr>
          <w:sz w:val="20"/>
        </w:rPr>
        <w:t>. The debtor could prima facie</w:t>
      </w:r>
      <w:r>
        <w:rPr>
          <w:spacing w:val="80"/>
          <w:sz w:val="20"/>
        </w:rPr>
        <w:t> </w:t>
      </w:r>
      <w:r>
        <w:rPr>
          <w:sz w:val="20"/>
        </w:rPr>
        <w:t>recover</w:t>
      </w:r>
      <w:r>
        <w:rPr>
          <w:spacing w:val="80"/>
          <w:sz w:val="20"/>
        </w:rPr>
        <w:t> </w:t>
      </w:r>
      <w:r>
        <w:rPr>
          <w:sz w:val="20"/>
        </w:rPr>
        <w:t>the</w:t>
      </w:r>
      <w:r>
        <w:rPr>
          <w:spacing w:val="80"/>
          <w:sz w:val="20"/>
        </w:rPr>
        <w:t> </w:t>
      </w:r>
      <w:r>
        <w:rPr>
          <w:sz w:val="20"/>
        </w:rPr>
        <w:t>money</w:t>
      </w:r>
      <w:r>
        <w:rPr>
          <w:spacing w:val="80"/>
          <w:sz w:val="20"/>
        </w:rPr>
        <w:t> </w:t>
      </w:r>
      <w:r>
        <w:rPr>
          <w:sz w:val="20"/>
        </w:rPr>
        <w:t>paid</w:t>
      </w:r>
      <w:r>
        <w:rPr>
          <w:spacing w:val="80"/>
          <w:sz w:val="20"/>
        </w:rPr>
        <w:t> </w:t>
      </w:r>
      <w:r>
        <w:rPr>
          <w:sz w:val="20"/>
        </w:rPr>
        <w:t>to</w:t>
      </w:r>
      <w:r>
        <w:rPr>
          <w:spacing w:val="80"/>
          <w:sz w:val="20"/>
        </w:rPr>
        <w:t> </w:t>
      </w:r>
      <w:r>
        <w:rPr>
          <w:sz w:val="20"/>
        </w:rPr>
        <w:t>the</w:t>
      </w:r>
      <w:r>
        <w:rPr>
          <w:spacing w:val="80"/>
          <w:sz w:val="20"/>
        </w:rPr>
        <w:t> </w:t>
      </w:r>
      <w:r>
        <w:rPr>
          <w:sz w:val="20"/>
        </w:rPr>
        <w:t>assignor</w:t>
      </w:r>
      <w:r>
        <w:rPr>
          <w:spacing w:val="80"/>
          <w:sz w:val="20"/>
        </w:rPr>
        <w:t> </w:t>
      </w:r>
      <w:r>
        <w:rPr>
          <w:sz w:val="20"/>
        </w:rPr>
        <w:t>if</w:t>
      </w:r>
      <w:r>
        <w:rPr>
          <w:spacing w:val="80"/>
          <w:sz w:val="20"/>
        </w:rPr>
        <w:t> </w:t>
      </w:r>
      <w:r>
        <w:rPr>
          <w:sz w:val="20"/>
        </w:rPr>
        <w:t>paid</w:t>
      </w:r>
      <w:r>
        <w:rPr>
          <w:spacing w:val="80"/>
          <w:sz w:val="20"/>
        </w:rPr>
        <w:t> </w:t>
      </w:r>
      <w:r>
        <w:rPr>
          <w:sz w:val="20"/>
        </w:rPr>
        <w:t>under</w:t>
      </w:r>
      <w:r>
        <w:rPr>
          <w:spacing w:val="80"/>
          <w:sz w:val="20"/>
        </w:rPr>
        <w:t> </w:t>
      </w:r>
      <w:r>
        <w:rPr>
          <w:sz w:val="20"/>
        </w:rPr>
        <w:t>a</w:t>
      </w:r>
      <w:r>
        <w:rPr>
          <w:spacing w:val="80"/>
          <w:sz w:val="20"/>
        </w:rPr>
        <w:t> </w:t>
      </w:r>
      <w:r>
        <w:rPr>
          <w:sz w:val="20"/>
        </w:rPr>
        <w:t>mistake;</w:t>
      </w:r>
      <w:r>
        <w:rPr>
          <w:spacing w:val="80"/>
          <w:sz w:val="20"/>
        </w:rPr>
        <w:t> </w:t>
      </w:r>
      <w:r>
        <w:rPr>
          <w:sz w:val="20"/>
        </w:rPr>
        <w:t>below,</w:t>
      </w:r>
      <w:r>
        <w:rPr>
          <w:spacing w:val="80"/>
          <w:sz w:val="20"/>
        </w:rPr>
        <w:t> </w:t>
      </w:r>
      <w:r>
        <w:rPr>
          <w:sz w:val="20"/>
        </w:rPr>
        <w:t>paras </w:t>
      </w:r>
      <w:r>
        <w:rPr>
          <w:spacing w:val="-2"/>
          <w:sz w:val="20"/>
        </w:rPr>
        <w:t>29-033—29-056.</w:t>
      </w:r>
    </w:p>
    <w:p>
      <w:pPr>
        <w:pStyle w:val="BodyText"/>
        <w:spacing w:before="5"/>
      </w:pPr>
    </w:p>
    <w:p>
      <w:pPr>
        <w:pStyle w:val="BodyText"/>
        <w:tabs>
          <w:tab w:pos="705" w:val="left" w:leader="none"/>
        </w:tabs>
        <w:ind w:left="165"/>
      </w:pPr>
      <w:bookmarkStart w:name="_bookmark143" w:id="145"/>
      <w:bookmarkEnd w:id="145"/>
      <w:r>
        <w:rPr/>
      </w:r>
      <w:hyperlink w:history="true" w:anchor="_bookmark91">
        <w:r>
          <w:rPr>
            <w:color w:val="005DA1"/>
            <w:spacing w:val="-5"/>
            <w:position w:val="5"/>
            <w:sz w:val="14"/>
            <w:u w:val="single" w:color="005DA1"/>
          </w:rPr>
          <w:t>78</w:t>
        </w:r>
      </w:hyperlink>
      <w:r>
        <w:rPr>
          <w:spacing w:val="-5"/>
          <w:position w:val="5"/>
          <w:sz w:val="14"/>
        </w:rPr>
        <w:t>.</w:t>
      </w:r>
      <w:r>
        <w:rPr>
          <w:position w:val="5"/>
          <w:sz w:val="14"/>
        </w:rPr>
        <w:tab/>
      </w:r>
      <w:r>
        <w:rPr/>
        <w:t>Below, paras 19-069—19-</w:t>
      </w:r>
      <w:r>
        <w:rPr>
          <w:spacing w:val="-4"/>
        </w:rPr>
        <w:t>070.</w:t>
      </w:r>
    </w:p>
    <w:p>
      <w:pPr>
        <w:pStyle w:val="BodyText"/>
        <w:spacing w:before="5"/>
      </w:pPr>
    </w:p>
    <w:p>
      <w:pPr>
        <w:tabs>
          <w:tab w:pos="705" w:val="left" w:leader="none"/>
        </w:tabs>
        <w:spacing w:before="0"/>
        <w:ind w:left="165" w:right="0" w:firstLine="0"/>
        <w:jc w:val="left"/>
        <w:rPr>
          <w:sz w:val="20"/>
        </w:rPr>
      </w:pPr>
      <w:bookmarkStart w:name="_bookmark144" w:id="146"/>
      <w:bookmarkEnd w:id="146"/>
      <w:r>
        <w:rPr/>
      </w:r>
      <w:hyperlink w:history="true" w:anchor="_bookmark92">
        <w:r>
          <w:rPr>
            <w:color w:val="005DA1"/>
            <w:spacing w:val="-5"/>
            <w:position w:val="5"/>
            <w:sz w:val="14"/>
            <w:u w:val="single" w:color="005DA1"/>
          </w:rPr>
          <w:t>79</w:t>
        </w:r>
      </w:hyperlink>
      <w:r>
        <w:rPr>
          <w:spacing w:val="-5"/>
          <w:position w:val="5"/>
          <w:sz w:val="14"/>
        </w:rPr>
        <w:t>.</w:t>
      </w:r>
      <w:r>
        <w:rPr>
          <w:position w:val="5"/>
          <w:sz w:val="14"/>
        </w:rPr>
        <w:tab/>
      </w:r>
      <w:r>
        <w:rPr>
          <w:rFonts w:ascii="Arial"/>
          <w:i/>
          <w:sz w:val="20"/>
        </w:rPr>
        <w:t>Bence v Shearman [1898] 2 Ch. </w:t>
      </w:r>
      <w:r>
        <w:rPr>
          <w:rFonts w:ascii="Arial"/>
          <w:i/>
          <w:spacing w:val="-4"/>
          <w:sz w:val="20"/>
        </w:rPr>
        <w:t>582</w:t>
      </w:r>
      <w:r>
        <w:rPr>
          <w:spacing w:val="-4"/>
          <w:sz w:val="20"/>
        </w:rPr>
        <w:t>.</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145" w:id="147"/>
      <w:bookmarkEnd w:id="147"/>
      <w:r>
        <w:rPr/>
      </w:r>
      <w:hyperlink w:history="true" w:anchor="_bookmark93">
        <w:r>
          <w:rPr>
            <w:color w:val="005DA1"/>
            <w:spacing w:val="-5"/>
            <w:position w:val="5"/>
            <w:sz w:val="14"/>
            <w:u w:val="single" w:color="005DA1"/>
          </w:rPr>
          <w:t>80</w:t>
        </w:r>
      </w:hyperlink>
      <w:r>
        <w:rPr>
          <w:spacing w:val="-5"/>
          <w:position w:val="5"/>
          <w:sz w:val="14"/>
        </w:rPr>
        <w:t>.</w:t>
      </w:r>
      <w:r>
        <w:rPr>
          <w:position w:val="5"/>
          <w:sz w:val="14"/>
        </w:rPr>
        <w:tab/>
      </w:r>
      <w:r>
        <w:rPr>
          <w:sz w:val="20"/>
        </w:rPr>
        <w:t>See</w:t>
      </w:r>
      <w:r>
        <w:rPr>
          <w:spacing w:val="61"/>
          <w:sz w:val="20"/>
        </w:rPr>
        <w:t> </w:t>
      </w:r>
      <w:r>
        <w:rPr>
          <w:rFonts w:ascii="Arial"/>
          <w:i/>
          <w:sz w:val="20"/>
        </w:rPr>
        <w:t>Curran</w:t>
      </w:r>
      <w:r>
        <w:rPr>
          <w:rFonts w:ascii="Arial"/>
          <w:i/>
          <w:spacing w:val="62"/>
          <w:sz w:val="20"/>
        </w:rPr>
        <w:t> </w:t>
      </w:r>
      <w:r>
        <w:rPr>
          <w:rFonts w:ascii="Arial"/>
          <w:i/>
          <w:sz w:val="20"/>
        </w:rPr>
        <w:t>v</w:t>
      </w:r>
      <w:r>
        <w:rPr>
          <w:rFonts w:ascii="Arial"/>
          <w:i/>
          <w:spacing w:val="62"/>
          <w:sz w:val="20"/>
        </w:rPr>
        <w:t> </w:t>
      </w:r>
      <w:r>
        <w:rPr>
          <w:rFonts w:ascii="Arial"/>
          <w:i/>
          <w:sz w:val="20"/>
        </w:rPr>
        <w:t>Newpark</w:t>
      </w:r>
      <w:r>
        <w:rPr>
          <w:rFonts w:ascii="Arial"/>
          <w:i/>
          <w:spacing w:val="62"/>
          <w:sz w:val="20"/>
        </w:rPr>
        <w:t> </w:t>
      </w:r>
      <w:r>
        <w:rPr>
          <w:rFonts w:ascii="Arial"/>
          <w:i/>
          <w:sz w:val="20"/>
        </w:rPr>
        <w:t>Cinemas</w:t>
      </w:r>
      <w:r>
        <w:rPr>
          <w:rFonts w:ascii="Arial"/>
          <w:i/>
          <w:spacing w:val="62"/>
          <w:sz w:val="20"/>
        </w:rPr>
        <w:t> </w:t>
      </w:r>
      <w:r>
        <w:rPr>
          <w:rFonts w:ascii="Arial"/>
          <w:i/>
          <w:sz w:val="20"/>
        </w:rPr>
        <w:t>Ltd</w:t>
      </w:r>
      <w:r>
        <w:rPr>
          <w:rFonts w:ascii="Arial"/>
          <w:i/>
          <w:spacing w:val="62"/>
          <w:sz w:val="20"/>
        </w:rPr>
        <w:t> </w:t>
      </w:r>
      <w:r>
        <w:rPr>
          <w:rFonts w:ascii="Arial"/>
          <w:i/>
          <w:sz w:val="20"/>
        </w:rPr>
        <w:t>[1951]</w:t>
      </w:r>
      <w:r>
        <w:rPr>
          <w:rFonts w:ascii="Arial"/>
          <w:i/>
          <w:spacing w:val="62"/>
          <w:sz w:val="20"/>
        </w:rPr>
        <w:t> </w:t>
      </w:r>
      <w:r>
        <w:rPr>
          <w:rFonts w:ascii="Arial"/>
          <w:i/>
          <w:sz w:val="20"/>
        </w:rPr>
        <w:t>1</w:t>
      </w:r>
      <w:r>
        <w:rPr>
          <w:rFonts w:ascii="Arial"/>
          <w:i/>
          <w:spacing w:val="62"/>
          <w:sz w:val="20"/>
        </w:rPr>
        <w:t> </w:t>
      </w:r>
      <w:r>
        <w:rPr>
          <w:rFonts w:ascii="Arial"/>
          <w:i/>
          <w:sz w:val="20"/>
        </w:rPr>
        <w:t>All</w:t>
      </w:r>
      <w:r>
        <w:rPr>
          <w:rFonts w:ascii="Arial"/>
          <w:i/>
          <w:spacing w:val="62"/>
          <w:sz w:val="20"/>
        </w:rPr>
        <w:t> </w:t>
      </w:r>
      <w:r>
        <w:rPr>
          <w:rFonts w:ascii="Arial"/>
          <w:i/>
          <w:sz w:val="20"/>
        </w:rPr>
        <w:t>E.R.</w:t>
      </w:r>
      <w:r>
        <w:rPr>
          <w:rFonts w:ascii="Arial"/>
          <w:i/>
          <w:spacing w:val="62"/>
          <w:sz w:val="20"/>
        </w:rPr>
        <w:t> </w:t>
      </w:r>
      <w:r>
        <w:rPr>
          <w:rFonts w:ascii="Arial"/>
          <w:i/>
          <w:sz w:val="20"/>
        </w:rPr>
        <w:t>295</w:t>
      </w:r>
      <w:r>
        <w:rPr>
          <w:sz w:val="20"/>
        </w:rPr>
        <w:t>;</w:t>
      </w:r>
      <w:r>
        <w:rPr>
          <w:spacing w:val="62"/>
          <w:sz w:val="20"/>
        </w:rPr>
        <w:t> </w:t>
      </w:r>
      <w:r>
        <w:rPr>
          <w:rFonts w:ascii="Arial"/>
          <w:i/>
          <w:sz w:val="20"/>
        </w:rPr>
        <w:t>Cossill</w:t>
      </w:r>
      <w:r>
        <w:rPr>
          <w:rFonts w:ascii="Arial"/>
          <w:i/>
          <w:spacing w:val="62"/>
          <w:sz w:val="20"/>
        </w:rPr>
        <w:t> </w:t>
      </w:r>
      <w:r>
        <w:rPr>
          <w:rFonts w:ascii="Arial"/>
          <w:i/>
          <w:sz w:val="20"/>
        </w:rPr>
        <w:t>v</w:t>
      </w:r>
      <w:r>
        <w:rPr>
          <w:rFonts w:ascii="Arial"/>
          <w:i/>
          <w:spacing w:val="62"/>
          <w:sz w:val="20"/>
        </w:rPr>
        <w:t> </w:t>
      </w:r>
      <w:r>
        <w:rPr>
          <w:rFonts w:ascii="Arial"/>
          <w:i/>
          <w:sz w:val="20"/>
        </w:rPr>
        <w:t>Strangman</w:t>
      </w:r>
      <w:r>
        <w:rPr>
          <w:rFonts w:ascii="Arial"/>
          <w:i/>
          <w:spacing w:val="62"/>
          <w:sz w:val="20"/>
        </w:rPr>
        <w:t> </w:t>
      </w:r>
      <w:r>
        <w:rPr>
          <w:rFonts w:ascii="Arial"/>
          <w:i/>
          <w:spacing w:val="-2"/>
          <w:sz w:val="20"/>
        </w:rPr>
        <w:t>[1963]</w:t>
      </w:r>
    </w:p>
    <w:p>
      <w:pPr>
        <w:spacing w:line="227" w:lineRule="exact" w:before="0"/>
        <w:ind w:left="705" w:right="0" w:firstLine="0"/>
        <w:jc w:val="left"/>
        <w:rPr>
          <w:sz w:val="20"/>
        </w:rPr>
      </w:pPr>
      <w:r>
        <w:rPr>
          <w:rFonts w:ascii="Arial"/>
          <w:i/>
          <w:sz w:val="20"/>
        </w:rPr>
        <w:t>N.S.W.R. </w:t>
      </w:r>
      <w:r>
        <w:rPr>
          <w:rFonts w:ascii="Arial"/>
          <w:i/>
          <w:spacing w:val="-4"/>
          <w:sz w:val="20"/>
        </w:rPr>
        <w:t>1695</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46" w:id="148"/>
      <w:bookmarkEnd w:id="148"/>
      <w:r>
        <w:rPr/>
      </w:r>
      <w:hyperlink w:history="true" w:anchor="_bookmark94">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Harding</w:t>
      </w:r>
      <w:r>
        <w:rPr>
          <w:rFonts w:ascii="Arial"/>
          <w:i/>
          <w:spacing w:val="17"/>
          <w:sz w:val="20"/>
        </w:rPr>
        <w:t> </w:t>
      </w:r>
      <w:r>
        <w:rPr>
          <w:rFonts w:ascii="Arial"/>
          <w:i/>
          <w:sz w:val="20"/>
        </w:rPr>
        <w:t>v</w:t>
      </w:r>
      <w:r>
        <w:rPr>
          <w:rFonts w:ascii="Arial"/>
          <w:i/>
          <w:spacing w:val="18"/>
          <w:sz w:val="20"/>
        </w:rPr>
        <w:t> </w:t>
      </w:r>
      <w:r>
        <w:rPr>
          <w:rFonts w:ascii="Arial"/>
          <w:i/>
          <w:sz w:val="20"/>
        </w:rPr>
        <w:t>Harding</w:t>
      </w:r>
      <w:r>
        <w:rPr>
          <w:rFonts w:ascii="Arial"/>
          <w:i/>
          <w:spacing w:val="18"/>
          <w:sz w:val="20"/>
        </w:rPr>
        <w:t> </w:t>
      </w:r>
      <w:r>
        <w:rPr>
          <w:rFonts w:ascii="Arial"/>
          <w:i/>
          <w:sz w:val="20"/>
        </w:rPr>
        <w:t>(1886)</w:t>
      </w:r>
      <w:r>
        <w:rPr>
          <w:rFonts w:ascii="Arial"/>
          <w:i/>
          <w:spacing w:val="18"/>
          <w:sz w:val="20"/>
        </w:rPr>
        <w:t> </w:t>
      </w:r>
      <w:r>
        <w:rPr>
          <w:rFonts w:ascii="Arial"/>
          <w:i/>
          <w:sz w:val="20"/>
        </w:rPr>
        <w:t>17</w:t>
      </w:r>
      <w:r>
        <w:rPr>
          <w:rFonts w:ascii="Arial"/>
          <w:i/>
          <w:spacing w:val="18"/>
          <w:sz w:val="20"/>
        </w:rPr>
        <w:t> </w:t>
      </w:r>
      <w:r>
        <w:rPr>
          <w:rFonts w:ascii="Arial"/>
          <w:i/>
          <w:sz w:val="20"/>
        </w:rPr>
        <w:t>Q.B.D.</w:t>
      </w:r>
      <w:r>
        <w:rPr>
          <w:rFonts w:ascii="Arial"/>
          <w:i/>
          <w:spacing w:val="18"/>
          <w:sz w:val="20"/>
        </w:rPr>
        <w:t> </w:t>
      </w:r>
      <w:r>
        <w:rPr>
          <w:rFonts w:ascii="Arial"/>
          <w:i/>
          <w:sz w:val="20"/>
        </w:rPr>
        <w:t>442</w:t>
      </w:r>
      <w:r>
        <w:rPr>
          <w:sz w:val="20"/>
        </w:rPr>
        <w:t>;</w:t>
      </w:r>
      <w:r>
        <w:rPr>
          <w:spacing w:val="18"/>
          <w:sz w:val="20"/>
        </w:rPr>
        <w:t> </w:t>
      </w:r>
      <w:r>
        <w:rPr>
          <w:rFonts w:ascii="Arial"/>
          <w:i/>
          <w:sz w:val="20"/>
        </w:rPr>
        <w:t>Re</w:t>
      </w:r>
      <w:r>
        <w:rPr>
          <w:rFonts w:ascii="Arial"/>
          <w:i/>
          <w:spacing w:val="17"/>
          <w:sz w:val="20"/>
        </w:rPr>
        <w:t> </w:t>
      </w:r>
      <w:r>
        <w:rPr>
          <w:rFonts w:ascii="Arial"/>
          <w:i/>
          <w:sz w:val="20"/>
        </w:rPr>
        <w:t>Westerton</w:t>
      </w:r>
      <w:r>
        <w:rPr>
          <w:rFonts w:ascii="Arial"/>
          <w:i/>
          <w:spacing w:val="18"/>
          <w:sz w:val="20"/>
        </w:rPr>
        <w:t> </w:t>
      </w:r>
      <w:r>
        <w:rPr>
          <w:rFonts w:ascii="Arial"/>
          <w:i/>
          <w:sz w:val="20"/>
        </w:rPr>
        <w:t>[1919]</w:t>
      </w:r>
      <w:r>
        <w:rPr>
          <w:rFonts w:ascii="Arial"/>
          <w:i/>
          <w:spacing w:val="18"/>
          <w:sz w:val="20"/>
        </w:rPr>
        <w:t> </w:t>
      </w:r>
      <w:r>
        <w:rPr>
          <w:rFonts w:ascii="Arial"/>
          <w:i/>
          <w:sz w:val="20"/>
        </w:rPr>
        <w:t>2</w:t>
      </w:r>
      <w:r>
        <w:rPr>
          <w:rFonts w:ascii="Arial"/>
          <w:i/>
          <w:spacing w:val="18"/>
          <w:sz w:val="20"/>
        </w:rPr>
        <w:t> </w:t>
      </w:r>
      <w:r>
        <w:rPr>
          <w:rFonts w:ascii="Arial"/>
          <w:i/>
          <w:sz w:val="20"/>
        </w:rPr>
        <w:t>Ch.</w:t>
      </w:r>
      <w:r>
        <w:rPr>
          <w:rFonts w:ascii="Arial"/>
          <w:i/>
          <w:spacing w:val="18"/>
          <w:sz w:val="20"/>
        </w:rPr>
        <w:t> </w:t>
      </w:r>
      <w:r>
        <w:rPr>
          <w:rFonts w:ascii="Arial"/>
          <w:i/>
          <w:sz w:val="20"/>
        </w:rPr>
        <w:t>104</w:t>
      </w:r>
      <w:r>
        <w:rPr>
          <w:sz w:val="20"/>
        </w:rPr>
        <w:t>;</w:t>
      </w:r>
      <w:r>
        <w:rPr>
          <w:spacing w:val="18"/>
          <w:sz w:val="20"/>
        </w:rPr>
        <w:t> </w:t>
      </w:r>
      <w:r>
        <w:rPr>
          <w:rFonts w:ascii="Arial"/>
          <w:i/>
          <w:sz w:val="20"/>
        </w:rPr>
        <w:t>Holt</w:t>
      </w:r>
      <w:r>
        <w:rPr>
          <w:rFonts w:ascii="Arial"/>
          <w:i/>
          <w:spacing w:val="18"/>
          <w:sz w:val="20"/>
        </w:rPr>
        <w:t> </w:t>
      </w:r>
      <w:r>
        <w:rPr>
          <w:rFonts w:ascii="Arial"/>
          <w:i/>
          <w:sz w:val="20"/>
        </w:rPr>
        <w:t>v</w:t>
      </w:r>
      <w:r>
        <w:rPr>
          <w:rFonts w:ascii="Arial"/>
          <w:i/>
          <w:spacing w:val="18"/>
          <w:sz w:val="20"/>
        </w:rPr>
        <w:t> </w:t>
      </w:r>
      <w:r>
        <w:rPr>
          <w:rFonts w:ascii="Arial"/>
          <w:i/>
          <w:spacing w:val="-2"/>
          <w:sz w:val="20"/>
        </w:rPr>
        <w:t>Heatherfield</w:t>
      </w:r>
    </w:p>
    <w:p>
      <w:pPr>
        <w:spacing w:line="227" w:lineRule="exact" w:before="0"/>
        <w:ind w:left="705" w:right="0" w:firstLine="0"/>
        <w:jc w:val="left"/>
        <w:rPr>
          <w:sz w:val="20"/>
        </w:rPr>
      </w:pPr>
      <w:r>
        <w:rPr>
          <w:rFonts w:ascii="Arial"/>
          <w:i/>
          <w:sz w:val="20"/>
        </w:rPr>
        <w:t>Trust Ltd [1942] 2 K.B. 1, </w:t>
      </w:r>
      <w:r>
        <w:rPr>
          <w:rFonts w:ascii="Arial"/>
          <w:i/>
          <w:spacing w:val="-5"/>
          <w:sz w:val="20"/>
        </w:rPr>
        <w:t>5</w:t>
      </w:r>
      <w:r>
        <w:rPr>
          <w:spacing w:val="-5"/>
          <w:sz w:val="20"/>
        </w:rPr>
        <w:t>.</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57824">
                <wp:simplePos x="0" y="0"/>
                <wp:positionH relativeFrom="page">
                  <wp:posOffset>4640275</wp:posOffset>
                </wp:positionH>
                <wp:positionV relativeFrom="paragraph">
                  <wp:posOffset>79120</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8656"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pStyle w:val="ListParagraph"/>
        <w:numPr>
          <w:ilvl w:val="0"/>
          <w:numId w:val="1"/>
        </w:numPr>
        <w:tabs>
          <w:tab w:pos="3458" w:val="left" w:leader="none"/>
        </w:tabs>
        <w:spacing w:line="240" w:lineRule="auto" w:before="194" w:after="0"/>
        <w:ind w:left="3458" w:right="0" w:hanging="373"/>
        <w:jc w:val="left"/>
        <w:rPr>
          <w:b/>
          <w:sz w:val="24"/>
        </w:rPr>
      </w:pPr>
      <w:r>
        <w:rPr>
          <w:b/>
          <w:sz w:val="24"/>
        </w:rPr>
        <w:t>- Equitable </w:t>
      </w:r>
      <w:r>
        <w:rPr>
          <w:b/>
          <w:spacing w:val="-2"/>
          <w:sz w:val="24"/>
        </w:rPr>
        <w:t>Assignments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Notice</w:t>
      </w:r>
    </w:p>
    <w:p>
      <w:pPr>
        <w:pStyle w:val="BodyText"/>
        <w:spacing w:before="42"/>
        <w:rPr>
          <w:rFonts w:ascii="Arial"/>
          <w:b/>
          <w:sz w:val="18"/>
        </w:rPr>
      </w:pPr>
    </w:p>
    <w:p>
      <w:pPr>
        <w:pStyle w:val="Heading2"/>
        <w:ind w:left="164"/>
      </w:pPr>
      <w:r>
        <w:rPr/>
        <w:t>19-</w:t>
      </w:r>
      <w:r>
        <w:rPr>
          <w:spacing w:val="-5"/>
        </w:rPr>
        <w:t>021</w:t>
      </w:r>
    </w:p>
    <w:p>
      <w:pPr>
        <w:pStyle w:val="BodyText"/>
        <w:spacing w:line="235" w:lineRule="auto" w:before="202"/>
        <w:ind w:left="164" w:right="167"/>
        <w:jc w:val="both"/>
      </w:pPr>
      <w:bookmarkStart w:name="_bookmark147" w:id="149"/>
      <w:bookmarkEnd w:id="149"/>
      <w:r>
        <w:rPr/>
      </w:r>
      <w:r>
        <w:rPr/>
        <w:t>As has been seen above, an assignment cannot be effective under the statute unless written notice is given to the debtor, but an assignment may be perfectly valid in equity without any such notice. </w:t>
      </w:r>
      <w:r>
        <w:rPr>
          <w:color w:val="005DA1"/>
          <w:u w:val="single" w:color="005DA1"/>
          <w:vertAlign w:val="superscript"/>
        </w:rPr>
        <w:t>82</w:t>
      </w:r>
      <w:r>
        <w:rPr>
          <w:color w:val="005DA1"/>
          <w:vertAlign w:val="baseline"/>
        </w:rPr>
        <w:t> </w:t>
      </w:r>
      <w:r>
        <w:rPr>
          <w:vertAlign w:val="baseline"/>
        </w:rPr>
        <w:t>Notice is, however, obviously desirable, since, as in the case of statutory assignments, until he </w:t>
      </w:r>
      <w:bookmarkStart w:name="_bookmark148" w:id="150"/>
      <w:bookmarkEnd w:id="150"/>
      <w:r>
        <w:rPr>
          <w:vertAlign w:val="baseline"/>
        </w:rPr>
        <w:t>receives</w:t>
      </w:r>
      <w:r>
        <w:rPr>
          <w:vertAlign w:val="baseline"/>
        </w:rPr>
        <w:t> it the debtor is entitled to treat the assignor as his creditor and to discharge his debt by </w:t>
      </w:r>
      <w:bookmarkStart w:name="_bookmark149" w:id="151"/>
      <w:bookmarkEnd w:id="151"/>
      <w:r>
        <w:rPr>
          <w:vertAlign w:val="baseline"/>
        </w:rPr>
        <w:t>payment</w:t>
      </w:r>
      <w:r>
        <w:rPr>
          <w:vertAlign w:val="baseline"/>
        </w:rPr>
        <w:t> to him </w:t>
      </w:r>
      <w:r>
        <w:rPr>
          <w:color w:val="005DA1"/>
          <w:u w:val="single" w:color="005DA1"/>
          <w:vertAlign w:val="superscript"/>
        </w:rPr>
        <w:t>83</w:t>
      </w:r>
      <w:r>
        <w:rPr>
          <w:vertAlign w:val="baseline"/>
        </w:rPr>
        <w:t>; the giving of notice may prevent further equities attaching to the debt </w:t>
      </w:r>
      <w:r>
        <w:rPr>
          <w:color w:val="005DA1"/>
          <w:u w:val="single" w:color="005DA1"/>
          <w:vertAlign w:val="superscript"/>
        </w:rPr>
        <w:t>84</w:t>
      </w:r>
      <w:r>
        <w:rPr>
          <w:vertAlign w:val="baseline"/>
        </w:rPr>
        <w:t>; and may </w:t>
      </w:r>
      <w:bookmarkStart w:name="_bookmark150" w:id="152"/>
      <w:bookmarkEnd w:id="152"/>
      <w:r>
        <w:rPr>
          <w:vertAlign w:val="baseline"/>
        </w:rPr>
        <w:t>affect</w:t>
      </w:r>
      <w:r>
        <w:rPr>
          <w:vertAlign w:val="baseline"/>
        </w:rPr>
        <w:t> priorities. </w:t>
      </w:r>
      <w:r>
        <w:rPr>
          <w:color w:val="005DA1"/>
          <w:u w:val="single" w:color="005DA1"/>
          <w:vertAlign w:val="superscript"/>
        </w:rPr>
        <w:t>85</w:t>
      </w:r>
      <w:r>
        <w:rPr>
          <w:color w:val="005DA1"/>
          <w:vertAlign w:val="baseline"/>
        </w:rPr>
        <w:t> </w:t>
      </w:r>
      <w:r>
        <w:rPr>
          <w:vertAlign w:val="baseline"/>
        </w:rPr>
        <w:t>From the debtor’s perspective it seems that, if the debtor ignores a notice and pays the assignor, he is not discharged</w:t>
      </w:r>
      <w:r>
        <w:rPr>
          <w:spacing w:val="-1"/>
          <w:vertAlign w:val="baseline"/>
        </w:rPr>
        <w:t> </w:t>
      </w:r>
      <w:r>
        <w:rPr>
          <w:color w:val="005DA1"/>
          <w:u w:val="single" w:color="005DA1"/>
          <w:vertAlign w:val="superscript"/>
        </w:rPr>
        <w:t>86</w:t>
      </w:r>
      <w:r>
        <w:rPr>
          <w:vertAlign w:val="baseline"/>
        </w:rPr>
        <w:t>: unless the debtor can secure the agreement of the assignor and assignee as to the amounts of their respective interests, it would certainly be unsafe for him to settle alone with either, the only safe course being to interplead. Where the assignment concerns a </w:t>
      </w:r>
      <w:bookmarkStart w:name="_bookmark151" w:id="153"/>
      <w:bookmarkEnd w:id="153"/>
      <w:r>
        <w:rPr>
          <w:vertAlign w:val="baseline"/>
        </w:rPr>
        <w:t>transaction</w:t>
      </w:r>
      <w:r>
        <w:rPr>
          <w:vertAlign w:val="baseline"/>
        </w:rPr>
        <w:t> in which an agent, such as a solicitor, was engaged on behalf of the debtor, notice to the agent will constitute notice to the debtor. </w:t>
      </w:r>
      <w:r>
        <w:rPr>
          <w:color w:val="005DA1"/>
          <w:u w:val="single" w:color="005DA1"/>
          <w:vertAlign w:val="superscript"/>
        </w:rPr>
        <w:t>87</w:t>
      </w:r>
    </w:p>
    <w:p>
      <w:pPr>
        <w:pStyle w:val="BodyText"/>
      </w:pPr>
    </w:p>
    <w:p>
      <w:pPr>
        <w:pStyle w:val="BodyText"/>
        <w:spacing w:before="35"/>
      </w:pPr>
    </w:p>
    <w:p>
      <w:pPr>
        <w:spacing w:before="0"/>
        <w:ind w:left="165" w:right="0" w:firstLine="0"/>
        <w:jc w:val="left"/>
        <w:rPr>
          <w:rFonts w:ascii="Arial"/>
          <w:b/>
          <w:sz w:val="18"/>
        </w:rPr>
      </w:pPr>
      <w:r>
        <w:rPr>
          <w:rFonts w:ascii="Arial"/>
          <w:b/>
          <w:sz w:val="18"/>
        </w:rPr>
        <w:t>Means of </w:t>
      </w:r>
      <w:r>
        <w:rPr>
          <w:rFonts w:ascii="Arial"/>
          <w:b/>
          <w:spacing w:val="-2"/>
          <w:sz w:val="18"/>
        </w:rPr>
        <w:t>assignment</w:t>
      </w:r>
    </w:p>
    <w:p>
      <w:pPr>
        <w:pStyle w:val="BodyText"/>
        <w:spacing w:before="41"/>
        <w:rPr>
          <w:rFonts w:ascii="Arial"/>
          <w:b/>
          <w:sz w:val="18"/>
        </w:rPr>
      </w:pPr>
    </w:p>
    <w:p>
      <w:pPr>
        <w:pStyle w:val="Heading2"/>
      </w:pPr>
      <w:r>
        <w:rPr/>
        <w:t>19-</w:t>
      </w:r>
      <w:r>
        <w:rPr>
          <w:spacing w:val="-5"/>
        </w:rPr>
        <w:t>022</w:t>
      </w:r>
    </w:p>
    <w:p>
      <w:pPr>
        <w:pStyle w:val="BodyText"/>
        <w:spacing w:line="235" w:lineRule="auto" w:before="203"/>
        <w:ind w:left="165" w:right="167"/>
        <w:jc w:val="both"/>
      </w:pPr>
      <w:bookmarkStart w:name="_bookmark152" w:id="154"/>
      <w:bookmarkEnd w:id="154"/>
      <w:r>
        <w:rPr/>
      </w:r>
      <w:r>
        <w:rPr/>
        <w:t>An assignor can assign a contractual right in equity in one of two main ways. He can inform </w:t>
      </w:r>
      <w:r>
        <w:rPr/>
        <w:t>the </w:t>
      </w:r>
      <w:bookmarkStart w:name="_bookmark153" w:id="155"/>
      <w:bookmarkEnd w:id="155"/>
      <w:r>
        <w:rPr/>
        <w:t>assignee</w:t>
      </w:r>
      <w:r>
        <w:rPr>
          <w:spacing w:val="-3"/>
        </w:rPr>
        <w:t> </w:t>
      </w:r>
      <w:r>
        <w:rPr/>
        <w:t>that</w:t>
      </w:r>
      <w:r>
        <w:rPr>
          <w:spacing w:val="-3"/>
        </w:rPr>
        <w:t> </w:t>
      </w:r>
      <w:r>
        <w:rPr/>
        <w:t>he</w:t>
      </w:r>
      <w:r>
        <w:rPr>
          <w:spacing w:val="-3"/>
        </w:rPr>
        <w:t> </w:t>
      </w:r>
      <w:r>
        <w:rPr/>
        <w:t>transfers</w:t>
      </w:r>
      <w:r>
        <w:rPr>
          <w:spacing w:val="-3"/>
        </w:rPr>
        <w:t> </w:t>
      </w:r>
      <w:r>
        <w:rPr/>
        <w:t>the</w:t>
      </w:r>
      <w:r>
        <w:rPr>
          <w:spacing w:val="-3"/>
        </w:rPr>
        <w:t> </w:t>
      </w:r>
      <w:r>
        <w:rPr/>
        <w:t>chose</w:t>
      </w:r>
      <w:r>
        <w:rPr>
          <w:spacing w:val="-3"/>
        </w:rPr>
        <w:t> </w:t>
      </w:r>
      <w:r>
        <w:rPr/>
        <w:t>to</w:t>
      </w:r>
      <w:r>
        <w:rPr>
          <w:spacing w:val="-3"/>
        </w:rPr>
        <w:t> </w:t>
      </w:r>
      <w:r>
        <w:rPr/>
        <w:t>him</w:t>
      </w:r>
      <w:r>
        <w:rPr>
          <w:spacing w:val="-3"/>
        </w:rPr>
        <w:t> </w:t>
      </w:r>
      <w:r>
        <w:rPr>
          <w:color w:val="005DA1"/>
          <w:u w:val="single" w:color="005DA1"/>
          <w:vertAlign w:val="superscript"/>
        </w:rPr>
        <w:t>88</w:t>
      </w:r>
      <w:r>
        <w:rPr>
          <w:vertAlign w:val="baseline"/>
        </w:rPr>
        <w:t>;</w:t>
      </w:r>
      <w:r>
        <w:rPr>
          <w:spacing w:val="-3"/>
          <w:vertAlign w:val="baseline"/>
        </w:rPr>
        <w:t> </w:t>
      </w:r>
      <w:r>
        <w:rPr>
          <w:vertAlign w:val="baseline"/>
        </w:rPr>
        <w:t>or</w:t>
      </w:r>
      <w:r>
        <w:rPr>
          <w:spacing w:val="-3"/>
          <w:vertAlign w:val="baseline"/>
        </w:rPr>
        <w:t> </w:t>
      </w:r>
      <w:r>
        <w:rPr>
          <w:vertAlign w:val="baseline"/>
        </w:rPr>
        <w:t>he</w:t>
      </w:r>
      <w:r>
        <w:rPr>
          <w:spacing w:val="-3"/>
          <w:vertAlign w:val="baseline"/>
        </w:rPr>
        <w:t> </w:t>
      </w:r>
      <w:r>
        <w:rPr>
          <w:vertAlign w:val="baseline"/>
        </w:rPr>
        <w:t>can</w:t>
      </w:r>
      <w:r>
        <w:rPr>
          <w:spacing w:val="-3"/>
          <w:vertAlign w:val="baseline"/>
        </w:rPr>
        <w:t> </w:t>
      </w:r>
      <w:r>
        <w:rPr>
          <w:vertAlign w:val="baseline"/>
        </w:rPr>
        <w:t>instruct</w:t>
      </w:r>
      <w:r>
        <w:rPr>
          <w:spacing w:val="-3"/>
          <w:vertAlign w:val="baseline"/>
        </w:rPr>
        <w:t> </w:t>
      </w:r>
      <w:r>
        <w:rPr>
          <w:vertAlign w:val="baseline"/>
        </w:rPr>
        <w:t>the</w:t>
      </w:r>
      <w:r>
        <w:rPr>
          <w:spacing w:val="-3"/>
          <w:vertAlign w:val="baseline"/>
        </w:rPr>
        <w:t> </w:t>
      </w:r>
      <w:r>
        <w:rPr>
          <w:vertAlign w:val="baseline"/>
        </w:rPr>
        <w:t>debtor</w:t>
      </w:r>
      <w:r>
        <w:rPr>
          <w:spacing w:val="-3"/>
          <w:vertAlign w:val="baseline"/>
        </w:rPr>
        <w:t> </w:t>
      </w:r>
      <w:r>
        <w:rPr>
          <w:vertAlign w:val="baseline"/>
        </w:rPr>
        <w:t>to</w:t>
      </w:r>
      <w:r>
        <w:rPr>
          <w:spacing w:val="-3"/>
          <w:vertAlign w:val="baseline"/>
        </w:rPr>
        <w:t> </w:t>
      </w:r>
      <w:r>
        <w:rPr>
          <w:vertAlign w:val="baseline"/>
        </w:rPr>
        <w:t>discharge</w:t>
      </w:r>
      <w:r>
        <w:rPr>
          <w:spacing w:val="-3"/>
          <w:vertAlign w:val="baseline"/>
        </w:rPr>
        <w:t> </w:t>
      </w:r>
      <w:r>
        <w:rPr>
          <w:vertAlign w:val="baseline"/>
        </w:rPr>
        <w:t>the</w:t>
      </w:r>
      <w:r>
        <w:rPr>
          <w:spacing w:val="-3"/>
          <w:vertAlign w:val="baseline"/>
        </w:rPr>
        <w:t> </w:t>
      </w:r>
      <w:r>
        <w:rPr>
          <w:vertAlign w:val="baseline"/>
        </w:rPr>
        <w:t>obligation by</w:t>
      </w:r>
      <w:r>
        <w:rPr>
          <w:spacing w:val="-3"/>
          <w:vertAlign w:val="baseline"/>
        </w:rPr>
        <w:t> </w:t>
      </w:r>
      <w:r>
        <w:rPr>
          <w:vertAlign w:val="baseline"/>
        </w:rPr>
        <w:t>payment</w:t>
      </w:r>
      <w:r>
        <w:rPr>
          <w:spacing w:val="-3"/>
          <w:vertAlign w:val="baseline"/>
        </w:rPr>
        <w:t> </w:t>
      </w:r>
      <w:r>
        <w:rPr>
          <w:vertAlign w:val="baseline"/>
        </w:rPr>
        <w:t>to,</w:t>
      </w:r>
      <w:r>
        <w:rPr>
          <w:spacing w:val="-3"/>
          <w:vertAlign w:val="baseline"/>
        </w:rPr>
        <w:t> </w:t>
      </w:r>
      <w:r>
        <w:rPr>
          <w:vertAlign w:val="baseline"/>
        </w:rPr>
        <w:t>or</w:t>
      </w:r>
      <w:r>
        <w:rPr>
          <w:spacing w:val="-3"/>
          <w:vertAlign w:val="baseline"/>
        </w:rPr>
        <w:t> </w:t>
      </w:r>
      <w:r>
        <w:rPr>
          <w:vertAlign w:val="baseline"/>
        </w:rPr>
        <w:t>performance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assignee.</w:t>
      </w:r>
      <w:r>
        <w:rPr>
          <w:spacing w:val="-3"/>
          <w:vertAlign w:val="baseline"/>
        </w:rPr>
        <w:t> </w:t>
      </w:r>
      <w:r>
        <w:rPr>
          <w:color w:val="005DA1"/>
          <w:u w:val="single" w:color="005DA1"/>
          <w:vertAlign w:val="superscript"/>
        </w:rPr>
        <w:t>89</w:t>
      </w:r>
      <w:r>
        <w:rPr>
          <w:color w:val="005DA1"/>
          <w:spacing w:val="-3"/>
          <w:vertAlign w:val="baseline"/>
        </w:rPr>
        <w:t> </w:t>
      </w:r>
      <w:r>
        <w:rPr>
          <w:vertAlign w:val="baseline"/>
        </w:rPr>
        <w:t>Thus</w:t>
      </w:r>
      <w:r>
        <w:rPr>
          <w:spacing w:val="-3"/>
          <w:vertAlign w:val="baseline"/>
        </w:rPr>
        <w:t> </w:t>
      </w:r>
      <w:r>
        <w:rPr>
          <w:vertAlign w:val="baseline"/>
        </w:rPr>
        <w:t>an</w:t>
      </w:r>
      <w:r>
        <w:rPr>
          <w:spacing w:val="-3"/>
          <w:vertAlign w:val="baseline"/>
        </w:rPr>
        <w:t> </w:t>
      </w:r>
      <w:r>
        <w:rPr>
          <w:vertAlign w:val="baseline"/>
        </w:rPr>
        <w:t>agreement</w:t>
      </w:r>
      <w:r>
        <w:rPr>
          <w:spacing w:val="-3"/>
          <w:vertAlign w:val="baseline"/>
        </w:rPr>
        <w:t> </w:t>
      </w:r>
      <w:r>
        <w:rPr>
          <w:vertAlign w:val="baseline"/>
        </w:rPr>
        <w:t>by</w:t>
      </w:r>
      <w:r>
        <w:rPr>
          <w:spacing w:val="-3"/>
          <w:vertAlign w:val="baseline"/>
        </w:rPr>
        <w:t> </w:t>
      </w:r>
      <w:r>
        <w:rPr>
          <w:vertAlign w:val="baseline"/>
        </w:rPr>
        <w:t>merchants</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bank</w:t>
      </w:r>
      <w:r>
        <w:rPr>
          <w:spacing w:val="-3"/>
          <w:vertAlign w:val="baseline"/>
        </w:rPr>
        <w:t> </w:t>
      </w:r>
      <w:r>
        <w:rPr>
          <w:vertAlign w:val="baseline"/>
        </w:rPr>
        <w:t>that </w:t>
      </w:r>
      <w:bookmarkStart w:name="_bookmark154" w:id="156"/>
      <w:bookmarkEnd w:id="156"/>
      <w:r>
        <w:rPr>
          <w:vertAlign w:val="baseline"/>
        </w:rPr>
        <w:t>payment</w:t>
      </w:r>
      <w:r>
        <w:rPr>
          <w:spacing w:val="-1"/>
          <w:vertAlign w:val="baseline"/>
        </w:rPr>
        <w:t> </w:t>
      </w:r>
      <w:r>
        <w:rPr>
          <w:vertAlign w:val="baseline"/>
        </w:rPr>
        <w:t>for</w:t>
      </w:r>
      <w:r>
        <w:rPr>
          <w:spacing w:val="-1"/>
          <w:vertAlign w:val="baseline"/>
        </w:rPr>
        <w:t> </w:t>
      </w:r>
      <w:r>
        <w:rPr>
          <w:vertAlign w:val="baseline"/>
        </w:rPr>
        <w:t>goods</w:t>
      </w:r>
      <w:r>
        <w:rPr>
          <w:spacing w:val="-1"/>
          <w:vertAlign w:val="baseline"/>
        </w:rPr>
        <w:t> </w:t>
      </w:r>
      <w:r>
        <w:rPr>
          <w:vertAlign w:val="baseline"/>
        </w:rPr>
        <w:t>sold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merchants</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remitted</w:t>
      </w:r>
      <w:r>
        <w:rPr>
          <w:spacing w:val="-1"/>
          <w:vertAlign w:val="baseline"/>
        </w:rPr>
        <w:t> </w:t>
      </w:r>
      <w:r>
        <w:rPr>
          <w:vertAlign w:val="baseline"/>
        </w:rPr>
        <w:t>direct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purchasers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bank</w:t>
      </w:r>
      <w:r>
        <w:rPr>
          <w:spacing w:val="-1"/>
          <w:vertAlign w:val="baseline"/>
        </w:rPr>
        <w:t> </w:t>
      </w:r>
      <w:r>
        <w:rPr>
          <w:vertAlign w:val="baseline"/>
        </w:rPr>
        <w:t>has been held to constitute a valid equitable assignment of the amounts to the bank. </w:t>
      </w:r>
      <w:r>
        <w:rPr>
          <w:color w:val="005DA1"/>
          <w:u w:val="single" w:color="005DA1"/>
          <w:vertAlign w:val="superscript"/>
        </w:rPr>
        <w:t>90</w:t>
      </w:r>
    </w:p>
    <w:p>
      <w:pPr>
        <w:pStyle w:val="BodyText"/>
      </w:pPr>
    </w:p>
    <w:p>
      <w:pPr>
        <w:pStyle w:val="BodyText"/>
        <w:spacing w:before="36"/>
      </w:pPr>
    </w:p>
    <w:p>
      <w:pPr>
        <w:spacing w:before="0"/>
        <w:ind w:left="165" w:right="0" w:firstLine="0"/>
        <w:jc w:val="left"/>
        <w:rPr>
          <w:rFonts w:ascii="Arial"/>
          <w:b/>
          <w:sz w:val="18"/>
        </w:rPr>
      </w:pPr>
      <w:r>
        <w:rPr>
          <w:rFonts w:ascii="Arial"/>
          <w:b/>
          <w:sz w:val="18"/>
        </w:rPr>
        <w:t>Assignment or </w:t>
      </w:r>
      <w:r>
        <w:rPr>
          <w:rFonts w:ascii="Arial"/>
          <w:b/>
          <w:spacing w:val="-2"/>
          <w:sz w:val="18"/>
        </w:rPr>
        <w:t>mandate</w:t>
      </w:r>
    </w:p>
    <w:p>
      <w:pPr>
        <w:pStyle w:val="BodyText"/>
        <w:spacing w:before="42"/>
        <w:rPr>
          <w:rFonts w:ascii="Arial"/>
          <w:b/>
          <w:sz w:val="18"/>
        </w:rPr>
      </w:pPr>
    </w:p>
    <w:p>
      <w:pPr>
        <w:pStyle w:val="Heading2"/>
      </w:pPr>
      <w:r>
        <w:rPr/>
        <w:t>19-</w:t>
      </w:r>
      <w:r>
        <w:rPr>
          <w:spacing w:val="-5"/>
        </w:rPr>
        <w:t>023</w:t>
      </w:r>
    </w:p>
    <w:p>
      <w:pPr>
        <w:pStyle w:val="BodyText"/>
        <w:spacing w:line="235" w:lineRule="auto" w:before="202"/>
        <w:ind w:left="165" w:right="167"/>
        <w:jc w:val="both"/>
      </w:pPr>
      <w:r>
        <w:rPr/>
        <w:t>On the other hand, a mere direction by a creditor to his debtor to pay money to a third person is </w:t>
      </w:r>
      <w:r>
        <w:rPr/>
        <w:t>not </w:t>
      </w:r>
      <w:bookmarkStart w:name="_bookmark155" w:id="157"/>
      <w:bookmarkEnd w:id="157"/>
      <w:r>
        <w:rPr/>
        <w:t>necessarily</w:t>
      </w:r>
      <w:r>
        <w:rPr/>
        <w:t> an assignment, for such a direction may be nothing more than a revocable mandate to</w:t>
      </w:r>
      <w:r>
        <w:rPr>
          <w:spacing w:val="80"/>
        </w:rPr>
        <w:t> </w:t>
      </w:r>
      <w:r>
        <w:rPr/>
        <w:t>the</w:t>
      </w:r>
      <w:r>
        <w:rPr>
          <w:spacing w:val="-3"/>
        </w:rPr>
        <w:t> </w:t>
      </w:r>
      <w:r>
        <w:rPr/>
        <w:t>debtor.</w:t>
      </w:r>
      <w:r>
        <w:rPr>
          <w:spacing w:val="-3"/>
        </w:rPr>
        <w:t> </w:t>
      </w:r>
      <w:r>
        <w:rPr>
          <w:color w:val="005DA1"/>
          <w:u w:val="single" w:color="005DA1"/>
          <w:vertAlign w:val="superscript"/>
        </w:rPr>
        <w:t>91</w:t>
      </w:r>
      <w:r>
        <w:rPr>
          <w:color w:val="005DA1"/>
          <w:spacing w:val="-3"/>
          <w:vertAlign w:val="baseline"/>
        </w:rPr>
        <w:t> </w:t>
      </w:r>
      <w:r>
        <w:rPr>
          <w:vertAlign w:val="baseline"/>
        </w:rPr>
        <w:t>So,</w:t>
      </w:r>
      <w:r>
        <w:rPr>
          <w:spacing w:val="-3"/>
          <w:vertAlign w:val="baseline"/>
        </w:rPr>
        <w:t> </w:t>
      </w:r>
      <w:r>
        <w:rPr>
          <w:vertAlign w:val="baseline"/>
        </w:rPr>
        <w:t>where</w:t>
      </w:r>
      <w:r>
        <w:rPr>
          <w:spacing w:val="-3"/>
          <w:vertAlign w:val="baseline"/>
        </w:rPr>
        <w:t> </w:t>
      </w:r>
      <w:r>
        <w:rPr>
          <w:vertAlign w:val="baseline"/>
        </w:rPr>
        <w:t>a</w:t>
      </w:r>
      <w:r>
        <w:rPr>
          <w:spacing w:val="-3"/>
          <w:vertAlign w:val="baseline"/>
        </w:rPr>
        <w:t> </w:t>
      </w:r>
      <w:r>
        <w:rPr>
          <w:vertAlign w:val="baseline"/>
        </w:rPr>
        <w:t>person</w:t>
      </w:r>
      <w:r>
        <w:rPr>
          <w:spacing w:val="-3"/>
          <w:vertAlign w:val="baseline"/>
        </w:rPr>
        <w:t> </w:t>
      </w:r>
      <w:r>
        <w:rPr>
          <w:vertAlign w:val="baseline"/>
        </w:rPr>
        <w:t>who</w:t>
      </w:r>
      <w:r>
        <w:rPr>
          <w:spacing w:val="-3"/>
          <w:vertAlign w:val="baseline"/>
        </w:rPr>
        <w:t> </w:t>
      </w:r>
      <w:r>
        <w:rPr>
          <w:vertAlign w:val="baseline"/>
        </w:rPr>
        <w:t>was</w:t>
      </w:r>
      <w:r>
        <w:rPr>
          <w:spacing w:val="-3"/>
          <w:vertAlign w:val="baseline"/>
        </w:rPr>
        <w:t> </w:t>
      </w:r>
      <w:r>
        <w:rPr>
          <w:vertAlign w:val="baseline"/>
        </w:rPr>
        <w:t>overdrawn</w:t>
      </w:r>
      <w:r>
        <w:rPr>
          <w:spacing w:val="-3"/>
          <w:vertAlign w:val="baseline"/>
        </w:rPr>
        <w:t> </w:t>
      </w:r>
      <w:r>
        <w:rPr>
          <w:vertAlign w:val="baseline"/>
        </w:rPr>
        <w:t>at</w:t>
      </w:r>
      <w:r>
        <w:rPr>
          <w:spacing w:val="-3"/>
          <w:vertAlign w:val="baseline"/>
        </w:rPr>
        <w:t> </w:t>
      </w:r>
      <w:r>
        <w:rPr>
          <w:vertAlign w:val="baseline"/>
        </w:rPr>
        <w:t>his</w:t>
      </w:r>
      <w:r>
        <w:rPr>
          <w:spacing w:val="-3"/>
          <w:vertAlign w:val="baseline"/>
        </w:rPr>
        <w:t> </w:t>
      </w:r>
      <w:r>
        <w:rPr>
          <w:vertAlign w:val="baseline"/>
        </w:rPr>
        <w:t>bank</w:t>
      </w:r>
      <w:r>
        <w:rPr>
          <w:spacing w:val="-3"/>
          <w:vertAlign w:val="baseline"/>
        </w:rPr>
        <w:t> </w:t>
      </w:r>
      <w:r>
        <w:rPr>
          <w:vertAlign w:val="baseline"/>
        </w:rPr>
        <w:t>directed</w:t>
      </w:r>
      <w:r>
        <w:rPr>
          <w:spacing w:val="-3"/>
          <w:vertAlign w:val="baseline"/>
        </w:rPr>
        <w:t> </w:t>
      </w:r>
      <w:r>
        <w:rPr>
          <w:vertAlign w:val="baseline"/>
        </w:rPr>
        <w:t>his</w:t>
      </w:r>
      <w:r>
        <w:rPr>
          <w:spacing w:val="-3"/>
          <w:vertAlign w:val="baseline"/>
        </w:rPr>
        <w:t> </w:t>
      </w:r>
      <w:r>
        <w:rPr>
          <w:vertAlign w:val="baseline"/>
        </w:rPr>
        <w:t>debtor</w:t>
      </w:r>
      <w:r>
        <w:rPr>
          <w:spacing w:val="-3"/>
          <w:vertAlign w:val="baseline"/>
        </w:rPr>
        <w:t> </w:t>
      </w:r>
      <w:r>
        <w:rPr>
          <w:vertAlign w:val="baseline"/>
        </w:rPr>
        <w:t>to</w:t>
      </w:r>
      <w:r>
        <w:rPr>
          <w:spacing w:val="-3"/>
          <w:vertAlign w:val="baseline"/>
        </w:rPr>
        <w:t> </w:t>
      </w:r>
      <w:r>
        <w:rPr>
          <w:vertAlign w:val="baseline"/>
        </w:rPr>
        <w:t>pay</w:t>
      </w:r>
      <w:r>
        <w:rPr>
          <w:spacing w:val="-3"/>
          <w:vertAlign w:val="baseline"/>
        </w:rPr>
        <w:t> </w:t>
      </w:r>
      <w:r>
        <w:rPr>
          <w:vertAlign w:val="baseline"/>
        </w:rPr>
        <w:t>sums</w:t>
      </w:r>
      <w:r>
        <w:rPr>
          <w:spacing w:val="-3"/>
          <w:vertAlign w:val="baseline"/>
        </w:rPr>
        <w:t> </w:t>
      </w:r>
      <w:r>
        <w:rPr>
          <w:vertAlign w:val="baseline"/>
        </w:rPr>
        <w:t>due </w:t>
      </w:r>
      <w:bookmarkStart w:name="_bookmark156" w:id="158"/>
      <w:bookmarkEnd w:id="158"/>
      <w:r>
        <w:rPr>
          <w:vertAlign w:val="baseline"/>
        </w:rPr>
        <w:t>to</w:t>
      </w:r>
      <w:r>
        <w:rPr>
          <w:vertAlign w:val="baseline"/>
        </w:rPr>
        <w:t> him directly to the credit of his account at the bank, this was held not to be an assignment, but a mere revocable mandate. </w:t>
      </w:r>
      <w:r>
        <w:rPr>
          <w:color w:val="005DA1"/>
          <w:u w:val="single" w:color="005DA1"/>
          <w:vertAlign w:val="superscript"/>
        </w:rPr>
        <w:t>92</w:t>
      </w:r>
      <w:r>
        <w:rPr>
          <w:color w:val="005DA1"/>
          <w:vertAlign w:val="baseline"/>
        </w:rPr>
        <w:t> </w:t>
      </w:r>
      <w:r>
        <w:rPr>
          <w:vertAlign w:val="baseline"/>
        </w:rPr>
        <w:t>Where similar instructions were given in another case, but were</w:t>
      </w:r>
      <w:r>
        <w:rPr>
          <w:spacing w:val="40"/>
          <w:vertAlign w:val="baseline"/>
        </w:rPr>
        <w:t> </w:t>
      </w:r>
      <w:bookmarkStart w:name="_bookmark157" w:id="159"/>
      <w:bookmarkEnd w:id="159"/>
      <w:r>
        <w:rPr>
          <w:vertAlign w:val="baseline"/>
        </w:rPr>
        <w:t>expressly</w:t>
      </w:r>
      <w:r>
        <w:rPr>
          <w:vertAlign w:val="baseline"/>
        </w:rPr>
        <w:t> declared to be irrevocable save with the consent of the bank, it was held that an</w:t>
      </w:r>
      <w:r>
        <w:rPr>
          <w:spacing w:val="40"/>
          <w:vertAlign w:val="baseline"/>
        </w:rPr>
        <w:t> </w:t>
      </w:r>
      <w:r>
        <w:rPr>
          <w:vertAlign w:val="baseline"/>
        </w:rPr>
        <w:t>assignment had been made, </w:t>
      </w:r>
      <w:r>
        <w:rPr>
          <w:color w:val="005DA1"/>
          <w:u w:val="single" w:color="005DA1"/>
          <w:vertAlign w:val="superscript"/>
        </w:rPr>
        <w:t>93</w:t>
      </w:r>
      <w:r>
        <w:rPr>
          <w:color w:val="005DA1"/>
          <w:vertAlign w:val="baseline"/>
        </w:rPr>
        <w:t> </w:t>
      </w:r>
      <w:r>
        <w:rPr>
          <w:vertAlign w:val="baseline"/>
        </w:rPr>
        <w:t>but it has also been held in connection with statutory assignment that </w:t>
      </w:r>
      <w:bookmarkStart w:name="_bookmark158" w:id="160"/>
      <w:bookmarkEnd w:id="160"/>
      <w:r>
        <w:rPr>
          <w:vertAlign w:val="baseline"/>
        </w:rPr>
        <w:t>even</w:t>
      </w:r>
      <w:r>
        <w:rPr>
          <w:spacing w:val="-2"/>
          <w:vertAlign w:val="baseline"/>
        </w:rPr>
        <w:t> </w:t>
      </w:r>
      <w:r>
        <w:rPr>
          <w:vertAlign w:val="baseline"/>
        </w:rPr>
        <w:t>an</w:t>
      </w:r>
      <w:r>
        <w:rPr>
          <w:spacing w:val="-2"/>
          <w:vertAlign w:val="baseline"/>
        </w:rPr>
        <w:t> </w:t>
      </w:r>
      <w:r>
        <w:rPr>
          <w:vertAlign w:val="baseline"/>
        </w:rPr>
        <w:t>express</w:t>
      </w:r>
      <w:r>
        <w:rPr>
          <w:spacing w:val="-2"/>
          <w:vertAlign w:val="baseline"/>
        </w:rPr>
        <w:t> </w:t>
      </w:r>
      <w:r>
        <w:rPr>
          <w:vertAlign w:val="baseline"/>
        </w:rPr>
        <w:t>provision</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nature</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make</w:t>
      </w:r>
      <w:r>
        <w:rPr>
          <w:spacing w:val="-2"/>
          <w:vertAlign w:val="baseline"/>
        </w:rPr>
        <w:t> </w:t>
      </w:r>
      <w:r>
        <w:rPr>
          <w:vertAlign w:val="baseline"/>
        </w:rPr>
        <w:t>the</w:t>
      </w:r>
      <w:r>
        <w:rPr>
          <w:spacing w:val="-2"/>
          <w:vertAlign w:val="baseline"/>
        </w:rPr>
        <w:t> </w:t>
      </w:r>
      <w:r>
        <w:rPr>
          <w:vertAlign w:val="baseline"/>
        </w:rPr>
        <w:t>instructions</w:t>
      </w:r>
      <w:r>
        <w:rPr>
          <w:spacing w:val="-2"/>
          <w:vertAlign w:val="baseline"/>
        </w:rPr>
        <w:t> </w:t>
      </w:r>
      <w:r>
        <w:rPr>
          <w:vertAlign w:val="baseline"/>
        </w:rPr>
        <w:t>irrevocable</w:t>
      </w:r>
      <w:r>
        <w:rPr>
          <w:spacing w:val="-2"/>
          <w:vertAlign w:val="baseline"/>
        </w:rPr>
        <w:t> </w:t>
      </w:r>
      <w:r>
        <w:rPr>
          <w:vertAlign w:val="baseline"/>
        </w:rPr>
        <w:t>unless</w:t>
      </w:r>
      <w:r>
        <w:rPr>
          <w:spacing w:val="-2"/>
          <w:vertAlign w:val="baseline"/>
        </w:rPr>
        <w:t> </w:t>
      </w:r>
      <w:r>
        <w:rPr>
          <w:vertAlign w:val="baseline"/>
        </w:rPr>
        <w:t>the</w:t>
      </w:r>
      <w:r>
        <w:rPr>
          <w:spacing w:val="-2"/>
          <w:vertAlign w:val="baseline"/>
        </w:rPr>
        <w:t> </w:t>
      </w:r>
      <w:r>
        <w:rPr>
          <w:vertAlign w:val="baseline"/>
        </w:rPr>
        <w:t>assignee had prior or subsequent knowledge of them. </w:t>
      </w:r>
      <w:r>
        <w:rPr>
          <w:color w:val="005DA1"/>
          <w:u w:val="single" w:color="005DA1"/>
          <w:vertAlign w:val="superscript"/>
        </w:rPr>
        <w:t>94</w:t>
      </w:r>
    </w:p>
    <w:p>
      <w:pPr>
        <w:pStyle w:val="BodyText"/>
        <w:spacing w:after="0" w:line="235" w:lineRule="auto"/>
        <w:jc w:val="both"/>
        <w:sectPr>
          <w:headerReference w:type="default" r:id="rId8"/>
          <w:pgSz w:w="11900" w:h="16840"/>
          <w:pgMar w:header="971" w:footer="0" w:top="1300" w:bottom="280" w:left="1275" w:right="1275"/>
          <w:pgNumType w:start="1"/>
        </w:sectPr>
      </w:pPr>
    </w:p>
    <w:p>
      <w:pPr>
        <w:pStyle w:val="BodyText"/>
        <w:spacing w:before="2"/>
        <w:rPr>
          <w:sz w:val="18"/>
        </w:rPr>
      </w:pPr>
    </w:p>
    <w:p>
      <w:pPr>
        <w:spacing w:before="0"/>
        <w:ind w:left="165" w:right="0" w:firstLine="0"/>
        <w:jc w:val="left"/>
        <w:rPr>
          <w:rFonts w:ascii="Arial"/>
          <w:b/>
          <w:sz w:val="18"/>
        </w:rPr>
      </w:pPr>
      <w:r>
        <w:rPr>
          <w:rFonts w:ascii="Arial"/>
          <w:b/>
          <w:sz w:val="18"/>
        </w:rPr>
        <w:t>Known to </w:t>
      </w:r>
      <w:r>
        <w:rPr>
          <w:rFonts w:ascii="Arial"/>
          <w:b/>
          <w:spacing w:val="-2"/>
          <w:sz w:val="18"/>
        </w:rPr>
        <w:t>assignee</w:t>
      </w:r>
    </w:p>
    <w:p>
      <w:pPr>
        <w:pStyle w:val="BodyText"/>
        <w:spacing w:before="41"/>
        <w:rPr>
          <w:rFonts w:ascii="Arial"/>
          <w:b/>
          <w:sz w:val="18"/>
        </w:rPr>
      </w:pPr>
    </w:p>
    <w:p>
      <w:pPr>
        <w:pStyle w:val="Heading2"/>
      </w:pPr>
      <w:r>
        <w:rPr/>
        <w:t>19-</w:t>
      </w:r>
      <w:r>
        <w:rPr>
          <w:spacing w:val="-5"/>
        </w:rPr>
        <w:t>024</w:t>
      </w:r>
    </w:p>
    <w:p>
      <w:pPr>
        <w:pStyle w:val="BodyText"/>
        <w:spacing w:line="235" w:lineRule="auto" w:before="203"/>
        <w:ind w:left="165" w:right="167"/>
        <w:jc w:val="both"/>
      </w:pPr>
      <w:r>
        <w:rPr/>
        <w:t>Where an assignment is made by instructions to the debtor it is not clear whether it can have </w:t>
      </w:r>
      <w:r>
        <w:rPr/>
        <w:t>any effect at all before the assignee knows of the instructions and therefore has a chance to accept or decline the assignment. The cases cited above establish that the assignment is not effective as against the creditors of the assignor before the assignee knows of it, so that a creditor who serves a </w:t>
      </w:r>
      <w:bookmarkStart w:name="_bookmark159" w:id="161"/>
      <w:bookmarkEnd w:id="161"/>
      <w:r>
        <w:rPr/>
        <w:t>garnishee</w:t>
      </w:r>
      <w:r>
        <w:rPr/>
        <w:t> order on the assignor before the assignee gets to know of the purported assignment will </w:t>
      </w:r>
      <w:bookmarkStart w:name="_bookmark160" w:id="162"/>
      <w:bookmarkEnd w:id="162"/>
      <w:r>
        <w:rPr/>
        <w:t>have</w:t>
      </w:r>
      <w:r>
        <w:rPr/>
        <w:t> priority over the assignee. </w:t>
      </w:r>
      <w:r>
        <w:rPr>
          <w:color w:val="005DA1"/>
          <w:u w:val="single" w:color="005DA1"/>
          <w:vertAlign w:val="superscript"/>
        </w:rPr>
        <w:t>95</w:t>
      </w:r>
      <w:r>
        <w:rPr>
          <w:color w:val="005DA1"/>
          <w:vertAlign w:val="baseline"/>
        </w:rPr>
        <w:t> </w:t>
      </w:r>
      <w:r>
        <w:rPr>
          <w:vertAlign w:val="baseline"/>
        </w:rPr>
        <w:t>It may be that such an assignment would be valid as against the </w:t>
      </w:r>
      <w:bookmarkStart w:name="_bookmark161" w:id="163"/>
      <w:bookmarkEnd w:id="163"/>
      <w:r>
        <w:rPr>
          <w:vertAlign w:val="baseline"/>
        </w:rPr>
        <w:t>assignor</w:t>
      </w:r>
      <w:r>
        <w:rPr>
          <w:vertAlign w:val="baseline"/>
        </w:rPr>
        <w:t> himself even before the assignee knows of the instructions to the debtor. </w:t>
      </w:r>
      <w:r>
        <w:rPr>
          <w:color w:val="005DA1"/>
          <w:u w:val="single" w:color="005DA1"/>
          <w:vertAlign w:val="superscript"/>
        </w:rPr>
        <w:t>96</w:t>
      </w:r>
      <w:r>
        <w:rPr>
          <w:color w:val="005DA1"/>
          <w:vertAlign w:val="baseline"/>
        </w:rPr>
        <w:t> </w:t>
      </w:r>
      <w:r>
        <w:rPr>
          <w:vertAlign w:val="baseline"/>
        </w:rPr>
        <w:t>It has been held that an assignment made by letter is complete as soon as the letter is posted to the assignee, </w:t>
      </w:r>
      <w:r>
        <w:rPr>
          <w:color w:val="005DA1"/>
          <w:u w:val="single" w:color="005DA1"/>
          <w:vertAlign w:val="superscript"/>
        </w:rPr>
        <w:t>97</w:t>
      </w:r>
      <w:r>
        <w:rPr>
          <w:color w:val="005DA1"/>
          <w:vertAlign w:val="baseline"/>
        </w:rPr>
        <w:t> </w:t>
      </w:r>
      <w:r>
        <w:rPr>
          <w:vertAlign w:val="baseline"/>
        </w:rPr>
        <w:t>but </w:t>
      </w:r>
      <w:bookmarkStart w:name="_bookmark162" w:id="164"/>
      <w:bookmarkEnd w:id="164"/>
      <w:r>
        <w:rPr>
          <w:vertAlign w:val="baseline"/>
        </w:rPr>
        <w:t>the</w:t>
      </w:r>
      <w:r>
        <w:rPr>
          <w:vertAlign w:val="baseline"/>
        </w:rPr>
        <w:t> proposition seems doubtful unless postal communication was in some way authorised or anticipated, as in the rules regarding the acceptance of contractual offers. </w:t>
      </w:r>
      <w:r>
        <w:rPr>
          <w:color w:val="005DA1"/>
          <w:u w:val="single" w:color="005DA1"/>
          <w:vertAlign w:val="superscript"/>
        </w:rPr>
        <w:t>98</w:t>
      </w:r>
    </w:p>
    <w:p>
      <w:pPr>
        <w:pStyle w:val="BodyText"/>
      </w:pPr>
    </w:p>
    <w:p>
      <w:pPr>
        <w:pStyle w:val="BodyText"/>
        <w:spacing w:before="34"/>
      </w:pPr>
    </w:p>
    <w:p>
      <w:pPr>
        <w:spacing w:before="1"/>
        <w:ind w:left="165" w:right="0" w:firstLine="0"/>
        <w:jc w:val="left"/>
        <w:rPr>
          <w:rFonts w:ascii="Arial"/>
          <w:b/>
          <w:sz w:val="18"/>
        </w:rPr>
      </w:pPr>
      <w:r>
        <w:rPr>
          <w:rFonts w:ascii="Arial"/>
          <w:b/>
          <w:sz w:val="18"/>
        </w:rPr>
        <w:t>Bill of exchange or </w:t>
      </w:r>
      <w:r>
        <w:rPr>
          <w:rFonts w:ascii="Arial"/>
          <w:b/>
          <w:spacing w:val="-2"/>
          <w:sz w:val="18"/>
        </w:rPr>
        <w:t>cheque</w:t>
      </w:r>
    </w:p>
    <w:p>
      <w:pPr>
        <w:pStyle w:val="BodyText"/>
        <w:spacing w:before="41"/>
        <w:rPr>
          <w:rFonts w:ascii="Arial"/>
          <w:b/>
          <w:sz w:val="18"/>
        </w:rPr>
      </w:pPr>
    </w:p>
    <w:p>
      <w:pPr>
        <w:pStyle w:val="Heading2"/>
      </w:pPr>
      <w:r>
        <w:rPr/>
        <w:t>19-</w:t>
      </w:r>
      <w:r>
        <w:rPr>
          <w:spacing w:val="-5"/>
        </w:rPr>
        <w:t>025</w:t>
      </w:r>
    </w:p>
    <w:p>
      <w:pPr>
        <w:pStyle w:val="BodyText"/>
        <w:spacing w:line="235" w:lineRule="auto" w:before="203"/>
        <w:ind w:left="165" w:right="167"/>
        <w:jc w:val="both"/>
      </w:pPr>
      <w:r>
        <w:rPr/>
        <w:t>As</w:t>
      </w:r>
      <w:r>
        <w:rPr>
          <w:spacing w:val="-1"/>
        </w:rPr>
        <w:t> </w:t>
      </w:r>
      <w:r>
        <w:rPr/>
        <w:t>in</w:t>
      </w:r>
      <w:r>
        <w:rPr>
          <w:spacing w:val="-1"/>
        </w:rPr>
        <w:t> </w:t>
      </w:r>
      <w:r>
        <w:rPr/>
        <w:t>the</w:t>
      </w:r>
      <w:r>
        <w:rPr>
          <w:spacing w:val="-1"/>
        </w:rPr>
        <w:t> </w:t>
      </w:r>
      <w:r>
        <w:rPr/>
        <w:t>case</w:t>
      </w:r>
      <w:r>
        <w:rPr>
          <w:spacing w:val="-1"/>
        </w:rPr>
        <w:t> </w:t>
      </w:r>
      <w:r>
        <w:rPr/>
        <w:t>of</w:t>
      </w:r>
      <w:r>
        <w:rPr>
          <w:spacing w:val="-1"/>
        </w:rPr>
        <w:t> </w:t>
      </w:r>
      <w:r>
        <w:rPr/>
        <w:t>statutory</w:t>
      </w:r>
      <w:r>
        <w:rPr>
          <w:spacing w:val="-1"/>
        </w:rPr>
        <w:t> </w:t>
      </w:r>
      <w:r>
        <w:rPr/>
        <w:t>assignments,</w:t>
      </w:r>
      <w:r>
        <w:rPr>
          <w:spacing w:val="-1"/>
        </w:rPr>
        <w:t> </w:t>
      </w:r>
      <w:r>
        <w:rPr/>
        <w:t>a</w:t>
      </w:r>
      <w:r>
        <w:rPr>
          <w:spacing w:val="-1"/>
        </w:rPr>
        <w:t> </w:t>
      </w:r>
      <w:r>
        <w:rPr/>
        <w:t>bill</w:t>
      </w:r>
      <w:r>
        <w:rPr>
          <w:spacing w:val="-1"/>
        </w:rPr>
        <w:t> </w:t>
      </w:r>
      <w:r>
        <w:rPr/>
        <w:t>of</w:t>
      </w:r>
      <w:r>
        <w:rPr>
          <w:spacing w:val="-1"/>
        </w:rPr>
        <w:t> </w:t>
      </w:r>
      <w:r>
        <w:rPr/>
        <w:t>exchange</w:t>
      </w:r>
      <w:r>
        <w:rPr>
          <w:spacing w:val="-1"/>
        </w:rPr>
        <w:t> </w:t>
      </w:r>
      <w:r>
        <w:rPr/>
        <w:t>or</w:t>
      </w:r>
      <w:r>
        <w:rPr>
          <w:spacing w:val="-1"/>
        </w:rPr>
        <w:t> </w:t>
      </w:r>
      <w:r>
        <w:rPr/>
        <w:t>cheque</w:t>
      </w:r>
      <w:r>
        <w:rPr>
          <w:spacing w:val="-1"/>
        </w:rPr>
        <w:t> </w:t>
      </w:r>
      <w:r>
        <w:rPr/>
        <w:t>drawn</w:t>
      </w:r>
      <w:r>
        <w:rPr>
          <w:spacing w:val="-1"/>
        </w:rPr>
        <w:t> </w:t>
      </w:r>
      <w:r>
        <w:rPr/>
        <w:t>on</w:t>
      </w:r>
      <w:r>
        <w:rPr>
          <w:spacing w:val="-1"/>
        </w:rPr>
        <w:t> </w:t>
      </w:r>
      <w:r>
        <w:rPr/>
        <w:t>a</w:t>
      </w:r>
      <w:r>
        <w:rPr>
          <w:spacing w:val="-1"/>
        </w:rPr>
        <w:t> </w:t>
      </w:r>
      <w:r>
        <w:rPr/>
        <w:t>banker</w:t>
      </w:r>
      <w:r>
        <w:rPr>
          <w:spacing w:val="-1"/>
        </w:rPr>
        <w:t> </w:t>
      </w:r>
      <w:r>
        <w:rPr/>
        <w:t>or</w:t>
      </w:r>
      <w:r>
        <w:rPr>
          <w:spacing w:val="-1"/>
        </w:rPr>
        <w:t> </w:t>
      </w:r>
      <w:r>
        <w:rPr/>
        <w:t>other</w:t>
      </w:r>
      <w:r>
        <w:rPr>
          <w:spacing w:val="-1"/>
        </w:rPr>
        <w:t> </w:t>
      </w:r>
      <w:r>
        <w:rPr/>
        <w:t>fund </w:t>
      </w:r>
      <w:bookmarkStart w:name="_bookmark163" w:id="165"/>
      <w:bookmarkEnd w:id="165"/>
      <w:r>
        <w:rPr/>
        <w:t>holder</w:t>
      </w:r>
      <w:r>
        <w:rPr/>
        <w:t> is not an assignment of the amount for which the bill or cheque is drawn even if it is drawn for the precise amount of the debt due to the drawer. </w:t>
      </w:r>
      <w:r>
        <w:rPr>
          <w:color w:val="005DA1"/>
          <w:u w:val="single" w:color="005DA1"/>
          <w:vertAlign w:val="superscript"/>
        </w:rPr>
        <w:t>99</w:t>
      </w:r>
    </w:p>
    <w:p>
      <w:pPr>
        <w:pStyle w:val="BodyText"/>
      </w:pPr>
    </w:p>
    <w:p>
      <w:pPr>
        <w:pStyle w:val="BodyText"/>
        <w:spacing w:before="37"/>
      </w:pPr>
    </w:p>
    <w:p>
      <w:pPr>
        <w:spacing w:before="0"/>
        <w:ind w:left="165" w:right="0" w:firstLine="0"/>
        <w:jc w:val="left"/>
        <w:rPr>
          <w:rFonts w:ascii="Arial"/>
          <w:b/>
          <w:sz w:val="18"/>
        </w:rPr>
      </w:pPr>
      <w:r>
        <w:rPr>
          <w:rFonts w:ascii="Arial"/>
          <w:b/>
          <w:sz w:val="18"/>
        </w:rPr>
        <w:t>Formalities for equitable </w:t>
      </w:r>
      <w:r>
        <w:rPr>
          <w:rFonts w:ascii="Arial"/>
          <w:b/>
          <w:spacing w:val="-2"/>
          <w:sz w:val="18"/>
        </w:rPr>
        <w:t>assignments</w:t>
      </w:r>
    </w:p>
    <w:p>
      <w:pPr>
        <w:pStyle w:val="BodyText"/>
        <w:spacing w:before="41"/>
        <w:rPr>
          <w:rFonts w:ascii="Arial"/>
          <w:b/>
          <w:sz w:val="18"/>
        </w:rPr>
      </w:pPr>
    </w:p>
    <w:p>
      <w:pPr>
        <w:pStyle w:val="Heading2"/>
      </w:pPr>
      <w:r>
        <w:rPr/>
        <w:t>19-</w:t>
      </w:r>
      <w:r>
        <w:rPr>
          <w:spacing w:val="-5"/>
        </w:rPr>
        <w:t>026</w:t>
      </w:r>
    </w:p>
    <w:p>
      <w:pPr>
        <w:pStyle w:val="BodyText"/>
        <w:spacing w:line="227" w:lineRule="exact" w:before="199"/>
        <w:ind w:left="165"/>
        <w:jc w:val="both"/>
      </w:pPr>
      <w:bookmarkStart w:name="_bookmark164" w:id="166"/>
      <w:bookmarkEnd w:id="166"/>
      <w:r>
        <w:rPr/>
      </w:r>
      <w:bookmarkStart w:name="_bookmark165" w:id="167"/>
      <w:bookmarkEnd w:id="167"/>
      <w:r>
        <w:rPr/>
      </w:r>
      <w:r>
        <w:rPr/>
        <w:t>An</w:t>
      </w:r>
      <w:r>
        <w:rPr>
          <w:spacing w:val="12"/>
        </w:rPr>
        <w:t> </w:t>
      </w:r>
      <w:r>
        <w:rPr/>
        <w:t>equitable</w:t>
      </w:r>
      <w:r>
        <w:rPr>
          <w:spacing w:val="12"/>
        </w:rPr>
        <w:t> </w:t>
      </w:r>
      <w:r>
        <w:rPr/>
        <w:t>assignment</w:t>
      </w:r>
      <w:r>
        <w:rPr>
          <w:spacing w:val="12"/>
        </w:rPr>
        <w:t> </w:t>
      </w:r>
      <w:r>
        <w:rPr/>
        <w:t>of</w:t>
      </w:r>
      <w:r>
        <w:rPr>
          <w:spacing w:val="12"/>
        </w:rPr>
        <w:t> </w:t>
      </w:r>
      <w:r>
        <w:rPr/>
        <w:t>a</w:t>
      </w:r>
      <w:r>
        <w:rPr>
          <w:spacing w:val="12"/>
        </w:rPr>
        <w:t> </w:t>
      </w:r>
      <w:r>
        <w:rPr/>
        <w:t>legal</w:t>
      </w:r>
      <w:r>
        <w:rPr>
          <w:spacing w:val="12"/>
        </w:rPr>
        <w:t> </w:t>
      </w:r>
      <w:r>
        <w:rPr/>
        <w:t>chose</w:t>
      </w:r>
      <w:r>
        <w:rPr>
          <w:spacing w:val="12"/>
        </w:rPr>
        <w:t> </w:t>
      </w:r>
      <w:r>
        <w:rPr/>
        <w:t>in</w:t>
      </w:r>
      <w:r>
        <w:rPr>
          <w:spacing w:val="12"/>
        </w:rPr>
        <w:t> </w:t>
      </w:r>
      <w:r>
        <w:rPr/>
        <w:t>action</w:t>
      </w:r>
      <w:r>
        <w:rPr>
          <w:spacing w:val="12"/>
        </w:rPr>
        <w:t> </w:t>
      </w:r>
      <w:r>
        <w:rPr/>
        <w:t>need</w:t>
      </w:r>
      <w:r>
        <w:rPr>
          <w:spacing w:val="12"/>
        </w:rPr>
        <w:t> </w:t>
      </w:r>
      <w:r>
        <w:rPr/>
        <w:t>not</w:t>
      </w:r>
      <w:r>
        <w:rPr>
          <w:spacing w:val="12"/>
        </w:rPr>
        <w:t> </w:t>
      </w:r>
      <w:r>
        <w:rPr/>
        <w:t>be</w:t>
      </w:r>
      <w:r>
        <w:rPr>
          <w:spacing w:val="12"/>
        </w:rPr>
        <w:t> </w:t>
      </w:r>
      <w:r>
        <w:rPr/>
        <w:t>in</w:t>
      </w:r>
      <w:r>
        <w:rPr>
          <w:spacing w:val="12"/>
        </w:rPr>
        <w:t> </w:t>
      </w:r>
      <w:r>
        <w:rPr/>
        <w:t>writing,</w:t>
      </w:r>
      <w:r>
        <w:rPr>
          <w:spacing w:val="12"/>
        </w:rPr>
        <w:t> </w:t>
      </w:r>
      <w:r>
        <w:rPr/>
        <w:t>nor</w:t>
      </w:r>
      <w:r>
        <w:rPr>
          <w:spacing w:val="12"/>
        </w:rPr>
        <w:t> </w:t>
      </w:r>
      <w:r>
        <w:rPr/>
        <w:t>in</w:t>
      </w:r>
      <w:r>
        <w:rPr>
          <w:spacing w:val="12"/>
        </w:rPr>
        <w:t> </w:t>
      </w:r>
      <w:r>
        <w:rPr/>
        <w:t>any</w:t>
      </w:r>
      <w:r>
        <w:rPr>
          <w:spacing w:val="12"/>
        </w:rPr>
        <w:t> </w:t>
      </w:r>
      <w:r>
        <w:rPr/>
        <w:t>particular</w:t>
      </w:r>
      <w:r>
        <w:rPr>
          <w:spacing w:val="12"/>
        </w:rPr>
        <w:t> </w:t>
      </w:r>
      <w:r>
        <w:rPr>
          <w:spacing w:val="-2"/>
        </w:rPr>
        <w:t>form.</w:t>
      </w:r>
    </w:p>
    <w:p>
      <w:pPr>
        <w:pStyle w:val="BodyText"/>
        <w:spacing w:line="235" w:lineRule="auto" w:before="2"/>
        <w:ind w:left="165" w:right="168"/>
      </w:pPr>
      <w:r>
        <w:rPr>
          <w:color w:val="005DA1"/>
          <w:u w:val="single" w:color="005DA1"/>
          <w:vertAlign w:val="superscript"/>
        </w:rPr>
        <w:t>100</w:t>
      </w:r>
      <w:r>
        <w:rPr>
          <w:color w:val="005DA1"/>
          <w:vertAlign w:val="baseline"/>
        </w:rPr>
        <w:t> </w:t>
      </w:r>
      <w:r>
        <w:rPr>
          <w:vertAlign w:val="baseline"/>
        </w:rPr>
        <w:t>On the other hand, an equitable assignment of an equitable chose in action must be in writing</w:t>
      </w:r>
      <w:r>
        <w:rPr>
          <w:spacing w:val="-1"/>
          <w:vertAlign w:val="baseline"/>
        </w:rPr>
        <w:t> </w:t>
      </w:r>
      <w:r>
        <w:rPr>
          <w:color w:val="005DA1"/>
          <w:u w:val="single" w:color="005DA1"/>
          <w:vertAlign w:val="superscript"/>
        </w:rPr>
        <w:t>101</w:t>
      </w:r>
      <w:r>
        <w:rPr>
          <w:color w:val="005DA1"/>
          <w:vertAlign w:val="baseline"/>
        </w:rPr>
        <w:t> </w:t>
      </w:r>
      <w:r>
        <w:rPr>
          <w:vertAlign w:val="baseline"/>
        </w:rPr>
        <w:t>if it is caught by s.53(1)(c) of the Law of Property Act 1925, which provides:</w:t>
      </w:r>
    </w:p>
    <w:p>
      <w:pPr>
        <w:pStyle w:val="BodyText"/>
      </w:pPr>
    </w:p>
    <w:p>
      <w:pPr>
        <w:pStyle w:val="BodyText"/>
        <w:spacing w:before="125"/>
      </w:pPr>
    </w:p>
    <w:p>
      <w:pPr>
        <w:pStyle w:val="BodyText"/>
        <w:spacing w:line="235" w:lineRule="auto" w:before="1"/>
        <w:ind w:left="1245" w:right="167"/>
        <w:jc w:val="both"/>
      </w:pPr>
      <w:r>
        <w:rPr/>
        <w:t>“A disposition of an equitable interest or trust subsisting at the time of the </w:t>
      </w:r>
      <w:r>
        <w:rPr/>
        <w:t>disposition</w:t>
      </w:r>
      <w:r>
        <w:rPr>
          <w:spacing w:val="80"/>
        </w:rPr>
        <w:t> </w:t>
      </w:r>
      <w:bookmarkStart w:name="_bookmark166" w:id="168"/>
      <w:bookmarkEnd w:id="168"/>
      <w:r>
        <w:rPr/>
        <w:t>must</w:t>
      </w:r>
      <w:r>
        <w:rPr/>
        <w:t> be in writing signed by the person disposing of the same, or by his agent thereunto lawfully authorised in writing or by will.” </w:t>
      </w:r>
      <w:r>
        <w:rPr>
          <w:color w:val="005DA1"/>
          <w:u w:val="single" w:color="005DA1"/>
          <w:vertAlign w:val="superscript"/>
        </w:rPr>
        <w:t>102</w:t>
      </w:r>
    </w:p>
    <w:p>
      <w:pPr>
        <w:pStyle w:val="BodyText"/>
        <w:spacing w:before="115"/>
      </w:pPr>
    </w:p>
    <w:p>
      <w:pPr>
        <w:pStyle w:val="BodyText"/>
        <w:spacing w:line="235" w:lineRule="auto"/>
        <w:ind w:left="165" w:right="167"/>
        <w:jc w:val="both"/>
      </w:pPr>
      <w:r>
        <w:rPr/>
        <w:t>It has been held that the word “disposition” in this paragraph must be given a wide meaning, and </w:t>
      </w:r>
      <w:r>
        <w:rPr/>
        <w:t>that </w:t>
      </w:r>
      <w:bookmarkStart w:name="_bookmark167" w:id="169"/>
      <w:bookmarkEnd w:id="169"/>
      <w:r>
        <w:rPr/>
        <w:t>it</w:t>
      </w:r>
      <w:r>
        <w:rPr/>
        <w:t> is apt to cover a direction by the holder of an equitable interest to the trustee to hold the property on trust</w:t>
      </w:r>
      <w:r>
        <w:rPr>
          <w:spacing w:val="-1"/>
        </w:rPr>
        <w:t> </w:t>
      </w:r>
      <w:r>
        <w:rPr/>
        <w:t>for</w:t>
      </w:r>
      <w:r>
        <w:rPr>
          <w:spacing w:val="-1"/>
        </w:rPr>
        <w:t> </w:t>
      </w:r>
      <w:r>
        <w:rPr/>
        <w:t>a</w:t>
      </w:r>
      <w:r>
        <w:rPr>
          <w:spacing w:val="-1"/>
        </w:rPr>
        <w:t> </w:t>
      </w:r>
      <w:r>
        <w:rPr/>
        <w:t>third</w:t>
      </w:r>
      <w:r>
        <w:rPr>
          <w:spacing w:val="-1"/>
        </w:rPr>
        <w:t> </w:t>
      </w:r>
      <w:r>
        <w:rPr/>
        <w:t>party,</w:t>
      </w:r>
      <w:r>
        <w:rPr>
          <w:spacing w:val="-1"/>
        </w:rPr>
        <w:t> </w:t>
      </w:r>
      <w:r>
        <w:rPr/>
        <w:t>whether</w:t>
      </w:r>
      <w:r>
        <w:rPr>
          <w:spacing w:val="-1"/>
        </w:rPr>
        <w:t> </w:t>
      </w:r>
      <w:r>
        <w:rPr/>
        <w:t>or</w:t>
      </w:r>
      <w:r>
        <w:rPr>
          <w:spacing w:val="-1"/>
        </w:rPr>
        <w:t> </w:t>
      </w:r>
      <w:r>
        <w:rPr/>
        <w:t>not</w:t>
      </w:r>
      <w:r>
        <w:rPr>
          <w:spacing w:val="-1"/>
        </w:rPr>
        <w:t> </w:t>
      </w:r>
      <w:r>
        <w:rPr/>
        <w:t>this</w:t>
      </w:r>
      <w:r>
        <w:rPr>
          <w:spacing w:val="-1"/>
        </w:rPr>
        <w:t> </w:t>
      </w:r>
      <w:r>
        <w:rPr/>
        <w:t>is</w:t>
      </w:r>
      <w:r>
        <w:rPr>
          <w:spacing w:val="-1"/>
        </w:rPr>
        <w:t> </w:t>
      </w:r>
      <w:r>
        <w:rPr/>
        <w:t>strictly</w:t>
      </w:r>
      <w:r>
        <w:rPr>
          <w:spacing w:val="-1"/>
        </w:rPr>
        <w:t> </w:t>
      </w:r>
      <w:r>
        <w:rPr/>
        <w:t>an</w:t>
      </w:r>
      <w:r>
        <w:rPr>
          <w:spacing w:val="-1"/>
        </w:rPr>
        <w:t> </w:t>
      </w:r>
      <w:r>
        <w:rPr/>
        <w:t>assignment</w:t>
      </w:r>
      <w:r>
        <w:rPr>
          <w:spacing w:val="-1"/>
        </w:rPr>
        <w:t> </w:t>
      </w:r>
      <w:r>
        <w:rPr/>
        <w:t>of</w:t>
      </w:r>
      <w:r>
        <w:rPr>
          <w:spacing w:val="-1"/>
        </w:rPr>
        <w:t> </w:t>
      </w:r>
      <w:r>
        <w:rPr/>
        <w:t>the</w:t>
      </w:r>
      <w:r>
        <w:rPr>
          <w:spacing w:val="-1"/>
        </w:rPr>
        <w:t> </w:t>
      </w:r>
      <w:r>
        <w:rPr/>
        <w:t>equitable</w:t>
      </w:r>
      <w:r>
        <w:rPr>
          <w:spacing w:val="-1"/>
        </w:rPr>
        <w:t> </w:t>
      </w:r>
      <w:r>
        <w:rPr/>
        <w:t>interest.</w:t>
      </w:r>
      <w:r>
        <w:rPr>
          <w:spacing w:val="-2"/>
        </w:rPr>
        <w:t> </w:t>
      </w:r>
      <w:r>
        <w:rPr>
          <w:color w:val="005DA1"/>
          <w:u w:val="single" w:color="005DA1"/>
          <w:vertAlign w:val="superscript"/>
        </w:rPr>
        <w:t>103</w:t>
      </w:r>
      <w:r>
        <w:rPr>
          <w:color w:val="005DA1"/>
          <w:spacing w:val="-1"/>
          <w:vertAlign w:val="baseline"/>
        </w:rPr>
        <w:t> </w:t>
      </w:r>
      <w:r>
        <w:rPr>
          <w:vertAlign w:val="baseline"/>
        </w:rPr>
        <w:t>A</w:t>
      </w:r>
      <w:r>
        <w:rPr>
          <w:spacing w:val="-1"/>
          <w:vertAlign w:val="baseline"/>
        </w:rPr>
        <w:t> </w:t>
      </w:r>
      <w:r>
        <w:rPr>
          <w:vertAlign w:val="baseline"/>
        </w:rPr>
        <w:t>fortiori a direct assignment should do the same. The paragraph does not prevent the holder of a beneficial interest in a trust fund from himself making an oral declaration of trust, and so constituting himself </w:t>
      </w:r>
      <w:bookmarkStart w:name="_bookmark168" w:id="170"/>
      <w:bookmarkEnd w:id="170"/>
      <w:r>
        <w:rPr>
          <w:vertAlign w:val="baseline"/>
        </w:rPr>
        <w:t>trustee</w:t>
      </w:r>
      <w:r>
        <w:rPr>
          <w:vertAlign w:val="baseline"/>
        </w:rPr>
        <w:t> of his own beneficial interest, for this is neither an assignment nor a “disposition” of his own interest. </w:t>
      </w:r>
      <w:r>
        <w:rPr>
          <w:color w:val="005DA1"/>
          <w:u w:val="single" w:color="005DA1"/>
          <w:vertAlign w:val="superscript"/>
        </w:rPr>
        <w:t>104</w:t>
      </w:r>
      <w:r>
        <w:rPr>
          <w:color w:val="005DA1"/>
          <w:vertAlign w:val="baseline"/>
        </w:rPr>
        <w:t> </w:t>
      </w:r>
      <w:r>
        <w:rPr>
          <w:vertAlign w:val="baseline"/>
        </w:rPr>
        <w:t>Nor (it seems) does the provision apply where a person assigns the legal title to a chose</w:t>
      </w:r>
      <w:r>
        <w:rPr>
          <w:spacing w:val="40"/>
          <w:vertAlign w:val="baseline"/>
        </w:rPr>
        <w:t> </w:t>
      </w:r>
      <w:r>
        <w:rPr>
          <w:vertAlign w:val="baseline"/>
        </w:rPr>
        <w:t>in action together with an option to acquire the beneficial interest, and the transferee subsequently </w:t>
      </w:r>
      <w:bookmarkStart w:name="_bookmark169" w:id="171"/>
      <w:bookmarkEnd w:id="171"/>
      <w:r>
        <w:rPr>
          <w:vertAlign w:val="baseline"/>
        </w:rPr>
        <w:t>exercises</w:t>
      </w:r>
      <w:r>
        <w:rPr>
          <w:vertAlign w:val="baseline"/>
        </w:rPr>
        <w:t> this option orally. For in this case the beneficial interest passes not by virtue of any assignment or disposition to the transferor, but by virtue of the exercise of the option. </w:t>
      </w:r>
      <w:r>
        <w:rPr>
          <w:color w:val="005DA1"/>
          <w:u w:val="single" w:color="005DA1"/>
          <w:vertAlign w:val="superscript"/>
        </w:rPr>
        <w:t>105</w:t>
      </w:r>
    </w:p>
    <w:p>
      <w:pPr>
        <w:pStyle w:val="BodyText"/>
      </w:pPr>
    </w:p>
    <w:p>
      <w:pPr>
        <w:pStyle w:val="BodyText"/>
        <w:spacing w:before="35"/>
      </w:pPr>
    </w:p>
    <w:p>
      <w:pPr>
        <w:spacing w:before="0"/>
        <w:ind w:left="165" w:right="0" w:firstLine="0"/>
        <w:jc w:val="left"/>
        <w:rPr>
          <w:rFonts w:ascii="Arial"/>
          <w:b/>
          <w:sz w:val="18"/>
        </w:rPr>
      </w:pPr>
      <w:r>
        <w:rPr>
          <w:rFonts w:ascii="Arial"/>
          <w:b/>
          <w:sz w:val="18"/>
        </w:rPr>
        <w:t>Disposition of legal and equitable </w:t>
      </w:r>
      <w:r>
        <w:rPr>
          <w:rFonts w:ascii="Arial"/>
          <w:b/>
          <w:spacing w:val="-2"/>
          <w:sz w:val="18"/>
        </w:rPr>
        <w:t>interests</w:t>
      </w:r>
    </w:p>
    <w:p>
      <w:pPr>
        <w:pStyle w:val="BodyText"/>
        <w:spacing w:before="41"/>
        <w:rPr>
          <w:rFonts w:ascii="Arial"/>
          <w:b/>
          <w:sz w:val="18"/>
        </w:rPr>
      </w:pPr>
    </w:p>
    <w:p>
      <w:pPr>
        <w:pStyle w:val="Heading2"/>
      </w:pPr>
      <w:r>
        <w:rPr/>
        <w:t>19-</w:t>
      </w:r>
      <w:r>
        <w:rPr>
          <w:spacing w:val="-5"/>
        </w:rPr>
        <w:t>027</w:t>
      </w:r>
    </w:p>
    <w:p>
      <w:pPr>
        <w:pStyle w:val="BodyText"/>
        <w:spacing w:line="235" w:lineRule="auto" w:before="203"/>
        <w:ind w:left="165" w:right="167"/>
        <w:jc w:val="both"/>
      </w:pPr>
      <w:r>
        <w:rPr/>
        <w:t>Nor again does the paragraph apply where a person disposes of the entire interest, both legal </w:t>
      </w:r>
      <w:r>
        <w:rPr/>
        <w:t>and </w:t>
      </w:r>
      <w:bookmarkStart w:name="_bookmark170" w:id="172"/>
      <w:bookmarkEnd w:id="172"/>
      <w:r>
        <w:rPr/>
        <w:t>equitable,</w:t>
      </w:r>
      <w:r>
        <w:rPr/>
        <w:t> in a chose in action, for if it did, writing would be required in every case where a legal</w:t>
      </w:r>
      <w:r>
        <w:rPr>
          <w:spacing w:val="80"/>
        </w:rPr>
        <w:t> </w:t>
      </w:r>
      <w:r>
        <w:rPr/>
        <w:t>chose in action is assigned, unless the legal title were transferred without the beneficial interest. </w:t>
      </w:r>
      <w:r>
        <w:rPr>
          <w:color w:val="005DA1"/>
          <w:u w:val="single" w:color="005DA1"/>
          <w:vertAlign w:val="superscript"/>
        </w:rPr>
        <w:t>106</w:t>
      </w:r>
      <w:r>
        <w:rPr>
          <w:color w:val="005DA1"/>
          <w:spacing w:val="40"/>
          <w:vertAlign w:val="baseline"/>
        </w:rPr>
        <w:t> </w:t>
      </w:r>
      <w:r>
        <w:rPr>
          <w:vertAlign w:val="baseline"/>
        </w:rPr>
        <w:t>So where the holder of the beneficial interest in some shares held on trust absolutely for him directed the</w:t>
      </w:r>
      <w:r>
        <w:rPr>
          <w:spacing w:val="2"/>
          <w:vertAlign w:val="baseline"/>
        </w:rPr>
        <w:t> </w:t>
      </w:r>
      <w:r>
        <w:rPr>
          <w:vertAlign w:val="baseline"/>
        </w:rPr>
        <w:t>trustees</w:t>
      </w:r>
      <w:r>
        <w:rPr>
          <w:spacing w:val="2"/>
          <w:vertAlign w:val="baseline"/>
        </w:rPr>
        <w:t> </w:t>
      </w:r>
      <w:r>
        <w:rPr>
          <w:vertAlign w:val="baseline"/>
        </w:rPr>
        <w:t>to</w:t>
      </w:r>
      <w:r>
        <w:rPr>
          <w:spacing w:val="2"/>
          <w:vertAlign w:val="baseline"/>
        </w:rPr>
        <w:t> </w:t>
      </w:r>
      <w:r>
        <w:rPr>
          <w:vertAlign w:val="baseline"/>
        </w:rPr>
        <w:t>transfer</w:t>
      </w:r>
      <w:r>
        <w:rPr>
          <w:spacing w:val="2"/>
          <w:vertAlign w:val="baseline"/>
        </w:rPr>
        <w:t> </w:t>
      </w:r>
      <w:r>
        <w:rPr>
          <w:vertAlign w:val="baseline"/>
        </w:rPr>
        <w:t>the</w:t>
      </w:r>
      <w:r>
        <w:rPr>
          <w:spacing w:val="2"/>
          <w:vertAlign w:val="baseline"/>
        </w:rPr>
        <w:t> </w:t>
      </w:r>
      <w:r>
        <w:rPr>
          <w:vertAlign w:val="baseline"/>
        </w:rPr>
        <w:t>legal</w:t>
      </w:r>
      <w:r>
        <w:rPr>
          <w:spacing w:val="2"/>
          <w:vertAlign w:val="baseline"/>
        </w:rPr>
        <w:t> </w:t>
      </w:r>
      <w:r>
        <w:rPr>
          <w:vertAlign w:val="baseline"/>
        </w:rPr>
        <w:t>title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shares</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transferee</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intention</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spacing w:val="-2"/>
          <w:vertAlign w:val="baseline"/>
        </w:rPr>
        <w:t>transferee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171" w:id="173"/>
      <w:bookmarkEnd w:id="173"/>
      <w:r>
        <w:rPr/>
      </w:r>
      <w:r>
        <w:rPr/>
        <w:t>should also obtain the full beneficial interest, this was held not to be a disposition requiring writing under s.53(1)(c). </w:t>
      </w:r>
      <w:r>
        <w:rPr>
          <w:color w:val="005DA1"/>
          <w:u w:val="single" w:color="005DA1"/>
          <w:vertAlign w:val="superscript"/>
        </w:rPr>
        <w:t>107</w:t>
      </w:r>
    </w:p>
    <w:p>
      <w:pPr>
        <w:pStyle w:val="BodyText"/>
      </w:pPr>
    </w:p>
    <w:p>
      <w:pPr>
        <w:pStyle w:val="BodyText"/>
        <w:spacing w:before="38"/>
      </w:pPr>
    </w:p>
    <w:p>
      <w:pPr>
        <w:spacing w:before="0"/>
        <w:ind w:left="165" w:right="0" w:firstLine="0"/>
        <w:jc w:val="left"/>
        <w:rPr>
          <w:rFonts w:ascii="Arial"/>
          <w:b/>
          <w:sz w:val="18"/>
        </w:rPr>
      </w:pPr>
      <w:r>
        <w:rPr>
          <w:rFonts w:ascii="Arial"/>
          <w:b/>
          <w:sz w:val="18"/>
        </w:rPr>
        <w:t>Consideration needed for agreements to </w:t>
      </w:r>
      <w:r>
        <w:rPr>
          <w:rFonts w:ascii="Arial"/>
          <w:b/>
          <w:spacing w:val="-2"/>
          <w:sz w:val="18"/>
        </w:rPr>
        <w:t>assign</w:t>
      </w:r>
    </w:p>
    <w:p>
      <w:pPr>
        <w:pStyle w:val="BodyText"/>
        <w:spacing w:before="41"/>
        <w:rPr>
          <w:rFonts w:ascii="Arial"/>
          <w:b/>
          <w:sz w:val="18"/>
        </w:rPr>
      </w:pPr>
    </w:p>
    <w:p>
      <w:pPr>
        <w:pStyle w:val="Heading2"/>
      </w:pPr>
      <w:r>
        <w:rPr/>
        <w:t>19-</w:t>
      </w:r>
      <w:r>
        <w:rPr>
          <w:spacing w:val="-5"/>
        </w:rPr>
        <w:t>028</w:t>
      </w:r>
    </w:p>
    <w:p>
      <w:pPr>
        <w:pStyle w:val="BodyText"/>
        <w:spacing w:line="235" w:lineRule="auto" w:before="203"/>
        <w:ind w:left="165" w:right="167"/>
        <w:jc w:val="both"/>
      </w:pPr>
      <w:bookmarkStart w:name="_bookmark172" w:id="174"/>
      <w:bookmarkEnd w:id="174"/>
      <w:r>
        <w:rPr/>
      </w:r>
      <w:r>
        <w:rPr/>
        <w:t>The extent to which consideration is required for an equitable assignment is one of some difficulty. </w:t>
      </w:r>
      <w:r>
        <w:rPr>
          <w:color w:val="005DA1"/>
          <w:u w:val="single" w:color="005DA1"/>
          <w:vertAlign w:val="superscript"/>
        </w:rPr>
        <w:t>108</w:t>
      </w:r>
      <w:r>
        <w:rPr>
          <w:color w:val="005DA1"/>
          <w:vertAlign w:val="baseline"/>
        </w:rPr>
        <w:t> </w:t>
      </w:r>
      <w:r>
        <w:rPr>
          <w:vertAlign w:val="baseline"/>
        </w:rPr>
        <w:t>It should first be observed that the question can only arise as between an assignor (or his successors in title) and assignee. So far as the debtor is concerned, the presence or absence of consideration </w:t>
      </w:r>
      <w:bookmarkStart w:name="_bookmark173" w:id="175"/>
      <w:bookmarkEnd w:id="175"/>
      <w:r>
        <w:rPr>
          <w:vertAlign w:val="baseline"/>
        </w:rPr>
        <w:t>appears</w:t>
      </w:r>
      <w:r>
        <w:rPr>
          <w:vertAlign w:val="baseline"/>
        </w:rPr>
        <w:t> to be immaterial. He cannot refuse to pay the assignee merely on the ground that there was no consideration for the assignment, </w:t>
      </w:r>
      <w:r>
        <w:rPr>
          <w:color w:val="005DA1"/>
          <w:u w:val="single" w:color="005DA1"/>
          <w:vertAlign w:val="superscript"/>
        </w:rPr>
        <w:t>109</w:t>
      </w:r>
      <w:r>
        <w:rPr>
          <w:color w:val="005DA1"/>
          <w:vertAlign w:val="baseline"/>
        </w:rPr>
        <w:t> </w:t>
      </w:r>
      <w:r>
        <w:rPr>
          <w:vertAlign w:val="baseline"/>
        </w:rPr>
        <w:t>and, conversely, if he does pay the assignee after due </w:t>
      </w:r>
      <w:r>
        <w:rPr>
          <w:vertAlign w:val="baseline"/>
        </w:rPr>
        <w:t>notice has been given to him, it seems clear that the assignor cannot make him pay again. As between the assignor and the assignee the position broadly appears to be that consideration is required for an </w:t>
      </w:r>
      <w:bookmarkStart w:name="_bookmark174" w:id="176"/>
      <w:bookmarkEnd w:id="176"/>
      <w:r>
        <w:rPr>
          <w:vertAlign w:val="baseline"/>
        </w:rPr>
        <w:t>agreement</w:t>
      </w:r>
      <w:r>
        <w:rPr>
          <w:vertAlign w:val="baseline"/>
        </w:rPr>
        <w:t> to assign a chose in action, but is not required for an actual assignment of a chose in action.</w:t>
      </w:r>
      <w:r>
        <w:rPr>
          <w:spacing w:val="-2"/>
          <w:vertAlign w:val="baseline"/>
        </w:rPr>
        <w:t> </w:t>
      </w:r>
      <w:r>
        <w:rPr>
          <w:color w:val="005DA1"/>
          <w:u w:val="single" w:color="005DA1"/>
          <w:vertAlign w:val="superscript"/>
        </w:rPr>
        <w:t>110</w:t>
      </w:r>
      <w:r>
        <w:rPr>
          <w:color w:val="005DA1"/>
          <w:spacing w:val="-2"/>
          <w:vertAlign w:val="baseline"/>
        </w:rPr>
        <w:t> </w:t>
      </w:r>
      <w:r>
        <w:rPr>
          <w:vertAlign w:val="baseline"/>
        </w:rPr>
        <w:t>Since</w:t>
      </w:r>
      <w:r>
        <w:rPr>
          <w:spacing w:val="-2"/>
          <w:vertAlign w:val="baseline"/>
        </w:rPr>
        <w:t> </w:t>
      </w:r>
      <w:r>
        <w:rPr>
          <w:vertAlign w:val="baseline"/>
        </w:rPr>
        <w:t>a</w:t>
      </w:r>
      <w:r>
        <w:rPr>
          <w:spacing w:val="-2"/>
          <w:vertAlign w:val="baseline"/>
        </w:rPr>
        <w:t> </w:t>
      </w:r>
      <w:r>
        <w:rPr>
          <w:vertAlign w:val="baseline"/>
        </w:rPr>
        <w:t>future</w:t>
      </w:r>
      <w:r>
        <w:rPr>
          <w:spacing w:val="-2"/>
          <w:vertAlign w:val="baseline"/>
        </w:rPr>
        <w:t> </w:t>
      </w:r>
      <w:r>
        <w:rPr>
          <w:vertAlign w:val="baseline"/>
        </w:rPr>
        <w:t>chose</w:t>
      </w:r>
      <w:r>
        <w:rPr>
          <w:spacing w:val="-2"/>
          <w:vertAlign w:val="baseline"/>
        </w:rPr>
        <w:t> </w:t>
      </w:r>
      <w:r>
        <w:rPr>
          <w:vertAlign w:val="baseline"/>
        </w:rPr>
        <w:t>in</w:t>
      </w:r>
      <w:r>
        <w:rPr>
          <w:spacing w:val="-2"/>
          <w:vertAlign w:val="baseline"/>
        </w:rPr>
        <w:t> </w:t>
      </w:r>
      <w:r>
        <w:rPr>
          <w:vertAlign w:val="baseline"/>
        </w:rPr>
        <w:t>action</w:t>
      </w:r>
      <w:r>
        <w:rPr>
          <w:spacing w:val="-2"/>
          <w:vertAlign w:val="baseline"/>
        </w:rPr>
        <w:t> </w:t>
      </w:r>
      <w:r>
        <w:rPr>
          <w:vertAlign w:val="baseline"/>
        </w:rPr>
        <w:t>is</w:t>
      </w:r>
      <w:r>
        <w:rPr>
          <w:spacing w:val="-2"/>
          <w:vertAlign w:val="baseline"/>
        </w:rPr>
        <w:t> </w:t>
      </w:r>
      <w:r>
        <w:rPr>
          <w:vertAlign w:val="baseline"/>
        </w:rPr>
        <w:t>incapable</w:t>
      </w:r>
      <w:r>
        <w:rPr>
          <w:spacing w:val="-2"/>
          <w:vertAlign w:val="baseline"/>
        </w:rPr>
        <w:t> </w:t>
      </w:r>
      <w:r>
        <w:rPr>
          <w:vertAlign w:val="baseline"/>
        </w:rPr>
        <w:t>of</w:t>
      </w:r>
      <w:r>
        <w:rPr>
          <w:spacing w:val="-2"/>
          <w:vertAlign w:val="baseline"/>
        </w:rPr>
        <w:t> </w:t>
      </w:r>
      <w:r>
        <w:rPr>
          <w:vertAlign w:val="baseline"/>
        </w:rPr>
        <w:t>assignment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strict</w:t>
      </w:r>
      <w:r>
        <w:rPr>
          <w:spacing w:val="-2"/>
          <w:vertAlign w:val="baseline"/>
        </w:rPr>
        <w:t> </w:t>
      </w:r>
      <w:r>
        <w:rPr>
          <w:vertAlign w:val="baseline"/>
        </w:rPr>
        <w:t>sense,</w:t>
      </w:r>
      <w:r>
        <w:rPr>
          <w:spacing w:val="-2"/>
          <w:vertAlign w:val="baseline"/>
        </w:rPr>
        <w:t> </w:t>
      </w:r>
      <w:r>
        <w:rPr>
          <w:vertAlign w:val="baseline"/>
        </w:rPr>
        <w:t>it</w:t>
      </w:r>
      <w:r>
        <w:rPr>
          <w:spacing w:val="-2"/>
          <w:vertAlign w:val="baseline"/>
        </w:rPr>
        <w:t> </w:t>
      </w:r>
      <w:r>
        <w:rPr>
          <w:vertAlign w:val="baseline"/>
        </w:rPr>
        <w:t>follows</w:t>
      </w:r>
      <w:r>
        <w:rPr>
          <w:spacing w:val="-2"/>
          <w:vertAlign w:val="baseline"/>
        </w:rPr>
        <w:t> </w:t>
      </w:r>
      <w:r>
        <w:rPr>
          <w:vertAlign w:val="baseline"/>
        </w:rPr>
        <w:t>that</w:t>
      </w:r>
      <w:r>
        <w:rPr>
          <w:spacing w:val="-2"/>
          <w:vertAlign w:val="baseline"/>
        </w:rPr>
        <w:t> </w:t>
      </w:r>
      <w:r>
        <w:rPr>
          <w:vertAlign w:val="baseline"/>
        </w:rPr>
        <w:t>a purported assignment of a future chose can only operate as an agreement to assign, and as such </w:t>
      </w:r>
      <w:bookmarkStart w:name="_bookmark175" w:id="177"/>
      <w:bookmarkEnd w:id="177"/>
      <w:r>
        <w:rPr>
          <w:vertAlign w:val="baseline"/>
        </w:rPr>
        <w:t>requires</w:t>
      </w:r>
      <w:r>
        <w:rPr>
          <w:vertAlign w:val="baseline"/>
        </w:rPr>
        <w:t> consideration. There is no doubt, however, that dicta can be produced which suggest that consideration is always required. </w:t>
      </w:r>
      <w:r>
        <w:rPr>
          <w:color w:val="005DA1"/>
          <w:u w:val="single" w:color="005DA1"/>
          <w:vertAlign w:val="superscript"/>
        </w:rPr>
        <w:t>111</w:t>
      </w:r>
    </w:p>
    <w:p>
      <w:pPr>
        <w:pStyle w:val="BodyText"/>
      </w:pPr>
    </w:p>
    <w:p>
      <w:pPr>
        <w:pStyle w:val="BodyText"/>
        <w:spacing w:before="34"/>
      </w:pPr>
    </w:p>
    <w:p>
      <w:pPr>
        <w:spacing w:before="0"/>
        <w:ind w:left="165" w:right="0" w:firstLine="0"/>
        <w:jc w:val="left"/>
        <w:rPr>
          <w:rFonts w:ascii="Arial"/>
          <w:b/>
          <w:sz w:val="18"/>
        </w:rPr>
      </w:pPr>
      <w:r>
        <w:rPr>
          <w:rFonts w:ascii="Arial"/>
          <w:b/>
          <w:sz w:val="18"/>
        </w:rPr>
        <w:t>Distinction between existing and future choses in </w:t>
      </w:r>
      <w:r>
        <w:rPr>
          <w:rFonts w:ascii="Arial"/>
          <w:b/>
          <w:spacing w:val="-2"/>
          <w:sz w:val="18"/>
        </w:rPr>
        <w:t>action</w:t>
      </w:r>
    </w:p>
    <w:p>
      <w:pPr>
        <w:pStyle w:val="BodyText"/>
        <w:spacing w:before="41"/>
        <w:rPr>
          <w:rFonts w:ascii="Arial"/>
          <w:b/>
          <w:sz w:val="18"/>
        </w:rPr>
      </w:pPr>
    </w:p>
    <w:p>
      <w:pPr>
        <w:pStyle w:val="Heading2"/>
        <w:spacing w:before="1"/>
      </w:pPr>
      <w:r>
        <w:rPr/>
        <w:t>19-</w:t>
      </w:r>
      <w:r>
        <w:rPr>
          <w:spacing w:val="-5"/>
        </w:rPr>
        <w:t>029</w:t>
      </w:r>
    </w:p>
    <w:p>
      <w:pPr>
        <w:pStyle w:val="BodyText"/>
        <w:spacing w:line="235" w:lineRule="auto" w:before="202"/>
        <w:ind w:left="165" w:right="167"/>
        <w:jc w:val="both"/>
      </w:pPr>
      <w:r>
        <w:rPr/>
        <w:t>The distinction between an existing chose in action which is capable of immediate assignment, and a future chose in action which is only capable of being the subject of an agreement to assign, is one of difficulty. On the one hand, it is clear that a mere expectancy, not based on any existing legal right, can be nothing more than a future chose in action, and cannot, therefore, be transferred </w:t>
      </w:r>
      <w:r>
        <w:rPr/>
        <w:t>without </w:t>
      </w:r>
      <w:bookmarkStart w:name="_bookmark176" w:id="178"/>
      <w:bookmarkEnd w:id="178"/>
      <w:r>
        <w:rPr/>
        <w:t>consideration.</w:t>
      </w:r>
      <w:r>
        <w:rPr/>
        <w:t> Thus there cannot be an actual assignment of property which the assignor hopes to </w:t>
      </w:r>
      <w:bookmarkStart w:name="_bookmark177" w:id="179"/>
      <w:bookmarkEnd w:id="179"/>
      <w:r>
        <w:rPr/>
        <w:t>inherit</w:t>
      </w:r>
      <w:r>
        <w:rPr/>
        <w:t> from a person still alive at the date of the assignment </w:t>
      </w:r>
      <w:r>
        <w:rPr>
          <w:color w:val="005DA1"/>
          <w:u w:val="single" w:color="005DA1"/>
          <w:vertAlign w:val="superscript"/>
        </w:rPr>
        <w:t>112</w:t>
      </w:r>
      <w:r>
        <w:rPr>
          <w:color w:val="005DA1"/>
          <w:vertAlign w:val="baseline"/>
        </w:rPr>
        <w:t> </w:t>
      </w:r>
      <w:r>
        <w:rPr>
          <w:vertAlign w:val="baseline"/>
        </w:rPr>
        <w:t>or of sums which the assignor hopes to receive under a contract not yet made. </w:t>
      </w:r>
      <w:r>
        <w:rPr>
          <w:color w:val="005DA1"/>
          <w:u w:val="single" w:color="005DA1"/>
          <w:vertAlign w:val="superscript"/>
        </w:rPr>
        <w:t>113</w:t>
      </w:r>
      <w:r>
        <w:rPr>
          <w:color w:val="005DA1"/>
          <w:vertAlign w:val="baseline"/>
        </w:rPr>
        <w:t> </w:t>
      </w:r>
      <w:r>
        <w:rPr>
          <w:vertAlign w:val="baseline"/>
        </w:rPr>
        <w:t>On the other hand, sums which are certain to become payable in the future under an existing contract or other legal obligation are not treated for this purpose as future choses in action, but as existing choses in action. So, for instance, a loan</w:t>
      </w:r>
      <w:r>
        <w:rPr>
          <w:spacing w:val="80"/>
          <w:vertAlign w:val="baseline"/>
        </w:rPr>
        <w:t> </w:t>
      </w:r>
      <w:r>
        <w:rPr>
          <w:vertAlign w:val="baseline"/>
        </w:rPr>
        <w:t>repayable at a fixed future date, or rent payable in the future under an existing lease, is an existing chose in action, and is capable of actual assignment without consideration. So also the right to be</w:t>
      </w:r>
      <w:r>
        <w:rPr>
          <w:spacing w:val="40"/>
          <w:vertAlign w:val="baseline"/>
        </w:rPr>
        <w:t> </w:t>
      </w:r>
      <w:r>
        <w:rPr>
          <w:vertAlign w:val="baseline"/>
        </w:rPr>
        <w:t>paid sums in the future under an existing contract is an existing chose in action even though the </w:t>
      </w:r>
      <w:bookmarkStart w:name="_bookmark178" w:id="180"/>
      <w:bookmarkEnd w:id="180"/>
      <w:r>
        <w:rPr>
          <w:vertAlign w:val="baseline"/>
        </w:rPr>
        <w:t>precise</w:t>
      </w:r>
      <w:r>
        <w:rPr>
          <w:vertAlign w:val="baseline"/>
        </w:rPr>
        <w:t> amounts which will become payable are as yet unascertained, e.g. royalties payable under a patent licensing agreement already made. </w:t>
      </w:r>
      <w:r>
        <w:rPr>
          <w:color w:val="005DA1"/>
          <w:u w:val="single" w:color="005DA1"/>
          <w:vertAlign w:val="superscript"/>
        </w:rPr>
        <w:t>114</w:t>
      </w:r>
    </w:p>
    <w:p>
      <w:pPr>
        <w:pStyle w:val="BodyText"/>
        <w:spacing w:before="76"/>
      </w:pPr>
    </w:p>
    <w:p>
      <w:pPr>
        <w:pStyle w:val="Heading2"/>
      </w:pPr>
      <w:r>
        <w:rPr/>
        <w:t>19-</w:t>
      </w:r>
      <w:r>
        <w:rPr>
          <w:spacing w:val="-5"/>
        </w:rPr>
        <w:t>030</w:t>
      </w:r>
    </w:p>
    <w:p>
      <w:pPr>
        <w:pStyle w:val="BodyText"/>
        <w:spacing w:line="235" w:lineRule="auto" w:before="203"/>
        <w:ind w:left="165" w:right="167"/>
        <w:jc w:val="both"/>
      </w:pPr>
      <w:r>
        <w:rPr/>
        <w:t>The most difficult cases concern those in which there is an existing legal obligation, by way </w:t>
      </w:r>
      <w:r>
        <w:rPr/>
        <w:t>of</w:t>
      </w:r>
      <w:r>
        <w:rPr>
          <w:spacing w:val="80"/>
        </w:rPr>
        <w:t> </w:t>
      </w:r>
      <w:r>
        <w:rPr/>
        <w:t>contract</w:t>
      </w:r>
      <w:r>
        <w:rPr>
          <w:spacing w:val="-1"/>
        </w:rPr>
        <w:t> </w:t>
      </w:r>
      <w:r>
        <w:rPr/>
        <w:t>or</w:t>
      </w:r>
      <w:r>
        <w:rPr>
          <w:spacing w:val="-1"/>
        </w:rPr>
        <w:t> </w:t>
      </w:r>
      <w:r>
        <w:rPr/>
        <w:t>otherwise,</w:t>
      </w:r>
      <w:r>
        <w:rPr>
          <w:spacing w:val="-1"/>
        </w:rPr>
        <w:t> </w:t>
      </w:r>
      <w:r>
        <w:rPr/>
        <w:t>but</w:t>
      </w:r>
      <w:r>
        <w:rPr>
          <w:spacing w:val="-1"/>
        </w:rPr>
        <w:t> </w:t>
      </w:r>
      <w:r>
        <w:rPr/>
        <w:t>it</w:t>
      </w:r>
      <w:r>
        <w:rPr>
          <w:spacing w:val="-1"/>
        </w:rPr>
        <w:t> </w:t>
      </w:r>
      <w:r>
        <w:rPr/>
        <w:t>is</w:t>
      </w:r>
      <w:r>
        <w:rPr>
          <w:spacing w:val="-1"/>
        </w:rPr>
        <w:t> </w:t>
      </w:r>
      <w:r>
        <w:rPr/>
        <w:t>uncertain</w:t>
      </w:r>
      <w:r>
        <w:rPr>
          <w:spacing w:val="-1"/>
        </w:rPr>
        <w:t> </w:t>
      </w:r>
      <w:r>
        <w:rPr/>
        <w:t>whether</w:t>
      </w:r>
      <w:r>
        <w:rPr>
          <w:spacing w:val="-1"/>
        </w:rPr>
        <w:t> </w:t>
      </w:r>
      <w:r>
        <w:rPr/>
        <w:t>anything</w:t>
      </w:r>
      <w:r>
        <w:rPr>
          <w:spacing w:val="-1"/>
        </w:rPr>
        <w:t> </w:t>
      </w:r>
      <w:r>
        <w:rPr/>
        <w:t>will</w:t>
      </w:r>
      <w:r>
        <w:rPr>
          <w:spacing w:val="-1"/>
        </w:rPr>
        <w:t> </w:t>
      </w:r>
      <w:r>
        <w:rPr/>
        <w:t>become</w:t>
      </w:r>
      <w:r>
        <w:rPr>
          <w:spacing w:val="-1"/>
        </w:rPr>
        <w:t> </w:t>
      </w:r>
      <w:r>
        <w:rPr/>
        <w:t>due</w:t>
      </w:r>
      <w:r>
        <w:rPr>
          <w:spacing w:val="-1"/>
        </w:rPr>
        <w:t> </w:t>
      </w:r>
      <w:r>
        <w:rPr/>
        <w:t>under</w:t>
      </w:r>
      <w:r>
        <w:rPr>
          <w:spacing w:val="-1"/>
        </w:rPr>
        <w:t> </w:t>
      </w:r>
      <w:r>
        <w:rPr/>
        <w:t>it</w:t>
      </w:r>
      <w:r>
        <w:rPr>
          <w:spacing w:val="-1"/>
        </w:rPr>
        <w:t> </w:t>
      </w:r>
      <w:r>
        <w:rPr/>
        <w:t>in</w:t>
      </w:r>
      <w:r>
        <w:rPr>
          <w:spacing w:val="-1"/>
        </w:rPr>
        <w:t> </w:t>
      </w:r>
      <w:r>
        <w:rPr/>
        <w:t>the</w:t>
      </w:r>
      <w:r>
        <w:rPr>
          <w:spacing w:val="-1"/>
        </w:rPr>
        <w:t> </w:t>
      </w:r>
      <w:r>
        <w:rPr/>
        <w:t>future,</w:t>
      </w:r>
      <w:r>
        <w:rPr>
          <w:spacing w:val="-1"/>
        </w:rPr>
        <w:t> </w:t>
      </w:r>
      <w:r>
        <w:rPr/>
        <w:t>either because the obligation is conditional or because it may be terminated. On the one hand, it has been </w:t>
      </w:r>
      <w:bookmarkStart w:name="_bookmark179" w:id="181"/>
      <w:bookmarkEnd w:id="181"/>
      <w:r>
        <w:rPr/>
        <w:t>held</w:t>
      </w:r>
      <w:r>
        <w:rPr/>
        <w:t> that sums payable to a builder under an existing contract are an existing chose in action, even though the sums may never become payable if the builder fails to perform the contract.</w:t>
      </w:r>
      <w:r>
        <w:rPr>
          <w:spacing w:val="-1"/>
        </w:rPr>
        <w:t> </w:t>
      </w:r>
      <w:r>
        <w:rPr>
          <w:color w:val="005DA1"/>
          <w:u w:val="single" w:color="005DA1"/>
          <w:vertAlign w:val="superscript"/>
        </w:rPr>
        <w:t>115</w:t>
      </w:r>
      <w:r>
        <w:rPr>
          <w:color w:val="005DA1"/>
          <w:vertAlign w:val="baseline"/>
        </w:rPr>
        <w:t> </w:t>
      </w:r>
      <w:r>
        <w:rPr>
          <w:vertAlign w:val="baseline"/>
        </w:rPr>
        <w:t>It has even been held that an assignment by a person of sums which will be standing to his credit at his bank at </w:t>
      </w:r>
      <w:bookmarkStart w:name="_bookmark180" w:id="182"/>
      <w:bookmarkEnd w:id="182"/>
      <w:r>
        <w:rPr>
          <w:vertAlign w:val="baseline"/>
        </w:rPr>
        <w:t>his</w:t>
      </w:r>
      <w:r>
        <w:rPr>
          <w:spacing w:val="-2"/>
          <w:vertAlign w:val="baseline"/>
        </w:rPr>
        <w:t> </w:t>
      </w:r>
      <w:r>
        <w:rPr>
          <w:vertAlign w:val="baseline"/>
        </w:rPr>
        <w:t>death</w:t>
      </w:r>
      <w:r>
        <w:rPr>
          <w:spacing w:val="-2"/>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assignment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existing</w:t>
      </w:r>
      <w:r>
        <w:rPr>
          <w:spacing w:val="-2"/>
          <w:vertAlign w:val="baseline"/>
        </w:rPr>
        <w:t> </w:t>
      </w:r>
      <w:r>
        <w:rPr>
          <w:vertAlign w:val="baseline"/>
        </w:rPr>
        <w:t>chose</w:t>
      </w:r>
      <w:r>
        <w:rPr>
          <w:spacing w:val="-2"/>
          <w:vertAlign w:val="baseline"/>
        </w:rPr>
        <w:t> </w:t>
      </w:r>
      <w:r>
        <w:rPr>
          <w:vertAlign w:val="baseline"/>
        </w:rPr>
        <w:t>in</w:t>
      </w:r>
      <w:r>
        <w:rPr>
          <w:spacing w:val="-2"/>
          <w:vertAlign w:val="baseline"/>
        </w:rPr>
        <w:t> </w:t>
      </w:r>
      <w:r>
        <w:rPr>
          <w:vertAlign w:val="baseline"/>
        </w:rPr>
        <w:t>action,</w:t>
      </w:r>
      <w:r>
        <w:rPr>
          <w:spacing w:val="-2"/>
          <w:vertAlign w:val="baseline"/>
        </w:rPr>
        <w:t> </w:t>
      </w:r>
      <w:r>
        <w:rPr>
          <w:vertAlign w:val="baseline"/>
        </w:rPr>
        <w:t>and</w:t>
      </w:r>
      <w:r>
        <w:rPr>
          <w:spacing w:val="-2"/>
          <w:vertAlign w:val="baseline"/>
        </w:rPr>
        <w:t> </w:t>
      </w:r>
      <w:r>
        <w:rPr>
          <w:vertAlign w:val="baseline"/>
        </w:rPr>
        <w:t>therefore</w:t>
      </w:r>
      <w:r>
        <w:rPr>
          <w:spacing w:val="-2"/>
          <w:vertAlign w:val="baseline"/>
        </w:rPr>
        <w:t> </w:t>
      </w:r>
      <w:r>
        <w:rPr>
          <w:vertAlign w:val="baseline"/>
        </w:rPr>
        <w:t>needs</w:t>
      </w:r>
      <w:r>
        <w:rPr>
          <w:spacing w:val="-2"/>
          <w:vertAlign w:val="baseline"/>
        </w:rPr>
        <w:t> </w:t>
      </w:r>
      <w:r>
        <w:rPr>
          <w:vertAlign w:val="baseline"/>
        </w:rPr>
        <w:t>no</w:t>
      </w:r>
      <w:r>
        <w:rPr>
          <w:spacing w:val="-2"/>
          <w:vertAlign w:val="baseline"/>
        </w:rPr>
        <w:t> </w:t>
      </w:r>
      <w:r>
        <w:rPr>
          <w:vertAlign w:val="baseline"/>
        </w:rPr>
        <w:t>consideration,</w:t>
      </w:r>
      <w:r>
        <w:rPr>
          <w:spacing w:val="-2"/>
          <w:vertAlign w:val="baseline"/>
        </w:rPr>
        <w:t> </w:t>
      </w:r>
      <w:r>
        <w:rPr>
          <w:vertAlign w:val="baseline"/>
        </w:rPr>
        <w:t>since </w:t>
      </w:r>
      <w:bookmarkStart w:name="_bookmark181" w:id="183"/>
      <w:bookmarkEnd w:id="183"/>
      <w:r>
        <w:rPr>
          <w:vertAlign w:val="baseline"/>
        </w:rPr>
        <w:t>it</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sum</w:t>
      </w:r>
      <w:r>
        <w:rPr>
          <w:spacing w:val="5"/>
          <w:vertAlign w:val="baseline"/>
        </w:rPr>
        <w:t> </w:t>
      </w:r>
      <w:r>
        <w:rPr>
          <w:vertAlign w:val="baseline"/>
        </w:rPr>
        <w:t>which</w:t>
      </w:r>
      <w:r>
        <w:rPr>
          <w:spacing w:val="5"/>
          <w:vertAlign w:val="baseline"/>
        </w:rPr>
        <w:t> </w:t>
      </w:r>
      <w:r>
        <w:rPr>
          <w:vertAlign w:val="baseline"/>
        </w:rPr>
        <w:t>will</w:t>
      </w:r>
      <w:r>
        <w:rPr>
          <w:spacing w:val="5"/>
          <w:vertAlign w:val="baseline"/>
        </w:rPr>
        <w:t> </w:t>
      </w:r>
      <w:r>
        <w:rPr>
          <w:vertAlign w:val="baseline"/>
        </w:rPr>
        <w:t>become</w:t>
      </w:r>
      <w:r>
        <w:rPr>
          <w:spacing w:val="5"/>
          <w:vertAlign w:val="baseline"/>
        </w:rPr>
        <w:t> </w:t>
      </w:r>
      <w:r>
        <w:rPr>
          <w:vertAlign w:val="baseline"/>
        </w:rPr>
        <w:t>payable</w:t>
      </w:r>
      <w:r>
        <w:rPr>
          <w:spacing w:val="5"/>
          <w:vertAlign w:val="baseline"/>
        </w:rPr>
        <w:t> </w:t>
      </w:r>
      <w:r>
        <w:rPr>
          <w:vertAlign w:val="baseline"/>
        </w:rPr>
        <w:t>under</w:t>
      </w:r>
      <w:r>
        <w:rPr>
          <w:spacing w:val="5"/>
          <w:vertAlign w:val="baseline"/>
        </w:rPr>
        <w:t> </w:t>
      </w:r>
      <w:r>
        <w:rPr>
          <w:vertAlign w:val="baseline"/>
        </w:rPr>
        <w:t>the</w:t>
      </w:r>
      <w:r>
        <w:rPr>
          <w:spacing w:val="5"/>
          <w:vertAlign w:val="baseline"/>
        </w:rPr>
        <w:t> </w:t>
      </w:r>
      <w:r>
        <w:rPr>
          <w:vertAlign w:val="baseline"/>
        </w:rPr>
        <w:t>existing</w:t>
      </w:r>
      <w:r>
        <w:rPr>
          <w:spacing w:val="5"/>
          <w:vertAlign w:val="baseline"/>
        </w:rPr>
        <w:t> </w:t>
      </w:r>
      <w:r>
        <w:rPr>
          <w:vertAlign w:val="baseline"/>
        </w:rPr>
        <w:t>contract</w:t>
      </w:r>
      <w:r>
        <w:rPr>
          <w:spacing w:val="5"/>
          <w:vertAlign w:val="baseline"/>
        </w:rPr>
        <w:t> </w:t>
      </w:r>
      <w:r>
        <w:rPr>
          <w:vertAlign w:val="baseline"/>
        </w:rPr>
        <w:t>between</w:t>
      </w:r>
      <w:r>
        <w:rPr>
          <w:spacing w:val="5"/>
          <w:vertAlign w:val="baseline"/>
        </w:rPr>
        <w:t> </w:t>
      </w:r>
      <w:r>
        <w:rPr>
          <w:vertAlign w:val="baseline"/>
        </w:rPr>
        <w:t>the</w:t>
      </w:r>
      <w:r>
        <w:rPr>
          <w:spacing w:val="5"/>
          <w:vertAlign w:val="baseline"/>
        </w:rPr>
        <w:t> </w:t>
      </w:r>
      <w:r>
        <w:rPr>
          <w:vertAlign w:val="baseline"/>
        </w:rPr>
        <w:t>assignor</w:t>
      </w:r>
      <w:r>
        <w:rPr>
          <w:spacing w:val="5"/>
          <w:vertAlign w:val="baseline"/>
        </w:rPr>
        <w:t> </w:t>
      </w:r>
      <w:r>
        <w:rPr>
          <w:vertAlign w:val="baseline"/>
        </w:rPr>
        <w:t>and</w:t>
      </w:r>
      <w:r>
        <w:rPr>
          <w:spacing w:val="5"/>
          <w:vertAlign w:val="baseline"/>
        </w:rPr>
        <w:t> </w:t>
      </w:r>
      <w:r>
        <w:rPr>
          <w:vertAlign w:val="baseline"/>
        </w:rPr>
        <w:t>his</w:t>
      </w:r>
      <w:r>
        <w:rPr>
          <w:spacing w:val="5"/>
          <w:vertAlign w:val="baseline"/>
        </w:rPr>
        <w:t> </w:t>
      </w:r>
      <w:r>
        <w:rPr>
          <w:spacing w:val="-2"/>
          <w:vertAlign w:val="baseline"/>
        </w:rPr>
        <w:t>bank.</w:t>
      </w:r>
    </w:p>
    <w:p>
      <w:pPr>
        <w:pStyle w:val="BodyText"/>
        <w:spacing w:line="235" w:lineRule="auto"/>
        <w:ind w:left="164" w:right="167"/>
        <w:jc w:val="both"/>
      </w:pPr>
      <w:r>
        <w:rPr>
          <w:color w:val="005DA1"/>
          <w:u w:val="single" w:color="005DA1"/>
          <w:vertAlign w:val="superscript"/>
        </w:rPr>
        <w:t>116</w:t>
      </w:r>
      <w:r>
        <w:rPr>
          <w:color w:val="005DA1"/>
          <w:vertAlign w:val="baseline"/>
        </w:rPr>
        <w:t> </w:t>
      </w:r>
      <w:r>
        <w:rPr>
          <w:vertAlign w:val="baseline"/>
        </w:rPr>
        <w:t>On the other hand, in </w:t>
      </w:r>
      <w:r>
        <w:rPr>
          <w:rFonts w:ascii="Arial"/>
          <w:i/>
          <w:vertAlign w:val="baseline"/>
        </w:rPr>
        <w:t>Norman v Federal Commissioner of Taxation</w:t>
      </w:r>
      <w:r>
        <w:rPr>
          <w:vertAlign w:val="baseline"/>
        </w:rPr>
        <w:t>, </w:t>
      </w:r>
      <w:r>
        <w:rPr>
          <w:color w:val="005DA1"/>
          <w:u w:val="single" w:color="005DA1"/>
          <w:vertAlign w:val="superscript"/>
        </w:rPr>
        <w:t>117</w:t>
      </w:r>
      <w:r>
        <w:rPr>
          <w:color w:val="005DA1"/>
          <w:vertAlign w:val="baseline"/>
        </w:rPr>
        <w:t> </w:t>
      </w:r>
      <w:r>
        <w:rPr>
          <w:vertAlign w:val="baseline"/>
        </w:rPr>
        <w:t>it was held by a majority of the Australian High Court that interest payable in the future on an existing loan was a mere </w:t>
      </w:r>
      <w:bookmarkStart w:name="_bookmark182" w:id="184"/>
      <w:bookmarkEnd w:id="184"/>
      <w:r>
        <w:rPr>
          <w:vertAlign w:val="baseline"/>
        </w:rPr>
        <w:t>expectancy,</w:t>
      </w:r>
      <w:r>
        <w:rPr>
          <w:vertAlign w:val="baseline"/>
        </w:rPr>
        <w:t> because the loan (not being made for a fixed period) might have been repaid before the interest became due. </w:t>
      </w:r>
      <w:r>
        <w:rPr>
          <w:color w:val="005DA1"/>
          <w:u w:val="single" w:color="005DA1"/>
          <w:vertAlign w:val="superscript"/>
        </w:rPr>
        <w:t>118</w:t>
      </w:r>
      <w:r>
        <w:rPr>
          <w:color w:val="005DA1"/>
          <w:vertAlign w:val="baseline"/>
        </w:rPr>
        <w:t> </w:t>
      </w:r>
      <w:r>
        <w:rPr>
          <w:vertAlign w:val="baseline"/>
        </w:rPr>
        <w:t>It was also held (unanimously) in the same case that dividends which </w:t>
      </w:r>
      <w:r>
        <w:rPr>
          <w:vertAlign w:val="baseline"/>
        </w:rPr>
        <w:t>may become due in the future on shares already held in a company also constitute nothing more than an expectancy, and cannot therefore be assigned without consideration.</w:t>
      </w:r>
    </w:p>
    <w:p>
      <w:pPr>
        <w:pStyle w:val="BodyText"/>
      </w:pPr>
    </w:p>
    <w:p>
      <w:pPr>
        <w:pStyle w:val="BodyText"/>
        <w:spacing w:before="33"/>
      </w:pPr>
    </w:p>
    <w:p>
      <w:pPr>
        <w:spacing w:before="0"/>
        <w:ind w:left="164" w:right="0" w:firstLine="0"/>
        <w:jc w:val="left"/>
        <w:rPr>
          <w:rFonts w:ascii="Arial"/>
          <w:b/>
          <w:sz w:val="18"/>
        </w:rPr>
      </w:pPr>
      <w:r>
        <w:rPr>
          <w:rFonts w:ascii="Arial"/>
          <w:b/>
          <w:sz w:val="18"/>
        </w:rPr>
        <w:t>Proceeds of existing obligation </w:t>
      </w:r>
      <w:r>
        <w:rPr>
          <w:rFonts w:ascii="Arial"/>
          <w:b/>
          <w:spacing w:val="-2"/>
          <w:sz w:val="18"/>
        </w:rPr>
        <w:t>uncertain</w:t>
      </w:r>
    </w:p>
    <w:p>
      <w:pPr>
        <w:spacing w:after="0"/>
        <w:jc w:val="left"/>
        <w:rPr>
          <w:rFonts w:ascii="Arial"/>
          <w:b/>
          <w:sz w:val="18"/>
        </w:rPr>
        <w:sectPr>
          <w:pgSz w:w="11900" w:h="16840"/>
          <w:pgMar w:header="971" w:footer="0" w:top="1300" w:bottom="280" w:left="1275" w:right="1275"/>
        </w:sectPr>
      </w:pPr>
    </w:p>
    <w:p>
      <w:pPr>
        <w:pStyle w:val="Heading2"/>
        <w:spacing w:before="262"/>
      </w:pPr>
      <w:r>
        <w:rPr/>
        <w:t>19-</w:t>
      </w:r>
      <w:r>
        <w:rPr>
          <w:spacing w:val="-5"/>
        </w:rPr>
        <w:t>031</w:t>
      </w:r>
    </w:p>
    <w:p>
      <w:pPr>
        <w:pStyle w:val="BodyText"/>
        <w:spacing w:line="235" w:lineRule="auto" w:before="202"/>
        <w:ind w:left="165" w:right="167"/>
        <w:jc w:val="both"/>
      </w:pPr>
      <w:r>
        <w:rPr/>
        <w:t>It is also to be noted that even where there is an existing chose in action which is capable of actual </w:t>
      </w:r>
      <w:bookmarkStart w:name="_bookmark183" w:id="185"/>
      <w:bookmarkEnd w:id="185"/>
      <w:r>
        <w:rPr/>
        <w:t>assignment,</w:t>
      </w:r>
      <w:r>
        <w:rPr/>
        <w:t> the </w:t>
      </w:r>
      <w:r>
        <w:rPr>
          <w:rFonts w:ascii="Arial" w:hAnsi="Arial"/>
          <w:i/>
        </w:rPr>
        <w:t>proceeds </w:t>
      </w:r>
      <w:r>
        <w:rPr/>
        <w:t>of that chose in action may constitute only an expectancy, assignment </w:t>
      </w:r>
      <w:r>
        <w:rPr/>
        <w:t>of which requires consideration. So in </w:t>
      </w:r>
      <w:r>
        <w:rPr>
          <w:rFonts w:ascii="Arial" w:hAnsi="Arial"/>
          <w:i/>
        </w:rPr>
        <w:t>Glegg v Bromley</w:t>
      </w:r>
      <w:r>
        <w:rPr/>
        <w:t>, </w:t>
      </w:r>
      <w:r>
        <w:rPr>
          <w:color w:val="005DA1"/>
          <w:u w:val="single" w:color="005DA1"/>
          <w:vertAlign w:val="superscript"/>
        </w:rPr>
        <w:t>119</w:t>
      </w:r>
      <w:r>
        <w:rPr>
          <w:color w:val="005DA1"/>
          <w:vertAlign w:val="baseline"/>
        </w:rPr>
        <w:t> </w:t>
      </w:r>
      <w:r>
        <w:rPr>
          <w:vertAlign w:val="baseline"/>
        </w:rPr>
        <w:t>where the proceeds of an action for </w:t>
      </w:r>
      <w:bookmarkStart w:name="_bookmark184" w:id="186"/>
      <w:bookmarkEnd w:id="186"/>
      <w:r>
        <w:rPr>
          <w:vertAlign w:val="baseline"/>
        </w:rPr>
        <w:t>defamation</w:t>
      </w:r>
      <w:r>
        <w:rPr>
          <w:vertAlign w:val="baseline"/>
        </w:rPr>
        <w:t> being brought by the assignor were “assigned” by her, it was assumed that this was a mere expectancy incapable of actual assignment. Again, in a New Zealand case </w:t>
      </w:r>
      <w:r>
        <w:rPr>
          <w:color w:val="005DA1"/>
          <w:u w:val="single" w:color="005DA1"/>
          <w:vertAlign w:val="superscript"/>
        </w:rPr>
        <w:t>120</w:t>
      </w:r>
      <w:r>
        <w:rPr>
          <w:color w:val="005DA1"/>
          <w:vertAlign w:val="baseline"/>
        </w:rPr>
        <w:t> </w:t>
      </w:r>
      <w:r>
        <w:rPr>
          <w:vertAlign w:val="baseline"/>
        </w:rPr>
        <w:t>it was held that a purported assignment of “the first £500 of the net income which shall accrue to the assignor” from a certain trust fund in which he had a life interest was nothing more than an agreement to assign an expectancy and required consideration even though the assignment was under seal. Although the assignor’s life interest was undoubtedly an existing chose in action and could have itself been assigned without consideration, the assignor had not in fact purported to assign the whole or even</w:t>
      </w:r>
      <w:r>
        <w:rPr>
          <w:spacing w:val="40"/>
          <w:vertAlign w:val="baseline"/>
        </w:rPr>
        <w:t> </w:t>
      </w:r>
      <w:r>
        <w:rPr>
          <w:vertAlign w:val="baseline"/>
        </w:rPr>
        <w:t>part of his actual life interest, but merely sums which he had expected to receive by virtue of that </w:t>
      </w:r>
      <w:r>
        <w:rPr>
          <w:spacing w:val="-2"/>
          <w:vertAlign w:val="baseline"/>
        </w:rPr>
        <w:t>interest.</w:t>
      </w:r>
    </w:p>
    <w:p>
      <w:pPr>
        <w:pStyle w:val="BodyText"/>
      </w:pPr>
    </w:p>
    <w:p>
      <w:pPr>
        <w:pStyle w:val="BodyText"/>
        <w:spacing w:before="34"/>
      </w:pPr>
    </w:p>
    <w:p>
      <w:pPr>
        <w:spacing w:before="0"/>
        <w:ind w:left="165" w:right="0" w:firstLine="0"/>
        <w:jc w:val="left"/>
        <w:rPr>
          <w:rFonts w:ascii="Arial"/>
          <w:b/>
          <w:sz w:val="18"/>
        </w:rPr>
      </w:pPr>
      <w:r>
        <w:rPr>
          <w:rFonts w:ascii="Arial"/>
          <w:b/>
          <w:sz w:val="18"/>
        </w:rPr>
        <w:t>Agreement to assign existing chose in action in the </w:t>
      </w:r>
      <w:r>
        <w:rPr>
          <w:rFonts w:ascii="Arial"/>
          <w:b/>
          <w:spacing w:val="-2"/>
          <w:sz w:val="18"/>
        </w:rPr>
        <w:t>future</w:t>
      </w:r>
    </w:p>
    <w:p>
      <w:pPr>
        <w:pStyle w:val="BodyText"/>
        <w:spacing w:before="42"/>
        <w:rPr>
          <w:rFonts w:ascii="Arial"/>
          <w:b/>
          <w:sz w:val="18"/>
        </w:rPr>
      </w:pPr>
    </w:p>
    <w:p>
      <w:pPr>
        <w:pStyle w:val="Heading2"/>
      </w:pPr>
      <w:r>
        <w:rPr/>
        <w:t>19-</w:t>
      </w:r>
      <w:r>
        <w:rPr>
          <w:spacing w:val="-5"/>
        </w:rPr>
        <w:t>032</w:t>
      </w:r>
    </w:p>
    <w:p>
      <w:pPr>
        <w:pStyle w:val="BodyText"/>
        <w:spacing w:line="235" w:lineRule="auto" w:before="202"/>
        <w:ind w:left="165" w:right="167"/>
        <w:jc w:val="both"/>
      </w:pPr>
      <w:bookmarkStart w:name="_bookmark185" w:id="187"/>
      <w:bookmarkEnd w:id="187"/>
      <w:r>
        <w:rPr/>
      </w:r>
      <w:r>
        <w:rPr/>
        <w:t>It also seems that an agreement to assign an existing chose in action in the future (as distinguished from</w:t>
      </w:r>
      <w:r>
        <w:rPr>
          <w:spacing w:val="-2"/>
        </w:rPr>
        <w:t> </w:t>
      </w:r>
      <w:r>
        <w:rPr/>
        <w:t>an actual assignment intended to operate forthwith) requires consideration. Thus, in</w:t>
      </w:r>
      <w:r>
        <w:rPr>
          <w:spacing w:val="-1"/>
        </w:rPr>
        <w:t> </w:t>
      </w:r>
      <w:r>
        <w:rPr>
          <w:rFonts w:ascii="Arial"/>
          <w:i/>
        </w:rPr>
        <w:t>Re </w:t>
      </w:r>
      <w:r>
        <w:rPr>
          <w:rFonts w:ascii="Arial"/>
          <w:i/>
          <w:spacing w:val="-2"/>
        </w:rPr>
        <w:t>McArdle</w:t>
      </w:r>
      <w:r>
        <w:rPr>
          <w:spacing w:val="-2"/>
        </w:rPr>
        <w:t>,</w:t>
      </w:r>
    </w:p>
    <w:p>
      <w:pPr>
        <w:pStyle w:val="BodyText"/>
        <w:spacing w:line="235" w:lineRule="auto"/>
        <w:ind w:left="165" w:right="167"/>
        <w:jc w:val="both"/>
      </w:pPr>
      <w:r>
        <w:rPr>
          <w:color w:val="005DA1"/>
          <w:u w:val="single" w:color="005DA1"/>
          <w:vertAlign w:val="superscript"/>
        </w:rPr>
        <w:t>121</w:t>
      </w:r>
      <w:r>
        <w:rPr>
          <w:color w:val="005DA1"/>
          <w:vertAlign w:val="baseline"/>
        </w:rPr>
        <w:t> </w:t>
      </w:r>
      <w:r>
        <w:rPr>
          <w:vertAlign w:val="baseline"/>
        </w:rPr>
        <w:t>five brothers and sisters were entitled to a testator’s residuary estate subject to a life interest. </w:t>
      </w:r>
      <w:r>
        <w:rPr>
          <w:vertAlign w:val="baseline"/>
        </w:rPr>
        <w:t>The wife of one of the brothers executed and paid for certain improvements to a house which formed part of the estate. Subsequently the five brothers and sisters signed a document addressed to her which </w:t>
      </w:r>
      <w:r>
        <w:rPr>
          <w:spacing w:val="-2"/>
          <w:vertAlign w:val="baseline"/>
        </w:rPr>
        <w:t>read:</w:t>
      </w:r>
    </w:p>
    <w:p>
      <w:pPr>
        <w:pStyle w:val="BodyText"/>
      </w:pPr>
    </w:p>
    <w:p>
      <w:pPr>
        <w:pStyle w:val="BodyText"/>
        <w:spacing w:before="125"/>
      </w:pPr>
    </w:p>
    <w:p>
      <w:pPr>
        <w:pStyle w:val="BodyText"/>
        <w:spacing w:line="235" w:lineRule="auto"/>
        <w:ind w:left="1245"/>
      </w:pPr>
      <w:r>
        <w:rPr/>
        <w:t>“…</w:t>
      </w:r>
      <w:r>
        <w:rPr>
          <w:spacing w:val="40"/>
        </w:rPr>
        <w:t> </w:t>
      </w:r>
      <w:r>
        <w:rPr/>
        <w:t>in</w:t>
      </w:r>
      <w:r>
        <w:rPr>
          <w:spacing w:val="40"/>
        </w:rPr>
        <w:t> </w:t>
      </w:r>
      <w:r>
        <w:rPr/>
        <w:t>consideration</w:t>
      </w:r>
      <w:r>
        <w:rPr>
          <w:spacing w:val="40"/>
        </w:rPr>
        <w:t> </w:t>
      </w:r>
      <w:r>
        <w:rPr/>
        <w:t>of</w:t>
      </w:r>
      <w:r>
        <w:rPr>
          <w:spacing w:val="40"/>
        </w:rPr>
        <w:t> </w:t>
      </w:r>
      <w:r>
        <w:rPr/>
        <w:t>your</w:t>
      </w:r>
      <w:r>
        <w:rPr>
          <w:spacing w:val="40"/>
        </w:rPr>
        <w:t> </w:t>
      </w:r>
      <w:r>
        <w:rPr/>
        <w:t>carrying</w:t>
      </w:r>
      <w:r>
        <w:rPr>
          <w:spacing w:val="40"/>
        </w:rPr>
        <w:t> </w:t>
      </w:r>
      <w:r>
        <w:rPr/>
        <w:t>out</w:t>
      </w:r>
      <w:r>
        <w:rPr>
          <w:spacing w:val="40"/>
        </w:rPr>
        <w:t> </w:t>
      </w:r>
      <w:r>
        <w:rPr/>
        <w:t>certain</w:t>
      </w:r>
      <w:r>
        <w:rPr>
          <w:spacing w:val="40"/>
        </w:rPr>
        <w:t> </w:t>
      </w:r>
      <w:r>
        <w:rPr/>
        <w:t>alterations</w:t>
      </w:r>
      <w:r>
        <w:rPr>
          <w:spacing w:val="40"/>
        </w:rPr>
        <w:t> </w:t>
      </w:r>
      <w:r>
        <w:rPr/>
        <w:t>and</w:t>
      </w:r>
      <w:r>
        <w:rPr>
          <w:spacing w:val="40"/>
        </w:rPr>
        <w:t> </w:t>
      </w:r>
      <w:r>
        <w:rPr/>
        <w:t>improvements</w:t>
      </w:r>
      <w:r>
        <w:rPr>
          <w:spacing w:val="40"/>
        </w:rPr>
        <w:t> </w:t>
      </w:r>
      <w:r>
        <w:rPr/>
        <w:t>to</w:t>
      </w:r>
      <w:r>
        <w:rPr>
          <w:spacing w:val="40"/>
        </w:rPr>
        <w:t> </w:t>
      </w:r>
      <w:r>
        <w:rPr/>
        <w:t>the property</w:t>
      </w:r>
      <w:r>
        <w:rPr>
          <w:spacing w:val="10"/>
        </w:rPr>
        <w:t> </w:t>
      </w:r>
      <w:r>
        <w:rPr/>
        <w:t>we</w:t>
      </w:r>
      <w:r>
        <w:rPr>
          <w:spacing w:val="10"/>
        </w:rPr>
        <w:t> </w:t>
      </w:r>
      <w:r>
        <w:rPr/>
        <w:t>agree</w:t>
      </w:r>
      <w:r>
        <w:rPr>
          <w:spacing w:val="10"/>
        </w:rPr>
        <w:t> </w:t>
      </w:r>
      <w:r>
        <w:rPr/>
        <w:t>that</w:t>
      </w:r>
      <w:r>
        <w:rPr>
          <w:spacing w:val="10"/>
        </w:rPr>
        <w:t> </w:t>
      </w:r>
      <w:r>
        <w:rPr/>
        <w:t>the</w:t>
      </w:r>
      <w:r>
        <w:rPr>
          <w:spacing w:val="10"/>
        </w:rPr>
        <w:t> </w:t>
      </w:r>
      <w:r>
        <w:rPr/>
        <w:t>executors</w:t>
      </w:r>
      <w:r>
        <w:rPr>
          <w:spacing w:val="10"/>
        </w:rPr>
        <w:t> </w:t>
      </w:r>
      <w:r>
        <w:rPr/>
        <w:t>shall</w:t>
      </w:r>
      <w:r>
        <w:rPr>
          <w:spacing w:val="10"/>
        </w:rPr>
        <w:t> </w:t>
      </w:r>
      <w:r>
        <w:rPr/>
        <w:t>repay</w:t>
      </w:r>
      <w:r>
        <w:rPr>
          <w:spacing w:val="10"/>
        </w:rPr>
        <w:t> </w:t>
      </w:r>
      <w:r>
        <w:rPr/>
        <w:t>to</w:t>
      </w:r>
      <w:r>
        <w:rPr>
          <w:spacing w:val="10"/>
        </w:rPr>
        <w:t> </w:t>
      </w:r>
      <w:r>
        <w:rPr/>
        <w:t>you</w:t>
      </w:r>
      <w:r>
        <w:rPr>
          <w:spacing w:val="10"/>
        </w:rPr>
        <w:t> </w:t>
      </w:r>
      <w:r>
        <w:rPr/>
        <w:t>from</w:t>
      </w:r>
      <w:r>
        <w:rPr>
          <w:spacing w:val="10"/>
        </w:rPr>
        <w:t> </w:t>
      </w:r>
      <w:r>
        <w:rPr/>
        <w:t>the</w:t>
      </w:r>
      <w:r>
        <w:rPr>
          <w:spacing w:val="10"/>
        </w:rPr>
        <w:t> </w:t>
      </w:r>
      <w:r>
        <w:rPr/>
        <w:t>estate</w:t>
      </w:r>
      <w:r>
        <w:rPr>
          <w:spacing w:val="10"/>
        </w:rPr>
        <w:t> </w:t>
      </w:r>
      <w:r>
        <w:rPr/>
        <w:t>when</w:t>
      </w:r>
      <w:r>
        <w:rPr>
          <w:spacing w:val="10"/>
        </w:rPr>
        <w:t> </w:t>
      </w:r>
      <w:r>
        <w:rPr>
          <w:spacing w:val="-2"/>
        </w:rPr>
        <w:t>distributed</w:t>
      </w:r>
    </w:p>
    <w:p>
      <w:pPr>
        <w:pStyle w:val="BodyText"/>
        <w:spacing w:line="225" w:lineRule="exact"/>
        <w:ind w:left="1245"/>
      </w:pPr>
      <w:r>
        <w:rPr/>
        <w:t>£488 in settlement of the </w:t>
      </w:r>
      <w:r>
        <w:rPr>
          <w:spacing w:val="-2"/>
        </w:rPr>
        <w:t>amount.”</w:t>
      </w:r>
    </w:p>
    <w:p>
      <w:pPr>
        <w:pStyle w:val="BodyText"/>
        <w:spacing w:before="115"/>
      </w:pPr>
    </w:p>
    <w:p>
      <w:pPr>
        <w:pStyle w:val="BodyText"/>
        <w:spacing w:line="235" w:lineRule="auto"/>
        <w:ind w:left="164" w:right="167"/>
        <w:jc w:val="both"/>
      </w:pPr>
      <w:bookmarkStart w:name="_bookmark186" w:id="188"/>
      <w:bookmarkEnd w:id="188"/>
      <w:r>
        <w:rPr/>
      </w:r>
      <w:r>
        <w:rPr/>
        <w:t>The Court of Appeal held that this document could not be construed as an equitable assignment </w:t>
      </w:r>
      <w:r>
        <w:rPr>
          <w:color w:val="005DA1"/>
          <w:u w:val="single" w:color="005DA1"/>
          <w:vertAlign w:val="superscript"/>
        </w:rPr>
        <w:t>122</w:t>
      </w:r>
      <w:r>
        <w:rPr>
          <w:color w:val="005DA1"/>
          <w:vertAlign w:val="baseline"/>
        </w:rPr>
        <w:t> </w:t>
      </w:r>
      <w:r>
        <w:rPr>
          <w:vertAlign w:val="baseline"/>
        </w:rPr>
        <w:t>because it purported to be a contract to assign, and not an actual assignment. As such it </w:t>
      </w:r>
      <w:r>
        <w:rPr>
          <w:vertAlign w:val="baseline"/>
        </w:rPr>
        <w:t>required consideration, and the only consideration being past, it was not enforceable.</w:t>
      </w:r>
    </w:p>
    <w:p>
      <w:pPr>
        <w:pStyle w:val="BodyText"/>
      </w:pPr>
    </w:p>
    <w:p>
      <w:pPr>
        <w:pStyle w:val="BodyText"/>
        <w:spacing w:before="38"/>
      </w:pPr>
    </w:p>
    <w:p>
      <w:pPr>
        <w:spacing w:before="0"/>
        <w:ind w:left="164" w:right="0" w:firstLine="0"/>
        <w:jc w:val="left"/>
        <w:rPr>
          <w:rFonts w:ascii="Arial"/>
          <w:b/>
          <w:sz w:val="18"/>
        </w:rPr>
      </w:pPr>
      <w:r>
        <w:rPr>
          <w:rFonts w:ascii="Arial"/>
          <w:b/>
          <w:sz w:val="18"/>
        </w:rPr>
        <w:t>Agreement to assign expectancy supported by </w:t>
      </w:r>
      <w:r>
        <w:rPr>
          <w:rFonts w:ascii="Arial"/>
          <w:b/>
          <w:spacing w:val="-2"/>
          <w:sz w:val="18"/>
        </w:rPr>
        <w:t>consideration</w:t>
      </w:r>
    </w:p>
    <w:p>
      <w:pPr>
        <w:pStyle w:val="BodyText"/>
        <w:spacing w:before="41"/>
        <w:rPr>
          <w:rFonts w:ascii="Arial"/>
          <w:b/>
          <w:sz w:val="18"/>
        </w:rPr>
      </w:pPr>
    </w:p>
    <w:p>
      <w:pPr>
        <w:pStyle w:val="Heading2"/>
        <w:ind w:left="164"/>
      </w:pPr>
      <w:r>
        <w:rPr/>
        <w:t>19-</w:t>
      </w:r>
      <w:r>
        <w:rPr>
          <w:spacing w:val="-5"/>
        </w:rPr>
        <w:t>033</w:t>
      </w:r>
    </w:p>
    <w:p>
      <w:pPr>
        <w:pStyle w:val="BodyText"/>
        <w:spacing w:line="235" w:lineRule="auto" w:before="203"/>
        <w:ind w:left="164" w:right="167"/>
        <w:jc w:val="both"/>
      </w:pPr>
      <w:r>
        <w:rPr/>
        <w:t>Although a mere expectancy is thus incapable of actual assignment, an agreement for </w:t>
      </w:r>
      <w:r>
        <w:rPr/>
        <w:t>valuable consideration to assign such an expectancy operates in equity to transfer the right to the chose in </w:t>
      </w:r>
      <w:bookmarkStart w:name="_bookmark187" w:id="189"/>
      <w:bookmarkEnd w:id="189"/>
      <w:r>
        <w:rPr/>
        <w:t>action</w:t>
      </w:r>
      <w:r>
        <w:rPr/>
        <w:t> as soon as it comes into existence provided only that it is sufficiently identifiable under the agreement. </w:t>
      </w:r>
      <w:r>
        <w:rPr>
          <w:color w:val="005DA1"/>
          <w:u w:val="single" w:color="005DA1"/>
          <w:vertAlign w:val="superscript"/>
        </w:rPr>
        <w:t>123</w:t>
      </w:r>
      <w:r>
        <w:rPr>
          <w:color w:val="005DA1"/>
          <w:vertAlign w:val="baseline"/>
        </w:rPr>
        <w:t> </w:t>
      </w:r>
      <w:r>
        <w:rPr>
          <w:vertAlign w:val="baseline"/>
        </w:rPr>
        <w:t>No further action on the part of the assignor is necessary to convert an agreement to assign</w:t>
      </w:r>
      <w:r>
        <w:rPr>
          <w:spacing w:val="-1"/>
          <w:vertAlign w:val="baseline"/>
        </w:rPr>
        <w:t> </w:t>
      </w:r>
      <w:r>
        <w:rPr>
          <w:vertAlign w:val="baseline"/>
        </w:rPr>
        <w:t>into</w:t>
      </w:r>
      <w:r>
        <w:rPr>
          <w:spacing w:val="-1"/>
          <w:vertAlign w:val="baseline"/>
        </w:rPr>
        <w:t> </w:t>
      </w:r>
      <w:r>
        <w:rPr>
          <w:vertAlign w:val="baseline"/>
        </w:rPr>
        <w:t>an</w:t>
      </w:r>
      <w:r>
        <w:rPr>
          <w:spacing w:val="-1"/>
          <w:vertAlign w:val="baseline"/>
        </w:rPr>
        <w:t> </w:t>
      </w:r>
      <w:r>
        <w:rPr>
          <w:vertAlign w:val="baseline"/>
        </w:rPr>
        <w:t>actual</w:t>
      </w:r>
      <w:r>
        <w:rPr>
          <w:spacing w:val="-1"/>
          <w:vertAlign w:val="baseline"/>
        </w:rPr>
        <w:t> </w:t>
      </w:r>
      <w:r>
        <w:rPr>
          <w:vertAlign w:val="baseline"/>
        </w:rPr>
        <w:t>assignment.</w:t>
      </w:r>
      <w:r>
        <w:rPr>
          <w:spacing w:val="-1"/>
          <w:vertAlign w:val="baseline"/>
        </w:rPr>
        <w:t> </w:t>
      </w:r>
      <w:r>
        <w:rPr>
          <w:vertAlign w:val="baseline"/>
        </w:rPr>
        <w:t>The</w:t>
      </w:r>
      <w:r>
        <w:rPr>
          <w:spacing w:val="-1"/>
          <w:vertAlign w:val="baseline"/>
        </w:rPr>
        <w:t> </w:t>
      </w:r>
      <w:r>
        <w:rPr>
          <w:vertAlign w:val="baseline"/>
        </w:rPr>
        <w:t>effect</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equitable</w:t>
      </w:r>
      <w:r>
        <w:rPr>
          <w:spacing w:val="-1"/>
          <w:vertAlign w:val="baseline"/>
        </w:rPr>
        <w:t> </w:t>
      </w:r>
      <w:r>
        <w:rPr>
          <w:vertAlign w:val="baseline"/>
        </w:rPr>
        <w:t>principle</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assignee’s</w:t>
      </w:r>
      <w:r>
        <w:rPr>
          <w:spacing w:val="-1"/>
          <w:vertAlign w:val="baseline"/>
        </w:rPr>
        <w:t> </w:t>
      </w:r>
      <w:r>
        <w:rPr>
          <w:vertAlign w:val="baseline"/>
        </w:rPr>
        <w:t>interest</w:t>
      </w:r>
      <w:r>
        <w:rPr>
          <w:spacing w:val="-1"/>
          <w:vertAlign w:val="baseline"/>
        </w:rPr>
        <w:t> </w:t>
      </w:r>
      <w:r>
        <w:rPr>
          <w:vertAlign w:val="baseline"/>
        </w:rPr>
        <w:t>is </w:t>
      </w:r>
      <w:bookmarkStart w:name="_bookmark188" w:id="190"/>
      <w:bookmarkEnd w:id="190"/>
      <w:r>
        <w:rPr>
          <w:vertAlign w:val="baseline"/>
        </w:rPr>
        <w:t>more</w:t>
      </w:r>
      <w:r>
        <w:rPr>
          <w:vertAlign w:val="baseline"/>
        </w:rPr>
        <w:t> than a mere matter of contract, even before the chose in action comes into existence. So, for instance, in </w:t>
      </w:r>
      <w:r>
        <w:rPr>
          <w:rFonts w:ascii="Arial" w:hAnsi="Arial"/>
          <w:i/>
          <w:vertAlign w:val="baseline"/>
        </w:rPr>
        <w:t>Re Lind</w:t>
      </w:r>
      <w:r>
        <w:rPr>
          <w:vertAlign w:val="baseline"/>
        </w:rPr>
        <w:t>, </w:t>
      </w:r>
      <w:r>
        <w:rPr>
          <w:color w:val="005DA1"/>
          <w:u w:val="single" w:color="005DA1"/>
          <w:vertAlign w:val="superscript"/>
        </w:rPr>
        <w:t>124</w:t>
      </w:r>
      <w:r>
        <w:rPr>
          <w:color w:val="005DA1"/>
          <w:vertAlign w:val="baseline"/>
        </w:rPr>
        <w:t> </w:t>
      </w:r>
      <w:r>
        <w:rPr>
          <w:vertAlign w:val="baseline"/>
        </w:rPr>
        <w:t>a person agreed to assign, for valuable consideration, property which he expected to inherit on his mother’s death, at that time his mother being still alive. The assignor became</w:t>
      </w:r>
      <w:r>
        <w:rPr>
          <w:spacing w:val="-2"/>
          <w:vertAlign w:val="baseline"/>
        </w:rPr>
        <w:t> </w:t>
      </w:r>
      <w:r>
        <w:rPr>
          <w:vertAlign w:val="baseline"/>
        </w:rPr>
        <w:t>bankrupt,</w:t>
      </w:r>
      <w:r>
        <w:rPr>
          <w:spacing w:val="-2"/>
          <w:vertAlign w:val="baseline"/>
        </w:rPr>
        <w:t> </w:t>
      </w:r>
      <w:r>
        <w:rPr>
          <w:vertAlign w:val="baseline"/>
        </w:rPr>
        <w:t>but</w:t>
      </w:r>
      <w:r>
        <w:rPr>
          <w:spacing w:val="-2"/>
          <w:vertAlign w:val="baseline"/>
        </w:rPr>
        <w:t> </w:t>
      </w:r>
      <w:r>
        <w:rPr>
          <w:vertAlign w:val="baseline"/>
        </w:rPr>
        <w:t>secured</w:t>
      </w:r>
      <w:r>
        <w:rPr>
          <w:spacing w:val="-2"/>
          <w:vertAlign w:val="baseline"/>
        </w:rPr>
        <w:t> </w:t>
      </w:r>
      <w:r>
        <w:rPr>
          <w:vertAlign w:val="baseline"/>
        </w:rPr>
        <w:t>his</w:t>
      </w:r>
      <w:r>
        <w:rPr>
          <w:spacing w:val="-2"/>
          <w:vertAlign w:val="baseline"/>
        </w:rPr>
        <w:t> </w:t>
      </w:r>
      <w:r>
        <w:rPr>
          <w:vertAlign w:val="baseline"/>
        </w:rPr>
        <w:t>discharge</w:t>
      </w:r>
      <w:r>
        <w:rPr>
          <w:spacing w:val="-2"/>
          <w:vertAlign w:val="baseline"/>
        </w:rPr>
        <w:t> </w:t>
      </w:r>
      <w:r>
        <w:rPr>
          <w:vertAlign w:val="baseline"/>
        </w:rPr>
        <w:t>before</w:t>
      </w:r>
      <w:r>
        <w:rPr>
          <w:spacing w:val="-2"/>
          <w:vertAlign w:val="baseline"/>
        </w:rPr>
        <w:t> </w:t>
      </w:r>
      <w:r>
        <w:rPr>
          <w:vertAlign w:val="baseline"/>
        </w:rPr>
        <w:t>his</w:t>
      </w:r>
      <w:r>
        <w:rPr>
          <w:spacing w:val="-2"/>
          <w:vertAlign w:val="baseline"/>
        </w:rPr>
        <w:t> </w:t>
      </w:r>
      <w:r>
        <w:rPr>
          <w:vertAlign w:val="baseline"/>
        </w:rPr>
        <w:t>mother’s</w:t>
      </w:r>
      <w:r>
        <w:rPr>
          <w:spacing w:val="-2"/>
          <w:vertAlign w:val="baseline"/>
        </w:rPr>
        <w:t> </w:t>
      </w:r>
      <w:r>
        <w:rPr>
          <w:vertAlign w:val="baseline"/>
        </w:rPr>
        <w:t>death.</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assignees were entitled to the property inherited by the bankrupt from his mother since they had a valid</w:t>
      </w:r>
      <w:r>
        <w:rPr>
          <w:spacing w:val="40"/>
          <w:vertAlign w:val="baseline"/>
        </w:rPr>
        <w:t> </w:t>
      </w:r>
      <w:r>
        <w:rPr>
          <w:vertAlign w:val="baseline"/>
        </w:rPr>
        <w:t>equitable interest in it even before it became an existing chose in action. Had their interest been merely</w:t>
      </w:r>
      <w:r>
        <w:rPr>
          <w:spacing w:val="-2"/>
          <w:vertAlign w:val="baseline"/>
        </w:rPr>
        <w:t> </w:t>
      </w:r>
      <w:r>
        <w:rPr>
          <w:vertAlign w:val="baseline"/>
        </w:rPr>
        <w:t>contractual</w:t>
      </w:r>
      <w:r>
        <w:rPr>
          <w:spacing w:val="-2"/>
          <w:vertAlign w:val="baseline"/>
        </w:rPr>
        <w:t> </w:t>
      </w:r>
      <w:r>
        <w:rPr>
          <w:vertAlign w:val="baseline"/>
        </w:rPr>
        <w:t>the</w:t>
      </w:r>
      <w:r>
        <w:rPr>
          <w:spacing w:val="-2"/>
          <w:vertAlign w:val="baseline"/>
        </w:rPr>
        <w:t> </w:t>
      </w:r>
      <w:r>
        <w:rPr>
          <w:vertAlign w:val="baseline"/>
        </w:rPr>
        <w:t>assignor’s</w:t>
      </w:r>
      <w:r>
        <w:rPr>
          <w:spacing w:val="-2"/>
          <w:vertAlign w:val="baseline"/>
        </w:rPr>
        <w:t> </w:t>
      </w:r>
      <w:r>
        <w:rPr>
          <w:vertAlign w:val="baseline"/>
        </w:rPr>
        <w:t>liability</w:t>
      </w:r>
      <w:r>
        <w:rPr>
          <w:spacing w:val="-2"/>
          <w:vertAlign w:val="baseline"/>
        </w:rPr>
        <w:t> </w:t>
      </w:r>
      <w:r>
        <w:rPr>
          <w:vertAlign w:val="baseline"/>
        </w:rPr>
        <w:t>would</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discharged</w:t>
      </w:r>
      <w:r>
        <w:rPr>
          <w:spacing w:val="-2"/>
          <w:vertAlign w:val="baseline"/>
        </w:rPr>
        <w:t> </w:t>
      </w:r>
      <w:r>
        <w:rPr>
          <w:vertAlign w:val="baseline"/>
        </w:rPr>
        <w:t>when</w:t>
      </w:r>
      <w:r>
        <w:rPr>
          <w:spacing w:val="-2"/>
          <w:vertAlign w:val="baseline"/>
        </w:rPr>
        <w:t> </w:t>
      </w:r>
      <w:r>
        <w:rPr>
          <w:vertAlign w:val="baseline"/>
        </w:rPr>
        <w:t>he</w:t>
      </w:r>
      <w:r>
        <w:rPr>
          <w:spacing w:val="-2"/>
          <w:vertAlign w:val="baseline"/>
        </w:rPr>
        <w:t> </w:t>
      </w:r>
      <w:r>
        <w:rPr>
          <w:vertAlign w:val="baseline"/>
        </w:rPr>
        <w:t>secured</w:t>
      </w:r>
      <w:r>
        <w:rPr>
          <w:spacing w:val="-2"/>
          <w:vertAlign w:val="baseline"/>
        </w:rPr>
        <w:t> </w:t>
      </w:r>
      <w:r>
        <w:rPr>
          <w:vertAlign w:val="baseline"/>
        </w:rPr>
        <w:t>his</w:t>
      </w:r>
      <w:r>
        <w:rPr>
          <w:spacing w:val="-2"/>
          <w:vertAlign w:val="baseline"/>
        </w:rPr>
        <w:t> </w:t>
      </w:r>
      <w:r>
        <w:rPr>
          <w:vertAlign w:val="baseline"/>
        </w:rPr>
        <w:t>discharge in bankruptcy.</w:t>
      </w:r>
    </w:p>
    <w:p>
      <w:pPr>
        <w:pStyle w:val="BodyText"/>
      </w:pPr>
    </w:p>
    <w:p>
      <w:pPr>
        <w:pStyle w:val="BodyText"/>
        <w:spacing w:before="33"/>
      </w:pPr>
    </w:p>
    <w:p>
      <w:pPr>
        <w:spacing w:before="1"/>
        <w:ind w:left="165" w:right="0" w:firstLine="0"/>
        <w:jc w:val="left"/>
        <w:rPr>
          <w:rFonts w:ascii="Arial"/>
          <w:b/>
          <w:sz w:val="18"/>
        </w:rPr>
      </w:pPr>
      <w:r>
        <w:rPr>
          <w:rFonts w:ascii="Arial"/>
          <w:b/>
          <w:sz w:val="18"/>
        </w:rPr>
        <w:t>Consideration not needed for actual assignment of existing </w:t>
      </w:r>
      <w:r>
        <w:rPr>
          <w:rFonts w:ascii="Arial"/>
          <w:b/>
          <w:spacing w:val="-2"/>
          <w:sz w:val="18"/>
        </w:rPr>
        <w:t>chose</w:t>
      </w:r>
    </w:p>
    <w:p>
      <w:pPr>
        <w:spacing w:after="0"/>
        <w:jc w:val="left"/>
        <w:rPr>
          <w:rFonts w:ascii="Arial"/>
          <w:b/>
          <w:sz w:val="18"/>
        </w:rPr>
        <w:sectPr>
          <w:pgSz w:w="11900" w:h="16840"/>
          <w:pgMar w:header="971" w:footer="0" w:top="1300" w:bottom="280" w:left="1275" w:right="1275"/>
        </w:sectPr>
      </w:pPr>
    </w:p>
    <w:p>
      <w:pPr>
        <w:pStyle w:val="Heading2"/>
        <w:spacing w:before="262"/>
      </w:pPr>
      <w:r>
        <w:rPr/>
        <w:t>19-</w:t>
      </w:r>
      <w:r>
        <w:rPr>
          <w:spacing w:val="-5"/>
        </w:rPr>
        <w:t>034</w:t>
      </w:r>
    </w:p>
    <w:p>
      <w:pPr>
        <w:pStyle w:val="BodyText"/>
        <w:spacing w:line="235" w:lineRule="auto" w:before="202"/>
        <w:ind w:left="165" w:right="167"/>
        <w:jc w:val="both"/>
      </w:pPr>
      <w:r>
        <w:rPr/>
        <w:t>The better view seems to be that an actual assignment of an existing chose in action does not require </w:t>
      </w:r>
      <w:bookmarkStart w:name="_bookmark189" w:id="191"/>
      <w:bookmarkEnd w:id="191"/>
      <w:r>
        <w:rPr/>
        <w:t>consideration</w:t>
      </w:r>
      <w:r>
        <w:rPr/>
        <w:t> provided that the assignor has done everything which is necessary according to </w:t>
      </w:r>
      <w:r>
        <w:rPr/>
        <w:t>the nature of the property to transfer the title to it. </w:t>
      </w:r>
      <w:r>
        <w:rPr>
          <w:color w:val="005DA1"/>
          <w:u w:val="single" w:color="005DA1"/>
          <w:vertAlign w:val="superscript"/>
        </w:rPr>
        <w:t>125</w:t>
      </w:r>
      <w:r>
        <w:rPr>
          <w:color w:val="005DA1"/>
          <w:vertAlign w:val="baseline"/>
        </w:rPr>
        <w:t> </w:t>
      </w:r>
      <w:r>
        <w:rPr>
          <w:vertAlign w:val="baseline"/>
        </w:rPr>
        <w:t>It is true that equity will not perfect an imperfect gift, </w:t>
      </w:r>
      <w:bookmarkStart w:name="_bookmark190" w:id="192"/>
      <w:bookmarkEnd w:id="192"/>
      <w:r>
        <w:rPr>
          <w:vertAlign w:val="baseline"/>
        </w:rPr>
        <w:t>and</w:t>
      </w:r>
      <w:r>
        <w:rPr>
          <w:vertAlign w:val="baseline"/>
        </w:rPr>
        <w:t> also that equity will not assist a volunteer; but it is also true that a person can make a gift of a chose in action no less than a chose in possession. </w:t>
      </w:r>
      <w:r>
        <w:rPr>
          <w:color w:val="005DA1"/>
          <w:u w:val="single" w:color="005DA1"/>
          <w:vertAlign w:val="superscript"/>
        </w:rPr>
        <w:t>126</w:t>
      </w:r>
      <w:r>
        <w:rPr>
          <w:color w:val="005DA1"/>
          <w:vertAlign w:val="baseline"/>
        </w:rPr>
        <w:t> </w:t>
      </w:r>
      <w:r>
        <w:rPr>
          <w:vertAlign w:val="baseline"/>
        </w:rPr>
        <w:t>Failure to distinguish an actual transfer from </w:t>
      </w:r>
      <w:bookmarkStart w:name="_bookmark191" w:id="193"/>
      <w:bookmarkEnd w:id="193"/>
      <w:r>
        <w:rPr>
          <w:vertAlign w:val="baseline"/>
        </w:rPr>
        <w:t>the</w:t>
      </w:r>
      <w:r>
        <w:rPr>
          <w:vertAlign w:val="baseline"/>
        </w:rPr>
        <w:t> specifically enforceable contract to transfer referred to in the previous paragraph has however led to</w:t>
      </w:r>
      <w:r>
        <w:rPr>
          <w:spacing w:val="-3"/>
          <w:vertAlign w:val="baseline"/>
        </w:rPr>
        <w:t> </w:t>
      </w:r>
      <w:r>
        <w:rPr>
          <w:vertAlign w:val="baseline"/>
        </w:rPr>
        <w:t>difficult</w:t>
      </w:r>
      <w:r>
        <w:rPr>
          <w:spacing w:val="-3"/>
          <w:vertAlign w:val="baseline"/>
        </w:rPr>
        <w:t> </w:t>
      </w:r>
      <w:r>
        <w:rPr>
          <w:vertAlign w:val="baseline"/>
        </w:rPr>
        <w:t>and</w:t>
      </w:r>
      <w:r>
        <w:rPr>
          <w:spacing w:val="-3"/>
          <w:vertAlign w:val="baseline"/>
        </w:rPr>
        <w:t> </w:t>
      </w:r>
      <w:r>
        <w:rPr>
          <w:vertAlign w:val="baseline"/>
        </w:rPr>
        <w:t>confusing</w:t>
      </w:r>
      <w:r>
        <w:rPr>
          <w:spacing w:val="-3"/>
          <w:vertAlign w:val="baseline"/>
        </w:rPr>
        <w:t> </w:t>
      </w:r>
      <w:r>
        <w:rPr>
          <w:vertAlign w:val="baseline"/>
        </w:rPr>
        <w:t>dicta.</w:t>
      </w:r>
      <w:r>
        <w:rPr>
          <w:spacing w:val="-4"/>
          <w:vertAlign w:val="baseline"/>
        </w:rPr>
        <w:t> </w:t>
      </w:r>
      <w:r>
        <w:rPr>
          <w:color w:val="005DA1"/>
          <w:u w:val="single" w:color="005DA1"/>
          <w:vertAlign w:val="superscript"/>
        </w:rPr>
        <w:t>127</w:t>
      </w:r>
      <w:r>
        <w:rPr>
          <w:color w:val="005DA1"/>
          <w:spacing w:val="-3"/>
          <w:vertAlign w:val="baseline"/>
        </w:rPr>
        <w:t> </w:t>
      </w:r>
      <w:r>
        <w:rPr>
          <w:vertAlign w:val="baseline"/>
        </w:rPr>
        <w:t>The</w:t>
      </w:r>
      <w:r>
        <w:rPr>
          <w:spacing w:val="-3"/>
          <w:vertAlign w:val="baseline"/>
        </w:rPr>
        <w:t> </w:t>
      </w:r>
      <w:r>
        <w:rPr>
          <w:vertAlign w:val="baseline"/>
        </w:rPr>
        <w:t>better</w:t>
      </w:r>
      <w:r>
        <w:rPr>
          <w:spacing w:val="-3"/>
          <w:vertAlign w:val="baseline"/>
        </w:rPr>
        <w:t> </w:t>
      </w:r>
      <w:r>
        <w:rPr>
          <w:vertAlign w:val="baseline"/>
        </w:rPr>
        <w:t>view</w:t>
      </w:r>
      <w:r>
        <w:rPr>
          <w:spacing w:val="-3"/>
          <w:vertAlign w:val="baseline"/>
        </w:rPr>
        <w:t> </w:t>
      </w:r>
      <w:r>
        <w:rPr>
          <w:vertAlign w:val="baseline"/>
        </w:rPr>
        <w:t>is</w:t>
      </w:r>
      <w:r>
        <w:rPr>
          <w:spacing w:val="-3"/>
          <w:vertAlign w:val="baseline"/>
        </w:rPr>
        <w:t> </w:t>
      </w:r>
      <w:r>
        <w:rPr>
          <w:vertAlign w:val="baseline"/>
        </w:rPr>
        <w:t>exemplified</w:t>
      </w:r>
      <w:r>
        <w:rPr>
          <w:spacing w:val="-3"/>
          <w:vertAlign w:val="baseline"/>
        </w:rPr>
        <w:t> </w:t>
      </w:r>
      <w:r>
        <w:rPr>
          <w:vertAlign w:val="baseline"/>
        </w:rPr>
        <w:t>by</w:t>
      </w:r>
      <w:r>
        <w:rPr>
          <w:spacing w:val="-4"/>
          <w:vertAlign w:val="baseline"/>
        </w:rPr>
        <w:t> </w:t>
      </w:r>
      <w:r>
        <w:rPr>
          <w:rFonts w:ascii="Arial"/>
          <w:i/>
          <w:vertAlign w:val="baseline"/>
        </w:rPr>
        <w:t>Holt</w:t>
      </w:r>
      <w:r>
        <w:rPr>
          <w:rFonts w:ascii="Arial"/>
          <w:i/>
          <w:spacing w:val="-3"/>
          <w:vertAlign w:val="baseline"/>
        </w:rPr>
        <w:t> </w:t>
      </w:r>
      <w:r>
        <w:rPr>
          <w:rFonts w:ascii="Arial"/>
          <w:i/>
          <w:vertAlign w:val="baseline"/>
        </w:rPr>
        <w:t>v</w:t>
      </w:r>
      <w:r>
        <w:rPr>
          <w:rFonts w:ascii="Arial"/>
          <w:i/>
          <w:spacing w:val="-3"/>
          <w:vertAlign w:val="baseline"/>
        </w:rPr>
        <w:t> </w:t>
      </w:r>
      <w:r>
        <w:rPr>
          <w:rFonts w:ascii="Arial"/>
          <w:i/>
          <w:vertAlign w:val="baseline"/>
        </w:rPr>
        <w:t>Heatherfield</w:t>
      </w:r>
      <w:r>
        <w:rPr>
          <w:rFonts w:ascii="Arial"/>
          <w:i/>
          <w:spacing w:val="-3"/>
          <w:vertAlign w:val="baseline"/>
        </w:rPr>
        <w:t> </w:t>
      </w:r>
      <w:r>
        <w:rPr>
          <w:rFonts w:ascii="Arial"/>
          <w:i/>
          <w:vertAlign w:val="baseline"/>
        </w:rPr>
        <w:t>Trust</w:t>
      </w:r>
      <w:r>
        <w:rPr>
          <w:rFonts w:ascii="Arial"/>
          <w:i/>
          <w:spacing w:val="-3"/>
          <w:vertAlign w:val="baseline"/>
        </w:rPr>
        <w:t> </w:t>
      </w:r>
      <w:r>
        <w:rPr>
          <w:rFonts w:ascii="Arial"/>
          <w:i/>
          <w:vertAlign w:val="baseline"/>
        </w:rPr>
        <w:t>Ltd</w:t>
      </w:r>
      <w:r>
        <w:rPr>
          <w:vertAlign w:val="baseline"/>
        </w:rPr>
        <w:t>.</w:t>
      </w:r>
      <w:r>
        <w:rPr>
          <w:spacing w:val="-3"/>
          <w:vertAlign w:val="baseline"/>
        </w:rPr>
        <w:t> </w:t>
      </w:r>
      <w:r>
        <w:rPr>
          <w:color w:val="005DA1"/>
          <w:u w:val="single" w:color="005DA1"/>
          <w:vertAlign w:val="superscript"/>
        </w:rPr>
        <w:t>128</w:t>
      </w:r>
      <w:r>
        <w:rPr>
          <w:color w:val="005DA1"/>
          <w:spacing w:val="-3"/>
          <w:vertAlign w:val="baseline"/>
        </w:rPr>
        <w:t> </w:t>
      </w:r>
      <w:r>
        <w:rPr>
          <w:vertAlign w:val="baseline"/>
        </w:rPr>
        <w:t>X, being</w:t>
      </w:r>
      <w:r>
        <w:rPr>
          <w:spacing w:val="-2"/>
          <w:vertAlign w:val="baseline"/>
        </w:rPr>
        <w:t> </w:t>
      </w:r>
      <w:r>
        <w:rPr>
          <w:vertAlign w:val="baseline"/>
        </w:rPr>
        <w:t>indebted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assigned</w:t>
      </w:r>
      <w:r>
        <w:rPr>
          <w:spacing w:val="-2"/>
          <w:vertAlign w:val="baseline"/>
        </w:rPr>
        <w:t> </w:t>
      </w:r>
      <w:r>
        <w:rPr>
          <w:vertAlign w:val="baseline"/>
        </w:rPr>
        <w:t>to</w:t>
      </w:r>
      <w:r>
        <w:rPr>
          <w:spacing w:val="-2"/>
          <w:vertAlign w:val="baseline"/>
        </w:rPr>
        <w:t> </w:t>
      </w:r>
      <w:r>
        <w:rPr>
          <w:vertAlign w:val="baseline"/>
        </w:rPr>
        <w:t>him</w:t>
      </w:r>
      <w:r>
        <w:rPr>
          <w:spacing w:val="-2"/>
          <w:vertAlign w:val="baseline"/>
        </w:rPr>
        <w:t> </w:t>
      </w:r>
      <w:r>
        <w:rPr>
          <w:vertAlign w:val="baseline"/>
        </w:rPr>
        <w:t>a</w:t>
      </w:r>
      <w:r>
        <w:rPr>
          <w:spacing w:val="-2"/>
          <w:vertAlign w:val="baseline"/>
        </w:rPr>
        <w:t> </w:t>
      </w:r>
      <w:r>
        <w:rPr>
          <w:vertAlign w:val="baseline"/>
        </w:rPr>
        <w:t>debt</w:t>
      </w:r>
      <w:r>
        <w:rPr>
          <w:spacing w:val="-2"/>
          <w:vertAlign w:val="baseline"/>
        </w:rPr>
        <w:t> </w:t>
      </w:r>
      <w:r>
        <w:rPr>
          <w:vertAlign w:val="baseline"/>
        </w:rPr>
        <w:t>due</w:t>
      </w:r>
      <w:r>
        <w:rPr>
          <w:spacing w:val="-2"/>
          <w:vertAlign w:val="baseline"/>
        </w:rPr>
        <w:t> </w:t>
      </w:r>
      <w:r>
        <w:rPr>
          <w:vertAlign w:val="baseline"/>
        </w:rPr>
        <w:t>from</w:t>
      </w:r>
      <w:r>
        <w:rPr>
          <w:spacing w:val="-2"/>
          <w:vertAlign w:val="baseline"/>
        </w:rPr>
        <w:t> </w:t>
      </w:r>
      <w:r>
        <w:rPr>
          <w:vertAlign w:val="baseline"/>
        </w:rPr>
        <w:t>Y.</w:t>
      </w:r>
      <w:r>
        <w:rPr>
          <w:spacing w:val="-2"/>
          <w:vertAlign w:val="baseline"/>
        </w:rPr>
        <w:t> </w:t>
      </w:r>
      <w:r>
        <w:rPr>
          <w:vertAlign w:val="baseline"/>
        </w:rPr>
        <w:t>The</w:t>
      </w:r>
      <w:r>
        <w:rPr>
          <w:spacing w:val="-2"/>
          <w:vertAlign w:val="baseline"/>
        </w:rPr>
        <w:t> </w:t>
      </w:r>
      <w:r>
        <w:rPr>
          <w:vertAlign w:val="baseline"/>
        </w:rPr>
        <w:t>assignment</w:t>
      </w:r>
      <w:r>
        <w:rPr>
          <w:spacing w:val="-2"/>
          <w:vertAlign w:val="baseline"/>
        </w:rPr>
        <w:t> </w:t>
      </w:r>
      <w:r>
        <w:rPr>
          <w:vertAlign w:val="baseline"/>
        </w:rPr>
        <w:t>was</w:t>
      </w:r>
      <w:r>
        <w:rPr>
          <w:spacing w:val="-2"/>
          <w:vertAlign w:val="baseline"/>
        </w:rPr>
        <w:t> </w:t>
      </w:r>
      <w:r>
        <w:rPr>
          <w:vertAlign w:val="baseline"/>
        </w:rPr>
        <w:t>in</w:t>
      </w:r>
      <w:r>
        <w:rPr>
          <w:spacing w:val="-2"/>
          <w:vertAlign w:val="baseline"/>
        </w:rPr>
        <w:t> </w:t>
      </w:r>
      <w:r>
        <w:rPr>
          <w:vertAlign w:val="baseline"/>
        </w:rPr>
        <w:t>writing</w:t>
      </w:r>
      <w:r>
        <w:rPr>
          <w:spacing w:val="-2"/>
          <w:vertAlign w:val="baseline"/>
        </w:rPr>
        <w:t> </w:t>
      </w:r>
      <w:r>
        <w:rPr>
          <w:vertAlign w:val="baseline"/>
        </w:rPr>
        <w:t>and absolute, but before Y received notice of the assignment, the defendants served a garnishee order nisi on Y. The assignment was therefore not statutory but equitable. Atkinson J., having grave doubts </w:t>
      </w:r>
      <w:bookmarkStart w:name="_bookmark192" w:id="194"/>
      <w:bookmarkEnd w:id="194"/>
      <w:r>
        <w:rPr>
          <w:vertAlign w:val="baseline"/>
        </w:rPr>
        <w:t>whether</w:t>
      </w:r>
      <w:r>
        <w:rPr>
          <w:vertAlign w:val="baseline"/>
        </w:rPr>
        <w:t> the antecedent debt constituted sufficient consideration for the assignment in the absence of a forbearance to sue, </w:t>
      </w:r>
      <w:r>
        <w:rPr>
          <w:color w:val="005DA1"/>
          <w:u w:val="single" w:color="005DA1"/>
          <w:vertAlign w:val="superscript"/>
        </w:rPr>
        <w:t>129</w:t>
      </w:r>
      <w:r>
        <w:rPr>
          <w:color w:val="005DA1"/>
          <w:vertAlign w:val="baseline"/>
        </w:rPr>
        <w:t> </w:t>
      </w:r>
      <w:r>
        <w:rPr>
          <w:vertAlign w:val="baseline"/>
        </w:rPr>
        <w:t>held that consideration was unnecessary.</w:t>
      </w:r>
    </w:p>
    <w:p>
      <w:pPr>
        <w:pStyle w:val="BodyText"/>
      </w:pPr>
    </w:p>
    <w:p>
      <w:pPr>
        <w:pStyle w:val="BodyText"/>
        <w:spacing w:before="34"/>
      </w:pPr>
    </w:p>
    <w:p>
      <w:pPr>
        <w:spacing w:before="0"/>
        <w:ind w:left="165" w:right="0" w:firstLine="0"/>
        <w:jc w:val="both"/>
        <w:rPr>
          <w:rFonts w:ascii="Arial" w:hAnsi="Arial"/>
          <w:b/>
          <w:sz w:val="18"/>
        </w:rPr>
      </w:pPr>
      <w:r>
        <w:rPr>
          <w:rFonts w:ascii="Arial" w:hAnsi="Arial"/>
          <w:b/>
          <w:sz w:val="18"/>
        </w:rPr>
        <w:t>“Everything which is </w:t>
      </w:r>
      <w:r>
        <w:rPr>
          <w:rFonts w:ascii="Arial" w:hAnsi="Arial"/>
          <w:b/>
          <w:spacing w:val="-2"/>
          <w:sz w:val="18"/>
        </w:rPr>
        <w:t>necessary”</w:t>
      </w:r>
    </w:p>
    <w:p>
      <w:pPr>
        <w:pStyle w:val="BodyText"/>
        <w:spacing w:before="42"/>
        <w:rPr>
          <w:rFonts w:ascii="Arial"/>
          <w:b/>
          <w:sz w:val="18"/>
        </w:rPr>
      </w:pPr>
    </w:p>
    <w:p>
      <w:pPr>
        <w:pStyle w:val="Heading2"/>
      </w:pPr>
      <w:r>
        <w:rPr/>
        <w:t>19-</w:t>
      </w:r>
      <w:r>
        <w:rPr>
          <w:spacing w:val="-5"/>
        </w:rPr>
        <w:t>035</w:t>
      </w:r>
    </w:p>
    <w:p>
      <w:pPr>
        <w:pStyle w:val="BodyText"/>
        <w:spacing w:line="235" w:lineRule="auto" w:before="202"/>
        <w:ind w:left="165" w:right="167"/>
        <w:jc w:val="both"/>
      </w:pPr>
      <w:r>
        <w:rPr/>
        <w:t>The meaning of the requirement that the assignor must have done everything which is </w:t>
      </w:r>
      <w:r>
        <w:rPr/>
        <w:t>necessary according to the nature of the property to transfer the title to it to the assignee has been elucidated by </w:t>
      </w:r>
      <w:bookmarkStart w:name="_bookmark193" w:id="195"/>
      <w:bookmarkEnd w:id="195"/>
      <w:r>
        <w:rPr/>
        <w:t>certain</w:t>
      </w:r>
      <w:r>
        <w:rPr/>
        <w:t> cases on the assignment of shares in companies. If the assignor uses a transfer which is not</w:t>
      </w:r>
      <w:r>
        <w:rPr>
          <w:spacing w:val="40"/>
        </w:rPr>
        <w:t> </w:t>
      </w:r>
      <w:bookmarkStart w:name="_bookmark194" w:id="196"/>
      <w:bookmarkEnd w:id="196"/>
      <w:r>
        <w:rPr/>
        <w:t>in</w:t>
      </w:r>
      <w:r>
        <w:rPr/>
        <w:t> the appropriate form, </w:t>
      </w:r>
      <w:r>
        <w:rPr>
          <w:color w:val="005DA1"/>
          <w:u w:val="single" w:color="005DA1"/>
          <w:vertAlign w:val="superscript"/>
        </w:rPr>
        <w:t>130</w:t>
      </w:r>
      <w:r>
        <w:rPr>
          <w:color w:val="005DA1"/>
          <w:vertAlign w:val="baseline"/>
        </w:rPr>
        <w:t> </w:t>
      </w:r>
      <w:r>
        <w:rPr>
          <w:vertAlign w:val="baseline"/>
        </w:rPr>
        <w:t>or if Treasury consent to the transfer is required but the assignor dies before it is forthcoming, </w:t>
      </w:r>
      <w:r>
        <w:rPr>
          <w:color w:val="005DA1"/>
          <w:u w:val="single" w:color="005DA1"/>
          <w:vertAlign w:val="superscript"/>
        </w:rPr>
        <w:t>131</w:t>
      </w:r>
      <w:r>
        <w:rPr>
          <w:color w:val="005DA1"/>
          <w:vertAlign w:val="baseline"/>
        </w:rPr>
        <w:t> </w:t>
      </w:r>
      <w:r>
        <w:rPr>
          <w:vertAlign w:val="baseline"/>
        </w:rPr>
        <w:t>he has not done everything which is necessary according to the nature of the property to transfer the title to the shares, and the assignment is inoperative unless made for value. On the other hand, if the assignor uses the right form of transfer but dies before the directors have registered the shares in the assignee’s name, then the assignor has done everything in his </w:t>
      </w:r>
      <w:bookmarkStart w:name="_bookmark195" w:id="197"/>
      <w:bookmarkEnd w:id="197"/>
      <w:r>
        <w:rPr>
          <w:vertAlign w:val="baseline"/>
        </w:rPr>
        <w:t>power</w:t>
      </w:r>
      <w:r>
        <w:rPr>
          <w:vertAlign w:val="baseline"/>
        </w:rPr>
        <w:t> to transfer the title to the shares, and the assignment will operate in equity as from its date</w:t>
      </w:r>
      <w:r>
        <w:rPr>
          <w:spacing w:val="80"/>
          <w:vertAlign w:val="baseline"/>
        </w:rPr>
        <w:t> </w:t>
      </w:r>
      <w:r>
        <w:rPr>
          <w:vertAlign w:val="baseline"/>
        </w:rPr>
        <w:t>(and not from the date of registration), even if there is no consideration. </w:t>
      </w:r>
      <w:r>
        <w:rPr>
          <w:color w:val="005DA1"/>
          <w:u w:val="single" w:color="005DA1"/>
          <w:vertAlign w:val="superscript"/>
        </w:rPr>
        <w:t>132</w:t>
      </w:r>
      <w:r>
        <w:rPr>
          <w:color w:val="005DA1"/>
          <w:vertAlign w:val="baseline"/>
        </w:rPr>
        <w:t> </w:t>
      </w:r>
      <w:r>
        <w:rPr>
          <w:vertAlign w:val="baseline"/>
        </w:rPr>
        <w:t>So if the assignor voluntarily assigns a debt to the assignee, but dies before notice is given to the debtor, it would seem that, as between the assignor’s estate and the assignee, the assignment would take effect in equity</w:t>
      </w:r>
      <w:r>
        <w:rPr>
          <w:spacing w:val="40"/>
          <w:vertAlign w:val="baseline"/>
        </w:rPr>
        <w:t> </w:t>
      </w:r>
      <w:r>
        <w:rPr>
          <w:vertAlign w:val="baseline"/>
        </w:rPr>
        <w:t>as from its date: for notice to the debtor need not be, and is not usually, given by the assignor. If the </w:t>
      </w:r>
      <w:bookmarkStart w:name="_bookmark196" w:id="198"/>
      <w:bookmarkEnd w:id="198"/>
      <w:r>
        <w:rPr>
          <w:vertAlign w:val="baseline"/>
        </w:rPr>
        <w:t>assignment</w:t>
      </w:r>
      <w:r>
        <w:rPr>
          <w:vertAlign w:val="baseline"/>
        </w:rPr>
        <w:t> was in writing and absolute, it would be converted into a good statutory assignment if the assignee were to give written notice to the debtor after the death of the assignor. </w:t>
      </w:r>
      <w:r>
        <w:rPr>
          <w:color w:val="005DA1"/>
          <w:u w:val="single" w:color="005DA1"/>
          <w:vertAlign w:val="superscript"/>
        </w:rPr>
        <w:t>133</w:t>
      </w:r>
    </w:p>
    <w:p>
      <w:pPr>
        <w:pStyle w:val="BodyText"/>
        <w:spacing w:before="76"/>
      </w:pPr>
    </w:p>
    <w:p>
      <w:pPr>
        <w:pStyle w:val="Heading2"/>
      </w:pPr>
      <w:r>
        <w:rPr/>
        <w:t>19-</w:t>
      </w:r>
      <w:r>
        <w:rPr>
          <w:spacing w:val="-5"/>
        </w:rPr>
        <w:t>036</w:t>
      </w:r>
    </w:p>
    <w:p>
      <w:pPr>
        <w:pStyle w:val="BodyText"/>
        <w:spacing w:line="235" w:lineRule="auto" w:before="203"/>
        <w:ind w:left="165" w:right="167"/>
        <w:jc w:val="both"/>
      </w:pPr>
      <w:bookmarkStart w:name="_bookmark197" w:id="199"/>
      <w:bookmarkEnd w:id="199"/>
      <w:r>
        <w:rPr/>
      </w:r>
      <w:r>
        <w:rPr/>
        <w:t>According to the Court of Appeal in </w:t>
      </w:r>
      <w:r>
        <w:rPr>
          <w:rFonts w:ascii="Arial"/>
          <w:i/>
        </w:rPr>
        <w:t>Pennington v Waine</w:t>
      </w:r>
      <w:r>
        <w:rPr/>
        <w:t>, </w:t>
      </w:r>
      <w:r>
        <w:rPr>
          <w:color w:val="005DA1"/>
          <w:u w:val="single" w:color="005DA1"/>
          <w:vertAlign w:val="superscript"/>
        </w:rPr>
        <w:t>134</w:t>
      </w:r>
      <w:r>
        <w:rPr>
          <w:color w:val="005DA1"/>
          <w:vertAlign w:val="baseline"/>
        </w:rPr>
        <w:t> </w:t>
      </w:r>
      <w:r>
        <w:rPr>
          <w:vertAlign w:val="baseline"/>
        </w:rPr>
        <w:t>an equitable assignment of shares may be valid even if the assignor has not done everything in his or her power to transfer the title to the shares. Rather it is sufficient that it would be unconscionable for the donor to change his or her mind; and that stage could be reached even before the share transfer form has been delivered to the </w:t>
      </w:r>
      <w:r>
        <w:rPr>
          <w:vertAlign w:val="baseline"/>
        </w:rPr>
        <w:t>donee or the company. Alternatively, it is sufficient that the donor and his or her agents have become agents for the donee for the purpose of submitting the share transfer to the company. Clarke L.J., going beyond Arden and Schiemann L.JJ., thought that, in any event and absent compelling reasons to the contrary,</w:t>
      </w:r>
      <w:r>
        <w:rPr>
          <w:spacing w:val="-1"/>
          <w:vertAlign w:val="baseline"/>
        </w:rPr>
        <w:t> </w:t>
      </w:r>
      <w:r>
        <w:rPr>
          <w:vertAlign w:val="baseline"/>
        </w:rPr>
        <w:t>the</w:t>
      </w:r>
      <w:r>
        <w:rPr>
          <w:spacing w:val="-1"/>
          <w:vertAlign w:val="baseline"/>
        </w:rPr>
        <w:t> </w:t>
      </w:r>
      <w:r>
        <w:rPr>
          <w:vertAlign w:val="baseline"/>
        </w:rPr>
        <w:t>execution</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stock</w:t>
      </w:r>
      <w:r>
        <w:rPr>
          <w:spacing w:val="-1"/>
          <w:vertAlign w:val="baseline"/>
        </w:rPr>
        <w:t> </w:t>
      </w:r>
      <w:r>
        <w:rPr>
          <w:vertAlign w:val="baseline"/>
        </w:rPr>
        <w:t>transfer</w:t>
      </w:r>
      <w:r>
        <w:rPr>
          <w:spacing w:val="-1"/>
          <w:vertAlign w:val="baseline"/>
        </w:rPr>
        <w:t> </w:t>
      </w:r>
      <w:r>
        <w:rPr>
          <w:vertAlign w:val="baseline"/>
        </w:rPr>
        <w:t>form</w:t>
      </w:r>
      <w:r>
        <w:rPr>
          <w:spacing w:val="-1"/>
          <w:vertAlign w:val="baseline"/>
        </w:rPr>
        <w:t> </w:t>
      </w:r>
      <w:r>
        <w:rPr>
          <w:vertAlign w:val="baseline"/>
        </w:rPr>
        <w:t>should</w:t>
      </w:r>
      <w:r>
        <w:rPr>
          <w:spacing w:val="-1"/>
          <w:vertAlign w:val="baseline"/>
        </w:rPr>
        <w:t> </w:t>
      </w:r>
      <w:r>
        <w:rPr>
          <w:vertAlign w:val="baseline"/>
        </w:rPr>
        <w:t>have</w:t>
      </w:r>
      <w:r>
        <w:rPr>
          <w:spacing w:val="-1"/>
          <w:vertAlign w:val="baseline"/>
        </w:rPr>
        <w:t> </w:t>
      </w:r>
      <w:r>
        <w:rPr>
          <w:vertAlign w:val="baseline"/>
        </w:rPr>
        <w:t>effect</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vertAlign w:val="baseline"/>
        </w:rPr>
        <w:t>equitable</w:t>
      </w:r>
      <w:r>
        <w:rPr>
          <w:spacing w:val="-1"/>
          <w:vertAlign w:val="baseline"/>
        </w:rPr>
        <w:t> </w:t>
      </w:r>
      <w:r>
        <w:rPr>
          <w:vertAlign w:val="baseline"/>
        </w:rPr>
        <w:t>assignment</w:t>
      </w:r>
      <w:r>
        <w:rPr>
          <w:spacing w:val="-1"/>
          <w:vertAlign w:val="baseline"/>
        </w:rPr>
        <w:t> </w:t>
      </w:r>
      <w:r>
        <w:rPr>
          <w:vertAlign w:val="baseline"/>
        </w:rPr>
        <w:t>without delivery of the form or share certificates to the donee or the company.</w:t>
      </w:r>
    </w:p>
    <w:p>
      <w:pPr>
        <w:pStyle w:val="BodyText"/>
      </w:pPr>
    </w:p>
    <w:p>
      <w:pPr>
        <w:pStyle w:val="BodyText"/>
        <w:spacing w:before="35"/>
      </w:pPr>
    </w:p>
    <w:p>
      <w:pPr>
        <w:spacing w:before="0"/>
        <w:ind w:left="165" w:right="0" w:firstLine="0"/>
        <w:jc w:val="both"/>
        <w:rPr>
          <w:rFonts w:ascii="Arial"/>
          <w:b/>
          <w:sz w:val="18"/>
        </w:rPr>
      </w:pPr>
      <w:r>
        <w:rPr>
          <w:rFonts w:ascii="Arial"/>
          <w:b/>
          <w:sz w:val="18"/>
        </w:rPr>
        <w:t>Defective statutory </w:t>
      </w:r>
      <w:r>
        <w:rPr>
          <w:rFonts w:ascii="Arial"/>
          <w:b/>
          <w:spacing w:val="-2"/>
          <w:sz w:val="18"/>
        </w:rPr>
        <w:t>assignments</w:t>
      </w:r>
    </w:p>
    <w:p>
      <w:pPr>
        <w:pStyle w:val="BodyText"/>
        <w:spacing w:before="41"/>
        <w:rPr>
          <w:rFonts w:ascii="Arial"/>
          <w:b/>
          <w:sz w:val="18"/>
        </w:rPr>
      </w:pPr>
    </w:p>
    <w:p>
      <w:pPr>
        <w:pStyle w:val="Heading2"/>
      </w:pPr>
      <w:r>
        <w:rPr/>
        <w:t>19-</w:t>
      </w:r>
      <w:r>
        <w:rPr>
          <w:spacing w:val="-5"/>
        </w:rPr>
        <w:t>037</w:t>
      </w:r>
    </w:p>
    <w:p>
      <w:pPr>
        <w:pStyle w:val="BodyText"/>
        <w:spacing w:line="235" w:lineRule="auto" w:before="203"/>
        <w:ind w:left="165" w:right="167"/>
        <w:jc w:val="both"/>
      </w:pPr>
      <w:r>
        <w:rPr/>
        <w:t>Difficult problems arise where a statutory assignment could have been used but the full requirements were not complied with. Where the defect is that no notice has been given to the debtor, it has </w:t>
      </w:r>
      <w:r>
        <w:rPr/>
        <w:t>been </w:t>
      </w:r>
      <w:bookmarkStart w:name="_bookmark198" w:id="200"/>
      <w:bookmarkEnd w:id="200"/>
      <w:r>
        <w:rPr/>
        <w:t>held</w:t>
      </w:r>
      <w:r>
        <w:rPr/>
        <w:t> that the assignment may be valid in equity without consideration, for the assignor has done all that he needed to do to transfer the chose, and notice can be given by the assignee. </w:t>
      </w:r>
      <w:r>
        <w:rPr>
          <w:color w:val="005DA1"/>
          <w:u w:val="single" w:color="005DA1"/>
          <w:vertAlign w:val="superscript"/>
        </w:rPr>
        <w:t>135</w:t>
      </w:r>
      <w:r>
        <w:rPr>
          <w:color w:val="005DA1"/>
          <w:vertAlign w:val="baseline"/>
        </w:rPr>
        <w:t> </w:t>
      </w:r>
      <w:r>
        <w:rPr>
          <w:vertAlign w:val="baseline"/>
        </w:rPr>
        <w:t>Where the </w:t>
      </w:r>
      <w:bookmarkStart w:name="_bookmark199" w:id="201"/>
      <w:bookmarkEnd w:id="201"/>
      <w:r>
        <w:rPr>
          <w:vertAlign w:val="baseline"/>
        </w:rPr>
        <w:t>assignment</w:t>
      </w:r>
      <w:r>
        <w:rPr>
          <w:vertAlign w:val="baseline"/>
        </w:rPr>
        <w:t> was not made in writing, i.e. is oral, it will be void by statute if it ranks as a disposition of an</w:t>
      </w:r>
      <w:r>
        <w:rPr>
          <w:spacing w:val="13"/>
          <w:vertAlign w:val="baseline"/>
        </w:rPr>
        <w:t> </w:t>
      </w:r>
      <w:r>
        <w:rPr>
          <w:vertAlign w:val="baseline"/>
        </w:rPr>
        <w:t>equitable</w:t>
      </w:r>
      <w:r>
        <w:rPr>
          <w:spacing w:val="13"/>
          <w:vertAlign w:val="baseline"/>
        </w:rPr>
        <w:t> </w:t>
      </w:r>
      <w:r>
        <w:rPr>
          <w:vertAlign w:val="baseline"/>
        </w:rPr>
        <w:t>interest</w:t>
      </w:r>
      <w:r>
        <w:rPr>
          <w:spacing w:val="13"/>
          <w:vertAlign w:val="baseline"/>
        </w:rPr>
        <w:t> </w:t>
      </w:r>
      <w:r>
        <w:rPr>
          <w:vertAlign w:val="baseline"/>
        </w:rPr>
        <w:t>or</w:t>
      </w:r>
      <w:r>
        <w:rPr>
          <w:spacing w:val="13"/>
          <w:vertAlign w:val="baseline"/>
        </w:rPr>
        <w:t> </w:t>
      </w:r>
      <w:r>
        <w:rPr>
          <w:vertAlign w:val="baseline"/>
        </w:rPr>
        <w:t>trust.</w:t>
      </w:r>
      <w:r>
        <w:rPr>
          <w:spacing w:val="13"/>
          <w:vertAlign w:val="baseline"/>
        </w:rPr>
        <w:t> </w:t>
      </w:r>
      <w:r>
        <w:rPr>
          <w:color w:val="005DA1"/>
          <w:u w:val="single" w:color="005DA1"/>
          <w:vertAlign w:val="superscript"/>
        </w:rPr>
        <w:t>136</w:t>
      </w:r>
      <w:r>
        <w:rPr>
          <w:color w:val="005DA1"/>
          <w:spacing w:val="13"/>
          <w:vertAlign w:val="baseline"/>
        </w:rPr>
        <w:t> </w:t>
      </w:r>
      <w:r>
        <w:rPr>
          <w:vertAlign w:val="baseline"/>
        </w:rPr>
        <w:t>If</w:t>
      </w:r>
      <w:r>
        <w:rPr>
          <w:spacing w:val="13"/>
          <w:vertAlign w:val="baseline"/>
        </w:rPr>
        <w:t> </w:t>
      </w:r>
      <w:r>
        <w:rPr>
          <w:vertAlign w:val="baseline"/>
        </w:rPr>
        <w:t>the</w:t>
      </w:r>
      <w:r>
        <w:rPr>
          <w:spacing w:val="13"/>
          <w:vertAlign w:val="baseline"/>
        </w:rPr>
        <w:t> </w:t>
      </w:r>
      <w:r>
        <w:rPr>
          <w:vertAlign w:val="baseline"/>
        </w:rPr>
        <w:t>subject-matter</w:t>
      </w:r>
      <w:r>
        <w:rPr>
          <w:spacing w:val="13"/>
          <w:vertAlign w:val="baseline"/>
        </w:rPr>
        <w:t> </w:t>
      </w:r>
      <w:r>
        <w:rPr>
          <w:vertAlign w:val="baseline"/>
        </w:rPr>
        <w:t>is</w:t>
      </w:r>
      <w:r>
        <w:rPr>
          <w:spacing w:val="13"/>
          <w:vertAlign w:val="baseline"/>
        </w:rPr>
        <w:t> </w:t>
      </w:r>
      <w:r>
        <w:rPr>
          <w:vertAlign w:val="baseline"/>
        </w:rPr>
        <w:t>a</w:t>
      </w:r>
      <w:r>
        <w:rPr>
          <w:spacing w:val="13"/>
          <w:vertAlign w:val="baseline"/>
        </w:rPr>
        <w:t> </w:t>
      </w:r>
      <w:r>
        <w:rPr>
          <w:rFonts w:ascii="Arial"/>
          <w:i/>
          <w:vertAlign w:val="baseline"/>
        </w:rPr>
        <w:t>legal</w:t>
      </w:r>
      <w:r>
        <w:rPr>
          <w:rFonts w:ascii="Arial"/>
          <w:i/>
          <w:spacing w:val="14"/>
          <w:vertAlign w:val="baseline"/>
        </w:rPr>
        <w:t> </w:t>
      </w:r>
      <w:r>
        <w:rPr>
          <w:vertAlign w:val="baseline"/>
        </w:rPr>
        <w:t>chose</w:t>
      </w:r>
      <w:r>
        <w:rPr>
          <w:spacing w:val="13"/>
          <w:vertAlign w:val="baseline"/>
        </w:rPr>
        <w:t> </w:t>
      </w:r>
      <w:r>
        <w:rPr>
          <w:vertAlign w:val="baseline"/>
        </w:rPr>
        <w:t>in</w:t>
      </w:r>
      <w:r>
        <w:rPr>
          <w:spacing w:val="13"/>
          <w:vertAlign w:val="baseline"/>
        </w:rPr>
        <w:t> </w:t>
      </w:r>
      <w:r>
        <w:rPr>
          <w:vertAlign w:val="baseline"/>
        </w:rPr>
        <w:t>action,</w:t>
      </w:r>
      <w:r>
        <w:rPr>
          <w:spacing w:val="13"/>
          <w:vertAlign w:val="baseline"/>
        </w:rPr>
        <w:t> </w:t>
      </w:r>
      <w:r>
        <w:rPr>
          <w:vertAlign w:val="baseline"/>
        </w:rPr>
        <w:t>it</w:t>
      </w:r>
      <w:r>
        <w:rPr>
          <w:spacing w:val="13"/>
          <w:vertAlign w:val="baseline"/>
        </w:rPr>
        <w:t> </w:t>
      </w:r>
      <w:r>
        <w:rPr>
          <w:vertAlign w:val="baseline"/>
        </w:rPr>
        <w:t>can</w:t>
      </w:r>
      <w:r>
        <w:rPr>
          <w:spacing w:val="13"/>
          <w:vertAlign w:val="baseline"/>
        </w:rPr>
        <w:t> </w:t>
      </w:r>
      <w:r>
        <w:rPr>
          <w:vertAlign w:val="baseline"/>
        </w:rPr>
        <w:t>still</w:t>
      </w:r>
      <w:r>
        <w:rPr>
          <w:spacing w:val="13"/>
          <w:vertAlign w:val="baseline"/>
        </w:rPr>
        <w:t> </w:t>
      </w:r>
      <w:r>
        <w:rPr>
          <w:vertAlign w:val="baseline"/>
        </w:rPr>
        <w:t>be</w:t>
      </w:r>
      <w:r>
        <w:rPr>
          <w:spacing w:val="13"/>
          <w:vertAlign w:val="baseline"/>
        </w:rPr>
        <w:t> </w:t>
      </w:r>
      <w:r>
        <w:rPr>
          <w:spacing w:val="-2"/>
          <w:vertAlign w:val="baseline"/>
        </w:rPr>
        <w:t>argued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that</w:t>
      </w:r>
      <w:r>
        <w:rPr>
          <w:spacing w:val="-1"/>
        </w:rPr>
        <w:t> </w:t>
      </w:r>
      <w:r>
        <w:rPr/>
        <w:t>an</w:t>
      </w:r>
      <w:r>
        <w:rPr>
          <w:spacing w:val="-1"/>
        </w:rPr>
        <w:t> </w:t>
      </w:r>
      <w:r>
        <w:rPr/>
        <w:t>assignor</w:t>
      </w:r>
      <w:r>
        <w:rPr>
          <w:spacing w:val="-1"/>
        </w:rPr>
        <w:t> </w:t>
      </w:r>
      <w:r>
        <w:rPr/>
        <w:t>who</w:t>
      </w:r>
      <w:r>
        <w:rPr>
          <w:spacing w:val="-1"/>
        </w:rPr>
        <w:t> </w:t>
      </w:r>
      <w:r>
        <w:rPr/>
        <w:t>has</w:t>
      </w:r>
      <w:r>
        <w:rPr>
          <w:spacing w:val="-1"/>
        </w:rPr>
        <w:t> </w:t>
      </w:r>
      <w:r>
        <w:rPr/>
        <w:t>not</w:t>
      </w:r>
      <w:r>
        <w:rPr>
          <w:spacing w:val="-1"/>
        </w:rPr>
        <w:t> </w:t>
      </w:r>
      <w:r>
        <w:rPr/>
        <w:t>made</w:t>
      </w:r>
      <w:r>
        <w:rPr>
          <w:spacing w:val="-1"/>
        </w:rPr>
        <w:t> </w:t>
      </w:r>
      <w:r>
        <w:rPr/>
        <w:t>a</w:t>
      </w:r>
      <w:r>
        <w:rPr>
          <w:spacing w:val="-1"/>
        </w:rPr>
        <w:t> </w:t>
      </w:r>
      <w:r>
        <w:rPr/>
        <w:t>statutory</w:t>
      </w:r>
      <w:r>
        <w:rPr>
          <w:spacing w:val="-1"/>
        </w:rPr>
        <w:t> </w:t>
      </w:r>
      <w:r>
        <w:rPr/>
        <w:t>assignment</w:t>
      </w:r>
      <w:r>
        <w:rPr>
          <w:spacing w:val="-1"/>
        </w:rPr>
        <w:t> </w:t>
      </w:r>
      <w:r>
        <w:rPr/>
        <w:t>has</w:t>
      </w:r>
      <w:r>
        <w:rPr>
          <w:spacing w:val="-1"/>
        </w:rPr>
        <w:t> </w:t>
      </w:r>
      <w:r>
        <w:rPr/>
        <w:t>not</w:t>
      </w:r>
      <w:r>
        <w:rPr>
          <w:spacing w:val="-1"/>
        </w:rPr>
        <w:t> </w:t>
      </w:r>
      <w:r>
        <w:rPr/>
        <w:t>done</w:t>
      </w:r>
      <w:r>
        <w:rPr>
          <w:spacing w:val="-1"/>
        </w:rPr>
        <w:t> </w:t>
      </w:r>
      <w:r>
        <w:rPr/>
        <w:t>all</w:t>
      </w:r>
      <w:r>
        <w:rPr>
          <w:spacing w:val="-1"/>
        </w:rPr>
        <w:t> </w:t>
      </w:r>
      <w:r>
        <w:rPr/>
        <w:t>that</w:t>
      </w:r>
      <w:r>
        <w:rPr>
          <w:spacing w:val="-1"/>
        </w:rPr>
        <w:t> </w:t>
      </w:r>
      <w:r>
        <w:rPr/>
        <w:t>he</w:t>
      </w:r>
      <w:r>
        <w:rPr>
          <w:spacing w:val="-1"/>
        </w:rPr>
        <w:t> </w:t>
      </w:r>
      <w:r>
        <w:rPr/>
        <w:t>can</w:t>
      </w:r>
      <w:r>
        <w:rPr>
          <w:spacing w:val="-1"/>
        </w:rPr>
        <w:t> </w:t>
      </w:r>
      <w:r>
        <w:rPr/>
        <w:t>to</w:t>
      </w:r>
      <w:r>
        <w:rPr>
          <w:spacing w:val="-1"/>
        </w:rPr>
        <w:t> </w:t>
      </w:r>
      <w:r>
        <w:rPr/>
        <w:t>transfer</w:t>
      </w:r>
      <w:r>
        <w:rPr>
          <w:spacing w:val="-1"/>
        </w:rPr>
        <w:t> </w:t>
      </w:r>
      <w:r>
        <w:rPr/>
        <w:t>the </w:t>
      </w:r>
      <w:bookmarkStart w:name="_bookmark200" w:id="202"/>
      <w:bookmarkEnd w:id="202"/>
      <w:r>
        <w:rPr/>
        <w:t>chose;</w:t>
      </w:r>
      <w:r>
        <w:rPr/>
        <w:t> hence the transaction can at best be regarded as an agreement to assign and requires consideration. This view has been adopted in the High Court of Australia. </w:t>
      </w:r>
      <w:r>
        <w:rPr>
          <w:color w:val="005DA1"/>
          <w:u w:val="single" w:color="005DA1"/>
          <w:vertAlign w:val="superscript"/>
        </w:rPr>
        <w:t>137</w:t>
      </w:r>
      <w:r>
        <w:rPr>
          <w:color w:val="005DA1"/>
          <w:vertAlign w:val="baseline"/>
        </w:rPr>
        <w:t> </w:t>
      </w:r>
      <w:r>
        <w:rPr>
          <w:vertAlign w:val="baseline"/>
        </w:rPr>
        <w:t>A counter-argument is, however, that before 1875 an assignee of a legal chose in action could not sue in his own name and only had a right to compel the assignor in accordance with the agreement to allow his name to be used and that this agreement required consideration; but that since 1875 the assignee can sue in his </w:t>
      </w:r>
      <w:bookmarkStart w:name="_bookmark201" w:id="203"/>
      <w:bookmarkEnd w:id="203"/>
      <w:r>
        <w:rPr>
          <w:vertAlign w:val="baseline"/>
        </w:rPr>
        <w:t>own</w:t>
      </w:r>
      <w:r>
        <w:rPr>
          <w:vertAlign w:val="baseline"/>
        </w:rPr>
        <w:t> name, joining the assignor if necessary as co-defendant, so that consideration is no </w:t>
      </w:r>
      <w:r>
        <w:rPr>
          <w:vertAlign w:val="baseline"/>
        </w:rPr>
        <w:t>longer </w:t>
      </w:r>
      <w:bookmarkStart w:name="_bookmark202" w:id="204"/>
      <w:bookmarkEnd w:id="204"/>
      <w:r>
        <w:rPr>
          <w:vertAlign w:val="baseline"/>
        </w:rPr>
        <w:t>necessary</w:t>
      </w:r>
      <w:r>
        <w:rPr>
          <w:vertAlign w:val="baseline"/>
        </w:rPr>
        <w:t> for any assignment. This argument may go too far </w:t>
      </w:r>
      <w:r>
        <w:rPr>
          <w:color w:val="005DA1"/>
          <w:u w:val="single" w:color="005DA1"/>
          <w:vertAlign w:val="superscript"/>
        </w:rPr>
        <w:t>138</w:t>
      </w:r>
      <w:r>
        <w:rPr>
          <w:color w:val="005DA1"/>
          <w:vertAlign w:val="baseline"/>
        </w:rPr>
        <w:t> </w:t>
      </w:r>
      <w:r>
        <w:rPr>
          <w:vertAlign w:val="baseline"/>
        </w:rPr>
        <w:t>and may be based on an imperfect understanding of the old cases. </w:t>
      </w:r>
      <w:r>
        <w:rPr>
          <w:color w:val="005DA1"/>
          <w:u w:val="single" w:color="005DA1"/>
          <w:vertAlign w:val="superscript"/>
        </w:rPr>
        <w:t>139</w:t>
      </w:r>
      <w:r>
        <w:rPr>
          <w:color w:val="005DA1"/>
          <w:vertAlign w:val="baseline"/>
        </w:rPr>
        <w:t> </w:t>
      </w:r>
      <w:r>
        <w:rPr>
          <w:vertAlign w:val="baseline"/>
        </w:rPr>
        <w:t>Those cases do not in fact indicate a settled view, and it may be that the better approach is that the question whether an oral transaction is an assignment or an </w:t>
      </w:r>
      <w:bookmarkStart w:name="_bookmark203" w:id="205"/>
      <w:bookmarkEnd w:id="205"/>
      <w:r>
        <w:rPr>
          <w:vertAlign w:val="baseline"/>
        </w:rPr>
        <w:t>agreement</w:t>
      </w:r>
      <w:r>
        <w:rPr>
          <w:vertAlign w:val="baseline"/>
        </w:rPr>
        <w:t> to assign is to be collected from its terms and not prejudged by the application of</w:t>
      </w:r>
      <w:r>
        <w:rPr>
          <w:spacing w:val="40"/>
          <w:vertAlign w:val="baseline"/>
        </w:rPr>
        <w:t> </w:t>
      </w:r>
      <w:r>
        <w:rPr>
          <w:vertAlign w:val="baseline"/>
        </w:rPr>
        <w:t>supposed rules. </w:t>
      </w:r>
      <w:r>
        <w:rPr>
          <w:color w:val="005DA1"/>
          <w:u w:val="single" w:color="005DA1"/>
          <w:vertAlign w:val="superscript"/>
        </w:rPr>
        <w:t>140</w:t>
      </w:r>
    </w:p>
    <w:p>
      <w:pPr>
        <w:pStyle w:val="BodyText"/>
        <w:spacing w:before="77"/>
      </w:pPr>
    </w:p>
    <w:p>
      <w:pPr>
        <w:pStyle w:val="Heading2"/>
      </w:pPr>
      <w:r>
        <w:rPr/>
        <w:t>19-</w:t>
      </w:r>
      <w:r>
        <w:rPr>
          <w:spacing w:val="-5"/>
        </w:rPr>
        <w:t>038</w:t>
      </w:r>
    </w:p>
    <w:p>
      <w:pPr>
        <w:pStyle w:val="BodyText"/>
        <w:spacing w:line="235" w:lineRule="auto" w:before="203"/>
        <w:ind w:left="165" w:right="167"/>
        <w:jc w:val="both"/>
      </w:pPr>
      <w:r>
        <w:rPr/>
        <w:t>Where</w:t>
      </w:r>
      <w:r>
        <w:rPr>
          <w:spacing w:val="-2"/>
        </w:rPr>
        <w:t> </w:t>
      </w:r>
      <w:r>
        <w:rPr/>
        <w:t>the</w:t>
      </w:r>
      <w:r>
        <w:rPr>
          <w:spacing w:val="-2"/>
        </w:rPr>
        <w:t> </w:t>
      </w:r>
      <w:r>
        <w:rPr/>
        <w:t>defect</w:t>
      </w:r>
      <w:r>
        <w:rPr>
          <w:spacing w:val="-2"/>
        </w:rPr>
        <w:t> </w:t>
      </w:r>
      <w:r>
        <w:rPr/>
        <w:t>is</w:t>
      </w:r>
      <w:r>
        <w:rPr>
          <w:spacing w:val="-2"/>
        </w:rPr>
        <w:t> </w:t>
      </w:r>
      <w:r>
        <w:rPr/>
        <w:t>that</w:t>
      </w:r>
      <w:r>
        <w:rPr>
          <w:spacing w:val="-2"/>
        </w:rPr>
        <w:t> </w:t>
      </w:r>
      <w:r>
        <w:rPr/>
        <w:t>the</w:t>
      </w:r>
      <w:r>
        <w:rPr>
          <w:spacing w:val="-2"/>
        </w:rPr>
        <w:t> </w:t>
      </w:r>
      <w:r>
        <w:rPr/>
        <w:t>assignment</w:t>
      </w:r>
      <w:r>
        <w:rPr>
          <w:spacing w:val="-2"/>
        </w:rPr>
        <w:t> </w:t>
      </w:r>
      <w:r>
        <w:rPr/>
        <w:t>is</w:t>
      </w:r>
      <w:r>
        <w:rPr>
          <w:spacing w:val="-2"/>
        </w:rPr>
        <w:t> </w:t>
      </w:r>
      <w:r>
        <w:rPr/>
        <w:t>non-absolute,</w:t>
      </w:r>
      <w:r>
        <w:rPr>
          <w:spacing w:val="-2"/>
        </w:rPr>
        <w:t> </w:t>
      </w:r>
      <w:r>
        <w:rPr/>
        <w:t>it</w:t>
      </w:r>
      <w:r>
        <w:rPr>
          <w:spacing w:val="-2"/>
        </w:rPr>
        <w:t> </w:t>
      </w:r>
      <w:r>
        <w:rPr/>
        <w:t>should</w:t>
      </w:r>
      <w:r>
        <w:rPr>
          <w:spacing w:val="-2"/>
        </w:rPr>
        <w:t> </w:t>
      </w:r>
      <w:r>
        <w:rPr/>
        <w:t>be</w:t>
      </w:r>
      <w:r>
        <w:rPr>
          <w:spacing w:val="-2"/>
        </w:rPr>
        <w:t> </w:t>
      </w:r>
      <w:r>
        <w:rPr/>
        <w:t>borne</w:t>
      </w:r>
      <w:r>
        <w:rPr>
          <w:spacing w:val="-2"/>
        </w:rPr>
        <w:t> </w:t>
      </w:r>
      <w:r>
        <w:rPr/>
        <w:t>in</w:t>
      </w:r>
      <w:r>
        <w:rPr>
          <w:spacing w:val="-2"/>
        </w:rPr>
        <w:t> </w:t>
      </w:r>
      <w:r>
        <w:rPr/>
        <w:t>mind</w:t>
      </w:r>
      <w:r>
        <w:rPr>
          <w:spacing w:val="-2"/>
        </w:rPr>
        <w:t> </w:t>
      </w:r>
      <w:r>
        <w:rPr/>
        <w:t>that</w:t>
      </w:r>
      <w:r>
        <w:rPr>
          <w:spacing w:val="-2"/>
        </w:rPr>
        <w:t> </w:t>
      </w:r>
      <w:r>
        <w:rPr/>
        <w:t>the</w:t>
      </w:r>
      <w:r>
        <w:rPr>
          <w:spacing w:val="-2"/>
        </w:rPr>
        <w:t> </w:t>
      </w:r>
      <w:r>
        <w:rPr/>
        <w:t>distinction between absolute and non-absolute assignments is not the same as that between assignments </w:t>
      </w:r>
      <w:r>
        <w:rPr/>
        <w:t>and agreements</w:t>
      </w:r>
      <w:r>
        <w:rPr>
          <w:spacing w:val="-2"/>
        </w:rPr>
        <w:t> </w:t>
      </w:r>
      <w:r>
        <w:rPr/>
        <w:t>to</w:t>
      </w:r>
      <w:r>
        <w:rPr>
          <w:spacing w:val="-2"/>
        </w:rPr>
        <w:t> </w:t>
      </w:r>
      <w:r>
        <w:rPr/>
        <w:t>assign.</w:t>
      </w:r>
      <w:r>
        <w:rPr>
          <w:spacing w:val="-2"/>
        </w:rPr>
        <w:t> </w:t>
      </w:r>
      <w:r>
        <w:rPr/>
        <w:t>The</w:t>
      </w:r>
      <w:r>
        <w:rPr>
          <w:spacing w:val="-2"/>
        </w:rPr>
        <w:t> </w:t>
      </w:r>
      <w:r>
        <w:rPr/>
        <w:t>former</w:t>
      </w:r>
      <w:r>
        <w:rPr>
          <w:spacing w:val="-2"/>
        </w:rPr>
        <w:t> </w:t>
      </w:r>
      <w:r>
        <w:rPr/>
        <w:t>distinction</w:t>
      </w:r>
      <w:r>
        <w:rPr>
          <w:spacing w:val="-2"/>
        </w:rPr>
        <w:t> </w:t>
      </w:r>
      <w:r>
        <w:rPr/>
        <w:t>has</w:t>
      </w:r>
      <w:r>
        <w:rPr>
          <w:spacing w:val="-2"/>
        </w:rPr>
        <w:t> </w:t>
      </w:r>
      <w:r>
        <w:rPr/>
        <w:t>the</w:t>
      </w:r>
      <w:r>
        <w:rPr>
          <w:spacing w:val="-2"/>
        </w:rPr>
        <w:t> </w:t>
      </w:r>
      <w:r>
        <w:rPr/>
        <w:t>purpose</w:t>
      </w:r>
      <w:r>
        <w:rPr>
          <w:spacing w:val="-2"/>
        </w:rPr>
        <w:t> </w:t>
      </w:r>
      <w:r>
        <w:rPr/>
        <w:t>of</w:t>
      </w:r>
      <w:r>
        <w:rPr>
          <w:spacing w:val="-2"/>
        </w:rPr>
        <w:t> </w:t>
      </w:r>
      <w:r>
        <w:rPr/>
        <w:t>isolating</w:t>
      </w:r>
      <w:r>
        <w:rPr>
          <w:spacing w:val="-2"/>
        </w:rPr>
        <w:t> </w:t>
      </w:r>
      <w:r>
        <w:rPr/>
        <w:t>those</w:t>
      </w:r>
      <w:r>
        <w:rPr>
          <w:spacing w:val="-2"/>
        </w:rPr>
        <w:t> </w:t>
      </w:r>
      <w:r>
        <w:rPr/>
        <w:t>cases</w:t>
      </w:r>
      <w:r>
        <w:rPr>
          <w:spacing w:val="-2"/>
        </w:rPr>
        <w:t> </w:t>
      </w:r>
      <w:r>
        <w:rPr/>
        <w:t>where,</w:t>
      </w:r>
      <w:r>
        <w:rPr>
          <w:spacing w:val="-2"/>
        </w:rPr>
        <w:t> </w:t>
      </w:r>
      <w:r>
        <w:rPr/>
        <w:t>whether because the assignor may still have some interest in the debt assigned or because the debtor should </w:t>
      </w:r>
      <w:bookmarkStart w:name="_bookmark204" w:id="206"/>
      <w:bookmarkEnd w:id="206"/>
      <w:r>
        <w:rPr/>
        <w:t>not</w:t>
      </w:r>
      <w:r>
        <w:rPr/>
        <w:t> be subjected to successive actions on the same debt, it is desirable that all those involved be parties to litigation. </w:t>
      </w:r>
      <w:r>
        <w:rPr>
          <w:color w:val="005DA1"/>
          <w:u w:val="single" w:color="005DA1"/>
          <w:vertAlign w:val="superscript"/>
        </w:rPr>
        <w:t>141</w:t>
      </w:r>
      <w:r>
        <w:rPr>
          <w:color w:val="005DA1"/>
          <w:vertAlign w:val="baseline"/>
        </w:rPr>
        <w:t> </w:t>
      </w:r>
      <w:r>
        <w:rPr>
          <w:vertAlign w:val="baseline"/>
        </w:rPr>
        <w:t>It would seem that whereas an assignment by way of charge shall normally be </w:t>
      </w:r>
      <w:bookmarkStart w:name="_bookmark205" w:id="207"/>
      <w:bookmarkEnd w:id="207"/>
      <w:r>
        <w:rPr>
          <w:vertAlign w:val="baseline"/>
        </w:rPr>
        <w:t>regarded</w:t>
      </w:r>
      <w:r>
        <w:rPr>
          <w:vertAlign w:val="baseline"/>
        </w:rPr>
        <w:t> as an agreement to assign, and so require consideration (which it would normally have in </w:t>
      </w:r>
      <w:bookmarkStart w:name="_bookmark206" w:id="208"/>
      <w:bookmarkEnd w:id="208"/>
      <w:r>
        <w:rPr>
          <w:vertAlign w:val="baseline"/>
        </w:rPr>
        <w:t>any</w:t>
      </w:r>
      <w:r>
        <w:rPr>
          <w:spacing w:val="-2"/>
          <w:vertAlign w:val="baseline"/>
        </w:rPr>
        <w:t> </w:t>
      </w:r>
      <w:r>
        <w:rPr>
          <w:vertAlign w:val="baseline"/>
        </w:rPr>
        <w:t>case</w:t>
      </w:r>
      <w:r>
        <w:rPr>
          <w:spacing w:val="-2"/>
          <w:vertAlign w:val="baseline"/>
        </w:rPr>
        <w:t> </w:t>
      </w:r>
      <w:r>
        <w:rPr>
          <w:color w:val="005DA1"/>
          <w:u w:val="single" w:color="005DA1"/>
          <w:vertAlign w:val="superscript"/>
        </w:rPr>
        <w:t>142</w:t>
      </w:r>
      <w:r>
        <w:rPr>
          <w:vertAlign w:val="baseline"/>
        </w:rPr>
        <w:t>)</w:t>
      </w:r>
      <w:r>
        <w:rPr>
          <w:spacing w:val="-2"/>
          <w:vertAlign w:val="baseline"/>
        </w:rPr>
        <w:t> </w:t>
      </w:r>
      <w:r>
        <w:rPr>
          <w:vertAlign w:val="baseline"/>
        </w:rPr>
        <w:t>the</w:t>
      </w:r>
      <w:r>
        <w:rPr>
          <w:spacing w:val="-2"/>
          <w:vertAlign w:val="baseline"/>
        </w:rPr>
        <w:t> </w:t>
      </w:r>
      <w:r>
        <w:rPr>
          <w:vertAlign w:val="baseline"/>
        </w:rPr>
        <w:t>assignment</w:t>
      </w:r>
      <w:r>
        <w:rPr>
          <w:spacing w:val="-2"/>
          <w:vertAlign w:val="baseline"/>
        </w:rPr>
        <w:t> </w:t>
      </w:r>
      <w:r>
        <w:rPr>
          <w:vertAlign w:val="baseline"/>
        </w:rPr>
        <w:t>of</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debt</w:t>
      </w:r>
      <w:r>
        <w:rPr>
          <w:spacing w:val="-2"/>
          <w:vertAlign w:val="baseline"/>
        </w:rPr>
        <w:t> </w:t>
      </w:r>
      <w:r>
        <w:rPr>
          <w:vertAlign w:val="baseline"/>
        </w:rPr>
        <w:t>may</w:t>
      </w:r>
      <w:r>
        <w:rPr>
          <w:spacing w:val="-2"/>
          <w:vertAlign w:val="baseline"/>
        </w:rPr>
        <w:t> </w:t>
      </w:r>
      <w:r>
        <w:rPr>
          <w:vertAlign w:val="baseline"/>
        </w:rPr>
        <w:t>rank</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completed</w:t>
      </w:r>
      <w:r>
        <w:rPr>
          <w:spacing w:val="-2"/>
          <w:vertAlign w:val="baseline"/>
        </w:rPr>
        <w:t> </w:t>
      </w:r>
      <w:r>
        <w:rPr>
          <w:vertAlign w:val="baseline"/>
        </w:rPr>
        <w:t>assignment.</w:t>
      </w:r>
      <w:r>
        <w:rPr>
          <w:spacing w:val="-3"/>
          <w:vertAlign w:val="baseline"/>
        </w:rPr>
        <w:t> </w:t>
      </w:r>
      <w:r>
        <w:rPr>
          <w:color w:val="005DA1"/>
          <w:u w:val="single" w:color="005DA1"/>
          <w:vertAlign w:val="superscript"/>
        </w:rPr>
        <w:t>143</w:t>
      </w:r>
      <w:r>
        <w:rPr>
          <w:color w:val="005DA1"/>
          <w:spacing w:val="-2"/>
          <w:vertAlign w:val="baseline"/>
        </w:rPr>
        <w:t> </w:t>
      </w:r>
      <w:r>
        <w:rPr>
          <w:vertAlign w:val="baseline"/>
        </w:rPr>
        <w:t>As</w:t>
      </w:r>
      <w:r>
        <w:rPr>
          <w:spacing w:val="-2"/>
          <w:vertAlign w:val="baseline"/>
        </w:rPr>
        <w:t> </w:t>
      </w:r>
      <w:r>
        <w:rPr>
          <w:vertAlign w:val="baseline"/>
        </w:rPr>
        <w:t>before,</w:t>
      </w:r>
      <w:r>
        <w:rPr>
          <w:spacing w:val="-2"/>
          <w:vertAlign w:val="baseline"/>
        </w:rPr>
        <w:t> </w:t>
      </w:r>
      <w:r>
        <w:rPr>
          <w:vertAlign w:val="baseline"/>
        </w:rPr>
        <w:t>the effect of a conditional assignment would depend on the interpretation of the condition. </w:t>
      </w:r>
      <w:r>
        <w:rPr>
          <w:color w:val="005DA1"/>
          <w:u w:val="single" w:color="005DA1"/>
          <w:vertAlign w:val="superscript"/>
        </w:rPr>
        <w:t>144</w:t>
      </w:r>
    </w:p>
    <w:p>
      <w:pPr>
        <w:pStyle w:val="BodyText"/>
      </w:pPr>
    </w:p>
    <w:p>
      <w:pPr>
        <w:pStyle w:val="BodyText"/>
        <w:spacing w:before="35"/>
      </w:pPr>
    </w:p>
    <w:p>
      <w:pPr>
        <w:spacing w:before="0"/>
        <w:ind w:left="165" w:right="0" w:firstLine="0"/>
        <w:jc w:val="left"/>
        <w:rPr>
          <w:rFonts w:ascii="Arial"/>
          <w:b/>
          <w:sz w:val="18"/>
        </w:rPr>
      </w:pPr>
      <w:bookmarkStart w:name="_bookmark207" w:id="209"/>
      <w:bookmarkEnd w:id="209"/>
      <w:r>
        <w:rPr/>
      </w:r>
      <w:r>
        <w:rPr>
          <w:rFonts w:ascii="Arial"/>
          <w:b/>
          <w:sz w:val="18"/>
        </w:rPr>
        <w:t>Enforcement of legal chose in action equitably assigned </w:t>
      </w:r>
      <w:r>
        <w:rPr>
          <w:rFonts w:ascii="Arial"/>
          <w:b/>
          <w:color w:val="005DA1"/>
          <w:spacing w:val="-5"/>
          <w:sz w:val="18"/>
          <w:u w:val="single" w:color="005DA1"/>
          <w:vertAlign w:val="superscript"/>
        </w:rPr>
        <w:t>145</w:t>
      </w:r>
    </w:p>
    <w:p>
      <w:pPr>
        <w:pStyle w:val="BodyText"/>
        <w:spacing w:before="41"/>
        <w:rPr>
          <w:rFonts w:ascii="Arial"/>
          <w:b/>
          <w:sz w:val="18"/>
        </w:rPr>
      </w:pPr>
    </w:p>
    <w:p>
      <w:pPr>
        <w:pStyle w:val="Heading2"/>
      </w:pPr>
      <w:r>
        <w:rPr/>
        <w:t>19-</w:t>
      </w:r>
      <w:r>
        <w:rPr>
          <w:spacing w:val="-5"/>
        </w:rPr>
        <w:t>039</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Before the Judicature Act 1873, an assignment of a legal chose in action could not usually </w:t>
      </w:r>
      <w:r>
        <w:rPr/>
        <w:t>have been enforced except in the name of the assignor because a legal chose in action had to be enforced in the common law courts, which would only recognise the assignor as entitled to sue. After the </w:t>
      </w:r>
      <w:bookmarkStart w:name="_bookmark208" w:id="210"/>
      <w:bookmarkEnd w:id="210"/>
      <w:r>
        <w:rPr/>
        <w:t>passing</w:t>
      </w:r>
      <w:r>
        <w:rPr/>
        <w:t> of the Judicature Act, it has been held that, although assignments of legal choses not complying with the statute remain valid in equity, </w:t>
      </w:r>
      <w:r>
        <w:rPr>
          <w:color w:val="005DA1"/>
          <w:u w:val="single" w:color="005DA1"/>
          <w:vertAlign w:val="superscript"/>
        </w:rPr>
        <w:t>146</w:t>
      </w:r>
      <w:r>
        <w:rPr>
          <w:color w:val="005DA1"/>
          <w:vertAlign w:val="baseline"/>
        </w:rPr>
        <w:t> </w:t>
      </w:r>
      <w:r>
        <w:rPr>
          <w:vertAlign w:val="baseline"/>
        </w:rPr>
        <w:t>and the assignee is entitled to sue in his own </w:t>
      </w:r>
      <w:bookmarkStart w:name="_bookmark209" w:id="211"/>
      <w:bookmarkEnd w:id="211"/>
      <w:r>
        <w:rPr>
          <w:vertAlign w:val="baseline"/>
        </w:rPr>
        <w:t>name,</w:t>
      </w:r>
      <w:r>
        <w:rPr>
          <w:vertAlign w:val="baseline"/>
        </w:rPr>
        <w:t> it also remains the position that, as a matter of practice, the assignee is normally required to join the assignor. </w:t>
      </w:r>
      <w:r>
        <w:rPr>
          <w:color w:val="005DA1"/>
          <w:u w:val="single" w:color="005DA1"/>
          <w:vertAlign w:val="superscript"/>
        </w:rPr>
        <w:t>147</w:t>
      </w:r>
      <w:r>
        <w:rPr>
          <w:color w:val="005DA1"/>
          <w:vertAlign w:val="baseline"/>
        </w:rPr>
        <w:t> </w:t>
      </w:r>
      <w:r>
        <w:rPr>
          <w:vertAlign w:val="baseline"/>
        </w:rPr>
        <w:t>Where the assignment fails to be statutory because the assignor has not wholly </w:t>
      </w:r>
      <w:bookmarkStart w:name="_bookmark210" w:id="212"/>
      <w:bookmarkEnd w:id="212"/>
      <w:r>
        <w:rPr>
          <w:vertAlign w:val="baseline"/>
        </w:rPr>
        <w:t>disposed</w:t>
      </w:r>
      <w:r>
        <w:rPr>
          <w:vertAlign w:val="baseline"/>
        </w:rPr>
        <w:t> of his interest (e.g. where it is by way of charge only, or is of part of a debt only), or where there is a dispute as to whether the documents constitute an assignment, </w:t>
      </w:r>
      <w:r>
        <w:rPr>
          <w:color w:val="005DA1"/>
          <w:u w:val="single" w:color="005DA1"/>
          <w:vertAlign w:val="superscript"/>
        </w:rPr>
        <w:t>148</w:t>
      </w:r>
      <w:r>
        <w:rPr>
          <w:color w:val="005DA1"/>
          <w:vertAlign w:val="baseline"/>
        </w:rPr>
        <w:t> </w:t>
      </w:r>
      <w:r>
        <w:rPr>
          <w:vertAlign w:val="baseline"/>
        </w:rPr>
        <w:t>joining the assignor serves</w:t>
      </w:r>
      <w:r>
        <w:rPr>
          <w:spacing w:val="-1"/>
          <w:vertAlign w:val="baseline"/>
        </w:rPr>
        <w:t> </w:t>
      </w:r>
      <w:r>
        <w:rPr>
          <w:vertAlign w:val="baseline"/>
        </w:rPr>
        <w:t>a</w:t>
      </w:r>
      <w:r>
        <w:rPr>
          <w:spacing w:val="-1"/>
          <w:vertAlign w:val="baseline"/>
        </w:rPr>
        <w:t> </w:t>
      </w:r>
      <w:r>
        <w:rPr>
          <w:vertAlign w:val="baseline"/>
        </w:rPr>
        <w:t>useful</w:t>
      </w:r>
      <w:r>
        <w:rPr>
          <w:spacing w:val="-1"/>
          <w:vertAlign w:val="baseline"/>
        </w:rPr>
        <w:t> </w:t>
      </w:r>
      <w:r>
        <w:rPr>
          <w:vertAlign w:val="baseline"/>
        </w:rPr>
        <w:t>purpose.</w:t>
      </w:r>
      <w:r>
        <w:rPr>
          <w:spacing w:val="-1"/>
          <w:vertAlign w:val="baseline"/>
        </w:rPr>
        <w:t> </w:t>
      </w:r>
      <w:r>
        <w:rPr>
          <w:vertAlign w:val="baseline"/>
        </w:rPr>
        <w:t>It</w:t>
      </w:r>
      <w:r>
        <w:rPr>
          <w:spacing w:val="-1"/>
          <w:vertAlign w:val="baseline"/>
        </w:rPr>
        <w:t> </w:t>
      </w:r>
      <w:r>
        <w:rPr>
          <w:vertAlign w:val="baseline"/>
        </w:rPr>
        <w:t>ensures</w:t>
      </w:r>
      <w:r>
        <w:rPr>
          <w:spacing w:val="-1"/>
          <w:vertAlign w:val="baseline"/>
        </w:rPr>
        <w:t> </w:t>
      </w:r>
      <w:r>
        <w:rPr>
          <w:vertAlign w:val="baseline"/>
        </w:rPr>
        <w:t>that</w:t>
      </w:r>
      <w:r>
        <w:rPr>
          <w:spacing w:val="-1"/>
          <w:vertAlign w:val="baseline"/>
        </w:rPr>
        <w:t> </w:t>
      </w:r>
      <w:r>
        <w:rPr>
          <w:vertAlign w:val="baseline"/>
        </w:rPr>
        <w:t>all</w:t>
      </w:r>
      <w:r>
        <w:rPr>
          <w:spacing w:val="-1"/>
          <w:vertAlign w:val="baseline"/>
        </w:rPr>
        <w:t> </w:t>
      </w:r>
      <w:r>
        <w:rPr>
          <w:vertAlign w:val="baseline"/>
        </w:rPr>
        <w:t>parties</w:t>
      </w:r>
      <w:r>
        <w:rPr>
          <w:spacing w:val="-1"/>
          <w:vertAlign w:val="baseline"/>
        </w:rPr>
        <w:t> </w:t>
      </w:r>
      <w:r>
        <w:rPr>
          <w:vertAlign w:val="baseline"/>
        </w:rPr>
        <w:t>with</w:t>
      </w:r>
      <w:r>
        <w:rPr>
          <w:spacing w:val="-1"/>
          <w:vertAlign w:val="baseline"/>
        </w:rPr>
        <w:t> </w:t>
      </w:r>
      <w:r>
        <w:rPr>
          <w:vertAlign w:val="baseline"/>
        </w:rPr>
        <w:t>an</w:t>
      </w:r>
      <w:r>
        <w:rPr>
          <w:spacing w:val="-1"/>
          <w:vertAlign w:val="baseline"/>
        </w:rPr>
        <w:t> </w:t>
      </w:r>
      <w:r>
        <w:rPr>
          <w:vertAlign w:val="baseline"/>
        </w:rPr>
        <w:t>interest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chose</w:t>
      </w:r>
      <w:r>
        <w:rPr>
          <w:spacing w:val="-1"/>
          <w:vertAlign w:val="baseline"/>
        </w:rPr>
        <w:t> </w:t>
      </w:r>
      <w:r>
        <w:rPr>
          <w:vertAlign w:val="baseline"/>
        </w:rPr>
        <w:t>are</w:t>
      </w:r>
      <w:r>
        <w:rPr>
          <w:spacing w:val="-1"/>
          <w:vertAlign w:val="baseline"/>
        </w:rPr>
        <w:t> </w:t>
      </w:r>
      <w:r>
        <w:rPr>
          <w:vertAlign w:val="baseline"/>
        </w:rPr>
        <w:t>brought</w:t>
      </w:r>
      <w:r>
        <w:rPr>
          <w:spacing w:val="-1"/>
          <w:vertAlign w:val="baseline"/>
        </w:rPr>
        <w:t> </w:t>
      </w:r>
      <w:r>
        <w:rPr>
          <w:vertAlign w:val="baseline"/>
        </w:rPr>
        <w:t>before</w:t>
      </w:r>
      <w:r>
        <w:rPr>
          <w:spacing w:val="-1"/>
          <w:vertAlign w:val="baseline"/>
        </w:rPr>
        <w:t> </w:t>
      </w:r>
      <w:r>
        <w:rPr>
          <w:vertAlign w:val="baseline"/>
        </w:rPr>
        <w:t>the court and that the debtor, if he is adjudged liable, obtains a complete discharge from his liability. But where the assignor retains no interest in the chose in action and the assignment only fails to be statutory, e.g. because it was not in writing or because no notice has been given, a requirement that </w:t>
      </w:r>
      <w:bookmarkStart w:name="_bookmark211" w:id="213"/>
      <w:bookmarkEnd w:id="213"/>
      <w:r>
        <w:rPr>
          <w:vertAlign w:val="baseline"/>
        </w:rPr>
        <w:t>the</w:t>
      </w:r>
      <w:r>
        <w:rPr>
          <w:spacing w:val="4"/>
          <w:vertAlign w:val="baseline"/>
        </w:rPr>
        <w:t> </w:t>
      </w:r>
      <w:r>
        <w:rPr>
          <w:vertAlign w:val="baseline"/>
        </w:rPr>
        <w:t>assignor</w:t>
      </w:r>
      <w:r>
        <w:rPr>
          <w:spacing w:val="4"/>
          <w:vertAlign w:val="baseline"/>
        </w:rPr>
        <w:t> </w:t>
      </w:r>
      <w:r>
        <w:rPr>
          <w:vertAlign w:val="baseline"/>
        </w:rPr>
        <w:t>be</w:t>
      </w:r>
      <w:r>
        <w:rPr>
          <w:spacing w:val="4"/>
          <w:vertAlign w:val="baseline"/>
        </w:rPr>
        <w:t> </w:t>
      </w:r>
      <w:r>
        <w:rPr>
          <w:vertAlign w:val="baseline"/>
        </w:rPr>
        <w:t>made</w:t>
      </w:r>
      <w:r>
        <w:rPr>
          <w:spacing w:val="4"/>
          <w:vertAlign w:val="baseline"/>
        </w:rPr>
        <w:t> </w:t>
      </w:r>
      <w:r>
        <w:rPr>
          <w:vertAlign w:val="baseline"/>
        </w:rPr>
        <w:t>a</w:t>
      </w:r>
      <w:r>
        <w:rPr>
          <w:spacing w:val="4"/>
          <w:vertAlign w:val="baseline"/>
        </w:rPr>
        <w:t> </w:t>
      </w:r>
      <w:r>
        <w:rPr>
          <w:vertAlign w:val="baseline"/>
        </w:rPr>
        <w:t>party</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proceedings</w:t>
      </w:r>
      <w:r>
        <w:rPr>
          <w:spacing w:val="4"/>
          <w:vertAlign w:val="baseline"/>
        </w:rPr>
        <w:t> </w:t>
      </w:r>
      <w:r>
        <w:rPr>
          <w:vertAlign w:val="baseline"/>
        </w:rPr>
        <w:t>would</w:t>
      </w:r>
      <w:r>
        <w:rPr>
          <w:spacing w:val="4"/>
          <w:vertAlign w:val="baseline"/>
        </w:rPr>
        <w:t> </w:t>
      </w:r>
      <w:r>
        <w:rPr>
          <w:vertAlign w:val="baseline"/>
        </w:rPr>
        <w:t>seem</w:t>
      </w:r>
      <w:r>
        <w:rPr>
          <w:spacing w:val="4"/>
          <w:vertAlign w:val="baseline"/>
        </w:rPr>
        <w:t> </w:t>
      </w:r>
      <w:r>
        <w:rPr>
          <w:vertAlign w:val="baseline"/>
        </w:rPr>
        <w:t>to</w:t>
      </w:r>
      <w:r>
        <w:rPr>
          <w:spacing w:val="4"/>
          <w:vertAlign w:val="baseline"/>
        </w:rPr>
        <w:t> </w:t>
      </w:r>
      <w:r>
        <w:rPr>
          <w:vertAlign w:val="baseline"/>
        </w:rPr>
        <w:t>serve</w:t>
      </w:r>
      <w:r>
        <w:rPr>
          <w:spacing w:val="4"/>
          <w:vertAlign w:val="baseline"/>
        </w:rPr>
        <w:t> </w:t>
      </w:r>
      <w:r>
        <w:rPr>
          <w:vertAlign w:val="baseline"/>
        </w:rPr>
        <w:t>no</w:t>
      </w:r>
      <w:r>
        <w:rPr>
          <w:spacing w:val="4"/>
          <w:vertAlign w:val="baseline"/>
        </w:rPr>
        <w:t> </w:t>
      </w:r>
      <w:r>
        <w:rPr>
          <w:vertAlign w:val="baseline"/>
        </w:rPr>
        <w:t>useful</w:t>
      </w:r>
      <w:r>
        <w:rPr>
          <w:spacing w:val="4"/>
          <w:vertAlign w:val="baseline"/>
        </w:rPr>
        <w:t> </w:t>
      </w:r>
      <w:r>
        <w:rPr>
          <w:vertAlign w:val="baseline"/>
        </w:rPr>
        <w:t>purpose</w:t>
      </w:r>
      <w:r>
        <w:rPr>
          <w:spacing w:val="4"/>
          <w:vertAlign w:val="baseline"/>
        </w:rPr>
        <w:t> </w:t>
      </w:r>
      <w:r>
        <w:rPr>
          <w:vertAlign w:val="baseline"/>
        </w:rPr>
        <w:t>and</w:t>
      </w:r>
      <w:r>
        <w:rPr>
          <w:spacing w:val="4"/>
          <w:vertAlign w:val="baseline"/>
        </w:rPr>
        <w:t> </w:t>
      </w:r>
      <w:r>
        <w:rPr>
          <w:vertAlign w:val="baseline"/>
        </w:rPr>
        <w:t>may</w:t>
      </w:r>
      <w:r>
        <w:rPr>
          <w:spacing w:val="4"/>
          <w:vertAlign w:val="baseline"/>
        </w:rPr>
        <w:t> </w:t>
      </w:r>
      <w:r>
        <w:rPr>
          <w:spacing w:val="-5"/>
          <w:vertAlign w:val="baseline"/>
        </w:rPr>
        <w:t>be</w:t>
      </w:r>
    </w:p>
    <w:p>
      <w:pPr>
        <w:pStyle w:val="BodyText"/>
        <w:spacing w:before="111"/>
        <w:ind w:left="165"/>
        <w:jc w:val="both"/>
        <w:rPr>
          <w:position w:val="-2"/>
        </w:rPr>
      </w:pPr>
      <w:r>
        <w:rPr/>
        <w:t>dispensed with. </w:t>
      </w:r>
      <w:r>
        <w:rPr>
          <w:color w:val="005DA1"/>
          <w:u w:val="single" w:color="005DA1"/>
          <w:vertAlign w:val="superscript"/>
        </w:rPr>
        <w:t>149</w:t>
      </w:r>
      <w:r>
        <w:rPr>
          <w:color w:val="005DA1"/>
          <w:spacing w:val="80"/>
          <w:vertAlign w:val="baseline"/>
        </w:rPr>
        <w:t> </w:t>
      </w:r>
      <w:r>
        <w:rPr>
          <w:color w:val="005DA1"/>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34"/>
        <w:rPr>
          <w:sz w:val="24"/>
        </w:rPr>
      </w:pPr>
    </w:p>
    <w:p>
      <w:pPr>
        <w:pStyle w:val="Heading2"/>
      </w:pPr>
      <w:r>
        <w:rPr/>
        <w:t>19-</w:t>
      </w:r>
      <w:r>
        <w:rPr>
          <w:spacing w:val="-5"/>
        </w:rPr>
        <w:t>040</w:t>
      </w:r>
    </w:p>
    <w:p>
      <w:pPr>
        <w:pStyle w:val="BodyText"/>
        <w:spacing w:line="235" w:lineRule="auto" w:before="203"/>
        <w:ind w:left="165" w:right="167"/>
        <w:jc w:val="both"/>
      </w:pPr>
      <w:r>
        <w:rPr/>
        <w:t>As the requirement that an equitable assignor be a party to a suit is procedural and not substantive, </w:t>
      </w:r>
      <w:bookmarkStart w:name="_bookmark212" w:id="214"/>
      <w:bookmarkEnd w:id="214"/>
      <w:r>
        <w:rPr/>
        <w:t>an</w:t>
      </w:r>
      <w:r>
        <w:rPr>
          <w:spacing w:val="-1"/>
        </w:rPr>
        <w:t> </w:t>
      </w:r>
      <w:r>
        <w:rPr/>
        <w:t>action</w:t>
      </w:r>
      <w:r>
        <w:rPr>
          <w:spacing w:val="-1"/>
        </w:rPr>
        <w:t> </w:t>
      </w:r>
      <w:r>
        <w:rPr/>
        <w:t>commenced</w:t>
      </w:r>
      <w:r>
        <w:rPr>
          <w:spacing w:val="-1"/>
        </w:rPr>
        <w:t> </w:t>
      </w:r>
      <w:r>
        <w:rPr/>
        <w:t>by</w:t>
      </w:r>
      <w:r>
        <w:rPr>
          <w:spacing w:val="-1"/>
        </w:rPr>
        <w:t> </w:t>
      </w:r>
      <w:r>
        <w:rPr/>
        <w:t>an</w:t>
      </w:r>
      <w:r>
        <w:rPr>
          <w:spacing w:val="-1"/>
        </w:rPr>
        <w:t> </w:t>
      </w:r>
      <w:r>
        <w:rPr/>
        <w:t>equitable</w:t>
      </w:r>
      <w:r>
        <w:rPr>
          <w:spacing w:val="-1"/>
        </w:rPr>
        <w:t> </w:t>
      </w:r>
      <w:r>
        <w:rPr/>
        <w:t>assignee</w:t>
      </w:r>
      <w:r>
        <w:rPr>
          <w:spacing w:val="-1"/>
        </w:rPr>
        <w:t> </w:t>
      </w:r>
      <w:r>
        <w:rPr/>
        <w:t>is</w:t>
      </w:r>
      <w:r>
        <w:rPr>
          <w:spacing w:val="-1"/>
        </w:rPr>
        <w:t> </w:t>
      </w:r>
      <w:r>
        <w:rPr/>
        <w:t>not</w:t>
      </w:r>
      <w:r>
        <w:rPr>
          <w:spacing w:val="-1"/>
        </w:rPr>
        <w:t> </w:t>
      </w:r>
      <w:r>
        <w:rPr/>
        <w:t>a</w:t>
      </w:r>
      <w:r>
        <w:rPr>
          <w:spacing w:val="-1"/>
        </w:rPr>
        <w:t> </w:t>
      </w:r>
      <w:r>
        <w:rPr/>
        <w:t>nullity</w:t>
      </w:r>
      <w:r>
        <w:rPr>
          <w:spacing w:val="-1"/>
        </w:rPr>
        <w:t> </w:t>
      </w:r>
      <w:r>
        <w:rPr/>
        <w:t>and</w:t>
      </w:r>
      <w:r>
        <w:rPr>
          <w:spacing w:val="-1"/>
        </w:rPr>
        <w:t> </w:t>
      </w:r>
      <w:r>
        <w:rPr/>
        <w:t>is</w:t>
      </w:r>
      <w:r>
        <w:rPr>
          <w:spacing w:val="-1"/>
        </w:rPr>
        <w:t> </w:t>
      </w:r>
      <w:r>
        <w:rPr/>
        <w:t>effective</w:t>
      </w:r>
      <w:r>
        <w:rPr>
          <w:spacing w:val="-1"/>
        </w:rPr>
        <w:t> </w:t>
      </w:r>
      <w:r>
        <w:rPr/>
        <w:t>to</w:t>
      </w:r>
      <w:r>
        <w:rPr>
          <w:spacing w:val="-1"/>
        </w:rPr>
        <w:t> </w:t>
      </w:r>
      <w:r>
        <w:rPr/>
        <w:t>stop</w:t>
      </w:r>
      <w:r>
        <w:rPr>
          <w:spacing w:val="-1"/>
        </w:rPr>
        <w:t> </w:t>
      </w:r>
      <w:r>
        <w:rPr/>
        <w:t>time</w:t>
      </w:r>
      <w:r>
        <w:rPr>
          <w:spacing w:val="-1"/>
        </w:rPr>
        <w:t> </w:t>
      </w:r>
      <w:r>
        <w:rPr/>
        <w:t>running</w:t>
      </w:r>
      <w:r>
        <w:rPr>
          <w:spacing w:val="-1"/>
        </w:rPr>
        <w:t> </w:t>
      </w:r>
      <w:r>
        <w:rPr/>
        <w:t>for </w:t>
      </w:r>
      <w:bookmarkStart w:name="_bookmark213" w:id="215"/>
      <w:bookmarkEnd w:id="215"/>
      <w:r>
        <w:rPr/>
        <w:t>the</w:t>
      </w:r>
      <w:r>
        <w:rPr/>
        <w:t> purposes of statutes of limitation </w:t>
      </w:r>
      <w:r>
        <w:rPr>
          <w:color w:val="005DA1"/>
          <w:u w:val="single" w:color="005DA1"/>
          <w:vertAlign w:val="superscript"/>
        </w:rPr>
        <w:t>150</w:t>
      </w:r>
      <w:r>
        <w:rPr>
          <w:color w:val="005DA1"/>
          <w:vertAlign w:val="baseline"/>
        </w:rPr>
        <w:t> </w:t>
      </w:r>
      <w:r>
        <w:rPr>
          <w:vertAlign w:val="baseline"/>
        </w:rPr>
        <w:t>or a contractual limitation period. </w:t>
      </w:r>
      <w:r>
        <w:rPr>
          <w:color w:val="005DA1"/>
          <w:u w:val="single" w:color="005DA1"/>
          <w:vertAlign w:val="superscript"/>
        </w:rPr>
        <w:t>151</w:t>
      </w:r>
      <w:r>
        <w:rPr>
          <w:color w:val="005DA1"/>
          <w:vertAlign w:val="baseline"/>
        </w:rPr>
        <w:t> </w:t>
      </w:r>
      <w:r>
        <w:rPr>
          <w:vertAlign w:val="baseline"/>
        </w:rPr>
        <w:t>The debtor may </w:t>
      </w:r>
      <w:r>
        <w:rPr>
          <w:vertAlign w:val="baseline"/>
        </w:rPr>
        <w:t>also waive the requirement that the assignor be joined. </w:t>
      </w:r>
      <w:r>
        <w:rPr>
          <w:color w:val="005DA1"/>
          <w:u w:val="single" w:color="005DA1"/>
          <w:vertAlign w:val="superscript"/>
        </w:rPr>
        <w:t>152</w:t>
      </w:r>
      <w:r>
        <w:rPr>
          <w:color w:val="005DA1"/>
          <w:vertAlign w:val="baseline"/>
        </w:rPr>
        <w:t> </w:t>
      </w:r>
      <w:r>
        <w:rPr>
          <w:vertAlign w:val="baseline"/>
        </w:rPr>
        <w:t>In any event the Civil Procedure Rules 1998 </w:t>
      </w:r>
      <w:r>
        <w:rPr>
          <w:color w:val="005DA1"/>
          <w:u w:val="single" w:color="005DA1"/>
          <w:vertAlign w:val="superscript"/>
        </w:rPr>
        <w:t>153</w:t>
      </w:r>
      <w:r>
        <w:rPr>
          <w:color w:val="005DA1"/>
          <w:vertAlign w:val="baseline"/>
        </w:rPr>
        <w:t> </w:t>
      </w:r>
      <w:r>
        <w:rPr>
          <w:vertAlign w:val="baseline"/>
        </w:rPr>
        <w:t>provide that a court may order a person to be added as a new party either if this is desirable in order that the court can resolve all the matters in dispute in the proceedings; or if there is an issue involving the new party and an existing party, which is connected to the matters in dispute in the proceedings, and it is desirable to add the new party so that the court can resolve that issue. Where a claimant claims a remedy to which some other person is jointly entitled with him, all persons jointly entitled to the remedy must be parties unless the court orders otherwise; but if any such person does not agree to be a claimant, he must be made a defendant, unless the court orders otherwise.</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Enforcement of equitable chose in action equitably </w:t>
      </w:r>
      <w:r>
        <w:rPr>
          <w:rFonts w:ascii="Arial"/>
          <w:b/>
          <w:spacing w:val="-2"/>
          <w:sz w:val="18"/>
        </w:rPr>
        <w:t>assigned</w:t>
      </w:r>
    </w:p>
    <w:p>
      <w:pPr>
        <w:pStyle w:val="BodyText"/>
        <w:spacing w:before="41"/>
        <w:rPr>
          <w:rFonts w:ascii="Arial"/>
          <w:b/>
          <w:sz w:val="18"/>
        </w:rPr>
      </w:pPr>
    </w:p>
    <w:p>
      <w:pPr>
        <w:pStyle w:val="Heading2"/>
      </w:pPr>
      <w:r>
        <w:rPr/>
        <w:t>19-</w:t>
      </w:r>
      <w:r>
        <w:rPr>
          <w:spacing w:val="-5"/>
        </w:rPr>
        <w:t>041</w:t>
      </w:r>
    </w:p>
    <w:p>
      <w:pPr>
        <w:pStyle w:val="BodyText"/>
        <w:spacing w:line="235" w:lineRule="auto" w:before="203"/>
        <w:ind w:left="165" w:right="167"/>
        <w:jc w:val="both"/>
      </w:pPr>
      <w:bookmarkStart w:name="_bookmark214" w:id="216"/>
      <w:bookmarkEnd w:id="216"/>
      <w:r>
        <w:rPr/>
      </w:r>
      <w:r>
        <w:rPr/>
        <w:t>Even before the Judicature Act, an assignee of an equitable chose could sue alone to enforce </w:t>
      </w:r>
      <w:r>
        <w:rPr/>
        <w:t>his rights in the Court of Chancery if the assignment was absolute, </w:t>
      </w:r>
      <w:r>
        <w:rPr>
          <w:color w:val="005DA1"/>
          <w:u w:val="single" w:color="005DA1"/>
          <w:vertAlign w:val="superscript"/>
        </w:rPr>
        <w:t>154</w:t>
      </w:r>
      <w:r>
        <w:rPr>
          <w:color w:val="005DA1"/>
          <w:vertAlign w:val="baseline"/>
        </w:rPr>
        <w:t> </w:t>
      </w:r>
      <w:r>
        <w:rPr>
          <w:vertAlign w:val="baseline"/>
        </w:rPr>
        <w:t>and this remains the position</w:t>
      </w:r>
      <w:r>
        <w:rPr>
          <w:spacing w:val="40"/>
          <w:vertAlign w:val="baseline"/>
        </w:rPr>
        <w:t> </w:t>
      </w:r>
      <w:r>
        <w:rPr>
          <w:vertAlign w:val="baseline"/>
        </w:rPr>
        <w:t>today, since there is nothing in the Judicature Act to impair this right.</w:t>
      </w:r>
    </w:p>
    <w:p>
      <w:pPr>
        <w:pStyle w:val="BodyText"/>
        <w:spacing w:before="80"/>
      </w:pPr>
    </w:p>
    <w:p>
      <w:pPr>
        <w:pStyle w:val="Heading2"/>
      </w:pPr>
      <w:r>
        <w:rPr/>
        <w:t>19-</w:t>
      </w:r>
      <w:r>
        <w:rPr>
          <w:spacing w:val="-5"/>
        </w:rPr>
        <w:t>042</w:t>
      </w:r>
    </w:p>
    <w:p>
      <w:pPr>
        <w:pStyle w:val="BodyText"/>
        <w:spacing w:line="235" w:lineRule="auto" w:before="203"/>
        <w:ind w:left="165" w:right="167"/>
        <w:jc w:val="both"/>
      </w:pPr>
      <w:r>
        <w:rPr/>
        <w:t>Although there is no precise authority on the point, it seems that an equitable assignee of an</w:t>
      </w:r>
      <w:r>
        <w:rPr>
          <w:spacing w:val="80"/>
        </w:rPr>
        <w:t> </w:t>
      </w:r>
      <w:r>
        <w:rPr/>
        <w:t>equitable chose must join the assignor wherever the assignor retains an interest in the chose </w:t>
      </w:r>
      <w:r>
        <w:rPr/>
        <w:t>in question. It has already been seen that the reasoning underlying the decisions of the courts on the construction of s.136 of the Law of Property Act 1925 has been founded on the desirability of</w:t>
      </w:r>
      <w:r>
        <w:rPr>
          <w:spacing w:val="40"/>
        </w:rPr>
        <w:t> </w:t>
      </w:r>
      <w:bookmarkStart w:name="_bookmark215" w:id="217"/>
      <w:bookmarkEnd w:id="217"/>
      <w:r>
        <w:rPr/>
        <w:t>requiring</w:t>
      </w:r>
      <w:r>
        <w:rPr/>
        <w:t> all interested persons to be made parties to the proceedings; or, where part only of a debt has been assigned, of requiring the debt to be sued for in one action and not in several. </w:t>
      </w:r>
      <w:r>
        <w:rPr>
          <w:color w:val="005DA1"/>
          <w:u w:val="single" w:color="005DA1"/>
          <w:vertAlign w:val="superscript"/>
        </w:rPr>
        <w:t>155</w:t>
      </w:r>
      <w:r>
        <w:rPr>
          <w:color w:val="005DA1"/>
          <w:vertAlign w:val="baseline"/>
        </w:rPr>
        <w:t> </w:t>
      </w:r>
      <w:r>
        <w:rPr>
          <w:vertAlign w:val="baseline"/>
        </w:rPr>
        <w:t>These considerations have prompted some of the decisions in which assignments have been held not to be statutory, since (as already seen) a statutory assignee can always sue alone. It would seem, therefore, that even an assignee of an equitable chose cannot sue alone without joining the assignor, wherever</w:t>
      </w:r>
      <w:r>
        <w:rPr>
          <w:spacing w:val="-1"/>
          <w:vertAlign w:val="baseline"/>
        </w:rPr>
        <w:t> </w:t>
      </w:r>
      <w:r>
        <w:rPr>
          <w:vertAlign w:val="baseline"/>
        </w:rPr>
        <w:t>the</w:t>
      </w:r>
      <w:r>
        <w:rPr>
          <w:spacing w:val="-1"/>
          <w:vertAlign w:val="baseline"/>
        </w:rPr>
        <w:t> </w:t>
      </w:r>
      <w:r>
        <w:rPr>
          <w:vertAlign w:val="baseline"/>
        </w:rPr>
        <w:t>assignor</w:t>
      </w:r>
      <w:r>
        <w:rPr>
          <w:spacing w:val="-1"/>
          <w:vertAlign w:val="baseline"/>
        </w:rPr>
        <w:t> </w:t>
      </w:r>
      <w:r>
        <w:rPr>
          <w:vertAlign w:val="baseline"/>
        </w:rPr>
        <w:t>retains</w:t>
      </w:r>
      <w:r>
        <w:rPr>
          <w:spacing w:val="-1"/>
          <w:vertAlign w:val="baseline"/>
        </w:rPr>
        <w:t> </w:t>
      </w:r>
      <w:r>
        <w:rPr>
          <w:vertAlign w:val="baseline"/>
        </w:rPr>
        <w:t>an</w:t>
      </w:r>
      <w:r>
        <w:rPr>
          <w:spacing w:val="-1"/>
          <w:vertAlign w:val="baseline"/>
        </w:rPr>
        <w:t> </w:t>
      </w:r>
      <w:r>
        <w:rPr>
          <w:vertAlign w:val="baseline"/>
        </w:rPr>
        <w:t>interest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chose;</w:t>
      </w:r>
      <w:r>
        <w:rPr>
          <w:spacing w:val="-1"/>
          <w:vertAlign w:val="baseline"/>
        </w:rPr>
        <w:t> </w:t>
      </w:r>
      <w:r>
        <w:rPr>
          <w:vertAlign w:val="baseline"/>
        </w:rPr>
        <w:t>and,</w:t>
      </w:r>
      <w:r>
        <w:rPr>
          <w:spacing w:val="-1"/>
          <w:vertAlign w:val="baseline"/>
        </w:rPr>
        <w:t> </w:t>
      </w:r>
      <w:r>
        <w:rPr>
          <w:vertAlign w:val="baseline"/>
        </w:rPr>
        <w:t>furthermore,</w:t>
      </w:r>
      <w:r>
        <w:rPr>
          <w:spacing w:val="-1"/>
          <w:vertAlign w:val="baseline"/>
        </w:rPr>
        <w:t> </w:t>
      </w:r>
      <w:r>
        <w:rPr>
          <w:vertAlign w:val="baseline"/>
        </w:rPr>
        <w:t>that</w:t>
      </w:r>
      <w:r>
        <w:rPr>
          <w:spacing w:val="-1"/>
          <w:vertAlign w:val="baseline"/>
        </w:rPr>
        <w:t> </w:t>
      </w:r>
      <w:r>
        <w:rPr>
          <w:vertAlign w:val="baseline"/>
        </w:rPr>
        <w:t>any</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(such</w:t>
      </w:r>
      <w:r>
        <w:rPr>
          <w:spacing w:val="-1"/>
          <w:vertAlign w:val="baseline"/>
        </w:rPr>
        <w:t> </w:t>
      </w:r>
      <w:r>
        <w:rPr>
          <w:vertAlign w:val="baseline"/>
        </w:rPr>
        <w:t>as another assignee) who has an interest in it should also be joined.</w:t>
      </w:r>
    </w:p>
    <w:p>
      <w:pPr>
        <w:pStyle w:val="BodyText"/>
      </w:pPr>
    </w:p>
    <w:p>
      <w:pPr>
        <w:pStyle w:val="BodyText"/>
        <w:spacing w:before="35"/>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183957</wp:posOffset>
                </wp:positionV>
                <wp:extent cx="57245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4852pt;width:450.75pt;height:.1pt;mso-position-horizontal-relative:page;mso-position-vertical-relative:paragraph;z-index:-15716352;mso-wrap-distance-left:0;mso-wrap-distance-right:0" id="docshape6"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58848">
                <wp:simplePos x="0" y="0"/>
                <wp:positionH relativeFrom="page">
                  <wp:posOffset>914400</wp:posOffset>
                </wp:positionH>
                <wp:positionV relativeFrom="paragraph">
                  <wp:posOffset>94576</wp:posOffset>
                </wp:positionV>
                <wp:extent cx="49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7632" from="72pt,7.446977pt" to="75.892pt,7.446977pt" stroked="true" strokeweight=".5pt" strokecolor="#005da1">
                <v:stroke dashstyle="solid"/>
                <w10:wrap type="none"/>
              </v:line>
            </w:pict>
          </mc:Fallback>
        </mc:AlternateContent>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p>
      <w:pPr>
        <w:pStyle w:val="BodyText"/>
        <w:spacing w:before="4"/>
      </w:pPr>
    </w:p>
    <w:p>
      <w:pPr>
        <w:spacing w:line="227" w:lineRule="exact" w:before="0"/>
        <w:ind w:left="165" w:right="0" w:firstLine="0"/>
        <w:jc w:val="both"/>
        <w:rPr>
          <w:rFonts w:ascii="Arial"/>
          <w:i/>
          <w:sz w:val="20"/>
        </w:rPr>
      </w:pPr>
      <w:bookmarkStart w:name="_bookmark216" w:id="218"/>
      <w:bookmarkEnd w:id="218"/>
      <w:r>
        <w:rPr/>
      </w:r>
      <w:hyperlink w:history="true" w:anchor="_bookmark147">
        <w:r>
          <w:rPr>
            <w:color w:val="005DA1"/>
            <w:position w:val="5"/>
            <w:sz w:val="14"/>
            <w:u w:val="single" w:color="005DA1"/>
          </w:rPr>
          <w:t>82</w:t>
        </w:r>
      </w:hyperlink>
      <w:r>
        <w:rPr>
          <w:position w:val="5"/>
          <w:sz w:val="14"/>
        </w:rPr>
        <w:t>.</w:t>
      </w:r>
      <w:r>
        <w:rPr>
          <w:spacing w:val="76"/>
          <w:position w:val="5"/>
          <w:sz w:val="14"/>
        </w:rPr>
        <w:t>   </w:t>
      </w:r>
      <w:r>
        <w:rPr>
          <w:rFonts w:ascii="Arial"/>
          <w:i/>
          <w:sz w:val="20"/>
        </w:rPr>
        <w:t>Gorringe</w:t>
      </w:r>
      <w:r>
        <w:rPr>
          <w:rFonts w:ascii="Arial"/>
          <w:i/>
          <w:spacing w:val="6"/>
          <w:sz w:val="20"/>
        </w:rPr>
        <w:t> </w:t>
      </w:r>
      <w:r>
        <w:rPr>
          <w:rFonts w:ascii="Arial"/>
          <w:i/>
          <w:sz w:val="20"/>
        </w:rPr>
        <w:t>v</w:t>
      </w:r>
      <w:r>
        <w:rPr>
          <w:rFonts w:ascii="Arial"/>
          <w:i/>
          <w:spacing w:val="6"/>
          <w:sz w:val="20"/>
        </w:rPr>
        <w:t> </w:t>
      </w:r>
      <w:r>
        <w:rPr>
          <w:rFonts w:ascii="Arial"/>
          <w:i/>
          <w:sz w:val="20"/>
        </w:rPr>
        <w:t>Irwell</w:t>
      </w:r>
      <w:r>
        <w:rPr>
          <w:rFonts w:ascii="Arial"/>
          <w:i/>
          <w:spacing w:val="6"/>
          <w:sz w:val="20"/>
        </w:rPr>
        <w:t> </w:t>
      </w:r>
      <w:r>
        <w:rPr>
          <w:rFonts w:ascii="Arial"/>
          <w:i/>
          <w:sz w:val="20"/>
        </w:rPr>
        <w:t>India</w:t>
      </w:r>
      <w:r>
        <w:rPr>
          <w:rFonts w:ascii="Arial"/>
          <w:i/>
          <w:spacing w:val="5"/>
          <w:sz w:val="20"/>
        </w:rPr>
        <w:t> </w:t>
      </w:r>
      <w:r>
        <w:rPr>
          <w:rFonts w:ascii="Arial"/>
          <w:i/>
          <w:sz w:val="20"/>
        </w:rPr>
        <w:t>Rubber</w:t>
      </w:r>
      <w:r>
        <w:rPr>
          <w:rFonts w:ascii="Arial"/>
          <w:i/>
          <w:spacing w:val="6"/>
          <w:sz w:val="20"/>
        </w:rPr>
        <w:t> </w:t>
      </w:r>
      <w:r>
        <w:rPr>
          <w:rFonts w:ascii="Arial"/>
          <w:i/>
          <w:sz w:val="20"/>
        </w:rPr>
        <w:t>Works</w:t>
      </w:r>
      <w:r>
        <w:rPr>
          <w:rFonts w:ascii="Arial"/>
          <w:i/>
          <w:spacing w:val="6"/>
          <w:sz w:val="20"/>
        </w:rPr>
        <w:t> </w:t>
      </w:r>
      <w:r>
        <w:rPr>
          <w:rFonts w:ascii="Arial"/>
          <w:i/>
          <w:sz w:val="20"/>
        </w:rPr>
        <w:t>(1886)</w:t>
      </w:r>
      <w:r>
        <w:rPr>
          <w:rFonts w:ascii="Arial"/>
          <w:i/>
          <w:spacing w:val="6"/>
          <w:sz w:val="20"/>
        </w:rPr>
        <w:t> </w:t>
      </w:r>
      <w:r>
        <w:rPr>
          <w:rFonts w:ascii="Arial"/>
          <w:i/>
          <w:sz w:val="20"/>
        </w:rPr>
        <w:t>34</w:t>
      </w:r>
      <w:r>
        <w:rPr>
          <w:rFonts w:ascii="Arial"/>
          <w:i/>
          <w:spacing w:val="6"/>
          <w:sz w:val="20"/>
        </w:rPr>
        <w:t> </w:t>
      </w:r>
      <w:r>
        <w:rPr>
          <w:rFonts w:ascii="Arial"/>
          <w:i/>
          <w:sz w:val="20"/>
        </w:rPr>
        <w:t>Ch.</w:t>
      </w:r>
      <w:r>
        <w:rPr>
          <w:rFonts w:ascii="Arial"/>
          <w:i/>
          <w:spacing w:val="6"/>
          <w:sz w:val="20"/>
        </w:rPr>
        <w:t> </w:t>
      </w:r>
      <w:r>
        <w:rPr>
          <w:rFonts w:ascii="Arial"/>
          <w:i/>
          <w:sz w:val="20"/>
        </w:rPr>
        <w:t>D.</w:t>
      </w:r>
      <w:r>
        <w:rPr>
          <w:rFonts w:ascii="Arial"/>
          <w:i/>
          <w:spacing w:val="6"/>
          <w:sz w:val="20"/>
        </w:rPr>
        <w:t> </w:t>
      </w:r>
      <w:r>
        <w:rPr>
          <w:rFonts w:ascii="Arial"/>
          <w:i/>
          <w:sz w:val="20"/>
        </w:rPr>
        <w:t>128</w:t>
      </w:r>
      <w:r>
        <w:rPr>
          <w:sz w:val="20"/>
        </w:rPr>
        <w:t>;</w:t>
      </w:r>
      <w:r>
        <w:rPr>
          <w:spacing w:val="6"/>
          <w:sz w:val="20"/>
        </w:rPr>
        <w:t> </w:t>
      </w:r>
      <w:r>
        <w:rPr>
          <w:rFonts w:ascii="Arial"/>
          <w:i/>
          <w:sz w:val="20"/>
        </w:rPr>
        <w:t>Re</w:t>
      </w:r>
      <w:r>
        <w:rPr>
          <w:rFonts w:ascii="Arial"/>
          <w:i/>
          <w:spacing w:val="5"/>
          <w:sz w:val="20"/>
        </w:rPr>
        <w:t> </w:t>
      </w:r>
      <w:r>
        <w:rPr>
          <w:rFonts w:ascii="Arial"/>
          <w:i/>
          <w:sz w:val="20"/>
        </w:rPr>
        <w:t>Patrick</w:t>
      </w:r>
      <w:r>
        <w:rPr>
          <w:rFonts w:ascii="Arial"/>
          <w:i/>
          <w:spacing w:val="6"/>
          <w:sz w:val="20"/>
        </w:rPr>
        <w:t> </w:t>
      </w:r>
      <w:r>
        <w:rPr>
          <w:rFonts w:ascii="Arial"/>
          <w:i/>
          <w:sz w:val="20"/>
        </w:rPr>
        <w:t>[1891]</w:t>
      </w:r>
      <w:r>
        <w:rPr>
          <w:rFonts w:ascii="Arial"/>
          <w:i/>
          <w:spacing w:val="6"/>
          <w:sz w:val="20"/>
        </w:rPr>
        <w:t> </w:t>
      </w:r>
      <w:r>
        <w:rPr>
          <w:rFonts w:ascii="Arial"/>
          <w:i/>
          <w:sz w:val="20"/>
        </w:rPr>
        <w:t>1</w:t>
      </w:r>
      <w:r>
        <w:rPr>
          <w:rFonts w:ascii="Arial"/>
          <w:i/>
          <w:spacing w:val="6"/>
          <w:sz w:val="20"/>
        </w:rPr>
        <w:t> </w:t>
      </w:r>
      <w:r>
        <w:rPr>
          <w:rFonts w:ascii="Arial"/>
          <w:i/>
          <w:sz w:val="20"/>
        </w:rPr>
        <w:t>Ch.</w:t>
      </w:r>
      <w:r>
        <w:rPr>
          <w:rFonts w:ascii="Arial"/>
          <w:i/>
          <w:spacing w:val="6"/>
          <w:sz w:val="20"/>
        </w:rPr>
        <w:t> </w:t>
      </w:r>
      <w:r>
        <w:rPr>
          <w:rFonts w:ascii="Arial"/>
          <w:i/>
          <w:sz w:val="20"/>
        </w:rPr>
        <w:t>82,</w:t>
      </w:r>
      <w:r>
        <w:rPr>
          <w:rFonts w:ascii="Arial"/>
          <w:i/>
          <w:spacing w:val="6"/>
          <w:sz w:val="20"/>
        </w:rPr>
        <w:t> </w:t>
      </w:r>
      <w:r>
        <w:rPr>
          <w:rFonts w:ascii="Arial"/>
          <w:i/>
          <w:sz w:val="20"/>
        </w:rPr>
        <w:t>87</w:t>
      </w:r>
      <w:r>
        <w:rPr>
          <w:sz w:val="20"/>
        </w:rPr>
        <w:t>;</w:t>
      </w:r>
      <w:r>
        <w:rPr>
          <w:spacing w:val="6"/>
          <w:sz w:val="20"/>
        </w:rPr>
        <w:t> </w:t>
      </w:r>
      <w:r>
        <w:rPr>
          <w:rFonts w:ascii="Arial"/>
          <w:i/>
          <w:spacing w:val="-5"/>
          <w:sz w:val="20"/>
        </w:rPr>
        <w:t>Re</w:t>
      </w:r>
    </w:p>
    <w:p>
      <w:pPr>
        <w:spacing w:line="235" w:lineRule="auto" w:before="1"/>
        <w:ind w:left="705" w:right="168" w:firstLine="0"/>
        <w:jc w:val="both"/>
        <w:rPr>
          <w:sz w:val="20"/>
        </w:rPr>
      </w:pPr>
      <w:r>
        <w:rPr>
          <w:rFonts w:ascii="Arial" w:hAnsi="Arial"/>
          <w:i/>
          <w:sz w:val="20"/>
        </w:rPr>
        <w:t>Westerton [1919] 2 Ch. 104</w:t>
      </w:r>
      <w:r>
        <w:rPr>
          <w:sz w:val="20"/>
        </w:rPr>
        <w:t>; </w:t>
      </w:r>
      <w:r>
        <w:rPr>
          <w:rFonts w:ascii="Arial" w:hAnsi="Arial"/>
          <w:i/>
          <w:sz w:val="20"/>
        </w:rPr>
        <w:t>Re City Life Assurance Co (Stephenson’s Case) [1926] Ch. </w:t>
      </w:r>
      <w:r>
        <w:rPr>
          <w:rFonts w:ascii="Arial" w:hAnsi="Arial"/>
          <w:i/>
          <w:sz w:val="20"/>
        </w:rPr>
        <w:t>191</w:t>
      </w:r>
      <w:r>
        <w:rPr>
          <w:sz w:val="20"/>
        </w:rPr>
        <w:t>; </w:t>
      </w:r>
      <w:r>
        <w:rPr>
          <w:rFonts w:ascii="Arial" w:hAnsi="Arial"/>
          <w:i/>
          <w:sz w:val="20"/>
        </w:rPr>
        <w:t>Re Trytel [1952] 2 T.L.R. 32</w:t>
      </w:r>
      <w:r>
        <w:rPr>
          <w:sz w:val="20"/>
        </w:rPr>
        <w:t>; </w:t>
      </w:r>
      <w:r>
        <w:rPr>
          <w:rFonts w:ascii="Arial" w:hAnsi="Arial"/>
          <w:i/>
          <w:sz w:val="20"/>
        </w:rPr>
        <w:t>Weddell v J. A. Pearce [1988] Ch. 26</w:t>
      </w:r>
      <w:r>
        <w:rPr>
          <w:sz w:val="20"/>
        </w:rPr>
        <w:t>. But as to options see </w:t>
      </w:r>
      <w:r>
        <w:rPr>
          <w:rFonts w:ascii="Arial" w:hAnsi="Arial"/>
          <w:i/>
          <w:sz w:val="20"/>
        </w:rPr>
        <w:t>Warner Bros Records Inc v Rollgreen Investments Ltd [1976] 2 Q.B. 430</w:t>
      </w:r>
      <w:r>
        <w:rPr>
          <w:sz w:val="20"/>
        </w:rPr>
        <w:t>, above, para.19-005. On Australian and New Zealand cases see Chin-Aun (2002) 18 J.C.L. 107.</w:t>
      </w:r>
    </w:p>
    <w:p>
      <w:pPr>
        <w:pStyle w:val="BodyText"/>
        <w:spacing w:before="5"/>
      </w:pPr>
    </w:p>
    <w:p>
      <w:pPr>
        <w:tabs>
          <w:tab w:pos="705" w:val="left" w:leader="none"/>
        </w:tabs>
        <w:spacing w:before="0"/>
        <w:ind w:left="165" w:right="0" w:firstLine="0"/>
        <w:jc w:val="left"/>
        <w:rPr>
          <w:sz w:val="20"/>
        </w:rPr>
      </w:pPr>
      <w:bookmarkStart w:name="_bookmark217" w:id="219"/>
      <w:bookmarkEnd w:id="219"/>
      <w:r>
        <w:rPr/>
      </w:r>
      <w:hyperlink w:history="true" w:anchor="_bookmark148">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Stocks v Dobson (1853) 4 De G.M. &amp; G. </w:t>
      </w:r>
      <w:r>
        <w:rPr>
          <w:rFonts w:ascii="Arial"/>
          <w:i/>
          <w:spacing w:val="-5"/>
          <w:sz w:val="20"/>
        </w:rPr>
        <w:t>11</w:t>
      </w:r>
      <w:r>
        <w:rPr>
          <w:spacing w:val="-5"/>
          <w:sz w:val="20"/>
        </w:rPr>
        <w:t>.</w:t>
      </w:r>
    </w:p>
    <w:p>
      <w:pPr>
        <w:pStyle w:val="BodyText"/>
        <w:spacing w:before="5"/>
      </w:pPr>
    </w:p>
    <w:p>
      <w:pPr>
        <w:pStyle w:val="BodyText"/>
        <w:tabs>
          <w:tab w:pos="705" w:val="left" w:leader="none"/>
        </w:tabs>
        <w:ind w:left="165"/>
      </w:pPr>
      <w:bookmarkStart w:name="_bookmark218" w:id="220"/>
      <w:bookmarkEnd w:id="220"/>
      <w:r>
        <w:rPr/>
      </w:r>
      <w:hyperlink w:history="true" w:anchor="_bookmark148">
        <w:r>
          <w:rPr>
            <w:color w:val="005DA1"/>
            <w:spacing w:val="-5"/>
            <w:position w:val="5"/>
            <w:sz w:val="14"/>
            <w:u w:val="single" w:color="005DA1"/>
          </w:rPr>
          <w:t>84</w:t>
        </w:r>
      </w:hyperlink>
      <w:r>
        <w:rPr>
          <w:spacing w:val="-5"/>
          <w:position w:val="5"/>
          <w:sz w:val="14"/>
        </w:rPr>
        <w:t>.</w:t>
      </w:r>
      <w:r>
        <w:rPr>
          <w:position w:val="5"/>
          <w:sz w:val="14"/>
        </w:rPr>
        <w:tab/>
      </w:r>
      <w:r>
        <w:rPr/>
        <w:t>Below, para.19-</w:t>
      </w:r>
      <w:r>
        <w:rPr>
          <w:spacing w:val="-4"/>
        </w:rPr>
        <w:t>071.</w:t>
      </w:r>
    </w:p>
    <w:p>
      <w:pPr>
        <w:pStyle w:val="BodyText"/>
        <w:spacing w:before="5"/>
      </w:pPr>
    </w:p>
    <w:p>
      <w:pPr>
        <w:pStyle w:val="BodyText"/>
        <w:tabs>
          <w:tab w:pos="705" w:val="left" w:leader="none"/>
        </w:tabs>
        <w:ind w:left="165"/>
      </w:pPr>
      <w:bookmarkStart w:name="_bookmark219" w:id="221"/>
      <w:bookmarkEnd w:id="221"/>
      <w:r>
        <w:rPr/>
      </w:r>
      <w:hyperlink w:history="true" w:anchor="_bookmark149">
        <w:r>
          <w:rPr>
            <w:color w:val="005DA1"/>
            <w:spacing w:val="-5"/>
            <w:position w:val="5"/>
            <w:sz w:val="14"/>
            <w:u w:val="single" w:color="005DA1"/>
          </w:rPr>
          <w:t>85</w:t>
        </w:r>
      </w:hyperlink>
      <w:r>
        <w:rPr>
          <w:spacing w:val="-5"/>
          <w:position w:val="5"/>
          <w:sz w:val="14"/>
        </w:rPr>
        <w:t>.</w:t>
      </w:r>
      <w:r>
        <w:rPr>
          <w:position w:val="5"/>
          <w:sz w:val="14"/>
        </w:rPr>
        <w:tab/>
      </w:r>
      <w:r>
        <w:rPr/>
        <w:t>Below, paras 19-069—19-</w:t>
      </w:r>
      <w:r>
        <w:rPr>
          <w:spacing w:val="-4"/>
        </w:rPr>
        <w:t>070.</w:t>
      </w:r>
    </w:p>
    <w:p>
      <w:pPr>
        <w:pStyle w:val="BodyText"/>
        <w:spacing w:before="9"/>
      </w:pPr>
    </w:p>
    <w:p>
      <w:pPr>
        <w:spacing w:line="235" w:lineRule="auto" w:before="0"/>
        <w:ind w:left="705" w:right="167" w:hanging="541"/>
        <w:jc w:val="both"/>
        <w:rPr>
          <w:sz w:val="20"/>
        </w:rPr>
      </w:pPr>
      <w:bookmarkStart w:name="_bookmark220" w:id="222"/>
      <w:bookmarkEnd w:id="222"/>
      <w:r>
        <w:rPr/>
      </w:r>
      <w:hyperlink w:history="true" w:anchor="_bookmark150">
        <w:r>
          <w:rPr>
            <w:color w:val="005DA1"/>
            <w:position w:val="5"/>
            <w:sz w:val="14"/>
            <w:u w:val="single" w:color="005DA1"/>
          </w:rPr>
          <w:t>86</w:t>
        </w:r>
      </w:hyperlink>
      <w:r>
        <w:rPr>
          <w:position w:val="5"/>
          <w:sz w:val="14"/>
        </w:rPr>
        <w:t>.</w:t>
      </w:r>
      <w:r>
        <w:rPr>
          <w:spacing w:val="80"/>
          <w:position w:val="5"/>
          <w:sz w:val="14"/>
        </w:rPr>
        <w:t>  </w:t>
      </w:r>
      <w:r>
        <w:rPr>
          <w:rFonts w:ascii="Arial" w:hAnsi="Arial"/>
          <w:i/>
          <w:sz w:val="20"/>
        </w:rPr>
        <w:t>Jones v Farrell (1857) 1 D. &amp; J. 208</w:t>
      </w:r>
      <w:r>
        <w:rPr>
          <w:sz w:val="20"/>
        </w:rPr>
        <w:t>; </w:t>
      </w:r>
      <w:r>
        <w:rPr>
          <w:rFonts w:ascii="Arial" w:hAnsi="Arial"/>
          <w:i/>
          <w:sz w:val="20"/>
        </w:rPr>
        <w:t>Brice v Bannister (1878) 3 Q.B.D. 569</w:t>
      </w:r>
      <w:r>
        <w:rPr>
          <w:sz w:val="20"/>
        </w:rPr>
        <w:t>; </w:t>
      </w:r>
      <w:r>
        <w:rPr>
          <w:rFonts w:ascii="Arial" w:hAnsi="Arial"/>
          <w:i/>
          <w:sz w:val="20"/>
        </w:rPr>
        <w:t>Deposit </w:t>
      </w:r>
      <w:r>
        <w:rPr>
          <w:rFonts w:ascii="Arial" w:hAnsi="Arial"/>
          <w:i/>
          <w:sz w:val="20"/>
        </w:rPr>
        <w:t>Protection Board v Dalia [1994] 2 A.C. 367 CA </w:t>
      </w:r>
      <w:r>
        <w:rPr>
          <w:sz w:val="20"/>
        </w:rPr>
        <w:t>(Simon Brown L.J. dissented, reasoning, with respect incorrectly, that even after notice the debtor remains liable to the equitable assignor: the question did not arise in the House of Lords, </w:t>
      </w:r>
      <w:r>
        <w:rPr>
          <w:rFonts w:ascii="Arial" w:hAnsi="Arial"/>
          <w:i/>
          <w:sz w:val="20"/>
        </w:rPr>
        <w:t>[1994] 2 A.C. 391</w:t>
      </w:r>
      <w:r>
        <w:rPr>
          <w:sz w:val="20"/>
        </w:rPr>
        <w:t>, which reversed the decision of the Court of Appeal in holding that, as a matter of statutory interpretation, only the original deposit maker, and not an assignee, was a “depositor” entitled to protection under s.58 of the Banking Act 1987); Peel, </w:t>
      </w:r>
      <w:r>
        <w:rPr>
          <w:rFonts w:ascii="Arial" w:hAnsi="Arial"/>
          <w:i/>
          <w:sz w:val="20"/>
        </w:rPr>
        <w:t>Treitel on The Law of Contract</w:t>
      </w:r>
      <w:r>
        <w:rPr>
          <w:sz w:val="20"/>
        </w:rPr>
        <w:t>, 13th edn (2011), para.15–022. See also above para.19-018 n.76.</w:t>
      </w:r>
    </w:p>
    <w:p>
      <w:pPr>
        <w:pStyle w:val="BodyText"/>
        <w:spacing w:before="3"/>
      </w:pPr>
    </w:p>
    <w:p>
      <w:pPr>
        <w:tabs>
          <w:tab w:pos="705" w:val="left" w:leader="none"/>
        </w:tabs>
        <w:spacing w:before="0"/>
        <w:ind w:left="165" w:right="0" w:firstLine="0"/>
        <w:jc w:val="left"/>
        <w:rPr>
          <w:sz w:val="20"/>
        </w:rPr>
      </w:pPr>
      <w:bookmarkStart w:name="_bookmark221" w:id="223"/>
      <w:bookmarkEnd w:id="223"/>
      <w:r>
        <w:rPr/>
      </w:r>
      <w:hyperlink w:history="true" w:anchor="_bookmark151">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Magee v U.D.C. Finance Ltd [1983] N.Z.L.R. </w:t>
      </w:r>
      <w:r>
        <w:rPr>
          <w:rFonts w:ascii="Arial"/>
          <w:i/>
          <w:spacing w:val="-4"/>
          <w:sz w:val="20"/>
        </w:rPr>
        <w:t>438</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22" w:id="224"/>
      <w:bookmarkEnd w:id="224"/>
      <w:r>
        <w:rPr/>
      </w:r>
      <w:hyperlink w:history="true" w:anchor="_bookmark152">
        <w:r>
          <w:rPr>
            <w:color w:val="005DA1"/>
            <w:spacing w:val="-4"/>
            <w:position w:val="5"/>
            <w:sz w:val="14"/>
            <w:u w:val="single" w:color="005DA1"/>
          </w:rPr>
          <w:t>88</w:t>
        </w:r>
      </w:hyperlink>
      <w:r>
        <w:rPr>
          <w:spacing w:val="-4"/>
          <w:position w:val="5"/>
          <w:sz w:val="14"/>
        </w:rPr>
        <w:t>.</w:t>
      </w:r>
      <w:r>
        <w:rPr>
          <w:position w:val="5"/>
          <w:sz w:val="14"/>
        </w:rPr>
        <w:tab/>
      </w:r>
      <w:r>
        <w:rPr>
          <w:sz w:val="20"/>
        </w:rPr>
        <w:t>In </w:t>
      </w:r>
      <w:r>
        <w:rPr>
          <w:rFonts w:ascii="Arial"/>
          <w:i/>
          <w:sz w:val="20"/>
        </w:rPr>
        <w:t>Kijowski v New Capital Properties Ltd (1990) 15 Con. L.R. 1 </w:t>
      </w:r>
      <w:r>
        <w:rPr>
          <w:sz w:val="20"/>
        </w:rPr>
        <w:t>this method of assignment was held not to be made out by an answer to enquiries before contract.</w:t>
      </w:r>
    </w:p>
    <w:p>
      <w:pPr>
        <w:pStyle w:val="BodyText"/>
        <w:spacing w:before="5"/>
      </w:pPr>
    </w:p>
    <w:p>
      <w:pPr>
        <w:pStyle w:val="BodyText"/>
        <w:tabs>
          <w:tab w:pos="705" w:val="left" w:leader="none"/>
        </w:tabs>
        <w:ind w:left="165"/>
      </w:pPr>
      <w:bookmarkStart w:name="_bookmark223" w:id="225"/>
      <w:bookmarkEnd w:id="225"/>
      <w:r>
        <w:rPr/>
      </w:r>
      <w:hyperlink w:history="true" w:anchor="_bookmark153">
        <w:r>
          <w:rPr>
            <w:color w:val="005DA1"/>
            <w:spacing w:val="-5"/>
            <w:position w:val="5"/>
            <w:sz w:val="14"/>
            <w:u w:val="single" w:color="005DA1"/>
          </w:rPr>
          <w:t>89</w:t>
        </w:r>
      </w:hyperlink>
      <w:r>
        <w:rPr>
          <w:spacing w:val="-5"/>
          <w:position w:val="5"/>
          <w:sz w:val="14"/>
        </w:rPr>
        <w:t>.</w:t>
      </w:r>
      <w:r>
        <w:rPr>
          <w:position w:val="5"/>
          <w:sz w:val="14"/>
        </w:rPr>
        <w:tab/>
      </w:r>
      <w:r>
        <w:rPr/>
        <w:t>These</w:t>
      </w:r>
      <w:r>
        <w:rPr>
          <w:spacing w:val="23"/>
        </w:rPr>
        <w:t> </w:t>
      </w:r>
      <w:r>
        <w:rPr/>
        <w:t>are</w:t>
      </w:r>
      <w:r>
        <w:rPr>
          <w:spacing w:val="23"/>
        </w:rPr>
        <w:t> </w:t>
      </w:r>
      <w:r>
        <w:rPr/>
        <w:t>the</w:t>
      </w:r>
      <w:r>
        <w:rPr>
          <w:spacing w:val="23"/>
        </w:rPr>
        <w:t> </w:t>
      </w:r>
      <w:r>
        <w:rPr/>
        <w:t>main</w:t>
      </w:r>
      <w:r>
        <w:rPr>
          <w:spacing w:val="23"/>
        </w:rPr>
        <w:t> </w:t>
      </w:r>
      <w:r>
        <w:rPr/>
        <w:t>ways</w:t>
      </w:r>
      <w:r>
        <w:rPr>
          <w:spacing w:val="23"/>
        </w:rPr>
        <w:t> </w:t>
      </w:r>
      <w:r>
        <w:rPr/>
        <w:t>of</w:t>
      </w:r>
      <w:r>
        <w:rPr>
          <w:spacing w:val="23"/>
        </w:rPr>
        <w:t> </w:t>
      </w:r>
      <w:r>
        <w:rPr/>
        <w:t>effecting</w:t>
      </w:r>
      <w:r>
        <w:rPr>
          <w:spacing w:val="23"/>
        </w:rPr>
        <w:t> </w:t>
      </w:r>
      <w:r>
        <w:rPr/>
        <w:t>a</w:t>
      </w:r>
      <w:r>
        <w:rPr>
          <w:spacing w:val="23"/>
        </w:rPr>
        <w:t> </w:t>
      </w:r>
      <w:r>
        <w:rPr/>
        <w:t>transfer.</w:t>
      </w:r>
      <w:r>
        <w:rPr>
          <w:spacing w:val="23"/>
        </w:rPr>
        <w:t> </w:t>
      </w:r>
      <w:r>
        <w:rPr/>
        <w:t>But</w:t>
      </w:r>
      <w:r>
        <w:rPr>
          <w:spacing w:val="23"/>
        </w:rPr>
        <w:t> </w:t>
      </w:r>
      <w:r>
        <w:rPr/>
        <w:t>provided</w:t>
      </w:r>
      <w:r>
        <w:rPr>
          <w:spacing w:val="23"/>
        </w:rPr>
        <w:t> </w:t>
      </w:r>
      <w:r>
        <w:rPr/>
        <w:t>there</w:t>
      </w:r>
      <w:r>
        <w:rPr>
          <w:spacing w:val="23"/>
        </w:rPr>
        <w:t> </w:t>
      </w:r>
      <w:r>
        <w:rPr/>
        <w:t>is</w:t>
      </w:r>
      <w:r>
        <w:rPr>
          <w:spacing w:val="23"/>
        </w:rPr>
        <w:t> </w:t>
      </w:r>
      <w:r>
        <w:rPr/>
        <w:t>the</w:t>
      </w:r>
      <w:r>
        <w:rPr>
          <w:spacing w:val="23"/>
        </w:rPr>
        <w:t> </w:t>
      </w:r>
      <w:r>
        <w:rPr/>
        <w:t>requisite</w:t>
      </w:r>
      <w:r>
        <w:rPr>
          <w:spacing w:val="23"/>
        </w:rPr>
        <w:t> </w:t>
      </w:r>
      <w:r>
        <w:rPr>
          <w:spacing w:val="-2"/>
        </w:rPr>
        <w:t>intention,</w:t>
      </w:r>
    </w:p>
    <w:p>
      <w:pPr>
        <w:pStyle w:val="BodyText"/>
        <w:spacing w:after="0"/>
        <w:sectPr>
          <w:pgSz w:w="11900" w:h="16840"/>
          <w:pgMar w:header="971" w:footer="0" w:top="1300" w:bottom="280" w:left="1275" w:right="1275"/>
        </w:sectPr>
      </w:pPr>
    </w:p>
    <w:p>
      <w:pPr>
        <w:spacing w:line="235" w:lineRule="auto" w:before="170"/>
        <w:ind w:left="705" w:right="167" w:firstLine="0"/>
        <w:jc w:val="both"/>
        <w:rPr>
          <w:rFonts w:ascii="Arial"/>
          <w:i/>
          <w:sz w:val="20"/>
        </w:rPr>
      </w:pPr>
      <w:r>
        <w:rPr>
          <w:sz w:val="20"/>
        </w:rPr>
        <w:t>any other act by the transferor showing that he is transferring the chose in action appears to be sufficient: </w:t>
      </w:r>
      <w:r>
        <w:rPr>
          <w:rFonts w:ascii="Arial"/>
          <w:i/>
          <w:sz w:val="20"/>
        </w:rPr>
        <w:t>Kijowski v New Capital Properties Ltd (1990) 15 Con. L.R. 1</w:t>
      </w:r>
      <w:r>
        <w:rPr>
          <w:sz w:val="20"/>
        </w:rPr>
        <w:t>; </w:t>
      </w:r>
      <w:r>
        <w:rPr>
          <w:rFonts w:ascii="Arial"/>
          <w:i/>
          <w:sz w:val="20"/>
        </w:rPr>
        <w:t>Phelps v Spon-Smith &amp; Co</w:t>
      </w:r>
      <w:r>
        <w:rPr>
          <w:rFonts w:ascii="Arial"/>
          <w:i/>
          <w:spacing w:val="33"/>
          <w:sz w:val="20"/>
        </w:rPr>
        <w:t> </w:t>
      </w:r>
      <w:r>
        <w:rPr>
          <w:rFonts w:ascii="Arial"/>
          <w:i/>
          <w:sz w:val="20"/>
        </w:rPr>
        <w:t>[2001]</w:t>
      </w:r>
      <w:r>
        <w:rPr>
          <w:rFonts w:ascii="Arial"/>
          <w:i/>
          <w:spacing w:val="34"/>
          <w:sz w:val="20"/>
        </w:rPr>
        <w:t> </w:t>
      </w:r>
      <w:r>
        <w:rPr>
          <w:rFonts w:ascii="Arial"/>
          <w:i/>
          <w:sz w:val="20"/>
        </w:rPr>
        <w:t>B.P.I.R.</w:t>
      </w:r>
      <w:r>
        <w:rPr>
          <w:rFonts w:ascii="Arial"/>
          <w:i/>
          <w:spacing w:val="34"/>
          <w:sz w:val="20"/>
        </w:rPr>
        <w:t> </w:t>
      </w:r>
      <w:r>
        <w:rPr>
          <w:rFonts w:ascii="Arial"/>
          <w:i/>
          <w:sz w:val="20"/>
        </w:rPr>
        <w:t>326</w:t>
      </w:r>
      <w:r>
        <w:rPr>
          <w:sz w:val="20"/>
        </w:rPr>
        <w:t>;</w:t>
      </w:r>
      <w:r>
        <w:rPr>
          <w:spacing w:val="34"/>
          <w:sz w:val="20"/>
        </w:rPr>
        <w:t> </w:t>
      </w:r>
      <w:r>
        <w:rPr>
          <w:rFonts w:ascii="Arial"/>
          <w:i/>
          <w:sz w:val="20"/>
        </w:rPr>
        <w:t>Allied</w:t>
      </w:r>
      <w:r>
        <w:rPr>
          <w:rFonts w:ascii="Arial"/>
          <w:i/>
          <w:spacing w:val="34"/>
          <w:sz w:val="20"/>
        </w:rPr>
        <w:t> </w:t>
      </w:r>
      <w:r>
        <w:rPr>
          <w:rFonts w:ascii="Arial"/>
          <w:i/>
          <w:sz w:val="20"/>
        </w:rPr>
        <w:t>Carpets</w:t>
      </w:r>
      <w:r>
        <w:rPr>
          <w:rFonts w:ascii="Arial"/>
          <w:i/>
          <w:spacing w:val="34"/>
          <w:sz w:val="20"/>
        </w:rPr>
        <w:t> </w:t>
      </w:r>
      <w:r>
        <w:rPr>
          <w:rFonts w:ascii="Arial"/>
          <w:i/>
          <w:sz w:val="20"/>
        </w:rPr>
        <w:t>Group</w:t>
      </w:r>
      <w:r>
        <w:rPr>
          <w:rFonts w:ascii="Arial"/>
          <w:i/>
          <w:spacing w:val="34"/>
          <w:sz w:val="20"/>
        </w:rPr>
        <w:t> </w:t>
      </w:r>
      <w:r>
        <w:rPr>
          <w:rFonts w:ascii="Arial"/>
          <w:i/>
          <w:sz w:val="20"/>
        </w:rPr>
        <w:t>Plc</w:t>
      </w:r>
      <w:r>
        <w:rPr>
          <w:rFonts w:ascii="Arial"/>
          <w:i/>
          <w:spacing w:val="34"/>
          <w:sz w:val="20"/>
        </w:rPr>
        <w:t> </w:t>
      </w:r>
      <w:r>
        <w:rPr>
          <w:rFonts w:ascii="Arial"/>
          <w:i/>
          <w:sz w:val="20"/>
        </w:rPr>
        <w:t>v</w:t>
      </w:r>
      <w:r>
        <w:rPr>
          <w:rFonts w:ascii="Arial"/>
          <w:i/>
          <w:spacing w:val="34"/>
          <w:sz w:val="20"/>
        </w:rPr>
        <w:t> </w:t>
      </w:r>
      <w:r>
        <w:rPr>
          <w:rFonts w:ascii="Arial"/>
          <w:i/>
          <w:sz w:val="20"/>
        </w:rPr>
        <w:t>MacFarlane</w:t>
      </w:r>
      <w:r>
        <w:rPr>
          <w:rFonts w:ascii="Arial"/>
          <w:i/>
          <w:spacing w:val="34"/>
          <w:sz w:val="20"/>
        </w:rPr>
        <w:t> </w:t>
      </w:r>
      <w:r>
        <w:rPr>
          <w:rFonts w:ascii="Arial"/>
          <w:i/>
          <w:sz w:val="20"/>
        </w:rPr>
        <w:t>[2002]</w:t>
      </w:r>
      <w:r>
        <w:rPr>
          <w:rFonts w:ascii="Arial"/>
          <w:i/>
          <w:spacing w:val="34"/>
          <w:sz w:val="20"/>
        </w:rPr>
        <w:t> </w:t>
      </w:r>
      <w:r>
        <w:rPr>
          <w:rFonts w:ascii="Arial"/>
          <w:i/>
          <w:sz w:val="20"/>
        </w:rPr>
        <w:t>EWHC</w:t>
      </w:r>
      <w:r>
        <w:rPr>
          <w:rFonts w:ascii="Arial"/>
          <w:i/>
          <w:spacing w:val="34"/>
          <w:sz w:val="20"/>
        </w:rPr>
        <w:t> </w:t>
      </w:r>
      <w:r>
        <w:rPr>
          <w:rFonts w:ascii="Arial"/>
          <w:i/>
          <w:sz w:val="20"/>
        </w:rPr>
        <w:t>1155,</w:t>
      </w:r>
      <w:r>
        <w:rPr>
          <w:rFonts w:ascii="Arial"/>
          <w:i/>
          <w:spacing w:val="34"/>
          <w:sz w:val="20"/>
        </w:rPr>
        <w:t> </w:t>
      </w:r>
      <w:r>
        <w:rPr>
          <w:rFonts w:ascii="Arial"/>
          <w:i/>
          <w:spacing w:val="-2"/>
          <w:sz w:val="20"/>
        </w:rPr>
        <w:t>[2002]</w:t>
      </w:r>
    </w:p>
    <w:p>
      <w:pPr>
        <w:spacing w:line="235" w:lineRule="auto" w:before="0"/>
        <w:ind w:left="705" w:right="167" w:firstLine="0"/>
        <w:jc w:val="both"/>
        <w:rPr>
          <w:sz w:val="20"/>
        </w:rPr>
      </w:pPr>
      <w:r>
        <w:rPr>
          <w:rFonts w:ascii="Arial"/>
          <w:i/>
          <w:sz w:val="20"/>
        </w:rPr>
        <w:t>P.N.L.R. 38</w:t>
      </w:r>
      <w:r>
        <w:rPr>
          <w:sz w:val="20"/>
        </w:rPr>
        <w:t>. It is sometimes said that an assignment can also be effected by the assignor declaring himself trustee of the chose in action. It is not, however, clear that this should in </w:t>
      </w:r>
      <w:r>
        <w:rPr>
          <w:sz w:val="20"/>
        </w:rPr>
        <w:t>all ways</w:t>
      </w:r>
      <w:r>
        <w:rPr>
          <w:spacing w:val="-2"/>
          <w:sz w:val="20"/>
        </w:rPr>
        <w:t> </w:t>
      </w:r>
      <w:r>
        <w:rPr>
          <w:sz w:val="20"/>
        </w:rPr>
        <w:t>be</w:t>
      </w:r>
      <w:r>
        <w:rPr>
          <w:spacing w:val="-2"/>
          <w:sz w:val="20"/>
        </w:rPr>
        <w:t> </w:t>
      </w:r>
      <w:r>
        <w:rPr>
          <w:sz w:val="20"/>
        </w:rPr>
        <w:t>equated</w:t>
      </w:r>
      <w:r>
        <w:rPr>
          <w:spacing w:val="-2"/>
          <w:sz w:val="20"/>
        </w:rPr>
        <w:t> </w:t>
      </w:r>
      <w:r>
        <w:rPr>
          <w:sz w:val="20"/>
        </w:rPr>
        <w:t>with</w:t>
      </w:r>
      <w:r>
        <w:rPr>
          <w:spacing w:val="-2"/>
          <w:sz w:val="20"/>
        </w:rPr>
        <w:t> </w:t>
      </w:r>
      <w:r>
        <w:rPr>
          <w:sz w:val="20"/>
        </w:rPr>
        <w:t>a</w:t>
      </w:r>
      <w:r>
        <w:rPr>
          <w:spacing w:val="-2"/>
          <w:sz w:val="20"/>
        </w:rPr>
        <w:t> </w:t>
      </w:r>
      <w:r>
        <w:rPr>
          <w:sz w:val="20"/>
        </w:rPr>
        <w:t>transfer;</w:t>
      </w:r>
      <w:r>
        <w:rPr>
          <w:spacing w:val="-2"/>
          <w:sz w:val="20"/>
        </w:rPr>
        <w:t> </w:t>
      </w:r>
      <w:r>
        <w:rPr>
          <w:sz w:val="20"/>
        </w:rPr>
        <w:t>and</w:t>
      </w:r>
      <w:r>
        <w:rPr>
          <w:spacing w:val="-2"/>
          <w:sz w:val="20"/>
        </w:rPr>
        <w:t> </w:t>
      </w:r>
      <w:r>
        <w:rPr>
          <w:sz w:val="20"/>
        </w:rPr>
        <w:t>the</w:t>
      </w:r>
      <w:r>
        <w:rPr>
          <w:spacing w:val="-2"/>
          <w:sz w:val="20"/>
        </w:rPr>
        <w:t> </w:t>
      </w:r>
      <w:r>
        <w:rPr>
          <w:sz w:val="20"/>
        </w:rPr>
        <w:t>effect</w:t>
      </w:r>
      <w:r>
        <w:rPr>
          <w:spacing w:val="-2"/>
          <w:sz w:val="20"/>
        </w:rPr>
        <w:t> </w:t>
      </w:r>
      <w:r>
        <w:rPr>
          <w:sz w:val="20"/>
        </w:rPr>
        <w:t>of</w:t>
      </w:r>
      <w:r>
        <w:rPr>
          <w:spacing w:val="-2"/>
          <w:sz w:val="20"/>
        </w:rPr>
        <w:t> </w:t>
      </w:r>
      <w:r>
        <w:rPr>
          <w:sz w:val="20"/>
        </w:rPr>
        <w:t>the</w:t>
      </w:r>
      <w:r>
        <w:rPr>
          <w:spacing w:val="-2"/>
          <w:sz w:val="20"/>
        </w:rPr>
        <w:t> </w:t>
      </w:r>
      <w:r>
        <w:rPr>
          <w:sz w:val="20"/>
        </w:rPr>
        <w:t>rule</w:t>
      </w:r>
      <w:r>
        <w:rPr>
          <w:spacing w:val="-2"/>
          <w:sz w:val="20"/>
        </w:rPr>
        <w:t> </w:t>
      </w:r>
      <w:r>
        <w:rPr>
          <w:sz w:val="20"/>
        </w:rPr>
        <w:t>in</w:t>
      </w:r>
      <w:r>
        <w:rPr>
          <w:spacing w:val="-2"/>
          <w:sz w:val="20"/>
        </w:rPr>
        <w:t> </w:t>
      </w:r>
      <w:r>
        <w:rPr>
          <w:rFonts w:ascii="Arial"/>
          <w:i/>
          <w:sz w:val="20"/>
        </w:rPr>
        <w:t>Milroy</w:t>
      </w:r>
      <w:r>
        <w:rPr>
          <w:rFonts w:ascii="Arial"/>
          <w:i/>
          <w:spacing w:val="-2"/>
          <w:sz w:val="20"/>
        </w:rPr>
        <w:t> </w:t>
      </w:r>
      <w:r>
        <w:rPr>
          <w:rFonts w:ascii="Arial"/>
          <w:i/>
          <w:sz w:val="20"/>
        </w:rPr>
        <w:t>v</w:t>
      </w:r>
      <w:r>
        <w:rPr>
          <w:rFonts w:ascii="Arial"/>
          <w:i/>
          <w:spacing w:val="-2"/>
          <w:sz w:val="20"/>
        </w:rPr>
        <w:t> </w:t>
      </w:r>
      <w:r>
        <w:rPr>
          <w:rFonts w:ascii="Arial"/>
          <w:i/>
          <w:sz w:val="20"/>
        </w:rPr>
        <w:t>Lord</w:t>
      </w:r>
      <w:r>
        <w:rPr>
          <w:rFonts w:ascii="Arial"/>
          <w:i/>
          <w:spacing w:val="-2"/>
          <w:sz w:val="20"/>
        </w:rPr>
        <w:t> </w:t>
      </w:r>
      <w:r>
        <w:rPr>
          <w:rFonts w:ascii="Arial"/>
          <w:i/>
          <w:sz w:val="20"/>
        </w:rPr>
        <w:t>(1862)</w:t>
      </w:r>
      <w:r>
        <w:rPr>
          <w:rFonts w:ascii="Arial"/>
          <w:i/>
          <w:spacing w:val="-2"/>
          <w:sz w:val="20"/>
        </w:rPr>
        <w:t> </w:t>
      </w:r>
      <w:r>
        <w:rPr>
          <w:rFonts w:ascii="Arial"/>
          <w:i/>
          <w:sz w:val="20"/>
        </w:rPr>
        <w:t>4</w:t>
      </w:r>
      <w:r>
        <w:rPr>
          <w:rFonts w:ascii="Arial"/>
          <w:i/>
          <w:spacing w:val="-2"/>
          <w:sz w:val="20"/>
        </w:rPr>
        <w:t> </w:t>
      </w:r>
      <w:r>
        <w:rPr>
          <w:rFonts w:ascii="Arial"/>
          <w:i/>
          <w:sz w:val="20"/>
        </w:rPr>
        <w:t>De</w:t>
      </w:r>
      <w:r>
        <w:rPr>
          <w:rFonts w:ascii="Arial"/>
          <w:i/>
          <w:spacing w:val="-2"/>
          <w:sz w:val="20"/>
        </w:rPr>
        <w:t> </w:t>
      </w:r>
      <w:r>
        <w:rPr>
          <w:rFonts w:ascii="Arial"/>
          <w:i/>
          <w:sz w:val="20"/>
        </w:rPr>
        <w:t>G.F.</w:t>
      </w:r>
      <w:r>
        <w:rPr>
          <w:rFonts w:ascii="Arial"/>
          <w:i/>
          <w:spacing w:val="-2"/>
          <w:sz w:val="20"/>
        </w:rPr>
        <w:t> </w:t>
      </w:r>
      <w:r>
        <w:rPr>
          <w:rFonts w:ascii="Arial"/>
          <w:i/>
          <w:sz w:val="20"/>
        </w:rPr>
        <w:t>&amp;</w:t>
      </w:r>
      <w:r>
        <w:rPr>
          <w:rFonts w:ascii="Arial"/>
          <w:i/>
          <w:spacing w:val="-2"/>
          <w:sz w:val="20"/>
        </w:rPr>
        <w:t> </w:t>
      </w:r>
      <w:r>
        <w:rPr>
          <w:rFonts w:ascii="Arial"/>
          <w:i/>
          <w:sz w:val="20"/>
        </w:rPr>
        <w:t>J. 264</w:t>
      </w:r>
      <w:r>
        <w:rPr>
          <w:sz w:val="20"/>
        </w:rPr>
        <w:t>, that equity will not perfect an imperfect gift, is that the implication of such a trust will be rare. See, however, </w:t>
      </w:r>
      <w:r>
        <w:rPr>
          <w:rFonts w:ascii="Arial"/>
          <w:i/>
          <w:sz w:val="20"/>
        </w:rPr>
        <w:t>G.E. Crane Sales Pty Ltd v Commissioner of Taxation (1971) 126 C.L.R. 177 </w:t>
      </w:r>
      <w:r>
        <w:rPr>
          <w:sz w:val="20"/>
        </w:rPr>
        <w:t>(factoring arrangement); </w:t>
      </w:r>
      <w:r>
        <w:rPr>
          <w:rFonts w:ascii="Arial"/>
          <w:i/>
          <w:sz w:val="20"/>
        </w:rPr>
        <w:t>Re Turcan (1888) 40 Ch. D. 5</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224" w:id="226"/>
      <w:bookmarkEnd w:id="226"/>
      <w:r>
        <w:rPr/>
      </w:r>
      <w:hyperlink w:history="true" w:anchor="_bookmark154">
        <w:r>
          <w:rPr>
            <w:color w:val="005DA1"/>
            <w:spacing w:val="-4"/>
            <w:position w:val="5"/>
            <w:sz w:val="14"/>
            <w:u w:val="single" w:color="005DA1"/>
          </w:rPr>
          <w:t>90</w:t>
        </w:r>
      </w:hyperlink>
      <w:r>
        <w:rPr>
          <w:spacing w:val="-4"/>
          <w:position w:val="5"/>
          <w:sz w:val="14"/>
        </w:rPr>
        <w:t>.</w:t>
      </w:r>
      <w:r>
        <w:rPr>
          <w:position w:val="5"/>
          <w:sz w:val="14"/>
        </w:rPr>
        <w:tab/>
      </w:r>
      <w:r>
        <w:rPr>
          <w:rFonts w:ascii="Arial" w:hAnsi="Arial"/>
          <w:i/>
          <w:sz w:val="20"/>
        </w:rPr>
        <w:t>Brandt’s</w:t>
      </w:r>
      <w:r>
        <w:rPr>
          <w:rFonts w:ascii="Arial" w:hAnsi="Arial"/>
          <w:i/>
          <w:spacing w:val="30"/>
          <w:sz w:val="20"/>
        </w:rPr>
        <w:t> </w:t>
      </w:r>
      <w:r>
        <w:rPr>
          <w:rFonts w:ascii="Arial" w:hAnsi="Arial"/>
          <w:i/>
          <w:sz w:val="20"/>
        </w:rPr>
        <w:t>Sons</w:t>
      </w:r>
      <w:r>
        <w:rPr>
          <w:rFonts w:ascii="Arial" w:hAnsi="Arial"/>
          <w:i/>
          <w:spacing w:val="30"/>
          <w:sz w:val="20"/>
        </w:rPr>
        <w:t> </w:t>
      </w:r>
      <w:r>
        <w:rPr>
          <w:rFonts w:ascii="Arial" w:hAnsi="Arial"/>
          <w:i/>
          <w:sz w:val="20"/>
        </w:rPr>
        <w:t>&amp;</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Dunlop</w:t>
      </w:r>
      <w:r>
        <w:rPr>
          <w:rFonts w:ascii="Arial" w:hAnsi="Arial"/>
          <w:i/>
          <w:spacing w:val="30"/>
          <w:sz w:val="20"/>
        </w:rPr>
        <w:t> </w:t>
      </w:r>
      <w:r>
        <w:rPr>
          <w:rFonts w:ascii="Arial" w:hAnsi="Arial"/>
          <w:i/>
          <w:sz w:val="20"/>
        </w:rPr>
        <w:t>Rubber</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[1905]</w:t>
      </w:r>
      <w:r>
        <w:rPr>
          <w:rFonts w:ascii="Arial" w:hAnsi="Arial"/>
          <w:i/>
          <w:spacing w:val="30"/>
          <w:sz w:val="20"/>
        </w:rPr>
        <w:t> </w:t>
      </w:r>
      <w:r>
        <w:rPr>
          <w:rFonts w:ascii="Arial" w:hAnsi="Arial"/>
          <w:i/>
          <w:sz w:val="20"/>
        </w:rPr>
        <w:t>A.C.</w:t>
      </w:r>
      <w:r>
        <w:rPr>
          <w:rFonts w:ascii="Arial" w:hAnsi="Arial"/>
          <w:i/>
          <w:spacing w:val="30"/>
          <w:sz w:val="20"/>
        </w:rPr>
        <w:t> </w:t>
      </w:r>
      <w:r>
        <w:rPr>
          <w:rFonts w:ascii="Arial" w:hAnsi="Arial"/>
          <w:i/>
          <w:sz w:val="20"/>
        </w:rPr>
        <w:t>454</w:t>
      </w:r>
      <w:r>
        <w:rPr>
          <w:sz w:val="20"/>
        </w:rPr>
        <w:t>.</w:t>
      </w:r>
      <w:r>
        <w:rPr>
          <w:spacing w:val="30"/>
          <w:sz w:val="20"/>
        </w:rPr>
        <w:t> </w:t>
      </w:r>
      <w:r>
        <w:rPr>
          <w:sz w:val="20"/>
        </w:rPr>
        <w:t>See</w:t>
      </w:r>
      <w:r>
        <w:rPr>
          <w:spacing w:val="30"/>
          <w:sz w:val="20"/>
        </w:rPr>
        <w:t> </w:t>
      </w:r>
      <w:r>
        <w:rPr>
          <w:sz w:val="20"/>
        </w:rPr>
        <w:t>further</w:t>
      </w:r>
      <w:r>
        <w:rPr>
          <w:spacing w:val="30"/>
          <w:sz w:val="20"/>
        </w:rPr>
        <w:t> </w:t>
      </w:r>
      <w:r>
        <w:rPr>
          <w:sz w:val="20"/>
        </w:rPr>
        <w:t>cases</w:t>
      </w:r>
      <w:r>
        <w:rPr>
          <w:spacing w:val="30"/>
          <w:sz w:val="20"/>
        </w:rPr>
        <w:t> </w:t>
      </w:r>
      <w:r>
        <w:rPr>
          <w:sz w:val="20"/>
        </w:rPr>
        <w:t>cited</w:t>
      </w:r>
      <w:r>
        <w:rPr>
          <w:spacing w:val="30"/>
          <w:sz w:val="20"/>
        </w:rPr>
        <w:t> </w:t>
      </w:r>
      <w:r>
        <w:rPr>
          <w:sz w:val="20"/>
        </w:rPr>
        <w:t>at</w:t>
      </w:r>
      <w:r>
        <w:rPr>
          <w:spacing w:val="30"/>
          <w:sz w:val="20"/>
        </w:rPr>
        <w:t> </w:t>
      </w:r>
      <w:r>
        <w:rPr>
          <w:sz w:val="20"/>
        </w:rPr>
        <w:t>para. 19-026, below.</w:t>
      </w:r>
    </w:p>
    <w:p>
      <w:pPr>
        <w:pStyle w:val="BodyText"/>
        <w:spacing w:before="5"/>
      </w:pPr>
    </w:p>
    <w:p>
      <w:pPr>
        <w:spacing w:line="227" w:lineRule="exact" w:before="0"/>
        <w:ind w:left="165" w:right="0" w:firstLine="0"/>
        <w:jc w:val="both"/>
        <w:rPr>
          <w:rFonts w:ascii="Arial"/>
          <w:i/>
          <w:sz w:val="20"/>
        </w:rPr>
      </w:pPr>
      <w:bookmarkStart w:name="_bookmark225" w:id="227"/>
      <w:bookmarkEnd w:id="227"/>
      <w:r>
        <w:rPr/>
      </w:r>
      <w:hyperlink w:history="true" w:anchor="_bookmark155">
        <w:r>
          <w:rPr>
            <w:color w:val="005DA1"/>
            <w:position w:val="5"/>
            <w:sz w:val="14"/>
            <w:u w:val="single" w:color="005DA1"/>
          </w:rPr>
          <w:t>91</w:t>
        </w:r>
      </w:hyperlink>
      <w:r>
        <w:rPr>
          <w:position w:val="5"/>
          <w:sz w:val="14"/>
        </w:rPr>
        <w:t>.</w:t>
      </w:r>
      <w:r>
        <w:rPr>
          <w:spacing w:val="76"/>
          <w:position w:val="5"/>
          <w:sz w:val="14"/>
        </w:rPr>
        <w:t>   </w:t>
      </w:r>
      <w:r>
        <w:rPr>
          <w:rFonts w:ascii="Arial"/>
          <w:i/>
          <w:sz w:val="20"/>
        </w:rPr>
        <w:t>Percival</w:t>
      </w:r>
      <w:r>
        <w:rPr>
          <w:rFonts w:ascii="Arial"/>
          <w:i/>
          <w:spacing w:val="33"/>
          <w:sz w:val="20"/>
        </w:rPr>
        <w:t> </w:t>
      </w:r>
      <w:r>
        <w:rPr>
          <w:rFonts w:ascii="Arial"/>
          <w:i/>
          <w:sz w:val="20"/>
        </w:rPr>
        <w:t>v</w:t>
      </w:r>
      <w:r>
        <w:rPr>
          <w:rFonts w:ascii="Arial"/>
          <w:i/>
          <w:spacing w:val="33"/>
          <w:sz w:val="20"/>
        </w:rPr>
        <w:t> </w:t>
      </w:r>
      <w:r>
        <w:rPr>
          <w:rFonts w:ascii="Arial"/>
          <w:i/>
          <w:sz w:val="20"/>
        </w:rPr>
        <w:t>Dunn</w:t>
      </w:r>
      <w:r>
        <w:rPr>
          <w:rFonts w:ascii="Arial"/>
          <w:i/>
          <w:spacing w:val="33"/>
          <w:sz w:val="20"/>
        </w:rPr>
        <w:t> </w:t>
      </w:r>
      <w:r>
        <w:rPr>
          <w:rFonts w:ascii="Arial"/>
          <w:i/>
          <w:sz w:val="20"/>
        </w:rPr>
        <w:t>(1885)</w:t>
      </w:r>
      <w:r>
        <w:rPr>
          <w:rFonts w:ascii="Arial"/>
          <w:i/>
          <w:spacing w:val="32"/>
          <w:sz w:val="20"/>
        </w:rPr>
        <w:t> </w:t>
      </w:r>
      <w:r>
        <w:rPr>
          <w:rFonts w:ascii="Arial"/>
          <w:i/>
          <w:sz w:val="20"/>
        </w:rPr>
        <w:t>29</w:t>
      </w:r>
      <w:r>
        <w:rPr>
          <w:rFonts w:ascii="Arial"/>
          <w:i/>
          <w:spacing w:val="33"/>
          <w:sz w:val="20"/>
        </w:rPr>
        <w:t> </w:t>
      </w:r>
      <w:r>
        <w:rPr>
          <w:rFonts w:ascii="Arial"/>
          <w:i/>
          <w:sz w:val="20"/>
        </w:rPr>
        <w:t>Ch.</w:t>
      </w:r>
      <w:r>
        <w:rPr>
          <w:rFonts w:ascii="Arial"/>
          <w:i/>
          <w:spacing w:val="33"/>
          <w:sz w:val="20"/>
        </w:rPr>
        <w:t> </w:t>
      </w:r>
      <w:r>
        <w:rPr>
          <w:rFonts w:ascii="Arial"/>
          <w:i/>
          <w:sz w:val="20"/>
        </w:rPr>
        <w:t>D.</w:t>
      </w:r>
      <w:r>
        <w:rPr>
          <w:rFonts w:ascii="Arial"/>
          <w:i/>
          <w:spacing w:val="33"/>
          <w:sz w:val="20"/>
        </w:rPr>
        <w:t> </w:t>
      </w:r>
      <w:r>
        <w:rPr>
          <w:rFonts w:ascii="Arial"/>
          <w:i/>
          <w:sz w:val="20"/>
        </w:rPr>
        <w:t>128</w:t>
      </w:r>
      <w:r>
        <w:rPr>
          <w:sz w:val="20"/>
        </w:rPr>
        <w:t>;</w:t>
      </w:r>
      <w:r>
        <w:rPr>
          <w:spacing w:val="33"/>
          <w:sz w:val="20"/>
        </w:rPr>
        <w:t> </w:t>
      </w:r>
      <w:r>
        <w:rPr>
          <w:rFonts w:ascii="Arial"/>
          <w:i/>
          <w:sz w:val="20"/>
        </w:rPr>
        <w:t>Re</w:t>
      </w:r>
      <w:r>
        <w:rPr>
          <w:rFonts w:ascii="Arial"/>
          <w:i/>
          <w:spacing w:val="33"/>
          <w:sz w:val="20"/>
        </w:rPr>
        <w:t> </w:t>
      </w:r>
      <w:r>
        <w:rPr>
          <w:rFonts w:ascii="Arial"/>
          <w:i/>
          <w:sz w:val="20"/>
        </w:rPr>
        <w:t>Gunsbourg</w:t>
      </w:r>
      <w:r>
        <w:rPr>
          <w:rFonts w:ascii="Arial"/>
          <w:i/>
          <w:spacing w:val="33"/>
          <w:sz w:val="20"/>
        </w:rPr>
        <w:t> </w:t>
      </w:r>
      <w:r>
        <w:rPr>
          <w:rFonts w:ascii="Arial"/>
          <w:i/>
          <w:sz w:val="20"/>
        </w:rPr>
        <w:t>(1919)</w:t>
      </w:r>
      <w:r>
        <w:rPr>
          <w:rFonts w:ascii="Arial"/>
          <w:i/>
          <w:spacing w:val="32"/>
          <w:sz w:val="20"/>
        </w:rPr>
        <w:t> </w:t>
      </w:r>
      <w:r>
        <w:rPr>
          <w:rFonts w:ascii="Arial"/>
          <w:i/>
          <w:sz w:val="20"/>
        </w:rPr>
        <w:t>88</w:t>
      </w:r>
      <w:r>
        <w:rPr>
          <w:rFonts w:ascii="Arial"/>
          <w:i/>
          <w:spacing w:val="33"/>
          <w:sz w:val="20"/>
        </w:rPr>
        <w:t> </w:t>
      </w:r>
      <w:r>
        <w:rPr>
          <w:rFonts w:ascii="Arial"/>
          <w:i/>
          <w:sz w:val="20"/>
        </w:rPr>
        <w:t>L.J.K.B.</w:t>
      </w:r>
      <w:r>
        <w:rPr>
          <w:rFonts w:ascii="Arial"/>
          <w:i/>
          <w:spacing w:val="33"/>
          <w:sz w:val="20"/>
        </w:rPr>
        <w:t> </w:t>
      </w:r>
      <w:r>
        <w:rPr>
          <w:rFonts w:ascii="Arial"/>
          <w:i/>
          <w:sz w:val="20"/>
        </w:rPr>
        <w:t>479</w:t>
      </w:r>
      <w:r>
        <w:rPr>
          <w:sz w:val="20"/>
        </w:rPr>
        <w:t>;</w:t>
      </w:r>
      <w:r>
        <w:rPr>
          <w:spacing w:val="33"/>
          <w:sz w:val="20"/>
        </w:rPr>
        <w:t> </w:t>
      </w:r>
      <w:r>
        <w:rPr>
          <w:rFonts w:ascii="Arial"/>
          <w:i/>
          <w:sz w:val="20"/>
        </w:rPr>
        <w:t>Re</w:t>
      </w:r>
      <w:r>
        <w:rPr>
          <w:rFonts w:ascii="Arial"/>
          <w:i/>
          <w:spacing w:val="33"/>
          <w:sz w:val="20"/>
        </w:rPr>
        <w:t> </w:t>
      </w:r>
      <w:r>
        <w:rPr>
          <w:rFonts w:ascii="Arial"/>
          <w:i/>
          <w:spacing w:val="-2"/>
          <w:sz w:val="20"/>
        </w:rPr>
        <w:t>Williams</w:t>
      </w:r>
    </w:p>
    <w:p>
      <w:pPr>
        <w:spacing w:line="235" w:lineRule="auto" w:before="2"/>
        <w:ind w:left="705" w:right="168" w:firstLine="0"/>
        <w:jc w:val="both"/>
        <w:rPr>
          <w:sz w:val="20"/>
        </w:rPr>
      </w:pPr>
      <w:r>
        <w:rPr>
          <w:rFonts w:ascii="Arial"/>
          <w:i/>
          <w:sz w:val="20"/>
        </w:rPr>
        <w:t>[1917] 1 Ch. 1</w:t>
      </w:r>
      <w:r>
        <w:rPr>
          <w:sz w:val="20"/>
        </w:rPr>
        <w:t>; </w:t>
      </w:r>
      <w:r>
        <w:rPr>
          <w:rFonts w:ascii="Arial"/>
          <w:i/>
          <w:sz w:val="20"/>
        </w:rPr>
        <w:t>Rekstin v Severo, etc., and Bank for Russian Trade [1933] 1 K.B. 47</w:t>
      </w:r>
      <w:r>
        <w:rPr>
          <w:sz w:val="20"/>
        </w:rPr>
        <w:t>; </w:t>
      </w:r>
      <w:r>
        <w:rPr>
          <w:rFonts w:ascii="Arial"/>
          <w:i/>
          <w:sz w:val="20"/>
        </w:rPr>
        <w:t>James Talcott Ltd v John Lewis &amp; Co Ltd [1940] 3 All E.R. 592</w:t>
      </w:r>
      <w:r>
        <w:rPr>
          <w:sz w:val="20"/>
        </w:rPr>
        <w:t>; </w:t>
      </w:r>
      <w:r>
        <w:rPr>
          <w:rFonts w:ascii="Arial"/>
          <w:i/>
          <w:sz w:val="20"/>
        </w:rPr>
        <w:t>Curran v Newpark Cinemas Ltd </w:t>
      </w:r>
      <w:r>
        <w:rPr>
          <w:rFonts w:ascii="Arial"/>
          <w:i/>
          <w:sz w:val="20"/>
        </w:rPr>
        <w:t>[1951] 1 All E.R. 295</w:t>
      </w:r>
      <w:r>
        <w:rPr>
          <w:sz w:val="20"/>
        </w:rPr>
        <w:t>; </w:t>
      </w:r>
      <w:r>
        <w:rPr>
          <w:rFonts w:ascii="Arial"/>
          <w:i/>
          <w:sz w:val="20"/>
        </w:rPr>
        <w:t>Re Danish Bacon Co Ltd Staff Pension Fund Trusts [1971] 1 W.L.R. 248</w:t>
      </w:r>
      <w:r>
        <w:rPr>
          <w:sz w:val="20"/>
        </w:rPr>
        <w:t>.</w:t>
      </w:r>
    </w:p>
    <w:p>
      <w:pPr>
        <w:pStyle w:val="BodyText"/>
        <w:spacing w:before="5"/>
      </w:pPr>
    </w:p>
    <w:p>
      <w:pPr>
        <w:tabs>
          <w:tab w:pos="705" w:val="left" w:leader="none"/>
        </w:tabs>
        <w:spacing w:before="0"/>
        <w:ind w:left="165" w:right="0" w:firstLine="0"/>
        <w:jc w:val="left"/>
        <w:rPr>
          <w:sz w:val="20"/>
        </w:rPr>
      </w:pPr>
      <w:bookmarkStart w:name="_bookmark226" w:id="228"/>
      <w:bookmarkEnd w:id="228"/>
      <w:r>
        <w:rPr/>
      </w:r>
      <w:hyperlink w:history="true" w:anchor="_bookmark156">
        <w:r>
          <w:rPr>
            <w:color w:val="005DA1"/>
            <w:spacing w:val="-5"/>
            <w:position w:val="5"/>
            <w:sz w:val="14"/>
            <w:u w:val="single" w:color="005DA1"/>
          </w:rPr>
          <w:t>92</w:t>
        </w:r>
      </w:hyperlink>
      <w:r>
        <w:rPr>
          <w:spacing w:val="-5"/>
          <w:position w:val="5"/>
          <w:sz w:val="14"/>
        </w:rPr>
        <w:t>.</w:t>
      </w:r>
      <w:r>
        <w:rPr>
          <w:position w:val="5"/>
          <w:sz w:val="14"/>
        </w:rPr>
        <w:tab/>
      </w:r>
      <w:r>
        <w:rPr>
          <w:rFonts w:ascii="Arial"/>
          <w:i/>
          <w:sz w:val="20"/>
        </w:rPr>
        <w:t>Bell</w:t>
      </w:r>
      <w:r>
        <w:rPr>
          <w:rFonts w:ascii="Arial"/>
          <w:i/>
          <w:spacing w:val="-1"/>
          <w:sz w:val="20"/>
        </w:rPr>
        <w:t> </w:t>
      </w:r>
      <w:r>
        <w:rPr>
          <w:rFonts w:ascii="Arial"/>
          <w:i/>
          <w:sz w:val="20"/>
        </w:rPr>
        <w:t>v London and North Western Ry (1852) 15 Beav. 548</w:t>
      </w:r>
      <w:r>
        <w:rPr>
          <w:sz w:val="20"/>
        </w:rPr>
        <w:t>; </w:t>
      </w:r>
      <w:r>
        <w:rPr>
          <w:rFonts w:ascii="Arial"/>
          <w:i/>
          <w:sz w:val="20"/>
        </w:rPr>
        <w:t>Ex p. Hall (1878) 10 Ch. D. </w:t>
      </w:r>
      <w:r>
        <w:rPr>
          <w:rFonts w:ascii="Arial"/>
          <w:i/>
          <w:spacing w:val="-4"/>
          <w:sz w:val="20"/>
        </w:rPr>
        <w:t>615</w:t>
      </w:r>
      <w:r>
        <w:rPr>
          <w:spacing w:val="-4"/>
          <w:sz w:val="20"/>
        </w:rPr>
        <w:t>.</w:t>
      </w:r>
    </w:p>
    <w:p>
      <w:pPr>
        <w:pStyle w:val="BodyText"/>
        <w:spacing w:before="8"/>
      </w:pPr>
    </w:p>
    <w:p>
      <w:pPr>
        <w:spacing w:line="235" w:lineRule="auto" w:before="1"/>
        <w:ind w:left="705" w:right="167" w:hanging="541"/>
        <w:jc w:val="both"/>
        <w:rPr>
          <w:sz w:val="20"/>
        </w:rPr>
      </w:pPr>
      <w:bookmarkStart w:name="_bookmark227" w:id="229"/>
      <w:bookmarkEnd w:id="229"/>
      <w:r>
        <w:rPr/>
      </w:r>
      <w:hyperlink w:history="true" w:anchor="_bookmark157">
        <w:r>
          <w:rPr>
            <w:color w:val="005DA1"/>
            <w:position w:val="5"/>
            <w:sz w:val="14"/>
            <w:u w:val="single" w:color="005DA1"/>
          </w:rPr>
          <w:t>93</w:t>
        </w:r>
      </w:hyperlink>
      <w:r>
        <w:rPr>
          <w:position w:val="5"/>
          <w:sz w:val="14"/>
        </w:rPr>
        <w:t>.</w:t>
      </w:r>
      <w:r>
        <w:rPr>
          <w:spacing w:val="80"/>
          <w:w w:val="150"/>
          <w:position w:val="5"/>
          <w:sz w:val="14"/>
        </w:rPr>
        <w:t>  </w:t>
      </w:r>
      <w:r>
        <w:rPr>
          <w:rFonts w:ascii="Arial" w:hAnsi="Arial"/>
          <w:i/>
          <w:sz w:val="20"/>
        </w:rPr>
        <w:t>Re Kent and Sussex Sawmills Ltd [1947] Ch. 177</w:t>
      </w:r>
      <w:r>
        <w:rPr>
          <w:sz w:val="20"/>
        </w:rPr>
        <w:t>. See also </w:t>
      </w:r>
      <w:r>
        <w:rPr>
          <w:rFonts w:ascii="Arial" w:hAnsi="Arial"/>
          <w:i/>
          <w:sz w:val="20"/>
        </w:rPr>
        <w:t>British Eagle International </w:t>
      </w:r>
      <w:r>
        <w:rPr>
          <w:rFonts w:ascii="Arial" w:hAnsi="Arial"/>
          <w:i/>
          <w:sz w:val="20"/>
        </w:rPr>
        <w:t>Airlines Ltd v Cie Nationale Air France [1973] 1 Lloyd’s Rep. 414, 427; affirmed [1974] 1 Lloyd’s Rep. 429</w:t>
      </w:r>
      <w:r>
        <w:rPr>
          <w:sz w:val="20"/>
        </w:rPr>
        <w:t>; </w:t>
      </w:r>
      <w:r>
        <w:rPr>
          <w:rFonts w:ascii="Arial" w:hAnsi="Arial"/>
          <w:i/>
          <w:sz w:val="20"/>
        </w:rPr>
        <w:t>Burridge v MPH Soccer Management Ltd [2011] EWCA Civ 835</w:t>
      </w:r>
      <w:r>
        <w:rPr>
          <w:sz w:val="20"/>
        </w:rPr>
        <w:t>.</w:t>
      </w:r>
    </w:p>
    <w:p>
      <w:pPr>
        <w:pStyle w:val="BodyText"/>
        <w:spacing w:before="8"/>
      </w:pPr>
    </w:p>
    <w:p>
      <w:pPr>
        <w:spacing w:line="235" w:lineRule="auto" w:before="0"/>
        <w:ind w:left="705" w:right="167" w:hanging="541"/>
        <w:jc w:val="both"/>
        <w:rPr>
          <w:sz w:val="20"/>
        </w:rPr>
      </w:pPr>
      <w:bookmarkStart w:name="_bookmark228" w:id="230"/>
      <w:bookmarkEnd w:id="230"/>
      <w:r>
        <w:rPr/>
      </w:r>
      <w:hyperlink w:history="true" w:anchor="_bookmark158">
        <w:r>
          <w:rPr>
            <w:color w:val="005DA1"/>
            <w:position w:val="5"/>
            <w:sz w:val="14"/>
            <w:u w:val="single" w:color="005DA1"/>
          </w:rPr>
          <w:t>94</w:t>
        </w:r>
      </w:hyperlink>
      <w:r>
        <w:rPr>
          <w:position w:val="5"/>
          <w:sz w:val="14"/>
        </w:rPr>
        <w:t>.</w:t>
      </w:r>
      <w:r>
        <w:rPr>
          <w:spacing w:val="80"/>
          <w:position w:val="5"/>
          <w:sz w:val="14"/>
        </w:rPr>
        <w:t>  </w:t>
      </w:r>
      <w:r>
        <w:rPr>
          <w:rFonts w:ascii="Arial" w:hAnsi="Arial"/>
          <w:i/>
          <w:sz w:val="20"/>
        </w:rPr>
        <w:t>Curran v Newpark Cinemas Ltd [1951] 1 All E.R. 295</w:t>
      </w:r>
      <w:r>
        <w:rPr>
          <w:sz w:val="20"/>
        </w:rPr>
        <w:t>. See also </w:t>
      </w:r>
      <w:r>
        <w:rPr>
          <w:rFonts w:ascii="Arial" w:hAnsi="Arial"/>
          <w:i/>
          <w:sz w:val="20"/>
        </w:rPr>
        <w:t>Coulls v Bagot’s Executor and Trustee Co Ltd (1967) 119 C.L.R. 460</w:t>
      </w:r>
      <w:r>
        <w:rPr>
          <w:sz w:val="20"/>
        </w:rPr>
        <w:t>, where some members of the High Court of Australia appear to have treated a direction as a revocable mandate even though it was intended to be irrevocable, and the payee knew of it.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29" w:id="231"/>
      <w:bookmarkEnd w:id="231"/>
      <w:r>
        <w:rPr/>
      </w:r>
      <w:hyperlink w:history="true" w:anchor="_bookmark159">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Curran</w:t>
      </w:r>
      <w:r>
        <w:rPr>
          <w:rFonts w:ascii="Arial"/>
          <w:i/>
          <w:spacing w:val="8"/>
          <w:sz w:val="20"/>
        </w:rPr>
        <w:t> </w:t>
      </w:r>
      <w:r>
        <w:rPr>
          <w:rFonts w:ascii="Arial"/>
          <w:i/>
          <w:sz w:val="20"/>
        </w:rPr>
        <w:t>v</w:t>
      </w:r>
      <w:r>
        <w:rPr>
          <w:rFonts w:ascii="Arial"/>
          <w:i/>
          <w:spacing w:val="9"/>
          <w:sz w:val="20"/>
        </w:rPr>
        <w:t> </w:t>
      </w:r>
      <w:r>
        <w:rPr>
          <w:rFonts w:ascii="Arial"/>
          <w:i/>
          <w:sz w:val="20"/>
        </w:rPr>
        <w:t>Newpark</w:t>
      </w:r>
      <w:r>
        <w:rPr>
          <w:rFonts w:ascii="Arial"/>
          <w:i/>
          <w:spacing w:val="9"/>
          <w:sz w:val="20"/>
        </w:rPr>
        <w:t> </w:t>
      </w:r>
      <w:r>
        <w:rPr>
          <w:rFonts w:ascii="Arial"/>
          <w:i/>
          <w:sz w:val="20"/>
        </w:rPr>
        <w:t>Cinemas</w:t>
      </w:r>
      <w:r>
        <w:rPr>
          <w:rFonts w:ascii="Arial"/>
          <w:i/>
          <w:spacing w:val="9"/>
          <w:sz w:val="20"/>
        </w:rPr>
        <w:t> </w:t>
      </w:r>
      <w:r>
        <w:rPr>
          <w:rFonts w:ascii="Arial"/>
          <w:i/>
          <w:sz w:val="20"/>
        </w:rPr>
        <w:t>Ltd</w:t>
      </w:r>
      <w:r>
        <w:rPr>
          <w:rFonts w:ascii="Arial"/>
          <w:i/>
          <w:spacing w:val="9"/>
          <w:sz w:val="20"/>
        </w:rPr>
        <w:t> </w:t>
      </w:r>
      <w:r>
        <w:rPr>
          <w:rFonts w:ascii="Arial"/>
          <w:i/>
          <w:sz w:val="20"/>
        </w:rPr>
        <w:t>[1951]</w:t>
      </w:r>
      <w:r>
        <w:rPr>
          <w:rFonts w:ascii="Arial"/>
          <w:i/>
          <w:spacing w:val="9"/>
          <w:sz w:val="20"/>
        </w:rPr>
        <w:t> </w:t>
      </w:r>
      <w:r>
        <w:rPr>
          <w:rFonts w:ascii="Arial"/>
          <w:i/>
          <w:sz w:val="20"/>
        </w:rPr>
        <w:t>1</w:t>
      </w:r>
      <w:r>
        <w:rPr>
          <w:rFonts w:ascii="Arial"/>
          <w:i/>
          <w:spacing w:val="9"/>
          <w:sz w:val="20"/>
        </w:rPr>
        <w:t> </w:t>
      </w:r>
      <w:r>
        <w:rPr>
          <w:rFonts w:ascii="Arial"/>
          <w:i/>
          <w:sz w:val="20"/>
        </w:rPr>
        <w:t>All</w:t>
      </w:r>
      <w:r>
        <w:rPr>
          <w:rFonts w:ascii="Arial"/>
          <w:i/>
          <w:spacing w:val="9"/>
          <w:sz w:val="20"/>
        </w:rPr>
        <w:t> </w:t>
      </w:r>
      <w:r>
        <w:rPr>
          <w:rFonts w:ascii="Arial"/>
          <w:i/>
          <w:sz w:val="20"/>
        </w:rPr>
        <w:t>E.R.</w:t>
      </w:r>
      <w:r>
        <w:rPr>
          <w:rFonts w:ascii="Arial"/>
          <w:i/>
          <w:spacing w:val="9"/>
          <w:sz w:val="20"/>
        </w:rPr>
        <w:t> </w:t>
      </w:r>
      <w:r>
        <w:rPr>
          <w:rFonts w:ascii="Arial"/>
          <w:i/>
          <w:sz w:val="20"/>
        </w:rPr>
        <w:t>295</w:t>
      </w:r>
      <w:r>
        <w:rPr>
          <w:sz w:val="20"/>
        </w:rPr>
        <w:t>;</w:t>
      </w:r>
      <w:r>
        <w:rPr>
          <w:spacing w:val="9"/>
          <w:sz w:val="20"/>
        </w:rPr>
        <w:t> </w:t>
      </w:r>
      <w:r>
        <w:rPr>
          <w:sz w:val="20"/>
        </w:rPr>
        <w:t>see</w:t>
      </w:r>
      <w:r>
        <w:rPr>
          <w:spacing w:val="9"/>
          <w:sz w:val="20"/>
        </w:rPr>
        <w:t> </w:t>
      </w:r>
      <w:r>
        <w:rPr>
          <w:sz w:val="20"/>
        </w:rPr>
        <w:t>also</w:t>
      </w:r>
      <w:r>
        <w:rPr>
          <w:spacing w:val="9"/>
          <w:sz w:val="20"/>
        </w:rPr>
        <w:t> </w:t>
      </w:r>
      <w:r>
        <w:rPr>
          <w:rFonts w:ascii="Arial"/>
          <w:i/>
          <w:sz w:val="20"/>
        </w:rPr>
        <w:t>Rekstin</w:t>
      </w:r>
      <w:r>
        <w:rPr>
          <w:rFonts w:ascii="Arial"/>
          <w:i/>
          <w:spacing w:val="9"/>
          <w:sz w:val="20"/>
        </w:rPr>
        <w:t> </w:t>
      </w:r>
      <w:r>
        <w:rPr>
          <w:rFonts w:ascii="Arial"/>
          <w:i/>
          <w:sz w:val="20"/>
        </w:rPr>
        <w:t>v</w:t>
      </w:r>
      <w:r>
        <w:rPr>
          <w:rFonts w:ascii="Arial"/>
          <w:i/>
          <w:spacing w:val="9"/>
          <w:sz w:val="20"/>
        </w:rPr>
        <w:t> </w:t>
      </w:r>
      <w:r>
        <w:rPr>
          <w:rFonts w:ascii="Arial"/>
          <w:i/>
          <w:sz w:val="20"/>
        </w:rPr>
        <w:t>Severo</w:t>
      </w:r>
      <w:r>
        <w:rPr>
          <w:rFonts w:ascii="Arial"/>
          <w:i/>
          <w:spacing w:val="9"/>
          <w:sz w:val="20"/>
        </w:rPr>
        <w:t> </w:t>
      </w:r>
      <w:r>
        <w:rPr>
          <w:rFonts w:ascii="Arial"/>
          <w:i/>
          <w:sz w:val="20"/>
        </w:rPr>
        <w:t>[1933]</w:t>
      </w:r>
      <w:r>
        <w:rPr>
          <w:rFonts w:ascii="Arial"/>
          <w:i/>
          <w:spacing w:val="9"/>
          <w:sz w:val="20"/>
        </w:rPr>
        <w:t> </w:t>
      </w:r>
      <w:r>
        <w:rPr>
          <w:rFonts w:ascii="Arial"/>
          <w:i/>
          <w:sz w:val="20"/>
        </w:rPr>
        <w:t>1</w:t>
      </w:r>
      <w:r>
        <w:rPr>
          <w:rFonts w:ascii="Arial"/>
          <w:i/>
          <w:spacing w:val="9"/>
          <w:sz w:val="20"/>
        </w:rPr>
        <w:t> </w:t>
      </w:r>
      <w:r>
        <w:rPr>
          <w:rFonts w:ascii="Arial"/>
          <w:i/>
          <w:spacing w:val="-4"/>
          <w:sz w:val="20"/>
        </w:rPr>
        <w:t>K.B.</w:t>
      </w:r>
    </w:p>
    <w:p>
      <w:pPr>
        <w:spacing w:line="227" w:lineRule="exact" w:before="0"/>
        <w:ind w:left="705" w:right="0" w:firstLine="0"/>
        <w:jc w:val="left"/>
        <w:rPr>
          <w:sz w:val="20"/>
        </w:rPr>
      </w:pPr>
      <w:r>
        <w:rPr>
          <w:rFonts w:ascii="Arial"/>
          <w:i/>
          <w:sz w:val="20"/>
        </w:rPr>
        <w:t>47</w:t>
      </w:r>
      <w:r>
        <w:rPr>
          <w:sz w:val="20"/>
        </w:rPr>
        <w:t>;</w:t>
      </w:r>
      <w:r>
        <w:rPr>
          <w:spacing w:val="-1"/>
          <w:sz w:val="20"/>
        </w:rPr>
        <w:t> </w:t>
      </w:r>
      <w:r>
        <w:rPr>
          <w:rFonts w:ascii="Arial"/>
          <w:i/>
          <w:sz w:val="20"/>
        </w:rPr>
        <w:t>Re Hamilton (1921) 124 L.T. </w:t>
      </w:r>
      <w:r>
        <w:rPr>
          <w:rFonts w:ascii="Arial"/>
          <w:i/>
          <w:spacing w:val="-4"/>
          <w:sz w:val="20"/>
        </w:rPr>
        <w:t>737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30" w:id="232"/>
      <w:bookmarkEnd w:id="232"/>
      <w:r>
        <w:rPr/>
      </w:r>
      <w:hyperlink w:history="true" w:anchor="_bookmark160">
        <w:r>
          <w:rPr>
            <w:color w:val="005DA1"/>
            <w:spacing w:val="-4"/>
            <w:position w:val="5"/>
            <w:sz w:val="14"/>
            <w:u w:val="single" w:color="005DA1"/>
          </w:rPr>
          <w:t>96</w:t>
        </w:r>
      </w:hyperlink>
      <w:r>
        <w:rPr>
          <w:spacing w:val="-4"/>
          <w:position w:val="5"/>
          <w:sz w:val="14"/>
        </w:rPr>
        <w:t>.</w:t>
      </w:r>
      <w:r>
        <w:rPr>
          <w:position w:val="5"/>
          <w:sz w:val="14"/>
        </w:rPr>
        <w:tab/>
      </w:r>
      <w:r>
        <w:rPr>
          <w:sz w:val="20"/>
        </w:rPr>
        <w:t>cf.</w:t>
      </w:r>
      <w:r>
        <w:rPr>
          <w:spacing w:val="37"/>
          <w:sz w:val="20"/>
        </w:rPr>
        <w:t> </w:t>
      </w:r>
      <w:r>
        <w:rPr>
          <w:rFonts w:ascii="Arial"/>
          <w:i/>
          <w:sz w:val="20"/>
        </w:rPr>
        <w:t>Standing</w:t>
      </w:r>
      <w:r>
        <w:rPr>
          <w:rFonts w:ascii="Arial"/>
          <w:i/>
          <w:spacing w:val="37"/>
          <w:sz w:val="20"/>
        </w:rPr>
        <w:t> </w:t>
      </w:r>
      <w:r>
        <w:rPr>
          <w:rFonts w:ascii="Arial"/>
          <w:i/>
          <w:sz w:val="20"/>
        </w:rPr>
        <w:t>v</w:t>
      </w:r>
      <w:r>
        <w:rPr>
          <w:rFonts w:ascii="Arial"/>
          <w:i/>
          <w:spacing w:val="37"/>
          <w:sz w:val="20"/>
        </w:rPr>
        <w:t> </w:t>
      </w:r>
      <w:r>
        <w:rPr>
          <w:rFonts w:ascii="Arial"/>
          <w:i/>
          <w:sz w:val="20"/>
        </w:rPr>
        <w:t>Bowring</w:t>
      </w:r>
      <w:r>
        <w:rPr>
          <w:rFonts w:ascii="Arial"/>
          <w:i/>
          <w:spacing w:val="37"/>
          <w:sz w:val="20"/>
        </w:rPr>
        <w:t> </w:t>
      </w:r>
      <w:r>
        <w:rPr>
          <w:rFonts w:ascii="Arial"/>
          <w:i/>
          <w:sz w:val="20"/>
        </w:rPr>
        <w:t>(1885)</w:t>
      </w:r>
      <w:r>
        <w:rPr>
          <w:rFonts w:ascii="Arial"/>
          <w:i/>
          <w:spacing w:val="37"/>
          <w:sz w:val="20"/>
        </w:rPr>
        <w:t> </w:t>
      </w:r>
      <w:r>
        <w:rPr>
          <w:rFonts w:ascii="Arial"/>
          <w:i/>
          <w:sz w:val="20"/>
        </w:rPr>
        <w:t>31</w:t>
      </w:r>
      <w:r>
        <w:rPr>
          <w:rFonts w:ascii="Arial"/>
          <w:i/>
          <w:spacing w:val="37"/>
          <w:sz w:val="20"/>
        </w:rPr>
        <w:t> </w:t>
      </w:r>
      <w:r>
        <w:rPr>
          <w:rFonts w:ascii="Arial"/>
          <w:i/>
          <w:sz w:val="20"/>
        </w:rPr>
        <w:t>Ch.</w:t>
      </w:r>
      <w:r>
        <w:rPr>
          <w:rFonts w:ascii="Arial"/>
          <w:i/>
          <w:spacing w:val="37"/>
          <w:sz w:val="20"/>
        </w:rPr>
        <w:t> </w:t>
      </w:r>
      <w:r>
        <w:rPr>
          <w:rFonts w:ascii="Arial"/>
          <w:i/>
          <w:sz w:val="20"/>
        </w:rPr>
        <w:t>D.</w:t>
      </w:r>
      <w:r>
        <w:rPr>
          <w:rFonts w:ascii="Arial"/>
          <w:i/>
          <w:spacing w:val="37"/>
          <w:sz w:val="20"/>
        </w:rPr>
        <w:t> </w:t>
      </w:r>
      <w:r>
        <w:rPr>
          <w:rFonts w:ascii="Arial"/>
          <w:i/>
          <w:sz w:val="20"/>
        </w:rPr>
        <w:t>282</w:t>
      </w:r>
      <w:r>
        <w:rPr>
          <w:sz w:val="20"/>
        </w:rPr>
        <w:t>.</w:t>
      </w:r>
      <w:r>
        <w:rPr>
          <w:spacing w:val="37"/>
          <w:sz w:val="20"/>
        </w:rPr>
        <w:t> </w:t>
      </w:r>
      <w:r>
        <w:rPr>
          <w:sz w:val="20"/>
        </w:rPr>
        <w:t>An</w:t>
      </w:r>
      <w:r>
        <w:rPr>
          <w:spacing w:val="37"/>
          <w:sz w:val="20"/>
        </w:rPr>
        <w:t> </w:t>
      </w:r>
      <w:r>
        <w:rPr>
          <w:sz w:val="20"/>
        </w:rPr>
        <w:t>assignment</w:t>
      </w:r>
      <w:r>
        <w:rPr>
          <w:spacing w:val="37"/>
          <w:sz w:val="20"/>
        </w:rPr>
        <w:t> </w:t>
      </w:r>
      <w:r>
        <w:rPr>
          <w:sz w:val="20"/>
        </w:rPr>
        <w:t>made</w:t>
      </w:r>
      <w:r>
        <w:rPr>
          <w:spacing w:val="37"/>
          <w:sz w:val="20"/>
        </w:rPr>
        <w:t> </w:t>
      </w:r>
      <w:r>
        <w:rPr>
          <w:sz w:val="20"/>
        </w:rPr>
        <w:t>by</w:t>
      </w:r>
      <w:r>
        <w:rPr>
          <w:spacing w:val="37"/>
          <w:sz w:val="20"/>
        </w:rPr>
        <w:t> </w:t>
      </w:r>
      <w:r>
        <w:rPr>
          <w:sz w:val="20"/>
        </w:rPr>
        <w:t>declaration</w:t>
      </w:r>
      <w:r>
        <w:rPr>
          <w:spacing w:val="37"/>
          <w:sz w:val="20"/>
        </w:rPr>
        <w:t> </w:t>
      </w:r>
      <w:r>
        <w:rPr>
          <w:sz w:val="20"/>
        </w:rPr>
        <w:t>of</w:t>
      </w:r>
      <w:r>
        <w:rPr>
          <w:spacing w:val="37"/>
          <w:sz w:val="20"/>
        </w:rPr>
        <w:t> </w:t>
      </w:r>
      <w:r>
        <w:rPr>
          <w:sz w:val="20"/>
        </w:rPr>
        <w:t>trust probably requires no notice: see </w:t>
      </w:r>
      <w:r>
        <w:rPr>
          <w:rFonts w:ascii="Arial"/>
          <w:i/>
          <w:sz w:val="20"/>
        </w:rPr>
        <w:t>Middleton v Pollock (1876) 2 Ch. D. 104</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31" w:id="233"/>
      <w:bookmarkEnd w:id="233"/>
      <w:r>
        <w:rPr/>
      </w:r>
      <w:hyperlink w:history="true" w:anchor="_bookmark161">
        <w:r>
          <w:rPr>
            <w:color w:val="005DA1"/>
            <w:spacing w:val="-4"/>
            <w:position w:val="5"/>
            <w:sz w:val="14"/>
            <w:u w:val="single" w:color="005DA1"/>
          </w:rPr>
          <w:t>97</w:t>
        </w:r>
      </w:hyperlink>
      <w:r>
        <w:rPr>
          <w:spacing w:val="-4"/>
          <w:position w:val="5"/>
          <w:sz w:val="14"/>
        </w:rPr>
        <w:t>.</w:t>
      </w:r>
      <w:r>
        <w:rPr>
          <w:position w:val="5"/>
          <w:sz w:val="14"/>
        </w:rPr>
        <w:tab/>
      </w:r>
      <w:r>
        <w:rPr>
          <w:rFonts w:ascii="Arial"/>
          <w:i/>
          <w:sz w:val="20"/>
        </w:rPr>
        <w:t>Alexander v Steinhardt, Walker &amp; Co [1903] 2 K.B. 208</w:t>
      </w:r>
      <w:r>
        <w:rPr>
          <w:sz w:val="20"/>
        </w:rPr>
        <w:t>; sed quaere as the debt had arguably</w:t>
      </w:r>
      <w:r>
        <w:rPr>
          <w:spacing w:val="40"/>
          <w:sz w:val="20"/>
        </w:rPr>
        <w:t> </w:t>
      </w:r>
      <w:r>
        <w:rPr>
          <w:sz w:val="20"/>
        </w:rPr>
        <w:t>not yet arisen.</w:t>
      </w:r>
    </w:p>
    <w:p>
      <w:pPr>
        <w:pStyle w:val="BodyText"/>
        <w:spacing w:before="5"/>
      </w:pPr>
    </w:p>
    <w:p>
      <w:pPr>
        <w:tabs>
          <w:tab w:pos="705" w:val="left" w:leader="none"/>
        </w:tabs>
        <w:spacing w:before="1"/>
        <w:ind w:left="165" w:right="0" w:firstLine="0"/>
        <w:jc w:val="left"/>
        <w:rPr>
          <w:sz w:val="20"/>
        </w:rPr>
      </w:pPr>
      <w:bookmarkStart w:name="_bookmark232" w:id="234"/>
      <w:bookmarkEnd w:id="234"/>
      <w:r>
        <w:rPr/>
      </w:r>
      <w:hyperlink w:history="true" w:anchor="_bookmark162">
        <w:r>
          <w:rPr>
            <w:color w:val="005DA1"/>
            <w:spacing w:val="-5"/>
            <w:position w:val="5"/>
            <w:sz w:val="14"/>
            <w:u w:val="single" w:color="005DA1"/>
          </w:rPr>
          <w:t>98</w:t>
        </w:r>
      </w:hyperlink>
      <w:r>
        <w:rPr>
          <w:spacing w:val="-5"/>
          <w:position w:val="5"/>
          <w:sz w:val="14"/>
        </w:rPr>
        <w:t>.</w:t>
      </w:r>
      <w:r>
        <w:rPr>
          <w:position w:val="5"/>
          <w:sz w:val="14"/>
        </w:rPr>
        <w:tab/>
      </w:r>
      <w:r>
        <w:rPr>
          <w:rFonts w:ascii="Arial" w:hAnsi="Arial"/>
          <w:i/>
          <w:sz w:val="20"/>
        </w:rPr>
        <w:t>Timpson’s Executors v Yerbury [1936] 1 K.B. 645, </w:t>
      </w:r>
      <w:r>
        <w:rPr>
          <w:rFonts w:ascii="Arial" w:hAnsi="Arial"/>
          <w:i/>
          <w:spacing w:val="-4"/>
          <w:sz w:val="20"/>
        </w:rPr>
        <w:t>657</w:t>
      </w:r>
      <w:r>
        <w:rPr>
          <w:spacing w:val="-4"/>
          <w:sz w:val="20"/>
        </w:rPr>
        <w:t>.</w:t>
      </w:r>
    </w:p>
    <w:p>
      <w:pPr>
        <w:pStyle w:val="BodyText"/>
        <w:spacing w:before="8"/>
      </w:pPr>
    </w:p>
    <w:p>
      <w:pPr>
        <w:spacing w:line="235" w:lineRule="auto" w:before="0"/>
        <w:ind w:left="705" w:right="168" w:hanging="541"/>
        <w:jc w:val="both"/>
        <w:rPr>
          <w:sz w:val="20"/>
        </w:rPr>
      </w:pPr>
      <w:bookmarkStart w:name="_bookmark233" w:id="235"/>
      <w:bookmarkEnd w:id="235"/>
      <w:r>
        <w:rPr/>
      </w:r>
      <w:hyperlink w:history="true" w:anchor="_bookmark163">
        <w:r>
          <w:rPr>
            <w:color w:val="005DA1"/>
            <w:position w:val="5"/>
            <w:sz w:val="14"/>
            <w:u w:val="single" w:color="005DA1"/>
          </w:rPr>
          <w:t>99</w:t>
        </w:r>
      </w:hyperlink>
      <w:r>
        <w:rPr>
          <w:position w:val="5"/>
          <w:sz w:val="14"/>
        </w:rPr>
        <w:t>.</w:t>
      </w:r>
      <w:r>
        <w:rPr>
          <w:spacing w:val="80"/>
          <w:position w:val="5"/>
          <w:sz w:val="14"/>
        </w:rPr>
        <w:t>  </w:t>
      </w:r>
      <w:r>
        <w:rPr>
          <w:rFonts w:ascii="Arial"/>
          <w:i/>
          <w:sz w:val="20"/>
        </w:rPr>
        <w:t>Shand</w:t>
      </w:r>
      <w:r>
        <w:rPr>
          <w:rFonts w:ascii="Arial"/>
          <w:i/>
          <w:spacing w:val="39"/>
          <w:sz w:val="20"/>
        </w:rPr>
        <w:t> </w:t>
      </w:r>
      <w:r>
        <w:rPr>
          <w:rFonts w:ascii="Arial"/>
          <w:i/>
          <w:sz w:val="20"/>
        </w:rPr>
        <w:t>v</w:t>
      </w:r>
      <w:r>
        <w:rPr>
          <w:rFonts w:ascii="Arial"/>
          <w:i/>
          <w:spacing w:val="39"/>
          <w:sz w:val="20"/>
        </w:rPr>
        <w:t> </w:t>
      </w:r>
      <w:r>
        <w:rPr>
          <w:rFonts w:ascii="Arial"/>
          <w:i/>
          <w:sz w:val="20"/>
        </w:rPr>
        <w:t>Du</w:t>
      </w:r>
      <w:r>
        <w:rPr>
          <w:rFonts w:ascii="Arial"/>
          <w:i/>
          <w:spacing w:val="39"/>
          <w:sz w:val="20"/>
        </w:rPr>
        <w:t> </w:t>
      </w:r>
      <w:r>
        <w:rPr>
          <w:rFonts w:ascii="Arial"/>
          <w:i/>
          <w:sz w:val="20"/>
        </w:rPr>
        <w:t>Boisson</w:t>
      </w:r>
      <w:r>
        <w:rPr>
          <w:rFonts w:ascii="Arial"/>
          <w:i/>
          <w:spacing w:val="39"/>
          <w:sz w:val="20"/>
        </w:rPr>
        <w:t> </w:t>
      </w:r>
      <w:r>
        <w:rPr>
          <w:rFonts w:ascii="Arial"/>
          <w:i/>
          <w:sz w:val="20"/>
        </w:rPr>
        <w:t>(1874)</w:t>
      </w:r>
      <w:r>
        <w:rPr>
          <w:rFonts w:ascii="Arial"/>
          <w:i/>
          <w:spacing w:val="39"/>
          <w:sz w:val="20"/>
        </w:rPr>
        <w:t> </w:t>
      </w:r>
      <w:r>
        <w:rPr>
          <w:rFonts w:ascii="Arial"/>
          <w:i/>
          <w:sz w:val="20"/>
        </w:rPr>
        <w:t>L.R.</w:t>
      </w:r>
      <w:r>
        <w:rPr>
          <w:rFonts w:ascii="Arial"/>
          <w:i/>
          <w:spacing w:val="39"/>
          <w:sz w:val="20"/>
        </w:rPr>
        <w:t> </w:t>
      </w:r>
      <w:r>
        <w:rPr>
          <w:rFonts w:ascii="Arial"/>
          <w:i/>
          <w:sz w:val="20"/>
        </w:rPr>
        <w:t>18</w:t>
      </w:r>
      <w:r>
        <w:rPr>
          <w:rFonts w:ascii="Arial"/>
          <w:i/>
          <w:spacing w:val="39"/>
          <w:sz w:val="20"/>
        </w:rPr>
        <w:t> </w:t>
      </w:r>
      <w:r>
        <w:rPr>
          <w:rFonts w:ascii="Arial"/>
          <w:i/>
          <w:sz w:val="20"/>
        </w:rPr>
        <w:t>Eq.</w:t>
      </w:r>
      <w:r>
        <w:rPr>
          <w:rFonts w:ascii="Arial"/>
          <w:i/>
          <w:spacing w:val="39"/>
          <w:sz w:val="20"/>
        </w:rPr>
        <w:t> </w:t>
      </w:r>
      <w:r>
        <w:rPr>
          <w:rFonts w:ascii="Arial"/>
          <w:i/>
          <w:sz w:val="20"/>
        </w:rPr>
        <w:t>283</w:t>
      </w:r>
      <w:r>
        <w:rPr>
          <w:sz w:val="20"/>
        </w:rPr>
        <w:t>;</w:t>
      </w:r>
      <w:r>
        <w:rPr>
          <w:spacing w:val="39"/>
          <w:sz w:val="20"/>
        </w:rPr>
        <w:t> </w:t>
      </w:r>
      <w:r>
        <w:rPr>
          <w:rFonts w:ascii="Arial"/>
          <w:i/>
          <w:sz w:val="20"/>
        </w:rPr>
        <w:t>Hopkinson</w:t>
      </w:r>
      <w:r>
        <w:rPr>
          <w:rFonts w:ascii="Arial"/>
          <w:i/>
          <w:spacing w:val="39"/>
          <w:sz w:val="20"/>
        </w:rPr>
        <w:t> </w:t>
      </w:r>
      <w:r>
        <w:rPr>
          <w:rFonts w:ascii="Arial"/>
          <w:i/>
          <w:sz w:val="20"/>
        </w:rPr>
        <w:t>v</w:t>
      </w:r>
      <w:r>
        <w:rPr>
          <w:rFonts w:ascii="Arial"/>
          <w:i/>
          <w:spacing w:val="39"/>
          <w:sz w:val="20"/>
        </w:rPr>
        <w:t> </w:t>
      </w:r>
      <w:r>
        <w:rPr>
          <w:rFonts w:ascii="Arial"/>
          <w:i/>
          <w:sz w:val="20"/>
        </w:rPr>
        <w:t>Forster</w:t>
      </w:r>
      <w:r>
        <w:rPr>
          <w:rFonts w:ascii="Arial"/>
          <w:i/>
          <w:spacing w:val="39"/>
          <w:sz w:val="20"/>
        </w:rPr>
        <w:t> </w:t>
      </w:r>
      <w:r>
        <w:rPr>
          <w:rFonts w:ascii="Arial"/>
          <w:i/>
          <w:sz w:val="20"/>
        </w:rPr>
        <w:t>(1874)</w:t>
      </w:r>
      <w:r>
        <w:rPr>
          <w:rFonts w:ascii="Arial"/>
          <w:i/>
          <w:spacing w:val="39"/>
          <w:sz w:val="20"/>
        </w:rPr>
        <w:t> </w:t>
      </w:r>
      <w:r>
        <w:rPr>
          <w:rFonts w:ascii="Arial"/>
          <w:i/>
          <w:sz w:val="20"/>
        </w:rPr>
        <w:t>L.R.</w:t>
      </w:r>
      <w:r>
        <w:rPr>
          <w:rFonts w:ascii="Arial"/>
          <w:i/>
          <w:spacing w:val="39"/>
          <w:sz w:val="20"/>
        </w:rPr>
        <w:t> </w:t>
      </w:r>
      <w:r>
        <w:rPr>
          <w:rFonts w:ascii="Arial"/>
          <w:i/>
          <w:sz w:val="20"/>
        </w:rPr>
        <w:t>19</w:t>
      </w:r>
      <w:r>
        <w:rPr>
          <w:rFonts w:ascii="Arial"/>
          <w:i/>
          <w:spacing w:val="39"/>
          <w:sz w:val="20"/>
        </w:rPr>
        <w:t> </w:t>
      </w:r>
      <w:r>
        <w:rPr>
          <w:rFonts w:ascii="Arial"/>
          <w:i/>
          <w:sz w:val="20"/>
        </w:rPr>
        <w:t>Eq.</w:t>
      </w:r>
      <w:r>
        <w:rPr>
          <w:rFonts w:ascii="Arial"/>
          <w:i/>
          <w:spacing w:val="39"/>
          <w:sz w:val="20"/>
        </w:rPr>
        <w:t> </w:t>
      </w:r>
      <w:r>
        <w:rPr>
          <w:rFonts w:ascii="Arial"/>
          <w:i/>
          <w:sz w:val="20"/>
        </w:rPr>
        <w:t>74</w:t>
      </w:r>
      <w:r>
        <w:rPr>
          <w:sz w:val="20"/>
        </w:rPr>
        <w:t>; </w:t>
      </w:r>
      <w:r>
        <w:rPr>
          <w:rFonts w:ascii="Arial"/>
          <w:i/>
          <w:sz w:val="20"/>
        </w:rPr>
        <w:t>Brown, Shipley &amp; Co v Kough (1885) 29 Ch. D. 848</w:t>
      </w:r>
      <w:r>
        <w:rPr>
          <w:sz w:val="20"/>
        </w:rPr>
        <w:t>; Bills of Exchange Act 1882 s.53(1); cf. above, para.19-016.</w:t>
      </w:r>
    </w:p>
    <w:p>
      <w:pPr>
        <w:pStyle w:val="BodyText"/>
        <w:spacing w:before="9"/>
      </w:pPr>
    </w:p>
    <w:p>
      <w:pPr>
        <w:spacing w:line="235" w:lineRule="auto" w:before="0"/>
        <w:ind w:left="705" w:right="168" w:hanging="541"/>
        <w:jc w:val="both"/>
        <w:rPr>
          <w:rFonts w:ascii="Arial" w:hAnsi="Arial"/>
          <w:i/>
          <w:sz w:val="20"/>
        </w:rPr>
      </w:pPr>
      <w:bookmarkStart w:name="_bookmark234" w:id="236"/>
      <w:bookmarkEnd w:id="236"/>
      <w:r>
        <w:rPr/>
      </w:r>
      <w:hyperlink w:history="true" w:anchor="_bookmark164">
        <w:r>
          <w:rPr>
            <w:color w:val="005DA1"/>
            <w:position w:val="5"/>
            <w:sz w:val="14"/>
            <w:u w:val="single" w:color="005DA1"/>
          </w:rPr>
          <w:t>100</w:t>
        </w:r>
      </w:hyperlink>
      <w:r>
        <w:rPr>
          <w:position w:val="5"/>
          <w:sz w:val="14"/>
        </w:rPr>
        <w:t>.</w:t>
      </w:r>
      <w:r>
        <w:rPr>
          <w:spacing w:val="40"/>
          <w:position w:val="5"/>
          <w:sz w:val="14"/>
        </w:rPr>
        <w:t>  </w:t>
      </w:r>
      <w:r>
        <w:rPr>
          <w:rFonts w:ascii="Arial" w:hAnsi="Arial"/>
          <w:i/>
          <w:sz w:val="20"/>
        </w:rPr>
        <w:t>Brandt’s Sons &amp; Co v Dunlop Rubber Co [1905] A.C. 454, 462</w:t>
      </w:r>
      <w:r>
        <w:rPr>
          <w:sz w:val="20"/>
        </w:rPr>
        <w:t>; </w:t>
      </w:r>
      <w:r>
        <w:rPr>
          <w:rFonts w:ascii="Arial" w:hAnsi="Arial"/>
          <w:i/>
          <w:sz w:val="20"/>
        </w:rPr>
        <w:t>Re Wale [1956] 1 W.L.R. 1346, 1350</w:t>
      </w:r>
      <w:r>
        <w:rPr>
          <w:sz w:val="20"/>
        </w:rPr>
        <w:t>; </w:t>
      </w:r>
      <w:r>
        <w:rPr>
          <w:rFonts w:ascii="Arial" w:hAnsi="Arial"/>
          <w:i/>
          <w:sz w:val="20"/>
        </w:rPr>
        <w:t>Kijowski v New Capital Properties Ltd (1990) 15 Con. L.R. 1, 8</w:t>
      </w:r>
      <w:r>
        <w:rPr>
          <w:sz w:val="20"/>
        </w:rPr>
        <w:t>; </w:t>
      </w:r>
      <w:r>
        <w:rPr>
          <w:rFonts w:ascii="Arial" w:hAnsi="Arial"/>
          <w:i/>
          <w:sz w:val="20"/>
        </w:rPr>
        <w:t>Allied Carpets Group Plc v</w:t>
      </w:r>
      <w:r>
        <w:rPr>
          <w:rFonts w:ascii="Arial" w:hAnsi="Arial"/>
          <w:i/>
          <w:spacing w:val="35"/>
          <w:sz w:val="20"/>
        </w:rPr>
        <w:t> </w:t>
      </w:r>
      <w:r>
        <w:rPr>
          <w:rFonts w:ascii="Arial" w:hAnsi="Arial"/>
          <w:i/>
          <w:sz w:val="20"/>
        </w:rPr>
        <w:t>MacFarlane</w:t>
      </w:r>
      <w:r>
        <w:rPr>
          <w:rFonts w:ascii="Arial" w:hAnsi="Arial"/>
          <w:i/>
          <w:spacing w:val="35"/>
          <w:sz w:val="20"/>
        </w:rPr>
        <w:t> </w:t>
      </w:r>
      <w:r>
        <w:rPr>
          <w:rFonts w:ascii="Arial" w:hAnsi="Arial"/>
          <w:i/>
          <w:sz w:val="20"/>
        </w:rPr>
        <w:t>[2002]</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1155,</w:t>
      </w:r>
      <w:r>
        <w:rPr>
          <w:rFonts w:ascii="Arial" w:hAnsi="Arial"/>
          <w:i/>
          <w:spacing w:val="35"/>
          <w:sz w:val="20"/>
        </w:rPr>
        <w:t> </w:t>
      </w:r>
      <w:r>
        <w:rPr>
          <w:rFonts w:ascii="Arial" w:hAnsi="Arial"/>
          <w:i/>
          <w:sz w:val="20"/>
        </w:rPr>
        <w:t>[2002]</w:t>
      </w:r>
      <w:r>
        <w:rPr>
          <w:rFonts w:ascii="Arial" w:hAnsi="Arial"/>
          <w:i/>
          <w:spacing w:val="35"/>
          <w:sz w:val="20"/>
        </w:rPr>
        <w:t> </w:t>
      </w:r>
      <w:r>
        <w:rPr>
          <w:rFonts w:ascii="Arial" w:hAnsi="Arial"/>
          <w:i/>
          <w:sz w:val="20"/>
        </w:rPr>
        <w:t>P.N.L.R.</w:t>
      </w:r>
      <w:r>
        <w:rPr>
          <w:rFonts w:ascii="Arial" w:hAnsi="Arial"/>
          <w:i/>
          <w:spacing w:val="35"/>
          <w:sz w:val="20"/>
        </w:rPr>
        <w:t> </w:t>
      </w:r>
      <w:r>
        <w:rPr>
          <w:rFonts w:ascii="Arial" w:hAnsi="Arial"/>
          <w:i/>
          <w:sz w:val="20"/>
        </w:rPr>
        <w:t>38</w:t>
      </w:r>
      <w:r>
        <w:rPr>
          <w:rFonts w:ascii="Arial" w:hAnsi="Arial"/>
          <w:i/>
          <w:spacing w:val="35"/>
          <w:sz w:val="20"/>
        </w:rPr>
        <w:t> </w:t>
      </w:r>
      <w:r>
        <w:rPr>
          <w:sz w:val="20"/>
        </w:rPr>
        <w:t>at</w:t>
      </w:r>
      <w:r>
        <w:rPr>
          <w:spacing w:val="35"/>
          <w:sz w:val="20"/>
        </w:rPr>
        <w:t> </w:t>
      </w:r>
      <w:r>
        <w:rPr>
          <w:sz w:val="20"/>
        </w:rPr>
        <w:t>[32]–[33];</w:t>
      </w:r>
      <w:r>
        <w:rPr>
          <w:spacing w:val="35"/>
          <w:sz w:val="20"/>
        </w:rPr>
        <w:t> </w:t>
      </w:r>
      <w:r>
        <w:rPr>
          <w:rFonts w:ascii="Arial" w:hAnsi="Arial"/>
          <w:i/>
          <w:sz w:val="20"/>
        </w:rPr>
        <w:t>Burridge</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MPH</w:t>
      </w:r>
      <w:r>
        <w:rPr>
          <w:rFonts w:ascii="Arial" w:hAnsi="Arial"/>
          <w:i/>
          <w:spacing w:val="35"/>
          <w:sz w:val="20"/>
        </w:rPr>
        <w:t> </w:t>
      </w:r>
      <w:r>
        <w:rPr>
          <w:rFonts w:ascii="Arial" w:hAnsi="Arial"/>
          <w:i/>
          <w:spacing w:val="-2"/>
          <w:sz w:val="20"/>
        </w:rPr>
        <w:t>Soccer</w:t>
      </w:r>
    </w:p>
    <w:p>
      <w:pPr>
        <w:spacing w:line="235" w:lineRule="auto" w:before="0"/>
        <w:ind w:left="705" w:right="167" w:firstLine="0"/>
        <w:jc w:val="both"/>
        <w:rPr>
          <w:sz w:val="20"/>
        </w:rPr>
      </w:pPr>
      <w:r>
        <w:rPr>
          <w:rFonts w:ascii="Arial"/>
          <w:i/>
          <w:sz w:val="20"/>
        </w:rPr>
        <w:t>Management Ltd [2011] EWCA Civ 835</w:t>
      </w:r>
      <w:r>
        <w:rPr>
          <w:sz w:val="20"/>
        </w:rPr>
        <w:t>. See, e.g. </w:t>
      </w:r>
      <w:r>
        <w:rPr>
          <w:rFonts w:ascii="Arial"/>
          <w:i/>
          <w:sz w:val="20"/>
        </w:rPr>
        <w:t>Re Westerton [1919] 2 Ch. 104 </w:t>
      </w:r>
      <w:r>
        <w:rPr>
          <w:sz w:val="20"/>
        </w:rPr>
        <w:t>(bank</w:t>
      </w:r>
      <w:r>
        <w:rPr>
          <w:spacing w:val="40"/>
          <w:sz w:val="20"/>
        </w:rPr>
        <w:t> </w:t>
      </w:r>
      <w:r>
        <w:rPr>
          <w:sz w:val="20"/>
        </w:rPr>
        <w:t>deposit receipt); </w:t>
      </w:r>
      <w:r>
        <w:rPr>
          <w:rFonts w:ascii="Arial"/>
          <w:i/>
          <w:sz w:val="20"/>
        </w:rPr>
        <w:t>Cotton v Heyl [1930] 1 Ch. 510 </w:t>
      </w:r>
      <w:r>
        <w:rPr>
          <w:sz w:val="20"/>
        </w:rPr>
        <w:t>(proprietary interest in invention); </w:t>
      </w:r>
      <w:r>
        <w:rPr>
          <w:rFonts w:ascii="Arial"/>
          <w:i/>
          <w:sz w:val="20"/>
        </w:rPr>
        <w:t>Re </w:t>
      </w:r>
      <w:r>
        <w:rPr>
          <w:rFonts w:ascii="Arial"/>
          <w:i/>
          <w:sz w:val="20"/>
        </w:rPr>
        <w:t>Wheeler [1938] Ch. 725 </w:t>
      </w:r>
      <w:r>
        <w:rPr>
          <w:sz w:val="20"/>
        </w:rPr>
        <w:t>(money due under building contract); </w:t>
      </w:r>
      <w:r>
        <w:rPr>
          <w:rFonts w:ascii="Arial"/>
          <w:i/>
          <w:sz w:val="20"/>
        </w:rPr>
        <w:t>Thomas v Harris [1947] 1 All E.R. 444 </w:t>
      </w:r>
      <w:r>
        <w:rPr>
          <w:sz w:val="20"/>
        </w:rPr>
        <w:t>(insurance policy); </w:t>
      </w:r>
      <w:r>
        <w:rPr>
          <w:rFonts w:ascii="Arial"/>
          <w:i/>
          <w:sz w:val="20"/>
        </w:rPr>
        <w:t>Re Tout &amp; Finch Ltd [1954] 1 W.L.R. 178 </w:t>
      </w:r>
      <w:r>
        <w:rPr>
          <w:sz w:val="20"/>
        </w:rPr>
        <w:t>(retention money under building contract); </w:t>
      </w:r>
      <w:r>
        <w:rPr>
          <w:rFonts w:ascii="Arial"/>
          <w:i/>
          <w:sz w:val="20"/>
        </w:rPr>
        <w:t>Letts v IRC [1957] 1 W.L.R. 201 </w:t>
      </w:r>
      <w:r>
        <w:rPr>
          <w:sz w:val="20"/>
        </w:rPr>
        <w:t>(shares); cf. </w:t>
      </w:r>
      <w:r>
        <w:rPr>
          <w:rFonts w:ascii="Arial"/>
          <w:i/>
          <w:sz w:val="20"/>
        </w:rPr>
        <w:t>Re Williams [1917] 1 Ch. 1 </w:t>
      </w:r>
      <w:r>
        <w:rPr>
          <w:sz w:val="20"/>
        </w:rPr>
        <w:t>(insurance policy); </w:t>
      </w:r>
      <w:r>
        <w:rPr>
          <w:rFonts w:ascii="Arial"/>
          <w:i/>
          <w:sz w:val="20"/>
        </w:rPr>
        <w:t>James Talcott Ltd v John Lewis &amp; Co Ltd [1940] 3 All E.R. 592 </w:t>
      </w:r>
      <w:r>
        <w:rPr>
          <w:sz w:val="20"/>
        </w:rPr>
        <w:t>(invoice); </w:t>
      </w:r>
      <w:r>
        <w:rPr>
          <w:rFonts w:ascii="Arial"/>
          <w:i/>
          <w:sz w:val="20"/>
        </w:rPr>
        <w:t>Spellman v Spellman [1961] 1 W.L.R. 921 </w:t>
      </w:r>
      <w:r>
        <w:rPr>
          <w:sz w:val="20"/>
        </w:rPr>
        <w:t>(hirepurchase agreement); </w:t>
      </w:r>
      <w:r>
        <w:rPr>
          <w:rFonts w:ascii="Arial"/>
          <w:i/>
          <w:sz w:val="20"/>
        </w:rPr>
        <w:t>E. Pfeiffer Weinkellerei-Weineinkauf GmbH v Arbuthnot Factors Ltd [1988] 1 W.L.R. 150 </w:t>
      </w:r>
      <w:r>
        <w:rPr>
          <w:sz w:val="20"/>
        </w:rPr>
        <w:t>(reservation of title clause); </w:t>
      </w:r>
      <w:r>
        <w:rPr>
          <w:rFonts w:ascii="Arial"/>
          <w:i/>
          <w:sz w:val="20"/>
        </w:rPr>
        <w:t>Colonial Mutual General Insurance Co Ltd v A.N.Z. Banking Group (New Zealand) Ltd [1995] 1 W.L.R. 1140 PC </w:t>
      </w:r>
      <w:r>
        <w:rPr>
          <w:sz w:val="20"/>
        </w:rPr>
        <w:t>(insurance policy). It was held in </w:t>
      </w:r>
      <w:r>
        <w:rPr>
          <w:rFonts w:ascii="Arial"/>
          <w:i/>
          <w:sz w:val="20"/>
        </w:rPr>
        <w:t>Phelps v Spon-Smith &amp; Co [2001] B.P.I.R. 326 </w:t>
      </w:r>
      <w:r>
        <w:rPr>
          <w:sz w:val="20"/>
        </w:rPr>
        <w:t>that, although no formalities are required for an equitable assignment, three necessary requirements on the particular facts were: first, the intention to assign; secondly, clear identification of the chose which</w:t>
      </w:r>
      <w:r>
        <w:rPr>
          <w:spacing w:val="9"/>
          <w:sz w:val="20"/>
        </w:rPr>
        <w:t> </w:t>
      </w:r>
      <w:r>
        <w:rPr>
          <w:sz w:val="20"/>
        </w:rPr>
        <w:t>was</w:t>
      </w:r>
      <w:r>
        <w:rPr>
          <w:spacing w:val="11"/>
          <w:sz w:val="20"/>
        </w:rPr>
        <w:t> </w:t>
      </w:r>
      <w:r>
        <w:rPr>
          <w:sz w:val="20"/>
        </w:rPr>
        <w:t>being</w:t>
      </w:r>
      <w:r>
        <w:rPr>
          <w:spacing w:val="11"/>
          <w:sz w:val="20"/>
        </w:rPr>
        <w:t> </w:t>
      </w:r>
      <w:r>
        <w:rPr>
          <w:sz w:val="20"/>
        </w:rPr>
        <w:t>assigned;</w:t>
      </w:r>
      <w:r>
        <w:rPr>
          <w:spacing w:val="11"/>
          <w:sz w:val="20"/>
        </w:rPr>
        <w:t> </w:t>
      </w:r>
      <w:r>
        <w:rPr>
          <w:sz w:val="20"/>
        </w:rPr>
        <w:t>and</w:t>
      </w:r>
      <w:r>
        <w:rPr>
          <w:spacing w:val="11"/>
          <w:sz w:val="20"/>
        </w:rPr>
        <w:t> </w:t>
      </w:r>
      <w:r>
        <w:rPr>
          <w:sz w:val="20"/>
        </w:rPr>
        <w:t>thirdly,</w:t>
      </w:r>
      <w:r>
        <w:rPr>
          <w:spacing w:val="11"/>
          <w:sz w:val="20"/>
        </w:rPr>
        <w:t> </w:t>
      </w:r>
      <w:r>
        <w:rPr>
          <w:sz w:val="20"/>
        </w:rPr>
        <w:t>some</w:t>
      </w:r>
      <w:r>
        <w:rPr>
          <w:spacing w:val="11"/>
          <w:sz w:val="20"/>
        </w:rPr>
        <w:t> </w:t>
      </w:r>
      <w:r>
        <w:rPr>
          <w:sz w:val="20"/>
        </w:rPr>
        <w:t>act</w:t>
      </w:r>
      <w:r>
        <w:rPr>
          <w:spacing w:val="11"/>
          <w:sz w:val="20"/>
        </w:rPr>
        <w:t> </w:t>
      </w:r>
      <w:r>
        <w:rPr>
          <w:sz w:val="20"/>
        </w:rPr>
        <w:t>by</w:t>
      </w:r>
      <w:r>
        <w:rPr>
          <w:spacing w:val="11"/>
          <w:sz w:val="20"/>
        </w:rPr>
        <w:t> </w:t>
      </w:r>
      <w:r>
        <w:rPr>
          <w:sz w:val="20"/>
        </w:rPr>
        <w:t>the</w:t>
      </w:r>
      <w:r>
        <w:rPr>
          <w:spacing w:val="11"/>
          <w:sz w:val="20"/>
        </w:rPr>
        <w:t> </w:t>
      </w:r>
      <w:r>
        <w:rPr>
          <w:sz w:val="20"/>
        </w:rPr>
        <w:t>assignor</w:t>
      </w:r>
      <w:r>
        <w:rPr>
          <w:spacing w:val="11"/>
          <w:sz w:val="20"/>
        </w:rPr>
        <w:t> </w:t>
      </w:r>
      <w:r>
        <w:rPr>
          <w:sz w:val="20"/>
        </w:rPr>
        <w:t>showing</w:t>
      </w:r>
      <w:r>
        <w:rPr>
          <w:spacing w:val="11"/>
          <w:sz w:val="20"/>
        </w:rPr>
        <w:t> </w:t>
      </w:r>
      <w:r>
        <w:rPr>
          <w:sz w:val="20"/>
        </w:rPr>
        <w:t>that</w:t>
      </w:r>
      <w:r>
        <w:rPr>
          <w:spacing w:val="11"/>
          <w:sz w:val="20"/>
        </w:rPr>
        <w:t> </w:t>
      </w:r>
      <w:r>
        <w:rPr>
          <w:sz w:val="20"/>
        </w:rPr>
        <w:t>he</w:t>
      </w:r>
      <w:r>
        <w:rPr>
          <w:spacing w:val="11"/>
          <w:sz w:val="20"/>
        </w:rPr>
        <w:t> </w:t>
      </w:r>
      <w:r>
        <w:rPr>
          <w:sz w:val="20"/>
        </w:rPr>
        <w:t>was</w:t>
      </w:r>
      <w:r>
        <w:rPr>
          <w:spacing w:val="11"/>
          <w:sz w:val="20"/>
        </w:rPr>
        <w:t> </w:t>
      </w:r>
      <w:r>
        <w:rPr>
          <w:spacing w:val="-2"/>
          <w:sz w:val="20"/>
        </w:rPr>
        <w:t>passing</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the chose in action to the alleged assignee. None of these three was held to be satisfied. The third requirement (which Blackburne J., at [33], expressed as being “an outward expression </w:t>
      </w:r>
      <w:r>
        <w:rPr/>
        <w:t>by the assignor of his intention to make an immediate disposition of the subject matter of the assignment”) was also held not to be made out in </w:t>
      </w:r>
      <w:r>
        <w:rPr>
          <w:rFonts w:ascii="Arial" w:hAnsi="Arial"/>
          <w:i/>
        </w:rPr>
        <w:t>Finlan v Eyton Morris Winfield [2007] EWHC 914 (Ch), [2007] 4 All E.R. 143</w:t>
      </w:r>
      <w:r>
        <w:rPr/>
        <w:t>. Going the other way was </w:t>
      </w:r>
      <w:r>
        <w:rPr>
          <w:rFonts w:ascii="Arial" w:hAnsi="Arial"/>
          <w:i/>
        </w:rPr>
        <w:t>Coulter v Chief of Dorset Police</w:t>
      </w:r>
      <w:r>
        <w:rPr>
          <w:rFonts w:ascii="Arial" w:hAnsi="Arial"/>
          <w:i/>
          <w:spacing w:val="40"/>
        </w:rPr>
        <w:t> </w:t>
      </w:r>
      <w:r>
        <w:rPr>
          <w:rFonts w:ascii="Arial" w:hAnsi="Arial"/>
          <w:i/>
        </w:rPr>
        <w:t>[2003] EWHC 3391 (Ch), [2004] 1 W.L.R. 1425 </w:t>
      </w:r>
      <w:r>
        <w:rPr/>
        <w:t>in which it was held that the benefit of a judgment (for costs) had been validly assigned in equity by a retiring chief constable to his successor. Patten J., at [16], said that there was: “… a sufficient outward manifestation of an intention that the successor office holder should obtain the benefits held on trust by a predecessor, for there to be an equitable assignment of the benefit of the judgment”. On the question of whether the requirement of writing in the Copyright, Designs and Patents Act 1988 s.90(3) applies to an oral contract for the transmission of a legal interest in copyright, see </w:t>
      </w:r>
      <w:r>
        <w:rPr>
          <w:rFonts w:ascii="Arial" w:hAnsi="Arial"/>
          <w:i/>
        </w:rPr>
        <w:t>Western Front Ltd v Vestron Inc [1987] F.S.R. 66, 76–78</w:t>
      </w:r>
      <w:r>
        <w:rPr/>
        <w:t>.</w:t>
      </w:r>
    </w:p>
    <w:p>
      <w:pPr>
        <w:pStyle w:val="BodyText"/>
        <w:spacing w:before="5"/>
      </w:pPr>
    </w:p>
    <w:p>
      <w:pPr>
        <w:pStyle w:val="BodyText"/>
        <w:spacing w:line="235" w:lineRule="auto"/>
        <w:ind w:left="705" w:right="167" w:hanging="541"/>
        <w:jc w:val="both"/>
      </w:pPr>
      <w:bookmarkStart w:name="_bookmark235" w:id="237"/>
      <w:bookmarkEnd w:id="237"/>
      <w:r>
        <w:rPr/>
      </w:r>
      <w:hyperlink w:history="true" w:anchor="_bookmark165">
        <w:r>
          <w:rPr>
            <w:color w:val="005DA1"/>
            <w:position w:val="5"/>
            <w:sz w:val="14"/>
            <w:u w:val="single" w:color="005DA1"/>
          </w:rPr>
          <w:t>101</w:t>
        </w:r>
      </w:hyperlink>
      <w:r>
        <w:rPr>
          <w:position w:val="5"/>
          <w:sz w:val="14"/>
        </w:rPr>
        <w:t>.</w:t>
      </w:r>
      <w:r>
        <w:rPr>
          <w:spacing w:val="80"/>
          <w:w w:val="150"/>
          <w:position w:val="5"/>
          <w:sz w:val="14"/>
        </w:rPr>
        <w:t> </w:t>
      </w:r>
      <w:r>
        <w:rPr/>
        <w:t>Perhaps because of the difference in wording with Law of Property Act 1925 s.53(1)(b), which requires trusts of land to be </w:t>
      </w:r>
      <w:r>
        <w:rPr>
          <w:rFonts w:ascii="Arial"/>
          <w:i/>
        </w:rPr>
        <w:t>manifested and proved </w:t>
      </w:r>
      <w:r>
        <w:rPr/>
        <w:t>by writing, it appears always to have </w:t>
      </w:r>
      <w:r>
        <w:rPr/>
        <w:t>been assumed that an oral disposition is void and not merely unenforceable.</w:t>
      </w:r>
    </w:p>
    <w:p>
      <w:pPr>
        <w:pStyle w:val="BodyText"/>
        <w:spacing w:before="9"/>
      </w:pPr>
    </w:p>
    <w:p>
      <w:pPr>
        <w:pStyle w:val="BodyText"/>
        <w:spacing w:line="235" w:lineRule="auto"/>
        <w:ind w:left="705" w:right="167" w:hanging="541"/>
        <w:jc w:val="both"/>
      </w:pPr>
      <w:bookmarkStart w:name="_bookmark236" w:id="238"/>
      <w:bookmarkEnd w:id="238"/>
      <w:r>
        <w:rPr/>
      </w:r>
      <w:hyperlink w:history="true" w:anchor="_bookmark166">
        <w:r>
          <w:rPr>
            <w:color w:val="005DA1"/>
            <w:position w:val="5"/>
            <w:sz w:val="14"/>
            <w:u w:val="single" w:color="005DA1"/>
          </w:rPr>
          <w:t>102</w:t>
        </w:r>
      </w:hyperlink>
      <w:r>
        <w:rPr>
          <w:position w:val="5"/>
          <w:sz w:val="14"/>
        </w:rPr>
        <w:t>.</w:t>
      </w:r>
      <w:r>
        <w:rPr>
          <w:spacing w:val="80"/>
          <w:w w:val="150"/>
          <w:position w:val="5"/>
          <w:sz w:val="14"/>
        </w:rPr>
        <w:t> </w:t>
      </w:r>
      <w:r>
        <w:rPr/>
        <w:t>Quaere whether an equitable chose in action is necessarily an “equitable interest or trust”. By s.53(2) it is expressly provided that the section does not affect the creation or operation of resulting, implied or constructive trusts, and in </w:t>
      </w:r>
      <w:r>
        <w:rPr>
          <w:rFonts w:ascii="Arial" w:hAnsi="Arial"/>
          <w:i/>
        </w:rPr>
        <w:t>Neville v Wilson [1997] Ch. 144 </w:t>
      </w:r>
      <w:r>
        <w:rPr/>
        <w:t>the Court of Appeal held that an oral agreement to assign an equitable interest in shares constituted the promisor an implied or constructive trustee for the promisee, so that the requirement for </w:t>
      </w:r>
      <w:r>
        <w:rPr/>
        <w:t>writing contained in s.53(1)(c) was dispensed with by s.53(2). See further Hanbury and Martin,</w:t>
      </w:r>
      <w:r>
        <w:rPr>
          <w:spacing w:val="-1"/>
        </w:rPr>
        <w:t> </w:t>
      </w:r>
      <w:r>
        <w:rPr>
          <w:rFonts w:ascii="Arial" w:hAnsi="Arial"/>
          <w:i/>
        </w:rPr>
        <w:t>Modern Equity</w:t>
      </w:r>
      <w:r>
        <w:rPr/>
        <w:t>, 19th edn (2012), paras 3–004—3–016.</w:t>
      </w:r>
    </w:p>
    <w:p>
      <w:pPr>
        <w:pStyle w:val="BodyText"/>
        <w:spacing w:before="4"/>
      </w:pPr>
    </w:p>
    <w:p>
      <w:pPr>
        <w:tabs>
          <w:tab w:pos="705" w:val="left" w:leader="none"/>
        </w:tabs>
        <w:spacing w:before="0"/>
        <w:ind w:left="165" w:right="0" w:firstLine="0"/>
        <w:jc w:val="left"/>
        <w:rPr>
          <w:sz w:val="20"/>
        </w:rPr>
      </w:pPr>
      <w:bookmarkStart w:name="_bookmark237" w:id="239"/>
      <w:bookmarkEnd w:id="239"/>
      <w:r>
        <w:rPr/>
      </w:r>
      <w:hyperlink w:history="true" w:anchor="_bookmark167">
        <w:r>
          <w:rPr>
            <w:color w:val="005DA1"/>
            <w:spacing w:val="-4"/>
            <w:position w:val="5"/>
            <w:sz w:val="14"/>
            <w:u w:val="single" w:color="005DA1"/>
          </w:rPr>
          <w:t>103</w:t>
        </w:r>
      </w:hyperlink>
      <w:r>
        <w:rPr>
          <w:spacing w:val="-4"/>
          <w:position w:val="5"/>
          <w:sz w:val="14"/>
        </w:rPr>
        <w:t>.</w:t>
      </w:r>
      <w:r>
        <w:rPr>
          <w:position w:val="5"/>
          <w:sz w:val="14"/>
        </w:rPr>
        <w:tab/>
      </w:r>
      <w:r>
        <w:rPr>
          <w:rFonts w:ascii="Arial"/>
          <w:i/>
          <w:sz w:val="20"/>
        </w:rPr>
        <w:t>Grey v IRC [1960] A.C. </w:t>
      </w:r>
      <w:r>
        <w:rPr>
          <w:rFonts w:ascii="Arial"/>
          <w:i/>
          <w:spacing w:val="-5"/>
          <w:sz w:val="20"/>
        </w:rPr>
        <w:t>1</w:t>
      </w:r>
      <w:r>
        <w:rPr>
          <w:spacing w:val="-5"/>
          <w:sz w:val="20"/>
        </w:rPr>
        <w:t>.</w:t>
      </w:r>
    </w:p>
    <w:p>
      <w:pPr>
        <w:pStyle w:val="BodyText"/>
        <w:spacing w:before="8"/>
      </w:pPr>
    </w:p>
    <w:p>
      <w:pPr>
        <w:spacing w:line="235" w:lineRule="auto" w:before="1"/>
        <w:ind w:left="705" w:right="168" w:hanging="541"/>
        <w:jc w:val="both"/>
        <w:rPr>
          <w:sz w:val="20"/>
        </w:rPr>
      </w:pPr>
      <w:bookmarkStart w:name="_bookmark238" w:id="240"/>
      <w:bookmarkEnd w:id="240"/>
      <w:r>
        <w:rPr/>
      </w:r>
      <w:hyperlink w:history="true" w:anchor="_bookmark168">
        <w:r>
          <w:rPr>
            <w:color w:val="005DA1"/>
            <w:position w:val="5"/>
            <w:sz w:val="14"/>
            <w:u w:val="single" w:color="005DA1"/>
          </w:rPr>
          <w:t>104</w:t>
        </w:r>
      </w:hyperlink>
      <w:r>
        <w:rPr>
          <w:position w:val="5"/>
          <w:sz w:val="14"/>
        </w:rPr>
        <w:t>.</w:t>
      </w:r>
      <w:r>
        <w:rPr>
          <w:spacing w:val="80"/>
          <w:position w:val="5"/>
          <w:sz w:val="14"/>
        </w:rPr>
        <w:t>  </w:t>
      </w:r>
      <w:r>
        <w:rPr>
          <w:rFonts w:ascii="Arial" w:hAnsi="Arial"/>
          <w:i/>
          <w:sz w:val="20"/>
        </w:rPr>
        <w:t>Grey v IRC [1958] Ch. 690, 719; affirmed [1960] A.C. 1</w:t>
      </w:r>
      <w:r>
        <w:rPr>
          <w:sz w:val="20"/>
        </w:rPr>
        <w:t>. Perhaps this should be regarded as a “sub-trust”: see (1958) 74 L.Q.R. 180, 182. But see Pettit, </w:t>
      </w:r>
      <w:r>
        <w:rPr>
          <w:rFonts w:ascii="Arial" w:hAnsi="Arial"/>
          <w:i/>
          <w:sz w:val="20"/>
        </w:rPr>
        <w:t>Equity and the Law of Trusts</w:t>
      </w:r>
      <w:r>
        <w:rPr>
          <w:sz w:val="20"/>
        </w:rPr>
        <w:t>, 12th edn (2012), p.89; </w:t>
      </w:r>
      <w:r>
        <w:rPr>
          <w:rFonts w:ascii="Arial" w:hAnsi="Arial"/>
          <w:i/>
          <w:sz w:val="20"/>
        </w:rPr>
        <w:t>[1960] A.C. at 16</w:t>
      </w:r>
      <w:r>
        <w:rPr>
          <w:sz w:val="20"/>
        </w:rPr>
        <w:t>; above, para.19-022 n.88.</w:t>
      </w:r>
    </w:p>
    <w:p>
      <w:pPr>
        <w:pStyle w:val="BodyText"/>
        <w:spacing w:before="8"/>
      </w:pPr>
    </w:p>
    <w:p>
      <w:pPr>
        <w:spacing w:line="235" w:lineRule="auto" w:before="0"/>
        <w:ind w:left="705" w:right="167" w:hanging="541"/>
        <w:jc w:val="both"/>
        <w:rPr>
          <w:sz w:val="20"/>
        </w:rPr>
      </w:pPr>
      <w:bookmarkStart w:name="_bookmark239" w:id="241"/>
      <w:bookmarkEnd w:id="241"/>
      <w:r>
        <w:rPr/>
      </w:r>
      <w:hyperlink w:history="true" w:anchor="_bookmark169">
        <w:r>
          <w:rPr>
            <w:color w:val="005DA1"/>
            <w:position w:val="5"/>
            <w:sz w:val="14"/>
            <w:u w:val="single" w:color="005DA1"/>
          </w:rPr>
          <w:t>105</w:t>
        </w:r>
      </w:hyperlink>
      <w:r>
        <w:rPr>
          <w:position w:val="5"/>
          <w:sz w:val="14"/>
        </w:rPr>
        <w:t>.</w:t>
      </w:r>
      <w:r>
        <w:rPr>
          <w:spacing w:val="40"/>
          <w:position w:val="5"/>
          <w:sz w:val="14"/>
        </w:rPr>
        <w:t>  </w:t>
      </w:r>
      <w:r>
        <w:rPr>
          <w:sz w:val="20"/>
        </w:rPr>
        <w:t>This seems to follow from </w:t>
      </w:r>
      <w:r>
        <w:rPr>
          <w:rFonts w:ascii="Arial"/>
          <w:i/>
          <w:sz w:val="20"/>
        </w:rPr>
        <w:t>William Cory &amp; Son Ltd v IRC [1965] A.C. 1088 </w:t>
      </w:r>
      <w:r>
        <w:rPr>
          <w:sz w:val="20"/>
        </w:rPr>
        <w:t>though strictly speaking the decision is not inconsistent with the possibility that the exercise of the option </w:t>
      </w:r>
      <w:r>
        <w:rPr>
          <w:sz w:val="20"/>
        </w:rPr>
        <w:t>to purchase in that case was invalidated by s.53(1)(c).</w:t>
      </w:r>
    </w:p>
    <w:p>
      <w:pPr>
        <w:pStyle w:val="BodyText"/>
        <w:spacing w:before="5"/>
      </w:pPr>
    </w:p>
    <w:p>
      <w:pPr>
        <w:tabs>
          <w:tab w:pos="705" w:val="left" w:leader="none"/>
        </w:tabs>
        <w:spacing w:line="227" w:lineRule="exact" w:before="1"/>
        <w:ind w:left="165" w:right="0" w:firstLine="0"/>
        <w:jc w:val="left"/>
        <w:rPr>
          <w:sz w:val="20"/>
        </w:rPr>
      </w:pPr>
      <w:bookmarkStart w:name="_bookmark240" w:id="242"/>
      <w:bookmarkEnd w:id="242"/>
      <w:r>
        <w:rPr/>
      </w:r>
      <w:hyperlink w:history="true" w:anchor="_bookmark170">
        <w:r>
          <w:rPr>
            <w:color w:val="005DA1"/>
            <w:spacing w:val="-4"/>
            <w:position w:val="5"/>
            <w:sz w:val="14"/>
            <w:u w:val="single" w:color="005DA1"/>
          </w:rPr>
          <w:t>106</w:t>
        </w:r>
      </w:hyperlink>
      <w:r>
        <w:rPr>
          <w:spacing w:val="-4"/>
          <w:position w:val="5"/>
          <w:sz w:val="14"/>
        </w:rPr>
        <w:t>.</w:t>
      </w:r>
      <w:r>
        <w:rPr>
          <w:position w:val="5"/>
          <w:sz w:val="14"/>
        </w:rPr>
        <w:tab/>
      </w:r>
      <w:r>
        <w:rPr>
          <w:rFonts w:ascii="Arial" w:hAnsi="Arial"/>
          <w:i/>
          <w:sz w:val="20"/>
        </w:rPr>
        <w:t>Vandervell</w:t>
      </w:r>
      <w:r>
        <w:rPr>
          <w:rFonts w:ascii="Arial" w:hAnsi="Arial"/>
          <w:i/>
          <w:spacing w:val="23"/>
          <w:sz w:val="20"/>
        </w:rPr>
        <w:t> </w:t>
      </w:r>
      <w:r>
        <w:rPr>
          <w:rFonts w:ascii="Arial" w:hAnsi="Arial"/>
          <w:i/>
          <w:sz w:val="20"/>
        </w:rPr>
        <w:t>v</w:t>
      </w:r>
      <w:r>
        <w:rPr>
          <w:rFonts w:ascii="Arial" w:hAnsi="Arial"/>
          <w:i/>
          <w:spacing w:val="24"/>
          <w:sz w:val="20"/>
        </w:rPr>
        <w:t> </w:t>
      </w:r>
      <w:r>
        <w:rPr>
          <w:rFonts w:ascii="Arial" w:hAnsi="Arial"/>
          <w:i/>
          <w:sz w:val="20"/>
        </w:rPr>
        <w:t>IRC</w:t>
      </w:r>
      <w:r>
        <w:rPr>
          <w:rFonts w:ascii="Arial" w:hAnsi="Arial"/>
          <w:i/>
          <w:spacing w:val="24"/>
          <w:sz w:val="20"/>
        </w:rPr>
        <w:t> </w:t>
      </w:r>
      <w:r>
        <w:rPr>
          <w:rFonts w:ascii="Arial" w:hAnsi="Arial"/>
          <w:i/>
          <w:sz w:val="20"/>
        </w:rPr>
        <w:t>[1967]</w:t>
      </w:r>
      <w:r>
        <w:rPr>
          <w:rFonts w:ascii="Arial" w:hAnsi="Arial"/>
          <w:i/>
          <w:spacing w:val="24"/>
          <w:sz w:val="20"/>
        </w:rPr>
        <w:t> </w:t>
      </w:r>
      <w:r>
        <w:rPr>
          <w:rFonts w:ascii="Arial" w:hAnsi="Arial"/>
          <w:i/>
          <w:sz w:val="20"/>
        </w:rPr>
        <w:t>2</w:t>
      </w:r>
      <w:r>
        <w:rPr>
          <w:rFonts w:ascii="Arial" w:hAnsi="Arial"/>
          <w:i/>
          <w:spacing w:val="24"/>
          <w:sz w:val="20"/>
        </w:rPr>
        <w:t> </w:t>
      </w:r>
      <w:r>
        <w:rPr>
          <w:rFonts w:ascii="Arial" w:hAnsi="Arial"/>
          <w:i/>
          <w:sz w:val="20"/>
        </w:rPr>
        <w:t>A.C.</w:t>
      </w:r>
      <w:r>
        <w:rPr>
          <w:rFonts w:ascii="Arial" w:hAnsi="Arial"/>
          <w:i/>
          <w:spacing w:val="24"/>
          <w:sz w:val="20"/>
        </w:rPr>
        <w:t> </w:t>
      </w:r>
      <w:r>
        <w:rPr>
          <w:rFonts w:ascii="Arial" w:hAnsi="Arial"/>
          <w:i/>
          <w:sz w:val="20"/>
        </w:rPr>
        <w:t>291</w:t>
      </w:r>
      <w:r>
        <w:rPr>
          <w:sz w:val="20"/>
        </w:rPr>
        <w:t>.</w:t>
      </w:r>
      <w:r>
        <w:rPr>
          <w:spacing w:val="24"/>
          <w:sz w:val="20"/>
        </w:rPr>
        <w:t> </w:t>
      </w:r>
      <w:r>
        <w:rPr>
          <w:sz w:val="20"/>
        </w:rPr>
        <w:t>See</w:t>
      </w:r>
      <w:r>
        <w:rPr>
          <w:spacing w:val="24"/>
          <w:sz w:val="20"/>
        </w:rPr>
        <w:t> </w:t>
      </w:r>
      <w:r>
        <w:rPr>
          <w:sz w:val="20"/>
        </w:rPr>
        <w:t>also</w:t>
      </w:r>
      <w:r>
        <w:rPr>
          <w:spacing w:val="24"/>
          <w:sz w:val="20"/>
        </w:rPr>
        <w:t> </w:t>
      </w:r>
      <w:r>
        <w:rPr>
          <w:rFonts w:ascii="Arial" w:hAnsi="Arial"/>
          <w:i/>
          <w:sz w:val="20"/>
        </w:rPr>
        <w:t>Re</w:t>
      </w:r>
      <w:r>
        <w:rPr>
          <w:rFonts w:ascii="Arial" w:hAnsi="Arial"/>
          <w:i/>
          <w:spacing w:val="24"/>
          <w:sz w:val="20"/>
        </w:rPr>
        <w:t> </w:t>
      </w:r>
      <w:r>
        <w:rPr>
          <w:rFonts w:ascii="Arial" w:hAnsi="Arial"/>
          <w:i/>
          <w:sz w:val="20"/>
        </w:rPr>
        <w:t>Vandervell’s</w:t>
      </w:r>
      <w:r>
        <w:rPr>
          <w:rFonts w:ascii="Arial" w:hAnsi="Arial"/>
          <w:i/>
          <w:spacing w:val="24"/>
          <w:sz w:val="20"/>
        </w:rPr>
        <w:t> </w:t>
      </w:r>
      <w:r>
        <w:rPr>
          <w:rFonts w:ascii="Arial" w:hAnsi="Arial"/>
          <w:i/>
          <w:sz w:val="20"/>
        </w:rPr>
        <w:t>Trusts</w:t>
      </w:r>
      <w:r>
        <w:rPr>
          <w:rFonts w:ascii="Arial" w:hAnsi="Arial"/>
          <w:i/>
          <w:spacing w:val="24"/>
          <w:sz w:val="20"/>
        </w:rPr>
        <w:t> </w:t>
      </w:r>
      <w:r>
        <w:rPr>
          <w:rFonts w:ascii="Arial" w:hAnsi="Arial"/>
          <w:i/>
          <w:sz w:val="20"/>
        </w:rPr>
        <w:t>(No.2)</w:t>
      </w:r>
      <w:r>
        <w:rPr>
          <w:rFonts w:ascii="Arial" w:hAnsi="Arial"/>
          <w:i/>
          <w:spacing w:val="24"/>
          <w:sz w:val="20"/>
        </w:rPr>
        <w:t> </w:t>
      </w:r>
      <w:r>
        <w:rPr>
          <w:rFonts w:ascii="Arial" w:hAnsi="Arial"/>
          <w:i/>
          <w:sz w:val="20"/>
        </w:rPr>
        <w:t>[1974]</w:t>
      </w:r>
      <w:r>
        <w:rPr>
          <w:rFonts w:ascii="Arial" w:hAnsi="Arial"/>
          <w:i/>
          <w:spacing w:val="24"/>
          <w:sz w:val="20"/>
        </w:rPr>
        <w:t> </w:t>
      </w:r>
      <w:r>
        <w:rPr>
          <w:rFonts w:ascii="Arial" w:hAnsi="Arial"/>
          <w:i/>
          <w:sz w:val="20"/>
        </w:rPr>
        <w:t>Ch.</w:t>
      </w:r>
      <w:r>
        <w:rPr>
          <w:rFonts w:ascii="Arial" w:hAnsi="Arial"/>
          <w:i/>
          <w:spacing w:val="24"/>
          <w:sz w:val="20"/>
        </w:rPr>
        <w:t> </w:t>
      </w:r>
      <w:r>
        <w:rPr>
          <w:rFonts w:ascii="Arial" w:hAnsi="Arial"/>
          <w:i/>
          <w:spacing w:val="-4"/>
          <w:sz w:val="20"/>
        </w:rPr>
        <w:t>269</w:t>
      </w:r>
      <w:r>
        <w:rPr>
          <w:spacing w:val="-4"/>
          <w:sz w:val="20"/>
        </w:rPr>
        <w:t>;</w:t>
      </w:r>
    </w:p>
    <w:p>
      <w:pPr>
        <w:pStyle w:val="BodyText"/>
        <w:spacing w:line="227" w:lineRule="exact"/>
        <w:ind w:left="705"/>
      </w:pPr>
      <w:r>
        <w:rPr/>
        <w:t>Harris (1974) 38 M.L.R. </w:t>
      </w:r>
      <w:r>
        <w:rPr>
          <w:spacing w:val="-4"/>
        </w:rPr>
        <w:t>557.</w:t>
      </w:r>
    </w:p>
    <w:p>
      <w:pPr>
        <w:pStyle w:val="BodyText"/>
        <w:spacing w:before="8"/>
      </w:pPr>
    </w:p>
    <w:p>
      <w:pPr>
        <w:tabs>
          <w:tab w:pos="705" w:val="left" w:leader="none"/>
        </w:tabs>
        <w:spacing w:line="235" w:lineRule="auto" w:before="0"/>
        <w:ind w:left="705" w:right="168" w:hanging="541"/>
        <w:jc w:val="left"/>
        <w:rPr>
          <w:sz w:val="20"/>
        </w:rPr>
      </w:pPr>
      <w:bookmarkStart w:name="_bookmark241" w:id="243"/>
      <w:bookmarkEnd w:id="243"/>
      <w:r>
        <w:rPr/>
      </w:r>
      <w:hyperlink w:history="true" w:anchor="_bookmark171">
        <w:r>
          <w:rPr>
            <w:color w:val="005DA1"/>
            <w:spacing w:val="-4"/>
            <w:position w:val="5"/>
            <w:sz w:val="14"/>
            <w:u w:val="single" w:color="005DA1"/>
          </w:rPr>
          <w:t>107</w:t>
        </w:r>
      </w:hyperlink>
      <w:r>
        <w:rPr>
          <w:spacing w:val="-4"/>
          <w:position w:val="5"/>
          <w:sz w:val="14"/>
        </w:rPr>
        <w:t>.</w:t>
      </w:r>
      <w:r>
        <w:rPr>
          <w:position w:val="5"/>
          <w:sz w:val="14"/>
        </w:rPr>
        <w:tab/>
      </w:r>
      <w:r>
        <w:rPr>
          <w:rFonts w:ascii="Arial"/>
          <w:i/>
          <w:sz w:val="20"/>
        </w:rPr>
        <w:t>Vandervell</w:t>
      </w:r>
      <w:r>
        <w:rPr>
          <w:rFonts w:ascii="Arial"/>
          <w:i/>
          <w:spacing w:val="26"/>
          <w:sz w:val="20"/>
        </w:rPr>
        <w:t> </w:t>
      </w:r>
      <w:r>
        <w:rPr>
          <w:rFonts w:ascii="Arial"/>
          <w:i/>
          <w:sz w:val="20"/>
        </w:rPr>
        <w:t>v</w:t>
      </w:r>
      <w:r>
        <w:rPr>
          <w:rFonts w:ascii="Arial"/>
          <w:i/>
          <w:spacing w:val="26"/>
          <w:sz w:val="20"/>
        </w:rPr>
        <w:t> </w:t>
      </w:r>
      <w:r>
        <w:rPr>
          <w:rFonts w:ascii="Arial"/>
          <w:i/>
          <w:sz w:val="20"/>
        </w:rPr>
        <w:t>IRC</w:t>
      </w:r>
      <w:r>
        <w:rPr>
          <w:rFonts w:ascii="Arial"/>
          <w:i/>
          <w:spacing w:val="26"/>
          <w:sz w:val="20"/>
        </w:rPr>
        <w:t> </w:t>
      </w:r>
      <w:r>
        <w:rPr>
          <w:rFonts w:ascii="Arial"/>
          <w:i/>
          <w:sz w:val="20"/>
        </w:rPr>
        <w:t>[1967]</w:t>
      </w:r>
      <w:r>
        <w:rPr>
          <w:rFonts w:ascii="Arial"/>
          <w:i/>
          <w:spacing w:val="26"/>
          <w:sz w:val="20"/>
        </w:rPr>
        <w:t> </w:t>
      </w:r>
      <w:r>
        <w:rPr>
          <w:rFonts w:ascii="Arial"/>
          <w:i/>
          <w:sz w:val="20"/>
        </w:rPr>
        <w:t>2</w:t>
      </w:r>
      <w:r>
        <w:rPr>
          <w:rFonts w:ascii="Arial"/>
          <w:i/>
          <w:spacing w:val="26"/>
          <w:sz w:val="20"/>
        </w:rPr>
        <w:t> </w:t>
      </w:r>
      <w:r>
        <w:rPr>
          <w:rFonts w:ascii="Arial"/>
          <w:i/>
          <w:sz w:val="20"/>
        </w:rPr>
        <w:t>A.C.</w:t>
      </w:r>
      <w:r>
        <w:rPr>
          <w:rFonts w:ascii="Arial"/>
          <w:i/>
          <w:spacing w:val="26"/>
          <w:sz w:val="20"/>
        </w:rPr>
        <w:t> </w:t>
      </w:r>
      <w:r>
        <w:rPr>
          <w:rFonts w:ascii="Arial"/>
          <w:i/>
          <w:sz w:val="20"/>
        </w:rPr>
        <w:t>291</w:t>
      </w:r>
      <w:r>
        <w:rPr>
          <w:sz w:val="20"/>
        </w:rPr>
        <w:t>.</w:t>
      </w:r>
      <w:r>
        <w:rPr>
          <w:spacing w:val="26"/>
          <w:sz w:val="20"/>
        </w:rPr>
        <w:t> </w:t>
      </w:r>
      <w:r>
        <w:rPr>
          <w:sz w:val="20"/>
        </w:rPr>
        <w:t>See</w:t>
      </w:r>
      <w:r>
        <w:rPr>
          <w:spacing w:val="26"/>
          <w:sz w:val="20"/>
        </w:rPr>
        <w:t> </w:t>
      </w:r>
      <w:r>
        <w:rPr>
          <w:sz w:val="20"/>
        </w:rPr>
        <w:t>also</w:t>
      </w:r>
      <w:r>
        <w:rPr>
          <w:spacing w:val="25"/>
          <w:sz w:val="20"/>
        </w:rPr>
        <w:t> </w:t>
      </w:r>
      <w:r>
        <w:rPr>
          <w:rFonts w:ascii="Arial"/>
          <w:i/>
          <w:sz w:val="20"/>
        </w:rPr>
        <w:t>Re</w:t>
      </w:r>
      <w:r>
        <w:rPr>
          <w:rFonts w:ascii="Arial"/>
          <w:i/>
          <w:spacing w:val="26"/>
          <w:sz w:val="20"/>
        </w:rPr>
        <w:t> </w:t>
      </w:r>
      <w:r>
        <w:rPr>
          <w:rFonts w:ascii="Arial"/>
          <w:i/>
          <w:sz w:val="20"/>
        </w:rPr>
        <w:t>Danish</w:t>
      </w:r>
      <w:r>
        <w:rPr>
          <w:rFonts w:ascii="Arial"/>
          <w:i/>
          <w:spacing w:val="26"/>
          <w:sz w:val="20"/>
        </w:rPr>
        <w:t> </w:t>
      </w:r>
      <w:r>
        <w:rPr>
          <w:rFonts w:ascii="Arial"/>
          <w:i/>
          <w:sz w:val="20"/>
        </w:rPr>
        <w:t>Bacon</w:t>
      </w:r>
      <w:r>
        <w:rPr>
          <w:rFonts w:ascii="Arial"/>
          <w:i/>
          <w:spacing w:val="26"/>
          <w:sz w:val="20"/>
        </w:rPr>
        <w:t> </w:t>
      </w:r>
      <w:r>
        <w:rPr>
          <w:rFonts w:ascii="Arial"/>
          <w:i/>
          <w:sz w:val="20"/>
        </w:rPr>
        <w:t>Co</w:t>
      </w:r>
      <w:r>
        <w:rPr>
          <w:rFonts w:ascii="Arial"/>
          <w:i/>
          <w:spacing w:val="26"/>
          <w:sz w:val="20"/>
        </w:rPr>
        <w:t> </w:t>
      </w:r>
      <w:r>
        <w:rPr>
          <w:rFonts w:ascii="Arial"/>
          <w:i/>
          <w:sz w:val="20"/>
        </w:rPr>
        <w:t>Ltd</w:t>
      </w:r>
      <w:r>
        <w:rPr>
          <w:rFonts w:ascii="Arial"/>
          <w:i/>
          <w:spacing w:val="26"/>
          <w:sz w:val="20"/>
        </w:rPr>
        <w:t> </w:t>
      </w:r>
      <w:r>
        <w:rPr>
          <w:rFonts w:ascii="Arial"/>
          <w:i/>
          <w:sz w:val="20"/>
        </w:rPr>
        <w:t>Staff</w:t>
      </w:r>
      <w:r>
        <w:rPr>
          <w:rFonts w:ascii="Arial"/>
          <w:i/>
          <w:spacing w:val="26"/>
          <w:sz w:val="20"/>
        </w:rPr>
        <w:t> </w:t>
      </w:r>
      <w:r>
        <w:rPr>
          <w:rFonts w:ascii="Arial"/>
          <w:i/>
          <w:sz w:val="20"/>
        </w:rPr>
        <w:t>Pension</w:t>
      </w:r>
      <w:r>
        <w:rPr>
          <w:rFonts w:ascii="Arial"/>
          <w:i/>
          <w:spacing w:val="26"/>
          <w:sz w:val="20"/>
        </w:rPr>
        <w:t> </w:t>
      </w:r>
      <w:r>
        <w:rPr>
          <w:rFonts w:ascii="Arial"/>
          <w:i/>
          <w:sz w:val="20"/>
        </w:rPr>
        <w:t>Fund Trusts [1972] 1 W.L.R. 248</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242" w:id="244"/>
      <w:bookmarkEnd w:id="244"/>
      <w:r>
        <w:rPr/>
      </w:r>
      <w:hyperlink w:history="true" w:anchor="_bookmark172">
        <w:r>
          <w:rPr>
            <w:color w:val="005DA1"/>
            <w:spacing w:val="-4"/>
            <w:position w:val="5"/>
            <w:sz w:val="14"/>
            <w:u w:val="single" w:color="005DA1"/>
          </w:rPr>
          <w:t>108</w:t>
        </w:r>
      </w:hyperlink>
      <w:r>
        <w:rPr>
          <w:spacing w:val="-4"/>
          <w:position w:val="5"/>
          <w:sz w:val="14"/>
        </w:rPr>
        <w:t>.</w:t>
      </w:r>
      <w:r>
        <w:rPr>
          <w:position w:val="5"/>
          <w:sz w:val="14"/>
        </w:rPr>
        <w:tab/>
      </w:r>
      <w:r>
        <w:rPr>
          <w:sz w:val="20"/>
        </w:rPr>
        <w:t>See</w:t>
      </w:r>
      <w:r>
        <w:rPr>
          <w:spacing w:val="9"/>
          <w:sz w:val="20"/>
        </w:rPr>
        <w:t> </w:t>
      </w:r>
      <w:r>
        <w:rPr>
          <w:sz w:val="20"/>
        </w:rPr>
        <w:t>Megarry</w:t>
      </w:r>
      <w:r>
        <w:rPr>
          <w:spacing w:val="9"/>
          <w:sz w:val="20"/>
        </w:rPr>
        <w:t> </w:t>
      </w:r>
      <w:r>
        <w:rPr>
          <w:sz w:val="20"/>
        </w:rPr>
        <w:t>(1943)</w:t>
      </w:r>
      <w:r>
        <w:rPr>
          <w:spacing w:val="9"/>
          <w:sz w:val="20"/>
        </w:rPr>
        <w:t> </w:t>
      </w:r>
      <w:r>
        <w:rPr>
          <w:sz w:val="20"/>
        </w:rPr>
        <w:t>59</w:t>
      </w:r>
      <w:r>
        <w:rPr>
          <w:spacing w:val="9"/>
          <w:sz w:val="20"/>
        </w:rPr>
        <w:t> </w:t>
      </w:r>
      <w:r>
        <w:rPr>
          <w:sz w:val="20"/>
        </w:rPr>
        <w:t>L.Q.R.</w:t>
      </w:r>
      <w:r>
        <w:rPr>
          <w:spacing w:val="9"/>
          <w:sz w:val="20"/>
        </w:rPr>
        <w:t> </w:t>
      </w:r>
      <w:r>
        <w:rPr>
          <w:sz w:val="20"/>
        </w:rPr>
        <w:t>58;</w:t>
      </w:r>
      <w:r>
        <w:rPr>
          <w:spacing w:val="9"/>
          <w:sz w:val="20"/>
        </w:rPr>
        <w:t> </w:t>
      </w:r>
      <w:r>
        <w:rPr>
          <w:sz w:val="20"/>
        </w:rPr>
        <w:t>Hollond</w:t>
      </w:r>
      <w:r>
        <w:rPr>
          <w:spacing w:val="9"/>
          <w:sz w:val="20"/>
        </w:rPr>
        <w:t> </w:t>
      </w:r>
      <w:r>
        <w:rPr>
          <w:sz w:val="20"/>
        </w:rPr>
        <w:t>(1943)</w:t>
      </w:r>
      <w:r>
        <w:rPr>
          <w:spacing w:val="9"/>
          <w:sz w:val="20"/>
        </w:rPr>
        <w:t> </w:t>
      </w:r>
      <w:r>
        <w:rPr>
          <w:sz w:val="20"/>
        </w:rPr>
        <w:t>59</w:t>
      </w:r>
      <w:r>
        <w:rPr>
          <w:spacing w:val="9"/>
          <w:sz w:val="20"/>
        </w:rPr>
        <w:t> </w:t>
      </w:r>
      <w:r>
        <w:rPr>
          <w:sz w:val="20"/>
        </w:rPr>
        <w:t>L.Q.R.</w:t>
      </w:r>
      <w:r>
        <w:rPr>
          <w:spacing w:val="9"/>
          <w:sz w:val="20"/>
        </w:rPr>
        <w:t> </w:t>
      </w:r>
      <w:r>
        <w:rPr>
          <w:sz w:val="20"/>
        </w:rPr>
        <w:t>129;</w:t>
      </w:r>
      <w:r>
        <w:rPr>
          <w:spacing w:val="9"/>
          <w:sz w:val="20"/>
        </w:rPr>
        <w:t> </w:t>
      </w:r>
      <w:r>
        <w:rPr>
          <w:sz w:val="20"/>
        </w:rPr>
        <w:t>Marshall,</w:t>
      </w:r>
      <w:r>
        <w:rPr>
          <w:spacing w:val="8"/>
          <w:sz w:val="20"/>
        </w:rPr>
        <w:t> </w:t>
      </w:r>
      <w:r>
        <w:rPr>
          <w:rFonts w:ascii="Arial"/>
          <w:i/>
          <w:sz w:val="20"/>
        </w:rPr>
        <w:t>The</w:t>
      </w:r>
      <w:r>
        <w:rPr>
          <w:rFonts w:ascii="Arial"/>
          <w:i/>
          <w:spacing w:val="9"/>
          <w:sz w:val="20"/>
        </w:rPr>
        <w:t> </w:t>
      </w:r>
      <w:r>
        <w:rPr>
          <w:rFonts w:ascii="Arial"/>
          <w:i/>
          <w:sz w:val="20"/>
        </w:rPr>
        <w:t>Assignment</w:t>
      </w:r>
      <w:r>
        <w:rPr>
          <w:rFonts w:ascii="Arial"/>
          <w:i/>
          <w:spacing w:val="9"/>
          <w:sz w:val="20"/>
        </w:rPr>
        <w:t> </w:t>
      </w:r>
      <w:r>
        <w:rPr>
          <w:rFonts w:ascii="Arial"/>
          <w:i/>
          <w:spacing w:val="-5"/>
          <w:sz w:val="20"/>
        </w:rPr>
        <w:t>of</w:t>
      </w:r>
    </w:p>
    <w:p>
      <w:pPr>
        <w:spacing w:line="235" w:lineRule="auto" w:before="1"/>
        <w:ind w:left="705" w:right="169" w:firstLine="0"/>
        <w:jc w:val="left"/>
        <w:rPr>
          <w:sz w:val="20"/>
        </w:rPr>
      </w:pPr>
      <w:r>
        <w:rPr>
          <w:rFonts w:ascii="Arial" w:hAnsi="Arial"/>
          <w:i/>
          <w:sz w:val="20"/>
        </w:rPr>
        <w:t>Choses in Action </w:t>
      </w:r>
      <w:r>
        <w:rPr>
          <w:sz w:val="20"/>
        </w:rPr>
        <w:t>(1950), Ch.4; Sheridan (1955) 33 Can. Bar Rev. 284; Hall [1959] C.L.J. </w:t>
      </w:r>
      <w:r>
        <w:rPr>
          <w:sz w:val="20"/>
        </w:rPr>
        <w:t>99;</w:t>
      </w:r>
      <w:r>
        <w:rPr>
          <w:spacing w:val="80"/>
          <w:sz w:val="20"/>
        </w:rPr>
        <w:t> </w:t>
      </w:r>
      <w:r>
        <w:rPr>
          <w:sz w:val="20"/>
        </w:rPr>
        <w:t>Smith, </w:t>
      </w:r>
      <w:r>
        <w:rPr>
          <w:rFonts w:ascii="Arial" w:hAnsi="Arial"/>
          <w:i/>
          <w:sz w:val="20"/>
        </w:rPr>
        <w:t>The Law of Assignment </w:t>
      </w:r>
      <w:r>
        <w:rPr>
          <w:sz w:val="20"/>
        </w:rPr>
        <w:t>(2007), paras 7.78—7.83.</w:t>
      </w:r>
    </w:p>
    <w:p>
      <w:pPr>
        <w:pStyle w:val="BodyText"/>
        <w:spacing w:before="9"/>
      </w:pPr>
    </w:p>
    <w:p>
      <w:pPr>
        <w:spacing w:line="235" w:lineRule="auto" w:before="0"/>
        <w:ind w:left="705" w:right="167" w:hanging="541"/>
        <w:jc w:val="both"/>
        <w:rPr>
          <w:sz w:val="20"/>
        </w:rPr>
      </w:pPr>
      <w:bookmarkStart w:name="_bookmark243" w:id="245"/>
      <w:bookmarkEnd w:id="245"/>
      <w:r>
        <w:rPr/>
      </w:r>
      <w:hyperlink w:history="true" w:anchor="_bookmark173">
        <w:r>
          <w:rPr>
            <w:color w:val="005DA1"/>
            <w:position w:val="5"/>
            <w:sz w:val="14"/>
            <w:u w:val="single" w:color="005DA1"/>
          </w:rPr>
          <w:t>109</w:t>
        </w:r>
      </w:hyperlink>
      <w:r>
        <w:rPr>
          <w:position w:val="5"/>
          <w:sz w:val="14"/>
        </w:rPr>
        <w:t>.</w:t>
      </w:r>
      <w:r>
        <w:rPr>
          <w:spacing w:val="80"/>
          <w:position w:val="5"/>
          <w:sz w:val="14"/>
        </w:rPr>
        <w:t>  </w:t>
      </w:r>
      <w:r>
        <w:rPr>
          <w:rFonts w:ascii="Arial"/>
          <w:i/>
          <w:sz w:val="20"/>
        </w:rPr>
        <w:t>Walker v Bradford Old Bank (1884) 12 Q.B.D. 511</w:t>
      </w:r>
      <w:r>
        <w:rPr>
          <w:sz w:val="20"/>
        </w:rPr>
        <w:t>; cf. </w:t>
      </w:r>
      <w:r>
        <w:rPr>
          <w:rFonts w:ascii="Arial"/>
          <w:i/>
          <w:sz w:val="20"/>
        </w:rPr>
        <w:t>Harding v Harding (1886) 17 Q.B.D. 442</w:t>
      </w:r>
      <w:r>
        <w:rPr>
          <w:sz w:val="20"/>
        </w:rPr>
        <w:t>, but in this case the point was not taken, and in any event consideration was held to be </w:t>
      </w:r>
      <w:r>
        <w:rPr>
          <w:spacing w:val="-2"/>
          <w:sz w:val="20"/>
        </w:rPr>
        <w:t>unnecessary</w:t>
      </w:r>
    </w:p>
    <w:p>
      <w:pPr>
        <w:pStyle w:val="BodyText"/>
        <w:spacing w:before="5"/>
      </w:pPr>
    </w:p>
    <w:p>
      <w:pPr>
        <w:pStyle w:val="BodyText"/>
        <w:tabs>
          <w:tab w:pos="705" w:val="left" w:leader="none"/>
        </w:tabs>
        <w:spacing w:before="1"/>
        <w:ind w:left="165"/>
      </w:pPr>
      <w:bookmarkStart w:name="_bookmark244" w:id="246"/>
      <w:bookmarkEnd w:id="246"/>
      <w:r>
        <w:rPr/>
      </w:r>
      <w:hyperlink w:history="true" w:anchor="_bookmark174">
        <w:r>
          <w:rPr>
            <w:color w:val="005DA1"/>
            <w:spacing w:val="-4"/>
            <w:position w:val="5"/>
            <w:sz w:val="14"/>
            <w:u w:val="single" w:color="005DA1"/>
          </w:rPr>
          <w:t>110</w:t>
        </w:r>
      </w:hyperlink>
      <w:r>
        <w:rPr>
          <w:spacing w:val="-4"/>
          <w:position w:val="5"/>
          <w:sz w:val="14"/>
        </w:rPr>
        <w:t>.</w:t>
      </w:r>
      <w:r>
        <w:rPr>
          <w:position w:val="5"/>
          <w:sz w:val="14"/>
        </w:rPr>
        <w:tab/>
      </w:r>
      <w:r>
        <w:rPr/>
        <w:t>Below, paras 19-029—19-</w:t>
      </w:r>
      <w:r>
        <w:rPr>
          <w:spacing w:val="-4"/>
        </w:rPr>
        <w:t>036.</w:t>
      </w:r>
    </w:p>
    <w:p>
      <w:pPr>
        <w:pStyle w:val="BodyText"/>
        <w:spacing w:before="8"/>
      </w:pPr>
    </w:p>
    <w:p>
      <w:pPr>
        <w:tabs>
          <w:tab w:pos="705" w:val="left" w:leader="none"/>
        </w:tabs>
        <w:spacing w:line="235" w:lineRule="auto" w:before="0"/>
        <w:ind w:left="705" w:right="168" w:hanging="541"/>
        <w:jc w:val="left"/>
        <w:rPr>
          <w:sz w:val="20"/>
        </w:rPr>
      </w:pPr>
      <w:bookmarkStart w:name="_bookmark245" w:id="247"/>
      <w:bookmarkEnd w:id="247"/>
      <w:r>
        <w:rPr/>
      </w:r>
      <w:hyperlink w:history="true" w:anchor="_bookmark175">
        <w:r>
          <w:rPr>
            <w:color w:val="005DA1"/>
            <w:spacing w:val="-4"/>
            <w:position w:val="5"/>
            <w:sz w:val="14"/>
            <w:u w:val="single" w:color="005DA1"/>
          </w:rPr>
          <w:t>111</w:t>
        </w:r>
      </w:hyperlink>
      <w:r>
        <w:rPr>
          <w:spacing w:val="-4"/>
          <w:position w:val="5"/>
          <w:sz w:val="14"/>
        </w:rPr>
        <w:t>.</w:t>
      </w:r>
      <w:r>
        <w:rPr>
          <w:position w:val="5"/>
          <w:sz w:val="14"/>
        </w:rPr>
        <w:tab/>
      </w:r>
      <w:r>
        <w:rPr>
          <w:sz w:val="20"/>
        </w:rPr>
        <w:t>e.g.</w:t>
      </w:r>
      <w:r>
        <w:rPr>
          <w:spacing w:val="80"/>
          <w:sz w:val="20"/>
        </w:rPr>
        <w:t> </w:t>
      </w:r>
      <w:r>
        <w:rPr>
          <w:sz w:val="20"/>
        </w:rPr>
        <w:t>“For</w:t>
      </w:r>
      <w:r>
        <w:rPr>
          <w:spacing w:val="80"/>
          <w:sz w:val="20"/>
        </w:rPr>
        <w:t> </w:t>
      </w:r>
      <w:r>
        <w:rPr>
          <w:sz w:val="20"/>
        </w:rPr>
        <w:t>every</w:t>
      </w:r>
      <w:r>
        <w:rPr>
          <w:spacing w:val="80"/>
          <w:sz w:val="20"/>
        </w:rPr>
        <w:t> </w:t>
      </w:r>
      <w:r>
        <w:rPr>
          <w:sz w:val="20"/>
        </w:rPr>
        <w:t>equitable</w:t>
      </w:r>
      <w:r>
        <w:rPr>
          <w:spacing w:val="80"/>
          <w:sz w:val="20"/>
        </w:rPr>
        <w:t> </w:t>
      </w:r>
      <w:r>
        <w:rPr>
          <w:sz w:val="20"/>
        </w:rPr>
        <w:t>assignment</w:t>
      </w:r>
      <w:r>
        <w:rPr>
          <w:spacing w:val="80"/>
          <w:sz w:val="20"/>
        </w:rPr>
        <w:t> </w:t>
      </w:r>
      <w:r>
        <w:rPr>
          <w:sz w:val="20"/>
        </w:rPr>
        <w:t>…</w:t>
      </w:r>
      <w:r>
        <w:rPr>
          <w:spacing w:val="80"/>
          <w:sz w:val="20"/>
        </w:rPr>
        <w:t> </w:t>
      </w:r>
      <w:r>
        <w:rPr>
          <w:sz w:val="20"/>
        </w:rPr>
        <w:t>there</w:t>
      </w:r>
      <w:r>
        <w:rPr>
          <w:spacing w:val="80"/>
          <w:sz w:val="20"/>
        </w:rPr>
        <w:t> </w:t>
      </w:r>
      <w:r>
        <w:rPr>
          <w:sz w:val="20"/>
        </w:rPr>
        <w:t>must</w:t>
      </w:r>
      <w:r>
        <w:rPr>
          <w:spacing w:val="80"/>
          <w:sz w:val="20"/>
        </w:rPr>
        <w:t> </w:t>
      </w:r>
      <w:r>
        <w:rPr>
          <w:sz w:val="20"/>
        </w:rPr>
        <w:t>be</w:t>
      </w:r>
      <w:r>
        <w:rPr>
          <w:spacing w:val="80"/>
          <w:sz w:val="20"/>
        </w:rPr>
        <w:t> </w:t>
      </w:r>
      <w:r>
        <w:rPr>
          <w:sz w:val="20"/>
        </w:rPr>
        <w:t>consideration.</w:t>
      </w:r>
      <w:r>
        <w:rPr>
          <w:spacing w:val="80"/>
          <w:sz w:val="20"/>
        </w:rPr>
        <w:t> </w:t>
      </w:r>
      <w:r>
        <w:rPr>
          <w:sz w:val="20"/>
        </w:rPr>
        <w:t>If</w:t>
      </w:r>
      <w:r>
        <w:rPr>
          <w:spacing w:val="80"/>
          <w:sz w:val="20"/>
        </w:rPr>
        <w:t> </w:t>
      </w:r>
      <w:r>
        <w:rPr>
          <w:sz w:val="20"/>
        </w:rPr>
        <w:t>there</w:t>
      </w:r>
      <w:r>
        <w:rPr>
          <w:spacing w:val="80"/>
          <w:sz w:val="20"/>
        </w:rPr>
        <w:t> </w:t>
      </w:r>
      <w:r>
        <w:rPr>
          <w:sz w:val="20"/>
        </w:rPr>
        <w:t>be</w:t>
      </w:r>
      <w:r>
        <w:rPr>
          <w:spacing w:val="80"/>
          <w:sz w:val="20"/>
        </w:rPr>
        <w:t> </w:t>
      </w:r>
      <w:r>
        <w:rPr>
          <w:sz w:val="20"/>
        </w:rPr>
        <w:t>no consideration, there can be no equitable assignment”: </w:t>
      </w:r>
      <w:r>
        <w:rPr>
          <w:rFonts w:ascii="Arial" w:hAnsi="Arial"/>
          <w:i/>
          <w:sz w:val="20"/>
        </w:rPr>
        <w:t>Glegg v Bromley [1912] 3 K.B. 474, 491</w:t>
      </w:r>
      <w:r>
        <w:rPr>
          <w:sz w:val="20"/>
        </w:rPr>
        <w:t>.</w:t>
      </w:r>
    </w:p>
    <w:p>
      <w:pPr>
        <w:pStyle w:val="BodyText"/>
        <w:spacing w:before="9"/>
      </w:pPr>
    </w:p>
    <w:p>
      <w:pPr>
        <w:spacing w:line="235" w:lineRule="auto" w:before="1"/>
        <w:ind w:left="705" w:right="168" w:hanging="541"/>
        <w:jc w:val="both"/>
        <w:rPr>
          <w:sz w:val="20"/>
        </w:rPr>
      </w:pPr>
      <w:bookmarkStart w:name="_bookmark246" w:id="248"/>
      <w:bookmarkEnd w:id="248"/>
      <w:r>
        <w:rPr/>
      </w:r>
      <w:hyperlink w:history="true" w:anchor="_bookmark176">
        <w:r>
          <w:rPr>
            <w:color w:val="005DA1"/>
            <w:position w:val="5"/>
            <w:sz w:val="14"/>
            <w:u w:val="single" w:color="005DA1"/>
          </w:rPr>
          <w:t>112</w:t>
        </w:r>
      </w:hyperlink>
      <w:r>
        <w:rPr>
          <w:position w:val="5"/>
          <w:sz w:val="14"/>
        </w:rPr>
        <w:t>.</w:t>
      </w:r>
      <w:r>
        <w:rPr>
          <w:spacing w:val="80"/>
          <w:position w:val="5"/>
          <w:sz w:val="14"/>
        </w:rPr>
        <w:t>  </w:t>
      </w:r>
      <w:r>
        <w:rPr>
          <w:rFonts w:ascii="Arial" w:hAnsi="Arial"/>
          <w:i/>
          <w:sz w:val="20"/>
        </w:rPr>
        <w:t>Meek v Kettlewell (1843) 1 Ph. 342</w:t>
      </w:r>
      <w:r>
        <w:rPr>
          <w:sz w:val="20"/>
        </w:rPr>
        <w:t>; </w:t>
      </w:r>
      <w:r>
        <w:rPr>
          <w:rFonts w:ascii="Arial" w:hAnsi="Arial"/>
          <w:i/>
          <w:sz w:val="20"/>
        </w:rPr>
        <w:t>Re Tilt (1896) 74 L.T. 163</w:t>
      </w:r>
      <w:r>
        <w:rPr>
          <w:sz w:val="20"/>
        </w:rPr>
        <w:t>; </w:t>
      </w:r>
      <w:r>
        <w:rPr>
          <w:rFonts w:ascii="Arial" w:hAnsi="Arial"/>
          <w:i/>
          <w:sz w:val="20"/>
        </w:rPr>
        <w:t>Re Ellenborough [1903] 1 Ch. 697</w:t>
      </w:r>
      <w:r>
        <w:rPr>
          <w:sz w:val="20"/>
        </w:rPr>
        <w:t>; cf. </w:t>
      </w:r>
      <w:r>
        <w:rPr>
          <w:rFonts w:ascii="Arial" w:hAnsi="Arial"/>
          <w:i/>
          <w:sz w:val="20"/>
        </w:rPr>
        <w:t>Kekewich v Manning (1851) 1 De G.M. &amp; G. 176</w:t>
      </w:r>
      <w:r>
        <w:rPr>
          <w:sz w:val="20"/>
        </w:rPr>
        <w:t>; Hanbury and Martin, </w:t>
      </w:r>
      <w:r>
        <w:rPr>
          <w:rFonts w:ascii="Arial" w:hAnsi="Arial"/>
          <w:i/>
          <w:sz w:val="20"/>
        </w:rPr>
        <w:t>Modern Equity</w:t>
      </w:r>
      <w:r>
        <w:rPr>
          <w:sz w:val="20"/>
        </w:rPr>
        <w:t>, 19th edn (2012), para.4–023.</w:t>
      </w:r>
    </w:p>
    <w:p>
      <w:pPr>
        <w:pStyle w:val="BodyText"/>
        <w:spacing w:before="8"/>
      </w:pPr>
    </w:p>
    <w:p>
      <w:pPr>
        <w:tabs>
          <w:tab w:pos="705" w:val="left" w:leader="none"/>
        </w:tabs>
        <w:spacing w:line="235" w:lineRule="auto" w:before="0"/>
        <w:ind w:left="705" w:right="168" w:hanging="541"/>
        <w:jc w:val="left"/>
        <w:rPr>
          <w:sz w:val="20"/>
        </w:rPr>
      </w:pPr>
      <w:bookmarkStart w:name="_bookmark247" w:id="249"/>
      <w:bookmarkEnd w:id="249"/>
      <w:r>
        <w:rPr/>
      </w:r>
      <w:hyperlink w:history="true" w:anchor="_bookmark177">
        <w:r>
          <w:rPr>
            <w:color w:val="005DA1"/>
            <w:spacing w:val="-4"/>
            <w:position w:val="5"/>
            <w:sz w:val="14"/>
            <w:u w:val="single" w:color="005DA1"/>
          </w:rPr>
          <w:t>113</w:t>
        </w:r>
      </w:hyperlink>
      <w:r>
        <w:rPr>
          <w:spacing w:val="-4"/>
          <w:position w:val="5"/>
          <w:sz w:val="14"/>
        </w:rPr>
        <w:t>.</w:t>
      </w:r>
      <w:r>
        <w:rPr>
          <w:position w:val="5"/>
          <w:sz w:val="14"/>
        </w:rPr>
        <w:tab/>
      </w:r>
      <w:r>
        <w:rPr>
          <w:rFonts w:ascii="Arial"/>
          <w:i/>
          <w:sz w:val="20"/>
        </w:rPr>
        <w:t>E. Pfeiffer Weinkellerei-Weineinkauf GmbH &amp; Co v Arbuthnot Factors Ltd [1988] 1 W.L.R. 150, </w:t>
      </w:r>
      <w:r>
        <w:rPr>
          <w:rFonts w:ascii="Arial"/>
          <w:i/>
          <w:spacing w:val="-4"/>
          <w:sz w:val="20"/>
        </w:rPr>
        <w:t>161</w:t>
      </w:r>
      <w:r>
        <w:rPr>
          <w:spacing w:val="-4"/>
          <w:sz w:val="20"/>
        </w:rPr>
        <w:t>.</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78">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Shepherd v Federal Commissioner of Taxation (1965) 113 C.L.R. </w:t>
      </w:r>
      <w:r>
        <w:rPr>
          <w:rFonts w:ascii="Arial"/>
          <w:i/>
          <w:spacing w:val="-4"/>
          <w:sz w:val="20"/>
        </w:rPr>
        <w:t>385</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48" w:id="250"/>
      <w:bookmarkEnd w:id="250"/>
      <w:r>
        <w:rPr/>
      </w:r>
      <w:hyperlink w:history="true" w:anchor="_bookmark179">
        <w:r>
          <w:rPr>
            <w:color w:val="005DA1"/>
            <w:spacing w:val="-4"/>
            <w:position w:val="5"/>
            <w:sz w:val="14"/>
            <w:u w:val="single" w:color="005DA1"/>
          </w:rPr>
          <w:t>115</w:t>
        </w:r>
      </w:hyperlink>
      <w:r>
        <w:rPr>
          <w:spacing w:val="-4"/>
          <w:position w:val="5"/>
          <w:sz w:val="14"/>
        </w:rPr>
        <w:t>.</w:t>
      </w:r>
      <w:r>
        <w:rPr>
          <w:position w:val="5"/>
          <w:sz w:val="14"/>
        </w:rPr>
        <w:tab/>
      </w:r>
      <w:r>
        <w:rPr>
          <w:rFonts w:ascii="Arial"/>
          <w:i/>
          <w:sz w:val="20"/>
        </w:rPr>
        <w:t>Hughes v Pump House Hotel Co Ltd [1902] 2 K.B. </w:t>
      </w:r>
      <w:r>
        <w:rPr>
          <w:rFonts w:ascii="Arial"/>
          <w:i/>
          <w:spacing w:val="-4"/>
          <w:sz w:val="20"/>
        </w:rPr>
        <w:t>190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49" w:id="251"/>
      <w:bookmarkEnd w:id="251"/>
      <w:r>
        <w:rPr/>
      </w:r>
      <w:hyperlink w:history="true" w:anchor="_bookmark180">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Walker v Bradford Old Bank (1884) 12 Q.B.D. </w:t>
      </w:r>
      <w:r>
        <w:rPr>
          <w:rFonts w:ascii="Arial"/>
          <w:i/>
          <w:spacing w:val="-4"/>
          <w:sz w:val="20"/>
        </w:rPr>
        <w:t>511</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250" w:id="252"/>
      <w:bookmarkEnd w:id="252"/>
      <w:r>
        <w:rPr/>
      </w:r>
      <w:hyperlink w:history="true" w:anchor="_bookmark181">
        <w:r>
          <w:rPr>
            <w:color w:val="005DA1"/>
            <w:spacing w:val="-4"/>
            <w:position w:val="5"/>
            <w:sz w:val="14"/>
            <w:u w:val="single" w:color="005DA1"/>
          </w:rPr>
          <w:t>117</w:t>
        </w:r>
      </w:hyperlink>
      <w:r>
        <w:rPr>
          <w:spacing w:val="-4"/>
          <w:position w:val="5"/>
          <w:sz w:val="14"/>
        </w:rPr>
        <w:t>.</w:t>
      </w:r>
      <w:r>
        <w:rPr>
          <w:position w:val="5"/>
          <w:sz w:val="14"/>
        </w:rPr>
        <w:tab/>
      </w:r>
      <w:r>
        <w:rPr>
          <w:rFonts w:ascii="Arial"/>
          <w:i/>
        </w:rPr>
        <w:t>(1963)</w:t>
      </w:r>
      <w:r>
        <w:rPr>
          <w:rFonts w:ascii="Arial"/>
          <w:i/>
          <w:spacing w:val="-3"/>
        </w:rPr>
        <w:t> </w:t>
      </w:r>
      <w:r>
        <w:rPr>
          <w:rFonts w:ascii="Arial"/>
          <w:i/>
        </w:rPr>
        <w:t>109</w:t>
      </w:r>
      <w:r>
        <w:rPr>
          <w:rFonts w:ascii="Arial"/>
          <w:i/>
          <w:spacing w:val="-3"/>
        </w:rPr>
        <w:t> </w:t>
      </w:r>
      <w:r>
        <w:rPr>
          <w:rFonts w:ascii="Arial"/>
          <w:i/>
        </w:rPr>
        <w:t>C.L.R.</w:t>
      </w:r>
      <w:r>
        <w:rPr>
          <w:rFonts w:ascii="Arial"/>
          <w:i/>
          <w:spacing w:val="-3"/>
        </w:rPr>
        <w:t> </w:t>
      </w:r>
      <w:r>
        <w:rPr>
          <w:rFonts w:ascii="Arial"/>
          <w:i/>
        </w:rPr>
        <w:t>9</w:t>
      </w:r>
      <w:r>
        <w:rPr/>
        <w:t>.</w:t>
      </w:r>
      <w:r>
        <w:rPr>
          <w:spacing w:val="-3"/>
        </w:rPr>
        <w:t> </w:t>
      </w:r>
      <w:r>
        <w:rPr/>
        <w:t>This</w:t>
      </w:r>
      <w:r>
        <w:rPr>
          <w:spacing w:val="-3"/>
        </w:rPr>
        <w:t> </w:t>
      </w:r>
      <w:r>
        <w:rPr/>
        <w:t>case</w:t>
      </w:r>
      <w:r>
        <w:rPr>
          <w:spacing w:val="-3"/>
        </w:rPr>
        <w:t> </w:t>
      </w:r>
      <w:r>
        <w:rPr/>
        <w:t>contains</w:t>
      </w:r>
      <w:r>
        <w:rPr>
          <w:spacing w:val="-3"/>
        </w:rPr>
        <w:t> </w:t>
      </w:r>
      <w:r>
        <w:rPr/>
        <w:t>lengthy</w:t>
      </w:r>
      <w:r>
        <w:rPr>
          <w:spacing w:val="-3"/>
        </w:rPr>
        <w:t> </w:t>
      </w:r>
      <w:r>
        <w:rPr/>
        <w:t>discussion</w:t>
      </w:r>
      <w:r>
        <w:rPr>
          <w:spacing w:val="-3"/>
        </w:rPr>
        <w:t> </w:t>
      </w:r>
      <w:r>
        <w:rPr/>
        <w:t>of</w:t>
      </w:r>
      <w:r>
        <w:rPr>
          <w:spacing w:val="-3"/>
        </w:rPr>
        <w:t> </w:t>
      </w:r>
      <w:r>
        <w:rPr/>
        <w:t>the</w:t>
      </w:r>
      <w:r>
        <w:rPr>
          <w:spacing w:val="-3"/>
        </w:rPr>
        <w:t> </w:t>
      </w:r>
      <w:r>
        <w:rPr/>
        <w:t>principles</w:t>
      </w:r>
      <w:r>
        <w:rPr>
          <w:spacing w:val="-3"/>
        </w:rPr>
        <w:t> </w:t>
      </w:r>
      <w:r>
        <w:rPr/>
        <w:t>relating</w:t>
      </w:r>
      <w:r>
        <w:rPr>
          <w:spacing w:val="-3"/>
        </w:rPr>
        <w:t> </w:t>
      </w:r>
      <w:r>
        <w:rPr/>
        <w:t>to</w:t>
      </w:r>
      <w:r>
        <w:rPr>
          <w:spacing w:val="-3"/>
        </w:rPr>
        <w:t> </w:t>
      </w:r>
      <w:r>
        <w:rPr/>
        <w:t>voluntary assignment of future property.</w:t>
      </w:r>
    </w:p>
    <w:p>
      <w:pPr>
        <w:pStyle w:val="BodyText"/>
        <w:spacing w:before="9"/>
      </w:pPr>
    </w:p>
    <w:p>
      <w:pPr>
        <w:tabs>
          <w:tab w:pos="705" w:val="left" w:leader="none"/>
        </w:tabs>
        <w:spacing w:line="235" w:lineRule="auto" w:before="1"/>
        <w:ind w:left="705" w:right="168" w:hanging="541"/>
        <w:jc w:val="left"/>
        <w:rPr>
          <w:sz w:val="20"/>
        </w:rPr>
      </w:pPr>
      <w:bookmarkStart w:name="_bookmark251" w:id="253"/>
      <w:bookmarkEnd w:id="253"/>
      <w:r>
        <w:rPr/>
      </w:r>
      <w:hyperlink w:history="true" w:anchor="_bookmark182">
        <w:r>
          <w:rPr>
            <w:color w:val="005DA1"/>
            <w:spacing w:val="-4"/>
            <w:position w:val="5"/>
            <w:sz w:val="14"/>
            <w:u w:val="single" w:color="005DA1"/>
          </w:rPr>
          <w:t>118</w:t>
        </w:r>
      </w:hyperlink>
      <w:r>
        <w:rPr>
          <w:spacing w:val="-4"/>
          <w:position w:val="5"/>
          <w:sz w:val="14"/>
        </w:rPr>
        <w:t>.</w:t>
      </w:r>
      <w:r>
        <w:rPr>
          <w:position w:val="5"/>
          <w:sz w:val="14"/>
        </w:rPr>
        <w:tab/>
      </w:r>
      <w:r>
        <w:rPr>
          <w:sz w:val="20"/>
        </w:rPr>
        <w:t>This</w:t>
      </w:r>
      <w:r>
        <w:rPr>
          <w:spacing w:val="40"/>
          <w:sz w:val="20"/>
        </w:rPr>
        <w:t> </w:t>
      </w:r>
      <w:r>
        <w:rPr>
          <w:sz w:val="20"/>
        </w:rPr>
        <w:t>is</w:t>
      </w:r>
      <w:r>
        <w:rPr>
          <w:spacing w:val="40"/>
          <w:sz w:val="20"/>
        </w:rPr>
        <w:t> </w:t>
      </w:r>
      <w:r>
        <w:rPr>
          <w:sz w:val="20"/>
        </w:rPr>
        <w:t>the</w:t>
      </w:r>
      <w:r>
        <w:rPr>
          <w:spacing w:val="40"/>
          <w:sz w:val="20"/>
        </w:rPr>
        <w:t> </w:t>
      </w:r>
      <w:r>
        <w:rPr>
          <w:sz w:val="20"/>
        </w:rPr>
        <w:t>explanation</w:t>
      </w:r>
      <w:r>
        <w:rPr>
          <w:spacing w:val="40"/>
          <w:sz w:val="20"/>
        </w:rPr>
        <w:t> </w:t>
      </w:r>
      <w:r>
        <w:rPr>
          <w:sz w:val="20"/>
        </w:rPr>
        <w:t>of</w:t>
      </w:r>
      <w:r>
        <w:rPr>
          <w:spacing w:val="40"/>
          <w:sz w:val="20"/>
        </w:rPr>
        <w:t> </w:t>
      </w:r>
      <w:r>
        <w:rPr>
          <w:sz w:val="20"/>
        </w:rPr>
        <w:t>the</w:t>
      </w:r>
      <w:r>
        <w:rPr>
          <w:spacing w:val="40"/>
          <w:sz w:val="20"/>
        </w:rPr>
        <w:t> </w:t>
      </w:r>
      <w:r>
        <w:rPr>
          <w:sz w:val="20"/>
        </w:rPr>
        <w:t>case</w:t>
      </w:r>
      <w:r>
        <w:rPr>
          <w:spacing w:val="40"/>
          <w:sz w:val="20"/>
        </w:rPr>
        <w:t> </w:t>
      </w:r>
      <w:r>
        <w:rPr>
          <w:sz w:val="20"/>
        </w:rPr>
        <w:t>given</w:t>
      </w:r>
      <w:r>
        <w:rPr>
          <w:spacing w:val="40"/>
          <w:sz w:val="20"/>
        </w:rPr>
        <w:t> </w:t>
      </w:r>
      <w:r>
        <w:rPr>
          <w:sz w:val="20"/>
        </w:rPr>
        <w:t>by</w:t>
      </w:r>
      <w:r>
        <w:rPr>
          <w:spacing w:val="40"/>
          <w:sz w:val="20"/>
        </w:rPr>
        <w:t> </w:t>
      </w:r>
      <w:r>
        <w:rPr>
          <w:sz w:val="20"/>
        </w:rPr>
        <w:t>the</w:t>
      </w:r>
      <w:r>
        <w:rPr>
          <w:spacing w:val="40"/>
          <w:sz w:val="20"/>
        </w:rPr>
        <w:t> </w:t>
      </w:r>
      <w:r>
        <w:rPr>
          <w:sz w:val="20"/>
        </w:rPr>
        <w:t>High</w:t>
      </w:r>
      <w:r>
        <w:rPr>
          <w:spacing w:val="40"/>
          <w:sz w:val="20"/>
        </w:rPr>
        <w:t> </w:t>
      </w:r>
      <w:r>
        <w:rPr>
          <w:sz w:val="20"/>
        </w:rPr>
        <w:t>Court</w:t>
      </w:r>
      <w:r>
        <w:rPr>
          <w:spacing w:val="40"/>
          <w:sz w:val="20"/>
        </w:rPr>
        <w:t> </w:t>
      </w:r>
      <w:r>
        <w:rPr>
          <w:sz w:val="20"/>
        </w:rPr>
        <w:t>itself</w:t>
      </w:r>
      <w:r>
        <w:rPr>
          <w:spacing w:val="40"/>
          <w:sz w:val="20"/>
        </w:rPr>
        <w:t> </w:t>
      </w:r>
      <w:r>
        <w:rPr>
          <w:sz w:val="20"/>
        </w:rPr>
        <w:t>in</w:t>
      </w:r>
      <w:r>
        <w:rPr>
          <w:spacing w:val="40"/>
          <w:sz w:val="20"/>
        </w:rPr>
        <w:t> </w:t>
      </w:r>
      <w:r>
        <w:rPr>
          <w:rFonts w:ascii="Arial"/>
          <w:i/>
          <w:sz w:val="20"/>
        </w:rPr>
        <w:t>Shepherd</w:t>
      </w:r>
      <w:r>
        <w:rPr>
          <w:rFonts w:ascii="Arial"/>
          <w:i/>
          <w:spacing w:val="40"/>
          <w:sz w:val="20"/>
        </w:rPr>
        <w:t> </w:t>
      </w:r>
      <w:r>
        <w:rPr>
          <w:rFonts w:ascii="Arial"/>
          <w:i/>
          <w:sz w:val="20"/>
        </w:rPr>
        <w:t>v</w:t>
      </w:r>
      <w:r>
        <w:rPr>
          <w:rFonts w:ascii="Arial"/>
          <w:i/>
          <w:spacing w:val="40"/>
          <w:sz w:val="20"/>
        </w:rPr>
        <w:t> </w:t>
      </w:r>
      <w:r>
        <w:rPr>
          <w:rFonts w:ascii="Arial"/>
          <w:i/>
          <w:sz w:val="20"/>
        </w:rPr>
        <w:t>Federal Commissioner of Taxation (1965) 113 C.L.R. 385</w:t>
      </w:r>
      <w:r>
        <w:rPr>
          <w:sz w:val="20"/>
        </w:rPr>
        <w:t>.</w:t>
      </w:r>
    </w:p>
    <w:p>
      <w:pPr>
        <w:pStyle w:val="BodyText"/>
        <w:spacing w:before="5"/>
      </w:pPr>
    </w:p>
    <w:p>
      <w:pPr>
        <w:tabs>
          <w:tab w:pos="705" w:val="left" w:leader="none"/>
        </w:tabs>
        <w:spacing w:before="0"/>
        <w:ind w:left="165" w:right="0" w:firstLine="0"/>
        <w:jc w:val="left"/>
        <w:rPr>
          <w:sz w:val="20"/>
        </w:rPr>
      </w:pPr>
      <w:bookmarkStart w:name="_bookmark252" w:id="254"/>
      <w:bookmarkEnd w:id="254"/>
      <w:r>
        <w:rPr/>
      </w:r>
      <w:hyperlink w:history="true" w:anchor="_bookmark183">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[1912]</w:t>
      </w:r>
      <w:r>
        <w:rPr>
          <w:rFonts w:ascii="Arial"/>
          <w:i/>
          <w:spacing w:val="-2"/>
          <w:sz w:val="20"/>
        </w:rPr>
        <w:t> </w:t>
      </w:r>
      <w:r>
        <w:rPr>
          <w:rFonts w:ascii="Arial"/>
          <w:i/>
          <w:sz w:val="20"/>
        </w:rPr>
        <w:t>3 K.B. </w:t>
      </w:r>
      <w:r>
        <w:rPr>
          <w:rFonts w:ascii="Arial"/>
          <w:i/>
          <w:spacing w:val="-4"/>
          <w:sz w:val="20"/>
        </w:rPr>
        <w:t>474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53" w:id="255"/>
      <w:bookmarkEnd w:id="255"/>
      <w:r>
        <w:rPr/>
      </w:r>
      <w:hyperlink w:history="true" w:anchor="_bookmark184">
        <w:r>
          <w:rPr>
            <w:color w:val="005DA1"/>
            <w:spacing w:val="-4"/>
            <w:position w:val="5"/>
            <w:sz w:val="14"/>
            <w:u w:val="single" w:color="005DA1"/>
          </w:rPr>
          <w:t>120</w:t>
        </w:r>
      </w:hyperlink>
      <w:r>
        <w:rPr>
          <w:spacing w:val="-4"/>
          <w:position w:val="5"/>
          <w:sz w:val="14"/>
        </w:rPr>
        <w:t>.</w:t>
      </w:r>
      <w:r>
        <w:rPr>
          <w:position w:val="5"/>
          <w:sz w:val="14"/>
        </w:rPr>
        <w:tab/>
      </w:r>
      <w:r>
        <w:rPr>
          <w:rFonts w:ascii="Arial"/>
          <w:i/>
          <w:sz w:val="20"/>
        </w:rPr>
        <w:t>Williams v Commissioner of Inland Revenue [1965] N.Z.L.R. </w:t>
      </w:r>
      <w:r>
        <w:rPr>
          <w:rFonts w:ascii="Arial"/>
          <w:i/>
          <w:spacing w:val="-4"/>
          <w:sz w:val="20"/>
        </w:rPr>
        <w:t>395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54" w:id="256"/>
      <w:bookmarkEnd w:id="256"/>
      <w:r>
        <w:rPr/>
      </w:r>
      <w:hyperlink w:history="true" w:anchor="_bookmark185">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[1951]</w:t>
      </w:r>
      <w:r>
        <w:rPr>
          <w:rFonts w:ascii="Arial"/>
          <w:i/>
          <w:spacing w:val="-1"/>
          <w:sz w:val="20"/>
        </w:rPr>
        <w:t> </w:t>
      </w:r>
      <w:r>
        <w:rPr>
          <w:rFonts w:ascii="Arial"/>
          <w:i/>
          <w:sz w:val="20"/>
        </w:rPr>
        <w:t>Ch. 669</w:t>
      </w:r>
      <w:r>
        <w:rPr>
          <w:sz w:val="20"/>
        </w:rPr>
        <w:t>; criticised in (1951) 67 L.Q.R. </w:t>
      </w:r>
      <w:r>
        <w:rPr>
          <w:spacing w:val="-4"/>
          <w:sz w:val="20"/>
        </w:rPr>
        <w:t>295.</w:t>
      </w:r>
    </w:p>
    <w:p>
      <w:pPr>
        <w:pStyle w:val="BodyText"/>
        <w:spacing w:before="5"/>
      </w:pPr>
    </w:p>
    <w:p>
      <w:pPr>
        <w:pStyle w:val="BodyText"/>
        <w:tabs>
          <w:tab w:pos="705" w:val="left" w:leader="none"/>
        </w:tabs>
        <w:ind w:left="165"/>
      </w:pPr>
      <w:bookmarkStart w:name="_bookmark255" w:id="257"/>
      <w:bookmarkEnd w:id="257"/>
      <w:r>
        <w:rPr/>
      </w:r>
      <w:hyperlink w:history="true" w:anchor="_bookmark186">
        <w:r>
          <w:rPr>
            <w:color w:val="005DA1"/>
            <w:spacing w:val="-4"/>
            <w:position w:val="5"/>
            <w:sz w:val="14"/>
            <w:u w:val="single" w:color="005DA1"/>
          </w:rPr>
          <w:t>122</w:t>
        </w:r>
      </w:hyperlink>
      <w:r>
        <w:rPr>
          <w:spacing w:val="-4"/>
          <w:position w:val="5"/>
          <w:sz w:val="14"/>
        </w:rPr>
        <w:t>.</w:t>
      </w:r>
      <w:r>
        <w:rPr>
          <w:position w:val="5"/>
          <w:sz w:val="14"/>
        </w:rPr>
        <w:tab/>
      </w:r>
      <w:r>
        <w:rPr/>
        <w:t>If it could, the fact that the consideration was past would not have made it </w:t>
      </w:r>
      <w:r>
        <w:rPr>
          <w:spacing w:val="-2"/>
        </w:rPr>
        <w:t>invalid.</w:t>
      </w:r>
    </w:p>
    <w:p>
      <w:pPr>
        <w:pStyle w:val="BodyText"/>
        <w:spacing w:before="9"/>
      </w:pPr>
    </w:p>
    <w:p>
      <w:pPr>
        <w:spacing w:line="235" w:lineRule="auto" w:before="0"/>
        <w:ind w:left="705" w:right="168" w:hanging="541"/>
        <w:jc w:val="both"/>
        <w:rPr>
          <w:rFonts w:ascii="Arial" w:hAnsi="Arial"/>
          <w:i/>
          <w:sz w:val="20"/>
        </w:rPr>
      </w:pPr>
      <w:bookmarkStart w:name="_bookmark256" w:id="258"/>
      <w:bookmarkEnd w:id="258"/>
      <w:r>
        <w:rPr/>
      </w:r>
      <w:hyperlink w:history="true" w:anchor="_bookmark187">
        <w:r>
          <w:rPr>
            <w:color w:val="005DA1"/>
            <w:position w:val="5"/>
            <w:sz w:val="14"/>
            <w:u w:val="single" w:color="005DA1"/>
          </w:rPr>
          <w:t>123</w:t>
        </w:r>
      </w:hyperlink>
      <w:r>
        <w:rPr>
          <w:position w:val="5"/>
          <w:sz w:val="14"/>
        </w:rPr>
        <w:t>.</w:t>
      </w:r>
      <w:r>
        <w:rPr>
          <w:spacing w:val="80"/>
          <w:position w:val="5"/>
          <w:sz w:val="14"/>
        </w:rPr>
        <w:t>  </w:t>
      </w:r>
      <w:r>
        <w:rPr>
          <w:rFonts w:ascii="Arial" w:hAnsi="Arial"/>
          <w:i/>
          <w:sz w:val="20"/>
        </w:rPr>
        <w:t>Tailby v Official Receiver (1888) 13 App. Cas. 523</w:t>
      </w:r>
      <w:r>
        <w:rPr>
          <w:sz w:val="20"/>
        </w:rPr>
        <w:t>; </w:t>
      </w:r>
      <w:r>
        <w:rPr>
          <w:rFonts w:ascii="Arial" w:hAnsi="Arial"/>
          <w:i/>
          <w:sz w:val="20"/>
        </w:rPr>
        <w:t>Glegg v Bromley [1912] 3 K.B. 474</w:t>
      </w:r>
      <w:r>
        <w:rPr>
          <w:sz w:val="20"/>
        </w:rPr>
        <w:t>; </w:t>
      </w:r>
      <w:r>
        <w:rPr>
          <w:rFonts w:ascii="Arial" w:hAnsi="Arial"/>
          <w:i/>
          <w:sz w:val="20"/>
        </w:rPr>
        <w:t>Cotton</w:t>
      </w:r>
      <w:r>
        <w:rPr>
          <w:rFonts w:ascii="Arial" w:hAnsi="Arial"/>
          <w:i/>
          <w:spacing w:val="80"/>
          <w:sz w:val="20"/>
        </w:rPr>
        <w:t> </w:t>
      </w:r>
      <w:r>
        <w:rPr>
          <w:rFonts w:ascii="Arial" w:hAnsi="Arial"/>
          <w:i/>
          <w:sz w:val="20"/>
        </w:rPr>
        <w:t>v</w:t>
      </w:r>
      <w:r>
        <w:rPr>
          <w:rFonts w:ascii="Arial" w:hAnsi="Arial"/>
          <w:i/>
          <w:spacing w:val="-2"/>
          <w:sz w:val="20"/>
        </w:rPr>
        <w:t> </w:t>
      </w:r>
      <w:r>
        <w:rPr>
          <w:rFonts w:ascii="Arial" w:hAnsi="Arial"/>
          <w:i/>
          <w:sz w:val="20"/>
        </w:rPr>
        <w:t>Heyl</w:t>
      </w:r>
      <w:r>
        <w:rPr>
          <w:rFonts w:ascii="Arial" w:hAnsi="Arial"/>
          <w:i/>
          <w:spacing w:val="-2"/>
          <w:sz w:val="20"/>
        </w:rPr>
        <w:t> </w:t>
      </w:r>
      <w:r>
        <w:rPr>
          <w:rFonts w:ascii="Arial" w:hAnsi="Arial"/>
          <w:i/>
          <w:sz w:val="20"/>
        </w:rPr>
        <w:t>[1930]</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Ch.</w:t>
      </w:r>
      <w:r>
        <w:rPr>
          <w:rFonts w:ascii="Arial" w:hAnsi="Arial"/>
          <w:i/>
          <w:spacing w:val="-2"/>
          <w:sz w:val="20"/>
        </w:rPr>
        <w:t> </w:t>
      </w:r>
      <w:r>
        <w:rPr>
          <w:rFonts w:ascii="Arial" w:hAnsi="Arial"/>
          <w:i/>
          <w:sz w:val="20"/>
        </w:rPr>
        <w:t>510</w:t>
      </w:r>
      <w:r>
        <w:rPr>
          <w:sz w:val="20"/>
        </w:rPr>
        <w:t>;</w:t>
      </w:r>
      <w:r>
        <w:rPr>
          <w:spacing w:val="-2"/>
          <w:sz w:val="20"/>
        </w:rPr>
        <w:t> </w:t>
      </w:r>
      <w:r>
        <w:rPr>
          <w:rFonts w:ascii="Arial" w:hAnsi="Arial"/>
          <w:i/>
          <w:sz w:val="20"/>
        </w:rPr>
        <w:t>Raiffeisen</w:t>
      </w:r>
      <w:r>
        <w:rPr>
          <w:rFonts w:ascii="Arial" w:hAnsi="Arial"/>
          <w:i/>
          <w:spacing w:val="-2"/>
          <w:sz w:val="20"/>
        </w:rPr>
        <w:t> </w:t>
      </w:r>
      <w:r>
        <w:rPr>
          <w:rFonts w:ascii="Arial" w:hAnsi="Arial"/>
          <w:i/>
          <w:sz w:val="20"/>
        </w:rPr>
        <w:t>Zentralbank</w:t>
      </w:r>
      <w:r>
        <w:rPr>
          <w:rFonts w:ascii="Arial" w:hAnsi="Arial"/>
          <w:i/>
          <w:spacing w:val="-2"/>
          <w:sz w:val="20"/>
        </w:rPr>
        <w:t> </w:t>
      </w:r>
      <w:r>
        <w:rPr>
          <w:rFonts w:ascii="Arial" w:hAnsi="Arial"/>
          <w:i/>
          <w:sz w:val="20"/>
        </w:rPr>
        <w:t>Österreich</w:t>
      </w:r>
      <w:r>
        <w:rPr>
          <w:rFonts w:ascii="Arial" w:hAnsi="Arial"/>
          <w:i/>
          <w:spacing w:val="-2"/>
          <w:sz w:val="20"/>
        </w:rPr>
        <w:t> </w:t>
      </w:r>
      <w:r>
        <w:rPr>
          <w:rFonts w:ascii="Arial" w:hAnsi="Arial"/>
          <w:i/>
          <w:sz w:val="20"/>
        </w:rPr>
        <w:t>AG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Five</w:t>
      </w:r>
      <w:r>
        <w:rPr>
          <w:rFonts w:ascii="Arial" w:hAnsi="Arial"/>
          <w:i/>
          <w:spacing w:val="-2"/>
          <w:sz w:val="20"/>
        </w:rPr>
        <w:t> </w:t>
      </w:r>
      <w:r>
        <w:rPr>
          <w:rFonts w:ascii="Arial" w:hAnsi="Arial"/>
          <w:i/>
          <w:sz w:val="20"/>
        </w:rPr>
        <w:t>Star</w:t>
      </w:r>
      <w:r>
        <w:rPr>
          <w:rFonts w:ascii="Arial" w:hAnsi="Arial"/>
          <w:i/>
          <w:spacing w:val="-2"/>
          <w:sz w:val="20"/>
        </w:rPr>
        <w:t> </w:t>
      </w:r>
      <w:r>
        <w:rPr>
          <w:rFonts w:ascii="Arial" w:hAnsi="Arial"/>
          <w:i/>
          <w:sz w:val="20"/>
        </w:rPr>
        <w:t>General</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LLC [2001]</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68,</w:t>
      </w:r>
      <w:r>
        <w:rPr>
          <w:rFonts w:ascii="Arial" w:hAnsi="Arial"/>
          <w:i/>
          <w:spacing w:val="3"/>
          <w:sz w:val="20"/>
        </w:rPr>
        <w:t> </w:t>
      </w:r>
      <w:r>
        <w:rPr>
          <w:rFonts w:ascii="Arial" w:hAnsi="Arial"/>
          <w:i/>
          <w:sz w:val="20"/>
        </w:rPr>
        <w:t>[2001]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1344</w:t>
      </w:r>
      <w:r>
        <w:rPr>
          <w:rFonts w:ascii="Arial" w:hAnsi="Arial"/>
          <w:i/>
          <w:spacing w:val="3"/>
          <w:sz w:val="20"/>
        </w:rPr>
        <w:t> </w:t>
      </w:r>
      <w:r>
        <w:rPr>
          <w:sz w:val="20"/>
        </w:rPr>
        <w:t>at</w:t>
      </w:r>
      <w:r>
        <w:rPr>
          <w:spacing w:val="3"/>
          <w:sz w:val="20"/>
        </w:rPr>
        <w:t> </w:t>
      </w:r>
      <w:r>
        <w:rPr>
          <w:sz w:val="20"/>
        </w:rPr>
        <w:t>[80]–[81];</w:t>
      </w:r>
      <w:r>
        <w:rPr>
          <w:spacing w:val="3"/>
          <w:sz w:val="20"/>
        </w:rPr>
        <w:t> </w:t>
      </w:r>
      <w:r>
        <w:rPr>
          <w:rFonts w:ascii="Arial" w:hAnsi="Arial"/>
          <w:i/>
          <w:sz w:val="20"/>
        </w:rPr>
        <w:t>Bexhill</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Razzaq</w:t>
      </w:r>
      <w:r>
        <w:rPr>
          <w:rFonts w:ascii="Arial" w:hAnsi="Arial"/>
          <w:i/>
          <w:spacing w:val="3"/>
          <w:sz w:val="20"/>
        </w:rPr>
        <w:t> </w:t>
      </w:r>
      <w:r>
        <w:rPr>
          <w:rFonts w:ascii="Arial" w:hAnsi="Arial"/>
          <w:i/>
          <w:sz w:val="20"/>
        </w:rPr>
        <w:t>[2012]</w:t>
      </w:r>
      <w:r>
        <w:rPr>
          <w:rFonts w:ascii="Arial" w:hAnsi="Arial"/>
          <w:i/>
          <w:spacing w:val="3"/>
          <w:sz w:val="20"/>
        </w:rPr>
        <w:t> </w:t>
      </w:r>
      <w:r>
        <w:rPr>
          <w:rFonts w:ascii="Arial" w:hAnsi="Arial"/>
          <w:i/>
          <w:spacing w:val="-4"/>
          <w:sz w:val="20"/>
        </w:rPr>
        <w:t>EWCA</w:t>
      </w:r>
    </w:p>
    <w:p>
      <w:pPr>
        <w:pStyle w:val="BodyText"/>
        <w:spacing w:line="235" w:lineRule="auto"/>
        <w:ind w:left="705"/>
      </w:pPr>
      <w:r>
        <w:rPr>
          <w:rFonts w:ascii="Arial"/>
          <w:i/>
        </w:rPr>
        <w:t>Civ</w:t>
      </w:r>
      <w:r>
        <w:rPr>
          <w:rFonts w:ascii="Arial"/>
          <w:i/>
          <w:spacing w:val="24"/>
        </w:rPr>
        <w:t> </w:t>
      </w:r>
      <w:r>
        <w:rPr>
          <w:rFonts w:ascii="Arial"/>
          <w:i/>
        </w:rPr>
        <w:t>1376</w:t>
      </w:r>
      <w:r>
        <w:rPr>
          <w:rFonts w:ascii="Arial"/>
          <w:i/>
          <w:spacing w:val="24"/>
        </w:rPr>
        <w:t> </w:t>
      </w:r>
      <w:r>
        <w:rPr/>
        <w:t>at</w:t>
      </w:r>
      <w:r>
        <w:rPr>
          <w:spacing w:val="24"/>
        </w:rPr>
        <w:t> </w:t>
      </w:r>
      <w:r>
        <w:rPr/>
        <w:t>[42].</w:t>
      </w:r>
      <w:r>
        <w:rPr>
          <w:spacing w:val="24"/>
        </w:rPr>
        <w:t> </w:t>
      </w:r>
      <w:r>
        <w:rPr/>
        <w:t>But,</w:t>
      </w:r>
      <w:r>
        <w:rPr>
          <w:spacing w:val="24"/>
        </w:rPr>
        <w:t> </w:t>
      </w:r>
      <w:r>
        <w:rPr/>
        <w:t>without</w:t>
      </w:r>
      <w:r>
        <w:rPr>
          <w:spacing w:val="24"/>
        </w:rPr>
        <w:t> </w:t>
      </w:r>
      <w:r>
        <w:rPr/>
        <w:t>consideration,</w:t>
      </w:r>
      <w:r>
        <w:rPr>
          <w:spacing w:val="24"/>
        </w:rPr>
        <w:t> </w:t>
      </w:r>
      <w:r>
        <w:rPr/>
        <w:t>the</w:t>
      </w:r>
      <w:r>
        <w:rPr>
          <w:spacing w:val="24"/>
        </w:rPr>
        <w:t> </w:t>
      </w:r>
      <w:r>
        <w:rPr/>
        <w:t>mere</w:t>
      </w:r>
      <w:r>
        <w:rPr>
          <w:spacing w:val="24"/>
        </w:rPr>
        <w:t> </w:t>
      </w:r>
      <w:r>
        <w:rPr/>
        <w:t>fact</w:t>
      </w:r>
      <w:r>
        <w:rPr>
          <w:spacing w:val="24"/>
        </w:rPr>
        <w:t> </w:t>
      </w:r>
      <w:r>
        <w:rPr/>
        <w:t>that</w:t>
      </w:r>
      <w:r>
        <w:rPr>
          <w:spacing w:val="24"/>
        </w:rPr>
        <w:t> </w:t>
      </w:r>
      <w:r>
        <w:rPr/>
        <w:t>the</w:t>
      </w:r>
      <w:r>
        <w:rPr>
          <w:spacing w:val="24"/>
        </w:rPr>
        <w:t> </w:t>
      </w:r>
      <w:r>
        <w:rPr/>
        <w:t>assignment</w:t>
      </w:r>
      <w:r>
        <w:rPr>
          <w:spacing w:val="24"/>
        </w:rPr>
        <w:t> </w:t>
      </w:r>
      <w:r>
        <w:rPr/>
        <w:t>is</w:t>
      </w:r>
      <w:r>
        <w:rPr>
          <w:spacing w:val="24"/>
        </w:rPr>
        <w:t> </w:t>
      </w:r>
      <w:r>
        <w:rPr/>
        <w:t>by</w:t>
      </w:r>
      <w:r>
        <w:rPr>
          <w:spacing w:val="24"/>
        </w:rPr>
        <w:t> </w:t>
      </w:r>
      <w:r>
        <w:rPr/>
        <w:t>deed</w:t>
      </w:r>
      <w:r>
        <w:rPr>
          <w:spacing w:val="24"/>
        </w:rPr>
        <w:t> </w:t>
      </w:r>
      <w:r>
        <w:rPr/>
        <w:t>is </w:t>
      </w:r>
      <w:r>
        <w:rPr>
          <w:spacing w:val="-2"/>
        </w:rPr>
        <w:t>insufficient.</w:t>
      </w:r>
    </w:p>
    <w:p>
      <w:pPr>
        <w:pStyle w:val="BodyText"/>
        <w:spacing w:before="8"/>
      </w:pPr>
    </w:p>
    <w:p>
      <w:pPr>
        <w:spacing w:line="235" w:lineRule="auto" w:before="0"/>
        <w:ind w:left="705" w:right="168" w:hanging="541"/>
        <w:jc w:val="both"/>
        <w:rPr>
          <w:rFonts w:ascii="Arial" w:hAnsi="Arial"/>
          <w:i/>
          <w:sz w:val="20"/>
        </w:rPr>
      </w:pPr>
      <w:bookmarkStart w:name="_bookmark257" w:id="259"/>
      <w:bookmarkEnd w:id="259"/>
      <w:r>
        <w:rPr/>
      </w:r>
      <w:hyperlink w:history="true" w:anchor="_bookmark188">
        <w:r>
          <w:rPr>
            <w:color w:val="005DA1"/>
            <w:position w:val="5"/>
            <w:sz w:val="14"/>
            <w:u w:val="single" w:color="005DA1"/>
          </w:rPr>
          <w:t>124</w:t>
        </w:r>
      </w:hyperlink>
      <w:r>
        <w:rPr>
          <w:position w:val="5"/>
          <w:sz w:val="14"/>
        </w:rPr>
        <w:t>.</w:t>
      </w:r>
      <w:r>
        <w:rPr>
          <w:spacing w:val="80"/>
          <w:position w:val="5"/>
          <w:sz w:val="14"/>
        </w:rPr>
        <w:t>  </w:t>
      </w:r>
      <w:r>
        <w:rPr>
          <w:rFonts w:ascii="Arial" w:hAnsi="Arial"/>
          <w:i/>
          <w:sz w:val="20"/>
        </w:rPr>
        <w:t>[1915]</w:t>
      </w:r>
      <w:r>
        <w:rPr>
          <w:rFonts w:ascii="Arial" w:hAnsi="Arial"/>
          <w:i/>
          <w:spacing w:val="80"/>
          <w:sz w:val="20"/>
        </w:rPr>
        <w:t> </w:t>
      </w:r>
      <w:r>
        <w:rPr>
          <w:rFonts w:ascii="Arial" w:hAnsi="Arial"/>
          <w:i/>
          <w:sz w:val="20"/>
        </w:rPr>
        <w:t>2</w:t>
      </w:r>
      <w:r>
        <w:rPr>
          <w:rFonts w:ascii="Arial" w:hAnsi="Arial"/>
          <w:i/>
          <w:spacing w:val="80"/>
          <w:sz w:val="20"/>
        </w:rPr>
        <w:t> </w:t>
      </w:r>
      <w:r>
        <w:rPr>
          <w:rFonts w:ascii="Arial" w:hAnsi="Arial"/>
          <w:i/>
          <w:sz w:val="20"/>
        </w:rPr>
        <w:t>Ch.</w:t>
      </w:r>
      <w:r>
        <w:rPr>
          <w:rFonts w:ascii="Arial" w:hAnsi="Arial"/>
          <w:i/>
          <w:spacing w:val="80"/>
          <w:sz w:val="20"/>
        </w:rPr>
        <w:t> </w:t>
      </w:r>
      <w:r>
        <w:rPr>
          <w:rFonts w:ascii="Arial" w:hAnsi="Arial"/>
          <w:i/>
          <w:sz w:val="20"/>
        </w:rPr>
        <w:t>345</w:t>
      </w:r>
      <w:r>
        <w:rPr>
          <w:sz w:val="20"/>
        </w:rPr>
        <w:t>.</w:t>
      </w:r>
      <w:r>
        <w:rPr>
          <w:spacing w:val="80"/>
          <w:sz w:val="20"/>
        </w:rPr>
        <w:t> </w:t>
      </w:r>
      <w:r>
        <w:rPr>
          <w:sz w:val="20"/>
        </w:rPr>
        <w:t>See</w:t>
      </w:r>
      <w:r>
        <w:rPr>
          <w:spacing w:val="80"/>
          <w:sz w:val="20"/>
        </w:rPr>
        <w:t> </w:t>
      </w:r>
      <w:r>
        <w:rPr>
          <w:sz w:val="20"/>
        </w:rPr>
        <w:t>also</w:t>
      </w:r>
      <w:r>
        <w:rPr>
          <w:spacing w:val="80"/>
          <w:sz w:val="20"/>
        </w:rPr>
        <w:t> </w:t>
      </w:r>
      <w:r>
        <w:rPr>
          <w:rFonts w:ascii="Arial" w:hAnsi="Arial"/>
          <w:i/>
          <w:sz w:val="20"/>
        </w:rPr>
        <w:t>Joseph</w:t>
      </w:r>
      <w:r>
        <w:rPr>
          <w:rFonts w:ascii="Arial" w:hAnsi="Arial"/>
          <w:i/>
          <w:spacing w:val="80"/>
          <w:sz w:val="20"/>
        </w:rPr>
        <w:t> </w:t>
      </w:r>
      <w:r>
        <w:rPr>
          <w:rFonts w:ascii="Arial" w:hAnsi="Arial"/>
          <w:i/>
          <w:sz w:val="20"/>
        </w:rPr>
        <w:t>v</w:t>
      </w:r>
      <w:r>
        <w:rPr>
          <w:rFonts w:ascii="Arial" w:hAnsi="Arial"/>
          <w:i/>
          <w:spacing w:val="80"/>
          <w:sz w:val="20"/>
        </w:rPr>
        <w:t> </w:t>
      </w:r>
      <w:r>
        <w:rPr>
          <w:rFonts w:ascii="Arial" w:hAnsi="Arial"/>
          <w:i/>
          <w:sz w:val="20"/>
        </w:rPr>
        <w:t>Lyons</w:t>
      </w:r>
      <w:r>
        <w:rPr>
          <w:rFonts w:ascii="Arial" w:hAnsi="Arial"/>
          <w:i/>
          <w:spacing w:val="80"/>
          <w:sz w:val="20"/>
        </w:rPr>
        <w:t> </w:t>
      </w:r>
      <w:r>
        <w:rPr>
          <w:rFonts w:ascii="Arial" w:hAnsi="Arial"/>
          <w:i/>
          <w:sz w:val="20"/>
        </w:rPr>
        <w:t>(1885)</w:t>
      </w:r>
      <w:r>
        <w:rPr>
          <w:rFonts w:ascii="Arial" w:hAnsi="Arial"/>
          <w:i/>
          <w:spacing w:val="80"/>
          <w:sz w:val="20"/>
        </w:rPr>
        <w:t> </w:t>
      </w:r>
      <w:r>
        <w:rPr>
          <w:rFonts w:ascii="Arial" w:hAnsi="Arial"/>
          <w:i/>
          <w:sz w:val="20"/>
        </w:rPr>
        <w:t>15</w:t>
      </w:r>
      <w:r>
        <w:rPr>
          <w:rFonts w:ascii="Arial" w:hAnsi="Arial"/>
          <w:i/>
          <w:spacing w:val="80"/>
          <w:sz w:val="20"/>
        </w:rPr>
        <w:t> </w:t>
      </w:r>
      <w:r>
        <w:rPr>
          <w:rFonts w:ascii="Arial" w:hAnsi="Arial"/>
          <w:i/>
          <w:sz w:val="20"/>
        </w:rPr>
        <w:t>Q.B.D.</w:t>
      </w:r>
      <w:r>
        <w:rPr>
          <w:rFonts w:ascii="Arial" w:hAnsi="Arial"/>
          <w:i/>
          <w:spacing w:val="80"/>
          <w:sz w:val="20"/>
        </w:rPr>
        <w:t> </w:t>
      </w:r>
      <w:r>
        <w:rPr>
          <w:rFonts w:ascii="Arial" w:hAnsi="Arial"/>
          <w:i/>
          <w:sz w:val="20"/>
        </w:rPr>
        <w:t>280</w:t>
      </w:r>
      <w:r>
        <w:rPr>
          <w:rFonts w:ascii="Arial" w:hAnsi="Arial"/>
          <w:i/>
          <w:spacing w:val="80"/>
          <w:sz w:val="20"/>
        </w:rPr>
        <w:t> </w:t>
      </w:r>
      <w:r>
        <w:rPr>
          <w:sz w:val="20"/>
        </w:rPr>
        <w:t>(after-acquired stock-in-trade);</w:t>
      </w:r>
      <w:r>
        <w:rPr>
          <w:spacing w:val="21"/>
          <w:sz w:val="20"/>
        </w:rPr>
        <w:t> </w:t>
      </w:r>
      <w:r>
        <w:rPr>
          <w:rFonts w:ascii="Arial" w:hAnsi="Arial"/>
          <w:i/>
          <w:sz w:val="20"/>
        </w:rPr>
        <w:t>Re</w:t>
      </w:r>
      <w:r>
        <w:rPr>
          <w:rFonts w:ascii="Arial" w:hAnsi="Arial"/>
          <w:i/>
          <w:spacing w:val="21"/>
          <w:sz w:val="20"/>
        </w:rPr>
        <w:t> </w:t>
      </w:r>
      <w:r>
        <w:rPr>
          <w:rFonts w:ascii="Arial" w:hAnsi="Arial"/>
          <w:i/>
          <w:sz w:val="20"/>
        </w:rPr>
        <w:t>Gillott’s</w:t>
      </w:r>
      <w:r>
        <w:rPr>
          <w:rFonts w:ascii="Arial" w:hAnsi="Arial"/>
          <w:i/>
          <w:spacing w:val="21"/>
          <w:sz w:val="20"/>
        </w:rPr>
        <w:t> </w:t>
      </w:r>
      <w:r>
        <w:rPr>
          <w:rFonts w:ascii="Arial" w:hAnsi="Arial"/>
          <w:i/>
          <w:sz w:val="20"/>
        </w:rPr>
        <w:t>Settlement</w:t>
      </w:r>
      <w:r>
        <w:rPr>
          <w:rFonts w:ascii="Arial" w:hAnsi="Arial"/>
          <w:i/>
          <w:spacing w:val="21"/>
          <w:sz w:val="20"/>
        </w:rPr>
        <w:t> </w:t>
      </w:r>
      <w:r>
        <w:rPr>
          <w:rFonts w:ascii="Arial" w:hAnsi="Arial"/>
          <w:i/>
          <w:sz w:val="20"/>
        </w:rPr>
        <w:t>[1934]</w:t>
      </w:r>
      <w:r>
        <w:rPr>
          <w:rFonts w:ascii="Arial" w:hAnsi="Arial"/>
          <w:i/>
          <w:spacing w:val="21"/>
          <w:sz w:val="20"/>
        </w:rPr>
        <w:t> </w:t>
      </w:r>
      <w:r>
        <w:rPr>
          <w:rFonts w:ascii="Arial" w:hAnsi="Arial"/>
          <w:i/>
          <w:sz w:val="20"/>
        </w:rPr>
        <w:t>Ch.</w:t>
      </w:r>
      <w:r>
        <w:rPr>
          <w:rFonts w:ascii="Arial" w:hAnsi="Arial"/>
          <w:i/>
          <w:spacing w:val="21"/>
          <w:sz w:val="20"/>
        </w:rPr>
        <w:t> </w:t>
      </w:r>
      <w:r>
        <w:rPr>
          <w:rFonts w:ascii="Arial" w:hAnsi="Arial"/>
          <w:i/>
          <w:sz w:val="20"/>
        </w:rPr>
        <w:t>97</w:t>
      </w:r>
      <w:r>
        <w:rPr>
          <w:rFonts w:ascii="Arial" w:hAnsi="Arial"/>
          <w:i/>
          <w:spacing w:val="21"/>
          <w:sz w:val="20"/>
        </w:rPr>
        <w:t> </w:t>
      </w:r>
      <w:r>
        <w:rPr>
          <w:sz w:val="20"/>
        </w:rPr>
        <w:t>(future</w:t>
      </w:r>
      <w:r>
        <w:rPr>
          <w:spacing w:val="21"/>
          <w:sz w:val="20"/>
        </w:rPr>
        <w:t> </w:t>
      </w:r>
      <w:r>
        <w:rPr>
          <w:sz w:val="20"/>
        </w:rPr>
        <w:t>trust</w:t>
      </w:r>
      <w:r>
        <w:rPr>
          <w:spacing w:val="21"/>
          <w:sz w:val="20"/>
        </w:rPr>
        <w:t> </w:t>
      </w:r>
      <w:r>
        <w:rPr>
          <w:sz w:val="20"/>
        </w:rPr>
        <w:t>income);</w:t>
      </w:r>
      <w:r>
        <w:rPr>
          <w:spacing w:val="21"/>
          <w:sz w:val="20"/>
        </w:rPr>
        <w:t> </w:t>
      </w:r>
      <w:r>
        <w:rPr>
          <w:rFonts w:ascii="Arial" w:hAnsi="Arial"/>
          <w:i/>
          <w:sz w:val="20"/>
        </w:rPr>
        <w:t>Re</w:t>
      </w:r>
      <w:r>
        <w:rPr>
          <w:rFonts w:ascii="Arial" w:hAnsi="Arial"/>
          <w:i/>
          <w:spacing w:val="21"/>
          <w:sz w:val="20"/>
        </w:rPr>
        <w:t> </w:t>
      </w:r>
      <w:r>
        <w:rPr>
          <w:rFonts w:ascii="Arial" w:hAnsi="Arial"/>
          <w:i/>
          <w:sz w:val="20"/>
        </w:rPr>
        <w:t>Trytel</w:t>
      </w:r>
      <w:r>
        <w:rPr>
          <w:rFonts w:ascii="Arial" w:hAnsi="Arial"/>
          <w:i/>
          <w:spacing w:val="21"/>
          <w:sz w:val="20"/>
        </w:rPr>
        <w:t> </w:t>
      </w:r>
      <w:r>
        <w:rPr>
          <w:rFonts w:ascii="Arial" w:hAnsi="Arial"/>
          <w:i/>
          <w:sz w:val="20"/>
        </w:rPr>
        <w:t>(1952)</w:t>
      </w:r>
      <w:r>
        <w:rPr>
          <w:rFonts w:ascii="Arial" w:hAnsi="Arial"/>
          <w:i/>
          <w:spacing w:val="21"/>
          <w:sz w:val="20"/>
        </w:rPr>
        <w:t> </w:t>
      </w:r>
      <w:r>
        <w:rPr>
          <w:rFonts w:ascii="Arial" w:hAnsi="Arial"/>
          <w:i/>
          <w:spacing w:val="-10"/>
          <w:sz w:val="20"/>
        </w:rPr>
        <w:t>2</w:t>
      </w:r>
    </w:p>
    <w:p>
      <w:pPr>
        <w:spacing w:line="235" w:lineRule="auto" w:before="0"/>
        <w:ind w:left="705" w:right="168" w:firstLine="0"/>
        <w:jc w:val="both"/>
        <w:rPr>
          <w:sz w:val="20"/>
        </w:rPr>
      </w:pPr>
      <w:r>
        <w:rPr>
          <w:rFonts w:ascii="Arial" w:hAnsi="Arial"/>
          <w:i/>
          <w:sz w:val="20"/>
        </w:rPr>
        <w:t>T.L.R. 32 </w:t>
      </w:r>
      <w:r>
        <w:rPr>
          <w:sz w:val="20"/>
        </w:rPr>
        <w:t>(royalties); </w:t>
      </w:r>
      <w:r>
        <w:rPr>
          <w:rFonts w:ascii="Arial" w:hAnsi="Arial"/>
          <w:i/>
          <w:sz w:val="20"/>
        </w:rPr>
        <w:t>Syrett v Egerton [1957] 1 W.L.R. 1130 </w:t>
      </w:r>
      <w:r>
        <w:rPr>
          <w:sz w:val="20"/>
        </w:rPr>
        <w:t>(future income); </w:t>
      </w:r>
      <w:r>
        <w:rPr>
          <w:rFonts w:ascii="Arial" w:hAnsi="Arial"/>
          <w:i/>
          <w:sz w:val="20"/>
        </w:rPr>
        <w:t>Campbell,</w:t>
      </w:r>
      <w:r>
        <w:rPr>
          <w:rFonts w:ascii="Arial" w:hAnsi="Arial"/>
          <w:i/>
          <w:spacing w:val="40"/>
          <w:sz w:val="20"/>
        </w:rPr>
        <w:t> </w:t>
      </w:r>
      <w:r>
        <w:rPr>
          <w:rFonts w:ascii="Arial" w:hAnsi="Arial"/>
          <w:i/>
          <w:sz w:val="20"/>
        </w:rPr>
        <w:t>Connelly &amp; Co Ltd v Noble [1963] 1 W.L.R. 252 </w:t>
      </w:r>
      <w:r>
        <w:rPr>
          <w:sz w:val="20"/>
        </w:rPr>
        <w:t>(copyright); </w:t>
      </w:r>
      <w:r>
        <w:rPr>
          <w:rFonts w:ascii="Arial" w:hAnsi="Arial"/>
          <w:i/>
          <w:sz w:val="20"/>
        </w:rPr>
        <w:t>The Ugland Trailer [1985] 2 </w:t>
      </w:r>
      <w:r>
        <w:rPr>
          <w:rFonts w:ascii="Arial" w:hAnsi="Arial"/>
          <w:i/>
          <w:sz w:val="20"/>
        </w:rPr>
        <w:t>Lloyd’s Rep. 372, 374</w:t>
      </w:r>
      <w:r>
        <w:rPr>
          <w:sz w:val="20"/>
        </w:rPr>
        <w:t>; </w:t>
      </w:r>
      <w:r>
        <w:rPr>
          <w:rFonts w:ascii="Arial" w:hAnsi="Arial"/>
          <w:i/>
          <w:sz w:val="20"/>
        </w:rPr>
        <w:t>The Annangel Glory [1988] 1 Lloyd’s Rep. 45 </w:t>
      </w:r>
      <w:r>
        <w:rPr>
          <w:sz w:val="20"/>
        </w:rPr>
        <w:t>(future sub-freights under a </w:t>
      </w:r>
      <w:r>
        <w:rPr>
          <w:spacing w:val="-2"/>
          <w:sz w:val="20"/>
        </w:rPr>
        <w:t>charter).</w:t>
      </w:r>
    </w:p>
    <w:p>
      <w:pPr>
        <w:pStyle w:val="BodyText"/>
        <w:spacing w:before="4"/>
      </w:pPr>
    </w:p>
    <w:p>
      <w:pPr>
        <w:tabs>
          <w:tab w:pos="705" w:val="left" w:leader="none"/>
        </w:tabs>
        <w:spacing w:line="227" w:lineRule="exact" w:before="0"/>
        <w:ind w:left="165" w:right="0" w:firstLine="0"/>
        <w:jc w:val="left"/>
        <w:rPr>
          <w:sz w:val="20"/>
        </w:rPr>
      </w:pPr>
      <w:bookmarkStart w:name="_bookmark258" w:id="260"/>
      <w:bookmarkEnd w:id="260"/>
      <w:r>
        <w:rPr/>
      </w:r>
      <w:hyperlink w:history="true" w:anchor="_bookmark189">
        <w:r>
          <w:rPr>
            <w:color w:val="005DA1"/>
            <w:spacing w:val="-4"/>
            <w:position w:val="5"/>
            <w:sz w:val="14"/>
            <w:u w:val="single" w:color="005DA1"/>
          </w:rPr>
          <w:t>125</w:t>
        </w:r>
      </w:hyperlink>
      <w:r>
        <w:rPr>
          <w:spacing w:val="-4"/>
          <w:position w:val="5"/>
          <w:sz w:val="14"/>
        </w:rPr>
        <w:t>.</w:t>
      </w:r>
      <w:r>
        <w:rPr>
          <w:position w:val="5"/>
          <w:sz w:val="14"/>
        </w:rPr>
        <w:tab/>
      </w:r>
      <w:r>
        <w:rPr>
          <w:sz w:val="20"/>
        </w:rPr>
        <w:t>See</w:t>
      </w:r>
      <w:r>
        <w:rPr>
          <w:spacing w:val="1"/>
          <w:sz w:val="20"/>
        </w:rPr>
        <w:t> </w:t>
      </w:r>
      <w:r>
        <w:rPr>
          <w:rFonts w:ascii="Arial"/>
          <w:i/>
          <w:sz w:val="20"/>
        </w:rPr>
        <w:t>Kekewich</w:t>
      </w:r>
      <w:r>
        <w:rPr>
          <w:rFonts w:ascii="Arial"/>
          <w:i/>
          <w:spacing w:val="2"/>
          <w:sz w:val="20"/>
        </w:rPr>
        <w:t> </w:t>
      </w:r>
      <w:r>
        <w:rPr>
          <w:rFonts w:ascii="Arial"/>
          <w:i/>
          <w:sz w:val="20"/>
        </w:rPr>
        <w:t>v</w:t>
      </w:r>
      <w:r>
        <w:rPr>
          <w:rFonts w:ascii="Arial"/>
          <w:i/>
          <w:spacing w:val="2"/>
          <w:sz w:val="20"/>
        </w:rPr>
        <w:t> </w:t>
      </w:r>
      <w:r>
        <w:rPr>
          <w:rFonts w:ascii="Arial"/>
          <w:i/>
          <w:sz w:val="20"/>
        </w:rPr>
        <w:t>Manning</w:t>
      </w:r>
      <w:r>
        <w:rPr>
          <w:rFonts w:ascii="Arial"/>
          <w:i/>
          <w:spacing w:val="2"/>
          <w:sz w:val="20"/>
        </w:rPr>
        <w:t> </w:t>
      </w:r>
      <w:r>
        <w:rPr>
          <w:rFonts w:ascii="Arial"/>
          <w:i/>
          <w:sz w:val="20"/>
        </w:rPr>
        <w:t>(1851)</w:t>
      </w:r>
      <w:r>
        <w:rPr>
          <w:rFonts w:ascii="Arial"/>
          <w:i/>
          <w:spacing w:val="2"/>
          <w:sz w:val="20"/>
        </w:rPr>
        <w:t> </w:t>
      </w:r>
      <w:r>
        <w:rPr>
          <w:rFonts w:ascii="Arial"/>
          <w:i/>
          <w:sz w:val="20"/>
        </w:rPr>
        <w:t>1</w:t>
      </w:r>
      <w:r>
        <w:rPr>
          <w:rFonts w:ascii="Arial"/>
          <w:i/>
          <w:spacing w:val="2"/>
          <w:sz w:val="20"/>
        </w:rPr>
        <w:t> </w:t>
      </w:r>
      <w:r>
        <w:rPr>
          <w:rFonts w:ascii="Arial"/>
          <w:i/>
          <w:sz w:val="20"/>
        </w:rPr>
        <w:t>De</w:t>
      </w:r>
      <w:r>
        <w:rPr>
          <w:rFonts w:ascii="Arial"/>
          <w:i/>
          <w:spacing w:val="2"/>
          <w:sz w:val="20"/>
        </w:rPr>
        <w:t> </w:t>
      </w:r>
      <w:r>
        <w:rPr>
          <w:rFonts w:ascii="Arial"/>
          <w:i/>
          <w:sz w:val="20"/>
        </w:rPr>
        <w:t>G.M.</w:t>
      </w:r>
      <w:r>
        <w:rPr>
          <w:rFonts w:ascii="Arial"/>
          <w:i/>
          <w:spacing w:val="2"/>
          <w:sz w:val="20"/>
        </w:rPr>
        <w:t> </w:t>
      </w:r>
      <w:r>
        <w:rPr>
          <w:rFonts w:ascii="Arial"/>
          <w:i/>
          <w:sz w:val="20"/>
        </w:rPr>
        <w:t>&amp;</w:t>
      </w:r>
      <w:r>
        <w:rPr>
          <w:rFonts w:ascii="Arial"/>
          <w:i/>
          <w:spacing w:val="2"/>
          <w:sz w:val="20"/>
        </w:rPr>
        <w:t> </w:t>
      </w:r>
      <w:r>
        <w:rPr>
          <w:rFonts w:ascii="Arial"/>
          <w:i/>
          <w:sz w:val="20"/>
        </w:rPr>
        <w:t>G.</w:t>
      </w:r>
      <w:r>
        <w:rPr>
          <w:rFonts w:ascii="Arial"/>
          <w:i/>
          <w:spacing w:val="2"/>
          <w:sz w:val="20"/>
        </w:rPr>
        <w:t> </w:t>
      </w:r>
      <w:r>
        <w:rPr>
          <w:rFonts w:ascii="Arial"/>
          <w:i/>
          <w:sz w:val="20"/>
        </w:rPr>
        <w:t>176</w:t>
      </w:r>
      <w:r>
        <w:rPr>
          <w:sz w:val="20"/>
        </w:rPr>
        <w:t>;</w:t>
      </w:r>
      <w:r>
        <w:rPr>
          <w:spacing w:val="2"/>
          <w:sz w:val="20"/>
        </w:rPr>
        <w:t> </w:t>
      </w:r>
      <w:r>
        <w:rPr>
          <w:rFonts w:ascii="Arial"/>
          <w:i/>
          <w:sz w:val="20"/>
        </w:rPr>
        <w:t>Harding</w:t>
      </w:r>
      <w:r>
        <w:rPr>
          <w:rFonts w:ascii="Arial"/>
          <w:i/>
          <w:spacing w:val="2"/>
          <w:sz w:val="20"/>
        </w:rPr>
        <w:t> </w:t>
      </w:r>
      <w:r>
        <w:rPr>
          <w:rFonts w:ascii="Arial"/>
          <w:i/>
          <w:sz w:val="20"/>
        </w:rPr>
        <w:t>v</w:t>
      </w:r>
      <w:r>
        <w:rPr>
          <w:rFonts w:ascii="Arial"/>
          <w:i/>
          <w:spacing w:val="2"/>
          <w:sz w:val="20"/>
        </w:rPr>
        <w:t> </w:t>
      </w:r>
      <w:r>
        <w:rPr>
          <w:rFonts w:ascii="Arial"/>
          <w:i/>
          <w:sz w:val="20"/>
        </w:rPr>
        <w:t>Harding</w:t>
      </w:r>
      <w:r>
        <w:rPr>
          <w:rFonts w:ascii="Arial"/>
          <w:i/>
          <w:spacing w:val="2"/>
          <w:sz w:val="20"/>
        </w:rPr>
        <w:t> </w:t>
      </w:r>
      <w:r>
        <w:rPr>
          <w:rFonts w:ascii="Arial"/>
          <w:i/>
          <w:sz w:val="20"/>
        </w:rPr>
        <w:t>(1886)</w:t>
      </w:r>
      <w:r>
        <w:rPr>
          <w:rFonts w:ascii="Arial"/>
          <w:i/>
          <w:spacing w:val="2"/>
          <w:sz w:val="20"/>
        </w:rPr>
        <w:t> </w:t>
      </w:r>
      <w:r>
        <w:rPr>
          <w:rFonts w:ascii="Arial"/>
          <w:i/>
          <w:sz w:val="20"/>
        </w:rPr>
        <w:t>17</w:t>
      </w:r>
      <w:r>
        <w:rPr>
          <w:rFonts w:ascii="Arial"/>
          <w:i/>
          <w:spacing w:val="2"/>
          <w:sz w:val="20"/>
        </w:rPr>
        <w:t> </w:t>
      </w:r>
      <w:r>
        <w:rPr>
          <w:rFonts w:ascii="Arial"/>
          <w:i/>
          <w:sz w:val="20"/>
        </w:rPr>
        <w:t>Q.B.D.</w:t>
      </w:r>
      <w:r>
        <w:rPr>
          <w:rFonts w:ascii="Arial"/>
          <w:i/>
          <w:spacing w:val="2"/>
          <w:sz w:val="20"/>
        </w:rPr>
        <w:t> </w:t>
      </w:r>
      <w:r>
        <w:rPr>
          <w:rFonts w:ascii="Arial"/>
          <w:i/>
          <w:spacing w:val="-4"/>
          <w:sz w:val="20"/>
        </w:rPr>
        <w:t>442</w:t>
      </w:r>
      <w:r>
        <w:rPr>
          <w:spacing w:val="-4"/>
          <w:sz w:val="20"/>
        </w:rPr>
        <w:t>;</w:t>
      </w:r>
    </w:p>
    <w:p>
      <w:pPr>
        <w:spacing w:line="225" w:lineRule="exact" w:before="0"/>
        <w:ind w:left="705" w:right="0" w:firstLine="0"/>
        <w:jc w:val="left"/>
        <w:rPr>
          <w:sz w:val="20"/>
        </w:rPr>
      </w:pPr>
      <w:r>
        <w:rPr>
          <w:rFonts w:ascii="Arial"/>
          <w:i/>
          <w:sz w:val="20"/>
        </w:rPr>
        <w:t>Re</w:t>
      </w:r>
      <w:r>
        <w:rPr>
          <w:rFonts w:ascii="Arial"/>
          <w:i/>
          <w:spacing w:val="10"/>
          <w:sz w:val="20"/>
        </w:rPr>
        <w:t> </w:t>
      </w:r>
      <w:r>
        <w:rPr>
          <w:rFonts w:ascii="Arial"/>
          <w:i/>
          <w:sz w:val="20"/>
        </w:rPr>
        <w:t>Griffin</w:t>
      </w:r>
      <w:r>
        <w:rPr>
          <w:rFonts w:ascii="Arial"/>
          <w:i/>
          <w:spacing w:val="11"/>
          <w:sz w:val="20"/>
        </w:rPr>
        <w:t> </w:t>
      </w:r>
      <w:r>
        <w:rPr>
          <w:rFonts w:ascii="Arial"/>
          <w:i/>
          <w:sz w:val="20"/>
        </w:rPr>
        <w:t>[1899]</w:t>
      </w:r>
      <w:r>
        <w:rPr>
          <w:rFonts w:ascii="Arial"/>
          <w:i/>
          <w:spacing w:val="11"/>
          <w:sz w:val="20"/>
        </w:rPr>
        <w:t> </w:t>
      </w:r>
      <w:r>
        <w:rPr>
          <w:rFonts w:ascii="Arial"/>
          <w:i/>
          <w:sz w:val="20"/>
        </w:rPr>
        <w:t>1</w:t>
      </w:r>
      <w:r>
        <w:rPr>
          <w:rFonts w:ascii="Arial"/>
          <w:i/>
          <w:spacing w:val="11"/>
          <w:sz w:val="20"/>
        </w:rPr>
        <w:t> </w:t>
      </w:r>
      <w:r>
        <w:rPr>
          <w:rFonts w:ascii="Arial"/>
          <w:i/>
          <w:sz w:val="20"/>
        </w:rPr>
        <w:t>Ch.</w:t>
      </w:r>
      <w:r>
        <w:rPr>
          <w:rFonts w:ascii="Arial"/>
          <w:i/>
          <w:spacing w:val="11"/>
          <w:sz w:val="20"/>
        </w:rPr>
        <w:t> </w:t>
      </w:r>
      <w:r>
        <w:rPr>
          <w:rFonts w:ascii="Arial"/>
          <w:i/>
          <w:sz w:val="20"/>
        </w:rPr>
        <w:t>408</w:t>
      </w:r>
      <w:r>
        <w:rPr>
          <w:sz w:val="20"/>
        </w:rPr>
        <w:t>;</w:t>
      </w:r>
      <w:r>
        <w:rPr>
          <w:spacing w:val="11"/>
          <w:sz w:val="20"/>
        </w:rPr>
        <w:t> </w:t>
      </w:r>
      <w:r>
        <w:rPr>
          <w:rFonts w:ascii="Arial"/>
          <w:i/>
          <w:sz w:val="20"/>
        </w:rPr>
        <w:t>German</w:t>
      </w:r>
      <w:r>
        <w:rPr>
          <w:rFonts w:ascii="Arial"/>
          <w:i/>
          <w:spacing w:val="11"/>
          <w:sz w:val="20"/>
        </w:rPr>
        <w:t> </w:t>
      </w:r>
      <w:r>
        <w:rPr>
          <w:rFonts w:ascii="Arial"/>
          <w:i/>
          <w:sz w:val="20"/>
        </w:rPr>
        <w:t>v</w:t>
      </w:r>
      <w:r>
        <w:rPr>
          <w:rFonts w:ascii="Arial"/>
          <w:i/>
          <w:spacing w:val="11"/>
          <w:sz w:val="20"/>
        </w:rPr>
        <w:t> </w:t>
      </w:r>
      <w:r>
        <w:rPr>
          <w:rFonts w:ascii="Arial"/>
          <w:i/>
          <w:sz w:val="20"/>
        </w:rPr>
        <w:t>Yates</w:t>
      </w:r>
      <w:r>
        <w:rPr>
          <w:rFonts w:ascii="Arial"/>
          <w:i/>
          <w:spacing w:val="11"/>
          <w:sz w:val="20"/>
        </w:rPr>
        <w:t> </w:t>
      </w:r>
      <w:r>
        <w:rPr>
          <w:rFonts w:ascii="Arial"/>
          <w:i/>
          <w:sz w:val="20"/>
        </w:rPr>
        <w:t>(1915)</w:t>
      </w:r>
      <w:r>
        <w:rPr>
          <w:rFonts w:ascii="Arial"/>
          <w:i/>
          <w:spacing w:val="10"/>
          <w:sz w:val="20"/>
        </w:rPr>
        <w:t> </w:t>
      </w:r>
      <w:r>
        <w:rPr>
          <w:rFonts w:ascii="Arial"/>
          <w:i/>
          <w:sz w:val="20"/>
        </w:rPr>
        <w:t>32</w:t>
      </w:r>
      <w:r>
        <w:rPr>
          <w:rFonts w:ascii="Arial"/>
          <w:i/>
          <w:spacing w:val="11"/>
          <w:sz w:val="20"/>
        </w:rPr>
        <w:t> </w:t>
      </w:r>
      <w:r>
        <w:rPr>
          <w:rFonts w:ascii="Arial"/>
          <w:i/>
          <w:sz w:val="20"/>
        </w:rPr>
        <w:t>T.L.R.</w:t>
      </w:r>
      <w:r>
        <w:rPr>
          <w:rFonts w:ascii="Arial"/>
          <w:i/>
          <w:spacing w:val="11"/>
          <w:sz w:val="20"/>
        </w:rPr>
        <w:t> </w:t>
      </w:r>
      <w:r>
        <w:rPr>
          <w:rFonts w:ascii="Arial"/>
          <w:i/>
          <w:sz w:val="20"/>
        </w:rPr>
        <w:t>52</w:t>
      </w:r>
      <w:r>
        <w:rPr>
          <w:sz w:val="20"/>
        </w:rPr>
        <w:t>;</w:t>
      </w:r>
      <w:r>
        <w:rPr>
          <w:spacing w:val="11"/>
          <w:sz w:val="20"/>
        </w:rPr>
        <w:t> </w:t>
      </w:r>
      <w:r>
        <w:rPr>
          <w:rFonts w:ascii="Arial"/>
          <w:i/>
          <w:sz w:val="20"/>
        </w:rPr>
        <w:t>Re</w:t>
      </w:r>
      <w:r>
        <w:rPr>
          <w:rFonts w:ascii="Arial"/>
          <w:i/>
          <w:spacing w:val="11"/>
          <w:sz w:val="20"/>
        </w:rPr>
        <w:t> </w:t>
      </w:r>
      <w:r>
        <w:rPr>
          <w:rFonts w:ascii="Arial"/>
          <w:i/>
          <w:sz w:val="20"/>
        </w:rPr>
        <w:t>Williams</w:t>
      </w:r>
      <w:r>
        <w:rPr>
          <w:rFonts w:ascii="Arial"/>
          <w:i/>
          <w:spacing w:val="11"/>
          <w:sz w:val="20"/>
        </w:rPr>
        <w:t> </w:t>
      </w:r>
      <w:r>
        <w:rPr>
          <w:rFonts w:ascii="Arial"/>
          <w:i/>
          <w:sz w:val="20"/>
        </w:rPr>
        <w:t>[1917]</w:t>
      </w:r>
      <w:r>
        <w:rPr>
          <w:rFonts w:ascii="Arial"/>
          <w:i/>
          <w:spacing w:val="11"/>
          <w:sz w:val="20"/>
        </w:rPr>
        <w:t> </w:t>
      </w:r>
      <w:r>
        <w:rPr>
          <w:rFonts w:ascii="Arial"/>
          <w:i/>
          <w:sz w:val="20"/>
        </w:rPr>
        <w:t>1</w:t>
      </w:r>
      <w:r>
        <w:rPr>
          <w:rFonts w:ascii="Arial"/>
          <w:i/>
          <w:spacing w:val="11"/>
          <w:sz w:val="20"/>
        </w:rPr>
        <w:t> </w:t>
      </w:r>
      <w:r>
        <w:rPr>
          <w:rFonts w:ascii="Arial"/>
          <w:i/>
          <w:sz w:val="20"/>
        </w:rPr>
        <w:t>Ch.</w:t>
      </w:r>
      <w:r>
        <w:rPr>
          <w:rFonts w:ascii="Arial"/>
          <w:i/>
          <w:spacing w:val="11"/>
          <w:sz w:val="20"/>
        </w:rPr>
        <w:t> </w:t>
      </w:r>
      <w:r>
        <w:rPr>
          <w:rFonts w:ascii="Arial"/>
          <w:i/>
          <w:spacing w:val="-5"/>
          <w:sz w:val="20"/>
        </w:rPr>
        <w:t>1</w:t>
      </w:r>
      <w:r>
        <w:rPr>
          <w:spacing w:val="-5"/>
          <w:sz w:val="20"/>
        </w:rPr>
        <w:t>;</w:t>
      </w:r>
    </w:p>
    <w:p>
      <w:pPr>
        <w:spacing w:line="225" w:lineRule="exact" w:before="0"/>
        <w:ind w:left="705" w:right="0" w:firstLine="0"/>
        <w:jc w:val="left"/>
        <w:rPr>
          <w:rFonts w:ascii="Arial"/>
          <w:i/>
          <w:sz w:val="20"/>
        </w:rPr>
      </w:pPr>
      <w:r>
        <w:rPr>
          <w:rFonts w:ascii="Arial"/>
          <w:i/>
          <w:sz w:val="20"/>
        </w:rPr>
        <w:t>Holt</w:t>
      </w:r>
      <w:r>
        <w:rPr>
          <w:rFonts w:ascii="Arial"/>
          <w:i/>
          <w:spacing w:val="18"/>
          <w:sz w:val="20"/>
        </w:rPr>
        <w:t> </w:t>
      </w:r>
      <w:r>
        <w:rPr>
          <w:rFonts w:ascii="Arial"/>
          <w:i/>
          <w:sz w:val="20"/>
        </w:rPr>
        <w:t>v</w:t>
      </w:r>
      <w:r>
        <w:rPr>
          <w:rFonts w:ascii="Arial"/>
          <w:i/>
          <w:spacing w:val="19"/>
          <w:sz w:val="20"/>
        </w:rPr>
        <w:t> </w:t>
      </w:r>
      <w:r>
        <w:rPr>
          <w:rFonts w:ascii="Arial"/>
          <w:i/>
          <w:sz w:val="20"/>
        </w:rPr>
        <w:t>Heatherfield</w:t>
      </w:r>
      <w:r>
        <w:rPr>
          <w:rFonts w:ascii="Arial"/>
          <w:i/>
          <w:spacing w:val="19"/>
          <w:sz w:val="20"/>
        </w:rPr>
        <w:t> </w:t>
      </w:r>
      <w:r>
        <w:rPr>
          <w:rFonts w:ascii="Arial"/>
          <w:i/>
          <w:sz w:val="20"/>
        </w:rPr>
        <w:t>Trust</w:t>
      </w:r>
      <w:r>
        <w:rPr>
          <w:rFonts w:ascii="Arial"/>
          <w:i/>
          <w:spacing w:val="19"/>
          <w:sz w:val="20"/>
        </w:rPr>
        <w:t> </w:t>
      </w:r>
      <w:r>
        <w:rPr>
          <w:rFonts w:ascii="Arial"/>
          <w:i/>
          <w:sz w:val="20"/>
        </w:rPr>
        <w:t>Ltd</w:t>
      </w:r>
      <w:r>
        <w:rPr>
          <w:rFonts w:ascii="Arial"/>
          <w:i/>
          <w:spacing w:val="19"/>
          <w:sz w:val="20"/>
        </w:rPr>
        <w:t> </w:t>
      </w:r>
      <w:r>
        <w:rPr>
          <w:rFonts w:ascii="Arial"/>
          <w:i/>
          <w:sz w:val="20"/>
        </w:rPr>
        <w:t>[1942]</w:t>
      </w:r>
      <w:r>
        <w:rPr>
          <w:rFonts w:ascii="Arial"/>
          <w:i/>
          <w:spacing w:val="19"/>
          <w:sz w:val="20"/>
        </w:rPr>
        <w:t> </w:t>
      </w:r>
      <w:r>
        <w:rPr>
          <w:rFonts w:ascii="Arial"/>
          <w:i/>
          <w:sz w:val="20"/>
        </w:rPr>
        <w:t>2</w:t>
      </w:r>
      <w:r>
        <w:rPr>
          <w:rFonts w:ascii="Arial"/>
          <w:i/>
          <w:spacing w:val="19"/>
          <w:sz w:val="20"/>
        </w:rPr>
        <w:t> </w:t>
      </w:r>
      <w:r>
        <w:rPr>
          <w:rFonts w:ascii="Arial"/>
          <w:i/>
          <w:sz w:val="20"/>
        </w:rPr>
        <w:t>K.B.</w:t>
      </w:r>
      <w:r>
        <w:rPr>
          <w:rFonts w:ascii="Arial"/>
          <w:i/>
          <w:spacing w:val="19"/>
          <w:sz w:val="20"/>
        </w:rPr>
        <w:t> </w:t>
      </w:r>
      <w:r>
        <w:rPr>
          <w:rFonts w:ascii="Arial"/>
          <w:i/>
          <w:sz w:val="20"/>
        </w:rPr>
        <w:t>1</w:t>
      </w:r>
      <w:r>
        <w:rPr>
          <w:sz w:val="20"/>
        </w:rPr>
        <w:t>;</w:t>
      </w:r>
      <w:r>
        <w:rPr>
          <w:spacing w:val="18"/>
          <w:sz w:val="20"/>
        </w:rPr>
        <w:t> </w:t>
      </w:r>
      <w:r>
        <w:rPr>
          <w:rFonts w:ascii="Arial"/>
          <w:i/>
          <w:sz w:val="20"/>
        </w:rPr>
        <w:t>Re</w:t>
      </w:r>
      <w:r>
        <w:rPr>
          <w:rFonts w:ascii="Arial"/>
          <w:i/>
          <w:spacing w:val="19"/>
          <w:sz w:val="20"/>
        </w:rPr>
        <w:t> </w:t>
      </w:r>
      <w:r>
        <w:rPr>
          <w:rFonts w:ascii="Arial"/>
          <w:i/>
          <w:sz w:val="20"/>
        </w:rPr>
        <w:t>Rose</w:t>
      </w:r>
      <w:r>
        <w:rPr>
          <w:rFonts w:ascii="Arial"/>
          <w:i/>
          <w:spacing w:val="19"/>
          <w:sz w:val="20"/>
        </w:rPr>
        <w:t> </w:t>
      </w:r>
      <w:r>
        <w:rPr>
          <w:rFonts w:ascii="Arial"/>
          <w:i/>
          <w:sz w:val="20"/>
        </w:rPr>
        <w:t>[1949]</w:t>
      </w:r>
      <w:r>
        <w:rPr>
          <w:rFonts w:ascii="Arial"/>
          <w:i/>
          <w:spacing w:val="19"/>
          <w:sz w:val="20"/>
        </w:rPr>
        <w:t> </w:t>
      </w:r>
      <w:r>
        <w:rPr>
          <w:rFonts w:ascii="Arial"/>
          <w:i/>
          <w:sz w:val="20"/>
        </w:rPr>
        <w:t>Ch.</w:t>
      </w:r>
      <w:r>
        <w:rPr>
          <w:rFonts w:ascii="Arial"/>
          <w:i/>
          <w:spacing w:val="19"/>
          <w:sz w:val="20"/>
        </w:rPr>
        <w:t> </w:t>
      </w:r>
      <w:r>
        <w:rPr>
          <w:rFonts w:ascii="Arial"/>
          <w:i/>
          <w:sz w:val="20"/>
        </w:rPr>
        <w:t>78</w:t>
      </w:r>
      <w:r>
        <w:rPr>
          <w:sz w:val="20"/>
        </w:rPr>
        <w:t>;</w:t>
      </w:r>
      <w:r>
        <w:rPr>
          <w:spacing w:val="19"/>
          <w:sz w:val="20"/>
        </w:rPr>
        <w:t> </w:t>
      </w:r>
      <w:r>
        <w:rPr>
          <w:rFonts w:ascii="Arial"/>
          <w:i/>
          <w:sz w:val="20"/>
        </w:rPr>
        <w:t>Re</w:t>
      </w:r>
      <w:r>
        <w:rPr>
          <w:rFonts w:ascii="Arial"/>
          <w:i/>
          <w:spacing w:val="19"/>
          <w:sz w:val="20"/>
        </w:rPr>
        <w:t> </w:t>
      </w:r>
      <w:r>
        <w:rPr>
          <w:rFonts w:ascii="Arial"/>
          <w:i/>
          <w:sz w:val="20"/>
        </w:rPr>
        <w:t>McArdle</w:t>
      </w:r>
      <w:r>
        <w:rPr>
          <w:rFonts w:ascii="Arial"/>
          <w:i/>
          <w:spacing w:val="19"/>
          <w:sz w:val="20"/>
        </w:rPr>
        <w:t> </w:t>
      </w:r>
      <w:r>
        <w:rPr>
          <w:rFonts w:ascii="Arial"/>
          <w:i/>
          <w:sz w:val="20"/>
        </w:rPr>
        <w:t>[1951]</w:t>
      </w:r>
      <w:r>
        <w:rPr>
          <w:rFonts w:ascii="Arial"/>
          <w:i/>
          <w:spacing w:val="19"/>
          <w:sz w:val="20"/>
        </w:rPr>
        <w:t> </w:t>
      </w:r>
      <w:r>
        <w:rPr>
          <w:rFonts w:ascii="Arial"/>
          <w:i/>
          <w:spacing w:val="-5"/>
          <w:sz w:val="20"/>
        </w:rPr>
        <w:t>Ch.</w:t>
      </w:r>
    </w:p>
    <w:p>
      <w:pPr>
        <w:spacing w:line="225" w:lineRule="exact" w:before="0"/>
        <w:ind w:left="705" w:right="0" w:firstLine="0"/>
        <w:jc w:val="left"/>
        <w:rPr>
          <w:rFonts w:ascii="Arial" w:hAnsi="Arial"/>
          <w:i/>
          <w:sz w:val="20"/>
        </w:rPr>
      </w:pPr>
      <w:r>
        <w:rPr>
          <w:rFonts w:ascii="Arial" w:hAnsi="Arial"/>
          <w:i/>
          <w:sz w:val="20"/>
        </w:rPr>
        <w:t>669, 676–677</w:t>
      </w:r>
      <w:r>
        <w:rPr>
          <w:sz w:val="20"/>
        </w:rPr>
        <w:t>;</w:t>
      </w:r>
      <w:r>
        <w:rPr>
          <w:spacing w:val="1"/>
          <w:sz w:val="20"/>
        </w:rPr>
        <w:t> </w:t>
      </w:r>
      <w:r>
        <w:rPr>
          <w:rFonts w:ascii="Arial" w:hAnsi="Arial"/>
          <w:i/>
          <w:sz w:val="20"/>
        </w:rPr>
        <w:t>Re</w:t>
      </w:r>
      <w:r>
        <w:rPr>
          <w:rFonts w:ascii="Arial" w:hAnsi="Arial"/>
          <w:i/>
          <w:spacing w:val="1"/>
          <w:sz w:val="20"/>
        </w:rPr>
        <w:t> </w:t>
      </w:r>
      <w:r>
        <w:rPr>
          <w:rFonts w:ascii="Arial" w:hAnsi="Arial"/>
          <w:i/>
          <w:sz w:val="20"/>
        </w:rPr>
        <w:t>Rose</w:t>
      </w:r>
      <w:r>
        <w:rPr>
          <w:rFonts w:ascii="Arial" w:hAnsi="Arial"/>
          <w:i/>
          <w:spacing w:val="1"/>
          <w:sz w:val="20"/>
        </w:rPr>
        <w:t> </w:t>
      </w:r>
      <w:r>
        <w:rPr>
          <w:rFonts w:ascii="Arial" w:hAnsi="Arial"/>
          <w:i/>
          <w:sz w:val="20"/>
        </w:rPr>
        <w:t>[1952]</w:t>
      </w:r>
      <w:r>
        <w:rPr>
          <w:rFonts w:ascii="Arial" w:hAnsi="Arial"/>
          <w:i/>
          <w:spacing w:val="1"/>
          <w:sz w:val="20"/>
        </w:rPr>
        <w:t> </w:t>
      </w:r>
      <w:r>
        <w:rPr>
          <w:rFonts w:ascii="Arial" w:hAnsi="Arial"/>
          <w:i/>
          <w:sz w:val="20"/>
        </w:rPr>
        <w:t>Ch. 499</w:t>
      </w:r>
      <w:r>
        <w:rPr>
          <w:sz w:val="20"/>
        </w:rPr>
        <w:t>;</w:t>
      </w:r>
      <w:r>
        <w:rPr>
          <w:spacing w:val="1"/>
          <w:sz w:val="20"/>
        </w:rPr>
        <w:t> </w:t>
      </w:r>
      <w:r>
        <w:rPr>
          <w:rFonts w:ascii="Arial" w:hAnsi="Arial"/>
          <w:i/>
          <w:sz w:val="20"/>
        </w:rPr>
        <w:t>Re</w:t>
      </w:r>
      <w:r>
        <w:rPr>
          <w:rFonts w:ascii="Arial" w:hAnsi="Arial"/>
          <w:i/>
          <w:spacing w:val="1"/>
          <w:sz w:val="20"/>
        </w:rPr>
        <w:t> </w:t>
      </w:r>
      <w:r>
        <w:rPr>
          <w:rFonts w:ascii="Arial" w:hAnsi="Arial"/>
          <w:i/>
          <w:sz w:val="20"/>
        </w:rPr>
        <w:t>Wale</w:t>
      </w:r>
      <w:r>
        <w:rPr>
          <w:rFonts w:ascii="Arial" w:hAnsi="Arial"/>
          <w:i/>
          <w:spacing w:val="1"/>
          <w:sz w:val="20"/>
        </w:rPr>
        <w:t> </w:t>
      </w:r>
      <w:r>
        <w:rPr>
          <w:rFonts w:ascii="Arial" w:hAnsi="Arial"/>
          <w:i/>
          <w:sz w:val="20"/>
        </w:rPr>
        <w:t>[1956]</w:t>
      </w:r>
      <w:r>
        <w:rPr>
          <w:rFonts w:ascii="Arial" w:hAnsi="Arial"/>
          <w:i/>
          <w:spacing w:val="1"/>
          <w:sz w:val="20"/>
        </w:rPr>
        <w:t> </w:t>
      </w:r>
      <w:r>
        <w:rPr>
          <w:rFonts w:ascii="Arial" w:hAnsi="Arial"/>
          <w:i/>
          <w:sz w:val="20"/>
        </w:rPr>
        <w:t>1 W.L.R.</w:t>
      </w:r>
      <w:r>
        <w:rPr>
          <w:rFonts w:ascii="Arial" w:hAnsi="Arial"/>
          <w:i/>
          <w:spacing w:val="1"/>
          <w:sz w:val="20"/>
        </w:rPr>
        <w:t> </w:t>
      </w:r>
      <w:r>
        <w:rPr>
          <w:rFonts w:ascii="Arial" w:hAnsi="Arial"/>
          <w:i/>
          <w:sz w:val="20"/>
        </w:rPr>
        <w:t>1346</w:t>
      </w:r>
      <w:r>
        <w:rPr>
          <w:sz w:val="20"/>
        </w:rPr>
        <w:t>;</w:t>
      </w:r>
      <w:r>
        <w:rPr>
          <w:spacing w:val="1"/>
          <w:sz w:val="20"/>
        </w:rPr>
        <w:t> </w:t>
      </w:r>
      <w:r>
        <w:rPr>
          <w:rFonts w:ascii="Arial" w:hAnsi="Arial"/>
          <w:i/>
          <w:sz w:val="20"/>
        </w:rPr>
        <w:t>Pulley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Public</w:t>
      </w:r>
      <w:r>
        <w:rPr>
          <w:rFonts w:ascii="Arial" w:hAnsi="Arial"/>
          <w:i/>
          <w:spacing w:val="1"/>
          <w:sz w:val="20"/>
        </w:rPr>
        <w:t> </w:t>
      </w:r>
      <w:r>
        <w:rPr>
          <w:rFonts w:ascii="Arial" w:hAnsi="Arial"/>
          <w:i/>
          <w:spacing w:val="-2"/>
          <w:sz w:val="20"/>
        </w:rPr>
        <w:t>Trustee</w:t>
      </w:r>
    </w:p>
    <w:p>
      <w:pPr>
        <w:spacing w:line="225" w:lineRule="exact" w:before="0"/>
        <w:ind w:left="705" w:right="0" w:firstLine="0"/>
        <w:jc w:val="left"/>
        <w:rPr>
          <w:rFonts w:ascii="Arial"/>
          <w:i/>
          <w:sz w:val="20"/>
        </w:rPr>
      </w:pPr>
      <w:r>
        <w:rPr>
          <w:rFonts w:ascii="Arial"/>
          <w:i/>
          <w:sz w:val="20"/>
        </w:rPr>
        <w:t>[1956]</w:t>
      </w:r>
      <w:r>
        <w:rPr>
          <w:rFonts w:ascii="Arial"/>
          <w:i/>
          <w:spacing w:val="34"/>
          <w:sz w:val="20"/>
        </w:rPr>
        <w:t> </w:t>
      </w:r>
      <w:r>
        <w:rPr>
          <w:rFonts w:ascii="Arial"/>
          <w:i/>
          <w:sz w:val="20"/>
        </w:rPr>
        <w:t>N.Z.L.R.</w:t>
      </w:r>
      <w:r>
        <w:rPr>
          <w:rFonts w:ascii="Arial"/>
          <w:i/>
          <w:spacing w:val="37"/>
          <w:sz w:val="20"/>
        </w:rPr>
        <w:t> </w:t>
      </w:r>
      <w:r>
        <w:rPr>
          <w:rFonts w:ascii="Arial"/>
          <w:i/>
          <w:sz w:val="20"/>
        </w:rPr>
        <w:t>771</w:t>
      </w:r>
      <w:r>
        <w:rPr>
          <w:sz w:val="20"/>
        </w:rPr>
        <w:t>;</w:t>
      </w:r>
      <w:r>
        <w:rPr>
          <w:spacing w:val="37"/>
          <w:sz w:val="20"/>
        </w:rPr>
        <w:t> </w:t>
      </w:r>
      <w:r>
        <w:rPr>
          <w:rFonts w:ascii="Arial"/>
          <w:i/>
          <w:sz w:val="20"/>
        </w:rPr>
        <w:t>Letts</w:t>
      </w:r>
      <w:r>
        <w:rPr>
          <w:rFonts w:ascii="Arial"/>
          <w:i/>
          <w:spacing w:val="37"/>
          <w:sz w:val="20"/>
        </w:rPr>
        <w:t> </w:t>
      </w:r>
      <w:r>
        <w:rPr>
          <w:rFonts w:ascii="Arial"/>
          <w:i/>
          <w:sz w:val="20"/>
        </w:rPr>
        <w:t>v</w:t>
      </w:r>
      <w:r>
        <w:rPr>
          <w:rFonts w:ascii="Arial"/>
          <w:i/>
          <w:spacing w:val="37"/>
          <w:sz w:val="20"/>
        </w:rPr>
        <w:t> </w:t>
      </w:r>
      <w:r>
        <w:rPr>
          <w:rFonts w:ascii="Arial"/>
          <w:i/>
          <w:sz w:val="20"/>
        </w:rPr>
        <w:t>IRC</w:t>
      </w:r>
      <w:r>
        <w:rPr>
          <w:rFonts w:ascii="Arial"/>
          <w:i/>
          <w:spacing w:val="37"/>
          <w:sz w:val="20"/>
        </w:rPr>
        <w:t> </w:t>
      </w:r>
      <w:r>
        <w:rPr>
          <w:rFonts w:ascii="Arial"/>
          <w:i/>
          <w:sz w:val="20"/>
        </w:rPr>
        <w:t>[1957]</w:t>
      </w:r>
      <w:r>
        <w:rPr>
          <w:rFonts w:ascii="Arial"/>
          <w:i/>
          <w:spacing w:val="37"/>
          <w:sz w:val="20"/>
        </w:rPr>
        <w:t> </w:t>
      </w:r>
      <w:r>
        <w:rPr>
          <w:rFonts w:ascii="Arial"/>
          <w:i/>
          <w:sz w:val="20"/>
        </w:rPr>
        <w:t>1</w:t>
      </w:r>
      <w:r>
        <w:rPr>
          <w:rFonts w:ascii="Arial"/>
          <w:i/>
          <w:spacing w:val="36"/>
          <w:sz w:val="20"/>
        </w:rPr>
        <w:t> </w:t>
      </w:r>
      <w:r>
        <w:rPr>
          <w:rFonts w:ascii="Arial"/>
          <w:i/>
          <w:sz w:val="20"/>
        </w:rPr>
        <w:t>W.L.R.</w:t>
      </w:r>
      <w:r>
        <w:rPr>
          <w:rFonts w:ascii="Arial"/>
          <w:i/>
          <w:spacing w:val="37"/>
          <w:sz w:val="20"/>
        </w:rPr>
        <w:t> </w:t>
      </w:r>
      <w:r>
        <w:rPr>
          <w:rFonts w:ascii="Arial"/>
          <w:i/>
          <w:sz w:val="20"/>
        </w:rPr>
        <w:t>201</w:t>
      </w:r>
      <w:r>
        <w:rPr>
          <w:sz w:val="20"/>
        </w:rPr>
        <w:t>;</w:t>
      </w:r>
      <w:r>
        <w:rPr>
          <w:spacing w:val="37"/>
          <w:sz w:val="20"/>
        </w:rPr>
        <w:t> </w:t>
      </w:r>
      <w:r>
        <w:rPr>
          <w:rFonts w:ascii="Arial"/>
          <w:i/>
          <w:sz w:val="20"/>
        </w:rPr>
        <w:t>Norman</w:t>
      </w:r>
      <w:r>
        <w:rPr>
          <w:rFonts w:ascii="Arial"/>
          <w:i/>
          <w:spacing w:val="37"/>
          <w:sz w:val="20"/>
        </w:rPr>
        <w:t> </w:t>
      </w:r>
      <w:r>
        <w:rPr>
          <w:rFonts w:ascii="Arial"/>
          <w:i/>
          <w:sz w:val="20"/>
        </w:rPr>
        <w:t>v</w:t>
      </w:r>
      <w:r>
        <w:rPr>
          <w:rFonts w:ascii="Arial"/>
          <w:i/>
          <w:spacing w:val="37"/>
          <w:sz w:val="20"/>
        </w:rPr>
        <w:t> </w:t>
      </w:r>
      <w:r>
        <w:rPr>
          <w:rFonts w:ascii="Arial"/>
          <w:i/>
          <w:sz w:val="20"/>
        </w:rPr>
        <w:t>Federal</w:t>
      </w:r>
      <w:r>
        <w:rPr>
          <w:rFonts w:ascii="Arial"/>
          <w:i/>
          <w:spacing w:val="37"/>
          <w:sz w:val="20"/>
        </w:rPr>
        <w:t> </w:t>
      </w:r>
      <w:r>
        <w:rPr>
          <w:rFonts w:ascii="Arial"/>
          <w:i/>
          <w:sz w:val="20"/>
        </w:rPr>
        <w:t>Commissioner</w:t>
      </w:r>
      <w:r>
        <w:rPr>
          <w:rFonts w:ascii="Arial"/>
          <w:i/>
          <w:spacing w:val="37"/>
          <w:sz w:val="20"/>
        </w:rPr>
        <w:t> </w:t>
      </w:r>
      <w:r>
        <w:rPr>
          <w:rFonts w:ascii="Arial"/>
          <w:i/>
          <w:spacing w:val="-5"/>
          <w:sz w:val="20"/>
        </w:rPr>
        <w:t>of</w:t>
      </w:r>
    </w:p>
    <w:p>
      <w:pPr>
        <w:spacing w:line="225" w:lineRule="exact" w:before="0"/>
        <w:ind w:left="705" w:right="0" w:firstLine="0"/>
        <w:jc w:val="left"/>
        <w:rPr>
          <w:rFonts w:ascii="Arial"/>
          <w:i/>
          <w:sz w:val="20"/>
        </w:rPr>
      </w:pPr>
      <w:r>
        <w:rPr>
          <w:rFonts w:ascii="Arial"/>
          <w:i/>
          <w:sz w:val="20"/>
        </w:rPr>
        <w:t>Taxation</w:t>
      </w:r>
      <w:r>
        <w:rPr>
          <w:rFonts w:ascii="Arial"/>
          <w:i/>
          <w:spacing w:val="-1"/>
          <w:sz w:val="20"/>
        </w:rPr>
        <w:t> </w:t>
      </w:r>
      <w:r>
        <w:rPr>
          <w:rFonts w:ascii="Arial"/>
          <w:i/>
          <w:sz w:val="20"/>
        </w:rPr>
        <w:t>(1963) 109 C.L.R. 9</w:t>
      </w:r>
      <w:r>
        <w:rPr>
          <w:sz w:val="20"/>
        </w:rPr>
        <w:t>; </w:t>
      </w:r>
      <w:r>
        <w:rPr>
          <w:rFonts w:ascii="Arial"/>
          <w:i/>
          <w:sz w:val="20"/>
        </w:rPr>
        <w:t>Shepherd v Federal Commissioner of Taxation (1965) 113 </w:t>
      </w:r>
      <w:r>
        <w:rPr>
          <w:rFonts w:ascii="Arial"/>
          <w:i/>
          <w:spacing w:val="-2"/>
          <w:sz w:val="20"/>
        </w:rPr>
        <w:t>C.L.R.</w:t>
      </w:r>
    </w:p>
    <w:p>
      <w:pPr>
        <w:spacing w:line="235" w:lineRule="auto" w:before="1"/>
        <w:ind w:left="705" w:right="0" w:firstLine="0"/>
        <w:jc w:val="left"/>
        <w:rPr>
          <w:sz w:val="20"/>
        </w:rPr>
      </w:pPr>
      <w:r>
        <w:rPr>
          <w:rFonts w:ascii="Arial"/>
          <w:i/>
          <w:sz w:val="20"/>
        </w:rPr>
        <w:t>385</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i/>
          <w:sz w:val="20"/>
        </w:rPr>
        <w:t>Mascall</w:t>
      </w:r>
      <w:r>
        <w:rPr>
          <w:rFonts w:ascii="Arial"/>
          <w:i/>
          <w:spacing w:val="40"/>
          <w:sz w:val="20"/>
        </w:rPr>
        <w:t> </w:t>
      </w:r>
      <w:r>
        <w:rPr>
          <w:rFonts w:ascii="Arial"/>
          <w:i/>
          <w:sz w:val="20"/>
        </w:rPr>
        <w:t>v</w:t>
      </w:r>
      <w:r>
        <w:rPr>
          <w:rFonts w:ascii="Arial"/>
          <w:i/>
          <w:spacing w:val="40"/>
          <w:sz w:val="20"/>
        </w:rPr>
        <w:t> </w:t>
      </w:r>
      <w:r>
        <w:rPr>
          <w:rFonts w:ascii="Arial"/>
          <w:i/>
          <w:sz w:val="20"/>
        </w:rPr>
        <w:t>Mascall</w:t>
      </w:r>
      <w:r>
        <w:rPr>
          <w:rFonts w:ascii="Arial"/>
          <w:i/>
          <w:spacing w:val="40"/>
          <w:sz w:val="20"/>
        </w:rPr>
        <w:t> </w:t>
      </w:r>
      <w:r>
        <w:rPr>
          <w:rFonts w:ascii="Arial"/>
          <w:i/>
          <w:sz w:val="20"/>
        </w:rPr>
        <w:t>(1984)</w:t>
      </w:r>
      <w:r>
        <w:rPr>
          <w:rFonts w:ascii="Arial"/>
          <w:i/>
          <w:spacing w:val="40"/>
          <w:sz w:val="20"/>
        </w:rPr>
        <w:t> </w:t>
      </w:r>
      <w:r>
        <w:rPr>
          <w:rFonts w:ascii="Arial"/>
          <w:i/>
          <w:sz w:val="20"/>
        </w:rPr>
        <w:t>50</w:t>
      </w:r>
      <w:r>
        <w:rPr>
          <w:rFonts w:ascii="Arial"/>
          <w:i/>
          <w:spacing w:val="40"/>
          <w:sz w:val="20"/>
        </w:rPr>
        <w:t> </w:t>
      </w:r>
      <w:r>
        <w:rPr>
          <w:rFonts w:ascii="Arial"/>
          <w:i/>
          <w:sz w:val="20"/>
        </w:rPr>
        <w:t>P.</w:t>
      </w:r>
      <w:r>
        <w:rPr>
          <w:rFonts w:ascii="Arial"/>
          <w:i/>
          <w:spacing w:val="40"/>
          <w:sz w:val="20"/>
        </w:rPr>
        <w:t> </w:t>
      </w:r>
      <w:r>
        <w:rPr>
          <w:rFonts w:ascii="Arial"/>
          <w:i/>
          <w:sz w:val="20"/>
        </w:rPr>
        <w:t>&amp;</w:t>
      </w:r>
      <w:r>
        <w:rPr>
          <w:rFonts w:ascii="Arial"/>
          <w:i/>
          <w:spacing w:val="40"/>
          <w:sz w:val="20"/>
        </w:rPr>
        <w:t> </w:t>
      </w:r>
      <w:r>
        <w:rPr>
          <w:rFonts w:ascii="Arial"/>
          <w:i/>
          <w:sz w:val="20"/>
        </w:rPr>
        <w:t>C.R.</w:t>
      </w:r>
      <w:r>
        <w:rPr>
          <w:rFonts w:ascii="Arial"/>
          <w:i/>
          <w:spacing w:val="40"/>
          <w:sz w:val="20"/>
        </w:rPr>
        <w:t> </w:t>
      </w:r>
      <w:r>
        <w:rPr>
          <w:rFonts w:ascii="Arial"/>
          <w:i/>
          <w:sz w:val="20"/>
        </w:rPr>
        <w:t>119</w:t>
      </w:r>
      <w:r>
        <w:rPr>
          <w:rFonts w:ascii="Arial"/>
          <w:i/>
          <w:spacing w:val="40"/>
          <w:sz w:val="20"/>
        </w:rPr>
        <w:t> </w:t>
      </w:r>
      <w:r>
        <w:rPr>
          <w:sz w:val="20"/>
        </w:rPr>
        <w:t>(voluntary</w:t>
      </w:r>
      <w:r>
        <w:rPr>
          <w:spacing w:val="40"/>
          <w:sz w:val="20"/>
        </w:rPr>
        <w:t> </w:t>
      </w:r>
      <w:r>
        <w:rPr>
          <w:sz w:val="20"/>
        </w:rPr>
        <w:t>conveyance</w:t>
      </w:r>
      <w:r>
        <w:rPr>
          <w:spacing w:val="40"/>
          <w:sz w:val="20"/>
        </w:rPr>
        <w:t> </w:t>
      </w:r>
      <w:r>
        <w:rPr>
          <w:sz w:val="20"/>
        </w:rPr>
        <w:t>of</w:t>
      </w:r>
      <w:r>
        <w:rPr>
          <w:spacing w:val="40"/>
          <w:sz w:val="20"/>
        </w:rPr>
        <w:t> </w:t>
      </w:r>
      <w:r>
        <w:rPr>
          <w:sz w:val="20"/>
        </w:rPr>
        <w:t>real </w:t>
      </w:r>
      <w:r>
        <w:rPr>
          <w:spacing w:val="-2"/>
          <w:sz w:val="20"/>
        </w:rPr>
        <w:t>property).</w:t>
      </w:r>
    </w:p>
    <w:p>
      <w:pPr>
        <w:pStyle w:val="BodyText"/>
        <w:spacing w:before="9"/>
      </w:pPr>
    </w:p>
    <w:p>
      <w:pPr>
        <w:tabs>
          <w:tab w:pos="705" w:val="left" w:leader="none"/>
        </w:tabs>
        <w:spacing w:line="235" w:lineRule="auto" w:before="1"/>
        <w:ind w:left="705" w:right="168" w:hanging="541"/>
        <w:jc w:val="left"/>
        <w:rPr>
          <w:rFonts w:ascii="Arial"/>
          <w:i/>
          <w:sz w:val="20"/>
        </w:rPr>
      </w:pPr>
      <w:bookmarkStart w:name="_bookmark259" w:id="261"/>
      <w:bookmarkEnd w:id="261"/>
      <w:r>
        <w:rPr/>
      </w:r>
      <w:hyperlink w:history="true" w:anchor="_bookmark190">
        <w:r>
          <w:rPr>
            <w:color w:val="005DA1"/>
            <w:spacing w:val="-4"/>
            <w:position w:val="5"/>
            <w:sz w:val="14"/>
            <w:u w:val="single" w:color="005DA1"/>
          </w:rPr>
          <w:t>126</w:t>
        </w:r>
      </w:hyperlink>
      <w:r>
        <w:rPr>
          <w:spacing w:val="-4"/>
          <w:position w:val="5"/>
          <w:sz w:val="14"/>
        </w:rPr>
        <w:t>.</w:t>
      </w:r>
      <w:r>
        <w:rPr>
          <w:position w:val="5"/>
          <w:sz w:val="14"/>
        </w:rPr>
        <w:tab/>
      </w:r>
      <w:r>
        <w:rPr>
          <w:sz w:val="20"/>
        </w:rPr>
        <w:t>Compare </w:t>
      </w:r>
      <w:r>
        <w:rPr>
          <w:rFonts w:ascii="Arial"/>
          <w:i/>
          <w:sz w:val="20"/>
        </w:rPr>
        <w:t>Kekewich v Manning (1851) 1 De G.M. &amp; G. 176</w:t>
      </w:r>
      <w:r>
        <w:rPr>
          <w:sz w:val="20"/>
        </w:rPr>
        <w:t>, with </w:t>
      </w:r>
      <w:r>
        <w:rPr>
          <w:rFonts w:ascii="Arial"/>
          <w:i/>
          <w:sz w:val="20"/>
        </w:rPr>
        <w:t>Milroy v Lord (1862) 4 De </w:t>
      </w:r>
      <w:r>
        <w:rPr>
          <w:rFonts w:ascii="Arial"/>
          <w:i/>
          <w:sz w:val="20"/>
        </w:rPr>
        <w:t>G.F. &amp;</w:t>
      </w:r>
      <w:r>
        <w:rPr>
          <w:rFonts w:ascii="Arial"/>
          <w:i/>
          <w:spacing w:val="11"/>
          <w:sz w:val="20"/>
        </w:rPr>
        <w:t> </w:t>
      </w:r>
      <w:r>
        <w:rPr>
          <w:rFonts w:ascii="Arial"/>
          <w:i/>
          <w:sz w:val="20"/>
        </w:rPr>
        <w:t>J.</w:t>
      </w:r>
      <w:r>
        <w:rPr>
          <w:rFonts w:ascii="Arial"/>
          <w:i/>
          <w:spacing w:val="12"/>
          <w:sz w:val="20"/>
        </w:rPr>
        <w:t> </w:t>
      </w:r>
      <w:r>
        <w:rPr>
          <w:rFonts w:ascii="Arial"/>
          <w:i/>
          <w:sz w:val="20"/>
        </w:rPr>
        <w:t>264</w:t>
      </w:r>
      <w:r>
        <w:rPr>
          <w:sz w:val="20"/>
        </w:rPr>
        <w:t>.</w:t>
      </w:r>
      <w:r>
        <w:rPr>
          <w:spacing w:val="12"/>
          <w:sz w:val="20"/>
        </w:rPr>
        <w:t> </w:t>
      </w:r>
      <w:r>
        <w:rPr>
          <w:sz w:val="20"/>
        </w:rPr>
        <w:t>See</w:t>
      </w:r>
      <w:r>
        <w:rPr>
          <w:spacing w:val="12"/>
          <w:sz w:val="20"/>
        </w:rPr>
        <w:t> </w:t>
      </w:r>
      <w:r>
        <w:rPr>
          <w:sz w:val="20"/>
        </w:rPr>
        <w:t>also</w:t>
      </w:r>
      <w:r>
        <w:rPr>
          <w:spacing w:val="12"/>
          <w:sz w:val="20"/>
        </w:rPr>
        <w:t> </w:t>
      </w:r>
      <w:r>
        <w:rPr>
          <w:rFonts w:ascii="Arial"/>
          <w:i/>
          <w:sz w:val="20"/>
        </w:rPr>
        <w:t>Fortescue</w:t>
      </w:r>
      <w:r>
        <w:rPr>
          <w:rFonts w:ascii="Arial"/>
          <w:i/>
          <w:spacing w:val="12"/>
          <w:sz w:val="20"/>
        </w:rPr>
        <w:t> </w:t>
      </w:r>
      <w:r>
        <w:rPr>
          <w:rFonts w:ascii="Arial"/>
          <w:i/>
          <w:sz w:val="20"/>
        </w:rPr>
        <w:t>v</w:t>
      </w:r>
      <w:r>
        <w:rPr>
          <w:rFonts w:ascii="Arial"/>
          <w:i/>
          <w:spacing w:val="12"/>
          <w:sz w:val="20"/>
        </w:rPr>
        <w:t> </w:t>
      </w:r>
      <w:r>
        <w:rPr>
          <w:rFonts w:ascii="Arial"/>
          <w:i/>
          <w:sz w:val="20"/>
        </w:rPr>
        <w:t>Barnett</w:t>
      </w:r>
      <w:r>
        <w:rPr>
          <w:rFonts w:ascii="Arial"/>
          <w:i/>
          <w:spacing w:val="12"/>
          <w:sz w:val="20"/>
        </w:rPr>
        <w:t> </w:t>
      </w:r>
      <w:r>
        <w:rPr>
          <w:rFonts w:ascii="Arial"/>
          <w:i/>
          <w:sz w:val="20"/>
        </w:rPr>
        <w:t>(1834)</w:t>
      </w:r>
      <w:r>
        <w:rPr>
          <w:rFonts w:ascii="Arial"/>
          <w:i/>
          <w:spacing w:val="12"/>
          <w:sz w:val="20"/>
        </w:rPr>
        <w:t> </w:t>
      </w:r>
      <w:r>
        <w:rPr>
          <w:rFonts w:ascii="Arial"/>
          <w:i/>
          <w:sz w:val="20"/>
        </w:rPr>
        <w:t>3</w:t>
      </w:r>
      <w:r>
        <w:rPr>
          <w:rFonts w:ascii="Arial"/>
          <w:i/>
          <w:spacing w:val="12"/>
          <w:sz w:val="20"/>
        </w:rPr>
        <w:t> </w:t>
      </w:r>
      <w:r>
        <w:rPr>
          <w:rFonts w:ascii="Arial"/>
          <w:i/>
          <w:sz w:val="20"/>
        </w:rPr>
        <w:t>My.</w:t>
      </w:r>
      <w:r>
        <w:rPr>
          <w:rFonts w:ascii="Arial"/>
          <w:i/>
          <w:spacing w:val="11"/>
          <w:sz w:val="20"/>
        </w:rPr>
        <w:t> </w:t>
      </w:r>
      <w:r>
        <w:rPr>
          <w:rFonts w:ascii="Arial"/>
          <w:i/>
          <w:sz w:val="20"/>
        </w:rPr>
        <w:t>&amp;</w:t>
      </w:r>
      <w:r>
        <w:rPr>
          <w:rFonts w:ascii="Arial"/>
          <w:i/>
          <w:spacing w:val="12"/>
          <w:sz w:val="20"/>
        </w:rPr>
        <w:t> </w:t>
      </w:r>
      <w:r>
        <w:rPr>
          <w:rFonts w:ascii="Arial"/>
          <w:i/>
          <w:sz w:val="20"/>
        </w:rPr>
        <w:t>K.</w:t>
      </w:r>
      <w:r>
        <w:rPr>
          <w:rFonts w:ascii="Arial"/>
          <w:i/>
          <w:spacing w:val="12"/>
          <w:sz w:val="20"/>
        </w:rPr>
        <w:t> </w:t>
      </w:r>
      <w:r>
        <w:rPr>
          <w:rFonts w:ascii="Arial"/>
          <w:i/>
          <w:sz w:val="20"/>
        </w:rPr>
        <w:t>36</w:t>
      </w:r>
      <w:r>
        <w:rPr>
          <w:sz w:val="20"/>
        </w:rPr>
        <w:t>;</w:t>
      </w:r>
      <w:r>
        <w:rPr>
          <w:spacing w:val="12"/>
          <w:sz w:val="20"/>
        </w:rPr>
        <w:t> </w:t>
      </w:r>
      <w:r>
        <w:rPr>
          <w:rFonts w:ascii="Arial"/>
          <w:i/>
          <w:sz w:val="20"/>
        </w:rPr>
        <w:t>Voyle</w:t>
      </w:r>
      <w:r>
        <w:rPr>
          <w:rFonts w:ascii="Arial"/>
          <w:i/>
          <w:spacing w:val="12"/>
          <w:sz w:val="20"/>
        </w:rPr>
        <w:t> </w:t>
      </w:r>
      <w:r>
        <w:rPr>
          <w:rFonts w:ascii="Arial"/>
          <w:i/>
          <w:sz w:val="20"/>
        </w:rPr>
        <w:t>v</w:t>
      </w:r>
      <w:r>
        <w:rPr>
          <w:rFonts w:ascii="Arial"/>
          <w:i/>
          <w:spacing w:val="12"/>
          <w:sz w:val="20"/>
        </w:rPr>
        <w:t> </w:t>
      </w:r>
      <w:r>
        <w:rPr>
          <w:rFonts w:ascii="Arial"/>
          <w:i/>
          <w:sz w:val="20"/>
        </w:rPr>
        <w:t>Hughes</w:t>
      </w:r>
      <w:r>
        <w:rPr>
          <w:rFonts w:ascii="Arial"/>
          <w:i/>
          <w:spacing w:val="12"/>
          <w:sz w:val="20"/>
        </w:rPr>
        <w:t> </w:t>
      </w:r>
      <w:r>
        <w:rPr>
          <w:rFonts w:ascii="Arial"/>
          <w:i/>
          <w:sz w:val="20"/>
        </w:rPr>
        <w:t>(1854)</w:t>
      </w:r>
      <w:r>
        <w:rPr>
          <w:rFonts w:ascii="Arial"/>
          <w:i/>
          <w:spacing w:val="12"/>
          <w:sz w:val="20"/>
        </w:rPr>
        <w:t> </w:t>
      </w:r>
      <w:r>
        <w:rPr>
          <w:rFonts w:ascii="Arial"/>
          <w:i/>
          <w:sz w:val="20"/>
        </w:rPr>
        <w:t>2</w:t>
      </w:r>
      <w:r>
        <w:rPr>
          <w:rFonts w:ascii="Arial"/>
          <w:i/>
          <w:spacing w:val="12"/>
          <w:sz w:val="20"/>
        </w:rPr>
        <w:t> </w:t>
      </w:r>
      <w:r>
        <w:rPr>
          <w:rFonts w:ascii="Arial"/>
          <w:i/>
          <w:sz w:val="20"/>
        </w:rPr>
        <w:t>Sm.</w:t>
      </w:r>
      <w:r>
        <w:rPr>
          <w:rFonts w:ascii="Arial"/>
          <w:i/>
          <w:spacing w:val="12"/>
          <w:sz w:val="20"/>
        </w:rPr>
        <w:t> </w:t>
      </w:r>
      <w:r>
        <w:rPr>
          <w:rFonts w:ascii="Arial"/>
          <w:i/>
          <w:spacing w:val="-10"/>
          <w:sz w:val="20"/>
        </w:rPr>
        <w:t>&amp;</w:t>
      </w:r>
    </w:p>
    <w:p>
      <w:pPr>
        <w:spacing w:line="235" w:lineRule="auto" w:before="0"/>
        <w:ind w:left="705" w:right="168" w:firstLine="0"/>
        <w:jc w:val="left"/>
        <w:rPr>
          <w:sz w:val="20"/>
        </w:rPr>
      </w:pPr>
      <w:r>
        <w:rPr>
          <w:rFonts w:ascii="Arial"/>
          <w:i/>
          <w:sz w:val="20"/>
        </w:rPr>
        <w:t>G.</w:t>
      </w:r>
      <w:r>
        <w:rPr>
          <w:rFonts w:ascii="Arial"/>
          <w:i/>
          <w:spacing w:val="30"/>
          <w:sz w:val="20"/>
        </w:rPr>
        <w:t> </w:t>
      </w:r>
      <w:r>
        <w:rPr>
          <w:rFonts w:ascii="Arial"/>
          <w:i/>
          <w:sz w:val="20"/>
        </w:rPr>
        <w:t>18</w:t>
      </w:r>
      <w:r>
        <w:rPr>
          <w:sz w:val="20"/>
        </w:rPr>
        <w:t>;</w:t>
      </w:r>
      <w:r>
        <w:rPr>
          <w:spacing w:val="30"/>
          <w:sz w:val="20"/>
        </w:rPr>
        <w:t> </w:t>
      </w:r>
      <w:r>
        <w:rPr>
          <w:rFonts w:ascii="Arial"/>
          <w:i/>
          <w:sz w:val="20"/>
        </w:rPr>
        <w:t>Re</w:t>
      </w:r>
      <w:r>
        <w:rPr>
          <w:rFonts w:ascii="Arial"/>
          <w:i/>
          <w:spacing w:val="30"/>
          <w:sz w:val="20"/>
        </w:rPr>
        <w:t> </w:t>
      </w:r>
      <w:r>
        <w:rPr>
          <w:rFonts w:ascii="Arial"/>
          <w:i/>
          <w:sz w:val="20"/>
        </w:rPr>
        <w:t>Patrick</w:t>
      </w:r>
      <w:r>
        <w:rPr>
          <w:rFonts w:ascii="Arial"/>
          <w:i/>
          <w:spacing w:val="30"/>
          <w:sz w:val="20"/>
        </w:rPr>
        <w:t> </w:t>
      </w:r>
      <w:r>
        <w:rPr>
          <w:rFonts w:ascii="Arial"/>
          <w:i/>
          <w:sz w:val="20"/>
        </w:rPr>
        <w:t>[1891]</w:t>
      </w:r>
      <w:r>
        <w:rPr>
          <w:rFonts w:ascii="Arial"/>
          <w:i/>
          <w:spacing w:val="30"/>
          <w:sz w:val="20"/>
        </w:rPr>
        <w:t> </w:t>
      </w:r>
      <w:r>
        <w:rPr>
          <w:rFonts w:ascii="Arial"/>
          <w:i/>
          <w:sz w:val="20"/>
        </w:rPr>
        <w:t>1</w:t>
      </w:r>
      <w:r>
        <w:rPr>
          <w:rFonts w:ascii="Arial"/>
          <w:i/>
          <w:spacing w:val="30"/>
          <w:sz w:val="20"/>
        </w:rPr>
        <w:t> </w:t>
      </w:r>
      <w:r>
        <w:rPr>
          <w:rFonts w:ascii="Arial"/>
          <w:i/>
          <w:sz w:val="20"/>
        </w:rPr>
        <w:t>Ch.</w:t>
      </w:r>
      <w:r>
        <w:rPr>
          <w:rFonts w:ascii="Arial"/>
          <w:i/>
          <w:spacing w:val="30"/>
          <w:sz w:val="20"/>
        </w:rPr>
        <w:t> </w:t>
      </w:r>
      <w:r>
        <w:rPr>
          <w:rFonts w:ascii="Arial"/>
          <w:i/>
          <w:sz w:val="20"/>
        </w:rPr>
        <w:t>82</w:t>
      </w:r>
      <w:r>
        <w:rPr>
          <w:sz w:val="20"/>
        </w:rPr>
        <w:t>.</w:t>
      </w:r>
      <w:r>
        <w:rPr>
          <w:spacing w:val="30"/>
          <w:sz w:val="20"/>
        </w:rPr>
        <w:t> </w:t>
      </w:r>
      <w:r>
        <w:rPr>
          <w:sz w:val="20"/>
        </w:rPr>
        <w:t>But</w:t>
      </w:r>
      <w:r>
        <w:rPr>
          <w:spacing w:val="30"/>
          <w:sz w:val="20"/>
        </w:rPr>
        <w:t> </w:t>
      </w:r>
      <w:r>
        <w:rPr>
          <w:sz w:val="20"/>
        </w:rPr>
        <w:t>see</w:t>
      </w:r>
      <w:r>
        <w:rPr>
          <w:spacing w:val="30"/>
          <w:sz w:val="20"/>
        </w:rPr>
        <w:t> </w:t>
      </w:r>
      <w:r>
        <w:rPr>
          <w:rFonts w:ascii="Arial"/>
          <w:i/>
          <w:sz w:val="20"/>
        </w:rPr>
        <w:t>Olsson</w:t>
      </w:r>
      <w:r>
        <w:rPr>
          <w:rFonts w:ascii="Arial"/>
          <w:i/>
          <w:spacing w:val="30"/>
          <w:sz w:val="20"/>
        </w:rPr>
        <w:t> </w:t>
      </w:r>
      <w:r>
        <w:rPr>
          <w:rFonts w:ascii="Arial"/>
          <w:i/>
          <w:sz w:val="20"/>
        </w:rPr>
        <w:t>v</w:t>
      </w:r>
      <w:r>
        <w:rPr>
          <w:rFonts w:ascii="Arial"/>
          <w:i/>
          <w:spacing w:val="30"/>
          <w:sz w:val="20"/>
        </w:rPr>
        <w:t> </w:t>
      </w:r>
      <w:r>
        <w:rPr>
          <w:rFonts w:ascii="Arial"/>
          <w:i/>
          <w:sz w:val="20"/>
        </w:rPr>
        <w:t>Dyson</w:t>
      </w:r>
      <w:r>
        <w:rPr>
          <w:rFonts w:ascii="Arial"/>
          <w:i/>
          <w:spacing w:val="30"/>
          <w:sz w:val="20"/>
        </w:rPr>
        <w:t> </w:t>
      </w:r>
      <w:r>
        <w:rPr>
          <w:rFonts w:ascii="Arial"/>
          <w:i/>
          <w:sz w:val="20"/>
        </w:rPr>
        <w:t>(1969)</w:t>
      </w:r>
      <w:r>
        <w:rPr>
          <w:rFonts w:ascii="Arial"/>
          <w:i/>
          <w:spacing w:val="30"/>
          <w:sz w:val="20"/>
        </w:rPr>
        <w:t> </w:t>
      </w:r>
      <w:r>
        <w:rPr>
          <w:rFonts w:ascii="Arial"/>
          <w:i/>
          <w:sz w:val="20"/>
        </w:rPr>
        <w:t>120</w:t>
      </w:r>
      <w:r>
        <w:rPr>
          <w:rFonts w:ascii="Arial"/>
          <w:i/>
          <w:spacing w:val="30"/>
          <w:sz w:val="20"/>
        </w:rPr>
        <w:t> </w:t>
      </w:r>
      <w:r>
        <w:rPr>
          <w:rFonts w:ascii="Arial"/>
          <w:i/>
          <w:sz w:val="20"/>
        </w:rPr>
        <w:t>C.L.R.</w:t>
      </w:r>
      <w:r>
        <w:rPr>
          <w:rFonts w:ascii="Arial"/>
          <w:i/>
          <w:spacing w:val="30"/>
          <w:sz w:val="20"/>
        </w:rPr>
        <w:t> </w:t>
      </w:r>
      <w:r>
        <w:rPr>
          <w:rFonts w:ascii="Arial"/>
          <w:i/>
          <w:sz w:val="20"/>
        </w:rPr>
        <w:t>365</w:t>
      </w:r>
      <w:r>
        <w:rPr>
          <w:sz w:val="20"/>
        </w:rPr>
        <w:t>,</w:t>
      </w:r>
      <w:r>
        <w:rPr>
          <w:spacing w:val="30"/>
          <w:sz w:val="20"/>
        </w:rPr>
        <w:t> </w:t>
      </w:r>
      <w:r>
        <w:rPr>
          <w:sz w:val="20"/>
        </w:rPr>
        <w:t>below, para.19-037, where a different view was taken by the High Court of Australia.</w:t>
      </w:r>
    </w:p>
    <w:p>
      <w:pPr>
        <w:pStyle w:val="BodyText"/>
        <w:spacing w:before="8"/>
      </w:pPr>
    </w:p>
    <w:p>
      <w:pPr>
        <w:tabs>
          <w:tab w:pos="705" w:val="left" w:leader="none"/>
        </w:tabs>
        <w:spacing w:line="235" w:lineRule="auto" w:before="0"/>
        <w:ind w:left="705" w:right="168" w:hanging="541"/>
        <w:jc w:val="left"/>
        <w:rPr>
          <w:sz w:val="20"/>
        </w:rPr>
      </w:pPr>
      <w:bookmarkStart w:name="_bookmark260" w:id="262"/>
      <w:bookmarkEnd w:id="262"/>
      <w:r>
        <w:rPr/>
      </w:r>
      <w:hyperlink w:history="true" w:anchor="_bookmark191">
        <w:r>
          <w:rPr>
            <w:color w:val="005DA1"/>
            <w:spacing w:val="-4"/>
            <w:position w:val="5"/>
            <w:sz w:val="14"/>
            <w:u w:val="single" w:color="005DA1"/>
          </w:rPr>
          <w:t>127</w:t>
        </w:r>
      </w:hyperlink>
      <w:r>
        <w:rPr>
          <w:spacing w:val="-4"/>
          <w:position w:val="5"/>
          <w:sz w:val="14"/>
        </w:rPr>
        <w:t>.</w:t>
      </w:r>
      <w:r>
        <w:rPr>
          <w:position w:val="5"/>
          <w:sz w:val="14"/>
        </w:rPr>
        <w:tab/>
      </w:r>
      <w:r>
        <w:rPr>
          <w:sz w:val="20"/>
        </w:rPr>
        <w:t>See</w:t>
      </w:r>
      <w:r>
        <w:rPr>
          <w:spacing w:val="24"/>
          <w:sz w:val="20"/>
        </w:rPr>
        <w:t> </w:t>
      </w:r>
      <w:r>
        <w:rPr>
          <w:sz w:val="20"/>
        </w:rPr>
        <w:t>the</w:t>
      </w:r>
      <w:r>
        <w:rPr>
          <w:spacing w:val="24"/>
          <w:sz w:val="20"/>
        </w:rPr>
        <w:t> </w:t>
      </w:r>
      <w:r>
        <w:rPr>
          <w:sz w:val="20"/>
        </w:rPr>
        <w:t>dicta</w:t>
      </w:r>
      <w:r>
        <w:rPr>
          <w:spacing w:val="24"/>
          <w:sz w:val="20"/>
        </w:rPr>
        <w:t> </w:t>
      </w:r>
      <w:r>
        <w:rPr>
          <w:sz w:val="20"/>
        </w:rPr>
        <w:t>from</w:t>
      </w:r>
      <w:r>
        <w:rPr>
          <w:spacing w:val="24"/>
          <w:sz w:val="20"/>
        </w:rPr>
        <w:t> </w:t>
      </w:r>
      <w:r>
        <w:rPr>
          <w:rFonts w:ascii="Arial"/>
          <w:i/>
          <w:sz w:val="20"/>
        </w:rPr>
        <w:t>Glegg</w:t>
      </w:r>
      <w:r>
        <w:rPr>
          <w:rFonts w:ascii="Arial"/>
          <w:i/>
          <w:spacing w:val="24"/>
          <w:sz w:val="20"/>
        </w:rPr>
        <w:t> </w:t>
      </w:r>
      <w:r>
        <w:rPr>
          <w:rFonts w:ascii="Arial"/>
          <w:i/>
          <w:sz w:val="20"/>
        </w:rPr>
        <w:t>v</w:t>
      </w:r>
      <w:r>
        <w:rPr>
          <w:rFonts w:ascii="Arial"/>
          <w:i/>
          <w:spacing w:val="24"/>
          <w:sz w:val="20"/>
        </w:rPr>
        <w:t> </w:t>
      </w:r>
      <w:r>
        <w:rPr>
          <w:rFonts w:ascii="Arial"/>
          <w:i/>
          <w:sz w:val="20"/>
        </w:rPr>
        <w:t>Bromley</w:t>
      </w:r>
      <w:r>
        <w:rPr>
          <w:rFonts w:ascii="Arial"/>
          <w:i/>
          <w:spacing w:val="24"/>
          <w:sz w:val="20"/>
        </w:rPr>
        <w:t> </w:t>
      </w:r>
      <w:r>
        <w:rPr>
          <w:rFonts w:ascii="Arial"/>
          <w:i/>
          <w:sz w:val="20"/>
        </w:rPr>
        <w:t>[1912]</w:t>
      </w:r>
      <w:r>
        <w:rPr>
          <w:rFonts w:ascii="Arial"/>
          <w:i/>
          <w:spacing w:val="24"/>
          <w:sz w:val="20"/>
        </w:rPr>
        <w:t> </w:t>
      </w:r>
      <w:r>
        <w:rPr>
          <w:rFonts w:ascii="Arial"/>
          <w:i/>
          <w:sz w:val="20"/>
        </w:rPr>
        <w:t>3</w:t>
      </w:r>
      <w:r>
        <w:rPr>
          <w:rFonts w:ascii="Arial"/>
          <w:i/>
          <w:spacing w:val="24"/>
          <w:sz w:val="20"/>
        </w:rPr>
        <w:t> </w:t>
      </w:r>
      <w:r>
        <w:rPr>
          <w:rFonts w:ascii="Arial"/>
          <w:i/>
          <w:sz w:val="20"/>
        </w:rPr>
        <w:t>K.B.</w:t>
      </w:r>
      <w:r>
        <w:rPr>
          <w:rFonts w:ascii="Arial"/>
          <w:i/>
          <w:spacing w:val="24"/>
          <w:sz w:val="20"/>
        </w:rPr>
        <w:t> </w:t>
      </w:r>
      <w:r>
        <w:rPr>
          <w:rFonts w:ascii="Arial"/>
          <w:i/>
          <w:sz w:val="20"/>
        </w:rPr>
        <w:t>474</w:t>
      </w:r>
      <w:r>
        <w:rPr>
          <w:sz w:val="20"/>
        </w:rPr>
        <w:t>,</w:t>
      </w:r>
      <w:r>
        <w:rPr>
          <w:spacing w:val="24"/>
          <w:sz w:val="20"/>
        </w:rPr>
        <w:t> </w:t>
      </w:r>
      <w:r>
        <w:rPr>
          <w:sz w:val="20"/>
        </w:rPr>
        <w:t>cited</w:t>
      </w:r>
      <w:r>
        <w:rPr>
          <w:spacing w:val="24"/>
          <w:sz w:val="20"/>
        </w:rPr>
        <w:t> </w:t>
      </w:r>
      <w:r>
        <w:rPr>
          <w:sz w:val="20"/>
        </w:rPr>
        <w:t>above,</w:t>
      </w:r>
      <w:r>
        <w:rPr>
          <w:spacing w:val="24"/>
          <w:sz w:val="20"/>
        </w:rPr>
        <w:t> </w:t>
      </w:r>
      <w:r>
        <w:rPr>
          <w:sz w:val="20"/>
        </w:rPr>
        <w:t>para.19-028</w:t>
      </w:r>
      <w:r>
        <w:rPr>
          <w:spacing w:val="24"/>
          <w:sz w:val="20"/>
        </w:rPr>
        <w:t> </w:t>
      </w:r>
      <w:r>
        <w:rPr>
          <w:sz w:val="20"/>
        </w:rPr>
        <w:t>n.110;</w:t>
      </w:r>
      <w:r>
        <w:rPr>
          <w:spacing w:val="24"/>
          <w:sz w:val="20"/>
        </w:rPr>
        <w:t> </w:t>
      </w:r>
      <w:r>
        <w:rPr>
          <w:sz w:val="20"/>
        </w:rPr>
        <w:t>see also </w:t>
      </w:r>
      <w:r>
        <w:rPr>
          <w:rFonts w:ascii="Arial"/>
          <w:i/>
          <w:sz w:val="20"/>
        </w:rPr>
        <w:t>Re Westerton [1919] 2 Ch. 104, 111</w:t>
      </w:r>
      <w:r>
        <w:rPr>
          <w:sz w:val="20"/>
        </w:rPr>
        <w:t>.</w:t>
      </w:r>
    </w:p>
    <w:p>
      <w:pPr>
        <w:pStyle w:val="BodyText"/>
        <w:spacing w:before="5"/>
      </w:pPr>
    </w:p>
    <w:p>
      <w:pPr>
        <w:tabs>
          <w:tab w:pos="705" w:val="left" w:leader="none"/>
        </w:tabs>
        <w:spacing w:before="1"/>
        <w:ind w:left="165" w:right="0" w:firstLine="0"/>
        <w:jc w:val="left"/>
        <w:rPr>
          <w:sz w:val="20"/>
        </w:rPr>
      </w:pPr>
      <w:bookmarkStart w:name="_bookmark261" w:id="263"/>
      <w:bookmarkEnd w:id="263"/>
      <w:r>
        <w:rPr/>
      </w:r>
      <w:hyperlink w:history="true" w:anchor="_bookmark191">
        <w:r>
          <w:rPr>
            <w:color w:val="005DA1"/>
            <w:spacing w:val="-4"/>
            <w:position w:val="5"/>
            <w:sz w:val="14"/>
            <w:u w:val="single" w:color="005DA1"/>
          </w:rPr>
          <w:t>128</w:t>
        </w:r>
      </w:hyperlink>
      <w:r>
        <w:rPr>
          <w:spacing w:val="-4"/>
          <w:position w:val="5"/>
          <w:sz w:val="14"/>
        </w:rPr>
        <w:t>.</w:t>
      </w:r>
      <w:r>
        <w:rPr>
          <w:position w:val="5"/>
          <w:sz w:val="14"/>
        </w:rPr>
        <w:tab/>
      </w:r>
      <w:r>
        <w:rPr>
          <w:rFonts w:ascii="Arial"/>
          <w:i/>
          <w:sz w:val="20"/>
        </w:rPr>
        <w:t>[1942] 2 K.B. </w:t>
      </w:r>
      <w:r>
        <w:rPr>
          <w:rFonts w:ascii="Arial"/>
          <w:i/>
          <w:spacing w:val="-5"/>
          <w:sz w:val="20"/>
        </w:rPr>
        <w:t>1</w:t>
      </w:r>
      <w:r>
        <w:rPr>
          <w:spacing w:val="-5"/>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262" w:id="264"/>
      <w:bookmarkEnd w:id="264"/>
      <w:r>
        <w:rPr/>
      </w:r>
      <w:hyperlink w:history="true" w:anchor="_bookmark192">
        <w:r>
          <w:rPr>
            <w:color w:val="005DA1"/>
            <w:spacing w:val="-4"/>
            <w:position w:val="5"/>
            <w:sz w:val="14"/>
            <w:u w:val="single" w:color="005DA1"/>
          </w:rPr>
          <w:t>129</w:t>
        </w:r>
      </w:hyperlink>
      <w:r>
        <w:rPr>
          <w:spacing w:val="-4"/>
          <w:position w:val="5"/>
          <w:sz w:val="14"/>
        </w:rPr>
        <w:t>.</w:t>
      </w:r>
      <w:r>
        <w:rPr>
          <w:position w:val="5"/>
          <w:sz w:val="14"/>
        </w:rPr>
        <w:tab/>
      </w:r>
      <w:r>
        <w:rPr>
          <w:sz w:val="20"/>
        </w:rPr>
        <w:t>On this point see the judgment of Windeyer J. in </w:t>
      </w:r>
      <w:r>
        <w:rPr>
          <w:rFonts w:ascii="Arial"/>
          <w:i/>
          <w:sz w:val="20"/>
        </w:rPr>
        <w:t>Norman v Federal Commissioner of </w:t>
      </w:r>
      <w:r>
        <w:rPr>
          <w:rFonts w:ascii="Arial"/>
          <w:i/>
          <w:sz w:val="20"/>
        </w:rPr>
        <w:t>Taxation (1963) 109 C.L.R. 9 and (1943) 59 L.Q.R. 129, 208</w:t>
      </w:r>
      <w:r>
        <w:rPr>
          <w:sz w:val="20"/>
        </w:rPr>
        <w:t>.</w:t>
      </w:r>
    </w:p>
    <w:p>
      <w:pPr>
        <w:pStyle w:val="BodyText"/>
        <w:spacing w:before="6"/>
      </w:pPr>
    </w:p>
    <w:p>
      <w:pPr>
        <w:tabs>
          <w:tab w:pos="705" w:val="left" w:leader="none"/>
        </w:tabs>
        <w:spacing w:before="0"/>
        <w:ind w:left="165" w:right="0" w:firstLine="0"/>
        <w:jc w:val="left"/>
        <w:rPr>
          <w:sz w:val="20"/>
        </w:rPr>
      </w:pPr>
      <w:bookmarkStart w:name="_bookmark263" w:id="265"/>
      <w:bookmarkEnd w:id="265"/>
      <w:r>
        <w:rPr/>
      </w:r>
      <w:hyperlink w:history="true" w:anchor="_bookmark193">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Milroy v Lord (1862) 4 De G.F. &amp; J. </w:t>
      </w:r>
      <w:r>
        <w:rPr>
          <w:rFonts w:ascii="Arial"/>
          <w:i/>
          <w:spacing w:val="-4"/>
          <w:sz w:val="20"/>
        </w:rPr>
        <w:t>264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64" w:id="266"/>
      <w:bookmarkEnd w:id="266"/>
      <w:r>
        <w:rPr/>
      </w:r>
      <w:hyperlink w:history="true" w:anchor="_bookmark194">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Fry [1946] Ch. </w:t>
      </w:r>
      <w:r>
        <w:rPr>
          <w:rFonts w:ascii="Arial"/>
          <w:i/>
          <w:spacing w:val="-4"/>
          <w:sz w:val="20"/>
        </w:rPr>
        <w:t>312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65" w:id="267"/>
      <w:bookmarkEnd w:id="267"/>
      <w:r>
        <w:rPr/>
      </w:r>
      <w:hyperlink w:history="true" w:anchor="_bookmark195">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Rose [1949] Ch. 78</w:t>
      </w:r>
      <w:r>
        <w:rPr>
          <w:sz w:val="20"/>
        </w:rPr>
        <w:t>; </w:t>
      </w:r>
      <w:r>
        <w:rPr>
          <w:rFonts w:ascii="Arial"/>
          <w:i/>
          <w:sz w:val="20"/>
        </w:rPr>
        <w:t>Re Rose [1952] Ch.</w:t>
      </w:r>
      <w:r>
        <w:rPr>
          <w:rFonts w:ascii="Arial"/>
          <w:i/>
          <w:spacing w:val="-1"/>
          <w:sz w:val="20"/>
        </w:rPr>
        <w:t> </w:t>
      </w:r>
      <w:r>
        <w:rPr>
          <w:rFonts w:ascii="Arial"/>
          <w:i/>
          <w:sz w:val="20"/>
        </w:rPr>
        <w:t>499</w:t>
      </w:r>
      <w:r>
        <w:rPr>
          <w:sz w:val="20"/>
        </w:rPr>
        <w:t>; </w:t>
      </w:r>
      <w:r>
        <w:rPr>
          <w:rFonts w:ascii="Arial"/>
          <w:i/>
          <w:sz w:val="20"/>
        </w:rPr>
        <w:t>Letts v IRC [1957] 1 W.L.R. </w:t>
      </w:r>
      <w:r>
        <w:rPr>
          <w:rFonts w:ascii="Arial"/>
          <w:i/>
          <w:spacing w:val="-4"/>
          <w:sz w:val="20"/>
        </w:rPr>
        <w:t>201</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96">
        <w:r>
          <w:rPr>
            <w:color w:val="005DA1"/>
            <w:spacing w:val="-4"/>
            <w:position w:val="5"/>
            <w:sz w:val="14"/>
            <w:u w:val="single" w:color="005DA1"/>
          </w:rPr>
          <w:t>133</w:t>
        </w:r>
      </w:hyperlink>
      <w:r>
        <w:rPr>
          <w:spacing w:val="-4"/>
          <w:position w:val="5"/>
          <w:sz w:val="14"/>
        </w:rPr>
        <w:t>.</w:t>
      </w:r>
      <w:r>
        <w:rPr>
          <w:position w:val="5"/>
          <w:sz w:val="14"/>
        </w:rPr>
        <w:tab/>
      </w:r>
      <w:r>
        <w:rPr>
          <w:sz w:val="20"/>
        </w:rPr>
        <w:t>As in</w:t>
      </w:r>
      <w:r>
        <w:rPr>
          <w:spacing w:val="-1"/>
          <w:sz w:val="20"/>
        </w:rPr>
        <w:t> </w:t>
      </w:r>
      <w:r>
        <w:rPr>
          <w:rFonts w:ascii="Arial"/>
          <w:i/>
          <w:sz w:val="20"/>
        </w:rPr>
        <w:t>Re Westerton [1919] 2 Ch. </w:t>
      </w:r>
      <w:r>
        <w:rPr>
          <w:rFonts w:ascii="Arial"/>
          <w:i/>
          <w:spacing w:val="-4"/>
          <w:sz w:val="20"/>
        </w:rPr>
        <w:t>104</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266" w:id="268"/>
      <w:bookmarkEnd w:id="268"/>
      <w:r>
        <w:rPr/>
      </w:r>
      <w:hyperlink w:history="true" w:anchor="_bookmark197">
        <w:r>
          <w:rPr>
            <w:color w:val="005DA1"/>
            <w:spacing w:val="-4"/>
            <w:position w:val="5"/>
            <w:sz w:val="14"/>
            <w:u w:val="single" w:color="005DA1"/>
          </w:rPr>
          <w:t>134</w:t>
        </w:r>
      </w:hyperlink>
      <w:r>
        <w:rPr>
          <w:spacing w:val="-4"/>
          <w:position w:val="5"/>
          <w:sz w:val="14"/>
        </w:rPr>
        <w:t>.</w:t>
      </w:r>
      <w:r>
        <w:rPr>
          <w:position w:val="5"/>
          <w:sz w:val="14"/>
        </w:rPr>
        <w:tab/>
      </w:r>
      <w:r>
        <w:rPr>
          <w:rFonts w:ascii="Arial"/>
          <w:i/>
          <w:sz w:val="20"/>
        </w:rPr>
        <w:t>[2002] 1 W.L.R. </w:t>
      </w:r>
      <w:r>
        <w:rPr>
          <w:rFonts w:ascii="Arial"/>
          <w:i/>
          <w:spacing w:val="-4"/>
          <w:sz w:val="20"/>
        </w:rPr>
        <w:t>2075</w:t>
      </w:r>
      <w:r>
        <w:rPr>
          <w:spacing w:val="-4"/>
          <w:sz w:val="20"/>
        </w:rPr>
        <w:t>.</w:t>
      </w:r>
    </w:p>
    <w:p>
      <w:pPr>
        <w:pStyle w:val="BodyText"/>
        <w:spacing w:before="8"/>
      </w:pPr>
    </w:p>
    <w:p>
      <w:pPr>
        <w:spacing w:line="235" w:lineRule="auto" w:before="0"/>
        <w:ind w:left="705" w:right="168" w:hanging="541"/>
        <w:jc w:val="both"/>
        <w:rPr>
          <w:sz w:val="20"/>
        </w:rPr>
      </w:pPr>
      <w:bookmarkStart w:name="_bookmark267" w:id="269"/>
      <w:bookmarkEnd w:id="269"/>
      <w:r>
        <w:rPr/>
      </w:r>
      <w:hyperlink w:history="true" w:anchor="_bookmark198">
        <w:r>
          <w:rPr>
            <w:color w:val="005DA1"/>
            <w:position w:val="5"/>
            <w:sz w:val="14"/>
            <w:u w:val="single" w:color="005DA1"/>
          </w:rPr>
          <w:t>135</w:t>
        </w:r>
      </w:hyperlink>
      <w:r>
        <w:rPr>
          <w:position w:val="5"/>
          <w:sz w:val="14"/>
        </w:rPr>
        <w:t>.</w:t>
      </w:r>
      <w:r>
        <w:rPr>
          <w:spacing w:val="40"/>
          <w:position w:val="5"/>
          <w:sz w:val="14"/>
        </w:rPr>
        <w:t>  </w:t>
      </w:r>
      <w:r>
        <w:rPr>
          <w:rFonts w:ascii="Arial"/>
          <w:i/>
          <w:sz w:val="20"/>
        </w:rPr>
        <w:t>Holt v Heatherfield Trust Ltd [1942] 2 K.B. 1</w:t>
      </w:r>
      <w:r>
        <w:rPr>
          <w:sz w:val="20"/>
        </w:rPr>
        <w:t>, above, para.19-034; </w:t>
      </w:r>
      <w:r>
        <w:rPr>
          <w:rFonts w:ascii="Arial"/>
          <w:i/>
          <w:sz w:val="20"/>
        </w:rPr>
        <w:t>Magee v U.D.T. Finance Ltd [1983] N.Z.L.R. 438</w:t>
      </w:r>
      <w:r>
        <w:rPr>
          <w:sz w:val="20"/>
        </w:rPr>
        <w:t>. But as to options cf. </w:t>
      </w:r>
      <w:r>
        <w:rPr>
          <w:rFonts w:ascii="Arial"/>
          <w:i/>
          <w:sz w:val="20"/>
        </w:rPr>
        <w:t>Warner Bros Records Inc v Rollgreen Ltd [1976] Q.B. 30</w:t>
      </w:r>
      <w:r>
        <w:rPr>
          <w:sz w:val="20"/>
        </w:rPr>
        <w:t>, above, para.19-005.</w:t>
      </w:r>
    </w:p>
    <w:p>
      <w:pPr>
        <w:pStyle w:val="BodyText"/>
        <w:spacing w:before="5"/>
      </w:pPr>
    </w:p>
    <w:p>
      <w:pPr>
        <w:tabs>
          <w:tab w:pos="705" w:val="left" w:leader="none"/>
        </w:tabs>
        <w:spacing w:before="0"/>
        <w:ind w:left="165" w:right="0" w:firstLine="0"/>
        <w:jc w:val="left"/>
        <w:rPr>
          <w:sz w:val="20"/>
        </w:rPr>
      </w:pPr>
      <w:bookmarkStart w:name="_bookmark268" w:id="270"/>
      <w:bookmarkEnd w:id="270"/>
      <w:r>
        <w:rPr/>
      </w:r>
      <w:hyperlink w:history="true" w:anchor="_bookmark199">
        <w:r>
          <w:rPr>
            <w:color w:val="005DA1"/>
            <w:spacing w:val="-4"/>
            <w:position w:val="5"/>
            <w:sz w:val="14"/>
            <w:u w:val="single" w:color="005DA1"/>
          </w:rPr>
          <w:t>136</w:t>
        </w:r>
      </w:hyperlink>
      <w:r>
        <w:rPr>
          <w:spacing w:val="-4"/>
          <w:position w:val="5"/>
          <w:sz w:val="14"/>
        </w:rPr>
        <w:t>.</w:t>
      </w:r>
      <w:r>
        <w:rPr>
          <w:position w:val="5"/>
          <w:sz w:val="14"/>
        </w:rPr>
        <w:tab/>
      </w:r>
      <w:r>
        <w:rPr>
          <w:sz w:val="20"/>
        </w:rPr>
        <w:t>Above, para.19-</w:t>
      </w:r>
      <w:r>
        <w:rPr>
          <w:spacing w:val="-4"/>
          <w:sz w:val="20"/>
        </w:rPr>
        <w:t>026.</w:t>
      </w:r>
    </w:p>
    <w:p>
      <w:pPr>
        <w:pStyle w:val="BodyText"/>
        <w:spacing w:before="9"/>
      </w:pPr>
    </w:p>
    <w:p>
      <w:pPr>
        <w:spacing w:line="235" w:lineRule="auto" w:before="0"/>
        <w:ind w:left="705" w:right="168" w:hanging="541"/>
        <w:jc w:val="both"/>
        <w:rPr>
          <w:sz w:val="20"/>
        </w:rPr>
      </w:pPr>
      <w:bookmarkStart w:name="_bookmark269" w:id="271"/>
      <w:bookmarkEnd w:id="271"/>
      <w:r>
        <w:rPr/>
      </w:r>
      <w:hyperlink w:history="true" w:anchor="_bookmark200">
        <w:r>
          <w:rPr>
            <w:color w:val="005DA1"/>
            <w:position w:val="5"/>
            <w:sz w:val="14"/>
            <w:u w:val="single" w:color="005DA1"/>
          </w:rPr>
          <w:t>137</w:t>
        </w:r>
      </w:hyperlink>
      <w:r>
        <w:rPr>
          <w:position w:val="5"/>
          <w:sz w:val="14"/>
        </w:rPr>
        <w:t>.</w:t>
      </w:r>
      <w:r>
        <w:rPr>
          <w:spacing w:val="80"/>
          <w:position w:val="5"/>
          <w:sz w:val="14"/>
        </w:rPr>
        <w:t>  </w:t>
      </w:r>
      <w:r>
        <w:rPr>
          <w:rFonts w:ascii="Arial"/>
          <w:i/>
          <w:sz w:val="20"/>
        </w:rPr>
        <w:t>Olsson v Dyson (1969) 120 C.L.R. 365</w:t>
      </w:r>
      <w:r>
        <w:rPr>
          <w:sz w:val="20"/>
        </w:rPr>
        <w:t>. See also </w:t>
      </w:r>
      <w:r>
        <w:rPr>
          <w:rFonts w:ascii="Arial"/>
          <w:i/>
          <w:sz w:val="20"/>
        </w:rPr>
        <w:t>Anning v Anning (1907) 4 C.L.R. 1049</w:t>
      </w:r>
      <w:r>
        <w:rPr>
          <w:sz w:val="20"/>
        </w:rPr>
        <w:t>. Doubt was cast on some of the reasoning in </w:t>
      </w:r>
      <w:r>
        <w:rPr>
          <w:rFonts w:ascii="Arial"/>
          <w:i/>
          <w:sz w:val="20"/>
        </w:rPr>
        <w:t>Olsson v Dyson </w:t>
      </w:r>
      <w:r>
        <w:rPr>
          <w:sz w:val="20"/>
        </w:rPr>
        <w:t>in </w:t>
      </w:r>
      <w:r>
        <w:rPr>
          <w:rFonts w:ascii="Arial"/>
          <w:i/>
          <w:sz w:val="20"/>
        </w:rPr>
        <w:t>Corin v Patton (1990) 169 C.L.R. </w:t>
      </w:r>
      <w:r>
        <w:rPr>
          <w:rFonts w:ascii="Arial"/>
          <w:i/>
          <w:sz w:val="20"/>
        </w:rPr>
        <w:t>540 (High Court of Australia)</w:t>
      </w:r>
      <w:r>
        <w:rPr>
          <w:sz w:val="20"/>
        </w:rPr>
        <w:t>.</w:t>
      </w:r>
    </w:p>
    <w:p>
      <w:pPr>
        <w:pStyle w:val="BodyText"/>
        <w:spacing w:before="5"/>
      </w:pPr>
    </w:p>
    <w:p>
      <w:pPr>
        <w:tabs>
          <w:tab w:pos="705" w:val="left" w:leader="none"/>
        </w:tabs>
        <w:spacing w:before="0"/>
        <w:ind w:left="165" w:right="0" w:firstLine="0"/>
        <w:jc w:val="left"/>
        <w:rPr>
          <w:sz w:val="20"/>
        </w:rPr>
      </w:pPr>
      <w:bookmarkStart w:name="_bookmark270" w:id="272"/>
      <w:bookmarkEnd w:id="272"/>
      <w:r>
        <w:rPr/>
      </w:r>
      <w:hyperlink w:history="true" w:anchor="_bookmark201">
        <w:r>
          <w:rPr>
            <w:color w:val="005DA1"/>
            <w:spacing w:val="-4"/>
            <w:position w:val="5"/>
            <w:sz w:val="14"/>
            <w:u w:val="single" w:color="005DA1"/>
          </w:rPr>
          <w:t>138</w:t>
        </w:r>
      </w:hyperlink>
      <w:r>
        <w:rPr>
          <w:spacing w:val="-4"/>
          <w:position w:val="5"/>
          <w:sz w:val="14"/>
        </w:rPr>
        <w:t>.</w:t>
      </w:r>
      <w:r>
        <w:rPr>
          <w:position w:val="5"/>
          <w:sz w:val="14"/>
        </w:rPr>
        <w:tab/>
      </w:r>
      <w:r>
        <w:rPr>
          <w:sz w:val="20"/>
        </w:rPr>
        <w:t>Peel,</w:t>
      </w:r>
      <w:r>
        <w:rPr>
          <w:spacing w:val="-2"/>
          <w:sz w:val="20"/>
        </w:rPr>
        <w:t> </w:t>
      </w:r>
      <w:r>
        <w:rPr>
          <w:rFonts w:ascii="Arial" w:hAnsi="Arial"/>
          <w:i/>
          <w:sz w:val="20"/>
        </w:rPr>
        <w:t>Treitel on The Law of Contract</w:t>
      </w:r>
      <w:r>
        <w:rPr>
          <w:sz w:val="20"/>
        </w:rPr>
        <w:t>, 13th edn (2011), </w:t>
      </w:r>
      <w:r>
        <w:rPr>
          <w:spacing w:val="-2"/>
          <w:sz w:val="20"/>
        </w:rPr>
        <w:t>para.15–035.</w:t>
      </w:r>
    </w:p>
    <w:p>
      <w:pPr>
        <w:pStyle w:val="BodyText"/>
        <w:spacing w:before="5"/>
      </w:pPr>
    </w:p>
    <w:p>
      <w:pPr>
        <w:tabs>
          <w:tab w:pos="705" w:val="left" w:leader="none"/>
        </w:tabs>
        <w:spacing w:line="227" w:lineRule="exact" w:before="0"/>
        <w:ind w:left="165" w:right="0" w:firstLine="0"/>
        <w:jc w:val="left"/>
        <w:rPr>
          <w:sz w:val="20"/>
        </w:rPr>
      </w:pPr>
      <w:bookmarkStart w:name="_bookmark271" w:id="273"/>
      <w:bookmarkEnd w:id="273"/>
      <w:r>
        <w:rPr/>
      </w:r>
      <w:hyperlink w:history="true" w:anchor="_bookmark202">
        <w:r>
          <w:rPr>
            <w:color w:val="005DA1"/>
            <w:spacing w:val="-4"/>
            <w:position w:val="5"/>
            <w:sz w:val="14"/>
            <w:u w:val="single" w:color="005DA1"/>
          </w:rPr>
          <w:t>139</w:t>
        </w:r>
      </w:hyperlink>
      <w:r>
        <w:rPr>
          <w:spacing w:val="-4"/>
          <w:position w:val="5"/>
          <w:sz w:val="14"/>
        </w:rPr>
        <w:t>.</w:t>
      </w:r>
      <w:r>
        <w:rPr>
          <w:position w:val="5"/>
          <w:sz w:val="14"/>
        </w:rPr>
        <w:tab/>
      </w:r>
      <w:r>
        <w:rPr>
          <w:sz w:val="20"/>
        </w:rPr>
        <w:t>See</w:t>
      </w:r>
      <w:r>
        <w:rPr>
          <w:spacing w:val="34"/>
          <w:sz w:val="20"/>
        </w:rPr>
        <w:t> </w:t>
      </w:r>
      <w:r>
        <w:rPr>
          <w:rFonts w:ascii="Arial" w:hAnsi="Arial"/>
          <w:i/>
          <w:sz w:val="20"/>
        </w:rPr>
        <w:t>Re</w:t>
      </w:r>
      <w:r>
        <w:rPr>
          <w:rFonts w:ascii="Arial" w:hAnsi="Arial"/>
          <w:i/>
          <w:spacing w:val="35"/>
          <w:sz w:val="20"/>
        </w:rPr>
        <w:t> </w:t>
      </w:r>
      <w:r>
        <w:rPr>
          <w:rFonts w:ascii="Arial" w:hAnsi="Arial"/>
          <w:i/>
          <w:sz w:val="20"/>
        </w:rPr>
        <w:t>Westerton</w:t>
      </w:r>
      <w:r>
        <w:rPr>
          <w:rFonts w:ascii="Arial" w:hAnsi="Arial"/>
          <w:i/>
          <w:spacing w:val="35"/>
          <w:sz w:val="20"/>
        </w:rPr>
        <w:t> </w:t>
      </w:r>
      <w:r>
        <w:rPr>
          <w:rFonts w:ascii="Arial" w:hAnsi="Arial"/>
          <w:i/>
          <w:sz w:val="20"/>
        </w:rPr>
        <w:t>[1919]</w:t>
      </w:r>
      <w:r>
        <w:rPr>
          <w:rFonts w:ascii="Arial" w:hAnsi="Arial"/>
          <w:i/>
          <w:spacing w:val="35"/>
          <w:sz w:val="20"/>
        </w:rPr>
        <w:t> </w:t>
      </w:r>
      <w:r>
        <w:rPr>
          <w:rFonts w:ascii="Arial" w:hAnsi="Arial"/>
          <w:i/>
          <w:sz w:val="20"/>
        </w:rPr>
        <w:t>2</w:t>
      </w:r>
      <w:r>
        <w:rPr>
          <w:rFonts w:ascii="Arial" w:hAnsi="Arial"/>
          <w:i/>
          <w:spacing w:val="35"/>
          <w:sz w:val="20"/>
        </w:rPr>
        <w:t> </w:t>
      </w:r>
      <w:r>
        <w:rPr>
          <w:rFonts w:ascii="Arial" w:hAnsi="Arial"/>
          <w:i/>
          <w:sz w:val="20"/>
        </w:rPr>
        <w:t>Ch.</w:t>
      </w:r>
      <w:r>
        <w:rPr>
          <w:rFonts w:ascii="Arial" w:hAnsi="Arial"/>
          <w:i/>
          <w:spacing w:val="35"/>
          <w:sz w:val="20"/>
        </w:rPr>
        <w:t> </w:t>
      </w:r>
      <w:r>
        <w:rPr>
          <w:rFonts w:ascii="Arial" w:hAnsi="Arial"/>
          <w:i/>
          <w:sz w:val="20"/>
        </w:rPr>
        <w:t>104</w:t>
      </w:r>
      <w:r>
        <w:rPr>
          <w:sz w:val="20"/>
        </w:rPr>
        <w:t>;</w:t>
      </w:r>
      <w:r>
        <w:rPr>
          <w:spacing w:val="34"/>
          <w:sz w:val="20"/>
        </w:rPr>
        <w:t> </w:t>
      </w:r>
      <w:r>
        <w:rPr>
          <w:sz w:val="20"/>
        </w:rPr>
        <w:t>Treitel,</w:t>
      </w:r>
      <w:r>
        <w:rPr>
          <w:spacing w:val="35"/>
          <w:sz w:val="20"/>
        </w:rPr>
        <w:t> </w:t>
      </w:r>
      <w:r>
        <w:rPr>
          <w:rFonts w:ascii="Arial" w:hAnsi="Arial"/>
          <w:i/>
          <w:sz w:val="20"/>
        </w:rPr>
        <w:t>The</w:t>
      </w:r>
      <w:r>
        <w:rPr>
          <w:rFonts w:ascii="Arial" w:hAnsi="Arial"/>
          <w:i/>
          <w:spacing w:val="35"/>
          <w:sz w:val="20"/>
        </w:rPr>
        <w:t> </w:t>
      </w:r>
      <w:r>
        <w:rPr>
          <w:rFonts w:ascii="Arial" w:hAnsi="Arial"/>
          <w:i/>
          <w:sz w:val="20"/>
        </w:rPr>
        <w:t>Law</w:t>
      </w:r>
      <w:r>
        <w:rPr>
          <w:rFonts w:ascii="Arial" w:hAnsi="Arial"/>
          <w:i/>
          <w:spacing w:val="35"/>
          <w:sz w:val="20"/>
        </w:rPr>
        <w:t> </w:t>
      </w:r>
      <w:r>
        <w:rPr>
          <w:rFonts w:ascii="Arial" w:hAnsi="Arial"/>
          <w:i/>
          <w:sz w:val="20"/>
        </w:rPr>
        <w:t>of</w:t>
      </w:r>
      <w:r>
        <w:rPr>
          <w:rFonts w:ascii="Arial" w:hAnsi="Arial"/>
          <w:i/>
          <w:spacing w:val="35"/>
          <w:sz w:val="20"/>
        </w:rPr>
        <w:t> </w:t>
      </w:r>
      <w:r>
        <w:rPr>
          <w:rFonts w:ascii="Arial" w:hAnsi="Arial"/>
          <w:i/>
          <w:sz w:val="20"/>
        </w:rPr>
        <w:t>Contract</w:t>
      </w:r>
      <w:r>
        <w:rPr>
          <w:sz w:val="20"/>
        </w:rPr>
        <w:t>,</w:t>
      </w:r>
      <w:r>
        <w:rPr>
          <w:spacing w:val="35"/>
          <w:sz w:val="20"/>
        </w:rPr>
        <w:t> </w:t>
      </w:r>
      <w:r>
        <w:rPr>
          <w:sz w:val="20"/>
        </w:rPr>
        <w:t>paras</w:t>
      </w:r>
      <w:r>
        <w:rPr>
          <w:spacing w:val="35"/>
          <w:sz w:val="20"/>
        </w:rPr>
        <w:t> </w:t>
      </w:r>
      <w:r>
        <w:rPr>
          <w:sz w:val="20"/>
        </w:rPr>
        <w:t>15–027—</w:t>
      </w:r>
      <w:r>
        <w:rPr>
          <w:spacing w:val="-2"/>
          <w:sz w:val="20"/>
        </w:rPr>
        <w:t>15–036;</w:t>
      </w:r>
    </w:p>
    <w:p>
      <w:pPr>
        <w:pStyle w:val="BodyText"/>
        <w:spacing w:line="227" w:lineRule="exact"/>
        <w:ind w:left="705"/>
      </w:pPr>
      <w:r>
        <w:rPr/>
        <w:t>below, paras 19-039—19-</w:t>
      </w:r>
      <w:r>
        <w:rPr>
          <w:spacing w:val="-4"/>
        </w:rPr>
        <w:t>042.</w:t>
      </w:r>
    </w:p>
    <w:p>
      <w:pPr>
        <w:pStyle w:val="BodyText"/>
        <w:spacing w:before="5"/>
      </w:pPr>
    </w:p>
    <w:p>
      <w:pPr>
        <w:tabs>
          <w:tab w:pos="705" w:val="left" w:leader="none"/>
        </w:tabs>
        <w:spacing w:before="0"/>
        <w:ind w:left="165" w:right="0" w:firstLine="0"/>
        <w:jc w:val="left"/>
        <w:rPr>
          <w:sz w:val="20"/>
        </w:rPr>
      </w:pPr>
      <w:bookmarkStart w:name="_bookmark272" w:id="274"/>
      <w:bookmarkEnd w:id="274"/>
      <w:r>
        <w:rPr/>
      </w:r>
      <w:hyperlink w:history="true" w:anchor="_bookmark203">
        <w:r>
          <w:rPr>
            <w:color w:val="005DA1"/>
            <w:spacing w:val="-4"/>
            <w:position w:val="5"/>
            <w:sz w:val="14"/>
            <w:u w:val="single" w:color="005DA1"/>
          </w:rPr>
          <w:t>140</w:t>
        </w:r>
      </w:hyperlink>
      <w:r>
        <w:rPr>
          <w:spacing w:val="-4"/>
          <w:position w:val="5"/>
          <w:sz w:val="14"/>
        </w:rPr>
        <w:t>.</w:t>
      </w:r>
      <w:r>
        <w:rPr>
          <w:position w:val="5"/>
          <w:sz w:val="14"/>
        </w:rPr>
        <w:tab/>
      </w:r>
      <w:r>
        <w:rPr>
          <w:sz w:val="20"/>
        </w:rPr>
        <w:t>See</w:t>
      </w:r>
      <w:r>
        <w:rPr>
          <w:spacing w:val="-1"/>
          <w:sz w:val="20"/>
        </w:rPr>
        <w:t> </w:t>
      </w:r>
      <w:r>
        <w:rPr>
          <w:rFonts w:ascii="Arial" w:hAnsi="Arial"/>
          <w:i/>
          <w:sz w:val="20"/>
        </w:rPr>
        <w:t>German v Yates (1915) 32 T.L.R. 52</w:t>
      </w:r>
      <w:r>
        <w:rPr>
          <w:rFonts w:ascii="Arial" w:hAnsi="Arial"/>
          <w:i/>
          <w:spacing w:val="-1"/>
          <w:sz w:val="20"/>
        </w:rPr>
        <w:t> </w:t>
      </w:r>
      <w:r>
        <w:rPr>
          <w:sz w:val="20"/>
        </w:rPr>
        <w:t>(discussed (1955) 33 Can. Bar Rev. 284, </w:t>
      </w:r>
      <w:r>
        <w:rPr>
          <w:spacing w:val="-2"/>
          <w:sz w:val="20"/>
        </w:rPr>
        <w:t>294–296).</w:t>
      </w:r>
    </w:p>
    <w:p>
      <w:pPr>
        <w:pStyle w:val="BodyText"/>
        <w:spacing w:before="5"/>
      </w:pPr>
    </w:p>
    <w:p>
      <w:pPr>
        <w:pStyle w:val="BodyText"/>
        <w:tabs>
          <w:tab w:pos="705" w:val="left" w:leader="none"/>
        </w:tabs>
        <w:ind w:left="165"/>
      </w:pPr>
      <w:bookmarkStart w:name="_bookmark273" w:id="275"/>
      <w:bookmarkEnd w:id="275"/>
      <w:r>
        <w:rPr/>
      </w:r>
      <w:hyperlink w:history="true" w:anchor="_bookmark204">
        <w:r>
          <w:rPr>
            <w:color w:val="005DA1"/>
            <w:spacing w:val="-4"/>
            <w:position w:val="5"/>
            <w:sz w:val="14"/>
            <w:u w:val="single" w:color="005DA1"/>
          </w:rPr>
          <w:t>141</w:t>
        </w:r>
      </w:hyperlink>
      <w:r>
        <w:rPr>
          <w:spacing w:val="-4"/>
          <w:position w:val="5"/>
          <w:sz w:val="14"/>
        </w:rPr>
        <w:t>.</w:t>
      </w:r>
      <w:r>
        <w:rPr>
          <w:position w:val="5"/>
          <w:sz w:val="14"/>
        </w:rPr>
        <w:tab/>
      </w:r>
      <w:r>
        <w:rPr/>
        <w:t>Above, paras 19-013—19-015; below, paras 19-039—19-</w:t>
      </w:r>
      <w:r>
        <w:rPr>
          <w:spacing w:val="-4"/>
        </w:rPr>
        <w:t>042.</w:t>
      </w:r>
    </w:p>
    <w:p>
      <w:pPr>
        <w:pStyle w:val="BodyText"/>
        <w:spacing w:before="5"/>
      </w:pPr>
    </w:p>
    <w:p>
      <w:pPr>
        <w:tabs>
          <w:tab w:pos="705" w:val="left" w:leader="none"/>
        </w:tabs>
        <w:spacing w:before="1"/>
        <w:ind w:left="165" w:right="0" w:firstLine="0"/>
        <w:jc w:val="left"/>
        <w:rPr>
          <w:sz w:val="20"/>
        </w:rPr>
      </w:pPr>
      <w:bookmarkStart w:name="_bookmark274" w:id="276"/>
      <w:bookmarkEnd w:id="276"/>
      <w:r>
        <w:rPr/>
      </w:r>
      <w:hyperlink w:history="true" w:anchor="_bookmark205">
        <w:r>
          <w:rPr>
            <w:color w:val="005DA1"/>
            <w:spacing w:val="-4"/>
            <w:position w:val="5"/>
            <w:sz w:val="14"/>
            <w:u w:val="single" w:color="005DA1"/>
          </w:rPr>
          <w:t>142</w:t>
        </w:r>
      </w:hyperlink>
      <w:r>
        <w:rPr>
          <w:spacing w:val="-4"/>
          <w:position w:val="5"/>
          <w:sz w:val="14"/>
        </w:rPr>
        <w:t>.</w:t>
      </w:r>
      <w:r>
        <w:rPr>
          <w:position w:val="5"/>
          <w:sz w:val="14"/>
        </w:rPr>
        <w:tab/>
      </w:r>
      <w:r>
        <w:rPr>
          <w:sz w:val="20"/>
        </w:rPr>
        <w:t>See</w:t>
      </w:r>
      <w:r>
        <w:rPr>
          <w:spacing w:val="-2"/>
          <w:sz w:val="20"/>
        </w:rPr>
        <w:t> </w:t>
      </w:r>
      <w:r>
        <w:rPr>
          <w:rFonts w:ascii="Arial"/>
          <w:i/>
          <w:sz w:val="20"/>
        </w:rPr>
        <w:t>Matthews v Goodday (1861) 31 L.J.Ch. 282</w:t>
      </w:r>
      <w:r>
        <w:rPr>
          <w:sz w:val="20"/>
        </w:rPr>
        <w:t>; </w:t>
      </w:r>
      <w:r>
        <w:rPr>
          <w:rFonts w:ascii="Arial"/>
          <w:i/>
          <w:sz w:val="20"/>
        </w:rPr>
        <w:t>Re Earl of Lucan (1890) 45 Ch. D. </w:t>
      </w:r>
      <w:r>
        <w:rPr>
          <w:rFonts w:ascii="Arial"/>
          <w:i/>
          <w:spacing w:val="-4"/>
          <w:sz w:val="20"/>
        </w:rPr>
        <w:t>470</w:t>
      </w:r>
      <w:r>
        <w:rPr>
          <w:spacing w:val="-4"/>
          <w:sz w:val="20"/>
        </w:rPr>
        <w:t>.</w:t>
      </w:r>
    </w:p>
    <w:p>
      <w:pPr>
        <w:pStyle w:val="BodyText"/>
        <w:spacing w:before="8"/>
      </w:pPr>
    </w:p>
    <w:p>
      <w:pPr>
        <w:spacing w:line="235" w:lineRule="auto" w:before="0"/>
        <w:ind w:left="705" w:right="167" w:hanging="541"/>
        <w:jc w:val="both"/>
        <w:rPr>
          <w:sz w:val="20"/>
        </w:rPr>
      </w:pPr>
      <w:bookmarkStart w:name="_bookmark275" w:id="277"/>
      <w:bookmarkEnd w:id="277"/>
      <w:r>
        <w:rPr/>
      </w:r>
      <w:hyperlink w:history="true" w:anchor="_bookmark205">
        <w:r>
          <w:rPr>
            <w:color w:val="005DA1"/>
            <w:position w:val="5"/>
            <w:sz w:val="14"/>
            <w:u w:val="single" w:color="005DA1"/>
          </w:rPr>
          <w:t>143</w:t>
        </w:r>
      </w:hyperlink>
      <w:r>
        <w:rPr>
          <w:position w:val="5"/>
          <w:sz w:val="14"/>
        </w:rPr>
        <w:t>.</w:t>
      </w:r>
      <w:r>
        <w:rPr>
          <w:spacing w:val="40"/>
          <w:position w:val="5"/>
          <w:sz w:val="14"/>
        </w:rPr>
        <w:t>  </w:t>
      </w:r>
      <w:r>
        <w:rPr>
          <w:rFonts w:ascii="Arial"/>
          <w:i/>
          <w:sz w:val="20"/>
        </w:rPr>
        <w:t>Shepherd v Federal Commissioner of Taxation (1965) 113 C.L.R. 385</w:t>
      </w:r>
      <w:r>
        <w:rPr>
          <w:sz w:val="20"/>
        </w:rPr>
        <w:t>; see also </w:t>
      </w:r>
      <w:r>
        <w:rPr>
          <w:rFonts w:ascii="Arial"/>
          <w:i/>
          <w:sz w:val="20"/>
        </w:rPr>
        <w:t>Re McArdle [1951] Ch. 669</w:t>
      </w:r>
      <w:r>
        <w:rPr>
          <w:sz w:val="20"/>
        </w:rPr>
        <w:t>, where the court appears to have been willing to construe a gift of part of a debt as an assignment had the circumstances been appropriate. Since part of a debt cannot </w:t>
      </w:r>
      <w:r>
        <w:rPr>
          <w:sz w:val="20"/>
        </w:rPr>
        <w:t>be statutorily assigned, the reasoning in </w:t>
      </w:r>
      <w:r>
        <w:rPr>
          <w:rFonts w:ascii="Arial"/>
          <w:i/>
          <w:sz w:val="20"/>
        </w:rPr>
        <w:t>Olsson v Dyson (1969) 120 C.L.R. 365</w:t>
      </w:r>
      <w:r>
        <w:rPr>
          <w:sz w:val="20"/>
        </w:rPr>
        <w:t>, is inapplicable: see </w:t>
      </w:r>
      <w:r>
        <w:rPr>
          <w:rFonts w:ascii="Arial"/>
          <w:i/>
          <w:sz w:val="20"/>
        </w:rPr>
        <w:t>Re Smyth [1970] Argus L.R. 919</w:t>
      </w:r>
      <w:r>
        <w:rPr>
          <w:sz w:val="20"/>
        </w:rPr>
        <w:t>.</w:t>
      </w:r>
    </w:p>
    <w:p>
      <w:pPr>
        <w:pStyle w:val="BodyText"/>
        <w:spacing w:before="4"/>
      </w:pPr>
    </w:p>
    <w:p>
      <w:pPr>
        <w:pStyle w:val="BodyText"/>
        <w:tabs>
          <w:tab w:pos="705" w:val="left" w:leader="none"/>
        </w:tabs>
        <w:spacing w:before="1"/>
        <w:ind w:left="165"/>
      </w:pPr>
      <w:bookmarkStart w:name="_bookmark276" w:id="278"/>
      <w:bookmarkEnd w:id="278"/>
      <w:r>
        <w:rPr/>
      </w:r>
      <w:hyperlink w:history="true" w:anchor="_bookmark206">
        <w:r>
          <w:rPr>
            <w:color w:val="005DA1"/>
            <w:spacing w:val="-4"/>
            <w:position w:val="5"/>
            <w:sz w:val="14"/>
            <w:u w:val="single" w:color="005DA1"/>
          </w:rPr>
          <w:t>144</w:t>
        </w:r>
      </w:hyperlink>
      <w:r>
        <w:rPr>
          <w:spacing w:val="-4"/>
          <w:position w:val="5"/>
          <w:sz w:val="14"/>
        </w:rPr>
        <w:t>.</w:t>
      </w:r>
      <w:r>
        <w:rPr>
          <w:position w:val="5"/>
          <w:sz w:val="14"/>
        </w:rPr>
        <w:tab/>
      </w:r>
      <w:r>
        <w:rPr/>
        <w:t>Above, paras 19-013—19-</w:t>
      </w:r>
      <w:r>
        <w:rPr>
          <w:spacing w:val="-4"/>
        </w:rPr>
        <w:t>014.</w:t>
      </w:r>
    </w:p>
    <w:p>
      <w:pPr>
        <w:pStyle w:val="BodyText"/>
        <w:spacing w:before="5"/>
      </w:pPr>
    </w:p>
    <w:p>
      <w:pPr>
        <w:pStyle w:val="BodyText"/>
        <w:tabs>
          <w:tab w:pos="705" w:val="left" w:leader="none"/>
        </w:tabs>
        <w:ind w:left="165"/>
      </w:pPr>
      <w:bookmarkStart w:name="_bookmark277" w:id="279"/>
      <w:bookmarkEnd w:id="279"/>
      <w:r>
        <w:rPr/>
      </w:r>
      <w:hyperlink w:history="true" w:anchor="_bookmark207">
        <w:r>
          <w:rPr>
            <w:color w:val="005DA1"/>
            <w:spacing w:val="-4"/>
            <w:position w:val="5"/>
            <w:sz w:val="14"/>
            <w:u w:val="single" w:color="005DA1"/>
          </w:rPr>
          <w:t>145</w:t>
        </w:r>
      </w:hyperlink>
      <w:r>
        <w:rPr>
          <w:spacing w:val="-4"/>
          <w:position w:val="5"/>
          <w:sz w:val="14"/>
        </w:rPr>
        <w:t>.</w:t>
      </w:r>
      <w:r>
        <w:rPr>
          <w:position w:val="5"/>
          <w:sz w:val="14"/>
        </w:rPr>
        <w:tab/>
      </w:r>
      <w:r>
        <w:rPr/>
        <w:t>See generally, Tolhurst (2002) 118 L.Q.R. </w:t>
      </w:r>
      <w:r>
        <w:rPr>
          <w:spacing w:val="-5"/>
        </w:rPr>
        <w:t>98.</w:t>
      </w:r>
    </w:p>
    <w:p>
      <w:pPr>
        <w:pStyle w:val="BodyText"/>
        <w:spacing w:before="5"/>
      </w:pPr>
    </w:p>
    <w:p>
      <w:pPr>
        <w:tabs>
          <w:tab w:pos="705" w:val="left" w:leader="none"/>
        </w:tabs>
        <w:spacing w:before="0"/>
        <w:ind w:left="165" w:right="0" w:firstLine="0"/>
        <w:jc w:val="left"/>
        <w:rPr>
          <w:sz w:val="20"/>
        </w:rPr>
      </w:pPr>
      <w:bookmarkStart w:name="_bookmark278" w:id="280"/>
      <w:bookmarkEnd w:id="280"/>
      <w:r>
        <w:rPr/>
      </w:r>
      <w:hyperlink w:history="true" w:anchor="_bookmark208">
        <w:r>
          <w:rPr>
            <w:color w:val="005DA1"/>
            <w:spacing w:val="-4"/>
            <w:position w:val="5"/>
            <w:sz w:val="14"/>
            <w:u w:val="single" w:color="005DA1"/>
          </w:rPr>
          <w:t>146</w:t>
        </w:r>
      </w:hyperlink>
      <w:r>
        <w:rPr>
          <w:spacing w:val="-4"/>
          <w:position w:val="5"/>
          <w:sz w:val="14"/>
        </w:rPr>
        <w:t>.</w:t>
      </w:r>
      <w:r>
        <w:rPr>
          <w:position w:val="5"/>
          <w:sz w:val="14"/>
        </w:rPr>
        <w:tab/>
      </w:r>
      <w:r>
        <w:rPr>
          <w:rFonts w:ascii="Arial" w:hAnsi="Arial"/>
          <w:i/>
          <w:sz w:val="20"/>
        </w:rPr>
        <w:t>Brandt’s Sons &amp; Co v Dunlop Rubber Co [1905] A.C. </w:t>
      </w:r>
      <w:r>
        <w:rPr>
          <w:rFonts w:ascii="Arial" w:hAnsi="Arial"/>
          <w:i/>
          <w:spacing w:val="-4"/>
          <w:sz w:val="20"/>
        </w:rPr>
        <w:t>454</w:t>
      </w:r>
      <w:r>
        <w:rPr>
          <w:spacing w:val="-4"/>
          <w:sz w:val="20"/>
        </w:rPr>
        <w:t>.</w:t>
      </w:r>
    </w:p>
    <w:p>
      <w:pPr>
        <w:pStyle w:val="BodyText"/>
        <w:spacing w:before="8"/>
      </w:pPr>
    </w:p>
    <w:p>
      <w:pPr>
        <w:spacing w:line="235" w:lineRule="auto" w:before="1"/>
        <w:ind w:left="705" w:right="167" w:hanging="541"/>
        <w:jc w:val="both"/>
        <w:rPr>
          <w:sz w:val="20"/>
        </w:rPr>
      </w:pPr>
      <w:bookmarkStart w:name="_bookmark279" w:id="281"/>
      <w:bookmarkEnd w:id="281"/>
      <w:r>
        <w:rPr/>
      </w:r>
      <w:hyperlink w:history="true" w:anchor="_bookmark209">
        <w:r>
          <w:rPr>
            <w:color w:val="005DA1"/>
            <w:position w:val="5"/>
            <w:sz w:val="14"/>
            <w:u w:val="single" w:color="005DA1"/>
          </w:rPr>
          <w:t>147</w:t>
        </w:r>
      </w:hyperlink>
      <w:r>
        <w:rPr>
          <w:position w:val="5"/>
          <w:sz w:val="14"/>
        </w:rPr>
        <w:t>.</w:t>
      </w:r>
      <w:r>
        <w:rPr>
          <w:spacing w:val="80"/>
          <w:w w:val="150"/>
          <w:position w:val="5"/>
          <w:sz w:val="14"/>
        </w:rPr>
        <w:t> </w:t>
      </w:r>
      <w:r>
        <w:rPr>
          <w:rFonts w:ascii="Arial" w:hAnsi="Arial"/>
          <w:i/>
          <w:sz w:val="20"/>
        </w:rPr>
        <w:t>[1905] A.C. 454</w:t>
      </w:r>
      <w:r>
        <w:rPr>
          <w:sz w:val="20"/>
        </w:rPr>
        <w:t>; and see also </w:t>
      </w:r>
      <w:r>
        <w:rPr>
          <w:rFonts w:ascii="Arial" w:hAnsi="Arial"/>
          <w:i/>
          <w:sz w:val="20"/>
        </w:rPr>
        <w:t>Performing Right Society Ltd v London Theatre of Varieties </w:t>
      </w:r>
      <w:r>
        <w:rPr>
          <w:rFonts w:ascii="Arial" w:hAnsi="Arial"/>
          <w:i/>
          <w:sz w:val="20"/>
        </w:rPr>
        <w:t>Ltd [1924] A.C. 1</w:t>
      </w:r>
      <w:r>
        <w:rPr>
          <w:sz w:val="20"/>
        </w:rPr>
        <w:t>; </w:t>
      </w:r>
      <w:r>
        <w:rPr>
          <w:rFonts w:ascii="Arial" w:hAnsi="Arial"/>
          <w:i/>
          <w:sz w:val="20"/>
        </w:rPr>
        <w:t>Williams v Atlantic Assurance Co [1933] 1 K.B. 81</w:t>
      </w:r>
      <w:r>
        <w:rPr>
          <w:sz w:val="20"/>
        </w:rPr>
        <w:t>; </w:t>
      </w:r>
      <w:r>
        <w:rPr>
          <w:rFonts w:ascii="Arial" w:hAnsi="Arial"/>
          <w:i/>
          <w:sz w:val="20"/>
        </w:rPr>
        <w:t>Holt v Heatherfield Trust Ltd [1942] 2 K.B. 1, 5</w:t>
      </w:r>
      <w:r>
        <w:rPr>
          <w:sz w:val="20"/>
        </w:rPr>
        <w:t>; </w:t>
      </w:r>
      <w:r>
        <w:rPr>
          <w:rFonts w:ascii="Arial" w:hAnsi="Arial"/>
          <w:i/>
          <w:sz w:val="20"/>
        </w:rPr>
        <w:t>The Aiolos [1983] 2 Lloyd’s Rep. 25</w:t>
      </w:r>
      <w:r>
        <w:rPr>
          <w:sz w:val="20"/>
        </w:rPr>
        <w:t>; </w:t>
      </w:r>
      <w:r>
        <w:rPr>
          <w:rFonts w:ascii="Arial" w:hAnsi="Arial"/>
          <w:i/>
          <w:sz w:val="20"/>
        </w:rPr>
        <w:t>Weddell v J.A. Pearce &amp; Major [1988] Ch. 26</w:t>
      </w:r>
      <w:r>
        <w:rPr>
          <w:sz w:val="20"/>
        </w:rPr>
        <w:t>; </w:t>
      </w:r>
      <w:r>
        <w:rPr>
          <w:rFonts w:ascii="Arial" w:hAnsi="Arial"/>
          <w:i/>
          <w:sz w:val="20"/>
        </w:rPr>
        <w:t>Three Rivers D.C. v Bank of England [1996] Q.B. 292</w:t>
      </w:r>
      <w:r>
        <w:rPr>
          <w:sz w:val="20"/>
        </w:rPr>
        <w:t>; </w:t>
      </w:r>
      <w:r>
        <w:rPr>
          <w:rFonts w:ascii="Arial" w:hAnsi="Arial"/>
          <w:i/>
          <w:sz w:val="20"/>
        </w:rPr>
        <w:t>Hendry v Chartsearch Ltd, The Times, September 16, 1998</w:t>
      </w:r>
      <w:r>
        <w:rPr>
          <w:sz w:val="20"/>
        </w:rPr>
        <w:t>; </w:t>
      </w:r>
      <w:r>
        <w:rPr>
          <w:rFonts w:ascii="Arial" w:hAnsi="Arial"/>
          <w:i/>
          <w:sz w:val="20"/>
        </w:rPr>
        <w:t>Raiffeisen Zentralbank Österreich AG v Five Star General Trading LLC [2001] EWCA Civ 68, [2001] 2 W.L.R. 1344 </w:t>
      </w:r>
      <w:r>
        <w:rPr>
          <w:sz w:val="20"/>
        </w:rPr>
        <w:t>at [60]. In the rare converse case, an assignor wishing to recover for himself must join the assignee: </w:t>
      </w:r>
      <w:r>
        <w:rPr>
          <w:rFonts w:ascii="Arial" w:hAnsi="Arial"/>
          <w:i/>
          <w:sz w:val="20"/>
        </w:rPr>
        <w:t>Walter and Sullivan Ltd v Murphy &amp; Sons Ltd [1955] 2 Q.B. 584</w:t>
      </w:r>
      <w:r>
        <w:rPr>
          <w:sz w:val="20"/>
        </w:rPr>
        <w:t>; </w:t>
      </w:r>
      <w:r>
        <w:rPr>
          <w:rFonts w:ascii="Arial" w:hAnsi="Arial"/>
          <w:i/>
          <w:sz w:val="20"/>
        </w:rPr>
        <w:t>Three Rivers D.C. v Bank of England [1996] Q.B. 292</w:t>
      </w:r>
      <w:r>
        <w:rPr>
          <w:sz w:val="20"/>
        </w:rPr>
        <w:t>.</w:t>
      </w:r>
    </w:p>
    <w:p>
      <w:pPr>
        <w:pStyle w:val="BodyText"/>
        <w:spacing w:before="3"/>
      </w:pPr>
    </w:p>
    <w:p>
      <w:pPr>
        <w:tabs>
          <w:tab w:pos="705" w:val="left" w:leader="none"/>
        </w:tabs>
        <w:spacing w:before="0"/>
        <w:ind w:left="165" w:right="0" w:firstLine="0"/>
        <w:jc w:val="left"/>
        <w:rPr>
          <w:sz w:val="20"/>
        </w:rPr>
      </w:pPr>
      <w:bookmarkStart w:name="_bookmark280" w:id="282"/>
      <w:bookmarkEnd w:id="282"/>
      <w:r>
        <w:rPr/>
      </w:r>
      <w:hyperlink w:history="true" w:anchor="_bookmark210">
        <w:r>
          <w:rPr>
            <w:color w:val="005DA1"/>
            <w:spacing w:val="-4"/>
            <w:position w:val="5"/>
            <w:sz w:val="14"/>
            <w:u w:val="single" w:color="005DA1"/>
          </w:rPr>
          <w:t>148</w:t>
        </w:r>
      </w:hyperlink>
      <w:r>
        <w:rPr>
          <w:spacing w:val="-4"/>
          <w:position w:val="5"/>
          <w:sz w:val="14"/>
        </w:rPr>
        <w:t>.</w:t>
      </w:r>
      <w:r>
        <w:rPr>
          <w:position w:val="5"/>
          <w:sz w:val="14"/>
        </w:rPr>
        <w:tab/>
      </w:r>
      <w:r>
        <w:rPr>
          <w:rFonts w:ascii="Arial" w:hAnsi="Arial"/>
          <w:i/>
          <w:sz w:val="20"/>
        </w:rPr>
        <w:t>The Aiolos [1983] 2 Lloyd’s Rep. </w:t>
      </w:r>
      <w:r>
        <w:rPr>
          <w:rFonts w:ascii="Arial" w:hAnsi="Arial"/>
          <w:i/>
          <w:spacing w:val="-5"/>
          <w:sz w:val="20"/>
        </w:rPr>
        <w:t>25</w:t>
      </w:r>
      <w:r>
        <w:rPr>
          <w:spacing w:val="-5"/>
          <w:sz w:val="20"/>
        </w:rPr>
        <w: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281" w:id="283"/>
      <w:bookmarkEnd w:id="283"/>
      <w:r>
        <w:rPr/>
      </w:r>
      <w:hyperlink w:history="true" w:anchor="_bookmark211">
        <w:r>
          <w:rPr>
            <w:color w:val="005DA1"/>
            <w:spacing w:val="-4"/>
            <w:sz w:val="14"/>
            <w:u w:val="single" w:color="005DA1"/>
          </w:rPr>
          <w:t>149</w:t>
        </w:r>
      </w:hyperlink>
      <w:r>
        <w:rPr>
          <w:spacing w:val="-4"/>
          <w:sz w:val="14"/>
        </w:rPr>
        <w:t>.</w:t>
      </w:r>
    </w:p>
    <w:p>
      <w:pPr>
        <w:spacing w:line="235" w:lineRule="auto" w:before="213"/>
        <w:ind w:left="165" w:right="167" w:firstLine="170"/>
        <w:jc w:val="both"/>
        <w:rPr>
          <w:rFonts w:ascii="Arial" w:hAnsi="Arial"/>
          <w:i/>
          <w:sz w:val="20"/>
        </w:rPr>
      </w:pPr>
      <w:r>
        <w:rPr/>
        <w:br w:type="column"/>
      </w:r>
      <w:r>
        <w:rPr>
          <w:rFonts w:ascii="Arial" w:hAnsi="Arial"/>
          <w:i/>
          <w:sz w:val="20"/>
        </w:rPr>
        <w:t>The Aiolos [1983] 2 Lloyd’s Rep. 25, 33–34</w:t>
      </w:r>
      <w:r>
        <w:rPr>
          <w:sz w:val="20"/>
        </w:rPr>
        <w:t>; </w:t>
      </w:r>
      <w:r>
        <w:rPr>
          <w:rFonts w:ascii="Arial" w:hAnsi="Arial"/>
          <w:i/>
          <w:sz w:val="20"/>
        </w:rPr>
        <w:t>Weddell v J.A. Pearce &amp; Major [1988] Ch. 26, 40–41</w:t>
      </w:r>
      <w:r>
        <w:rPr>
          <w:sz w:val="20"/>
        </w:rPr>
        <w:t>; </w:t>
      </w:r>
      <w:r>
        <w:rPr>
          <w:rFonts w:ascii="Arial" w:hAnsi="Arial"/>
          <w:i/>
          <w:sz w:val="20"/>
        </w:rPr>
        <w:t>Raiffeisen Zentralbank Österreich AG v Five Star General Trading LLC [2001] </w:t>
      </w:r>
      <w:r>
        <w:rPr>
          <w:rFonts w:ascii="Arial" w:hAnsi="Arial"/>
          <w:i/>
          <w:sz w:val="20"/>
        </w:rPr>
        <w:t>EWCA Civ</w:t>
      </w:r>
      <w:r>
        <w:rPr>
          <w:rFonts w:ascii="Arial" w:hAnsi="Arial"/>
          <w:i/>
          <w:spacing w:val="6"/>
          <w:sz w:val="20"/>
        </w:rPr>
        <w:t> </w:t>
      </w:r>
      <w:r>
        <w:rPr>
          <w:rFonts w:ascii="Arial" w:hAnsi="Arial"/>
          <w:i/>
          <w:sz w:val="20"/>
        </w:rPr>
        <w:t>68,</w:t>
      </w:r>
      <w:r>
        <w:rPr>
          <w:rFonts w:ascii="Arial" w:hAnsi="Arial"/>
          <w:i/>
          <w:spacing w:val="6"/>
          <w:sz w:val="20"/>
        </w:rPr>
        <w:t> </w:t>
      </w:r>
      <w:r>
        <w:rPr>
          <w:rFonts w:ascii="Arial" w:hAnsi="Arial"/>
          <w:i/>
          <w:sz w:val="20"/>
        </w:rPr>
        <w:t>[2001]</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z w:val="20"/>
        </w:rPr>
        <w:t>1344</w:t>
      </w:r>
      <w:r>
        <w:rPr>
          <w:rFonts w:ascii="Arial" w:hAnsi="Arial"/>
          <w:i/>
          <w:spacing w:val="5"/>
          <w:sz w:val="20"/>
        </w:rPr>
        <w:t> </w:t>
      </w:r>
      <w:r>
        <w:rPr>
          <w:sz w:val="20"/>
        </w:rPr>
        <w:t>at</w:t>
      </w:r>
      <w:r>
        <w:rPr>
          <w:spacing w:val="6"/>
          <w:sz w:val="20"/>
        </w:rPr>
        <w:t> </w:t>
      </w:r>
      <w:r>
        <w:rPr>
          <w:sz w:val="20"/>
        </w:rPr>
        <w:t>[60];</w:t>
      </w:r>
      <w:r>
        <w:rPr>
          <w:spacing w:val="6"/>
          <w:sz w:val="20"/>
        </w:rPr>
        <w:t> </w:t>
      </w:r>
      <w:r>
        <w:rPr>
          <w:rFonts w:ascii="Arial" w:hAnsi="Arial"/>
          <w:i/>
          <w:sz w:val="20"/>
        </w:rPr>
        <w:t>Mailbox</w:t>
      </w:r>
      <w:r>
        <w:rPr>
          <w:rFonts w:ascii="Arial" w:hAnsi="Arial"/>
          <w:i/>
          <w:spacing w:val="6"/>
          <w:sz w:val="20"/>
        </w:rPr>
        <w:t> </w:t>
      </w:r>
      <w:r>
        <w:rPr>
          <w:rFonts w:ascii="Arial" w:hAnsi="Arial"/>
          <w:i/>
          <w:sz w:val="20"/>
        </w:rPr>
        <w:t>(Birmingham)</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Galliford</w:t>
      </w:r>
      <w:r>
        <w:rPr>
          <w:rFonts w:ascii="Arial" w:hAnsi="Arial"/>
          <w:i/>
          <w:spacing w:val="6"/>
          <w:sz w:val="20"/>
        </w:rPr>
        <w:t> </w:t>
      </w:r>
      <w:r>
        <w:rPr>
          <w:rFonts w:ascii="Arial" w:hAnsi="Arial"/>
          <w:i/>
          <w:sz w:val="20"/>
        </w:rPr>
        <w:t>Try</w:t>
      </w:r>
      <w:r>
        <w:rPr>
          <w:rFonts w:ascii="Arial" w:hAnsi="Arial"/>
          <w:i/>
          <w:spacing w:val="6"/>
          <w:sz w:val="20"/>
        </w:rPr>
        <w:t> </w:t>
      </w:r>
      <w:r>
        <w:rPr>
          <w:rFonts w:ascii="Arial" w:hAnsi="Arial"/>
          <w:i/>
          <w:sz w:val="20"/>
        </w:rPr>
        <w:t>Construction</w:t>
      </w:r>
      <w:r>
        <w:rPr>
          <w:rFonts w:ascii="Arial" w:hAnsi="Arial"/>
          <w:i/>
          <w:spacing w:val="6"/>
          <w:sz w:val="20"/>
        </w:rPr>
        <w:t> </w:t>
      </w:r>
      <w:r>
        <w:rPr>
          <w:rFonts w:ascii="Arial" w:hAnsi="Arial"/>
          <w:i/>
          <w:spacing w:val="-5"/>
          <w:sz w:val="20"/>
        </w:rPr>
        <w:t>Ltd</w:t>
      </w:r>
    </w:p>
    <w:p>
      <w:pPr>
        <w:spacing w:line="225" w:lineRule="exact" w:before="0"/>
        <w:ind w:left="165" w:right="0" w:firstLine="0"/>
        <w:jc w:val="both"/>
        <w:rPr>
          <w:sz w:val="20"/>
        </w:rPr>
      </w:pPr>
      <w:r>
        <w:rPr>
          <w:sz w:val="20"/>
        </w:rPr>
        <w:drawing>
          <wp:anchor distT="0" distB="0" distL="0" distR="0" allowOverlap="1" layoutInCell="1" locked="0" behindDoc="0" simplePos="0" relativeHeight="15741952">
            <wp:simplePos x="0" y="0"/>
            <wp:positionH relativeFrom="page">
              <wp:posOffset>1257846</wp:posOffset>
            </wp:positionH>
            <wp:positionV relativeFrom="paragraph">
              <wp:posOffset>-403902</wp:posOffset>
            </wp:positionV>
            <wp:extent cx="107988" cy="107988"/>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[2017] EWHC 67 (TCC), [2017] B.L.R. 180</w:t>
      </w:r>
      <w:r>
        <w:rPr>
          <w:rFonts w:ascii="Arial"/>
          <w:i/>
          <w:spacing w:val="-1"/>
          <w:sz w:val="20"/>
        </w:rPr>
        <w:t> </w:t>
      </w:r>
      <w:r>
        <w:rPr>
          <w:sz w:val="20"/>
        </w:rPr>
        <w:t>at </w:t>
      </w:r>
      <w:r>
        <w:rPr>
          <w:spacing w:val="-2"/>
          <w:sz w:val="20"/>
        </w:rPr>
        <w:t>[50].</w:t>
      </w:r>
    </w:p>
    <w:p>
      <w:pPr>
        <w:spacing w:after="0" w:line="225" w:lineRule="exact"/>
        <w:jc w:val="both"/>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bookmarkStart w:name="_bookmark282" w:id="284"/>
      <w:bookmarkEnd w:id="284"/>
      <w:r>
        <w:rPr/>
      </w:r>
      <w:hyperlink w:history="true" w:anchor="_bookmark212">
        <w:r>
          <w:rPr>
            <w:color w:val="005DA1"/>
            <w:spacing w:val="-4"/>
            <w:position w:val="5"/>
            <w:sz w:val="14"/>
            <w:u w:val="single" w:color="005DA1"/>
          </w:rPr>
          <w:t>150</w:t>
        </w:r>
      </w:hyperlink>
      <w:r>
        <w:rPr>
          <w:spacing w:val="-4"/>
          <w:position w:val="5"/>
          <w:sz w:val="14"/>
        </w:rPr>
        <w:t>.</w:t>
      </w:r>
      <w:r>
        <w:rPr>
          <w:position w:val="5"/>
          <w:sz w:val="14"/>
        </w:rPr>
        <w:tab/>
      </w:r>
      <w:r>
        <w:rPr>
          <w:rFonts w:ascii="Arial" w:hAnsi="Arial"/>
          <w:i/>
          <w:sz w:val="20"/>
        </w:rPr>
        <w:t>Weddell v J.A. Pearce &amp; Major [1988] Ch. 26</w:t>
      </w:r>
      <w:r>
        <w:rPr>
          <w:sz w:val="20"/>
        </w:rPr>
        <w:t>; cf. </w:t>
      </w:r>
      <w:r>
        <w:rPr>
          <w:rFonts w:ascii="Arial" w:hAnsi="Arial"/>
          <w:i/>
          <w:sz w:val="20"/>
        </w:rPr>
        <w:t>Compania Colombiana de Seguros v </w:t>
      </w:r>
      <w:r>
        <w:rPr>
          <w:rFonts w:ascii="Arial" w:hAnsi="Arial"/>
          <w:i/>
          <w:sz w:val="20"/>
        </w:rPr>
        <w:t>Pacific Steam Navigation Co [1965] 1 Q.B. 101, 127–129</w:t>
      </w:r>
      <w:r>
        <w:rPr>
          <w:sz w:val="20"/>
        </w:rPr>
        <w:t>.</w:t>
      </w:r>
    </w:p>
    <w:p>
      <w:pPr>
        <w:pStyle w:val="BodyText"/>
        <w:spacing w:before="6"/>
      </w:pPr>
    </w:p>
    <w:p>
      <w:pPr>
        <w:tabs>
          <w:tab w:pos="705" w:val="left" w:leader="none"/>
        </w:tabs>
        <w:spacing w:before="0"/>
        <w:ind w:left="165" w:right="0" w:firstLine="0"/>
        <w:jc w:val="left"/>
        <w:rPr>
          <w:sz w:val="20"/>
        </w:rPr>
      </w:pPr>
      <w:bookmarkStart w:name="_bookmark283" w:id="285"/>
      <w:bookmarkEnd w:id="285"/>
      <w:r>
        <w:rPr/>
      </w:r>
      <w:hyperlink w:history="true" w:anchor="_bookmark212">
        <w:r>
          <w:rPr>
            <w:color w:val="005DA1"/>
            <w:spacing w:val="-4"/>
            <w:position w:val="5"/>
            <w:sz w:val="14"/>
            <w:u w:val="single" w:color="005DA1"/>
          </w:rPr>
          <w:t>151</w:t>
        </w:r>
      </w:hyperlink>
      <w:r>
        <w:rPr>
          <w:spacing w:val="-4"/>
          <w:position w:val="5"/>
          <w:sz w:val="14"/>
        </w:rPr>
        <w:t>.</w:t>
      </w:r>
      <w:r>
        <w:rPr>
          <w:position w:val="5"/>
          <w:sz w:val="14"/>
        </w:rPr>
        <w:tab/>
      </w:r>
      <w:r>
        <w:rPr>
          <w:rFonts w:ascii="Arial" w:hAnsi="Arial"/>
          <w:i/>
          <w:sz w:val="20"/>
        </w:rPr>
        <w:t>The Aiolos [1983] 2 Lloyd’s Rep. </w:t>
      </w:r>
      <w:r>
        <w:rPr>
          <w:rFonts w:ascii="Arial" w:hAnsi="Arial"/>
          <w:i/>
          <w:spacing w:val="-5"/>
          <w:sz w:val="20"/>
        </w:rPr>
        <w:t>25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284" w:id="286"/>
      <w:bookmarkEnd w:id="286"/>
      <w:r>
        <w:rPr/>
      </w:r>
      <w:hyperlink w:history="true" w:anchor="_bookmark213">
        <w:r>
          <w:rPr>
            <w:color w:val="005DA1"/>
            <w:spacing w:val="-4"/>
            <w:position w:val="5"/>
            <w:sz w:val="14"/>
            <w:u w:val="single" w:color="005DA1"/>
          </w:rPr>
          <w:t>152</w:t>
        </w:r>
      </w:hyperlink>
      <w:r>
        <w:rPr>
          <w:spacing w:val="-4"/>
          <w:position w:val="5"/>
          <w:sz w:val="14"/>
        </w:rPr>
        <w:t>.</w:t>
      </w:r>
      <w:r>
        <w:rPr>
          <w:position w:val="5"/>
          <w:sz w:val="14"/>
        </w:rPr>
        <w:tab/>
      </w:r>
      <w:r>
        <w:rPr>
          <w:rFonts w:ascii="Arial" w:hAnsi="Arial"/>
          <w:i/>
          <w:sz w:val="20"/>
        </w:rPr>
        <w:t>Brandt’s Sons &amp; Co v Dunlop Rubber Co [1905] A.C. </w:t>
      </w:r>
      <w:r>
        <w:rPr>
          <w:rFonts w:ascii="Arial" w:hAnsi="Arial"/>
          <w:i/>
          <w:spacing w:val="-4"/>
          <w:sz w:val="20"/>
        </w:rPr>
        <w:t>454</w:t>
      </w:r>
      <w:r>
        <w:rPr>
          <w:spacing w:val="-4"/>
          <w:sz w:val="20"/>
        </w:rPr>
        <w:t>.</w:t>
      </w:r>
    </w:p>
    <w:p>
      <w:pPr>
        <w:spacing w:after="0"/>
        <w:jc w:val="left"/>
        <w:rPr>
          <w:sz w:val="20"/>
        </w:rPr>
        <w:sectPr>
          <w:type w:val="continuous"/>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213">
        <w:r>
          <w:rPr>
            <w:color w:val="005DA1"/>
            <w:spacing w:val="-4"/>
            <w:position w:val="5"/>
            <w:sz w:val="14"/>
            <w:u w:val="single" w:color="005DA1"/>
          </w:rPr>
          <w:t>153</w:t>
        </w:r>
      </w:hyperlink>
      <w:r>
        <w:rPr>
          <w:spacing w:val="-4"/>
          <w:position w:val="5"/>
          <w:sz w:val="14"/>
        </w:rPr>
        <w:t>.</w:t>
      </w:r>
      <w:r>
        <w:rPr>
          <w:position w:val="5"/>
          <w:sz w:val="14"/>
        </w:rPr>
        <w:tab/>
      </w:r>
      <w:r>
        <w:rPr>
          <w:sz w:val="20"/>
        </w:rPr>
        <w:t>CPR </w:t>
      </w:r>
      <w:r>
        <w:rPr>
          <w:spacing w:val="-2"/>
          <w:sz w:val="20"/>
        </w:rPr>
        <w:t>rr.19.2–3.</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285" w:id="287"/>
      <w:bookmarkEnd w:id="287"/>
      <w:r>
        <w:rPr/>
      </w:r>
      <w:hyperlink w:history="true" w:anchor="_bookmark214">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Cator</w:t>
      </w:r>
      <w:r>
        <w:rPr>
          <w:rFonts w:ascii="Arial"/>
          <w:i/>
          <w:spacing w:val="14"/>
          <w:sz w:val="20"/>
        </w:rPr>
        <w:t> </w:t>
      </w:r>
      <w:r>
        <w:rPr>
          <w:rFonts w:ascii="Arial"/>
          <w:i/>
          <w:sz w:val="20"/>
        </w:rPr>
        <w:t>v</w:t>
      </w:r>
      <w:r>
        <w:rPr>
          <w:rFonts w:ascii="Arial"/>
          <w:i/>
          <w:spacing w:val="15"/>
          <w:sz w:val="20"/>
        </w:rPr>
        <w:t> </w:t>
      </w:r>
      <w:r>
        <w:rPr>
          <w:rFonts w:ascii="Arial"/>
          <w:i/>
          <w:sz w:val="20"/>
        </w:rPr>
        <w:t>Croydon</w:t>
      </w:r>
      <w:r>
        <w:rPr>
          <w:rFonts w:ascii="Arial"/>
          <w:i/>
          <w:spacing w:val="15"/>
          <w:sz w:val="20"/>
        </w:rPr>
        <w:t> </w:t>
      </w:r>
      <w:r>
        <w:rPr>
          <w:rFonts w:ascii="Arial"/>
          <w:i/>
          <w:sz w:val="20"/>
        </w:rPr>
        <w:t>Canal</w:t>
      </w:r>
      <w:r>
        <w:rPr>
          <w:rFonts w:ascii="Arial"/>
          <w:i/>
          <w:spacing w:val="15"/>
          <w:sz w:val="20"/>
        </w:rPr>
        <w:t> </w:t>
      </w:r>
      <w:r>
        <w:rPr>
          <w:rFonts w:ascii="Arial"/>
          <w:i/>
          <w:sz w:val="20"/>
        </w:rPr>
        <w:t>Co</w:t>
      </w:r>
      <w:r>
        <w:rPr>
          <w:rFonts w:ascii="Arial"/>
          <w:i/>
          <w:spacing w:val="15"/>
          <w:sz w:val="20"/>
        </w:rPr>
        <w:t> </w:t>
      </w:r>
      <w:r>
        <w:rPr>
          <w:rFonts w:ascii="Arial"/>
          <w:i/>
          <w:sz w:val="20"/>
        </w:rPr>
        <w:t>(1841)</w:t>
      </w:r>
      <w:r>
        <w:rPr>
          <w:rFonts w:ascii="Arial"/>
          <w:i/>
          <w:spacing w:val="15"/>
          <w:sz w:val="20"/>
        </w:rPr>
        <w:t> </w:t>
      </w:r>
      <w:r>
        <w:rPr>
          <w:rFonts w:ascii="Arial"/>
          <w:i/>
          <w:sz w:val="20"/>
        </w:rPr>
        <w:t>4</w:t>
      </w:r>
      <w:r>
        <w:rPr>
          <w:rFonts w:ascii="Arial"/>
          <w:i/>
          <w:spacing w:val="15"/>
          <w:sz w:val="20"/>
        </w:rPr>
        <w:t> </w:t>
      </w:r>
      <w:r>
        <w:rPr>
          <w:rFonts w:ascii="Arial"/>
          <w:i/>
          <w:sz w:val="20"/>
        </w:rPr>
        <w:t>Y.</w:t>
      </w:r>
      <w:r>
        <w:rPr>
          <w:rFonts w:ascii="Arial"/>
          <w:i/>
          <w:spacing w:val="15"/>
          <w:sz w:val="20"/>
        </w:rPr>
        <w:t> </w:t>
      </w:r>
      <w:r>
        <w:rPr>
          <w:rFonts w:ascii="Arial"/>
          <w:i/>
          <w:sz w:val="20"/>
        </w:rPr>
        <w:t>&amp;</w:t>
      </w:r>
      <w:r>
        <w:rPr>
          <w:rFonts w:ascii="Arial"/>
          <w:i/>
          <w:spacing w:val="15"/>
          <w:sz w:val="20"/>
        </w:rPr>
        <w:t> </w:t>
      </w:r>
      <w:r>
        <w:rPr>
          <w:rFonts w:ascii="Arial"/>
          <w:i/>
          <w:sz w:val="20"/>
        </w:rPr>
        <w:t>C.Ex.</w:t>
      </w:r>
      <w:r>
        <w:rPr>
          <w:rFonts w:ascii="Arial"/>
          <w:i/>
          <w:spacing w:val="15"/>
          <w:sz w:val="20"/>
        </w:rPr>
        <w:t> </w:t>
      </w:r>
      <w:r>
        <w:rPr>
          <w:rFonts w:ascii="Arial"/>
          <w:i/>
          <w:sz w:val="20"/>
        </w:rPr>
        <w:t>405,</w:t>
      </w:r>
      <w:r>
        <w:rPr>
          <w:rFonts w:ascii="Arial"/>
          <w:i/>
          <w:spacing w:val="15"/>
          <w:sz w:val="20"/>
        </w:rPr>
        <w:t> </w:t>
      </w:r>
      <w:r>
        <w:rPr>
          <w:rFonts w:ascii="Arial"/>
          <w:i/>
          <w:sz w:val="20"/>
        </w:rPr>
        <w:t>593</w:t>
      </w:r>
      <w:r>
        <w:rPr>
          <w:sz w:val="20"/>
        </w:rPr>
        <w:t>;</w:t>
      </w:r>
      <w:r>
        <w:rPr>
          <w:spacing w:val="15"/>
          <w:sz w:val="20"/>
        </w:rPr>
        <w:t> </w:t>
      </w:r>
      <w:r>
        <w:rPr>
          <w:rFonts w:ascii="Arial"/>
          <w:i/>
          <w:sz w:val="20"/>
        </w:rPr>
        <w:t>Donaldson</w:t>
      </w:r>
      <w:r>
        <w:rPr>
          <w:rFonts w:ascii="Arial"/>
          <w:i/>
          <w:spacing w:val="15"/>
          <w:sz w:val="20"/>
        </w:rPr>
        <w:t> </w:t>
      </w:r>
      <w:r>
        <w:rPr>
          <w:rFonts w:ascii="Arial"/>
          <w:i/>
          <w:sz w:val="20"/>
        </w:rPr>
        <w:t>v</w:t>
      </w:r>
      <w:r>
        <w:rPr>
          <w:rFonts w:ascii="Arial"/>
          <w:i/>
          <w:spacing w:val="15"/>
          <w:sz w:val="20"/>
        </w:rPr>
        <w:t> </w:t>
      </w:r>
      <w:r>
        <w:rPr>
          <w:rFonts w:ascii="Arial"/>
          <w:i/>
          <w:sz w:val="20"/>
        </w:rPr>
        <w:t>Donaldson</w:t>
      </w:r>
      <w:r>
        <w:rPr>
          <w:rFonts w:ascii="Arial"/>
          <w:i/>
          <w:spacing w:val="15"/>
          <w:sz w:val="20"/>
        </w:rPr>
        <w:t> </w:t>
      </w:r>
      <w:r>
        <w:rPr>
          <w:rFonts w:ascii="Arial"/>
          <w:i/>
          <w:sz w:val="20"/>
        </w:rPr>
        <w:t>(1854)</w:t>
      </w:r>
      <w:r>
        <w:rPr>
          <w:rFonts w:ascii="Arial"/>
          <w:i/>
          <w:spacing w:val="15"/>
          <w:sz w:val="20"/>
        </w:rPr>
        <w:t> </w:t>
      </w:r>
      <w:r>
        <w:rPr>
          <w:rFonts w:ascii="Arial"/>
          <w:i/>
          <w:spacing w:val="-5"/>
          <w:sz w:val="20"/>
        </w:rPr>
        <w:t>Kay</w:t>
      </w:r>
    </w:p>
    <w:p>
      <w:pPr>
        <w:spacing w:line="227" w:lineRule="exact" w:before="0"/>
        <w:ind w:left="705" w:right="0" w:firstLine="0"/>
        <w:jc w:val="left"/>
        <w:rPr>
          <w:sz w:val="20"/>
        </w:rPr>
      </w:pPr>
      <w:r>
        <w:rPr>
          <w:rFonts w:ascii="Arial"/>
          <w:i/>
          <w:spacing w:val="-4"/>
          <w:sz w:val="20"/>
        </w:rPr>
        <w:t>711</w:t>
      </w:r>
      <w:r>
        <w:rPr>
          <w:spacing w:val="-4"/>
          <w:sz w:val="20"/>
        </w:rPr>
        <w:t>.</w:t>
      </w:r>
    </w:p>
    <w:p>
      <w:pPr>
        <w:pStyle w:val="BodyText"/>
        <w:spacing w:before="4"/>
      </w:pPr>
    </w:p>
    <w:p>
      <w:pPr>
        <w:pStyle w:val="BodyText"/>
        <w:tabs>
          <w:tab w:pos="705" w:val="left" w:leader="none"/>
        </w:tabs>
        <w:spacing w:before="1"/>
        <w:ind w:left="165"/>
      </w:pPr>
      <w:bookmarkStart w:name="_bookmark286" w:id="288"/>
      <w:bookmarkEnd w:id="288"/>
      <w:r>
        <w:rPr/>
      </w:r>
      <w:hyperlink w:history="true" w:anchor="_bookmark215">
        <w:r>
          <w:rPr>
            <w:color w:val="005DA1"/>
            <w:spacing w:val="-4"/>
            <w:position w:val="5"/>
            <w:sz w:val="14"/>
            <w:u w:val="single" w:color="005DA1"/>
          </w:rPr>
          <w:t>155</w:t>
        </w:r>
      </w:hyperlink>
      <w:r>
        <w:rPr>
          <w:spacing w:val="-4"/>
          <w:position w:val="5"/>
          <w:sz w:val="14"/>
        </w:rPr>
        <w:t>.</w:t>
      </w:r>
      <w:r>
        <w:rPr>
          <w:position w:val="5"/>
          <w:sz w:val="14"/>
        </w:rPr>
        <w:tab/>
      </w:r>
      <w:r>
        <w:rPr/>
        <w:t>Above, paras 19-013—19-015, 19-</w:t>
      </w:r>
      <w:r>
        <w:rPr>
          <w:spacing w:val="-4"/>
        </w:rPr>
        <w:t>039.</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59872">
                <wp:simplePos x="0" y="0"/>
                <wp:positionH relativeFrom="page">
                  <wp:posOffset>4640275</wp:posOffset>
                </wp:positionH>
                <wp:positionV relativeFrom="paragraph">
                  <wp:posOffset>79120</wp:posOffset>
                </wp:positionV>
                <wp:extent cx="425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6608"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pStyle w:val="ListParagraph"/>
        <w:numPr>
          <w:ilvl w:val="0"/>
          <w:numId w:val="1"/>
        </w:numPr>
        <w:tabs>
          <w:tab w:pos="1251" w:val="left" w:leader="none"/>
        </w:tabs>
        <w:spacing w:line="240" w:lineRule="auto" w:before="194" w:after="0"/>
        <w:ind w:left="1251" w:right="0" w:hanging="360"/>
        <w:jc w:val="left"/>
        <w:rPr>
          <w:b/>
          <w:sz w:val="24"/>
        </w:rPr>
      </w:pPr>
      <w:r>
        <w:rPr>
          <w:b/>
          <w:sz w:val="24"/>
        </w:rPr>
        <w:t>- Principles Applicable to Statutory and Equitable </w:t>
      </w:r>
      <w:r>
        <w:rPr>
          <w:b/>
          <w:spacing w:val="-2"/>
          <w:sz w:val="24"/>
        </w:rPr>
        <w:t>Assignments</w:t>
      </w:r>
    </w:p>
    <w:p>
      <w:pPr>
        <w:pStyle w:val="ListParagraph"/>
        <w:numPr>
          <w:ilvl w:val="1"/>
          <w:numId w:val="1"/>
        </w:numPr>
        <w:tabs>
          <w:tab w:pos="3158" w:val="left" w:leader="none"/>
        </w:tabs>
        <w:spacing w:line="240" w:lineRule="auto" w:before="194" w:after="0"/>
        <w:ind w:left="3158" w:right="0" w:hanging="293"/>
        <w:jc w:val="left"/>
        <w:rPr>
          <w:b/>
          <w:sz w:val="24"/>
        </w:rPr>
      </w:pPr>
      <w:r>
        <w:rPr>
          <w:b/>
          <w:sz w:val="24"/>
        </w:rPr>
        <w:t>- What Rights are </w:t>
      </w:r>
      <w:r>
        <w:rPr>
          <w:b/>
          <w:spacing w:val="-2"/>
          <w:sz w:val="24"/>
        </w:rPr>
        <w:t>Assignable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287" w:id="289"/>
      <w:bookmarkEnd w:id="289"/>
      <w:r>
        <w:rPr/>
      </w:r>
      <w:r>
        <w:rPr>
          <w:rFonts w:ascii="Arial"/>
          <w:b/>
          <w:sz w:val="18"/>
        </w:rPr>
        <w:t>In general </w:t>
      </w:r>
      <w:r>
        <w:rPr>
          <w:rFonts w:ascii="Arial"/>
          <w:b/>
          <w:color w:val="005DA1"/>
          <w:spacing w:val="-5"/>
          <w:sz w:val="18"/>
          <w:u w:val="single" w:color="005DA1"/>
          <w:vertAlign w:val="superscript"/>
        </w:rPr>
        <w:t>156</w:t>
      </w:r>
    </w:p>
    <w:p>
      <w:pPr>
        <w:pStyle w:val="BodyText"/>
        <w:spacing w:before="42"/>
        <w:rPr>
          <w:rFonts w:ascii="Arial"/>
          <w:b/>
          <w:sz w:val="18"/>
        </w:rPr>
      </w:pPr>
    </w:p>
    <w:p>
      <w:pPr>
        <w:pStyle w:val="Heading2"/>
      </w:pPr>
      <w:r>
        <w:rPr/>
        <w:t>19-</w:t>
      </w:r>
      <w:r>
        <w:rPr>
          <w:spacing w:val="-5"/>
        </w:rPr>
        <w:t>043</w:t>
      </w:r>
    </w:p>
    <w:p>
      <w:pPr>
        <w:pStyle w:val="BodyText"/>
        <w:spacing w:line="235" w:lineRule="auto" w:before="202"/>
        <w:ind w:left="165" w:right="167"/>
        <w:jc w:val="both"/>
      </w:pPr>
      <w:bookmarkStart w:name="_bookmark288" w:id="290"/>
      <w:bookmarkEnd w:id="290"/>
      <w:r>
        <w:rPr/>
      </w:r>
      <w:r>
        <w:rPr/>
        <w:t>Despite the existence of the statutory form of assignment under s.136 of the Law of Property Act 1925,</w:t>
      </w:r>
      <w:r>
        <w:rPr>
          <w:spacing w:val="-1"/>
        </w:rPr>
        <w:t> </w:t>
      </w:r>
      <w:r>
        <w:rPr/>
        <w:t>the</w:t>
      </w:r>
      <w:r>
        <w:rPr>
          <w:spacing w:val="-1"/>
        </w:rPr>
        <w:t> </w:t>
      </w:r>
      <w:r>
        <w:rPr/>
        <w:t>assignability</w:t>
      </w:r>
      <w:r>
        <w:rPr>
          <w:spacing w:val="-1"/>
        </w:rPr>
        <w:t> </w:t>
      </w:r>
      <w:r>
        <w:rPr/>
        <w:t>of</w:t>
      </w:r>
      <w:r>
        <w:rPr>
          <w:spacing w:val="-1"/>
        </w:rPr>
        <w:t> </w:t>
      </w:r>
      <w:r>
        <w:rPr/>
        <w:t>a</w:t>
      </w:r>
      <w:r>
        <w:rPr>
          <w:spacing w:val="-1"/>
        </w:rPr>
        <w:t> </w:t>
      </w:r>
      <w:r>
        <w:rPr/>
        <w:t>contractual</w:t>
      </w:r>
      <w:r>
        <w:rPr>
          <w:spacing w:val="-1"/>
        </w:rPr>
        <w:t> </w:t>
      </w:r>
      <w:r>
        <w:rPr/>
        <w:t>right</w:t>
      </w:r>
      <w:r>
        <w:rPr>
          <w:spacing w:val="-2"/>
        </w:rPr>
        <w:t> </w:t>
      </w:r>
      <w:r>
        <w:rPr>
          <w:color w:val="005DA1"/>
          <w:u w:val="single" w:color="005DA1"/>
          <w:vertAlign w:val="superscript"/>
        </w:rPr>
        <w:t>157</w:t>
      </w:r>
      <w:r>
        <w:rPr>
          <w:color w:val="005DA1"/>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given</w:t>
      </w:r>
      <w:r>
        <w:rPr>
          <w:spacing w:val="-1"/>
          <w:vertAlign w:val="baseline"/>
        </w:rPr>
        <w:t> </w:t>
      </w:r>
      <w:r>
        <w:rPr>
          <w:vertAlign w:val="baseline"/>
        </w:rPr>
        <w:t>case</w:t>
      </w:r>
      <w:r>
        <w:rPr>
          <w:spacing w:val="-1"/>
          <w:vertAlign w:val="baseline"/>
        </w:rPr>
        <w:t> </w:t>
      </w:r>
      <w:r>
        <w:rPr>
          <w:vertAlign w:val="baseline"/>
        </w:rPr>
        <w:t>is</w:t>
      </w:r>
      <w:r>
        <w:rPr>
          <w:spacing w:val="-1"/>
          <w:vertAlign w:val="baseline"/>
        </w:rPr>
        <w:t> </w:t>
      </w:r>
      <w:r>
        <w:rPr>
          <w:vertAlign w:val="baseline"/>
        </w:rPr>
        <w:t>generally</w:t>
      </w:r>
      <w:r>
        <w:rPr>
          <w:spacing w:val="-1"/>
          <w:vertAlign w:val="baseline"/>
        </w:rPr>
        <w:t> </w:t>
      </w:r>
      <w:r>
        <w:rPr>
          <w:vertAlign w:val="baseline"/>
        </w:rPr>
        <w:t>governed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rules</w:t>
      </w:r>
      <w:r>
        <w:rPr>
          <w:spacing w:val="-1"/>
          <w:vertAlign w:val="baseline"/>
        </w:rPr>
        <w:t> </w:t>
      </w:r>
      <w:r>
        <w:rPr>
          <w:vertAlign w:val="baseline"/>
        </w:rPr>
        <w:t>of </w:t>
      </w:r>
      <w:bookmarkStart w:name="_bookmark289" w:id="291"/>
      <w:bookmarkEnd w:id="291"/>
      <w:r>
        <w:rPr>
          <w:vertAlign w:val="baseline"/>
        </w:rPr>
        <w:t>equity</w:t>
      </w:r>
      <w:r>
        <w:rPr>
          <w:vertAlign w:val="baseline"/>
        </w:rPr>
        <w:t> existing before the Judicature Acts, and these rules now apply to statutory and equitable </w:t>
      </w:r>
      <w:bookmarkStart w:name="_bookmark290" w:id="292"/>
      <w:bookmarkEnd w:id="292"/>
      <w:r>
        <w:rPr>
          <w:vertAlign w:val="baseline"/>
        </w:rPr>
        <w:t>assignments</w:t>
      </w:r>
      <w:r>
        <w:rPr>
          <w:vertAlign w:val="baseline"/>
        </w:rPr>
        <w:t> alike. </w:t>
      </w:r>
      <w:r>
        <w:rPr>
          <w:color w:val="005DA1"/>
          <w:u w:val="single" w:color="005DA1"/>
          <w:vertAlign w:val="superscript"/>
        </w:rPr>
        <w:t>158</w:t>
      </w:r>
      <w:r>
        <w:rPr>
          <w:color w:val="005DA1"/>
          <w:vertAlign w:val="baseline"/>
        </w:rPr>
        <w:t> </w:t>
      </w:r>
      <w:r>
        <w:rPr>
          <w:vertAlign w:val="baseline"/>
        </w:rPr>
        <w:t>There is also a number of particular statutory provisions prohibiting </w:t>
      </w:r>
      <w:r>
        <w:rPr>
          <w:vertAlign w:val="baseline"/>
        </w:rPr>
        <w:t>assignment in certain cases. </w:t>
      </w:r>
      <w:r>
        <w:rPr>
          <w:color w:val="005DA1"/>
          <w:u w:val="single" w:color="005DA1"/>
          <w:vertAlign w:val="superscript"/>
        </w:rPr>
        <w:t>159</w:t>
      </w:r>
    </w:p>
    <w:p>
      <w:pPr>
        <w:pStyle w:val="BodyText"/>
      </w:pPr>
    </w:p>
    <w:p>
      <w:pPr>
        <w:pStyle w:val="BodyText"/>
        <w:spacing w:before="37"/>
      </w:pPr>
    </w:p>
    <w:p>
      <w:pPr>
        <w:spacing w:before="0"/>
        <w:ind w:left="165" w:right="0" w:firstLine="0"/>
        <w:jc w:val="left"/>
        <w:rPr>
          <w:rFonts w:ascii="Arial"/>
          <w:b/>
          <w:sz w:val="18"/>
        </w:rPr>
      </w:pPr>
      <w:bookmarkStart w:name="_bookmark291" w:id="293"/>
      <w:bookmarkEnd w:id="293"/>
      <w:r>
        <w:rPr/>
      </w:r>
      <w:r>
        <w:rPr>
          <w:rFonts w:ascii="Arial"/>
          <w:b/>
          <w:sz w:val="18"/>
        </w:rPr>
        <w:t>Rights declared by contract to be incapable of assignment </w:t>
      </w:r>
      <w:r>
        <w:rPr>
          <w:rFonts w:ascii="Arial"/>
          <w:b/>
          <w:color w:val="005DA1"/>
          <w:spacing w:val="-5"/>
          <w:sz w:val="18"/>
          <w:u w:val="single" w:color="005DA1"/>
          <w:vertAlign w:val="superscript"/>
        </w:rPr>
        <w:t>160</w:t>
      </w:r>
    </w:p>
    <w:p>
      <w:pPr>
        <w:pStyle w:val="BodyText"/>
        <w:spacing w:before="41"/>
        <w:rPr>
          <w:rFonts w:ascii="Arial"/>
          <w:b/>
          <w:sz w:val="18"/>
        </w:rPr>
      </w:pPr>
    </w:p>
    <w:p>
      <w:pPr>
        <w:pStyle w:val="Heading2"/>
      </w:pPr>
      <w:r>
        <w:rPr/>
        <w:t>19-</w:t>
      </w:r>
      <w:r>
        <w:rPr>
          <w:spacing w:val="-5"/>
        </w:rPr>
        <w:t>044</w:t>
      </w:r>
    </w:p>
    <w:p>
      <w:pPr>
        <w:pStyle w:val="BodyText"/>
        <w:spacing w:before="93"/>
        <w:rPr>
          <w:rFonts w:ascii="Arial"/>
          <w:b/>
        </w:rPr>
      </w:pPr>
    </w:p>
    <w:p>
      <w:pPr>
        <w:pStyle w:val="BodyText"/>
        <w:spacing w:line="235" w:lineRule="auto"/>
        <w:ind w:left="165" w:right="167"/>
        <w:jc w:val="both"/>
        <w:rPr>
          <w:rFonts w:ascii="Arial"/>
          <w:i/>
        </w:rPr>
      </w:pPr>
      <w:r>
        <w:rPr>
          <w:position w:val="-2"/>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If rights arising under a contract are declared by the contract to be incapable of assignment, a </w:t>
      </w:r>
      <w:bookmarkStart w:name="_bookmark292" w:id="294"/>
      <w:bookmarkEnd w:id="294"/>
      <w:r>
        <w:rPr/>
        <w:t>purported</w:t>
      </w:r>
      <w:r>
        <w:rPr>
          <w:spacing w:val="26"/>
        </w:rPr>
        <w:t> </w:t>
      </w:r>
      <w:r>
        <w:rPr/>
        <w:t>assignment</w:t>
      </w:r>
      <w:r>
        <w:rPr>
          <w:spacing w:val="28"/>
        </w:rPr>
        <w:t> </w:t>
      </w:r>
      <w:r>
        <w:rPr/>
        <w:t>will</w:t>
      </w:r>
      <w:r>
        <w:rPr>
          <w:spacing w:val="28"/>
        </w:rPr>
        <w:t> </w:t>
      </w:r>
      <w:r>
        <w:rPr/>
        <w:t>be</w:t>
      </w:r>
      <w:r>
        <w:rPr>
          <w:spacing w:val="28"/>
        </w:rPr>
        <w:t> </w:t>
      </w:r>
      <w:r>
        <w:rPr/>
        <w:t>invalid</w:t>
      </w:r>
      <w:r>
        <w:rPr>
          <w:spacing w:val="28"/>
        </w:rPr>
        <w:t> </w:t>
      </w:r>
      <w:r>
        <w:rPr/>
        <w:t>as</w:t>
      </w:r>
      <w:r>
        <w:rPr>
          <w:spacing w:val="28"/>
        </w:rPr>
        <w:t> </w:t>
      </w:r>
      <w:r>
        <w:rPr/>
        <w:t>against</w:t>
      </w:r>
      <w:r>
        <w:rPr>
          <w:spacing w:val="28"/>
        </w:rPr>
        <w:t> </w:t>
      </w:r>
      <w:r>
        <w:rPr/>
        <w:t>the</w:t>
      </w:r>
      <w:r>
        <w:rPr>
          <w:spacing w:val="28"/>
        </w:rPr>
        <w:t> </w:t>
      </w:r>
      <w:r>
        <w:rPr/>
        <w:t>debtor.</w:t>
      </w:r>
      <w:r>
        <w:rPr>
          <w:spacing w:val="28"/>
        </w:rPr>
        <w:t> </w:t>
      </w:r>
      <w:r>
        <w:rPr/>
        <w:t>In</w:t>
      </w:r>
      <w:r>
        <w:rPr>
          <w:spacing w:val="28"/>
        </w:rPr>
        <w:t> </w:t>
      </w:r>
      <w:r>
        <w:rPr/>
        <w:t>the</w:t>
      </w:r>
      <w:r>
        <w:rPr>
          <w:spacing w:val="28"/>
        </w:rPr>
        <w:t> </w:t>
      </w:r>
      <w:r>
        <w:rPr/>
        <w:t>leading</w:t>
      </w:r>
      <w:r>
        <w:rPr>
          <w:spacing w:val="28"/>
        </w:rPr>
        <w:t> </w:t>
      </w:r>
      <w:r>
        <w:rPr/>
        <w:t>case</w:t>
      </w:r>
      <w:r>
        <w:rPr>
          <w:spacing w:val="28"/>
        </w:rPr>
        <w:t> </w:t>
      </w:r>
      <w:r>
        <w:rPr/>
        <w:t>of</w:t>
      </w:r>
      <w:r>
        <w:rPr>
          <w:spacing w:val="27"/>
        </w:rPr>
        <w:t> </w:t>
      </w:r>
      <w:r>
        <w:rPr>
          <w:rFonts w:ascii="Arial"/>
          <w:i/>
        </w:rPr>
        <w:t>Linden</w:t>
      </w:r>
      <w:r>
        <w:rPr>
          <w:rFonts w:ascii="Arial"/>
          <w:i/>
          <w:spacing w:val="28"/>
        </w:rPr>
        <w:t> </w:t>
      </w:r>
      <w:r>
        <w:rPr>
          <w:rFonts w:ascii="Arial"/>
          <w:i/>
          <w:spacing w:val="-2"/>
        </w:rPr>
        <w:t>Gardens</w:t>
      </w:r>
    </w:p>
    <w:p>
      <w:pPr>
        <w:pStyle w:val="BodyText"/>
        <w:spacing w:line="235" w:lineRule="auto" w:before="119"/>
        <w:ind w:left="164" w:right="167"/>
        <w:jc w:val="both"/>
      </w:pPr>
      <w:r>
        <w:rPr>
          <w:rFonts w:ascii="Arial" w:hAnsi="Arial"/>
          <w:i/>
        </w:rPr>
        <w:t>Trust Ltd v Lenesta Sludge Disposals Ltd </w:t>
      </w:r>
      <w:r>
        <w:rPr>
          <w:color w:val="005DA1"/>
          <w:u w:val="single" w:color="005DA1"/>
          <w:vertAlign w:val="superscript"/>
        </w:rPr>
        <w:t>161</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benefits of building contracts were </w:t>
      </w:r>
      <w:r>
        <w:rPr>
          <w:vertAlign w:val="baseline"/>
        </w:rPr>
        <w:t>purportedly assigned by lessees of the properties on which the building work was being carried out to assignees </w:t>
      </w:r>
      <w:bookmarkStart w:name="_bookmark293" w:id="295"/>
      <w:bookmarkEnd w:id="295"/>
      <w:r>
        <w:rPr>
          <w:vertAlign w:val="baseline"/>
        </w:rPr>
        <w:t>of</w:t>
      </w:r>
      <w:r>
        <w:rPr>
          <w:vertAlign w:val="baseline"/>
        </w:rPr>
        <w:t> the leases. Under the building contracts there was to be no assignment of the contract by either party without the other’s consent. No such consent for the assignments was obtained. </w:t>
      </w:r>
      <w:r>
        <w:rPr>
          <w:color w:val="005DA1"/>
          <w:u w:val="single" w:color="005DA1"/>
          <w:vertAlign w:val="superscript"/>
        </w:rPr>
        <w:t>162</w:t>
      </w:r>
      <w:r>
        <w:rPr>
          <w:color w:val="005DA1"/>
          <w:vertAlign w:val="baseline"/>
        </w:rPr>
        <w:t> </w:t>
      </w:r>
      <w:r>
        <w:rPr>
          <w:vertAlign w:val="baseline"/>
        </w:rPr>
        <w:t>It was held by the House of Lords that, on the true construction of the prohibition clause, the assignment of the benefit of the contract, rather than merely vicarious performance, was barred; and that no distinction was here being drawn by the parties between barring an assignment of the right to future </w:t>
      </w:r>
      <w:bookmarkStart w:name="_bookmark294" w:id="296"/>
      <w:bookmarkEnd w:id="296"/>
      <w:r>
        <w:rPr>
          <w:vertAlign w:val="baseline"/>
        </w:rPr>
        <w:t>performance,</w:t>
      </w:r>
      <w:r>
        <w:rPr>
          <w:vertAlign w:val="baseline"/>
        </w:rPr>
        <w:t> as opposed to the fruits, of the contract nor between barring an assignment of unaccrued, as opposed to accrued, causes of action. </w:t>
      </w:r>
      <w:r>
        <w:rPr>
          <w:color w:val="005DA1"/>
          <w:u w:val="single" w:color="005DA1"/>
          <w:vertAlign w:val="superscript"/>
        </w:rPr>
        <w:t>163</w:t>
      </w:r>
      <w:r>
        <w:rPr>
          <w:color w:val="005DA1"/>
          <w:vertAlign w:val="baseline"/>
        </w:rPr>
        <w:t> </w:t>
      </w:r>
      <w:r>
        <w:rPr>
          <w:vertAlign w:val="baseline"/>
        </w:rPr>
        <w:t>Moreover there was no reason of public policy not to give effect to the prohibition clause, the legitimate commercial purpose of which was to </w:t>
      </w:r>
      <w:bookmarkStart w:name="_bookmark295" w:id="297"/>
      <w:bookmarkEnd w:id="297"/>
      <w:r>
        <w:rPr>
          <w:vertAlign w:val="baseline"/>
        </w:rPr>
        <w:t>ensure</w:t>
      </w:r>
      <w:r>
        <w:rPr>
          <w:vertAlign w:val="baseline"/>
        </w:rPr>
        <w:t> that the original parties to the contract were not brought into direct contractual relations with third parties. </w:t>
      </w:r>
      <w:r>
        <w:rPr>
          <w:color w:val="005DA1"/>
          <w:u w:val="single" w:color="005DA1"/>
          <w:vertAlign w:val="superscript"/>
        </w:rPr>
        <w:t>164</w:t>
      </w:r>
    </w:p>
    <w:p>
      <w:pPr>
        <w:pStyle w:val="BodyText"/>
        <w:spacing w:before="77"/>
      </w:pPr>
    </w:p>
    <w:p>
      <w:pPr>
        <w:pStyle w:val="Heading2"/>
      </w:pPr>
      <w:r>
        <w:rPr/>
        <w:t>19-</w:t>
      </w:r>
      <w:r>
        <w:rPr>
          <w:spacing w:val="-5"/>
        </w:rPr>
        <w:t>045</w:t>
      </w:r>
    </w:p>
    <w:p>
      <w:pPr>
        <w:pStyle w:val="BodyText"/>
        <w:spacing w:line="235" w:lineRule="auto" w:before="203"/>
        <w:ind w:left="165" w:right="167"/>
        <w:jc w:val="both"/>
      </w:pPr>
      <w:bookmarkStart w:name="_bookmark296" w:id="298"/>
      <w:bookmarkEnd w:id="298"/>
      <w:r>
        <w:rPr/>
      </w:r>
      <w:r>
        <w:rPr/>
        <w:t>In</w:t>
      </w:r>
      <w:r>
        <w:rPr>
          <w:spacing w:val="-2"/>
        </w:rPr>
        <w:t> </w:t>
      </w:r>
      <w:r>
        <w:rPr>
          <w:rFonts w:ascii="Arial" w:hAnsi="Arial"/>
          <w:i/>
        </w:rPr>
        <w:t>Hendry</w:t>
      </w:r>
      <w:r>
        <w:rPr>
          <w:rFonts w:ascii="Arial" w:hAnsi="Arial"/>
          <w:i/>
          <w:spacing w:val="-2"/>
        </w:rPr>
        <w:t> </w:t>
      </w:r>
      <w:r>
        <w:rPr>
          <w:rFonts w:ascii="Arial" w:hAnsi="Arial"/>
          <w:i/>
        </w:rPr>
        <w:t>v</w:t>
      </w:r>
      <w:r>
        <w:rPr>
          <w:rFonts w:ascii="Arial" w:hAnsi="Arial"/>
          <w:i/>
          <w:spacing w:val="-2"/>
        </w:rPr>
        <w:t> </w:t>
      </w:r>
      <w:r>
        <w:rPr>
          <w:rFonts w:ascii="Arial" w:hAnsi="Arial"/>
          <w:i/>
        </w:rPr>
        <w:t>Chartsearch</w:t>
      </w:r>
      <w:r>
        <w:rPr>
          <w:rFonts w:ascii="Arial" w:hAnsi="Arial"/>
          <w:i/>
          <w:spacing w:val="-2"/>
        </w:rPr>
        <w:t> </w:t>
      </w:r>
      <w:r>
        <w:rPr>
          <w:rFonts w:ascii="Arial" w:hAnsi="Arial"/>
          <w:i/>
        </w:rPr>
        <w:t>Ltd</w:t>
      </w:r>
      <w:r>
        <w:rPr>
          <w:rFonts w:ascii="Arial" w:hAnsi="Arial"/>
          <w:i/>
          <w:spacing w:val="-3"/>
        </w:rPr>
        <w:t> </w:t>
      </w:r>
      <w:r>
        <w:rPr>
          <w:color w:val="005DA1"/>
          <w:u w:val="single" w:color="005DA1"/>
          <w:vertAlign w:val="superscript"/>
        </w:rPr>
        <w:t>165</w:t>
      </w:r>
      <w:r>
        <w:rPr>
          <w:color w:val="005DA1"/>
          <w:spacing w:val="-2"/>
          <w:vertAlign w:val="baseline"/>
        </w:rPr>
        <w:t> </w:t>
      </w:r>
      <w:r>
        <w:rPr>
          <w:vertAlign w:val="baseline"/>
        </w:rPr>
        <w:t>the</w:t>
      </w:r>
      <w:r>
        <w:rPr>
          <w:spacing w:val="-2"/>
          <w:vertAlign w:val="baseline"/>
        </w:rPr>
        <w:t> </w:t>
      </w:r>
      <w:r>
        <w:rPr>
          <w:vertAlign w:val="baseline"/>
        </w:rPr>
        <w:t>majority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(Millett</w:t>
      </w:r>
      <w:r>
        <w:rPr>
          <w:spacing w:val="-2"/>
          <w:vertAlign w:val="baseline"/>
        </w:rPr>
        <w:t> </w:t>
      </w:r>
      <w:r>
        <w:rPr>
          <w:vertAlign w:val="baseline"/>
        </w:rPr>
        <w:t>and</w:t>
      </w:r>
      <w:r>
        <w:rPr>
          <w:spacing w:val="-2"/>
          <w:vertAlign w:val="baseline"/>
        </w:rPr>
        <w:t> </w:t>
      </w:r>
      <w:r>
        <w:rPr>
          <w:vertAlign w:val="baseline"/>
        </w:rPr>
        <w:t>Henry</w:t>
      </w:r>
      <w:r>
        <w:rPr>
          <w:spacing w:val="-2"/>
          <w:vertAlign w:val="baseline"/>
        </w:rPr>
        <w:t> </w:t>
      </w:r>
      <w:r>
        <w:rPr>
          <w:vertAlign w:val="baseline"/>
        </w:rPr>
        <w:t>L.JJ.,</w:t>
      </w:r>
      <w:r>
        <w:rPr>
          <w:spacing w:val="-2"/>
          <w:vertAlign w:val="baseline"/>
        </w:rPr>
        <w:t> </w:t>
      </w:r>
      <w:r>
        <w:rPr>
          <w:vertAlign w:val="baseline"/>
        </w:rPr>
        <w:t>Evans</w:t>
      </w:r>
      <w:r>
        <w:rPr>
          <w:spacing w:val="-2"/>
          <w:vertAlign w:val="baseline"/>
        </w:rPr>
        <w:t> </w:t>
      </w:r>
      <w:r>
        <w:rPr>
          <w:vertAlign w:val="baseline"/>
        </w:rPr>
        <w:t>L.J. </w:t>
      </w:r>
      <w:bookmarkStart w:name="_bookmark297" w:id="299"/>
      <w:bookmarkEnd w:id="299"/>
      <w:r>
        <w:rPr>
          <w:vertAlign w:val="baseline"/>
        </w:rPr>
        <w:t>preferring</w:t>
      </w:r>
      <w:r>
        <w:rPr>
          <w:vertAlign w:val="baseline"/>
        </w:rPr>
        <w:t> to leave the point open) held that, where there is a clause requiring consent, consent not to be unreasonably withheld, </w:t>
      </w:r>
      <w:r>
        <w:rPr>
          <w:color w:val="005DA1"/>
          <w:u w:val="single" w:color="005DA1"/>
          <w:vertAlign w:val="superscript"/>
        </w:rPr>
        <w:t>166</w:t>
      </w:r>
      <w:r>
        <w:rPr>
          <w:color w:val="005DA1"/>
          <w:vertAlign w:val="baseline"/>
        </w:rPr>
        <w:t> </w:t>
      </w:r>
      <w:r>
        <w:rPr>
          <w:vertAlign w:val="baseline"/>
        </w:rPr>
        <w:t>it is fatal to the validity of the assignment that the debtor’s consent was not sought; it is irrelevant that, on the facts, consent could not have been reasonably withheld.</w:t>
      </w:r>
    </w:p>
    <w:p>
      <w:pPr>
        <w:pStyle w:val="BodyText"/>
        <w:spacing w:before="79"/>
      </w:pPr>
    </w:p>
    <w:p>
      <w:pPr>
        <w:pStyle w:val="Heading2"/>
        <w:spacing w:before="1"/>
      </w:pPr>
      <w:r>
        <w:rPr/>
        <w:t>19-</w:t>
      </w:r>
      <w:r>
        <w:rPr>
          <w:spacing w:val="-5"/>
        </w:rPr>
        <w:t>046</w:t>
      </w:r>
    </w:p>
    <w:p>
      <w:pPr>
        <w:pStyle w:val="Heading2"/>
        <w:spacing w:after="0"/>
        <w:sectPr>
          <w:headerReference w:type="default" r:id="rId9"/>
          <w:pgSz w:w="11900" w:h="16840"/>
          <w:pgMar w:header="971" w:footer="0" w:top="1300" w:bottom="280" w:left="1275" w:right="1275"/>
          <w:pgNumType w:start="1"/>
        </w:sectPr>
      </w:pPr>
    </w:p>
    <w:p>
      <w:pPr>
        <w:pStyle w:val="BodyText"/>
        <w:spacing w:line="235" w:lineRule="auto" w:before="210"/>
        <w:ind w:left="165" w:right="167"/>
        <w:jc w:val="both"/>
      </w:pPr>
      <w:r>
        <w:rPr/>
        <w:t>However, it seems that a prohibited assignment can be effective as between assignor and </w:t>
      </w:r>
      <w:r>
        <w:rPr/>
        <w:t>assignee.</w:t>
      </w:r>
      <w:r>
        <w:rPr>
          <w:spacing w:val="40"/>
        </w:rPr>
        <w:t> </w:t>
      </w:r>
      <w:r>
        <w:rPr/>
        <w:t>It appears to have been in that context that Darling J. uttered his famous dictum that a prohibition </w:t>
      </w:r>
      <w:bookmarkStart w:name="_bookmark298" w:id="300"/>
      <w:bookmarkEnd w:id="300"/>
      <w:r>
        <w:rPr/>
        <w:t>“could</w:t>
      </w:r>
      <w:r>
        <w:rPr/>
        <w:t> no more operate to invalidate the assignment than it could interfere with the laws of</w:t>
      </w:r>
      <w:r>
        <w:rPr>
          <w:spacing w:val="40"/>
        </w:rPr>
        <w:t> </w:t>
      </w:r>
      <w:r>
        <w:rPr/>
        <w:t>gravitation”.</w:t>
      </w:r>
      <w:r>
        <w:rPr>
          <w:spacing w:val="-3"/>
        </w:rPr>
        <w:t> </w:t>
      </w:r>
      <w:r>
        <w:rPr>
          <w:color w:val="005DA1"/>
          <w:u w:val="single" w:color="005DA1"/>
          <w:vertAlign w:val="superscript"/>
        </w:rPr>
        <w:t>167</w:t>
      </w:r>
      <w:r>
        <w:rPr>
          <w:color w:val="005DA1"/>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rFonts w:ascii="Arial" w:hAnsi="Arial"/>
          <w:i/>
          <w:vertAlign w:val="baseline"/>
        </w:rPr>
        <w:t>Linden</w:t>
      </w:r>
      <w:r>
        <w:rPr>
          <w:rFonts w:ascii="Arial" w:hAnsi="Arial"/>
          <w:i/>
          <w:spacing w:val="-1"/>
          <w:vertAlign w:val="baseline"/>
        </w:rPr>
        <w:t> </w:t>
      </w:r>
      <w:r>
        <w:rPr>
          <w:rFonts w:ascii="Arial" w:hAnsi="Arial"/>
          <w:i/>
          <w:vertAlign w:val="baseline"/>
        </w:rPr>
        <w:t>Gardens</w:t>
      </w:r>
      <w:r>
        <w:rPr>
          <w:rFonts w:ascii="Arial" w:hAnsi="Arial"/>
          <w:i/>
          <w:spacing w:val="-2"/>
          <w:vertAlign w:val="baseline"/>
        </w:rPr>
        <w:t> </w:t>
      </w:r>
      <w:r>
        <w:rPr>
          <w:vertAlign w:val="baseline"/>
        </w:rPr>
        <w:t>case</w:t>
      </w:r>
      <w:r>
        <w:rPr>
          <w:spacing w:val="-2"/>
          <w:vertAlign w:val="baseline"/>
        </w:rPr>
        <w:t> </w:t>
      </w:r>
      <w:r>
        <w:rPr>
          <w:vertAlign w:val="baseline"/>
        </w:rPr>
        <w:t>Lord</w:t>
      </w:r>
      <w:r>
        <w:rPr>
          <w:spacing w:val="-1"/>
          <w:vertAlign w:val="baseline"/>
        </w:rPr>
        <w:t> </w:t>
      </w:r>
      <w:r>
        <w:rPr>
          <w:vertAlign w:val="baseline"/>
        </w:rPr>
        <w:t>Browne-Wilkinson,</w:t>
      </w:r>
      <w:r>
        <w:rPr>
          <w:spacing w:val="-1"/>
          <w:vertAlign w:val="baseline"/>
        </w:rPr>
        <w:t> </w:t>
      </w:r>
      <w:r>
        <w:rPr>
          <w:vertAlign w:val="baseline"/>
        </w:rPr>
        <w:t>giving</w:t>
      </w:r>
      <w:r>
        <w:rPr>
          <w:spacing w:val="-2"/>
          <w:vertAlign w:val="baseline"/>
        </w:rPr>
        <w:t> </w:t>
      </w:r>
      <w:r>
        <w:rPr>
          <w:vertAlign w:val="baseline"/>
        </w:rPr>
        <w:t>the</w:t>
      </w:r>
      <w:r>
        <w:rPr>
          <w:spacing w:val="-1"/>
          <w:vertAlign w:val="baseline"/>
        </w:rPr>
        <w:t> </w:t>
      </w:r>
      <w:r>
        <w:rPr>
          <w:vertAlign w:val="baseline"/>
        </w:rPr>
        <w:t>leading</w:t>
      </w:r>
      <w:r>
        <w:rPr>
          <w:spacing w:val="-2"/>
          <w:vertAlign w:val="baseline"/>
        </w:rPr>
        <w:t> </w:t>
      </w:r>
      <w:r>
        <w:rPr>
          <w:vertAlign w:val="baseline"/>
        </w:rPr>
        <w:t>judgment,</w:t>
      </w:r>
      <w:r>
        <w:rPr>
          <w:spacing w:val="-1"/>
          <w:vertAlign w:val="baseline"/>
        </w:rPr>
        <w:t> </w:t>
      </w:r>
      <w:r>
        <w:rPr>
          <w:spacing w:val="-2"/>
          <w:vertAlign w:val="baseline"/>
        </w:rPr>
        <w:t>said:</w:t>
      </w:r>
    </w:p>
    <w:p>
      <w:pPr>
        <w:pStyle w:val="BodyText"/>
      </w:pPr>
    </w:p>
    <w:p>
      <w:pPr>
        <w:pStyle w:val="BodyText"/>
        <w:spacing w:before="125"/>
      </w:pPr>
    </w:p>
    <w:p>
      <w:pPr>
        <w:pStyle w:val="BodyText"/>
        <w:spacing w:line="235" w:lineRule="auto" w:before="1"/>
        <w:ind w:left="1245" w:right="167"/>
        <w:jc w:val="both"/>
      </w:pPr>
      <w:r>
        <w:rPr/>
        <w:t>“… a prohibition on assignment normally only invalidates the assignment as against </w:t>
      </w:r>
      <w:r>
        <w:rPr/>
        <w:t>the other party to the contract so as to prevent a transfer of the chose in action: in the absence of the clearest words it cannot operate to invalidate the contract as between the </w:t>
      </w:r>
      <w:bookmarkStart w:name="_bookmark299" w:id="301"/>
      <w:bookmarkEnd w:id="301"/>
      <w:r>
        <w:rPr/>
        <w:t>assignor</w:t>
      </w:r>
      <w:r>
        <w:rPr/>
        <w:t> and assignee and even then it may be ineffective on the grounds of public policy.” </w:t>
      </w:r>
      <w:r>
        <w:rPr>
          <w:color w:val="005DA1"/>
          <w:u w:val="single" w:color="005DA1"/>
          <w:vertAlign w:val="superscript"/>
        </w:rPr>
        <w:t>168</w:t>
      </w:r>
    </w:p>
    <w:p>
      <w:pPr>
        <w:pStyle w:val="BodyText"/>
      </w:pPr>
    </w:p>
    <w:p>
      <w:pPr>
        <w:pStyle w:val="BodyText"/>
        <w:spacing w:before="196"/>
      </w:pPr>
    </w:p>
    <w:p>
      <w:pPr>
        <w:pStyle w:val="Heading2"/>
        <w:ind w:left="164"/>
      </w:pPr>
      <w:r>
        <w:rPr/>
        <w:t>19-</w:t>
      </w:r>
      <w:r>
        <w:rPr>
          <w:spacing w:val="-5"/>
        </w:rPr>
        <w:t>047</w:t>
      </w:r>
    </w:p>
    <w:p>
      <w:pPr>
        <w:pStyle w:val="BodyText"/>
        <w:spacing w:line="235" w:lineRule="auto" w:before="202"/>
        <w:ind w:left="164" w:right="167"/>
        <w:jc w:val="both"/>
      </w:pPr>
      <w:r>
        <w:rPr/>
        <w:t>Moreover, it has been held that a covenant in a marriage settlement to settle after-acquired property </w:t>
      </w:r>
      <w:bookmarkStart w:name="_bookmark300" w:id="302"/>
      <w:bookmarkEnd w:id="302"/>
      <w:r>
        <w:rPr/>
        <w:t>could</w:t>
      </w:r>
      <w:r>
        <w:rPr/>
        <w:t> be enforced by the beneficiaries with respect to the proceeds of a life insurance policy that </w:t>
      </w:r>
      <w:r>
        <w:rPr/>
        <w:t>had been paid to the covenantor’s executor, although the policy was expressed to be not assignable. </w:t>
      </w:r>
      <w:r>
        <w:rPr>
          <w:color w:val="005DA1"/>
          <w:u w:val="single" w:color="005DA1"/>
          <w:vertAlign w:val="superscript"/>
        </w:rPr>
        <w:t>169</w:t>
      </w:r>
      <w:r>
        <w:rPr>
          <w:color w:val="005DA1"/>
          <w:vertAlign w:val="baseline"/>
        </w:rPr>
        <w:t> </w:t>
      </w:r>
      <w:r>
        <w:rPr>
          <w:vertAlign w:val="baseline"/>
        </w:rPr>
        <w:t>It has also been held that a purported assignment of a contract relating to the promotion and management of boxing that was ineffective at law, because the contract prohibited assignment and </w:t>
      </w:r>
      <w:bookmarkStart w:name="_bookmark301" w:id="303"/>
      <w:bookmarkEnd w:id="303"/>
      <w:r>
        <w:rPr>
          <w:vertAlign w:val="baseline"/>
        </w:rPr>
        <w:t>involved</w:t>
      </w:r>
      <w:r>
        <w:rPr>
          <w:vertAlign w:val="baseline"/>
        </w:rPr>
        <w:t> personal services, was effective in equity as a declaration of trust of the benefit of the contract. </w:t>
      </w:r>
      <w:r>
        <w:rPr>
          <w:color w:val="005DA1"/>
          <w:u w:val="single" w:color="005DA1"/>
          <w:vertAlign w:val="superscript"/>
        </w:rPr>
        <w:t>170</w:t>
      </w:r>
      <w:r>
        <w:rPr>
          <w:color w:val="005DA1"/>
          <w:vertAlign w:val="baseline"/>
        </w:rPr>
        <w:t> </w:t>
      </w:r>
      <w:r>
        <w:rPr>
          <w:vertAlign w:val="baseline"/>
        </w:rPr>
        <w:t>On the facts, this ensured that the parties’ commercial intentions were effected. The </w:t>
      </w:r>
      <w:bookmarkStart w:name="_bookmark302" w:id="304"/>
      <w:bookmarkEnd w:id="304"/>
      <w:r>
        <w:rPr>
          <w:vertAlign w:val="baseline"/>
        </w:rPr>
        <w:t>distinction</w:t>
      </w:r>
      <w:r>
        <w:rPr>
          <w:vertAlign w:val="baseline"/>
        </w:rPr>
        <w:t> between a prohibited and therefore invalid assignment and a valid declaration of trust of</w:t>
      </w:r>
      <w:r>
        <w:rPr>
          <w:spacing w:val="40"/>
          <w:vertAlign w:val="baseline"/>
        </w:rPr>
        <w:t> </w:t>
      </w:r>
      <w:r>
        <w:rPr>
          <w:vertAlign w:val="baseline"/>
        </w:rPr>
        <w:t>the benefit of a contract was further analysed in </w:t>
      </w:r>
      <w:r>
        <w:rPr>
          <w:rFonts w:ascii="Arial" w:hAnsi="Arial"/>
          <w:i/>
          <w:vertAlign w:val="baseline"/>
        </w:rPr>
        <w:t>Barbados Trust Co Ltd v Bank of Zambia</w:t>
      </w:r>
      <w:r>
        <w:rPr>
          <w:vertAlign w:val="baseline"/>
        </w:rPr>
        <w:t>. </w:t>
      </w:r>
      <w:r>
        <w:rPr>
          <w:color w:val="005DA1"/>
          <w:u w:val="single" w:color="005DA1"/>
          <w:vertAlign w:val="superscript"/>
        </w:rPr>
        <w:t>171</w:t>
      </w:r>
      <w:r>
        <w:rPr>
          <w:color w:val="005DA1"/>
          <w:vertAlign w:val="baseline"/>
        </w:rPr>
        <w:t> </w:t>
      </w:r>
      <w:r>
        <w:rPr>
          <w:vertAlign w:val="baseline"/>
        </w:rPr>
        <w:t>A</w:t>
      </w:r>
      <w:r>
        <w:rPr>
          <w:spacing w:val="40"/>
          <w:vertAlign w:val="baseline"/>
        </w:rPr>
        <w:t> </w:t>
      </w:r>
      <w:r>
        <w:rPr>
          <w:vertAlign w:val="baseline"/>
        </w:rPr>
        <w:t>clause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loan</w:t>
      </w:r>
      <w:r>
        <w:rPr>
          <w:spacing w:val="-1"/>
          <w:vertAlign w:val="baseline"/>
        </w:rPr>
        <w:t> </w:t>
      </w:r>
      <w:r>
        <w:rPr>
          <w:vertAlign w:val="baseline"/>
        </w:rPr>
        <w:t>facility</w:t>
      </w:r>
      <w:r>
        <w:rPr>
          <w:spacing w:val="-1"/>
          <w:vertAlign w:val="baseline"/>
        </w:rPr>
        <w:t> </w:t>
      </w:r>
      <w:r>
        <w:rPr>
          <w:vertAlign w:val="baseline"/>
        </w:rPr>
        <w:t>prevented</w:t>
      </w:r>
      <w:r>
        <w:rPr>
          <w:spacing w:val="-1"/>
          <w:vertAlign w:val="baseline"/>
        </w:rPr>
        <w:t> </w:t>
      </w:r>
      <w:r>
        <w:rPr>
          <w:vertAlign w:val="baseline"/>
        </w:rPr>
        <w:t>assignment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lender</w:t>
      </w:r>
      <w:r>
        <w:rPr>
          <w:spacing w:val="-1"/>
          <w:vertAlign w:val="baseline"/>
        </w:rPr>
        <w:t> </w:t>
      </w:r>
      <w:r>
        <w:rPr>
          <w:vertAlign w:val="baseline"/>
        </w:rPr>
        <w:t>other</w:t>
      </w:r>
      <w:r>
        <w:rPr>
          <w:spacing w:val="-1"/>
          <w:vertAlign w:val="baseline"/>
        </w:rPr>
        <w:t> </w:t>
      </w:r>
      <w:r>
        <w:rPr>
          <w:vertAlign w:val="baseline"/>
        </w:rPr>
        <w:t>than</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bank</w:t>
      </w:r>
      <w:r>
        <w:rPr>
          <w:spacing w:val="-1"/>
          <w:vertAlign w:val="baseline"/>
        </w:rPr>
        <w:t> </w:t>
      </w:r>
      <w:r>
        <w:rPr>
          <w:vertAlign w:val="baseline"/>
        </w:rPr>
        <w:t>or</w:t>
      </w:r>
      <w:r>
        <w:rPr>
          <w:spacing w:val="-1"/>
          <w:vertAlign w:val="baseline"/>
        </w:rPr>
        <w:t> </w:t>
      </w:r>
      <w:r>
        <w:rPr>
          <w:vertAlign w:val="baseline"/>
        </w:rPr>
        <w:t>financial</w:t>
      </w:r>
      <w:r>
        <w:rPr>
          <w:spacing w:val="-1"/>
          <w:vertAlign w:val="baseline"/>
        </w:rPr>
        <w:t> </w:t>
      </w:r>
      <w:r>
        <w:rPr>
          <w:vertAlign w:val="baseline"/>
        </w:rPr>
        <w:t>institution unless the borrower (the Bank of Zambia) gave its prior written consent. There was an assignment to a bank (the Bank of America). That bank, without the borrower’s consent, declared itself a trustee of its rights under the loan for the claimant, which was neither a bank nor a financial institution. The Court of Appeal (Waller L.J. dissenting) held that there had been no initially valid assignment to the Bank of America and, without that initially valid assignment, there could be no subsequent valid declaration of trust. However, had there been an initially valid assignment, the majority (Waller and</w:t>
      </w:r>
      <w:r>
        <w:rPr>
          <w:spacing w:val="40"/>
          <w:vertAlign w:val="baseline"/>
        </w:rPr>
        <w:t> </w:t>
      </w:r>
      <w:r>
        <w:rPr>
          <w:vertAlign w:val="baseline"/>
        </w:rPr>
        <w:t>Rix L.JJ., Hooper L.J. dissenting) thought that the Bank of America’s declaration of trust would have been effective. The prohibition on assignment to a non-bank did not also prohibit a declaration of trust </w:t>
      </w:r>
      <w:bookmarkStart w:name="_bookmark303" w:id="305"/>
      <w:bookmarkEnd w:id="305"/>
      <w:r>
        <w:rPr>
          <w:vertAlign w:val="baseline"/>
        </w:rPr>
        <w:t>because</w:t>
      </w:r>
      <w:r>
        <w:rPr>
          <w:vertAlign w:val="baseline"/>
        </w:rPr>
        <w:t> a declaration of trust and an assignment are different and, as a matter of construction, the prohibition here did not extend to a declaration of trust. </w:t>
      </w:r>
      <w:r>
        <w:rPr>
          <w:color w:val="005DA1"/>
          <w:u w:val="single" w:color="005DA1"/>
          <w:vertAlign w:val="superscript"/>
        </w:rPr>
        <w:t>172</w:t>
      </w:r>
    </w:p>
    <w:p>
      <w:pPr>
        <w:pStyle w:val="BodyText"/>
      </w:pPr>
    </w:p>
    <w:p>
      <w:pPr>
        <w:pStyle w:val="BodyText"/>
        <w:spacing w:before="31"/>
      </w:pPr>
    </w:p>
    <w:p>
      <w:pPr>
        <w:spacing w:before="0"/>
        <w:ind w:left="164" w:right="0" w:firstLine="0"/>
        <w:jc w:val="left"/>
        <w:rPr>
          <w:rFonts w:ascii="Arial"/>
          <w:b/>
          <w:sz w:val="18"/>
        </w:rPr>
      </w:pPr>
      <w:r>
        <w:rPr>
          <w:rFonts w:ascii="Arial"/>
          <w:b/>
          <w:sz w:val="18"/>
        </w:rPr>
        <w:t>Assignment prohibited by statute or public </w:t>
      </w:r>
      <w:r>
        <w:rPr>
          <w:rFonts w:ascii="Arial"/>
          <w:b/>
          <w:spacing w:val="-2"/>
          <w:sz w:val="18"/>
        </w:rPr>
        <w:t>policy</w:t>
      </w:r>
    </w:p>
    <w:p>
      <w:pPr>
        <w:pStyle w:val="BodyText"/>
        <w:spacing w:before="42"/>
        <w:rPr>
          <w:rFonts w:ascii="Arial"/>
          <w:b/>
          <w:sz w:val="18"/>
        </w:rPr>
      </w:pPr>
    </w:p>
    <w:p>
      <w:pPr>
        <w:pStyle w:val="Heading2"/>
        <w:ind w:left="164"/>
      </w:pPr>
      <w:r>
        <w:rPr/>
        <w:t>19-</w:t>
      </w:r>
      <w:r>
        <w:rPr>
          <w:spacing w:val="-5"/>
        </w:rPr>
        <w:t>048</w:t>
      </w:r>
    </w:p>
    <w:p>
      <w:pPr>
        <w:pStyle w:val="BodyText"/>
        <w:spacing w:line="235" w:lineRule="auto" w:before="202"/>
        <w:ind w:left="164" w:right="167"/>
        <w:jc w:val="both"/>
      </w:pPr>
      <w:bookmarkStart w:name="_bookmark304" w:id="306"/>
      <w:bookmarkEnd w:id="306"/>
      <w:r>
        <w:rPr/>
      </w:r>
      <w:r>
        <w:rPr/>
        <w:t>Assignment of certain rights is prohibited by statute; for example, benefits under social </w:t>
      </w:r>
      <w:r>
        <w:rPr/>
        <w:t>security </w:t>
      </w:r>
      <w:bookmarkStart w:name="_bookmark305" w:id="307"/>
      <w:bookmarkEnd w:id="307"/>
      <w:r>
        <w:rPr/>
        <w:t>legislation</w:t>
      </w:r>
      <w:r>
        <w:rPr/>
        <w:t> are not assignable. </w:t>
      </w:r>
      <w:r>
        <w:rPr>
          <w:color w:val="005DA1"/>
          <w:u w:val="single" w:color="005DA1"/>
          <w:vertAlign w:val="superscript"/>
        </w:rPr>
        <w:t>173</w:t>
      </w:r>
      <w:r>
        <w:rPr>
          <w:color w:val="005DA1"/>
          <w:vertAlign w:val="baseline"/>
        </w:rPr>
        <w:t> </w:t>
      </w:r>
      <w:r>
        <w:rPr>
          <w:vertAlign w:val="baseline"/>
        </w:rPr>
        <w:t>And in other cases an assignment may be void on grounds of public </w:t>
      </w:r>
      <w:bookmarkStart w:name="_bookmark306" w:id="308"/>
      <w:bookmarkEnd w:id="308"/>
      <w:r>
        <w:rPr>
          <w:vertAlign w:val="baseline"/>
        </w:rPr>
        <w:t>policy,</w:t>
      </w:r>
      <w:r>
        <w:rPr>
          <w:vertAlign w:val="baseline"/>
        </w:rPr>
        <w:t> e.g. an assignment of the salary of a public officer has been held to be void, </w:t>
      </w:r>
      <w:r>
        <w:rPr>
          <w:color w:val="005DA1"/>
          <w:u w:val="single" w:color="005DA1"/>
          <w:vertAlign w:val="superscript"/>
        </w:rPr>
        <w:t>174</w:t>
      </w:r>
      <w:r>
        <w:rPr>
          <w:color w:val="005DA1"/>
          <w:vertAlign w:val="baseline"/>
        </w:rPr>
        <w:t> </w:t>
      </w:r>
      <w:r>
        <w:rPr>
          <w:vertAlign w:val="baseline"/>
        </w:rPr>
        <w:t>and the same may be true of an assignment by a wife of her right to maintenance. </w:t>
      </w:r>
      <w:r>
        <w:rPr>
          <w:color w:val="005DA1"/>
          <w:u w:val="single" w:color="005DA1"/>
          <w:vertAlign w:val="superscript"/>
        </w:rPr>
        <w:t>175</w:t>
      </w:r>
    </w:p>
    <w:p>
      <w:pPr>
        <w:pStyle w:val="BodyText"/>
        <w:spacing w:before="80"/>
      </w:pPr>
    </w:p>
    <w:p>
      <w:pPr>
        <w:pStyle w:val="Heading2"/>
      </w:pPr>
      <w:r>
        <w:rPr/>
        <w:t>19-</w:t>
      </w:r>
      <w:r>
        <w:rPr>
          <w:spacing w:val="-5"/>
        </w:rPr>
        <w:t>049</w:t>
      </w:r>
    </w:p>
    <w:p>
      <w:pPr>
        <w:pStyle w:val="BodyText"/>
        <w:spacing w:line="235" w:lineRule="auto" w:before="203"/>
        <w:ind w:left="165" w:right="167"/>
        <w:jc w:val="both"/>
      </w:pPr>
      <w:r>
        <w:rPr/>
        <w:t>The assignment of a right of action by a party not entitled to legal aid (for example, because </w:t>
      </w:r>
      <w:r>
        <w:rPr/>
        <w:t>a corporate claimant) to a party so entitled (for example, the directors and shareholders of a company), </w:t>
      </w:r>
      <w:bookmarkStart w:name="_bookmark307" w:id="309"/>
      <w:bookmarkEnd w:id="309"/>
      <w:r>
        <w:rPr/>
        <w:t>where</w:t>
      </w:r>
      <w:r>
        <w:rPr/>
        <w:t> the object and effect of the assignment was to enable the assignee to obtain legal aid that would not have been available to the assignor, was not contrary to public policy or unlawful. </w:t>
      </w:r>
      <w:r>
        <w:rPr>
          <w:color w:val="005DA1"/>
          <w:u w:val="single" w:color="005DA1"/>
          <w:vertAlign w:val="superscript"/>
        </w:rPr>
        <w:t>176</w:t>
      </w:r>
      <w:r>
        <w:rPr>
          <w:color w:val="005DA1"/>
          <w:vertAlign w:val="baseline"/>
        </w:rPr>
        <w:t> </w:t>
      </w:r>
      <w:r>
        <w:rPr>
          <w:vertAlign w:val="baseline"/>
        </w:rPr>
        <w:t>The same applied where the object, in effect, of the assignment was to enable the action to be brought by an assignee who, unlike the assignor, did not have to provide security for costs.</w:t>
      </w:r>
    </w:p>
    <w:p>
      <w:pPr>
        <w:pStyle w:val="BodyText"/>
      </w:pPr>
    </w:p>
    <w:p>
      <w:pPr>
        <w:pStyle w:val="BodyText"/>
        <w:spacing w:before="36"/>
      </w:pPr>
    </w:p>
    <w:p>
      <w:pPr>
        <w:spacing w:before="0"/>
        <w:ind w:left="165" w:right="0" w:firstLine="0"/>
        <w:jc w:val="left"/>
        <w:rPr>
          <w:rFonts w:ascii="Arial"/>
          <w:b/>
          <w:sz w:val="18"/>
        </w:rPr>
      </w:pPr>
      <w:bookmarkStart w:name="_bookmark308" w:id="310"/>
      <w:bookmarkEnd w:id="310"/>
      <w:r>
        <w:rPr/>
      </w:r>
      <w:r>
        <w:rPr>
          <w:rFonts w:ascii="Arial"/>
          <w:b/>
          <w:sz w:val="18"/>
        </w:rPr>
        <w:t>Assignments savouring of maintenance</w:t>
      </w:r>
      <w:r>
        <w:rPr>
          <w:rFonts w:ascii="Arial"/>
          <w:b/>
          <w:spacing w:val="-1"/>
          <w:sz w:val="18"/>
        </w:rPr>
        <w:t> </w:t>
      </w:r>
      <w:r>
        <w:rPr>
          <w:rFonts w:ascii="Arial"/>
          <w:b/>
          <w:color w:val="005DA1"/>
          <w:spacing w:val="-5"/>
          <w:sz w:val="18"/>
          <w:u w:val="single" w:color="005DA1"/>
          <w:vertAlign w:val="superscript"/>
        </w:rPr>
        <w:t>177</w:t>
      </w:r>
    </w:p>
    <w:p>
      <w:pPr>
        <w:spacing w:after="0"/>
        <w:jc w:val="left"/>
        <w:rPr>
          <w:rFonts w:ascii="Arial"/>
          <w:b/>
          <w:sz w:val="18"/>
        </w:rPr>
        <w:sectPr>
          <w:pgSz w:w="11900" w:h="16840"/>
          <w:pgMar w:header="971" w:footer="0" w:top="1300" w:bottom="280" w:left="1275" w:right="1275"/>
        </w:sectPr>
      </w:pPr>
    </w:p>
    <w:p>
      <w:pPr>
        <w:pStyle w:val="Heading2"/>
        <w:spacing w:before="262"/>
      </w:pPr>
      <w:r>
        <w:rPr/>
        <w:t>19-</w:t>
      </w:r>
      <w:r>
        <w:rPr>
          <w:spacing w:val="-5"/>
        </w:rPr>
        <w:t>050</w:t>
      </w:r>
    </w:p>
    <w:p>
      <w:pPr>
        <w:pStyle w:val="BodyText"/>
        <w:spacing w:line="235" w:lineRule="auto" w:before="202"/>
        <w:ind w:left="164" w:right="167"/>
        <w:jc w:val="both"/>
      </w:pPr>
      <w:bookmarkStart w:name="_bookmark309" w:id="311"/>
      <w:bookmarkEnd w:id="311"/>
      <w:r>
        <w:rPr/>
      </w:r>
      <w:bookmarkStart w:name="_bookmark310" w:id="312"/>
      <w:bookmarkEnd w:id="312"/>
      <w:r>
        <w:rPr/>
      </w:r>
      <w:r>
        <w:rPr/>
        <w:t>A chose in action is not assignable if the assignment savours of maintenance or champerty. </w:t>
      </w:r>
      <w:r>
        <w:rPr>
          <w:color w:val="005DA1"/>
          <w:u w:val="single" w:color="005DA1"/>
          <w:vertAlign w:val="superscript"/>
        </w:rPr>
        <w:t>178</w:t>
      </w:r>
      <w:r>
        <w:rPr>
          <w:color w:val="005DA1"/>
          <w:vertAlign w:val="baseline"/>
        </w:rPr>
        <w:t> </w:t>
      </w:r>
      <w:r>
        <w:rPr>
          <w:vertAlign w:val="baseline"/>
        </w:rPr>
        <w:t>For this reason it has often been asserted that a bare right to litigate is not assignable. </w:t>
      </w:r>
      <w:r>
        <w:rPr>
          <w:color w:val="005DA1"/>
          <w:u w:val="single" w:color="005DA1"/>
          <w:vertAlign w:val="superscript"/>
        </w:rPr>
        <w:t>179</w:t>
      </w:r>
      <w:r>
        <w:rPr>
          <w:color w:val="005DA1"/>
          <w:vertAlign w:val="baseline"/>
        </w:rPr>
        <w:t> </w:t>
      </w:r>
      <w:r>
        <w:rPr>
          <w:vertAlign w:val="baseline"/>
        </w:rPr>
        <w:t>The </w:t>
      </w:r>
      <w:r>
        <w:rPr>
          <w:vertAlign w:val="baseline"/>
        </w:rPr>
        <w:t>principle </w:t>
      </w:r>
      <w:bookmarkStart w:name="_bookmark311" w:id="313"/>
      <w:bookmarkEnd w:id="313"/>
      <w:r>
        <w:rPr>
          <w:vertAlign w:val="baseline"/>
        </w:rPr>
        <w:t>has,</w:t>
      </w:r>
      <w:r>
        <w:rPr>
          <w:vertAlign w:val="baseline"/>
        </w:rPr>
        <w:t> however, been qualified in many important respects, and although in </w:t>
      </w:r>
      <w:r>
        <w:rPr>
          <w:rFonts w:ascii="Arial"/>
          <w:i/>
          <w:vertAlign w:val="baseline"/>
        </w:rPr>
        <w:t>Trendtex Trading Corp v Credit Suisse </w:t>
      </w:r>
      <w:r>
        <w:rPr>
          <w:color w:val="005DA1"/>
          <w:u w:val="single" w:color="005DA1"/>
          <w:vertAlign w:val="superscript"/>
        </w:rPr>
        <w:t>180</w:t>
      </w:r>
      <w:r>
        <w:rPr>
          <w:color w:val="005DA1"/>
          <w:vertAlign w:val="baseline"/>
        </w:rPr>
        <w:t> </w:t>
      </w:r>
      <w:r>
        <w:rPr>
          <w:vertAlign w:val="baseline"/>
        </w:rPr>
        <w:t>it was said to remain a fundamental principle of our law, the House of Lords in that case recognised that it has limited scope in the modern law. Lord Roskill said:</w:t>
      </w:r>
    </w:p>
    <w:p>
      <w:pPr>
        <w:pStyle w:val="BodyText"/>
      </w:pPr>
    </w:p>
    <w:p>
      <w:pPr>
        <w:pStyle w:val="BodyText"/>
        <w:spacing w:before="125"/>
      </w:pPr>
    </w:p>
    <w:p>
      <w:pPr>
        <w:pStyle w:val="BodyText"/>
        <w:spacing w:line="235" w:lineRule="auto"/>
        <w:ind w:left="1245" w:right="167"/>
        <w:jc w:val="both"/>
      </w:pPr>
      <w:r>
        <w:rPr/>
        <w:t>“If the assignment is of a property right or interest and the cause of action is ancillary </w:t>
      </w:r>
      <w:r>
        <w:rPr/>
        <w:t>to that right or interest, or if the assignee had a genuine commercial interest in taking the assignment and in enforcing it for his own benefit, I see no reason why the assignment </w:t>
      </w:r>
      <w:bookmarkStart w:name="_bookmark312" w:id="314"/>
      <w:bookmarkEnd w:id="314"/>
      <w:r>
        <w:rPr/>
        <w:t>should</w:t>
      </w:r>
      <w:r>
        <w:rPr/>
        <w:t> be struck down as an assignment of a bare cause of action or as savouring of maintenance.” </w:t>
      </w:r>
      <w:r>
        <w:rPr>
          <w:color w:val="005DA1"/>
          <w:u w:val="single" w:color="005DA1"/>
          <w:vertAlign w:val="superscript"/>
        </w:rPr>
        <w:t>181</w:t>
      </w:r>
    </w:p>
    <w:p>
      <w:pPr>
        <w:pStyle w:val="BodyText"/>
        <w:spacing w:before="115"/>
      </w:pPr>
    </w:p>
    <w:p>
      <w:pPr>
        <w:pStyle w:val="BodyText"/>
        <w:spacing w:line="235" w:lineRule="auto"/>
        <w:ind w:left="164" w:right="167"/>
        <w:jc w:val="both"/>
      </w:pPr>
      <w:bookmarkStart w:name="_bookmark313" w:id="315"/>
      <w:bookmarkEnd w:id="315"/>
      <w:r>
        <w:rPr/>
      </w:r>
      <w:r>
        <w:rPr/>
        <w:t>So it has been held that rights of action (even in tort) which are incidental and subsidiary to property may be validly assigned when the property is transferred. </w:t>
      </w:r>
      <w:r>
        <w:rPr>
          <w:color w:val="005DA1"/>
          <w:u w:val="single" w:color="005DA1"/>
          <w:vertAlign w:val="superscript"/>
        </w:rPr>
        <w:t>182</w:t>
      </w:r>
      <w:r>
        <w:rPr>
          <w:color w:val="005DA1"/>
          <w:vertAlign w:val="baseline"/>
        </w:rPr>
        <w:t> </w:t>
      </w:r>
      <w:r>
        <w:rPr>
          <w:vertAlign w:val="baseline"/>
        </w:rPr>
        <w:t>Again, it has been held that an assignment of rights of action to an insurer who has paid a loss and would, apart from the</w:t>
      </w:r>
      <w:r>
        <w:rPr>
          <w:spacing w:val="40"/>
          <w:vertAlign w:val="baseline"/>
        </w:rPr>
        <w:t> </w:t>
      </w:r>
      <w:bookmarkStart w:name="_bookmark314" w:id="316"/>
      <w:bookmarkEnd w:id="316"/>
      <w:r>
        <w:rPr>
          <w:vertAlign w:val="baseline"/>
        </w:rPr>
        <w:t>assignment,</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able</w:t>
      </w:r>
      <w:r>
        <w:rPr>
          <w:spacing w:val="-1"/>
          <w:vertAlign w:val="baseline"/>
        </w:rPr>
        <w:t> </w:t>
      </w:r>
      <w:r>
        <w:rPr>
          <w:vertAlign w:val="baseline"/>
        </w:rPr>
        <w:t>to</w:t>
      </w:r>
      <w:r>
        <w:rPr>
          <w:spacing w:val="-1"/>
          <w:vertAlign w:val="baseline"/>
        </w:rPr>
        <w:t> </w:t>
      </w:r>
      <w:r>
        <w:rPr>
          <w:vertAlign w:val="baseline"/>
        </w:rPr>
        <w:t>sue</w:t>
      </w:r>
      <w:r>
        <w:rPr>
          <w:spacing w:val="-1"/>
          <w:vertAlign w:val="baseline"/>
        </w:rPr>
        <w:t> </w:t>
      </w:r>
      <w:r>
        <w:rPr>
          <w:vertAlign w:val="baseline"/>
        </w:rPr>
        <w:t>the</w:t>
      </w:r>
      <w:r>
        <w:rPr>
          <w:spacing w:val="-1"/>
          <w:vertAlign w:val="baseline"/>
        </w:rPr>
        <w:t> </w:t>
      </w:r>
      <w:r>
        <w:rPr>
          <w:vertAlign w:val="baseline"/>
        </w:rPr>
        <w:t>tortfeasor</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doctrine</w:t>
      </w:r>
      <w:r>
        <w:rPr>
          <w:spacing w:val="-1"/>
          <w:vertAlign w:val="baseline"/>
        </w:rPr>
        <w:t> </w:t>
      </w:r>
      <w:r>
        <w:rPr>
          <w:vertAlign w:val="baseline"/>
        </w:rPr>
        <w:t>of</w:t>
      </w:r>
      <w:r>
        <w:rPr>
          <w:spacing w:val="-1"/>
          <w:vertAlign w:val="baseline"/>
        </w:rPr>
        <w:t> </w:t>
      </w:r>
      <w:r>
        <w:rPr>
          <w:vertAlign w:val="baseline"/>
        </w:rPr>
        <w:t>subrogation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name</w:t>
      </w:r>
      <w:r>
        <w:rPr>
          <w:spacing w:val="-1"/>
          <w:vertAlign w:val="baseline"/>
        </w:rPr>
        <w:t> </w:t>
      </w:r>
      <w:r>
        <w:rPr>
          <w:vertAlign w:val="baseline"/>
        </w:rPr>
        <w:t>of</w:t>
      </w:r>
      <w:r>
        <w:rPr>
          <w:spacing w:val="-1"/>
          <w:vertAlign w:val="baseline"/>
        </w:rPr>
        <w:t> </w:t>
      </w:r>
      <w:r>
        <w:rPr>
          <w:vertAlign w:val="baseline"/>
        </w:rPr>
        <w:t>the </w:t>
      </w:r>
      <w:bookmarkStart w:name="_bookmark315" w:id="317"/>
      <w:bookmarkEnd w:id="317"/>
      <w:r>
        <w:rPr>
          <w:vertAlign w:val="baseline"/>
        </w:rPr>
        <w:t>insured,</w:t>
      </w:r>
      <w:r>
        <w:rPr>
          <w:vertAlign w:val="baseline"/>
        </w:rPr>
        <w:t> may be effective to enable the insurer to sue in his own name. </w:t>
      </w:r>
      <w:r>
        <w:rPr>
          <w:color w:val="005DA1"/>
          <w:u w:val="single" w:color="005DA1"/>
          <w:vertAlign w:val="superscript"/>
        </w:rPr>
        <w:t>183</w:t>
      </w:r>
      <w:r>
        <w:rPr>
          <w:color w:val="005DA1"/>
          <w:vertAlign w:val="baseline"/>
        </w:rPr>
        <w:t> </w:t>
      </w:r>
      <w:r>
        <w:rPr>
          <w:vertAlign w:val="baseline"/>
        </w:rPr>
        <w:t>It is also well established </w:t>
      </w:r>
      <w:bookmarkStart w:name="_bookmark316" w:id="318"/>
      <w:bookmarkEnd w:id="318"/>
      <w:r>
        <w:rPr>
          <w:vertAlign w:val="baseline"/>
        </w:rPr>
        <w:t>that</w:t>
      </w:r>
      <w:r>
        <w:rPr>
          <w:vertAlign w:val="baseline"/>
        </w:rPr>
        <w:t> a claim to a simple debt is assignable even if the debtor has refused to pay, </w:t>
      </w:r>
      <w:r>
        <w:rPr>
          <w:color w:val="005DA1"/>
          <w:u w:val="single" w:color="005DA1"/>
          <w:vertAlign w:val="superscript"/>
        </w:rPr>
        <w:t>184</w:t>
      </w:r>
      <w:r>
        <w:rPr>
          <w:color w:val="005DA1"/>
          <w:vertAlign w:val="baseline"/>
        </w:rPr>
        <w:t> </w:t>
      </w:r>
      <w:r>
        <w:rPr>
          <w:vertAlign w:val="baseline"/>
        </w:rPr>
        <w:t>and even though this may be said in a sense to be an assignment of a “bare right to litigate”. </w:t>
      </w:r>
      <w:r>
        <w:rPr>
          <w:color w:val="005DA1"/>
          <w:u w:val="single" w:color="005DA1"/>
          <w:vertAlign w:val="superscript"/>
        </w:rPr>
        <w:t>185</w:t>
      </w:r>
      <w:r>
        <w:rPr>
          <w:color w:val="005DA1"/>
          <w:vertAlign w:val="baseline"/>
        </w:rPr>
        <w:t> </w:t>
      </w:r>
      <w:r>
        <w:rPr>
          <w:vertAlign w:val="baseline"/>
        </w:rPr>
        <w:t>The practice of </w:t>
      </w:r>
      <w:bookmarkStart w:name="_bookmark317" w:id="319"/>
      <w:bookmarkEnd w:id="319"/>
      <w:r>
        <w:rPr>
          <w:vertAlign w:val="baseline"/>
        </w:rPr>
        <w:t>assigning</w:t>
      </w:r>
      <w:r>
        <w:rPr>
          <w:vertAlign w:val="baseline"/>
        </w:rPr>
        <w:t> or “selling” debts to debt-collecting agencies and credit factors could hardly be carried on </w:t>
      </w:r>
      <w:r>
        <w:rPr>
          <w:vertAlign w:val="baseline"/>
        </w:rPr>
        <w:t>if the law were otherwise. </w:t>
      </w:r>
      <w:r>
        <w:rPr>
          <w:color w:val="005DA1"/>
          <w:u w:val="single" w:color="005DA1"/>
          <w:vertAlign w:val="superscript"/>
        </w:rPr>
        <w:t>186</w:t>
      </w:r>
    </w:p>
    <w:p>
      <w:pPr>
        <w:pStyle w:val="BodyText"/>
        <w:spacing w:before="78"/>
      </w:pPr>
    </w:p>
    <w:p>
      <w:pPr>
        <w:pStyle w:val="Heading2"/>
        <w:ind w:left="164"/>
      </w:pPr>
      <w:r>
        <w:rPr/>
        <w:t>19-</w:t>
      </w:r>
      <w:r>
        <w:rPr>
          <w:spacing w:val="-5"/>
        </w:rPr>
        <w:t>051</w:t>
      </w:r>
    </w:p>
    <w:p>
      <w:pPr>
        <w:pStyle w:val="BodyText"/>
        <w:spacing w:line="235" w:lineRule="auto" w:before="203"/>
        <w:ind w:left="164" w:right="167"/>
        <w:jc w:val="both"/>
      </w:pPr>
      <w:r>
        <w:rPr/>
        <w:t>In the </w:t>
      </w:r>
      <w:r>
        <w:rPr>
          <w:rFonts w:ascii="Arial"/>
          <w:i/>
        </w:rPr>
        <w:t>Trendtex </w:t>
      </w:r>
      <w:r>
        <w:rPr/>
        <w:t>case itself it was accepted that a creditor who has financed the transaction giving rise </w:t>
      </w:r>
      <w:bookmarkStart w:name="_bookmark318" w:id="320"/>
      <w:bookmarkEnd w:id="320"/>
      <w:r>
        <w:rPr/>
        <w:t>to</w:t>
      </w:r>
      <w:r>
        <w:rPr/>
        <w:t> the right of action will have a legitimate commercial interest in it and an assignment to him will be valid </w:t>
      </w:r>
      <w:r>
        <w:rPr>
          <w:color w:val="005DA1"/>
          <w:u w:val="single" w:color="005DA1"/>
          <w:vertAlign w:val="superscript"/>
        </w:rPr>
        <w:t>187</w:t>
      </w:r>
      <w:r>
        <w:rPr>
          <w:color w:val="005DA1"/>
          <w:vertAlign w:val="baseline"/>
        </w:rPr>
        <w:t> </w:t>
      </w:r>
      <w:r>
        <w:rPr>
          <w:vertAlign w:val="baseline"/>
        </w:rPr>
        <w:t>unless it appears that the object of the assignment was not to protect that interest. On the facts the assignment was held void because it was a:</w:t>
      </w:r>
    </w:p>
    <w:p>
      <w:pPr>
        <w:pStyle w:val="BodyText"/>
      </w:pPr>
    </w:p>
    <w:p>
      <w:pPr>
        <w:pStyle w:val="BodyText"/>
        <w:spacing w:before="125"/>
      </w:pPr>
    </w:p>
    <w:p>
      <w:pPr>
        <w:pStyle w:val="BodyText"/>
        <w:spacing w:line="235" w:lineRule="auto"/>
        <w:ind w:left="1245" w:right="167"/>
        <w:jc w:val="both"/>
      </w:pPr>
      <w:bookmarkStart w:name="_bookmark319" w:id="321"/>
      <w:bookmarkEnd w:id="321"/>
      <w:r>
        <w:rPr/>
      </w:r>
      <w:r>
        <w:rPr/>
        <w:t>“… step towards the sale of a bare cause of action to a third party who had no genuine commercial interest in the claim.” </w:t>
      </w:r>
      <w:r>
        <w:rPr>
          <w:color w:val="005DA1"/>
          <w:u w:val="single" w:color="005DA1"/>
          <w:vertAlign w:val="superscript"/>
        </w:rPr>
        <w:t>188</w:t>
      </w:r>
    </w:p>
    <w:p>
      <w:pPr>
        <w:pStyle w:val="BodyText"/>
        <w:spacing w:before="116"/>
      </w:pPr>
    </w:p>
    <w:p>
      <w:pPr>
        <w:pStyle w:val="BodyText"/>
        <w:spacing w:line="235" w:lineRule="auto"/>
        <w:ind w:left="164" w:right="167"/>
        <w:jc w:val="both"/>
      </w:pPr>
      <w:bookmarkStart w:name="_bookmark320" w:id="322"/>
      <w:bookmarkEnd w:id="322"/>
      <w:r>
        <w:rPr/>
      </w:r>
      <w:r>
        <w:rPr/>
        <w:t>However, the mere fact that the assignee seeks to enforce the assigned rights for another is not </w:t>
      </w:r>
      <w:r>
        <w:rPr/>
        <w:t>fatal where</w:t>
      </w:r>
      <w:r>
        <w:rPr>
          <w:spacing w:val="-2"/>
        </w:rPr>
        <w:t> </w:t>
      </w:r>
      <w:r>
        <w:rPr/>
        <w:t>this</w:t>
      </w:r>
      <w:r>
        <w:rPr>
          <w:spacing w:val="-2"/>
        </w:rPr>
        <w:t> </w:t>
      </w:r>
      <w:r>
        <w:rPr/>
        <w:t>is</w:t>
      </w:r>
      <w:r>
        <w:rPr>
          <w:spacing w:val="-2"/>
        </w:rPr>
        <w:t> </w:t>
      </w:r>
      <w:r>
        <w:rPr/>
        <w:t>a</w:t>
      </w:r>
      <w:r>
        <w:rPr>
          <w:spacing w:val="-2"/>
        </w:rPr>
        <w:t> </w:t>
      </w:r>
      <w:r>
        <w:rPr/>
        <w:t>legitimate</w:t>
      </w:r>
      <w:r>
        <w:rPr>
          <w:spacing w:val="-2"/>
        </w:rPr>
        <w:t> </w:t>
      </w:r>
      <w:r>
        <w:rPr/>
        <w:t>part</w:t>
      </w:r>
      <w:r>
        <w:rPr>
          <w:spacing w:val="-2"/>
        </w:rPr>
        <w:t> </w:t>
      </w:r>
      <w:r>
        <w:rPr/>
        <w:t>of</w:t>
      </w:r>
      <w:r>
        <w:rPr>
          <w:spacing w:val="-2"/>
        </w:rPr>
        <w:t> </w:t>
      </w:r>
      <w:r>
        <w:rPr/>
        <w:t>its</w:t>
      </w:r>
      <w:r>
        <w:rPr>
          <w:spacing w:val="-2"/>
        </w:rPr>
        <w:t> </w:t>
      </w:r>
      <w:r>
        <w:rPr/>
        <w:t>business</w:t>
      </w:r>
      <w:r>
        <w:rPr>
          <w:spacing w:val="-2"/>
        </w:rPr>
        <w:t> </w:t>
      </w:r>
      <w:r>
        <w:rPr/>
        <w:t>activity.</w:t>
      </w:r>
      <w:r>
        <w:rPr>
          <w:spacing w:val="-3"/>
        </w:rPr>
        <w:t> </w:t>
      </w:r>
      <w:r>
        <w:rPr>
          <w:color w:val="005DA1"/>
          <w:u w:val="single" w:color="005DA1"/>
          <w:vertAlign w:val="superscript"/>
        </w:rPr>
        <w:t>189</w:t>
      </w:r>
      <w:r>
        <w:rPr>
          <w:color w:val="005DA1"/>
          <w:spacing w:val="-2"/>
          <w:vertAlign w:val="baseline"/>
        </w:rPr>
        <w:t> </w:t>
      </w:r>
      <w:r>
        <w:rPr>
          <w:vertAlign w:val="baseline"/>
        </w:rPr>
        <w:t>So</w:t>
      </w:r>
      <w:r>
        <w:rPr>
          <w:spacing w:val="-2"/>
          <w:vertAlign w:val="baseline"/>
        </w:rPr>
        <w:t> </w:t>
      </w:r>
      <w:r>
        <w:rPr>
          <w:vertAlign w:val="baseline"/>
        </w:rPr>
        <w:t>also</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assignee</w:t>
      </w:r>
      <w:r>
        <w:rPr>
          <w:spacing w:val="-2"/>
          <w:vertAlign w:val="baseline"/>
        </w:rPr>
        <w:t> </w:t>
      </w:r>
      <w:r>
        <w:rPr>
          <w:vertAlign w:val="baseline"/>
        </w:rPr>
        <w:t>might</w:t>
      </w:r>
      <w:r>
        <w:rPr>
          <w:spacing w:val="-2"/>
          <w:vertAlign w:val="baseline"/>
        </w:rPr>
        <w:t> </w:t>
      </w:r>
      <w:r>
        <w:rPr>
          <w:vertAlign w:val="baseline"/>
        </w:rPr>
        <w:t>make a profit out of the assignment does not of itself render the agreement to assign champertous although </w:t>
      </w:r>
      <w:bookmarkStart w:name="_bookmark321" w:id="323"/>
      <w:bookmarkEnd w:id="323"/>
      <w:r>
        <w:rPr>
          <w:vertAlign w:val="baseline"/>
        </w:rPr>
        <w:t>the</w:t>
      </w:r>
      <w:r>
        <w:rPr>
          <w:spacing w:val="-1"/>
          <w:vertAlign w:val="baseline"/>
        </w:rPr>
        <w:t> </w:t>
      </w:r>
      <w:r>
        <w:rPr>
          <w:vertAlign w:val="baseline"/>
        </w:rPr>
        <w:t>prospect</w:t>
      </w:r>
      <w:r>
        <w:rPr>
          <w:spacing w:val="-1"/>
          <w:vertAlign w:val="baseline"/>
        </w:rPr>
        <w:t> </w:t>
      </w:r>
      <w:r>
        <w:rPr>
          <w:vertAlign w:val="baseline"/>
        </w:rPr>
        <w:t>of</w:t>
      </w:r>
      <w:r>
        <w:rPr>
          <w:spacing w:val="-1"/>
          <w:vertAlign w:val="baseline"/>
        </w:rPr>
        <w:t> </w:t>
      </w:r>
      <w:r>
        <w:rPr>
          <w:vertAlign w:val="baseline"/>
        </w:rPr>
        <w:t>excessive</w:t>
      </w:r>
      <w:r>
        <w:rPr>
          <w:spacing w:val="-1"/>
          <w:vertAlign w:val="baseline"/>
        </w:rPr>
        <w:t> </w:t>
      </w:r>
      <w:r>
        <w:rPr>
          <w:vertAlign w:val="baseline"/>
        </w:rPr>
        <w:t>profit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taken</w:t>
      </w:r>
      <w:r>
        <w:rPr>
          <w:spacing w:val="-1"/>
          <w:vertAlign w:val="baseline"/>
        </w:rPr>
        <w:t> </w:t>
      </w:r>
      <w:r>
        <w:rPr>
          <w:vertAlign w:val="baseline"/>
        </w:rPr>
        <w:t>into</w:t>
      </w:r>
      <w:r>
        <w:rPr>
          <w:spacing w:val="-1"/>
          <w:vertAlign w:val="baseline"/>
        </w:rPr>
        <w:t> </w:t>
      </w:r>
      <w:r>
        <w:rPr>
          <w:vertAlign w:val="baseline"/>
        </w:rPr>
        <w:t>account</w:t>
      </w:r>
      <w:r>
        <w:rPr>
          <w:spacing w:val="-1"/>
          <w:vertAlign w:val="baseline"/>
        </w:rPr>
        <w:t> </w:t>
      </w:r>
      <w:r>
        <w:rPr>
          <w:vertAlign w:val="baseline"/>
        </w:rPr>
        <w:t>in</w:t>
      </w:r>
      <w:r>
        <w:rPr>
          <w:spacing w:val="-1"/>
          <w:vertAlign w:val="baseline"/>
        </w:rPr>
        <w:t> </w:t>
      </w:r>
      <w:r>
        <w:rPr>
          <w:vertAlign w:val="baseline"/>
        </w:rPr>
        <w:t>deciding</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commercial</w:t>
      </w:r>
      <w:r>
        <w:rPr>
          <w:spacing w:val="-1"/>
          <w:vertAlign w:val="baseline"/>
        </w:rPr>
        <w:t> </w:t>
      </w:r>
      <w:r>
        <w:rPr>
          <w:vertAlign w:val="baseline"/>
        </w:rPr>
        <w:t>interest is genuine. </w:t>
      </w:r>
      <w:r>
        <w:rPr>
          <w:color w:val="005DA1"/>
          <w:u w:val="single" w:color="005DA1"/>
          <w:vertAlign w:val="superscript"/>
        </w:rPr>
        <w:t>190</w:t>
      </w:r>
    </w:p>
    <w:p>
      <w:pPr>
        <w:pStyle w:val="BodyText"/>
        <w:spacing w:before="79"/>
      </w:pPr>
    </w:p>
    <w:p>
      <w:pPr>
        <w:pStyle w:val="Heading2"/>
      </w:pPr>
      <w:r>
        <w:rPr/>
        <w:t>19-</w:t>
      </w:r>
      <w:r>
        <w:rPr>
          <w:spacing w:val="-5"/>
        </w:rPr>
        <w:t>052</w:t>
      </w:r>
    </w:p>
    <w:p>
      <w:pPr>
        <w:pStyle w:val="BodyText"/>
        <w:spacing w:line="235" w:lineRule="auto" w:before="203"/>
        <w:ind w:left="165" w:right="167"/>
        <w:jc w:val="both"/>
      </w:pPr>
      <w:bookmarkStart w:name="_bookmark322" w:id="324"/>
      <w:bookmarkEnd w:id="324"/>
      <w:r>
        <w:rPr/>
      </w:r>
      <w:r>
        <w:rPr/>
        <w:t>It appears, however, that a purported assignee has no legitimate commercial interest in a </w:t>
      </w:r>
      <w:r>
        <w:rPr/>
        <w:t>purely personal claim so that such a claim is non-assignable. </w:t>
      </w:r>
      <w:r>
        <w:rPr>
          <w:color w:val="005DA1"/>
          <w:u w:val="single" w:color="005DA1"/>
          <w:vertAlign w:val="superscript"/>
        </w:rPr>
        <w:t>191</w:t>
      </w:r>
      <w:r>
        <w:rPr>
          <w:color w:val="005DA1"/>
          <w:vertAlign w:val="baseline"/>
        </w:rPr>
        <w:t> </w:t>
      </w:r>
      <w:r>
        <w:rPr>
          <w:vertAlign w:val="baseline"/>
        </w:rPr>
        <w:t>The most obvious example is the right to </w:t>
      </w:r>
      <w:bookmarkStart w:name="_bookmark323" w:id="325"/>
      <w:bookmarkEnd w:id="325"/>
      <w:r>
        <w:rPr>
          <w:vertAlign w:val="baseline"/>
        </w:rPr>
        <w:t>damages</w:t>
      </w:r>
      <w:r>
        <w:rPr>
          <w:vertAlign w:val="baseline"/>
        </w:rPr>
        <w:t> for a personal, as opposed to a proprietary, tort such as assault, defamation, or a tort causing personal injury. In </w:t>
      </w:r>
      <w:r>
        <w:rPr>
          <w:rFonts w:ascii="Arial"/>
          <w:i/>
          <w:vertAlign w:val="baseline"/>
        </w:rPr>
        <w:t>Simpson v Norfolk &amp; Norwich University Hospital NHS Trust</w:t>
      </w:r>
      <w:r>
        <w:rPr>
          <w:vertAlign w:val="baseline"/>
        </w:rPr>
        <w:t>, </w:t>
      </w:r>
      <w:r>
        <w:rPr>
          <w:color w:val="005DA1"/>
          <w:u w:val="single" w:color="005DA1"/>
          <w:vertAlign w:val="superscript"/>
        </w:rPr>
        <w:t>192</w:t>
      </w:r>
      <w:r>
        <w:rPr>
          <w:color w:val="005DA1"/>
          <w:vertAlign w:val="baseline"/>
        </w:rPr>
        <w:t> </w:t>
      </w:r>
      <w:r>
        <w:rPr>
          <w:vertAlign w:val="baseline"/>
        </w:rPr>
        <w:t>it was</w:t>
      </w:r>
      <w:r>
        <w:rPr>
          <w:spacing w:val="40"/>
          <w:vertAlign w:val="baseline"/>
        </w:rPr>
        <w:t> </w:t>
      </w:r>
      <w:r>
        <w:rPr>
          <w:vertAlign w:val="baseline"/>
        </w:rPr>
        <w:t>held, after a detailed consideration of the issue, that while an action for damages for personal injury is capable of being assigned, the claimant in the case had no legitimate interest in the claim (applying the </w:t>
      </w:r>
      <w:r>
        <w:rPr>
          <w:rFonts w:ascii="Arial"/>
          <w:i/>
          <w:vertAlign w:val="baseline"/>
        </w:rPr>
        <w:t>Trendtex </w:t>
      </w:r>
      <w:r>
        <w:rPr>
          <w:vertAlign w:val="baseline"/>
        </w:rPr>
        <w:t>test) and the assignment plainly savoured of champerty. The assignment was therefore </w:t>
      </w:r>
      <w:r>
        <w:rPr>
          <w:spacing w:val="-2"/>
          <w:vertAlign w:val="baseline"/>
        </w:rPr>
        <w:t>void.</w:t>
      </w:r>
    </w:p>
    <w:p>
      <w:pPr>
        <w:pStyle w:val="BodyText"/>
        <w:spacing w:before="78"/>
      </w:pPr>
    </w:p>
    <w:p>
      <w:pPr>
        <w:pStyle w:val="Heading2"/>
      </w:pPr>
      <w:r>
        <w:rPr/>
        <w:t>19-</w:t>
      </w:r>
      <w:r>
        <w:rPr>
          <w:spacing w:val="-5"/>
        </w:rPr>
        <w:t>053</w:t>
      </w:r>
    </w:p>
    <w:p>
      <w:pPr>
        <w:pStyle w:val="BodyText"/>
        <w:spacing w:line="235" w:lineRule="auto" w:before="203"/>
        <w:ind w:left="165" w:right="167"/>
        <w:jc w:val="both"/>
      </w:pPr>
      <w:bookmarkStart w:name="_bookmark324" w:id="326"/>
      <w:bookmarkEnd w:id="326"/>
      <w:r>
        <w:rPr/>
      </w:r>
      <w:r>
        <w:rPr/>
        <w:t>It is also to be noted that even where a right of action is not assignable on the ground that it amounts to</w:t>
      </w:r>
      <w:r>
        <w:rPr>
          <w:spacing w:val="11"/>
        </w:rPr>
        <w:t> </w:t>
      </w:r>
      <w:r>
        <w:rPr/>
        <w:t>a</w:t>
      </w:r>
      <w:r>
        <w:rPr>
          <w:spacing w:val="11"/>
        </w:rPr>
        <w:t> </w:t>
      </w:r>
      <w:r>
        <w:rPr/>
        <w:t>“bare</w:t>
      </w:r>
      <w:r>
        <w:rPr>
          <w:spacing w:val="11"/>
        </w:rPr>
        <w:t> </w:t>
      </w:r>
      <w:r>
        <w:rPr/>
        <w:t>right</w:t>
      </w:r>
      <w:r>
        <w:rPr>
          <w:spacing w:val="11"/>
        </w:rPr>
        <w:t> </w:t>
      </w:r>
      <w:r>
        <w:rPr/>
        <w:t>to</w:t>
      </w:r>
      <w:r>
        <w:rPr>
          <w:spacing w:val="11"/>
        </w:rPr>
        <w:t> </w:t>
      </w:r>
      <w:r>
        <w:rPr/>
        <w:t>litigate”</w:t>
      </w:r>
      <w:r>
        <w:rPr>
          <w:spacing w:val="11"/>
        </w:rPr>
        <w:t> </w:t>
      </w:r>
      <w:r>
        <w:rPr/>
        <w:t>there</w:t>
      </w:r>
      <w:r>
        <w:rPr>
          <w:spacing w:val="11"/>
        </w:rPr>
        <w:t> </w:t>
      </w:r>
      <w:r>
        <w:rPr/>
        <w:t>is</w:t>
      </w:r>
      <w:r>
        <w:rPr>
          <w:spacing w:val="11"/>
        </w:rPr>
        <w:t> </w:t>
      </w:r>
      <w:r>
        <w:rPr/>
        <w:t>no</w:t>
      </w:r>
      <w:r>
        <w:rPr>
          <w:spacing w:val="11"/>
        </w:rPr>
        <w:t> </w:t>
      </w:r>
      <w:r>
        <w:rPr/>
        <w:t>objection</w:t>
      </w:r>
      <w:r>
        <w:rPr>
          <w:spacing w:val="11"/>
        </w:rPr>
        <w:t> </w:t>
      </w:r>
      <w:r>
        <w:rPr/>
        <w:t>to</w:t>
      </w:r>
      <w:r>
        <w:rPr>
          <w:spacing w:val="11"/>
        </w:rPr>
        <w:t> </w:t>
      </w:r>
      <w:r>
        <w:rPr/>
        <w:t>an</w:t>
      </w:r>
      <w:r>
        <w:rPr>
          <w:spacing w:val="11"/>
        </w:rPr>
        <w:t> </w:t>
      </w:r>
      <w:r>
        <w:rPr/>
        <w:t>agreement</w:t>
      </w:r>
      <w:r>
        <w:rPr>
          <w:spacing w:val="11"/>
        </w:rPr>
        <w:t> </w:t>
      </w:r>
      <w:r>
        <w:rPr/>
        <w:t>to</w:t>
      </w:r>
      <w:r>
        <w:rPr>
          <w:spacing w:val="11"/>
        </w:rPr>
        <w:t> </w:t>
      </w:r>
      <w:r>
        <w:rPr/>
        <w:t>assign</w:t>
      </w:r>
      <w:r>
        <w:rPr>
          <w:spacing w:val="11"/>
        </w:rPr>
        <w:t> </w:t>
      </w:r>
      <w:r>
        <w:rPr/>
        <w:t>the</w:t>
      </w:r>
      <w:r>
        <w:rPr>
          <w:spacing w:val="11"/>
        </w:rPr>
        <w:t> </w:t>
      </w:r>
      <w:r>
        <w:rPr/>
        <w:t>proceeds</w:t>
      </w:r>
      <w:r>
        <w:rPr>
          <w:spacing w:val="11"/>
        </w:rPr>
        <w:t> </w:t>
      </w:r>
      <w:r>
        <w:rPr/>
        <w:t>of</w:t>
      </w:r>
      <w:r>
        <w:rPr>
          <w:spacing w:val="11"/>
        </w:rPr>
        <w:t> </w:t>
      </w:r>
      <w:r>
        <w:rPr/>
        <w:t>an</w:t>
      </w:r>
      <w:r>
        <w:rPr>
          <w:spacing w:val="11"/>
        </w:rPr>
        <w:t> </w:t>
      </w:r>
      <w:r>
        <w:rPr>
          <w:spacing w:val="-2"/>
        </w:rPr>
        <w:t>action.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8"/>
      </w:pPr>
      <w:r>
        <w:rPr>
          <w:color w:val="005DA1"/>
          <w:u w:val="single" w:color="005DA1"/>
          <w:vertAlign w:val="superscript"/>
        </w:rPr>
        <w:t>193</w:t>
      </w:r>
      <w:r>
        <w:rPr>
          <w:color w:val="005DA1"/>
          <w:vertAlign w:val="baseline"/>
        </w:rPr>
        <w:t> </w:t>
      </w:r>
      <w:r>
        <w:rPr>
          <w:vertAlign w:val="baseline"/>
        </w:rPr>
        <w:t>In such a case no question of maintenance need arise, for the assignee is not himself given any</w:t>
      </w:r>
      <w:r>
        <w:rPr>
          <w:spacing w:val="80"/>
          <w:vertAlign w:val="baseline"/>
        </w:rPr>
        <w:t> </w:t>
      </w:r>
      <w:r>
        <w:rPr>
          <w:vertAlign w:val="baseline"/>
        </w:rPr>
        <w:t>right to sue the tortfeasor or debtor on the original cause of action.</w:t>
      </w:r>
    </w:p>
    <w:p>
      <w:pPr>
        <w:pStyle w:val="BodyText"/>
        <w:spacing w:before="81"/>
      </w:pPr>
    </w:p>
    <w:p>
      <w:pPr>
        <w:pStyle w:val="Heading2"/>
      </w:pPr>
      <w:r>
        <w:rPr/>
        <w:t>19-</w:t>
      </w:r>
      <w:r>
        <w:rPr>
          <w:spacing w:val="-5"/>
        </w:rPr>
        <w:t>054</w:t>
      </w:r>
    </w:p>
    <w:p>
      <w:pPr>
        <w:pStyle w:val="BodyText"/>
        <w:spacing w:line="235" w:lineRule="auto" w:before="203"/>
        <w:ind w:left="165" w:right="167"/>
        <w:jc w:val="both"/>
      </w:pPr>
      <w:r>
        <w:rPr/>
        <w:t>The torts and crimes of maintenance and champerty were abolished by the Criminal Law Act 1967, but s.14(2) of that Act expressly provides that this is not to affect “any rule of law as to the cases in which a contract is to be treated as contrary to public policy or otherwise illegal”. It is submitted that this phraseology should be interpreted to cover assignments as well as contracts to assign. In </w:t>
      </w:r>
      <w:r>
        <w:rPr>
          <w:rFonts w:ascii="Arial" w:hAnsi="Arial"/>
          <w:i/>
        </w:rPr>
        <w:t>Trendtex </w:t>
      </w:r>
      <w:r>
        <w:rPr/>
        <w:t>Lord Roskill said that it:</w:t>
      </w:r>
    </w:p>
    <w:p>
      <w:pPr>
        <w:pStyle w:val="BodyText"/>
      </w:pPr>
    </w:p>
    <w:p>
      <w:pPr>
        <w:pStyle w:val="BodyText"/>
        <w:spacing w:before="124"/>
      </w:pPr>
    </w:p>
    <w:p>
      <w:pPr>
        <w:pStyle w:val="BodyText"/>
        <w:spacing w:line="235" w:lineRule="auto"/>
        <w:ind w:left="1245" w:right="160"/>
      </w:pPr>
      <w:bookmarkStart w:name="_bookmark325" w:id="327"/>
      <w:bookmarkEnd w:id="327"/>
      <w:r>
        <w:rPr/>
      </w:r>
      <w:r>
        <w:rPr/>
        <w:t>“… seems plain that Parliament intended to leave the law as to the effect of maintenance and champerty upon contracts unaffected by the abolition of them as crimes and torts.”</w:t>
      </w:r>
      <w:r>
        <w:rPr>
          <w:spacing w:val="-1"/>
        </w:rPr>
        <w:t> </w:t>
      </w:r>
      <w:r>
        <w:rPr>
          <w:color w:val="005DA1"/>
          <w:spacing w:val="-6"/>
          <w:u w:val="single" w:color="005DA1"/>
          <w:vertAlign w:val="superscript"/>
        </w:rPr>
        <w:t>194</w:t>
      </w:r>
    </w:p>
    <w:p>
      <w:pPr>
        <w:pStyle w:val="BodyText"/>
      </w:pPr>
    </w:p>
    <w:p>
      <w:pPr>
        <w:pStyle w:val="BodyText"/>
      </w:pPr>
    </w:p>
    <w:p>
      <w:pPr>
        <w:pStyle w:val="BodyText"/>
        <w:spacing w:before="155"/>
      </w:pPr>
    </w:p>
    <w:p>
      <w:pPr>
        <w:spacing w:before="0"/>
        <w:ind w:left="164" w:right="0" w:firstLine="0"/>
        <w:jc w:val="both"/>
        <w:rPr>
          <w:rFonts w:ascii="Arial"/>
          <w:b/>
          <w:sz w:val="18"/>
        </w:rPr>
      </w:pPr>
      <w:r>
        <w:rPr>
          <w:rFonts w:ascii="Arial"/>
          <w:b/>
          <w:sz w:val="18"/>
        </w:rPr>
        <w:t>Personal </w:t>
      </w:r>
      <w:r>
        <w:rPr>
          <w:rFonts w:ascii="Arial"/>
          <w:b/>
          <w:spacing w:val="-2"/>
          <w:sz w:val="18"/>
        </w:rPr>
        <w:t>contracts</w:t>
      </w:r>
    </w:p>
    <w:p>
      <w:pPr>
        <w:pStyle w:val="BodyText"/>
        <w:spacing w:before="41"/>
        <w:rPr>
          <w:rFonts w:ascii="Arial"/>
          <w:b/>
          <w:sz w:val="18"/>
        </w:rPr>
      </w:pPr>
    </w:p>
    <w:p>
      <w:pPr>
        <w:pStyle w:val="Heading2"/>
        <w:ind w:left="164"/>
      </w:pPr>
      <w:r>
        <w:rPr/>
        <w:t>19-</w:t>
      </w:r>
      <w:r>
        <w:rPr>
          <w:spacing w:val="-5"/>
        </w:rPr>
        <w:t>055</w:t>
      </w:r>
    </w:p>
    <w:p>
      <w:pPr>
        <w:pStyle w:val="BodyText"/>
        <w:spacing w:before="199"/>
        <w:ind w:left="164"/>
        <w:jc w:val="both"/>
      </w:pPr>
      <w:r>
        <w:rPr/>
        <w:t>The benefit of a contract is only assignable </w:t>
      </w:r>
      <w:r>
        <w:rPr>
          <w:spacing w:val="-5"/>
        </w:rPr>
        <w:t>in:</w:t>
      </w:r>
    </w:p>
    <w:p>
      <w:pPr>
        <w:pStyle w:val="BodyText"/>
      </w:pPr>
    </w:p>
    <w:p>
      <w:pPr>
        <w:pStyle w:val="BodyText"/>
        <w:spacing w:before="126"/>
      </w:pPr>
    </w:p>
    <w:p>
      <w:pPr>
        <w:pStyle w:val="BodyText"/>
        <w:spacing w:line="235" w:lineRule="auto"/>
        <w:ind w:left="1244"/>
      </w:pPr>
      <w:bookmarkStart w:name="_bookmark326" w:id="328"/>
      <w:bookmarkEnd w:id="328"/>
      <w:r>
        <w:rPr/>
      </w:r>
      <w:r>
        <w:rPr/>
        <w:t>“… cases where it can make no difference to the person on whom the obligation lies to</w:t>
      </w:r>
      <w:r>
        <w:rPr>
          <w:spacing w:val="80"/>
        </w:rPr>
        <w:t> </w:t>
      </w:r>
      <w:r>
        <w:rPr/>
        <w:t>which of two persons he is to discharge it.” </w:t>
      </w:r>
      <w:r>
        <w:rPr>
          <w:color w:val="005DA1"/>
          <w:u w:val="single" w:color="005DA1"/>
          <w:vertAlign w:val="superscript"/>
        </w:rPr>
        <w:t>195</w:t>
      </w:r>
    </w:p>
    <w:p>
      <w:pPr>
        <w:pStyle w:val="BodyText"/>
        <w:spacing w:before="116"/>
      </w:pPr>
    </w:p>
    <w:p>
      <w:pPr>
        <w:pStyle w:val="BodyText"/>
        <w:spacing w:line="235" w:lineRule="auto"/>
        <w:ind w:left="165" w:right="167"/>
        <w:jc w:val="both"/>
      </w:pPr>
      <w:r>
        <w:rPr/>
        <w:t>It is to be noted that the question whether an assignment makes any difference to the debtor must be decided by the court on objective grounds, having regard to the nature of the contract and of the subject-matter</w:t>
      </w:r>
      <w:r>
        <w:rPr>
          <w:spacing w:val="-2"/>
        </w:rPr>
        <w:t> </w:t>
      </w:r>
      <w:r>
        <w:rPr/>
        <w:t>of</w:t>
      </w:r>
      <w:r>
        <w:rPr>
          <w:spacing w:val="-2"/>
        </w:rPr>
        <w:t> </w:t>
      </w:r>
      <w:r>
        <w:rPr/>
        <w:t>the</w:t>
      </w:r>
      <w:r>
        <w:rPr>
          <w:spacing w:val="-2"/>
        </w:rPr>
        <w:t> </w:t>
      </w:r>
      <w:r>
        <w:rPr/>
        <w:t>rights</w:t>
      </w:r>
      <w:r>
        <w:rPr>
          <w:spacing w:val="-2"/>
        </w:rPr>
        <w:t> </w:t>
      </w:r>
      <w:r>
        <w:rPr/>
        <w:t>assigned.</w:t>
      </w:r>
      <w:r>
        <w:rPr>
          <w:spacing w:val="-2"/>
        </w:rPr>
        <w:t> </w:t>
      </w:r>
      <w:r>
        <w:rPr/>
        <w:t>It</w:t>
      </w:r>
      <w:r>
        <w:rPr>
          <w:spacing w:val="-2"/>
        </w:rPr>
        <w:t> </w:t>
      </w:r>
      <w:r>
        <w:rPr/>
        <w:t>may</w:t>
      </w:r>
      <w:r>
        <w:rPr>
          <w:spacing w:val="-2"/>
        </w:rPr>
        <w:t> </w:t>
      </w:r>
      <w:r>
        <w:rPr/>
        <w:t>in</w:t>
      </w:r>
      <w:r>
        <w:rPr>
          <w:spacing w:val="-2"/>
        </w:rPr>
        <w:t> </w:t>
      </w:r>
      <w:r>
        <w:rPr/>
        <w:t>some</w:t>
      </w:r>
      <w:r>
        <w:rPr>
          <w:spacing w:val="-2"/>
        </w:rPr>
        <w:t> </w:t>
      </w:r>
      <w:r>
        <w:rPr/>
        <w:t>circumstances</w:t>
      </w:r>
      <w:r>
        <w:rPr>
          <w:spacing w:val="-2"/>
        </w:rPr>
        <w:t> </w:t>
      </w:r>
      <w:r>
        <w:rPr/>
        <w:t>make</w:t>
      </w:r>
      <w:r>
        <w:rPr>
          <w:spacing w:val="-2"/>
        </w:rPr>
        <w:t> </w:t>
      </w:r>
      <w:r>
        <w:rPr/>
        <w:t>a</w:t>
      </w:r>
      <w:r>
        <w:rPr>
          <w:spacing w:val="-2"/>
        </w:rPr>
        <w:t> </w:t>
      </w:r>
      <w:r>
        <w:rPr/>
        <w:t>great</w:t>
      </w:r>
      <w:r>
        <w:rPr>
          <w:spacing w:val="-2"/>
        </w:rPr>
        <w:t> </w:t>
      </w:r>
      <w:r>
        <w:rPr/>
        <w:t>deal</w:t>
      </w:r>
      <w:r>
        <w:rPr>
          <w:spacing w:val="-2"/>
        </w:rPr>
        <w:t> </w:t>
      </w:r>
      <w:r>
        <w:rPr/>
        <w:t>of</w:t>
      </w:r>
      <w:r>
        <w:rPr>
          <w:spacing w:val="-2"/>
        </w:rPr>
        <w:t> </w:t>
      </w:r>
      <w:r>
        <w:rPr/>
        <w:t>difference</w:t>
      </w:r>
      <w:r>
        <w:rPr>
          <w:spacing w:val="-2"/>
        </w:rPr>
        <w:t> </w:t>
      </w:r>
      <w:r>
        <w:rPr/>
        <w:t>to a debtor whether his creditor is of an indulgent character, or whether he is likely to enforce his </w:t>
      </w:r>
      <w:r>
        <w:rPr/>
        <w:t>legal </w:t>
      </w:r>
      <w:bookmarkStart w:name="_bookmark327" w:id="329"/>
      <w:bookmarkEnd w:id="329"/>
      <w:r>
        <w:rPr/>
        <w:t>rights</w:t>
      </w:r>
      <w:r>
        <w:rPr/>
        <w:t> ruthlessly, but considerations of this kind are ignored by the courts in determining whether a right is assignable or not. </w:t>
      </w:r>
      <w:r>
        <w:rPr>
          <w:color w:val="005DA1"/>
          <w:u w:val="single" w:color="005DA1"/>
          <w:vertAlign w:val="superscript"/>
        </w:rPr>
        <w:t>196</w:t>
      </w:r>
    </w:p>
    <w:p>
      <w:pPr>
        <w:pStyle w:val="BodyText"/>
        <w:spacing w:before="79"/>
      </w:pPr>
    </w:p>
    <w:p>
      <w:pPr>
        <w:pStyle w:val="Heading2"/>
      </w:pPr>
      <w:r>
        <w:rPr/>
        <w:t>19-</w:t>
      </w:r>
      <w:r>
        <w:rPr>
          <w:spacing w:val="-5"/>
        </w:rPr>
        <w:t>056</w:t>
      </w:r>
    </w:p>
    <w:p>
      <w:pPr>
        <w:pStyle w:val="BodyText"/>
        <w:spacing w:line="235" w:lineRule="auto" w:before="203"/>
        <w:ind w:left="164" w:right="167"/>
        <w:jc w:val="both"/>
      </w:pPr>
      <w:bookmarkStart w:name="_bookmark328" w:id="330"/>
      <w:bookmarkEnd w:id="330"/>
      <w:r>
        <w:rPr/>
      </w:r>
      <w:r>
        <w:rPr/>
        <w:t>Prima facie contractual rights to, for example, the payment of money, and to the sale or occupation </w:t>
      </w:r>
      <w:r>
        <w:rPr/>
        <w:t>or use </w:t>
      </w:r>
      <w:r>
        <w:rPr>
          <w:color w:val="005DA1"/>
          <w:u w:val="single" w:color="005DA1"/>
          <w:vertAlign w:val="superscript"/>
        </w:rPr>
        <w:t>197</w:t>
      </w:r>
      <w:r>
        <w:rPr>
          <w:color w:val="005DA1"/>
          <w:vertAlign w:val="baseline"/>
        </w:rPr>
        <w:t> </w:t>
      </w:r>
      <w:r>
        <w:rPr>
          <w:vertAlign w:val="baseline"/>
        </w:rPr>
        <w:t>of land, or to building work, </w:t>
      </w:r>
      <w:r>
        <w:rPr>
          <w:color w:val="005DA1"/>
          <w:u w:val="single" w:color="005DA1"/>
          <w:vertAlign w:val="superscript"/>
        </w:rPr>
        <w:t>198</w:t>
      </w:r>
      <w:r>
        <w:rPr>
          <w:color w:val="005DA1"/>
          <w:vertAlign w:val="baseline"/>
        </w:rPr>
        <w:t> </w:t>
      </w:r>
      <w:r>
        <w:rPr>
          <w:vertAlign w:val="baseline"/>
        </w:rPr>
        <w:t>do not involve personal considerations and are capable of </w:t>
      </w:r>
      <w:bookmarkStart w:name="_bookmark329" w:id="331"/>
      <w:bookmarkEnd w:id="331"/>
      <w:r>
        <w:rPr>
          <w:vertAlign w:val="baseline"/>
        </w:rPr>
        <w:t>assignment.</w:t>
      </w:r>
      <w:r>
        <w:rPr>
          <w:vertAlign w:val="baseline"/>
        </w:rPr>
        <w:t> A right to be indemnified against a monetary liability may in some circumstances be </w:t>
      </w:r>
      <w:bookmarkStart w:name="_bookmark330" w:id="332"/>
      <w:bookmarkEnd w:id="332"/>
      <w:r>
        <w:rPr>
          <w:vertAlign w:val="baseline"/>
        </w:rPr>
        <w:t>assignable,</w:t>
      </w:r>
      <w:r>
        <w:rPr>
          <w:vertAlign w:val="baseline"/>
        </w:rPr>
        <w:t> </w:t>
      </w:r>
      <w:r>
        <w:rPr>
          <w:color w:val="005DA1"/>
          <w:u w:val="single" w:color="005DA1"/>
          <w:vertAlign w:val="superscript"/>
        </w:rPr>
        <w:t>199</w:t>
      </w:r>
      <w:r>
        <w:rPr>
          <w:color w:val="005DA1"/>
          <w:vertAlign w:val="baseline"/>
        </w:rPr>
        <w:t> </w:t>
      </w:r>
      <w:r>
        <w:rPr>
          <w:vertAlign w:val="baseline"/>
        </w:rPr>
        <w:t>but the benefit of a motor vehicle insurance policy involves personal considerations </w:t>
      </w:r>
      <w:bookmarkStart w:name="_bookmark331" w:id="333"/>
      <w:bookmarkEnd w:id="333"/>
      <w:r>
        <w:rPr>
          <w:vertAlign w:val="baseline"/>
        </w:rPr>
        <w:t>and</w:t>
      </w:r>
      <w:r>
        <w:rPr>
          <w:vertAlign w:val="baseline"/>
        </w:rPr>
        <w:t> is not assignable. </w:t>
      </w:r>
      <w:r>
        <w:rPr>
          <w:color w:val="005DA1"/>
          <w:u w:val="single" w:color="005DA1"/>
          <w:vertAlign w:val="superscript"/>
        </w:rPr>
        <w:t>200</w:t>
      </w:r>
      <w:r>
        <w:rPr>
          <w:color w:val="005DA1"/>
          <w:vertAlign w:val="baseline"/>
        </w:rPr>
        <w:t> </w:t>
      </w:r>
      <w:r>
        <w:rPr>
          <w:vertAlign w:val="baseline"/>
        </w:rPr>
        <w:t>Indeed, any contractual right involving personal skill on the part of the creditor, or other personal qualifications (such as his credit), </w:t>
      </w:r>
      <w:r>
        <w:rPr>
          <w:color w:val="005DA1"/>
          <w:u w:val="single" w:color="005DA1"/>
          <w:vertAlign w:val="superscript"/>
        </w:rPr>
        <w:t>201</w:t>
      </w:r>
      <w:r>
        <w:rPr>
          <w:color w:val="005DA1"/>
          <w:vertAlign w:val="baseline"/>
        </w:rPr>
        <w:t> </w:t>
      </w:r>
      <w:r>
        <w:rPr>
          <w:vertAlign w:val="baseline"/>
        </w:rPr>
        <w:t>is incapable of assignment. Hence </w:t>
      </w:r>
      <w:bookmarkStart w:name="_bookmark332" w:id="334"/>
      <w:bookmarkEnd w:id="334"/>
      <w:r>
        <w:rPr>
          <w:vertAlign w:val="baseline"/>
        </w:rPr>
        <w:t>neither</w:t>
      </w:r>
      <w:r>
        <w:rPr>
          <w:vertAlign w:val="baseline"/>
        </w:rPr>
        <w:t> an author nor his publisher may assign the right to performance of the other’s obligations under a publishing agreement, although an author’s right to be paid royalties may be assigned </w:t>
      </w:r>
      <w:r>
        <w:rPr>
          <w:color w:val="005DA1"/>
          <w:u w:val="single" w:color="005DA1"/>
          <w:vertAlign w:val="superscript"/>
        </w:rPr>
        <w:t>202</w:t>
      </w:r>
      <w:r>
        <w:rPr>
          <w:vertAlign w:val="baseline"/>
        </w:rPr>
        <w:t>;</w:t>
      </w:r>
      <w:r>
        <w:rPr>
          <w:spacing w:val="40"/>
          <w:vertAlign w:val="baseline"/>
        </w:rPr>
        <w:t> </w:t>
      </w:r>
      <w:bookmarkStart w:name="_bookmark333" w:id="335"/>
      <w:bookmarkEnd w:id="335"/>
      <w:r>
        <w:rPr>
          <w:vertAlign w:val="baseline"/>
        </w:rPr>
        <w:t>and</w:t>
      </w:r>
      <w:r>
        <w:rPr>
          <w:vertAlign w:val="baseline"/>
        </w:rPr>
        <w:t> if the author has actually transferred the copyright in the work to the publisher, he can of course </w:t>
      </w:r>
      <w:bookmarkStart w:name="_bookmark334" w:id="336"/>
      <w:bookmarkEnd w:id="336"/>
      <w:r>
        <w:rPr>
          <w:vertAlign w:val="baseline"/>
        </w:rPr>
        <w:t>assign</w:t>
      </w:r>
      <w:r>
        <w:rPr>
          <w:vertAlign w:val="baseline"/>
        </w:rPr>
        <w:t> that as an item of property. </w:t>
      </w:r>
      <w:r>
        <w:rPr>
          <w:color w:val="005DA1"/>
          <w:u w:val="single" w:color="005DA1"/>
          <w:vertAlign w:val="superscript"/>
        </w:rPr>
        <w:t>203</w:t>
      </w:r>
      <w:r>
        <w:rPr>
          <w:color w:val="005DA1"/>
          <w:vertAlign w:val="baseline"/>
        </w:rPr>
        <w:t> </w:t>
      </w:r>
      <w:r>
        <w:rPr>
          <w:vertAlign w:val="baseline"/>
        </w:rPr>
        <w:t>The right to employ a person under a contract of employment is </w:t>
      </w:r>
      <w:bookmarkStart w:name="_bookmark335" w:id="337"/>
      <w:bookmarkEnd w:id="337"/>
      <w:r>
        <w:rPr>
          <w:vertAlign w:val="baseline"/>
        </w:rPr>
        <w:t>clearly</w:t>
      </w:r>
      <w:r>
        <w:rPr>
          <w:vertAlign w:val="baseline"/>
        </w:rPr>
        <w:t> not assignable, </w:t>
      </w:r>
      <w:r>
        <w:rPr>
          <w:color w:val="005DA1"/>
          <w:u w:val="single" w:color="005DA1"/>
          <w:vertAlign w:val="superscript"/>
        </w:rPr>
        <w:t>204</w:t>
      </w:r>
      <w:r>
        <w:rPr>
          <w:color w:val="005DA1"/>
          <w:vertAlign w:val="baseline"/>
        </w:rPr>
        <w:t> </w:t>
      </w:r>
      <w:r>
        <w:rPr>
          <w:vertAlign w:val="baseline"/>
        </w:rPr>
        <w:t>though wages or salary due to the employee are normally assignable by </w:t>
      </w:r>
      <w:bookmarkStart w:name="_bookmark336" w:id="338"/>
      <w:bookmarkEnd w:id="338"/>
      <w:r>
        <w:rPr>
          <w:vertAlign w:val="baseline"/>
        </w:rPr>
        <w:t>him.</w:t>
      </w:r>
      <w:r>
        <w:rPr>
          <w:spacing w:val="-2"/>
          <w:vertAlign w:val="baseline"/>
        </w:rPr>
        <w:t> </w:t>
      </w:r>
      <w:r>
        <w:rPr>
          <w:color w:val="005DA1"/>
          <w:u w:val="single" w:color="005DA1"/>
          <w:vertAlign w:val="superscript"/>
        </w:rPr>
        <w:t>205</w:t>
      </w:r>
      <w:r>
        <w:rPr>
          <w:color w:val="005DA1"/>
          <w:spacing w:val="-2"/>
          <w:vertAlign w:val="baseline"/>
        </w:rPr>
        <w:t> </w:t>
      </w:r>
      <w:r>
        <w:rPr>
          <w:vertAlign w:val="baseline"/>
        </w:rPr>
        <w:t>The</w:t>
      </w:r>
      <w:r>
        <w:rPr>
          <w:spacing w:val="-2"/>
          <w:vertAlign w:val="baseline"/>
        </w:rPr>
        <w:t> </w:t>
      </w:r>
      <w:r>
        <w:rPr>
          <w:vertAlign w:val="baseline"/>
        </w:rPr>
        <w:t>mere</w:t>
      </w:r>
      <w:r>
        <w:rPr>
          <w:spacing w:val="-2"/>
          <w:vertAlign w:val="baseline"/>
        </w:rPr>
        <w:t> </w:t>
      </w:r>
      <w:r>
        <w:rPr>
          <w:vertAlign w:val="baseline"/>
        </w:rPr>
        <w:t>presence</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arbitration</w:t>
      </w:r>
      <w:r>
        <w:rPr>
          <w:spacing w:val="-2"/>
          <w:vertAlign w:val="baseline"/>
        </w:rPr>
        <w:t> </w:t>
      </w:r>
      <w:r>
        <w:rPr>
          <w:vertAlign w:val="baseline"/>
        </w:rPr>
        <w:t>clause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general</w:t>
      </w:r>
      <w:r>
        <w:rPr>
          <w:spacing w:val="-2"/>
          <w:vertAlign w:val="baseline"/>
        </w:rPr>
        <w:t> </w:t>
      </w:r>
      <w:r>
        <w:rPr>
          <w:vertAlign w:val="baseline"/>
        </w:rPr>
        <w:t>rule</w:t>
      </w:r>
      <w:r>
        <w:rPr>
          <w:spacing w:val="-2"/>
          <w:vertAlign w:val="baseline"/>
        </w:rPr>
        <w:t> </w:t>
      </w:r>
      <w:r>
        <w:rPr>
          <w:vertAlign w:val="baseline"/>
        </w:rPr>
        <w:t>render</w:t>
      </w:r>
      <w:r>
        <w:rPr>
          <w:spacing w:val="-2"/>
          <w:vertAlign w:val="baseline"/>
        </w:rPr>
        <w:t> </w:t>
      </w:r>
      <w:r>
        <w:rPr>
          <w:vertAlign w:val="baseline"/>
        </w:rPr>
        <w:t>the contract incapable of assignment. </w:t>
      </w:r>
      <w:r>
        <w:rPr>
          <w:color w:val="005DA1"/>
          <w:u w:val="single" w:color="005DA1"/>
          <w:vertAlign w:val="superscript"/>
        </w:rPr>
        <w:t>206</w:t>
      </w:r>
    </w:p>
    <w:p>
      <w:pPr>
        <w:pStyle w:val="BodyText"/>
      </w:pPr>
    </w:p>
    <w:p>
      <w:pPr>
        <w:pStyle w:val="BodyText"/>
        <w:spacing w:before="33"/>
      </w:pPr>
    </w:p>
    <w:p>
      <w:pPr>
        <w:spacing w:before="0"/>
        <w:ind w:left="165" w:right="0" w:firstLine="0"/>
        <w:jc w:val="both"/>
        <w:rPr>
          <w:rFonts w:ascii="Arial"/>
          <w:b/>
          <w:sz w:val="18"/>
        </w:rPr>
      </w:pPr>
      <w:r>
        <w:rPr>
          <w:rFonts w:ascii="Arial"/>
          <w:b/>
          <w:sz w:val="18"/>
        </w:rPr>
        <w:t>Commercial </w:t>
      </w:r>
      <w:r>
        <w:rPr>
          <w:rFonts w:ascii="Arial"/>
          <w:b/>
          <w:spacing w:val="-2"/>
          <w:sz w:val="18"/>
        </w:rPr>
        <w:t>contracts</w:t>
      </w:r>
    </w:p>
    <w:p>
      <w:pPr>
        <w:pStyle w:val="BodyText"/>
        <w:spacing w:before="41"/>
        <w:rPr>
          <w:rFonts w:ascii="Arial"/>
          <w:b/>
          <w:sz w:val="18"/>
        </w:rPr>
      </w:pPr>
    </w:p>
    <w:p>
      <w:pPr>
        <w:pStyle w:val="Heading2"/>
        <w:spacing w:before="1"/>
      </w:pPr>
      <w:r>
        <w:rPr/>
        <w:t>19-</w:t>
      </w:r>
      <w:r>
        <w:rPr>
          <w:spacing w:val="-5"/>
        </w:rPr>
        <w:t>057</w:t>
      </w:r>
    </w:p>
    <w:p>
      <w:pPr>
        <w:pStyle w:val="BodyText"/>
        <w:spacing w:line="235" w:lineRule="auto" w:before="202"/>
        <w:ind w:left="165" w:right="167"/>
        <w:jc w:val="both"/>
      </w:pPr>
      <w:r>
        <w:rPr/>
        <w:t>Rights arising under ordinary commercial contracts (e.g. for the sale of goods) are prima facie readily assignable,</w:t>
      </w:r>
      <w:r>
        <w:rPr>
          <w:spacing w:val="24"/>
        </w:rPr>
        <w:t> </w:t>
      </w:r>
      <w:r>
        <w:rPr/>
        <w:t>at</w:t>
      </w:r>
      <w:r>
        <w:rPr>
          <w:spacing w:val="24"/>
        </w:rPr>
        <w:t> </w:t>
      </w:r>
      <w:r>
        <w:rPr/>
        <w:t>least</w:t>
      </w:r>
      <w:r>
        <w:rPr>
          <w:spacing w:val="24"/>
        </w:rPr>
        <w:t> </w:t>
      </w:r>
      <w:r>
        <w:rPr/>
        <w:t>if</w:t>
      </w:r>
      <w:r>
        <w:rPr>
          <w:spacing w:val="24"/>
        </w:rPr>
        <w:t> </w:t>
      </w:r>
      <w:r>
        <w:rPr/>
        <w:t>there</w:t>
      </w:r>
      <w:r>
        <w:rPr>
          <w:spacing w:val="24"/>
        </w:rPr>
        <w:t> </w:t>
      </w:r>
      <w:r>
        <w:rPr/>
        <w:t>is</w:t>
      </w:r>
      <w:r>
        <w:rPr>
          <w:spacing w:val="24"/>
        </w:rPr>
        <w:t> </w:t>
      </w:r>
      <w:r>
        <w:rPr/>
        <w:t>no</w:t>
      </w:r>
      <w:r>
        <w:rPr>
          <w:spacing w:val="24"/>
        </w:rPr>
        <w:t> </w:t>
      </w:r>
      <w:r>
        <w:rPr/>
        <w:t>question</w:t>
      </w:r>
      <w:r>
        <w:rPr>
          <w:spacing w:val="24"/>
        </w:rPr>
        <w:t> </w:t>
      </w:r>
      <w:r>
        <w:rPr/>
        <w:t>of</w:t>
      </w:r>
      <w:r>
        <w:rPr>
          <w:spacing w:val="24"/>
        </w:rPr>
        <w:t> </w:t>
      </w:r>
      <w:r>
        <w:rPr/>
        <w:t>credit</w:t>
      </w:r>
      <w:r>
        <w:rPr>
          <w:spacing w:val="24"/>
        </w:rPr>
        <w:t> </w:t>
      </w:r>
      <w:r>
        <w:rPr/>
        <w:t>being</w:t>
      </w:r>
      <w:r>
        <w:rPr>
          <w:spacing w:val="24"/>
        </w:rPr>
        <w:t> </w:t>
      </w:r>
      <w:r>
        <w:rPr/>
        <w:t>granted</w:t>
      </w:r>
      <w:r>
        <w:rPr>
          <w:spacing w:val="24"/>
        </w:rPr>
        <w:t> </w:t>
      </w:r>
      <w:r>
        <w:rPr/>
        <w:t>to</w:t>
      </w:r>
      <w:r>
        <w:rPr>
          <w:spacing w:val="24"/>
        </w:rPr>
        <w:t> </w:t>
      </w:r>
      <w:r>
        <w:rPr/>
        <w:t>the</w:t>
      </w:r>
      <w:r>
        <w:rPr>
          <w:spacing w:val="24"/>
        </w:rPr>
        <w:t> </w:t>
      </w:r>
      <w:r>
        <w:rPr/>
        <w:t>assignee.</w:t>
      </w:r>
      <w:r>
        <w:rPr>
          <w:spacing w:val="24"/>
        </w:rPr>
        <w:t> </w:t>
      </w:r>
      <w:r>
        <w:rPr/>
        <w:t>But</w:t>
      </w:r>
      <w:r>
        <w:rPr>
          <w:spacing w:val="24"/>
        </w:rPr>
        <w:t> </w:t>
      </w:r>
      <w:r>
        <w:rPr>
          <w:spacing w:val="-2"/>
        </w:rPr>
        <w:t>commercial</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r>
        <w:rPr/>
        <w:t>contracts may sometimes be drafted so as to make the requirements of one of the parties a material consideration</w:t>
      </w:r>
      <w:r>
        <w:rPr>
          <w:spacing w:val="-2"/>
        </w:rPr>
        <w:t> </w:t>
      </w:r>
      <w:r>
        <w:rPr/>
        <w:t>in</w:t>
      </w:r>
      <w:r>
        <w:rPr>
          <w:spacing w:val="-2"/>
        </w:rPr>
        <w:t> </w:t>
      </w:r>
      <w:r>
        <w:rPr/>
        <w:t>determining</w:t>
      </w:r>
      <w:r>
        <w:rPr>
          <w:spacing w:val="-2"/>
        </w:rPr>
        <w:t> </w:t>
      </w:r>
      <w:r>
        <w:rPr/>
        <w:t>the</w:t>
      </w:r>
      <w:r>
        <w:rPr>
          <w:spacing w:val="-2"/>
        </w:rPr>
        <w:t> </w:t>
      </w:r>
      <w:r>
        <w:rPr/>
        <w:t>obligations</w:t>
      </w:r>
      <w:r>
        <w:rPr>
          <w:spacing w:val="-2"/>
        </w:rPr>
        <w:t> </w:t>
      </w:r>
      <w:r>
        <w:rPr/>
        <w:t>of</w:t>
      </w:r>
      <w:r>
        <w:rPr>
          <w:spacing w:val="-2"/>
        </w:rPr>
        <w:t> </w:t>
      </w:r>
      <w:r>
        <w:rPr/>
        <w:t>the</w:t>
      </w:r>
      <w:r>
        <w:rPr>
          <w:spacing w:val="-2"/>
        </w:rPr>
        <w:t> </w:t>
      </w:r>
      <w:r>
        <w:rPr/>
        <w:t>other.</w:t>
      </w:r>
      <w:r>
        <w:rPr>
          <w:spacing w:val="-2"/>
        </w:rPr>
        <w:t> </w:t>
      </w:r>
      <w:r>
        <w:rPr/>
        <w:t>In</w:t>
      </w:r>
      <w:r>
        <w:rPr>
          <w:spacing w:val="-2"/>
        </w:rPr>
        <w:t> </w:t>
      </w:r>
      <w:r>
        <w:rPr/>
        <w:t>such</w:t>
      </w:r>
      <w:r>
        <w:rPr>
          <w:spacing w:val="-2"/>
        </w:rPr>
        <w:t> </w:t>
      </w:r>
      <w:r>
        <w:rPr/>
        <w:t>circumstances</w:t>
      </w:r>
      <w:r>
        <w:rPr>
          <w:spacing w:val="-2"/>
        </w:rPr>
        <w:t> </w:t>
      </w:r>
      <w:r>
        <w:rPr/>
        <w:t>there</w:t>
      </w:r>
      <w:r>
        <w:rPr>
          <w:spacing w:val="-2"/>
        </w:rPr>
        <w:t> </w:t>
      </w:r>
      <w:r>
        <w:rPr/>
        <w:t>is</w:t>
      </w:r>
      <w:r>
        <w:rPr>
          <w:spacing w:val="-2"/>
        </w:rPr>
        <w:t> </w:t>
      </w:r>
      <w:r>
        <w:rPr/>
        <w:t>often</w:t>
      </w:r>
      <w:r>
        <w:rPr>
          <w:spacing w:val="-2"/>
        </w:rPr>
        <w:t> </w:t>
      </w:r>
      <w:r>
        <w:rPr/>
        <w:t>difficulty </w:t>
      </w:r>
      <w:bookmarkStart w:name="_bookmark337" w:id="339"/>
      <w:bookmarkEnd w:id="339"/>
      <w:r>
        <w:rPr/>
        <w:t>in</w:t>
      </w:r>
      <w:r>
        <w:rPr/>
        <w:t> deciding whether the benefit of the contract is assignable. In </w:t>
      </w:r>
      <w:r>
        <w:rPr>
          <w:rFonts w:ascii="Arial" w:hAnsi="Arial"/>
          <w:i/>
        </w:rPr>
        <w:t>Tolhurst v Associated Portland</w:t>
      </w:r>
      <w:r>
        <w:rPr>
          <w:rFonts w:ascii="Arial" w:hAnsi="Arial"/>
          <w:i/>
          <w:spacing w:val="40"/>
        </w:rPr>
        <w:t> </w:t>
      </w:r>
      <w:r>
        <w:rPr>
          <w:rFonts w:ascii="Arial" w:hAnsi="Arial"/>
          <w:i/>
        </w:rPr>
        <w:t>Cement Manufacturers Ltd</w:t>
      </w:r>
      <w:r>
        <w:rPr/>
        <w:t>, </w:t>
      </w:r>
      <w:r>
        <w:rPr>
          <w:color w:val="005DA1"/>
          <w:u w:val="single" w:color="005DA1"/>
          <w:vertAlign w:val="superscript"/>
        </w:rPr>
        <w:t>207</w:t>
      </w:r>
      <w:r>
        <w:rPr>
          <w:color w:val="005DA1"/>
          <w:vertAlign w:val="baseline"/>
        </w:rPr>
        <w:t> </w:t>
      </w:r>
      <w:r>
        <w:rPr>
          <w:vertAlign w:val="baseline"/>
        </w:rPr>
        <w:t>the defendant was the owner of certain land upon which there </w:t>
      </w:r>
      <w:r>
        <w:rPr>
          <w:vertAlign w:val="baseline"/>
        </w:rPr>
        <w:t>were chalk quarries. He sold part of this land to a company in order to enable the company to carry on</w:t>
      </w:r>
      <w:r>
        <w:rPr>
          <w:spacing w:val="40"/>
          <w:vertAlign w:val="baseline"/>
        </w:rPr>
        <w:t> </w:t>
      </w:r>
      <w:r>
        <w:rPr>
          <w:vertAlign w:val="baseline"/>
        </w:rPr>
        <w:t>there the business of manufacturing Portland Cement. He contracted to supply the company, which was in a small way of business, with 750 tons of chalk per week for 50 years “and so much more as the</w:t>
      </w:r>
      <w:r>
        <w:rPr>
          <w:spacing w:val="-2"/>
          <w:vertAlign w:val="baseline"/>
        </w:rPr>
        <w:t> </w:t>
      </w:r>
      <w:r>
        <w:rPr>
          <w:vertAlign w:val="baseline"/>
        </w:rPr>
        <w:t>company</w:t>
      </w:r>
      <w:r>
        <w:rPr>
          <w:spacing w:val="-2"/>
          <w:vertAlign w:val="baseline"/>
        </w:rPr>
        <w:t> </w:t>
      </w:r>
      <w:r>
        <w:rPr>
          <w:vertAlign w:val="baseline"/>
        </w:rPr>
        <w:t>shall</w:t>
      </w:r>
      <w:r>
        <w:rPr>
          <w:spacing w:val="-2"/>
          <w:vertAlign w:val="baseline"/>
        </w:rPr>
        <w:t> </w:t>
      </w:r>
      <w:r>
        <w:rPr>
          <w:vertAlign w:val="baseline"/>
        </w:rPr>
        <w:t>require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manufacture</w:t>
      </w:r>
      <w:r>
        <w:rPr>
          <w:spacing w:val="-2"/>
          <w:vertAlign w:val="baseline"/>
        </w:rPr>
        <w:t> </w:t>
      </w:r>
      <w:r>
        <w:rPr>
          <w:vertAlign w:val="baseline"/>
        </w:rPr>
        <w:t>of</w:t>
      </w:r>
      <w:r>
        <w:rPr>
          <w:spacing w:val="-2"/>
          <w:vertAlign w:val="baseline"/>
        </w:rPr>
        <w:t> </w:t>
      </w:r>
      <w:r>
        <w:rPr>
          <w:vertAlign w:val="baseline"/>
        </w:rPr>
        <w:t>Portland</w:t>
      </w:r>
      <w:r>
        <w:rPr>
          <w:spacing w:val="-2"/>
          <w:vertAlign w:val="baseline"/>
        </w:rPr>
        <w:t> </w:t>
      </w:r>
      <w:r>
        <w:rPr>
          <w:vertAlign w:val="baseline"/>
        </w:rPr>
        <w:t>cement</w:t>
      </w:r>
      <w:r>
        <w:rPr>
          <w:spacing w:val="-2"/>
          <w:vertAlign w:val="baseline"/>
        </w:rPr>
        <w:t> </w:t>
      </w:r>
      <w:r>
        <w:rPr>
          <w:vertAlign w:val="baseline"/>
        </w:rPr>
        <w:t>upon</w:t>
      </w:r>
      <w:r>
        <w:rPr>
          <w:spacing w:val="-2"/>
          <w:vertAlign w:val="baseline"/>
        </w:rPr>
        <w:t> </w:t>
      </w:r>
      <w:r>
        <w:rPr>
          <w:vertAlign w:val="baseline"/>
        </w:rPr>
        <w:t>their</w:t>
      </w:r>
      <w:r>
        <w:rPr>
          <w:spacing w:val="-2"/>
          <w:vertAlign w:val="baseline"/>
        </w:rPr>
        <w:t> </w:t>
      </w:r>
      <w:r>
        <w:rPr>
          <w:vertAlign w:val="baseline"/>
        </w:rPr>
        <w:t>said</w:t>
      </w:r>
      <w:r>
        <w:rPr>
          <w:spacing w:val="-2"/>
          <w:vertAlign w:val="baseline"/>
        </w:rPr>
        <w:t> </w:t>
      </w:r>
      <w:r>
        <w:rPr>
          <w:vertAlign w:val="baseline"/>
        </w:rPr>
        <w:t>land”.</w:t>
      </w:r>
      <w:r>
        <w:rPr>
          <w:spacing w:val="-2"/>
          <w:vertAlign w:val="baseline"/>
        </w:rPr>
        <w:t> </w:t>
      </w:r>
      <w:r>
        <w:rPr>
          <w:vertAlign w:val="baseline"/>
        </w:rPr>
        <w:t>The</w:t>
      </w:r>
      <w:r>
        <w:rPr>
          <w:spacing w:val="-2"/>
          <w:vertAlign w:val="baseline"/>
        </w:rPr>
        <w:t> </w:t>
      </w:r>
      <w:r>
        <w:rPr>
          <w:vertAlign w:val="baseline"/>
        </w:rPr>
        <w:t>company subsequently assigned the contract, sold its undertaking to the claimant company, which was in a large way of business, and went into voluntary liquidation. The House of Lords held that the new company was entitled to the benefit of the contract and could maintain an action against the</w:t>
      </w:r>
      <w:r>
        <w:rPr>
          <w:spacing w:val="40"/>
          <w:vertAlign w:val="baseline"/>
        </w:rPr>
        <w:t> </w:t>
      </w:r>
      <w:r>
        <w:rPr>
          <w:vertAlign w:val="baseline"/>
        </w:rPr>
        <w:t>defendant in its own name. There were two grounds for this decision: (1) The defendant’s liability was measured by the capacity of the original company’s land:</w:t>
      </w:r>
    </w:p>
    <w:p>
      <w:pPr>
        <w:pStyle w:val="BodyText"/>
      </w:pPr>
    </w:p>
    <w:p>
      <w:pPr>
        <w:pStyle w:val="BodyText"/>
        <w:spacing w:before="122"/>
      </w:pPr>
    </w:p>
    <w:p>
      <w:pPr>
        <w:pStyle w:val="BodyText"/>
        <w:spacing w:line="235" w:lineRule="auto"/>
        <w:ind w:left="1245"/>
      </w:pPr>
      <w:bookmarkStart w:name="_bookmark338" w:id="340"/>
      <w:bookmarkEnd w:id="340"/>
      <w:r>
        <w:rPr/>
      </w:r>
      <w:r>
        <w:rPr/>
        <w:t>“… the [original] company were not entitled to an unlimited supply of chalk, but only to </w:t>
      </w:r>
      <w:r>
        <w:rPr/>
        <w:t>so much as they might want for making cement on their own piece of land.” </w:t>
      </w:r>
      <w:r>
        <w:rPr>
          <w:color w:val="005DA1"/>
          <w:u w:val="single" w:color="005DA1"/>
          <w:vertAlign w:val="superscript"/>
        </w:rPr>
        <w:t>208</w:t>
      </w:r>
    </w:p>
    <w:p>
      <w:pPr>
        <w:pStyle w:val="BodyText"/>
        <w:spacing w:before="116"/>
      </w:pPr>
    </w:p>
    <w:p>
      <w:pPr>
        <w:pStyle w:val="BodyText"/>
        <w:spacing w:line="235" w:lineRule="auto"/>
        <w:ind w:left="165" w:right="167"/>
        <w:jc w:val="both"/>
      </w:pPr>
      <w:r>
        <w:rPr/>
        <w:t>Consequently the effect of the assignment was not to increase the burden on the defendant, for the original company might have increased its capital and worked its land more intensively; (2) By </w:t>
      </w:r>
      <w:bookmarkStart w:name="_bookmark339" w:id="341"/>
      <w:bookmarkEnd w:id="341"/>
      <w:r>
        <w:rPr/>
        <w:t>entering</w:t>
      </w:r>
      <w:r>
        <w:rPr/>
        <w:t> into a long-term contract the defendant must have contemplated that the benefit of it might</w:t>
      </w:r>
      <w:r>
        <w:rPr>
          <w:spacing w:val="40"/>
        </w:rPr>
        <w:t> </w:t>
      </w:r>
      <w:r>
        <w:rPr/>
        <w:t>be assigned. </w:t>
      </w:r>
      <w:r>
        <w:rPr>
          <w:color w:val="005DA1"/>
          <w:u w:val="single" w:color="005DA1"/>
          <w:vertAlign w:val="superscript"/>
        </w:rPr>
        <w:t>209</w:t>
      </w:r>
      <w:r>
        <w:rPr>
          <w:color w:val="005DA1"/>
          <w:vertAlign w:val="baseline"/>
        </w:rPr>
        <w:t> </w:t>
      </w:r>
      <w:r>
        <w:rPr>
          <w:vertAlign w:val="baseline"/>
        </w:rPr>
        <w:t>The contract should therefore be construed as if it had been made between the </w:t>
      </w:r>
      <w:bookmarkStart w:name="_bookmark340" w:id="342"/>
      <w:bookmarkEnd w:id="342"/>
      <w:r>
        <w:rPr>
          <w:vertAlign w:val="baseline"/>
        </w:rPr>
        <w:t>defendant</w:t>
      </w:r>
      <w:r>
        <w:rPr>
          <w:vertAlign w:val="baseline"/>
        </w:rPr>
        <w:t> and his successors and assignees owners and occupiers of the quarries and the </w:t>
      </w:r>
      <w:r>
        <w:rPr>
          <w:vertAlign w:val="baseline"/>
        </w:rPr>
        <w:t>company, </w:t>
      </w:r>
      <w:bookmarkStart w:name="_bookmark341" w:id="343"/>
      <w:bookmarkEnd w:id="343"/>
      <w:r>
        <w:rPr>
          <w:vertAlign w:val="baseline"/>
        </w:rPr>
        <w:t>its</w:t>
      </w:r>
      <w:r>
        <w:rPr>
          <w:vertAlign w:val="baseline"/>
        </w:rPr>
        <w:t> successors and assignees owners and occupiers of the cement works. </w:t>
      </w:r>
      <w:r>
        <w:rPr>
          <w:color w:val="005DA1"/>
          <w:u w:val="single" w:color="005DA1"/>
          <w:vertAlign w:val="superscript"/>
        </w:rPr>
        <w:t>210</w:t>
      </w:r>
      <w:r>
        <w:rPr>
          <w:color w:val="005DA1"/>
          <w:vertAlign w:val="baseline"/>
        </w:rPr>
        <w:t> </w:t>
      </w:r>
      <w:r>
        <w:rPr>
          <w:vertAlign w:val="baseline"/>
        </w:rPr>
        <w:t>On the other hand, in </w:t>
      </w:r>
      <w:r>
        <w:rPr>
          <w:rFonts w:ascii="Arial" w:hAnsi="Arial"/>
          <w:i/>
          <w:vertAlign w:val="baseline"/>
        </w:rPr>
        <w:t>Kemp v Baerselman </w:t>
      </w:r>
      <w:r>
        <w:rPr>
          <w:color w:val="005DA1"/>
          <w:u w:val="single" w:color="005DA1"/>
          <w:vertAlign w:val="superscript"/>
        </w:rPr>
        <w:t>211</w:t>
      </w:r>
      <w:r>
        <w:rPr>
          <w:color w:val="005DA1"/>
          <w:vertAlign w:val="baseline"/>
        </w:rPr>
        <w:t> </w:t>
      </w:r>
      <w:r>
        <w:rPr>
          <w:vertAlign w:val="baseline"/>
        </w:rPr>
        <w:t>the defendant contracted to supply X, a cake manufacturer, with all the eggs that he should require for manufacturing purposes for one year: and X undertook not to purchase</w:t>
      </w:r>
      <w:r>
        <w:rPr>
          <w:spacing w:val="40"/>
          <w:vertAlign w:val="baseline"/>
        </w:rPr>
        <w:t> </w:t>
      </w:r>
      <w:r>
        <w:rPr>
          <w:vertAlign w:val="baseline"/>
        </w:rPr>
        <w:t>eggs elsewhere. X transferred his business to a company, and it was held that the contract was not assignable, because the defendant’s liability was not limited to the capacity of a particular piece of </w:t>
      </w:r>
      <w:bookmarkStart w:name="_bookmark342" w:id="344"/>
      <w:bookmarkEnd w:id="344"/>
      <w:r>
        <w:rPr>
          <w:vertAlign w:val="baseline"/>
        </w:rPr>
        <w:t>land,</w:t>
      </w:r>
      <w:r>
        <w:rPr>
          <w:vertAlign w:val="baseline"/>
        </w:rPr>
        <w:t> and because X’s contract not to purchase eggs elsewhere introduced a personal element inasmuch as this obligation would not have been binding on the assignee. </w:t>
      </w:r>
      <w:r>
        <w:rPr>
          <w:color w:val="005DA1"/>
          <w:u w:val="single" w:color="005DA1"/>
          <w:vertAlign w:val="superscript"/>
        </w:rPr>
        <w:t>212</w:t>
      </w:r>
    </w:p>
    <w:p>
      <w:pPr>
        <w:pStyle w:val="BodyText"/>
      </w:pPr>
    </w:p>
    <w:p>
      <w:pPr>
        <w:pStyle w:val="BodyText"/>
        <w:spacing w:before="34"/>
      </w:pPr>
    </w:p>
    <w:p>
      <w:pPr>
        <w:spacing w:before="0"/>
        <w:ind w:left="165" w:right="0" w:firstLine="0"/>
        <w:jc w:val="both"/>
        <w:rPr>
          <w:rFonts w:ascii="Arial"/>
          <w:b/>
          <w:sz w:val="18"/>
        </w:rPr>
      </w:pPr>
      <w:r>
        <w:rPr>
          <w:rFonts w:ascii="Arial"/>
          <w:b/>
          <w:sz w:val="18"/>
        </w:rPr>
        <w:t>Contracts with </w:t>
      </w:r>
      <w:r>
        <w:rPr>
          <w:rFonts w:ascii="Arial"/>
          <w:b/>
          <w:spacing w:val="-2"/>
          <w:sz w:val="18"/>
        </w:rPr>
        <w:t>companies</w:t>
      </w:r>
    </w:p>
    <w:p>
      <w:pPr>
        <w:pStyle w:val="BodyText"/>
        <w:spacing w:before="41"/>
        <w:rPr>
          <w:rFonts w:ascii="Arial"/>
          <w:b/>
          <w:sz w:val="18"/>
        </w:rPr>
      </w:pPr>
    </w:p>
    <w:p>
      <w:pPr>
        <w:pStyle w:val="Heading2"/>
        <w:spacing w:before="1"/>
      </w:pPr>
      <w:r>
        <w:rPr/>
        <w:t>19-</w:t>
      </w:r>
      <w:r>
        <w:rPr>
          <w:spacing w:val="-5"/>
        </w:rPr>
        <w:t>058</w:t>
      </w:r>
    </w:p>
    <w:p>
      <w:pPr>
        <w:pStyle w:val="BodyText"/>
        <w:spacing w:line="235" w:lineRule="auto" w:before="202"/>
        <w:ind w:left="164" w:right="167"/>
        <w:jc w:val="both"/>
      </w:pPr>
      <w:bookmarkStart w:name="_bookmark343" w:id="345"/>
      <w:bookmarkEnd w:id="345"/>
      <w:r>
        <w:rPr/>
      </w:r>
      <w:r>
        <w:rPr/>
        <w:t>It</w:t>
      </w:r>
      <w:r>
        <w:rPr>
          <w:spacing w:val="-1"/>
        </w:rPr>
        <w:t> </w:t>
      </w:r>
      <w:r>
        <w:rPr/>
        <w:t>has</w:t>
      </w:r>
      <w:r>
        <w:rPr>
          <w:spacing w:val="-1"/>
        </w:rPr>
        <w:t> </w:t>
      </w:r>
      <w:r>
        <w:rPr/>
        <w:t>been</w:t>
      </w:r>
      <w:r>
        <w:rPr>
          <w:spacing w:val="-1"/>
        </w:rPr>
        <w:t> </w:t>
      </w:r>
      <w:r>
        <w:rPr/>
        <w:t>held</w:t>
      </w:r>
      <w:r>
        <w:rPr>
          <w:spacing w:val="-1"/>
        </w:rPr>
        <w:t> </w:t>
      </w:r>
      <w:r>
        <w:rPr/>
        <w:t>that</w:t>
      </w:r>
      <w:r>
        <w:rPr>
          <w:spacing w:val="-1"/>
        </w:rPr>
        <w:t> </w:t>
      </w:r>
      <w:r>
        <w:rPr/>
        <w:t>the</w:t>
      </w:r>
      <w:r>
        <w:rPr>
          <w:spacing w:val="-1"/>
        </w:rPr>
        <w:t> </w:t>
      </w:r>
      <w:r>
        <w:rPr/>
        <w:t>fact</w:t>
      </w:r>
      <w:r>
        <w:rPr>
          <w:spacing w:val="-1"/>
        </w:rPr>
        <w:t> </w:t>
      </w:r>
      <w:r>
        <w:rPr/>
        <w:t>that</w:t>
      </w:r>
      <w:r>
        <w:rPr>
          <w:spacing w:val="-1"/>
        </w:rPr>
        <w:t> </w:t>
      </w:r>
      <w:r>
        <w:rPr/>
        <w:t>one</w:t>
      </w:r>
      <w:r>
        <w:rPr>
          <w:spacing w:val="-1"/>
        </w:rPr>
        <w:t> </w:t>
      </w:r>
      <w:r>
        <w:rPr/>
        <w:t>of</w:t>
      </w:r>
      <w:r>
        <w:rPr>
          <w:spacing w:val="-1"/>
        </w:rPr>
        <w:t> </w:t>
      </w:r>
      <w:r>
        <w:rPr/>
        <w:t>the</w:t>
      </w:r>
      <w:r>
        <w:rPr>
          <w:spacing w:val="-1"/>
        </w:rPr>
        <w:t> </w:t>
      </w:r>
      <w:r>
        <w:rPr/>
        <w:t>parties</w:t>
      </w:r>
      <w:r>
        <w:rPr>
          <w:spacing w:val="-1"/>
        </w:rPr>
        <w:t> </w:t>
      </w:r>
      <w:r>
        <w:rPr/>
        <w:t>to</w:t>
      </w:r>
      <w:r>
        <w:rPr>
          <w:spacing w:val="-1"/>
        </w:rPr>
        <w:t> </w:t>
      </w:r>
      <w:r>
        <w:rPr/>
        <w:t>a</w:t>
      </w:r>
      <w:r>
        <w:rPr>
          <w:spacing w:val="-1"/>
        </w:rPr>
        <w:t> </w:t>
      </w:r>
      <w:r>
        <w:rPr/>
        <w:t>contract</w:t>
      </w:r>
      <w:r>
        <w:rPr>
          <w:spacing w:val="-1"/>
        </w:rPr>
        <w:t> </w:t>
      </w:r>
      <w:r>
        <w:rPr/>
        <w:t>is</w:t>
      </w:r>
      <w:r>
        <w:rPr>
          <w:spacing w:val="-1"/>
        </w:rPr>
        <w:t> </w:t>
      </w:r>
      <w:r>
        <w:rPr/>
        <w:t>a</w:t>
      </w:r>
      <w:r>
        <w:rPr>
          <w:spacing w:val="-1"/>
        </w:rPr>
        <w:t> </w:t>
      </w:r>
      <w:r>
        <w:rPr/>
        <w:t>limited</w:t>
      </w:r>
      <w:r>
        <w:rPr>
          <w:spacing w:val="-1"/>
        </w:rPr>
        <w:t> </w:t>
      </w:r>
      <w:r>
        <w:rPr/>
        <w:t>company</w:t>
      </w:r>
      <w:r>
        <w:rPr>
          <w:spacing w:val="-1"/>
        </w:rPr>
        <w:t> </w:t>
      </w:r>
      <w:r>
        <w:rPr/>
        <w:t>is</w:t>
      </w:r>
      <w:r>
        <w:rPr>
          <w:spacing w:val="-1"/>
        </w:rPr>
        <w:t> </w:t>
      </w:r>
      <w:r>
        <w:rPr/>
        <w:t>no</w:t>
      </w:r>
      <w:r>
        <w:rPr>
          <w:spacing w:val="-1"/>
        </w:rPr>
        <w:t> </w:t>
      </w:r>
      <w:r>
        <w:rPr/>
        <w:t>ground</w:t>
      </w:r>
      <w:r>
        <w:rPr>
          <w:spacing w:val="-1"/>
        </w:rPr>
        <w:t> </w:t>
      </w:r>
      <w:r>
        <w:rPr/>
        <w:t>for assuming</w:t>
      </w:r>
      <w:r>
        <w:rPr>
          <w:spacing w:val="-2"/>
        </w:rPr>
        <w:t> </w:t>
      </w:r>
      <w:r>
        <w:rPr/>
        <w:t>that</w:t>
      </w:r>
      <w:r>
        <w:rPr>
          <w:spacing w:val="-2"/>
        </w:rPr>
        <w:t> </w:t>
      </w:r>
      <w:r>
        <w:rPr/>
        <w:t>the</w:t>
      </w:r>
      <w:r>
        <w:rPr>
          <w:spacing w:val="-2"/>
        </w:rPr>
        <w:t> </w:t>
      </w:r>
      <w:r>
        <w:rPr/>
        <w:t>personality</w:t>
      </w:r>
      <w:r>
        <w:rPr>
          <w:spacing w:val="-2"/>
        </w:rPr>
        <w:t> </w:t>
      </w:r>
      <w:r>
        <w:rPr/>
        <w:t>of</w:t>
      </w:r>
      <w:r>
        <w:rPr>
          <w:spacing w:val="-2"/>
        </w:rPr>
        <w:t> </w:t>
      </w:r>
      <w:r>
        <w:rPr/>
        <w:t>that</w:t>
      </w:r>
      <w:r>
        <w:rPr>
          <w:spacing w:val="-2"/>
        </w:rPr>
        <w:t> </w:t>
      </w:r>
      <w:r>
        <w:rPr/>
        <w:t>party</w:t>
      </w:r>
      <w:r>
        <w:rPr>
          <w:spacing w:val="-2"/>
        </w:rPr>
        <w:t> </w:t>
      </w:r>
      <w:r>
        <w:rPr/>
        <w:t>is</w:t>
      </w:r>
      <w:r>
        <w:rPr>
          <w:spacing w:val="-2"/>
        </w:rPr>
        <w:t> </w:t>
      </w:r>
      <w:r>
        <w:rPr/>
        <w:t>immaterial</w:t>
      </w:r>
      <w:r>
        <w:rPr>
          <w:spacing w:val="-2"/>
        </w:rPr>
        <w:t> </w:t>
      </w:r>
      <w:r>
        <w:rPr/>
        <w:t>to</w:t>
      </w:r>
      <w:r>
        <w:rPr>
          <w:spacing w:val="-2"/>
        </w:rPr>
        <w:t> </w:t>
      </w:r>
      <w:r>
        <w:rPr/>
        <w:t>the</w:t>
      </w:r>
      <w:r>
        <w:rPr>
          <w:spacing w:val="-2"/>
        </w:rPr>
        <w:t> </w:t>
      </w:r>
      <w:r>
        <w:rPr/>
        <w:t>other</w:t>
      </w:r>
      <w:r>
        <w:rPr>
          <w:spacing w:val="-2"/>
        </w:rPr>
        <w:t> </w:t>
      </w:r>
      <w:r>
        <w:rPr/>
        <w:t>party.</w:t>
      </w:r>
      <w:r>
        <w:rPr>
          <w:spacing w:val="-2"/>
        </w:rPr>
        <w:t> </w:t>
      </w:r>
      <w:r>
        <w:rPr>
          <w:color w:val="005DA1"/>
          <w:u w:val="single" w:color="005DA1"/>
          <w:vertAlign w:val="superscript"/>
        </w:rPr>
        <w:t>213</w:t>
      </w:r>
      <w:r>
        <w:rPr>
          <w:color w:val="005DA1"/>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the</w:t>
      </w:r>
      <w:r>
        <w:rPr>
          <w:spacing w:val="-2"/>
          <w:vertAlign w:val="baseline"/>
        </w:rPr>
        <w:t> </w:t>
      </w:r>
      <w:r>
        <w:rPr>
          <w:vertAlign w:val="baseline"/>
        </w:rPr>
        <w:t>benefit </w:t>
      </w:r>
      <w:bookmarkStart w:name="_bookmark344" w:id="346"/>
      <w:bookmarkEnd w:id="346"/>
      <w:r>
        <w:rPr>
          <w:vertAlign w:val="baseline"/>
        </w:rPr>
        <w:t>of</w:t>
      </w:r>
      <w:r>
        <w:rPr>
          <w:vertAlign w:val="baseline"/>
        </w:rPr>
        <w:t> a publishing contract entered into by an author with a limited company is no more assignable by that company than is the benefit of such a contract with an individual publisher. </w:t>
      </w:r>
      <w:r>
        <w:rPr>
          <w:color w:val="005DA1"/>
          <w:u w:val="single" w:color="005DA1"/>
          <w:vertAlign w:val="superscript"/>
        </w:rPr>
        <w:t>214</w:t>
      </w:r>
      <w:r>
        <w:rPr>
          <w:color w:val="005DA1"/>
          <w:vertAlign w:val="baseline"/>
        </w:rPr>
        <w:t> </w:t>
      </w:r>
      <w:r>
        <w:rPr>
          <w:vertAlign w:val="baseline"/>
        </w:rPr>
        <w:t>However, </w:t>
      </w:r>
      <w:r>
        <w:rPr>
          <w:vertAlign w:val="baseline"/>
        </w:rPr>
        <w:t>the </w:t>
      </w:r>
      <w:bookmarkStart w:name="_bookmark345" w:id="347"/>
      <w:bookmarkEnd w:id="347"/>
      <w:r>
        <w:rPr>
          <w:vertAlign w:val="baseline"/>
        </w:rPr>
        <w:t>personality</w:t>
      </w:r>
      <w:r>
        <w:rPr>
          <w:vertAlign w:val="baseline"/>
        </w:rPr>
        <w:t> of a company may change without any formal change in the legal identity of the company </w:t>
      </w:r>
      <w:bookmarkStart w:name="_bookmark346" w:id="348"/>
      <w:bookmarkEnd w:id="348"/>
      <w:r>
        <w:rPr>
          <w:vertAlign w:val="baseline"/>
        </w:rPr>
        <w:t>as,</w:t>
      </w:r>
      <w:r>
        <w:rPr>
          <w:vertAlign w:val="baseline"/>
        </w:rPr>
        <w:t> for example, where the ownership and management of the company pass into new hands, </w:t>
      </w:r>
      <w:r>
        <w:rPr>
          <w:color w:val="005DA1"/>
          <w:u w:val="single" w:color="005DA1"/>
          <w:vertAlign w:val="superscript"/>
        </w:rPr>
        <w:t>215</w:t>
      </w:r>
      <w:r>
        <w:rPr>
          <w:color w:val="005DA1"/>
          <w:vertAlign w:val="baseline"/>
        </w:rPr>
        <w:t> </w:t>
      </w:r>
      <w:r>
        <w:rPr>
          <w:vertAlign w:val="baseline"/>
        </w:rPr>
        <w:t>or where direction passes into the hands of a receiver or liquidator. </w:t>
      </w:r>
      <w:r>
        <w:rPr>
          <w:color w:val="005DA1"/>
          <w:u w:val="single" w:color="005DA1"/>
          <w:vertAlign w:val="superscript"/>
        </w:rPr>
        <w:t>216</w:t>
      </w:r>
      <w:r>
        <w:rPr>
          <w:color w:val="005DA1"/>
          <w:vertAlign w:val="baseline"/>
        </w:rPr>
        <w:t> </w:t>
      </w:r>
      <w:r>
        <w:rPr>
          <w:vertAlign w:val="baseline"/>
        </w:rPr>
        <w:t>Thus persons carrying on business in the form of a company may effectively (though not technically) assign all the company’s contracts on a transfer of the business, provided that they transfer the company’s shares, and not </w:t>
      </w:r>
      <w:bookmarkStart w:name="_bookmark347" w:id="349"/>
      <w:bookmarkEnd w:id="349"/>
      <w:r>
        <w:rPr>
          <w:vertAlign w:val="baseline"/>
        </w:rPr>
        <w:t>simply</w:t>
      </w:r>
      <w:r>
        <w:rPr>
          <w:vertAlign w:val="baseline"/>
        </w:rPr>
        <w:t> the company’s assets, to the assignee. Had this course been adopted in, for example, </w:t>
      </w:r>
      <w:r>
        <w:rPr>
          <w:rFonts w:ascii="Arial" w:hAnsi="Arial"/>
          <w:i/>
          <w:vertAlign w:val="baseline"/>
        </w:rPr>
        <w:t>Tolhurst’s </w:t>
      </w:r>
      <w:r>
        <w:rPr>
          <w:vertAlign w:val="baseline"/>
        </w:rPr>
        <w:t>case </w:t>
      </w:r>
      <w:r>
        <w:rPr>
          <w:color w:val="005DA1"/>
          <w:u w:val="single" w:color="005DA1"/>
          <w:vertAlign w:val="superscript"/>
        </w:rPr>
        <w:t>217</w:t>
      </w:r>
      <w:r>
        <w:rPr>
          <w:color w:val="005DA1"/>
          <w:vertAlign w:val="baseline"/>
        </w:rPr>
        <w:t> </w:t>
      </w:r>
      <w:r>
        <w:rPr>
          <w:vertAlign w:val="baseline"/>
        </w:rPr>
        <w:t>no difficulties would have arisen.</w:t>
      </w:r>
    </w:p>
    <w:p>
      <w:pPr>
        <w:pStyle w:val="BodyText"/>
      </w:pPr>
    </w:p>
    <w:p>
      <w:pPr>
        <w:pStyle w:val="BodyText"/>
        <w:spacing w:before="36"/>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184210</wp:posOffset>
                </wp:positionV>
                <wp:extent cx="572452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4797pt;width:450.75pt;height:.1pt;mso-position-horizontal-relative:page;mso-position-vertical-relative:paragraph;z-index:-15714304;mso-wrap-distance-left:0;mso-wrap-distance-right:0" id="docshape8"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60896">
                <wp:simplePos x="0" y="0"/>
                <wp:positionH relativeFrom="page">
                  <wp:posOffset>914400</wp:posOffset>
                </wp:positionH>
                <wp:positionV relativeFrom="paragraph">
                  <wp:posOffset>94576</wp:posOffset>
                </wp:positionV>
                <wp:extent cx="495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5584" from="72pt,7.446977pt" to="75.892pt,7.446977pt" stroked="true" strokeweight=".5pt" strokecolor="#005da1">
                <v:stroke dashstyle="solid"/>
                <w10:wrap type="none"/>
              </v:line>
            </w:pict>
          </mc:Fallback>
        </mc:AlternateContent>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p>
      <w:pPr>
        <w:pStyle w:val="BodyText"/>
        <w:spacing w:before="7"/>
      </w:pPr>
    </w:p>
    <w:p>
      <w:pPr>
        <w:tabs>
          <w:tab w:pos="705" w:val="left" w:leader="none"/>
        </w:tabs>
        <w:spacing w:line="235" w:lineRule="auto" w:before="1"/>
        <w:ind w:left="705" w:right="168" w:hanging="541"/>
        <w:jc w:val="left"/>
        <w:rPr>
          <w:sz w:val="20"/>
        </w:rPr>
      </w:pPr>
      <w:bookmarkStart w:name="_bookmark348" w:id="350"/>
      <w:bookmarkEnd w:id="350"/>
      <w:r>
        <w:rPr/>
      </w:r>
      <w:hyperlink w:history="true" w:anchor="_bookmark287">
        <w:r>
          <w:rPr>
            <w:color w:val="005DA1"/>
            <w:spacing w:val="-4"/>
            <w:position w:val="5"/>
            <w:sz w:val="14"/>
            <w:u w:val="single" w:color="005DA1"/>
          </w:rPr>
          <w:t>156</w:t>
        </w:r>
      </w:hyperlink>
      <w:r>
        <w:rPr>
          <w:spacing w:val="-4"/>
          <w:position w:val="5"/>
          <w:sz w:val="14"/>
        </w:rPr>
        <w:t>.</w:t>
      </w:r>
      <w:r>
        <w:rPr>
          <w:position w:val="5"/>
          <w:sz w:val="14"/>
        </w:rPr>
        <w:tab/>
      </w:r>
      <w:r>
        <w:rPr>
          <w:sz w:val="20"/>
        </w:rPr>
        <w:t>The</w:t>
      </w:r>
      <w:r>
        <w:rPr>
          <w:spacing w:val="40"/>
          <w:sz w:val="20"/>
        </w:rPr>
        <w:t> </w:t>
      </w:r>
      <w:r>
        <w:rPr>
          <w:sz w:val="20"/>
        </w:rPr>
        <w:t>issue</w:t>
      </w:r>
      <w:r>
        <w:rPr>
          <w:spacing w:val="40"/>
          <w:sz w:val="20"/>
        </w:rPr>
        <w:t> </w:t>
      </w:r>
      <w:r>
        <w:rPr>
          <w:sz w:val="20"/>
        </w:rPr>
        <w:t>of</w:t>
      </w:r>
      <w:r>
        <w:rPr>
          <w:spacing w:val="40"/>
          <w:sz w:val="20"/>
        </w:rPr>
        <w:t> </w:t>
      </w:r>
      <w:r>
        <w:rPr>
          <w:sz w:val="20"/>
        </w:rPr>
        <w:t>what</w:t>
      </w:r>
      <w:r>
        <w:rPr>
          <w:spacing w:val="40"/>
          <w:sz w:val="20"/>
        </w:rPr>
        <w:t> </w:t>
      </w:r>
      <w:r>
        <w:rPr>
          <w:sz w:val="20"/>
        </w:rPr>
        <w:t>rights</w:t>
      </w:r>
      <w:r>
        <w:rPr>
          <w:spacing w:val="40"/>
          <w:sz w:val="20"/>
        </w:rPr>
        <w:t> </w:t>
      </w:r>
      <w:r>
        <w:rPr>
          <w:sz w:val="20"/>
        </w:rPr>
        <w:t>are</w:t>
      </w:r>
      <w:r>
        <w:rPr>
          <w:spacing w:val="40"/>
          <w:sz w:val="20"/>
        </w:rPr>
        <w:t> </w:t>
      </w:r>
      <w:r>
        <w:rPr>
          <w:sz w:val="20"/>
        </w:rPr>
        <w:t>assignable</w:t>
      </w:r>
      <w:r>
        <w:rPr>
          <w:spacing w:val="40"/>
          <w:sz w:val="20"/>
        </w:rPr>
        <w:t> </w:t>
      </w:r>
      <w:r>
        <w:rPr>
          <w:sz w:val="20"/>
        </w:rPr>
        <w:t>is</w:t>
      </w:r>
      <w:r>
        <w:rPr>
          <w:spacing w:val="40"/>
          <w:sz w:val="20"/>
        </w:rPr>
        <w:t> </w:t>
      </w:r>
      <w:r>
        <w:rPr>
          <w:sz w:val="20"/>
        </w:rPr>
        <w:t>the</w:t>
      </w:r>
      <w:r>
        <w:rPr>
          <w:spacing w:val="40"/>
          <w:sz w:val="20"/>
        </w:rPr>
        <w:t> </w:t>
      </w:r>
      <w:r>
        <w:rPr>
          <w:sz w:val="20"/>
        </w:rPr>
        <w:t>subject-matter</w:t>
      </w:r>
      <w:r>
        <w:rPr>
          <w:spacing w:val="40"/>
          <w:sz w:val="20"/>
        </w:rPr>
        <w:t> </w:t>
      </w:r>
      <w:r>
        <w:rPr>
          <w:sz w:val="20"/>
        </w:rPr>
        <w:t>of</w:t>
      </w:r>
      <w:r>
        <w:rPr>
          <w:spacing w:val="40"/>
          <w:sz w:val="20"/>
        </w:rPr>
        <w:t> </w:t>
      </w:r>
      <w:r>
        <w:rPr>
          <w:sz w:val="20"/>
        </w:rPr>
        <w:t>a</w:t>
      </w:r>
      <w:r>
        <w:rPr>
          <w:spacing w:val="40"/>
          <w:sz w:val="20"/>
        </w:rPr>
        <w:t> </w:t>
      </w:r>
      <w:r>
        <w:rPr>
          <w:sz w:val="20"/>
        </w:rPr>
        <w:t>masterly</w:t>
      </w:r>
      <w:r>
        <w:rPr>
          <w:spacing w:val="40"/>
          <w:sz w:val="20"/>
        </w:rPr>
        <w:t> </w:t>
      </w:r>
      <w:r>
        <w:rPr>
          <w:sz w:val="20"/>
        </w:rPr>
        <w:t>overview</w:t>
      </w:r>
      <w:r>
        <w:rPr>
          <w:spacing w:val="40"/>
          <w:sz w:val="20"/>
        </w:rPr>
        <w:t> </w:t>
      </w:r>
      <w:r>
        <w:rPr>
          <w:sz w:val="20"/>
        </w:rPr>
        <w:t>by</w:t>
      </w:r>
      <w:r>
        <w:rPr>
          <w:spacing w:val="80"/>
          <w:sz w:val="20"/>
        </w:rPr>
        <w:t> </w:t>
      </w:r>
      <w:r>
        <w:rPr>
          <w:sz w:val="20"/>
        </w:rPr>
        <w:t>Tettenborn, </w:t>
      </w:r>
      <w:r>
        <w:rPr>
          <w:rFonts w:ascii="Arial" w:hAnsi="Arial"/>
          <w:i/>
          <w:sz w:val="20"/>
        </w:rPr>
        <w:t>Contract Formation and Parties </w:t>
      </w:r>
      <w:r>
        <w:rPr>
          <w:sz w:val="20"/>
        </w:rPr>
        <w:t>(eds Burrows and Peel) (2010) pp.183–204.</w:t>
      </w:r>
    </w:p>
    <w:p>
      <w:pPr>
        <w:spacing w:after="0" w:line="235" w:lineRule="auto"/>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88">
        <w:r>
          <w:rPr>
            <w:color w:val="005DA1"/>
            <w:position w:val="5"/>
            <w:sz w:val="14"/>
            <w:u w:val="single" w:color="005DA1"/>
          </w:rPr>
          <w:t>157</w:t>
        </w:r>
      </w:hyperlink>
      <w:r>
        <w:rPr>
          <w:position w:val="5"/>
          <w:sz w:val="14"/>
        </w:rPr>
        <w:t>.</w:t>
      </w:r>
      <w:r>
        <w:rPr>
          <w:spacing w:val="80"/>
          <w:w w:val="150"/>
          <w:position w:val="5"/>
          <w:sz w:val="14"/>
        </w:rPr>
        <w:t> </w:t>
      </w:r>
      <w:r>
        <w:rPr>
          <w:sz w:val="20"/>
        </w:rPr>
        <w:t>It seems that an irrevocable offer is assignable in the same way and subject to the same conditions as a contractual right: see </w:t>
      </w:r>
      <w:r>
        <w:rPr>
          <w:rFonts w:ascii="Arial"/>
          <w:i/>
          <w:sz w:val="20"/>
        </w:rPr>
        <w:t>Whiteley v Hilt [1918] 2 K.B. 808, 818</w:t>
      </w:r>
      <w:r>
        <w:rPr>
          <w:sz w:val="20"/>
        </w:rPr>
        <w:t>; </w:t>
      </w:r>
      <w:r>
        <w:rPr>
          <w:rFonts w:ascii="Arial"/>
          <w:i/>
          <w:sz w:val="20"/>
        </w:rPr>
        <w:t>R.A. </w:t>
      </w:r>
      <w:r>
        <w:rPr>
          <w:rFonts w:ascii="Arial"/>
          <w:i/>
          <w:sz w:val="20"/>
        </w:rPr>
        <w:t>Brierley Investments Ltd v Landmark Corp Ltd (1966) 40 A.L.J.R. 425</w:t>
      </w:r>
      <w:r>
        <w:rPr>
          <w:sz w:val="20"/>
        </w:rPr>
        <w:t>; </w:t>
      </w:r>
      <w:r>
        <w:rPr>
          <w:rFonts w:ascii="Arial"/>
          <w:i/>
          <w:sz w:val="20"/>
        </w:rPr>
        <w:t>Warner Bros Records Inc v Rollgreen Investments Ltd [1976] Q.B. 430</w:t>
      </w:r>
      <w:r>
        <w:rPr>
          <w:sz w:val="20"/>
        </w:rPr>
        <w:t>. But this is an instance where an equitable assignment may be less effective than a legal assignment: above, para.19-005.</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349" w:id="351"/>
      <w:bookmarkEnd w:id="351"/>
      <w:r>
        <w:rPr/>
      </w:r>
      <w:hyperlink w:history="true" w:anchor="_bookmark289">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Tolhurst</w:t>
      </w:r>
      <w:r>
        <w:rPr>
          <w:rFonts w:ascii="Arial"/>
          <w:i/>
          <w:spacing w:val="5"/>
          <w:sz w:val="20"/>
        </w:rPr>
        <w:t> </w:t>
      </w:r>
      <w:r>
        <w:rPr>
          <w:rFonts w:ascii="Arial"/>
          <w:i/>
          <w:sz w:val="20"/>
        </w:rPr>
        <w:t>v</w:t>
      </w:r>
      <w:r>
        <w:rPr>
          <w:rFonts w:ascii="Arial"/>
          <w:i/>
          <w:spacing w:val="6"/>
          <w:sz w:val="20"/>
        </w:rPr>
        <w:t> </w:t>
      </w:r>
      <w:r>
        <w:rPr>
          <w:rFonts w:ascii="Arial"/>
          <w:i/>
          <w:sz w:val="20"/>
        </w:rPr>
        <w:t>Associated</w:t>
      </w:r>
      <w:r>
        <w:rPr>
          <w:rFonts w:ascii="Arial"/>
          <w:i/>
          <w:spacing w:val="6"/>
          <w:sz w:val="20"/>
        </w:rPr>
        <w:t> </w:t>
      </w:r>
      <w:r>
        <w:rPr>
          <w:rFonts w:ascii="Arial"/>
          <w:i/>
          <w:sz w:val="20"/>
        </w:rPr>
        <w:t>Portland</w:t>
      </w:r>
      <w:r>
        <w:rPr>
          <w:rFonts w:ascii="Arial"/>
          <w:i/>
          <w:spacing w:val="6"/>
          <w:sz w:val="20"/>
        </w:rPr>
        <w:t> </w:t>
      </w:r>
      <w:r>
        <w:rPr>
          <w:rFonts w:ascii="Arial"/>
          <w:i/>
          <w:sz w:val="20"/>
        </w:rPr>
        <w:t>Cement</w:t>
      </w:r>
      <w:r>
        <w:rPr>
          <w:rFonts w:ascii="Arial"/>
          <w:i/>
          <w:spacing w:val="6"/>
          <w:sz w:val="20"/>
        </w:rPr>
        <w:t> </w:t>
      </w:r>
      <w:r>
        <w:rPr>
          <w:rFonts w:ascii="Arial"/>
          <w:i/>
          <w:sz w:val="20"/>
        </w:rPr>
        <w:t>Manufacturers</w:t>
      </w:r>
      <w:r>
        <w:rPr>
          <w:rFonts w:ascii="Arial"/>
          <w:i/>
          <w:spacing w:val="6"/>
          <w:sz w:val="20"/>
        </w:rPr>
        <w:t> </w:t>
      </w:r>
      <w:r>
        <w:rPr>
          <w:rFonts w:ascii="Arial"/>
          <w:i/>
          <w:sz w:val="20"/>
        </w:rPr>
        <w:t>Ltd</w:t>
      </w:r>
      <w:r>
        <w:rPr>
          <w:rFonts w:ascii="Arial"/>
          <w:i/>
          <w:spacing w:val="6"/>
          <w:sz w:val="20"/>
        </w:rPr>
        <w:t> </w:t>
      </w:r>
      <w:r>
        <w:rPr>
          <w:rFonts w:ascii="Arial"/>
          <w:i/>
          <w:sz w:val="20"/>
        </w:rPr>
        <w:t>[1902]</w:t>
      </w:r>
      <w:r>
        <w:rPr>
          <w:rFonts w:ascii="Arial"/>
          <w:i/>
          <w:spacing w:val="6"/>
          <w:sz w:val="20"/>
        </w:rPr>
        <w:t> </w:t>
      </w:r>
      <w:r>
        <w:rPr>
          <w:rFonts w:ascii="Arial"/>
          <w:i/>
          <w:sz w:val="20"/>
        </w:rPr>
        <w:t>2</w:t>
      </w:r>
      <w:r>
        <w:rPr>
          <w:rFonts w:ascii="Arial"/>
          <w:i/>
          <w:spacing w:val="6"/>
          <w:sz w:val="20"/>
        </w:rPr>
        <w:t> </w:t>
      </w:r>
      <w:r>
        <w:rPr>
          <w:rFonts w:ascii="Arial"/>
          <w:i/>
          <w:sz w:val="20"/>
        </w:rPr>
        <w:t>K.B.</w:t>
      </w:r>
      <w:r>
        <w:rPr>
          <w:rFonts w:ascii="Arial"/>
          <w:i/>
          <w:spacing w:val="6"/>
          <w:sz w:val="20"/>
        </w:rPr>
        <w:t> </w:t>
      </w:r>
      <w:r>
        <w:rPr>
          <w:rFonts w:ascii="Arial"/>
          <w:i/>
          <w:sz w:val="20"/>
        </w:rPr>
        <w:t>660,</w:t>
      </w:r>
      <w:r>
        <w:rPr>
          <w:rFonts w:ascii="Arial"/>
          <w:i/>
          <w:spacing w:val="6"/>
          <w:sz w:val="20"/>
        </w:rPr>
        <w:t> </w:t>
      </w:r>
      <w:r>
        <w:rPr>
          <w:rFonts w:ascii="Arial"/>
          <w:i/>
          <w:sz w:val="20"/>
        </w:rPr>
        <w:t>676</w:t>
      </w:r>
      <w:r>
        <w:rPr>
          <w:sz w:val="20"/>
        </w:rPr>
        <w:t>;</w:t>
      </w:r>
      <w:r>
        <w:rPr>
          <w:spacing w:val="6"/>
          <w:sz w:val="20"/>
        </w:rPr>
        <w:t> </w:t>
      </w:r>
      <w:r>
        <w:rPr>
          <w:rFonts w:ascii="Arial"/>
          <w:i/>
          <w:sz w:val="20"/>
        </w:rPr>
        <w:t>Torkington</w:t>
      </w:r>
      <w:r>
        <w:rPr>
          <w:rFonts w:ascii="Arial"/>
          <w:i/>
          <w:spacing w:val="6"/>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Magee</w:t>
      </w:r>
      <w:r>
        <w:rPr>
          <w:rFonts w:ascii="Arial" w:hAnsi="Arial"/>
          <w:i/>
          <w:spacing w:val="-1"/>
          <w:sz w:val="20"/>
        </w:rPr>
        <w:t> </w:t>
      </w:r>
      <w:r>
        <w:rPr>
          <w:rFonts w:ascii="Arial" w:hAnsi="Arial"/>
          <w:i/>
          <w:sz w:val="20"/>
        </w:rPr>
        <w:t>[1902] 2 K.B. 427, 430–431</w:t>
      </w:r>
      <w:r>
        <w:rPr>
          <w:sz w:val="20"/>
        </w:rPr>
        <w:t>; reversed</w:t>
      </w:r>
      <w:r>
        <w:rPr>
          <w:spacing w:val="-1"/>
          <w:sz w:val="20"/>
        </w:rPr>
        <w:t> </w:t>
      </w:r>
      <w:r>
        <w:rPr>
          <w:rFonts w:ascii="Arial" w:hAnsi="Arial"/>
          <w:i/>
          <w:sz w:val="20"/>
        </w:rPr>
        <w:t>[1903] 1 K.B. </w:t>
      </w:r>
      <w:r>
        <w:rPr>
          <w:rFonts w:ascii="Arial" w:hAnsi="Arial"/>
          <w:i/>
          <w:spacing w:val="-4"/>
          <w:sz w:val="20"/>
        </w:rPr>
        <w:t>644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50" w:id="352"/>
      <w:bookmarkEnd w:id="352"/>
      <w:r>
        <w:rPr/>
      </w:r>
      <w:hyperlink w:history="true" w:anchor="_bookmark290">
        <w:r>
          <w:rPr>
            <w:color w:val="005DA1"/>
            <w:spacing w:val="-4"/>
            <w:position w:val="5"/>
            <w:sz w:val="14"/>
            <w:u w:val="single" w:color="005DA1"/>
          </w:rPr>
          <w:t>159</w:t>
        </w:r>
      </w:hyperlink>
      <w:r>
        <w:rPr>
          <w:spacing w:val="-4"/>
          <w:position w:val="5"/>
          <w:sz w:val="14"/>
        </w:rPr>
        <w:t>.</w:t>
      </w:r>
      <w:r>
        <w:rPr>
          <w:position w:val="5"/>
          <w:sz w:val="14"/>
        </w:rPr>
        <w:tab/>
      </w:r>
      <w:r>
        <w:rPr>
          <w:sz w:val="20"/>
        </w:rPr>
        <w:t>Below, para.19-</w:t>
      </w:r>
      <w:r>
        <w:rPr>
          <w:spacing w:val="-4"/>
          <w:sz w:val="20"/>
        </w:rPr>
        <w:t>048.</w:t>
      </w:r>
    </w:p>
    <w:p>
      <w:pPr>
        <w:pStyle w:val="BodyText"/>
        <w:spacing w:before="8"/>
      </w:pPr>
    </w:p>
    <w:p>
      <w:pPr>
        <w:pStyle w:val="BodyText"/>
        <w:tabs>
          <w:tab w:pos="8856" w:val="left" w:leader="none"/>
        </w:tabs>
        <w:spacing w:line="235" w:lineRule="auto"/>
        <w:ind w:left="705" w:right="167" w:hanging="541"/>
        <w:jc w:val="both"/>
      </w:pPr>
      <w:bookmarkStart w:name="_bookmark351" w:id="353"/>
      <w:bookmarkEnd w:id="353"/>
      <w:r>
        <w:rPr/>
      </w:r>
      <w:hyperlink w:history="true" w:anchor="_bookmark291">
        <w:r>
          <w:rPr>
            <w:color w:val="005DA1"/>
            <w:position w:val="5"/>
            <w:sz w:val="14"/>
            <w:u w:val="single" w:color="005DA1"/>
          </w:rPr>
          <w:t>160</w:t>
        </w:r>
      </w:hyperlink>
      <w:r>
        <w:rPr>
          <w:position w:val="5"/>
          <w:sz w:val="14"/>
        </w:rPr>
        <w:t>.</w:t>
      </w:r>
      <w:r>
        <w:rPr>
          <w:spacing w:val="80"/>
          <w:position w:val="5"/>
          <w:sz w:val="14"/>
        </w:rPr>
        <w:t> </w:t>
      </w:r>
      <w:r>
        <w:rPr/>
        <w:t>See generally Allcock (1983) C.L.J. 328; Turner, “Legal assignment of rights of restricted assignability” [2008] L.M.C.L.Q. 306; Tolhurst and Carter, “Prohibitions on Assignment: A Choice to be Made” [2014] C.L.J. 405. The validity of “no-assignment” clauses has been</w:t>
      </w:r>
      <w:r>
        <w:rPr>
          <w:spacing w:val="40"/>
        </w:rPr>
        <w:t> </w:t>
      </w:r>
      <w:r>
        <w:rPr/>
        <w:t>thought to be inconvenient in the context of “factoring”, where a company buys up </w:t>
      </w:r>
      <w:r>
        <w:rPr/>
        <w:t>multiple</w:t>
      </w:r>
      <w:r>
        <w:rPr>
          <w:spacing w:val="40"/>
        </w:rPr>
        <w:t> </w:t>
      </w:r>
      <w:r>
        <w:rPr/>
        <w:t>debts the precise terms of which cannot be realistically checked. For this reason, s.1 of the Small Business, Employment and Enterprise Act 2015 authorises regulations invalidating some “no assignment” clauses. So s.1(1) authorises provisions for the purpose of securing that any “non-assignment of receivables term” of a relevant contract has no effect, or has no effect in relation to persons of a prescribed description, or has effect in relation to persons of a prescribed</w:t>
      </w:r>
      <w:r>
        <w:rPr>
          <w:spacing w:val="80"/>
        </w:rPr>
        <w:t> </w:t>
      </w:r>
      <w:r>
        <w:rPr/>
        <w:t>description</w:t>
      </w:r>
      <w:r>
        <w:rPr>
          <w:spacing w:val="80"/>
        </w:rPr>
        <w:t> </w:t>
      </w:r>
      <w:r>
        <w:rPr/>
        <w:t>only</w:t>
      </w:r>
      <w:r>
        <w:rPr>
          <w:spacing w:val="80"/>
        </w:rPr>
        <w:t> </w:t>
      </w:r>
      <w:r>
        <w:rPr/>
        <w:t>for</w:t>
      </w:r>
      <w:r>
        <w:rPr>
          <w:spacing w:val="80"/>
        </w:rPr>
        <w:t> </w:t>
      </w:r>
      <w:r>
        <w:rPr/>
        <w:t>such</w:t>
      </w:r>
      <w:r>
        <w:rPr>
          <w:spacing w:val="80"/>
        </w:rPr>
        <w:t> </w:t>
      </w:r>
      <w:r>
        <w:rPr/>
        <w:t>purposes</w:t>
      </w:r>
      <w:r>
        <w:rPr>
          <w:spacing w:val="80"/>
        </w:rPr>
        <w:t> </w:t>
      </w:r>
      <w:r>
        <w:rPr/>
        <w:t>as</w:t>
      </w:r>
      <w:r>
        <w:rPr>
          <w:spacing w:val="80"/>
        </w:rPr>
        <w:t> </w:t>
      </w:r>
      <w:r>
        <w:rPr/>
        <w:t>may</w:t>
      </w:r>
      <w:r>
        <w:rPr>
          <w:spacing w:val="80"/>
        </w:rPr>
        <w:t> </w:t>
      </w:r>
      <w:r>
        <w:rPr/>
        <w:t>be</w:t>
      </w:r>
      <w:r>
        <w:rPr>
          <w:spacing w:val="80"/>
        </w:rPr>
        <w:t> </w:t>
      </w:r>
      <w:r>
        <w:rPr/>
        <w:t>prescribed.</w:t>
      </w:r>
      <w:r>
        <w:rPr>
          <w:spacing w:val="80"/>
        </w:rPr>
        <w:t> </w:t>
      </w:r>
      <w:r>
        <w:rPr/>
        <w:t>By</w:t>
      </w:r>
      <w:r>
        <w:rPr>
          <w:spacing w:val="80"/>
        </w:rPr>
        <w:t> </w:t>
      </w:r>
      <w:r>
        <w:rPr/>
        <w:t>s.1(2),</w:t>
      </w:r>
      <w:r>
        <w:rPr>
          <w:spacing w:val="80"/>
        </w:rPr>
        <w:t> </w:t>
      </w:r>
      <w:r>
        <w:rPr/>
        <w:t>a “non-assignment of receivables term” of a contract is a term which prohibits or imposes a condition,</w:t>
      </w:r>
      <w:r>
        <w:rPr>
          <w:spacing w:val="-2"/>
        </w:rPr>
        <w:t> </w:t>
      </w:r>
      <w:r>
        <w:rPr/>
        <w:t>or</w:t>
      </w:r>
      <w:r>
        <w:rPr>
          <w:spacing w:val="-2"/>
        </w:rPr>
        <w:t> </w:t>
      </w:r>
      <w:r>
        <w:rPr/>
        <w:t>other</w:t>
      </w:r>
      <w:r>
        <w:rPr>
          <w:spacing w:val="-2"/>
        </w:rPr>
        <w:t> </w:t>
      </w:r>
      <w:r>
        <w:rPr/>
        <w:t>restriction,</w:t>
      </w:r>
      <w:r>
        <w:rPr>
          <w:spacing w:val="-2"/>
        </w:rPr>
        <w:t> </w:t>
      </w:r>
      <w:r>
        <w:rPr/>
        <w:t>on</w:t>
      </w:r>
      <w:r>
        <w:rPr>
          <w:spacing w:val="-2"/>
        </w:rPr>
        <w:t> </w:t>
      </w:r>
      <w:r>
        <w:rPr/>
        <w:t>the</w:t>
      </w:r>
      <w:r>
        <w:rPr>
          <w:spacing w:val="-2"/>
        </w:rPr>
        <w:t> </w:t>
      </w:r>
      <w:r>
        <w:rPr/>
        <w:t>assignment</w:t>
      </w:r>
      <w:r>
        <w:rPr>
          <w:spacing w:val="-2"/>
        </w:rPr>
        <w:t> </w:t>
      </w:r>
      <w:r>
        <w:rPr/>
        <w:t>by</w:t>
      </w:r>
      <w:r>
        <w:rPr>
          <w:spacing w:val="-2"/>
        </w:rPr>
        <w:t> </w:t>
      </w:r>
      <w:r>
        <w:rPr/>
        <w:t>a</w:t>
      </w:r>
      <w:r>
        <w:rPr>
          <w:spacing w:val="-2"/>
        </w:rPr>
        <w:t> </w:t>
      </w:r>
      <w:r>
        <w:rPr/>
        <w:t>party</w:t>
      </w:r>
      <w:r>
        <w:rPr>
          <w:spacing w:val="-2"/>
        </w:rPr>
        <w:t> </w:t>
      </w:r>
      <w:r>
        <w:rPr/>
        <w:t>to</w:t>
      </w:r>
      <w:r>
        <w:rPr>
          <w:spacing w:val="-2"/>
        </w:rPr>
        <w:t> </w:t>
      </w:r>
      <w:r>
        <w:rPr/>
        <w:t>the</w:t>
      </w:r>
      <w:r>
        <w:rPr>
          <w:spacing w:val="-2"/>
        </w:rPr>
        <w:t> </w:t>
      </w:r>
      <w:r>
        <w:rPr/>
        <w:t>contract</w:t>
      </w:r>
      <w:r>
        <w:rPr>
          <w:spacing w:val="-2"/>
        </w:rPr>
        <w:t> </w:t>
      </w:r>
      <w:r>
        <w:rPr/>
        <w:t>of</w:t>
      </w:r>
      <w:r>
        <w:rPr>
          <w:spacing w:val="-2"/>
        </w:rPr>
        <w:t> </w:t>
      </w:r>
      <w:r>
        <w:rPr/>
        <w:t>the</w:t>
      </w:r>
      <w:r>
        <w:rPr>
          <w:spacing w:val="-2"/>
        </w:rPr>
        <w:t> </w:t>
      </w:r>
      <w:r>
        <w:rPr/>
        <w:t>right</w:t>
      </w:r>
      <w:r>
        <w:rPr>
          <w:spacing w:val="-2"/>
        </w:rPr>
        <w:t> </w:t>
      </w:r>
      <w:r>
        <w:rPr/>
        <w:t>to</w:t>
      </w:r>
      <w:r>
        <w:rPr>
          <w:spacing w:val="-2"/>
        </w:rPr>
        <w:t> </w:t>
      </w:r>
      <w:r>
        <w:rPr/>
        <w:t>be</w:t>
      </w:r>
      <w:r>
        <w:rPr>
          <w:spacing w:val="-2"/>
        </w:rPr>
        <w:t> </w:t>
      </w:r>
      <w:r>
        <w:rPr/>
        <w:t>paid any amount under the contract or any other contract between the parties. By s.1(3), a contract</w:t>
      </w:r>
      <w:r>
        <w:rPr>
          <w:spacing w:val="40"/>
        </w:rPr>
        <w:t> </w:t>
      </w:r>
      <w:r>
        <w:rPr/>
        <w:t>is a relevant contract if it is a contract for goods, services or tangible assets which is not an excluded financial services contract and at least one of the parties has entered into it in connection with the carrying on of a business. Draft Regulations were issued in September </w:t>
      </w:r>
      <w:r>
        <w:rPr>
          <w:spacing w:val="-2"/>
        </w:rPr>
        <w:t>2017,</w:t>
      </w:r>
      <w:r>
        <w:rPr/>
        <w:tab/>
      </w:r>
      <w:r>
        <w:rPr>
          <w:spacing w:val="-5"/>
        </w:rPr>
        <w:t>see</w:t>
      </w:r>
    </w:p>
    <w:p>
      <w:pPr>
        <w:pStyle w:val="BodyText"/>
        <w:spacing w:line="220" w:lineRule="exact"/>
        <w:ind w:left="705"/>
      </w:pPr>
      <w:hyperlink r:id="rId10">
        <w:r>
          <w:rPr>
            <w:color w:val="005DA1"/>
            <w:spacing w:val="-2"/>
            <w:u w:val="single" w:color="005DA1"/>
          </w:rPr>
          <w:t>http://www.legislation.gov.uk/ukdsi/2017/9780111160305/pdfs/ukdsi_9780111160305_en.pdf</w:t>
        </w:r>
      </w:hyperlink>
      <w:r>
        <w:rPr>
          <w:spacing w:val="-2"/>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52" w:id="354"/>
      <w:bookmarkEnd w:id="354"/>
      <w:r>
        <w:rPr/>
      </w:r>
      <w:hyperlink w:history="true" w:anchor="_bookmark292">
        <w:r>
          <w:rPr>
            <w:color w:val="005DA1"/>
            <w:spacing w:val="-4"/>
            <w:sz w:val="14"/>
            <w:u w:val="single" w:color="005DA1"/>
          </w:rPr>
          <w:t>161</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[1994] 1 A.C. 85</w:t>
      </w:r>
      <w:r>
        <w:rPr>
          <w:sz w:val="20"/>
        </w:rPr>
        <w:t>; Cartwright (1993) 9 Const. L.J. 281; Duncan Wallace (1994) 110 L.Q.R. </w:t>
      </w:r>
      <w:r>
        <w:rPr>
          <w:sz w:val="20"/>
        </w:rPr>
        <w:t>42; Tettenborn (1994) 53 C.L.J. 24. See also, following </w:t>
      </w:r>
      <w:r>
        <w:rPr>
          <w:rFonts w:ascii="Arial" w:hAnsi="Arial"/>
          <w:i/>
          <w:sz w:val="20"/>
        </w:rPr>
        <w:t>Linden Gardens</w:t>
      </w:r>
      <w:r>
        <w:rPr>
          <w:sz w:val="20"/>
        </w:rPr>
        <w:t>, </w:t>
      </w:r>
      <w:r>
        <w:rPr>
          <w:rFonts w:ascii="Arial" w:hAnsi="Arial"/>
          <w:i/>
          <w:sz w:val="20"/>
        </w:rPr>
        <w:t>Circuit Systems Ltd v Zuken-Redac (UK) Ltd [1996] 3 All E.R. 748, CA</w:t>
      </w:r>
      <w:r>
        <w:rPr>
          <w:sz w:val="20"/>
        </w:rPr>
        <w:t>; </w:t>
      </w:r>
      <w:r>
        <w:rPr>
          <w:rFonts w:ascii="Arial" w:hAnsi="Arial"/>
          <w:i/>
          <w:sz w:val="20"/>
        </w:rPr>
        <w:t>Quadmost Ltd v Reprotech [2001] B.P.I.R. 349</w:t>
      </w:r>
      <w:r>
        <w:rPr>
          <w:sz w:val="20"/>
        </w:rPr>
        <w:t>; </w:t>
      </w:r>
      <w:r>
        <w:rPr>
          <w:rFonts w:ascii="Arial" w:hAnsi="Arial"/>
          <w:i/>
          <w:sz w:val="20"/>
        </w:rPr>
        <w:t>British Energy Power &amp; Energy Trading Ltd v Credit Suisse [2007] EWHC 1428 (Comm)</w:t>
      </w:r>
      <w:r>
        <w:rPr>
          <w:sz w:val="20"/>
        </w:rPr>
        <w:t>, </w:t>
      </w:r>
      <w:r>
        <w:rPr>
          <w:rFonts w:ascii="Arial" w:hAnsi="Arial"/>
          <w:i/>
          <w:sz w:val="20"/>
        </w:rPr>
        <w:t>[2007] 2 Lloyd’s Rep. 427</w:t>
      </w:r>
      <w:r>
        <w:rPr>
          <w:sz w:val="20"/>
        </w:rPr>
        <w:t>; </w:t>
      </w:r>
      <w:r>
        <w:rPr>
          <w:rFonts w:ascii="Arial" w:hAnsi="Arial"/>
          <w:i/>
          <w:sz w:val="20"/>
        </w:rPr>
        <w:t>Ruttle Plant Ltd v Secretary of State for the Environment and Rural Affairs [2007] EWHC 2870 (TCC)</w:t>
      </w:r>
      <w:r>
        <w:rPr>
          <w:sz w:val="20"/>
        </w:rPr>
        <w:t>, </w:t>
      </w:r>
      <w:r>
        <w:rPr>
          <w:rFonts w:ascii="Arial" w:hAnsi="Arial"/>
          <w:i/>
          <w:sz w:val="20"/>
        </w:rPr>
        <w:t>[2008] 2 All E.R. (Comm) 264</w:t>
      </w:r>
      <w:r>
        <w:rPr>
          <w:sz w:val="20"/>
        </w:rPr>
        <w:t>; </w:t>
      </w:r>
      <w:r>
        <w:rPr>
          <w:rFonts w:ascii="Arial" w:hAnsi="Arial"/>
          <w:i/>
          <w:sz w:val="20"/>
        </w:rPr>
        <w:t>National Bank of Abu Dhabi PJSC</w:t>
      </w:r>
      <w:r>
        <w:rPr>
          <w:rFonts w:ascii="Arial" w:hAnsi="Arial"/>
          <w:i/>
          <w:spacing w:val="-1"/>
          <w:sz w:val="20"/>
        </w:rPr>
        <w:t> </w:t>
      </w:r>
      <w:r>
        <w:rPr>
          <w:rFonts w:ascii="Arial" w:hAnsi="Arial"/>
          <w:i/>
          <w:sz w:val="20"/>
        </w:rPr>
        <w:t>v</w:t>
      </w:r>
      <w:r>
        <w:rPr>
          <w:rFonts w:ascii="Arial" w:hAnsi="Arial"/>
          <w:i/>
          <w:spacing w:val="2"/>
          <w:sz w:val="20"/>
        </w:rPr>
        <w:t> </w:t>
      </w:r>
      <w:r>
        <w:rPr>
          <w:rFonts w:ascii="Arial" w:hAnsi="Arial"/>
          <w:i/>
          <w:sz w:val="20"/>
        </w:rPr>
        <w:t>BP</w:t>
      </w:r>
      <w:r>
        <w:rPr>
          <w:rFonts w:ascii="Arial" w:hAnsi="Arial"/>
          <w:i/>
          <w:spacing w:val="2"/>
          <w:sz w:val="20"/>
        </w:rPr>
        <w:t> </w:t>
      </w:r>
      <w:r>
        <w:rPr>
          <w:rFonts w:ascii="Arial" w:hAnsi="Arial"/>
          <w:i/>
          <w:sz w:val="20"/>
        </w:rPr>
        <w:t>Oil</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2892</w:t>
      </w:r>
      <w:r>
        <w:rPr>
          <w:rFonts w:ascii="Arial" w:hAnsi="Arial"/>
          <w:i/>
          <w:spacing w:val="2"/>
          <w:sz w:val="20"/>
        </w:rPr>
        <w:t> </w:t>
      </w:r>
      <w:r>
        <w:rPr>
          <w:rFonts w:ascii="Arial" w:hAnsi="Arial"/>
          <w:i/>
          <w:sz w:val="20"/>
        </w:rPr>
        <w:t>(Comm)</w:t>
      </w:r>
      <w:r>
        <w:rPr>
          <w:sz w:val="20"/>
        </w:rPr>
        <w:t>.</w:t>
      </w:r>
      <w:r>
        <w:rPr>
          <w:spacing w:val="2"/>
          <w:sz w:val="20"/>
        </w:rPr>
        <w:t> </w:t>
      </w:r>
      <w:r>
        <w:rPr>
          <w:sz w:val="20"/>
        </w:rPr>
        <w:t>See</w:t>
      </w:r>
      <w:r>
        <w:rPr>
          <w:spacing w:val="2"/>
          <w:sz w:val="20"/>
        </w:rPr>
        <w:t> </w:t>
      </w:r>
      <w:r>
        <w:rPr>
          <w:sz w:val="20"/>
        </w:rPr>
        <w:t>also,</w:t>
      </w:r>
      <w:r>
        <w:rPr>
          <w:spacing w:val="2"/>
          <w:sz w:val="20"/>
        </w:rPr>
        <w:t> </w:t>
      </w:r>
      <w:r>
        <w:rPr>
          <w:sz w:val="20"/>
        </w:rPr>
        <w:t>prior</w:t>
      </w:r>
      <w:r>
        <w:rPr>
          <w:spacing w:val="2"/>
          <w:sz w:val="20"/>
        </w:rPr>
        <w:t> </w:t>
      </w:r>
      <w:r>
        <w:rPr>
          <w:sz w:val="20"/>
        </w:rPr>
        <w:t>to</w:t>
      </w:r>
      <w:r>
        <w:rPr>
          <w:spacing w:val="2"/>
          <w:sz w:val="20"/>
        </w:rPr>
        <w:t> </w:t>
      </w:r>
      <w:r>
        <w:rPr>
          <w:rFonts w:ascii="Arial" w:hAnsi="Arial"/>
          <w:i/>
          <w:sz w:val="20"/>
        </w:rPr>
        <w:t>Linden</w:t>
      </w:r>
      <w:r>
        <w:rPr>
          <w:rFonts w:ascii="Arial" w:hAnsi="Arial"/>
          <w:i/>
          <w:spacing w:val="2"/>
          <w:sz w:val="20"/>
        </w:rPr>
        <w:t> </w:t>
      </w:r>
      <w:r>
        <w:rPr>
          <w:rFonts w:ascii="Arial" w:hAnsi="Arial"/>
          <w:i/>
          <w:spacing w:val="-2"/>
          <w:sz w:val="20"/>
        </w:rPr>
        <w:t>Gardens</w:t>
      </w:r>
    </w:p>
    <w:p>
      <w:pPr>
        <w:spacing w:line="221" w:lineRule="exact" w:before="0"/>
        <w:ind w:left="165" w:right="0" w:firstLine="0"/>
        <w:jc w:val="both"/>
        <w:rPr>
          <w:sz w:val="20"/>
        </w:rPr>
      </w:pPr>
      <w:r>
        <w:rPr>
          <w:sz w:val="20"/>
        </w:rPr>
        <w:drawing>
          <wp:anchor distT="0" distB="0" distL="0" distR="0" allowOverlap="1" layoutInCell="1" locked="0" behindDoc="0" simplePos="0" relativeHeight="15744000">
            <wp:simplePos x="0" y="0"/>
            <wp:positionH relativeFrom="page">
              <wp:posOffset>1257846</wp:posOffset>
            </wp:positionH>
            <wp:positionV relativeFrom="paragraph">
              <wp:posOffset>-975942</wp:posOffset>
            </wp:positionV>
            <wp:extent cx="107988" cy="1079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anchor>
        </w:drawing>
      </w:r>
      <w:r>
        <w:rPr>
          <w:sz w:val="20"/>
        </w:rPr>
        <w:t>,</w:t>
      </w:r>
      <w:r>
        <w:rPr>
          <w:spacing w:val="20"/>
          <w:sz w:val="20"/>
        </w:rPr>
        <w:t> </w:t>
      </w:r>
      <w:r>
        <w:rPr>
          <w:rFonts w:ascii="Arial"/>
          <w:i/>
          <w:sz w:val="20"/>
        </w:rPr>
        <w:t>Helstan</w:t>
      </w:r>
      <w:r>
        <w:rPr>
          <w:rFonts w:ascii="Arial"/>
          <w:i/>
          <w:spacing w:val="23"/>
          <w:sz w:val="20"/>
        </w:rPr>
        <w:t> </w:t>
      </w:r>
      <w:r>
        <w:rPr>
          <w:rFonts w:ascii="Arial"/>
          <w:i/>
          <w:sz w:val="20"/>
        </w:rPr>
        <w:t>Securities</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Hertfordshire</w:t>
      </w:r>
      <w:r>
        <w:rPr>
          <w:rFonts w:ascii="Arial"/>
          <w:i/>
          <w:spacing w:val="23"/>
          <w:sz w:val="20"/>
        </w:rPr>
        <w:t> </w:t>
      </w:r>
      <w:r>
        <w:rPr>
          <w:rFonts w:ascii="Arial"/>
          <w:i/>
          <w:sz w:val="20"/>
        </w:rPr>
        <w:t>CC</w:t>
      </w:r>
      <w:r>
        <w:rPr>
          <w:rFonts w:ascii="Arial"/>
          <w:i/>
          <w:spacing w:val="23"/>
          <w:sz w:val="20"/>
        </w:rPr>
        <w:t> </w:t>
      </w:r>
      <w:r>
        <w:rPr>
          <w:rFonts w:ascii="Arial"/>
          <w:i/>
          <w:sz w:val="20"/>
        </w:rPr>
        <w:t>[1978]</w:t>
      </w:r>
      <w:r>
        <w:rPr>
          <w:rFonts w:ascii="Arial"/>
          <w:i/>
          <w:spacing w:val="23"/>
          <w:sz w:val="20"/>
        </w:rPr>
        <w:t> </w:t>
      </w:r>
      <w:r>
        <w:rPr>
          <w:rFonts w:ascii="Arial"/>
          <w:i/>
          <w:sz w:val="20"/>
        </w:rPr>
        <w:t>3</w:t>
      </w:r>
      <w:r>
        <w:rPr>
          <w:rFonts w:ascii="Arial"/>
          <w:i/>
          <w:spacing w:val="23"/>
          <w:sz w:val="20"/>
        </w:rPr>
        <w:t> </w:t>
      </w:r>
      <w:r>
        <w:rPr>
          <w:rFonts w:ascii="Arial"/>
          <w:i/>
          <w:sz w:val="20"/>
        </w:rPr>
        <w:t>All</w:t>
      </w:r>
      <w:r>
        <w:rPr>
          <w:rFonts w:ascii="Arial"/>
          <w:i/>
          <w:spacing w:val="23"/>
          <w:sz w:val="20"/>
        </w:rPr>
        <w:t> </w:t>
      </w:r>
      <w:r>
        <w:rPr>
          <w:rFonts w:ascii="Arial"/>
          <w:i/>
          <w:sz w:val="20"/>
        </w:rPr>
        <w:t>E.R.</w:t>
      </w:r>
      <w:r>
        <w:rPr>
          <w:rFonts w:ascii="Arial"/>
          <w:i/>
          <w:spacing w:val="23"/>
          <w:sz w:val="20"/>
        </w:rPr>
        <w:t> </w:t>
      </w:r>
      <w:r>
        <w:rPr>
          <w:rFonts w:ascii="Arial"/>
          <w:i/>
          <w:sz w:val="20"/>
        </w:rPr>
        <w:t>262</w:t>
      </w:r>
      <w:r>
        <w:rPr>
          <w:sz w:val="20"/>
        </w:rPr>
        <w:t>;</w:t>
      </w:r>
      <w:r>
        <w:rPr>
          <w:spacing w:val="23"/>
          <w:sz w:val="20"/>
        </w:rPr>
        <w:t> </w:t>
      </w:r>
      <w:r>
        <w:rPr>
          <w:sz w:val="20"/>
        </w:rPr>
        <w:t>noted</w:t>
      </w:r>
      <w:r>
        <w:rPr>
          <w:spacing w:val="23"/>
          <w:sz w:val="20"/>
        </w:rPr>
        <w:t> </w:t>
      </w:r>
      <w:r>
        <w:rPr>
          <w:sz w:val="20"/>
        </w:rPr>
        <w:t>by</w:t>
      </w:r>
      <w:r>
        <w:rPr>
          <w:spacing w:val="23"/>
          <w:sz w:val="20"/>
        </w:rPr>
        <w:t> </w:t>
      </w:r>
      <w:r>
        <w:rPr>
          <w:sz w:val="20"/>
        </w:rPr>
        <w:t>Goode</w:t>
      </w:r>
      <w:r>
        <w:rPr>
          <w:spacing w:val="23"/>
          <w:sz w:val="20"/>
        </w:rPr>
        <w:t> </w:t>
      </w:r>
      <w:r>
        <w:rPr>
          <w:sz w:val="20"/>
        </w:rPr>
        <w:t>(1979)</w:t>
      </w:r>
      <w:r>
        <w:rPr>
          <w:spacing w:val="23"/>
          <w:sz w:val="20"/>
        </w:rPr>
        <w:t> </w:t>
      </w:r>
      <w:r>
        <w:rPr>
          <w:spacing w:val="-5"/>
          <w:sz w:val="20"/>
        </w:rPr>
        <w:t>42</w:t>
      </w:r>
    </w:p>
    <w:p>
      <w:pPr>
        <w:spacing w:line="235" w:lineRule="auto" w:before="1"/>
        <w:ind w:left="165" w:right="167" w:firstLine="0"/>
        <w:jc w:val="both"/>
        <w:rPr>
          <w:sz w:val="20"/>
        </w:rPr>
      </w:pPr>
      <w:r>
        <w:rPr>
          <w:sz w:val="20"/>
        </w:rPr>
        <w:t>M.L.R. 553. See further </w:t>
      </w:r>
      <w:r>
        <w:rPr>
          <w:rFonts w:ascii="Arial"/>
          <w:i/>
          <w:sz w:val="20"/>
        </w:rPr>
        <w:t>United Dominions Trust Ltd v Parkway Motors [1955] 1 W.L.R. 719 </w:t>
      </w:r>
      <w:r>
        <w:rPr>
          <w:sz w:val="20"/>
        </w:rPr>
        <w:t>(benefits of hire-purchase agreement not assignable where agreement so states): the </w:t>
      </w:r>
      <w:r>
        <w:rPr>
          <w:sz w:val="20"/>
        </w:rPr>
        <w:t>decision on the measure of damages in that case has been overruled by </w:t>
      </w:r>
      <w:r>
        <w:rPr>
          <w:rFonts w:ascii="Arial"/>
          <w:i/>
          <w:sz w:val="20"/>
        </w:rPr>
        <w:t>Wickham Holdings Ltd v</w:t>
      </w:r>
      <w:r>
        <w:rPr>
          <w:rFonts w:ascii="Arial"/>
          <w:i/>
          <w:spacing w:val="40"/>
          <w:sz w:val="20"/>
        </w:rPr>
        <w:t> </w:t>
      </w:r>
      <w:r>
        <w:rPr>
          <w:rFonts w:ascii="Arial"/>
          <w:i/>
          <w:sz w:val="20"/>
        </w:rPr>
        <w:t>Brooke House Motors Ltd [1967] 1 W.L.R. 295 </w:t>
      </w:r>
      <w:r>
        <w:rPr>
          <w:sz w:val="20"/>
        </w:rPr>
        <w:t>but without affecting the assignment point (indeed</w:t>
      </w:r>
      <w:r>
        <w:rPr>
          <w:spacing w:val="-1"/>
          <w:sz w:val="20"/>
        </w:rPr>
        <w:t> </w:t>
      </w:r>
      <w:r>
        <w:rPr>
          <w:sz w:val="20"/>
        </w:rPr>
        <w:t>the</w:t>
      </w:r>
      <w:r>
        <w:rPr>
          <w:spacing w:val="-1"/>
          <w:sz w:val="20"/>
        </w:rPr>
        <w:t> </w:t>
      </w:r>
      <w:r>
        <w:rPr>
          <w:sz w:val="20"/>
        </w:rPr>
        <w:t>latter</w:t>
      </w:r>
      <w:r>
        <w:rPr>
          <w:spacing w:val="-1"/>
          <w:sz w:val="20"/>
        </w:rPr>
        <w:t> </w:t>
      </w:r>
      <w:r>
        <w:rPr>
          <w:sz w:val="20"/>
        </w:rPr>
        <w:t>case</w:t>
      </w:r>
      <w:r>
        <w:rPr>
          <w:spacing w:val="-1"/>
          <w:sz w:val="20"/>
        </w:rPr>
        <w:t> </w:t>
      </w:r>
      <w:r>
        <w:rPr>
          <w:sz w:val="20"/>
        </w:rPr>
        <w:t>proceeded</w:t>
      </w:r>
      <w:r>
        <w:rPr>
          <w:spacing w:val="-1"/>
          <w:sz w:val="20"/>
        </w:rPr>
        <w:t> </w:t>
      </w:r>
      <w:r>
        <w:rPr>
          <w:sz w:val="20"/>
        </w:rPr>
        <w:t>on</w:t>
      </w:r>
      <w:r>
        <w:rPr>
          <w:spacing w:val="-1"/>
          <w:sz w:val="20"/>
        </w:rPr>
        <w:t> </w:t>
      </w:r>
      <w:r>
        <w:rPr>
          <w:sz w:val="20"/>
        </w:rPr>
        <w:t>the</w:t>
      </w:r>
      <w:r>
        <w:rPr>
          <w:spacing w:val="-1"/>
          <w:sz w:val="20"/>
        </w:rPr>
        <w:t> </w:t>
      </w:r>
      <w:r>
        <w:rPr>
          <w:sz w:val="20"/>
        </w:rPr>
        <w:t>assumption</w:t>
      </w:r>
      <w:r>
        <w:rPr>
          <w:spacing w:val="-1"/>
          <w:sz w:val="20"/>
        </w:rPr>
        <w:t> </w:t>
      </w:r>
      <w:r>
        <w:rPr>
          <w:sz w:val="20"/>
        </w:rPr>
        <w:t>that</w:t>
      </w:r>
      <w:r>
        <w:rPr>
          <w:spacing w:val="-1"/>
          <w:sz w:val="20"/>
        </w:rPr>
        <w:t> </w:t>
      </w:r>
      <w:r>
        <w:rPr>
          <w:sz w:val="20"/>
        </w:rPr>
        <w:t>either</w:t>
      </w:r>
      <w:r>
        <w:rPr>
          <w:spacing w:val="-1"/>
          <w:sz w:val="20"/>
        </w:rPr>
        <w:t> </w:t>
      </w:r>
      <w:r>
        <w:rPr>
          <w:sz w:val="20"/>
        </w:rPr>
        <w:t>the</w:t>
      </w:r>
      <w:r>
        <w:rPr>
          <w:spacing w:val="-1"/>
          <w:sz w:val="20"/>
        </w:rPr>
        <w:t> </w:t>
      </w:r>
      <w:r>
        <w:rPr>
          <w:sz w:val="20"/>
        </w:rPr>
        <w:t>benefit</w:t>
      </w:r>
      <w:r>
        <w:rPr>
          <w:spacing w:val="-1"/>
          <w:sz w:val="20"/>
        </w:rPr>
        <w:t> </w:t>
      </w:r>
      <w:r>
        <w:rPr>
          <w:sz w:val="20"/>
        </w:rPr>
        <w:t>of</w:t>
      </w:r>
      <w:r>
        <w:rPr>
          <w:spacing w:val="-1"/>
          <w:sz w:val="20"/>
        </w:rPr>
        <w:t> </w:t>
      </w:r>
      <w:r>
        <w:rPr>
          <w:sz w:val="20"/>
        </w:rPr>
        <w:t>the</w:t>
      </w:r>
      <w:r>
        <w:rPr>
          <w:spacing w:val="-1"/>
          <w:sz w:val="20"/>
        </w:rPr>
        <w:t> </w:t>
      </w:r>
      <w:r>
        <w:rPr>
          <w:sz w:val="20"/>
        </w:rPr>
        <w:t>hire-purchase agreement was not assignable or that the prohibition against assignment was waived). A prohibition on assignment of a debt in a contract between a creditor and debtor does not operate to undermine the rights of a prior holder of a floating charge over that debt and it can therefore</w:t>
      </w:r>
      <w:r>
        <w:rPr>
          <w:spacing w:val="-1"/>
          <w:sz w:val="20"/>
        </w:rPr>
        <w:t> </w:t>
      </w:r>
      <w:r>
        <w:rPr>
          <w:sz w:val="20"/>
        </w:rPr>
        <w:t>assign</w:t>
      </w:r>
      <w:r>
        <w:rPr>
          <w:spacing w:val="-1"/>
          <w:sz w:val="20"/>
        </w:rPr>
        <w:t> </w:t>
      </w:r>
      <w:r>
        <w:rPr>
          <w:sz w:val="20"/>
        </w:rPr>
        <w:t>its</w:t>
      </w:r>
      <w:r>
        <w:rPr>
          <w:spacing w:val="-1"/>
          <w:sz w:val="20"/>
        </w:rPr>
        <w:t> </w:t>
      </w:r>
      <w:r>
        <w:rPr>
          <w:sz w:val="20"/>
        </w:rPr>
        <w:t>rights,</w:t>
      </w:r>
      <w:r>
        <w:rPr>
          <w:spacing w:val="-1"/>
          <w:sz w:val="20"/>
        </w:rPr>
        <w:t> </w:t>
      </w:r>
      <w:r>
        <w:rPr>
          <w:sz w:val="20"/>
        </w:rPr>
        <w:t>as</w:t>
      </w:r>
      <w:r>
        <w:rPr>
          <w:spacing w:val="-1"/>
          <w:sz w:val="20"/>
        </w:rPr>
        <w:t> </w:t>
      </w:r>
      <w:r>
        <w:rPr>
          <w:sz w:val="20"/>
        </w:rPr>
        <w:t>chargee,</w:t>
      </w:r>
      <w:r>
        <w:rPr>
          <w:spacing w:val="-1"/>
          <w:sz w:val="20"/>
        </w:rPr>
        <w:t> </w:t>
      </w:r>
      <w:r>
        <w:rPr>
          <w:sz w:val="20"/>
        </w:rPr>
        <w:t>over</w:t>
      </w:r>
      <w:r>
        <w:rPr>
          <w:spacing w:val="-1"/>
          <w:sz w:val="20"/>
        </w:rPr>
        <w:t> </w:t>
      </w:r>
      <w:r>
        <w:rPr>
          <w:sz w:val="20"/>
        </w:rPr>
        <w:t>that</w:t>
      </w:r>
      <w:r>
        <w:rPr>
          <w:spacing w:val="-1"/>
          <w:sz w:val="20"/>
        </w:rPr>
        <w:t> </w:t>
      </w:r>
      <w:r>
        <w:rPr>
          <w:sz w:val="20"/>
        </w:rPr>
        <w:t>debt:</w:t>
      </w:r>
      <w:r>
        <w:rPr>
          <w:spacing w:val="-1"/>
          <w:sz w:val="20"/>
        </w:rPr>
        <w:t> </w:t>
      </w:r>
      <w:r>
        <w:rPr>
          <w:rFonts w:ascii="Arial"/>
          <w:i/>
          <w:sz w:val="20"/>
        </w:rPr>
        <w:t>Foamcrete</w:t>
      </w:r>
      <w:r>
        <w:rPr>
          <w:rFonts w:ascii="Arial"/>
          <w:i/>
          <w:spacing w:val="-1"/>
          <w:sz w:val="20"/>
        </w:rPr>
        <w:t> </w:t>
      </w:r>
      <w:r>
        <w:rPr>
          <w:rFonts w:ascii="Arial"/>
          <w:i/>
          <w:sz w:val="20"/>
        </w:rPr>
        <w:t>(UK)</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Thrust</w:t>
      </w:r>
      <w:r>
        <w:rPr>
          <w:rFonts w:ascii="Arial"/>
          <w:i/>
          <w:spacing w:val="-1"/>
          <w:sz w:val="20"/>
        </w:rPr>
        <w:t> </w:t>
      </w:r>
      <w:r>
        <w:rPr>
          <w:rFonts w:ascii="Arial"/>
          <w:i/>
          <w:sz w:val="20"/>
        </w:rPr>
        <w:t>Engineering Ltd</w:t>
      </w:r>
      <w:r>
        <w:rPr>
          <w:rFonts w:ascii="Arial"/>
          <w:i/>
          <w:spacing w:val="23"/>
          <w:sz w:val="20"/>
        </w:rPr>
        <w:t> </w:t>
      </w:r>
      <w:r>
        <w:rPr>
          <w:rFonts w:ascii="Arial"/>
          <w:i/>
          <w:sz w:val="20"/>
        </w:rPr>
        <w:t>[2002]</w:t>
      </w:r>
      <w:r>
        <w:rPr>
          <w:rFonts w:ascii="Arial"/>
          <w:i/>
          <w:spacing w:val="24"/>
          <w:sz w:val="20"/>
        </w:rPr>
        <w:t> </w:t>
      </w:r>
      <w:r>
        <w:rPr>
          <w:rFonts w:ascii="Arial"/>
          <w:i/>
          <w:sz w:val="20"/>
        </w:rPr>
        <w:t>B.C.C.</w:t>
      </w:r>
      <w:r>
        <w:rPr>
          <w:rFonts w:ascii="Arial"/>
          <w:i/>
          <w:spacing w:val="24"/>
          <w:sz w:val="20"/>
        </w:rPr>
        <w:t> </w:t>
      </w:r>
      <w:r>
        <w:rPr>
          <w:rFonts w:ascii="Arial"/>
          <w:i/>
          <w:sz w:val="20"/>
        </w:rPr>
        <w:t>221</w:t>
      </w:r>
      <w:r>
        <w:rPr>
          <w:sz w:val="20"/>
        </w:rPr>
        <w:t>.</w:t>
      </w:r>
      <w:r>
        <w:rPr>
          <w:spacing w:val="24"/>
          <w:sz w:val="20"/>
        </w:rPr>
        <w:t> </w:t>
      </w:r>
      <w:r>
        <w:rPr>
          <w:sz w:val="20"/>
        </w:rPr>
        <w:t>For</w:t>
      </w:r>
      <w:r>
        <w:rPr>
          <w:spacing w:val="24"/>
          <w:sz w:val="20"/>
        </w:rPr>
        <w:t> </w:t>
      </w:r>
      <w:r>
        <w:rPr>
          <w:sz w:val="20"/>
        </w:rPr>
        <w:t>a</w:t>
      </w:r>
      <w:r>
        <w:rPr>
          <w:spacing w:val="24"/>
          <w:sz w:val="20"/>
        </w:rPr>
        <w:t> </w:t>
      </w:r>
      <w:r>
        <w:rPr>
          <w:sz w:val="20"/>
        </w:rPr>
        <w:t>cogent</w:t>
      </w:r>
      <w:r>
        <w:rPr>
          <w:spacing w:val="24"/>
          <w:sz w:val="20"/>
        </w:rPr>
        <w:t> </w:t>
      </w:r>
      <w:r>
        <w:rPr>
          <w:sz w:val="20"/>
        </w:rPr>
        <w:t>criticism</w:t>
      </w:r>
      <w:r>
        <w:rPr>
          <w:spacing w:val="24"/>
          <w:sz w:val="20"/>
        </w:rPr>
        <w:t> </w:t>
      </w:r>
      <w:r>
        <w:rPr>
          <w:sz w:val="20"/>
        </w:rPr>
        <w:t>of</w:t>
      </w:r>
      <w:r>
        <w:rPr>
          <w:spacing w:val="24"/>
          <w:sz w:val="20"/>
        </w:rPr>
        <w:t> </w:t>
      </w:r>
      <w:r>
        <w:rPr>
          <w:sz w:val="20"/>
        </w:rPr>
        <w:t>this</w:t>
      </w:r>
      <w:r>
        <w:rPr>
          <w:spacing w:val="24"/>
          <w:sz w:val="20"/>
        </w:rPr>
        <w:t> </w:t>
      </w:r>
      <w:r>
        <w:rPr>
          <w:sz w:val="20"/>
        </w:rPr>
        <w:t>decision,</w:t>
      </w:r>
      <w:r>
        <w:rPr>
          <w:spacing w:val="24"/>
          <w:sz w:val="20"/>
        </w:rPr>
        <w:t> </w:t>
      </w:r>
      <w:r>
        <w:rPr>
          <w:sz w:val="20"/>
        </w:rPr>
        <w:t>see</w:t>
      </w:r>
      <w:r>
        <w:rPr>
          <w:spacing w:val="24"/>
          <w:sz w:val="20"/>
        </w:rPr>
        <w:t> </w:t>
      </w:r>
      <w:r>
        <w:rPr>
          <w:sz w:val="20"/>
        </w:rPr>
        <w:t>Tettenborn</w:t>
      </w:r>
      <w:r>
        <w:rPr>
          <w:spacing w:val="24"/>
          <w:sz w:val="20"/>
        </w:rPr>
        <w:t> </w:t>
      </w:r>
      <w:r>
        <w:rPr>
          <w:sz w:val="20"/>
        </w:rPr>
        <w:t>[2001]</w:t>
      </w:r>
      <w:r>
        <w:rPr>
          <w:spacing w:val="24"/>
          <w:sz w:val="20"/>
        </w:rPr>
        <w:t> </w:t>
      </w:r>
      <w:r>
        <w:rPr>
          <w:spacing w:val="-2"/>
          <w:sz w:val="20"/>
        </w:rPr>
        <w:t>LMCLQ</w:t>
      </w:r>
    </w:p>
    <w:p>
      <w:pPr>
        <w:pStyle w:val="BodyText"/>
        <w:spacing w:line="220" w:lineRule="exact"/>
        <w:ind w:left="165"/>
        <w:jc w:val="both"/>
      </w:pPr>
      <w:r>
        <w:rPr/>
        <w:t>472.</w:t>
      </w:r>
      <w:r>
        <w:rPr>
          <w:spacing w:val="20"/>
        </w:rPr>
        <w:t> </w:t>
      </w:r>
      <w:r>
        <w:rPr>
          <w:rFonts w:ascii="Arial"/>
          <w:i/>
        </w:rPr>
        <w:t>Linden</w:t>
      </w:r>
      <w:r>
        <w:rPr>
          <w:rFonts w:ascii="Arial"/>
          <w:i/>
          <w:spacing w:val="20"/>
        </w:rPr>
        <w:t> </w:t>
      </w:r>
      <w:r>
        <w:rPr>
          <w:rFonts w:ascii="Arial"/>
          <w:i/>
        </w:rPr>
        <w:t>Gardens</w:t>
      </w:r>
      <w:r>
        <w:rPr>
          <w:rFonts w:ascii="Arial"/>
          <w:i/>
          <w:spacing w:val="19"/>
        </w:rPr>
        <w:t> </w:t>
      </w:r>
      <w:r>
        <w:rPr/>
        <w:t>was</w:t>
      </w:r>
      <w:r>
        <w:rPr>
          <w:spacing w:val="20"/>
        </w:rPr>
        <w:t> </w:t>
      </w:r>
      <w:r>
        <w:rPr/>
        <w:t>applied</w:t>
      </w:r>
      <w:r>
        <w:rPr>
          <w:spacing w:val="20"/>
        </w:rPr>
        <w:t> </w:t>
      </w:r>
      <w:r>
        <w:rPr/>
        <w:t>in</w:t>
      </w:r>
      <w:r>
        <w:rPr>
          <w:spacing w:val="20"/>
        </w:rPr>
        <w:t> </w:t>
      </w:r>
      <w:r>
        <w:rPr/>
        <w:t>upholding</w:t>
      </w:r>
      <w:r>
        <w:rPr>
          <w:spacing w:val="20"/>
        </w:rPr>
        <w:t> </w:t>
      </w:r>
      <w:r>
        <w:rPr/>
        <w:t>a</w:t>
      </w:r>
      <w:r>
        <w:rPr>
          <w:spacing w:val="20"/>
        </w:rPr>
        <w:t> </w:t>
      </w:r>
      <w:r>
        <w:rPr/>
        <w:t>prohibition</w:t>
      </w:r>
      <w:r>
        <w:rPr>
          <w:spacing w:val="20"/>
        </w:rPr>
        <w:t> </w:t>
      </w:r>
      <w:r>
        <w:rPr/>
        <w:t>on</w:t>
      </w:r>
      <w:r>
        <w:rPr>
          <w:spacing w:val="20"/>
        </w:rPr>
        <w:t> </w:t>
      </w:r>
      <w:r>
        <w:rPr/>
        <w:t>an</w:t>
      </w:r>
      <w:r>
        <w:rPr>
          <w:spacing w:val="20"/>
        </w:rPr>
        <w:t> </w:t>
      </w:r>
      <w:r>
        <w:rPr/>
        <w:t>assignment</w:t>
      </w:r>
      <w:r>
        <w:rPr>
          <w:spacing w:val="20"/>
        </w:rPr>
        <w:t> </w:t>
      </w:r>
      <w:r>
        <w:rPr/>
        <w:t>of</w:t>
      </w:r>
      <w:r>
        <w:rPr>
          <w:spacing w:val="20"/>
        </w:rPr>
        <w:t> </w:t>
      </w:r>
      <w:r>
        <w:rPr/>
        <w:t>copyright</w:t>
      </w:r>
      <w:r>
        <w:rPr>
          <w:spacing w:val="20"/>
        </w:rPr>
        <w:t> </w:t>
      </w:r>
      <w:r>
        <w:rPr>
          <w:spacing w:val="-5"/>
        </w:rPr>
        <w:t>in</w:t>
      </w:r>
    </w:p>
    <w:p>
      <w:pPr>
        <w:spacing w:line="225" w:lineRule="exact" w:before="0"/>
        <w:ind w:left="165" w:right="0" w:firstLine="0"/>
        <w:jc w:val="both"/>
        <w:rPr>
          <w:rFonts w:ascii="Arial"/>
          <w:i/>
          <w:sz w:val="20"/>
        </w:rPr>
      </w:pPr>
      <w:r>
        <w:rPr>
          <w:rFonts w:ascii="Arial"/>
          <w:i/>
          <w:sz w:val="20"/>
        </w:rPr>
        <w:t>New</w:t>
      </w:r>
      <w:r>
        <w:rPr>
          <w:rFonts w:ascii="Arial"/>
          <w:i/>
          <w:spacing w:val="30"/>
          <w:sz w:val="20"/>
        </w:rPr>
        <w:t> </w:t>
      </w:r>
      <w:r>
        <w:rPr>
          <w:rFonts w:ascii="Arial"/>
          <w:i/>
          <w:sz w:val="20"/>
        </w:rPr>
        <w:t>Zealand</w:t>
      </w:r>
      <w:r>
        <w:rPr>
          <w:rFonts w:ascii="Arial"/>
          <w:i/>
          <w:spacing w:val="30"/>
          <w:sz w:val="20"/>
        </w:rPr>
        <w:t> </w:t>
      </w:r>
      <w:r>
        <w:rPr>
          <w:rFonts w:ascii="Arial"/>
          <w:i/>
          <w:sz w:val="20"/>
        </w:rPr>
        <w:t>Payroll</w:t>
      </w:r>
      <w:r>
        <w:rPr>
          <w:rFonts w:ascii="Arial"/>
          <w:i/>
          <w:spacing w:val="30"/>
          <w:sz w:val="20"/>
        </w:rPr>
        <w:t> </w:t>
      </w:r>
      <w:r>
        <w:rPr>
          <w:rFonts w:ascii="Arial"/>
          <w:i/>
          <w:sz w:val="20"/>
        </w:rPr>
        <w:t>Software</w:t>
      </w:r>
      <w:r>
        <w:rPr>
          <w:rFonts w:ascii="Arial"/>
          <w:i/>
          <w:spacing w:val="30"/>
          <w:sz w:val="20"/>
        </w:rPr>
        <w:t> </w:t>
      </w:r>
      <w:r>
        <w:rPr>
          <w:rFonts w:ascii="Arial"/>
          <w:i/>
          <w:sz w:val="20"/>
        </w:rPr>
        <w:t>Systems</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Advanced</w:t>
      </w:r>
      <w:r>
        <w:rPr>
          <w:rFonts w:ascii="Arial"/>
          <w:i/>
          <w:spacing w:val="30"/>
          <w:sz w:val="20"/>
        </w:rPr>
        <w:t> </w:t>
      </w:r>
      <w:r>
        <w:rPr>
          <w:rFonts w:ascii="Arial"/>
          <w:i/>
          <w:sz w:val="20"/>
        </w:rPr>
        <w:t>Management</w:t>
      </w:r>
      <w:r>
        <w:rPr>
          <w:rFonts w:ascii="Arial"/>
          <w:i/>
          <w:spacing w:val="30"/>
          <w:sz w:val="20"/>
        </w:rPr>
        <w:t> </w:t>
      </w:r>
      <w:r>
        <w:rPr>
          <w:rFonts w:ascii="Arial"/>
          <w:i/>
          <w:sz w:val="20"/>
        </w:rPr>
        <w:t>Systems</w:t>
      </w:r>
      <w:r>
        <w:rPr>
          <w:rFonts w:ascii="Arial"/>
          <w:i/>
          <w:spacing w:val="30"/>
          <w:sz w:val="20"/>
        </w:rPr>
        <w:t> </w:t>
      </w:r>
      <w:r>
        <w:rPr>
          <w:rFonts w:ascii="Arial"/>
          <w:i/>
          <w:sz w:val="20"/>
        </w:rPr>
        <w:t>Ltd</w:t>
      </w:r>
      <w:r>
        <w:rPr>
          <w:rFonts w:ascii="Arial"/>
          <w:i/>
          <w:spacing w:val="30"/>
          <w:sz w:val="20"/>
        </w:rPr>
        <w:t> </w:t>
      </w:r>
      <w:r>
        <w:rPr>
          <w:rFonts w:ascii="Arial"/>
          <w:i/>
          <w:sz w:val="20"/>
        </w:rPr>
        <w:t>[2003]</w:t>
      </w:r>
      <w:r>
        <w:rPr>
          <w:rFonts w:ascii="Arial"/>
          <w:i/>
          <w:spacing w:val="30"/>
          <w:sz w:val="20"/>
        </w:rPr>
        <w:t> </w:t>
      </w:r>
      <w:r>
        <w:rPr>
          <w:rFonts w:ascii="Arial"/>
          <w:i/>
          <w:spacing w:val="-10"/>
          <w:sz w:val="20"/>
        </w:rPr>
        <w:t>3</w:t>
      </w:r>
    </w:p>
    <w:p>
      <w:pPr>
        <w:pStyle w:val="BodyText"/>
        <w:spacing w:line="227" w:lineRule="exact"/>
        <w:ind w:left="165"/>
        <w:jc w:val="both"/>
      </w:pPr>
      <w:r>
        <w:rPr>
          <w:rFonts w:ascii="Arial"/>
          <w:i/>
        </w:rPr>
        <w:t>N.Z.L.R. 1</w:t>
      </w:r>
      <w:r>
        <w:rPr/>
        <w:t>, noted by Thomas (2004) 120 L.Q.R. </w:t>
      </w:r>
      <w:r>
        <w:rPr>
          <w:spacing w:val="-4"/>
        </w:rPr>
        <w:t>218.</w:t>
      </w:r>
    </w:p>
    <w:p>
      <w:pPr>
        <w:pStyle w:val="BodyText"/>
        <w:spacing w:after="0" w:line="227" w:lineRule="exact"/>
        <w:jc w:val="both"/>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bookmarkStart w:name="_bookmark353" w:id="355"/>
      <w:bookmarkEnd w:id="355"/>
      <w:r>
        <w:rPr/>
      </w:r>
      <w:hyperlink w:history="true" w:anchor="_bookmark293">
        <w:r>
          <w:rPr>
            <w:color w:val="005DA1"/>
            <w:position w:val="5"/>
            <w:sz w:val="14"/>
            <w:u w:val="single" w:color="005DA1"/>
          </w:rPr>
          <w:t>162</w:t>
        </w:r>
      </w:hyperlink>
      <w:r>
        <w:rPr>
          <w:position w:val="5"/>
          <w:sz w:val="14"/>
        </w:rPr>
        <w:t>.</w:t>
      </w:r>
      <w:r>
        <w:rPr>
          <w:spacing w:val="80"/>
          <w:w w:val="150"/>
          <w:position w:val="5"/>
          <w:sz w:val="14"/>
        </w:rPr>
        <w:t> </w:t>
      </w:r>
      <w:r>
        <w:rPr>
          <w:sz w:val="20"/>
        </w:rPr>
        <w:t>In </w:t>
      </w:r>
      <w:r>
        <w:rPr>
          <w:rFonts w:ascii="Arial"/>
          <w:i/>
          <w:sz w:val="20"/>
        </w:rPr>
        <w:t>Orion Finance Ltd v Crown Financial Management Ltd [1994] 2 B.C.L.C. 607</w:t>
      </w:r>
      <w:r>
        <w:rPr>
          <w:sz w:val="20"/>
        </w:rPr>
        <w:t>, although </w:t>
      </w:r>
      <w:r>
        <w:rPr>
          <w:sz w:val="20"/>
        </w:rPr>
        <w:t>the defendant had not given its consent, the assignment was held valid because in the circumstances the defendant was estopped from denying that the assignment was valid.</w:t>
      </w:r>
    </w:p>
    <w:p>
      <w:pPr>
        <w:pStyle w:val="BodyText"/>
        <w:spacing w:before="9"/>
      </w:pPr>
    </w:p>
    <w:p>
      <w:pPr>
        <w:pStyle w:val="BodyText"/>
        <w:spacing w:line="235" w:lineRule="auto"/>
        <w:ind w:left="705" w:right="167" w:hanging="541"/>
        <w:jc w:val="both"/>
      </w:pPr>
      <w:bookmarkStart w:name="_bookmark354" w:id="356"/>
      <w:bookmarkEnd w:id="356"/>
      <w:r>
        <w:rPr/>
      </w:r>
      <w:hyperlink w:history="true" w:anchor="_bookmark294">
        <w:r>
          <w:rPr>
            <w:color w:val="005DA1"/>
            <w:position w:val="5"/>
            <w:sz w:val="14"/>
            <w:u w:val="single" w:color="005DA1"/>
          </w:rPr>
          <w:t>163</w:t>
        </w:r>
      </w:hyperlink>
      <w:r>
        <w:rPr>
          <w:position w:val="5"/>
          <w:sz w:val="14"/>
        </w:rPr>
        <w:t>.</w:t>
      </w:r>
      <w:r>
        <w:rPr>
          <w:spacing w:val="80"/>
          <w:position w:val="5"/>
          <w:sz w:val="14"/>
        </w:rPr>
        <w:t> </w:t>
      </w:r>
      <w:r>
        <w:rPr/>
        <w:t>cf. </w:t>
      </w:r>
      <w:r>
        <w:rPr>
          <w:rFonts w:ascii="Arial" w:hAnsi="Arial"/>
          <w:i/>
        </w:rPr>
        <w:t>Flood v Shand Construction Ltd, The Times, January 8, 1997</w:t>
      </w:r>
      <w:r>
        <w:rPr/>
        <w:t>, where a clause prohibiting assignment, without consent, of a building sub-contract but permitting the assignment of “any sum which is or may become due and payable under this sub-contract” was construed as permitting</w:t>
      </w:r>
      <w:r>
        <w:rPr>
          <w:spacing w:val="45"/>
        </w:rPr>
        <w:t> </w:t>
      </w:r>
      <w:r>
        <w:rPr/>
        <w:t>assignment</w:t>
      </w:r>
      <w:r>
        <w:rPr>
          <w:spacing w:val="45"/>
        </w:rPr>
        <w:t> </w:t>
      </w:r>
      <w:r>
        <w:rPr/>
        <w:t>of</w:t>
      </w:r>
      <w:r>
        <w:rPr>
          <w:spacing w:val="45"/>
        </w:rPr>
        <w:t> </w:t>
      </w:r>
      <w:r>
        <w:rPr/>
        <w:t>the</w:t>
      </w:r>
      <w:r>
        <w:rPr>
          <w:spacing w:val="45"/>
        </w:rPr>
        <w:t> </w:t>
      </w:r>
      <w:r>
        <w:rPr/>
        <w:t>right</w:t>
      </w:r>
      <w:r>
        <w:rPr>
          <w:spacing w:val="45"/>
        </w:rPr>
        <w:t> </w:t>
      </w:r>
      <w:r>
        <w:rPr/>
        <w:t>to</w:t>
      </w:r>
      <w:r>
        <w:rPr>
          <w:spacing w:val="45"/>
        </w:rPr>
        <w:t> </w:t>
      </w:r>
      <w:r>
        <w:rPr/>
        <w:t>recover</w:t>
      </w:r>
      <w:r>
        <w:rPr>
          <w:spacing w:val="45"/>
        </w:rPr>
        <w:t> </w:t>
      </w:r>
      <w:r>
        <w:rPr/>
        <w:t>sums</w:t>
      </w:r>
      <w:r>
        <w:rPr>
          <w:spacing w:val="45"/>
        </w:rPr>
        <w:t> </w:t>
      </w:r>
      <w:r>
        <w:rPr/>
        <w:t>already</w:t>
      </w:r>
      <w:r>
        <w:rPr>
          <w:spacing w:val="45"/>
        </w:rPr>
        <w:t> </w:t>
      </w:r>
      <w:r>
        <w:rPr/>
        <w:t>due,</w:t>
      </w:r>
      <w:r>
        <w:rPr>
          <w:spacing w:val="45"/>
        </w:rPr>
        <w:t> </w:t>
      </w:r>
      <w:r>
        <w:rPr/>
        <w:t>but</w:t>
      </w:r>
      <w:r>
        <w:rPr>
          <w:spacing w:val="45"/>
        </w:rPr>
        <w:t> </w:t>
      </w:r>
      <w:r>
        <w:rPr/>
        <w:t>not</w:t>
      </w:r>
      <w:r>
        <w:rPr>
          <w:spacing w:val="45"/>
        </w:rPr>
        <w:t> </w:t>
      </w:r>
      <w:r>
        <w:rPr/>
        <w:t>the</w:t>
      </w:r>
      <w:r>
        <w:rPr>
          <w:spacing w:val="45"/>
        </w:rPr>
        <w:t> </w:t>
      </w:r>
      <w:r>
        <w:rPr/>
        <w:t>right</w:t>
      </w:r>
      <w:r>
        <w:rPr>
          <w:spacing w:val="45"/>
        </w:rPr>
        <w:t> </w:t>
      </w:r>
      <w:r>
        <w:rPr/>
        <w:t>to</w:t>
      </w:r>
      <w:r>
        <w:rPr>
          <w:spacing w:val="45"/>
        </w:rPr>
        <w:t> </w:t>
      </w:r>
      <w:r>
        <w:rPr>
          <w:spacing w:val="-4"/>
        </w:rPr>
        <w:t>claim</w:t>
      </w:r>
    </w:p>
    <w:p>
      <w:pPr>
        <w:pStyle w:val="BodyText"/>
        <w:spacing w:after="0" w:line="235" w:lineRule="auto"/>
        <w:jc w:val="both"/>
        <w:sectPr>
          <w:type w:val="continuous"/>
          <w:pgSz w:w="11900" w:h="16840"/>
          <w:pgMar w:header="971" w:footer="0" w:top="1300" w:bottom="280" w:left="1275" w:right="1275"/>
        </w:sectPr>
      </w:pPr>
    </w:p>
    <w:p>
      <w:pPr>
        <w:pStyle w:val="BodyText"/>
        <w:spacing w:line="235" w:lineRule="auto" w:before="110"/>
        <w:ind w:left="705"/>
      </w:pPr>
      <w:r>
        <w:rPr/>
        <w:t>damages</w:t>
      </w:r>
      <w:r>
        <w:rPr>
          <w:spacing w:val="37"/>
        </w:rPr>
        <w:t> </w:t>
      </w:r>
      <w:r>
        <w:rPr/>
        <w:t>or</w:t>
      </w:r>
      <w:r>
        <w:rPr>
          <w:spacing w:val="37"/>
        </w:rPr>
        <w:t> </w:t>
      </w:r>
      <w:r>
        <w:rPr/>
        <w:t>other</w:t>
      </w:r>
      <w:r>
        <w:rPr>
          <w:spacing w:val="37"/>
        </w:rPr>
        <w:t> </w:t>
      </w:r>
      <w:r>
        <w:rPr/>
        <w:t>sums</w:t>
      </w:r>
      <w:r>
        <w:rPr>
          <w:spacing w:val="37"/>
        </w:rPr>
        <w:t> </w:t>
      </w:r>
      <w:r>
        <w:rPr/>
        <w:t>that</w:t>
      </w:r>
      <w:r>
        <w:rPr>
          <w:spacing w:val="37"/>
        </w:rPr>
        <w:t> </w:t>
      </w:r>
      <w:r>
        <w:rPr/>
        <w:t>needed</w:t>
      </w:r>
      <w:r>
        <w:rPr>
          <w:spacing w:val="37"/>
        </w:rPr>
        <w:t> </w:t>
      </w:r>
      <w:r>
        <w:rPr/>
        <w:t>to</w:t>
      </w:r>
      <w:r>
        <w:rPr>
          <w:spacing w:val="37"/>
        </w:rPr>
        <w:t> </w:t>
      </w:r>
      <w:r>
        <w:rPr/>
        <w:t>be</w:t>
      </w:r>
      <w:r>
        <w:rPr>
          <w:spacing w:val="37"/>
        </w:rPr>
        <w:t> </w:t>
      </w:r>
      <w:r>
        <w:rPr/>
        <w:t>established</w:t>
      </w:r>
      <w:r>
        <w:rPr>
          <w:spacing w:val="37"/>
        </w:rPr>
        <w:t> </w:t>
      </w:r>
      <w:r>
        <w:rPr/>
        <w:t>as</w:t>
      </w:r>
      <w:r>
        <w:rPr>
          <w:spacing w:val="37"/>
        </w:rPr>
        <w:t> </w:t>
      </w:r>
      <w:r>
        <w:rPr/>
        <w:t>due</w:t>
      </w:r>
      <w:r>
        <w:rPr>
          <w:spacing w:val="37"/>
        </w:rPr>
        <w:t> </w:t>
      </w:r>
      <w:r>
        <w:rPr/>
        <w:t>and</w:t>
      </w:r>
      <w:r>
        <w:rPr>
          <w:spacing w:val="37"/>
        </w:rPr>
        <w:t> </w:t>
      </w:r>
      <w:r>
        <w:rPr/>
        <w:t>payable</w:t>
      </w:r>
      <w:r>
        <w:rPr>
          <w:spacing w:val="37"/>
        </w:rPr>
        <w:t> </w:t>
      </w:r>
      <w:r>
        <w:rPr/>
        <w:t>by</w:t>
      </w:r>
      <w:r>
        <w:rPr>
          <w:spacing w:val="37"/>
        </w:rPr>
        <w:t> </w:t>
      </w:r>
      <w:r>
        <w:rPr/>
        <w:t>litigation</w:t>
      </w:r>
      <w:r>
        <w:rPr>
          <w:spacing w:val="37"/>
        </w:rPr>
        <w:t> </w:t>
      </w:r>
      <w:r>
        <w:rPr/>
        <w:t>or arbitration or contractual machinery.</w:t>
      </w:r>
    </w:p>
    <w:p>
      <w:pPr>
        <w:pStyle w:val="BodyText"/>
        <w:spacing w:before="9"/>
      </w:pPr>
    </w:p>
    <w:p>
      <w:pPr>
        <w:pStyle w:val="BodyText"/>
        <w:spacing w:line="235" w:lineRule="auto"/>
        <w:ind w:left="705" w:right="167" w:hanging="541"/>
        <w:jc w:val="both"/>
      </w:pPr>
      <w:bookmarkStart w:name="_bookmark355" w:id="357"/>
      <w:bookmarkEnd w:id="357"/>
      <w:r>
        <w:rPr/>
      </w:r>
      <w:hyperlink w:history="true" w:anchor="_bookmark295">
        <w:r>
          <w:rPr>
            <w:color w:val="005DA1"/>
            <w:position w:val="5"/>
            <w:sz w:val="14"/>
            <w:u w:val="single" w:color="005DA1"/>
          </w:rPr>
          <w:t>164</w:t>
        </w:r>
      </w:hyperlink>
      <w:r>
        <w:rPr>
          <w:position w:val="5"/>
          <w:sz w:val="14"/>
        </w:rPr>
        <w:t>.</w:t>
      </w:r>
      <w:r>
        <w:rPr>
          <w:spacing w:val="80"/>
          <w:position w:val="5"/>
          <w:sz w:val="14"/>
        </w:rPr>
        <w:t>  </w:t>
      </w:r>
      <w:r>
        <w:rPr/>
        <w:t>See</w:t>
      </w:r>
      <w:r>
        <w:rPr>
          <w:spacing w:val="40"/>
        </w:rPr>
        <w:t> </w:t>
      </w:r>
      <w:r>
        <w:rPr/>
        <w:t>also</w:t>
      </w:r>
      <w:r>
        <w:rPr>
          <w:spacing w:val="40"/>
        </w:rPr>
        <w:t> </w:t>
      </w:r>
      <w:r>
        <w:rPr>
          <w:rFonts w:ascii="Arial" w:hAnsi="Arial"/>
          <w:i/>
        </w:rPr>
        <w:t>Oakdale</w:t>
      </w:r>
      <w:r>
        <w:rPr>
          <w:rFonts w:ascii="Arial" w:hAnsi="Arial"/>
          <w:i/>
          <w:spacing w:val="40"/>
        </w:rPr>
        <w:t> </w:t>
      </w:r>
      <w:r>
        <w:rPr>
          <w:rFonts w:ascii="Arial" w:hAnsi="Arial"/>
          <w:i/>
        </w:rPr>
        <w:t>(Richmond)</w:t>
      </w:r>
      <w:r>
        <w:rPr>
          <w:rFonts w:ascii="Arial" w:hAnsi="Arial"/>
          <w:i/>
          <w:spacing w:val="40"/>
        </w:rPr>
        <w:t> </w:t>
      </w:r>
      <w:r>
        <w:rPr>
          <w:rFonts w:ascii="Arial" w:hAnsi="Arial"/>
          <w:i/>
        </w:rPr>
        <w:t>Ltd</w:t>
      </w:r>
      <w:r>
        <w:rPr>
          <w:rFonts w:ascii="Arial" w:hAnsi="Arial"/>
          <w:i/>
          <w:spacing w:val="40"/>
        </w:rPr>
        <w:t> </w:t>
      </w:r>
      <w:r>
        <w:rPr>
          <w:rFonts w:ascii="Arial" w:hAnsi="Arial"/>
          <w:i/>
        </w:rPr>
        <w:t>v</w:t>
      </w:r>
      <w:r>
        <w:rPr>
          <w:rFonts w:ascii="Arial" w:hAnsi="Arial"/>
          <w:i/>
          <w:spacing w:val="40"/>
        </w:rPr>
        <w:t> </w:t>
      </w:r>
      <w:r>
        <w:rPr>
          <w:rFonts w:ascii="Arial" w:hAnsi="Arial"/>
          <w:i/>
        </w:rPr>
        <w:t>National</w:t>
      </w:r>
      <w:r>
        <w:rPr>
          <w:rFonts w:ascii="Arial" w:hAnsi="Arial"/>
          <w:i/>
          <w:spacing w:val="40"/>
        </w:rPr>
        <w:t> </w:t>
      </w:r>
      <w:r>
        <w:rPr>
          <w:rFonts w:ascii="Arial" w:hAnsi="Arial"/>
          <w:i/>
        </w:rPr>
        <w:t>Westminster</w:t>
      </w:r>
      <w:r>
        <w:rPr>
          <w:rFonts w:ascii="Arial" w:hAnsi="Arial"/>
          <w:i/>
          <w:spacing w:val="40"/>
        </w:rPr>
        <w:t> </w:t>
      </w:r>
      <w:r>
        <w:rPr>
          <w:rFonts w:ascii="Arial" w:hAnsi="Arial"/>
          <w:i/>
        </w:rPr>
        <w:t>Bank</w:t>
      </w:r>
      <w:r>
        <w:rPr>
          <w:rFonts w:ascii="Arial" w:hAnsi="Arial"/>
          <w:i/>
          <w:spacing w:val="40"/>
        </w:rPr>
        <w:t> </w:t>
      </w:r>
      <w:r>
        <w:rPr>
          <w:rFonts w:ascii="Arial" w:hAnsi="Arial"/>
          <w:i/>
        </w:rPr>
        <w:t>Plc</w:t>
      </w:r>
      <w:r>
        <w:rPr>
          <w:rFonts w:ascii="Arial" w:hAnsi="Arial"/>
          <w:i/>
          <w:spacing w:val="40"/>
        </w:rPr>
        <w:t> </w:t>
      </w:r>
      <w:r>
        <w:rPr>
          <w:rFonts w:ascii="Arial" w:hAnsi="Arial"/>
          <w:i/>
        </w:rPr>
        <w:t>[1997]</w:t>
      </w:r>
      <w:r>
        <w:rPr>
          <w:rFonts w:ascii="Arial" w:hAnsi="Arial"/>
          <w:i/>
          <w:spacing w:val="40"/>
        </w:rPr>
        <w:t> </w:t>
      </w:r>
      <w:r>
        <w:rPr>
          <w:rFonts w:ascii="Arial" w:hAnsi="Arial"/>
          <w:i/>
        </w:rPr>
        <w:t>1</w:t>
      </w:r>
      <w:r>
        <w:rPr>
          <w:rFonts w:ascii="Arial" w:hAnsi="Arial"/>
          <w:i/>
          <w:spacing w:val="40"/>
        </w:rPr>
        <w:t> </w:t>
      </w:r>
      <w:r>
        <w:rPr>
          <w:rFonts w:ascii="Arial" w:hAnsi="Arial"/>
          <w:i/>
        </w:rPr>
        <w:t>B.C.L.C.</w:t>
      </w:r>
      <w:r>
        <w:rPr>
          <w:rFonts w:ascii="Arial" w:hAnsi="Arial"/>
          <w:i/>
          <w:spacing w:val="40"/>
        </w:rPr>
        <w:t> </w:t>
      </w:r>
      <w:r>
        <w:rPr>
          <w:rFonts w:ascii="Arial" w:hAnsi="Arial"/>
          <w:i/>
        </w:rPr>
        <w:t>63</w:t>
      </w:r>
      <w:r>
        <w:rPr/>
        <w:t>, where a clause prohibiting a company from factoring, discounting, charging or assigning its</w:t>
      </w:r>
      <w:r>
        <w:rPr>
          <w:spacing w:val="40"/>
        </w:rPr>
        <w:t> </w:t>
      </w:r>
      <w:r>
        <w:rPr/>
        <w:t>book or other debts without the bank’s consent was held to be necessary if banks were to lend on the security of book debts and, far from being anti-competitive under art.85 EC, it promoted competition because it enabled a company to obtain additional finance from its bank.</w:t>
      </w:r>
    </w:p>
    <w:p>
      <w:pPr>
        <w:pStyle w:val="BodyText"/>
        <w:spacing w:before="5"/>
      </w:pPr>
    </w:p>
    <w:p>
      <w:pPr>
        <w:tabs>
          <w:tab w:pos="705" w:val="left" w:leader="none"/>
        </w:tabs>
        <w:spacing w:before="0"/>
        <w:ind w:left="165" w:right="0" w:firstLine="0"/>
        <w:jc w:val="left"/>
        <w:rPr>
          <w:sz w:val="20"/>
        </w:rPr>
      </w:pPr>
      <w:bookmarkStart w:name="_bookmark356" w:id="358"/>
      <w:bookmarkEnd w:id="358"/>
      <w:r>
        <w:rPr/>
      </w:r>
      <w:hyperlink w:history="true" w:anchor="_bookmark296">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The Times, September 16, 1998 </w:t>
      </w:r>
      <w:r>
        <w:rPr>
          <w:rFonts w:ascii="Arial"/>
          <w:i/>
          <w:spacing w:val="-5"/>
          <w:sz w:val="20"/>
        </w:rPr>
        <w:t>CA</w:t>
      </w:r>
      <w:r>
        <w:rPr>
          <w:spacing w:val="-5"/>
          <w:sz w:val="20"/>
        </w:rPr>
        <w:t>.</w:t>
      </w:r>
    </w:p>
    <w:p>
      <w:pPr>
        <w:pStyle w:val="BodyText"/>
        <w:spacing w:before="8"/>
      </w:pPr>
    </w:p>
    <w:p>
      <w:pPr>
        <w:spacing w:line="235" w:lineRule="auto" w:before="1"/>
        <w:ind w:left="705" w:right="168" w:hanging="541"/>
        <w:jc w:val="both"/>
        <w:rPr>
          <w:sz w:val="20"/>
        </w:rPr>
      </w:pPr>
      <w:bookmarkStart w:name="_bookmark357" w:id="359"/>
      <w:bookmarkEnd w:id="359"/>
      <w:r>
        <w:rPr/>
      </w:r>
      <w:hyperlink w:history="true" w:anchor="_bookmark297">
        <w:r>
          <w:rPr>
            <w:color w:val="005DA1"/>
            <w:position w:val="5"/>
            <w:sz w:val="14"/>
            <w:u w:val="single" w:color="005DA1"/>
          </w:rPr>
          <w:t>166</w:t>
        </w:r>
      </w:hyperlink>
      <w:r>
        <w:rPr>
          <w:position w:val="5"/>
          <w:sz w:val="14"/>
        </w:rPr>
        <w:t>.</w:t>
      </w:r>
      <w:r>
        <w:rPr>
          <w:spacing w:val="80"/>
          <w:position w:val="5"/>
          <w:sz w:val="14"/>
        </w:rPr>
        <w:t>  </w:t>
      </w:r>
      <w:r>
        <w:rPr>
          <w:sz w:val="20"/>
        </w:rPr>
        <w:t>See</w:t>
      </w:r>
      <w:r>
        <w:rPr>
          <w:spacing w:val="40"/>
          <w:sz w:val="20"/>
        </w:rPr>
        <w:t> </w:t>
      </w:r>
      <w:r>
        <w:rPr>
          <w:rFonts w:ascii="Arial"/>
          <w:i/>
          <w:sz w:val="20"/>
        </w:rPr>
        <w:t>British</w:t>
      </w:r>
      <w:r>
        <w:rPr>
          <w:rFonts w:ascii="Arial"/>
          <w:i/>
          <w:spacing w:val="40"/>
          <w:sz w:val="20"/>
        </w:rPr>
        <w:t> </w:t>
      </w:r>
      <w:r>
        <w:rPr>
          <w:rFonts w:ascii="Arial"/>
          <w:i/>
          <w:sz w:val="20"/>
        </w:rPr>
        <w:t>Gas</w:t>
      </w:r>
      <w:r>
        <w:rPr>
          <w:rFonts w:ascii="Arial"/>
          <w:i/>
          <w:spacing w:val="40"/>
          <w:sz w:val="20"/>
        </w:rPr>
        <w:t> </w:t>
      </w:r>
      <w:r>
        <w:rPr>
          <w:rFonts w:ascii="Arial"/>
          <w:i/>
          <w:sz w:val="20"/>
        </w:rPr>
        <w:t>Trading</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Eastern</w:t>
      </w:r>
      <w:r>
        <w:rPr>
          <w:rFonts w:ascii="Arial"/>
          <w:i/>
          <w:spacing w:val="40"/>
          <w:sz w:val="20"/>
        </w:rPr>
        <w:t> </w:t>
      </w:r>
      <w:r>
        <w:rPr>
          <w:rFonts w:ascii="Arial"/>
          <w:i/>
          <w:sz w:val="20"/>
        </w:rPr>
        <w:t>Electricity</w:t>
      </w:r>
      <w:r>
        <w:rPr>
          <w:rFonts w:ascii="Arial"/>
          <w:i/>
          <w:spacing w:val="40"/>
          <w:sz w:val="20"/>
        </w:rPr>
        <w:t> </w:t>
      </w:r>
      <w:r>
        <w:rPr>
          <w:rFonts w:ascii="Arial"/>
          <w:i/>
          <w:sz w:val="20"/>
        </w:rPr>
        <w:t>Plc</w:t>
      </w:r>
      <w:r>
        <w:rPr>
          <w:rFonts w:ascii="Arial"/>
          <w:i/>
          <w:spacing w:val="40"/>
          <w:sz w:val="20"/>
        </w:rPr>
        <w:t> </w:t>
      </w:r>
      <w:r>
        <w:rPr>
          <w:rFonts w:ascii="Arial"/>
          <w:i/>
          <w:sz w:val="20"/>
        </w:rPr>
        <w:t>Unreported,</w:t>
      </w:r>
      <w:r>
        <w:rPr>
          <w:rFonts w:ascii="Arial"/>
          <w:i/>
          <w:spacing w:val="40"/>
          <w:sz w:val="20"/>
        </w:rPr>
        <w:t> </w:t>
      </w:r>
      <w:r>
        <w:rPr>
          <w:rFonts w:ascii="Arial"/>
          <w:i/>
          <w:sz w:val="20"/>
        </w:rPr>
        <w:t>December</w:t>
      </w:r>
      <w:r>
        <w:rPr>
          <w:rFonts w:ascii="Arial"/>
          <w:i/>
          <w:spacing w:val="40"/>
          <w:sz w:val="20"/>
        </w:rPr>
        <w:t> </w:t>
      </w:r>
      <w:r>
        <w:rPr>
          <w:rFonts w:ascii="Arial"/>
          <w:i/>
          <w:sz w:val="20"/>
        </w:rPr>
        <w:t>18,</w:t>
      </w:r>
      <w:r>
        <w:rPr>
          <w:rFonts w:ascii="Arial"/>
          <w:i/>
          <w:spacing w:val="40"/>
          <w:sz w:val="20"/>
        </w:rPr>
        <w:t> </w:t>
      </w:r>
      <w:r>
        <w:rPr>
          <w:rFonts w:ascii="Arial"/>
          <w:i/>
          <w:sz w:val="20"/>
        </w:rPr>
        <w:t>1996</w:t>
      </w:r>
      <w:r>
        <w:rPr>
          <w:rFonts w:ascii="Arial"/>
          <w:i/>
          <w:spacing w:val="40"/>
          <w:sz w:val="20"/>
        </w:rPr>
        <w:t> </w:t>
      </w:r>
      <w:r>
        <w:rPr>
          <w:rFonts w:ascii="Arial"/>
          <w:i/>
          <w:sz w:val="20"/>
        </w:rPr>
        <w:t>CA</w:t>
      </w:r>
      <w:r>
        <w:rPr>
          <w:sz w:val="20"/>
        </w:rPr>
        <w:t>, where it was held, upholding Colman J., </w:t>
      </w:r>
      <w:r>
        <w:rPr>
          <w:rFonts w:ascii="Arial"/>
          <w:i/>
          <w:sz w:val="20"/>
        </w:rPr>
        <w:t>The Times, November 29, 1996</w:t>
      </w:r>
      <w:r>
        <w:rPr>
          <w:sz w:val="20"/>
        </w:rPr>
        <w:t>, that Eastern had unreasonably withheld its consent to an assignment.</w:t>
      </w:r>
    </w:p>
    <w:p>
      <w:pPr>
        <w:pStyle w:val="BodyText"/>
        <w:spacing w:before="5"/>
      </w:pPr>
    </w:p>
    <w:p>
      <w:pPr>
        <w:tabs>
          <w:tab w:pos="705" w:val="left" w:leader="none"/>
        </w:tabs>
        <w:spacing w:before="0"/>
        <w:ind w:left="165" w:right="0" w:firstLine="0"/>
        <w:jc w:val="left"/>
        <w:rPr>
          <w:sz w:val="20"/>
        </w:rPr>
      </w:pPr>
      <w:bookmarkStart w:name="_bookmark358" w:id="360"/>
      <w:bookmarkEnd w:id="360"/>
      <w:r>
        <w:rPr/>
      </w:r>
      <w:hyperlink w:history="true" w:anchor="_bookmark298">
        <w:r>
          <w:rPr>
            <w:color w:val="005DA1"/>
            <w:spacing w:val="-4"/>
            <w:position w:val="5"/>
            <w:sz w:val="14"/>
            <w:u w:val="single" w:color="005DA1"/>
          </w:rPr>
          <w:t>167</w:t>
        </w:r>
      </w:hyperlink>
      <w:r>
        <w:rPr>
          <w:spacing w:val="-4"/>
          <w:position w:val="5"/>
          <w:sz w:val="14"/>
        </w:rPr>
        <w:t>.</w:t>
      </w:r>
      <w:r>
        <w:rPr>
          <w:position w:val="5"/>
          <w:sz w:val="14"/>
        </w:rPr>
        <w:tab/>
      </w:r>
      <w:r>
        <w:rPr>
          <w:rFonts w:ascii="Arial"/>
          <w:i/>
          <w:sz w:val="20"/>
        </w:rPr>
        <w:t>Tom Shaw &amp; Co v Moss Empires Ltd (1908) 25 T.L.R. 190, </w:t>
      </w:r>
      <w:r>
        <w:rPr>
          <w:rFonts w:ascii="Arial"/>
          <w:i/>
          <w:spacing w:val="-4"/>
          <w:sz w:val="20"/>
        </w:rPr>
        <w:t>191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59" w:id="361"/>
      <w:bookmarkEnd w:id="361"/>
      <w:r>
        <w:rPr/>
      </w:r>
      <w:hyperlink w:history="true" w:anchor="_bookmark299">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[1994]</w:t>
      </w:r>
      <w:r>
        <w:rPr>
          <w:rFonts w:ascii="Arial"/>
          <w:i/>
          <w:spacing w:val="-3"/>
          <w:sz w:val="20"/>
        </w:rPr>
        <w:t> </w:t>
      </w:r>
      <w:r>
        <w:rPr>
          <w:rFonts w:ascii="Arial"/>
          <w:i/>
          <w:sz w:val="20"/>
        </w:rPr>
        <w:t>1 A.C. 85, 108</w:t>
      </w:r>
      <w:r>
        <w:rPr>
          <w:sz w:val="20"/>
        </w:rPr>
        <w:t>. See also</w:t>
      </w:r>
      <w:r>
        <w:rPr>
          <w:spacing w:val="-1"/>
          <w:sz w:val="20"/>
        </w:rPr>
        <w:t> </w:t>
      </w:r>
      <w:r>
        <w:rPr>
          <w:rFonts w:ascii="Arial"/>
          <w:i/>
          <w:sz w:val="20"/>
        </w:rPr>
        <w:t>Hendry v Chartsearch Ltd, The Times, September 16, </w:t>
      </w:r>
      <w:r>
        <w:rPr>
          <w:rFonts w:ascii="Arial"/>
          <w:i/>
          <w:spacing w:val="-2"/>
          <w:sz w:val="20"/>
        </w:rPr>
        <w:t>1998</w:t>
      </w:r>
      <w:r>
        <w:rPr>
          <w:spacing w:val="-2"/>
          <w:sz w:val="20"/>
        </w:rPr>
        <w:t>.</w:t>
      </w:r>
    </w:p>
    <w:p>
      <w:pPr>
        <w:pStyle w:val="BodyText"/>
        <w:spacing w:before="8"/>
      </w:pPr>
    </w:p>
    <w:p>
      <w:pPr>
        <w:spacing w:line="235" w:lineRule="auto" w:before="1"/>
        <w:ind w:left="705" w:right="167" w:hanging="541"/>
        <w:jc w:val="both"/>
        <w:rPr>
          <w:sz w:val="20"/>
        </w:rPr>
      </w:pPr>
      <w:bookmarkStart w:name="_bookmark360" w:id="362"/>
      <w:bookmarkEnd w:id="362"/>
      <w:r>
        <w:rPr/>
      </w:r>
      <w:hyperlink w:history="true" w:anchor="_bookmark300">
        <w:r>
          <w:rPr>
            <w:color w:val="005DA1"/>
            <w:position w:val="5"/>
            <w:sz w:val="14"/>
            <w:u w:val="single" w:color="005DA1"/>
          </w:rPr>
          <w:t>169</w:t>
        </w:r>
      </w:hyperlink>
      <w:r>
        <w:rPr>
          <w:position w:val="5"/>
          <w:sz w:val="14"/>
        </w:rPr>
        <w:t>.</w:t>
      </w:r>
      <w:r>
        <w:rPr>
          <w:spacing w:val="80"/>
          <w:position w:val="5"/>
          <w:sz w:val="14"/>
        </w:rPr>
        <w:t>  </w:t>
      </w:r>
      <w:r>
        <w:rPr>
          <w:rFonts w:ascii="Arial"/>
          <w:i/>
          <w:sz w:val="20"/>
        </w:rPr>
        <w:t>Re Turcan (1888) 40 Ch. D. 5</w:t>
      </w:r>
      <w:r>
        <w:rPr>
          <w:sz w:val="20"/>
        </w:rPr>
        <w:t>. See also </w:t>
      </w:r>
      <w:r>
        <w:rPr>
          <w:rFonts w:ascii="Arial"/>
          <w:i/>
          <w:sz w:val="20"/>
        </w:rPr>
        <w:t>Re Griffin [1899] 1 Ch. 408 </w:t>
      </w:r>
      <w:r>
        <w:rPr>
          <w:sz w:val="20"/>
        </w:rPr>
        <w:t>and </w:t>
      </w:r>
      <w:r>
        <w:rPr>
          <w:rFonts w:ascii="Arial"/>
          <w:i/>
          <w:sz w:val="20"/>
        </w:rPr>
        <w:t>Re Westerton [1919] 2 Ch. 104</w:t>
      </w:r>
      <w:r>
        <w:rPr>
          <w:sz w:val="20"/>
        </w:rPr>
        <w:t>, where it was held that bank deposits had been validly assigned though the </w:t>
      </w:r>
      <w:r>
        <w:rPr>
          <w:sz w:val="20"/>
        </w:rPr>
        <w:t>deposit receipts were expressed to be not transferable in both cases; and </w:t>
      </w:r>
      <w:r>
        <w:rPr>
          <w:rFonts w:ascii="Arial"/>
          <w:i/>
          <w:sz w:val="20"/>
        </w:rPr>
        <w:t>Spellman v Spellman [1961]</w:t>
      </w:r>
      <w:r>
        <w:rPr>
          <w:rFonts w:ascii="Arial"/>
          <w:i/>
          <w:spacing w:val="40"/>
          <w:sz w:val="20"/>
        </w:rPr>
        <w:t> </w:t>
      </w:r>
      <w:r>
        <w:rPr>
          <w:rFonts w:ascii="Arial"/>
          <w:i/>
          <w:sz w:val="20"/>
        </w:rPr>
        <w:t>1 W.L.R. 921, 925</w:t>
      </w:r>
      <w:r>
        <w:rPr>
          <w:sz w:val="20"/>
        </w:rPr>
        <w:t>, per Danckwerts L.J.</w:t>
      </w:r>
    </w:p>
    <w:p>
      <w:pPr>
        <w:pStyle w:val="BodyText"/>
        <w:spacing w:before="8"/>
      </w:pPr>
    </w:p>
    <w:p>
      <w:pPr>
        <w:pStyle w:val="BodyText"/>
        <w:spacing w:line="235" w:lineRule="auto"/>
        <w:ind w:left="705" w:right="167" w:hanging="541"/>
        <w:jc w:val="both"/>
      </w:pPr>
      <w:bookmarkStart w:name="_bookmark361" w:id="363"/>
      <w:bookmarkEnd w:id="363"/>
      <w:r>
        <w:rPr/>
      </w:r>
      <w:hyperlink w:history="true" w:anchor="_bookmark301">
        <w:r>
          <w:rPr>
            <w:color w:val="005DA1"/>
            <w:position w:val="5"/>
            <w:sz w:val="14"/>
            <w:u w:val="single" w:color="005DA1"/>
          </w:rPr>
          <w:t>170</w:t>
        </w:r>
      </w:hyperlink>
      <w:r>
        <w:rPr>
          <w:position w:val="5"/>
          <w:sz w:val="14"/>
        </w:rPr>
        <w:t>.</w:t>
      </w:r>
      <w:r>
        <w:rPr>
          <w:spacing w:val="40"/>
          <w:position w:val="5"/>
          <w:sz w:val="14"/>
        </w:rPr>
        <w:t>  </w:t>
      </w:r>
      <w:r>
        <w:rPr>
          <w:rFonts w:ascii="Arial" w:hAnsi="Arial"/>
          <w:i/>
        </w:rPr>
        <w:t>Don King Productions Inc v Warren [2000] Ch. 291: </w:t>
      </w:r>
      <w:r>
        <w:rPr/>
        <w:t>(it was also held that the benefit of </w:t>
      </w:r>
      <w:r>
        <w:rPr/>
        <w:t>the contract could be partnership property even though non-assignable). For criticism of the decision in </w:t>
      </w:r>
      <w:r>
        <w:rPr>
          <w:rFonts w:ascii="Arial" w:hAnsi="Arial"/>
          <w:i/>
        </w:rPr>
        <w:t>Don King</w:t>
      </w:r>
      <w:r>
        <w:rPr/>
        <w:t>, making the argument that one cannot have a trust of, or charge over, unassignable rights, see Turner, “Charges of Unassignable Rights” (2004) 20 J.C.L. 97.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62" w:id="364"/>
      <w:bookmarkEnd w:id="364"/>
      <w:r>
        <w:rPr/>
      </w:r>
      <w:hyperlink w:history="true" w:anchor="_bookmark302">
        <w:r>
          <w:rPr>
            <w:color w:val="005DA1"/>
            <w:spacing w:val="-4"/>
            <w:position w:val="5"/>
            <w:sz w:val="14"/>
            <w:u w:val="single" w:color="005DA1"/>
          </w:rPr>
          <w:t>171</w:t>
        </w:r>
      </w:hyperlink>
      <w:r>
        <w:rPr>
          <w:spacing w:val="-4"/>
          <w:position w:val="5"/>
          <w:sz w:val="14"/>
        </w:rPr>
        <w:t>.</w:t>
      </w:r>
      <w:r>
        <w:rPr>
          <w:position w:val="5"/>
          <w:sz w:val="14"/>
        </w:rPr>
        <w:tab/>
      </w:r>
      <w:r>
        <w:rPr>
          <w:rFonts w:ascii="Arial" w:hAnsi="Arial"/>
          <w:i/>
          <w:sz w:val="20"/>
        </w:rPr>
        <w:t>[2007]</w:t>
      </w:r>
      <w:r>
        <w:rPr>
          <w:rFonts w:ascii="Arial" w:hAnsi="Arial"/>
          <w:i/>
          <w:spacing w:val="26"/>
          <w:sz w:val="20"/>
        </w:rPr>
        <w:t> </w:t>
      </w:r>
      <w:r>
        <w:rPr>
          <w:rFonts w:ascii="Arial" w:hAnsi="Arial"/>
          <w:i/>
          <w:sz w:val="20"/>
        </w:rPr>
        <w:t>EWCA</w:t>
      </w:r>
      <w:r>
        <w:rPr>
          <w:rFonts w:ascii="Arial" w:hAnsi="Arial"/>
          <w:i/>
          <w:spacing w:val="29"/>
          <w:sz w:val="20"/>
        </w:rPr>
        <w:t> </w:t>
      </w:r>
      <w:r>
        <w:rPr>
          <w:rFonts w:ascii="Arial" w:hAnsi="Arial"/>
          <w:i/>
          <w:sz w:val="20"/>
        </w:rPr>
        <w:t>Civ</w:t>
      </w:r>
      <w:r>
        <w:rPr>
          <w:rFonts w:ascii="Arial" w:hAnsi="Arial"/>
          <w:i/>
          <w:spacing w:val="29"/>
          <w:sz w:val="20"/>
        </w:rPr>
        <w:t> </w:t>
      </w:r>
      <w:r>
        <w:rPr>
          <w:rFonts w:ascii="Arial" w:hAnsi="Arial"/>
          <w:i/>
          <w:sz w:val="20"/>
        </w:rPr>
        <w:t>148</w:t>
      </w:r>
      <w:r>
        <w:rPr>
          <w:sz w:val="20"/>
        </w:rPr>
        <w:t>,</w:t>
      </w:r>
      <w:r>
        <w:rPr>
          <w:spacing w:val="29"/>
          <w:sz w:val="20"/>
        </w:rPr>
        <w:t> </w:t>
      </w:r>
      <w:r>
        <w:rPr>
          <w:rFonts w:ascii="Arial" w:hAnsi="Arial"/>
          <w:i/>
          <w:sz w:val="20"/>
        </w:rPr>
        <w:t>[2007]</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Rep.</w:t>
      </w:r>
      <w:r>
        <w:rPr>
          <w:rFonts w:ascii="Arial" w:hAnsi="Arial"/>
          <w:i/>
          <w:spacing w:val="28"/>
          <w:sz w:val="20"/>
        </w:rPr>
        <w:t> </w:t>
      </w:r>
      <w:r>
        <w:rPr>
          <w:rFonts w:ascii="Arial" w:hAnsi="Arial"/>
          <w:i/>
          <w:sz w:val="20"/>
        </w:rPr>
        <w:t>494</w:t>
      </w:r>
      <w:r>
        <w:rPr>
          <w:sz w:val="20"/>
        </w:rPr>
        <w:t>.</w:t>
      </w:r>
      <w:r>
        <w:rPr>
          <w:spacing w:val="29"/>
          <w:sz w:val="20"/>
        </w:rPr>
        <w:t> </w:t>
      </w:r>
      <w:r>
        <w:rPr>
          <w:sz w:val="20"/>
        </w:rPr>
        <w:t>See</w:t>
      </w:r>
      <w:r>
        <w:rPr>
          <w:spacing w:val="29"/>
          <w:sz w:val="20"/>
        </w:rPr>
        <w:t> </w:t>
      </w:r>
      <w:r>
        <w:rPr>
          <w:sz w:val="20"/>
        </w:rPr>
        <w:t>also</w:t>
      </w:r>
      <w:r>
        <w:rPr>
          <w:spacing w:val="29"/>
          <w:sz w:val="20"/>
        </w:rPr>
        <w:t> </w:t>
      </w:r>
      <w:r>
        <w:rPr>
          <w:rFonts w:ascii="Arial" w:hAnsi="Arial"/>
          <w:i/>
          <w:sz w:val="20"/>
        </w:rPr>
        <w:t>Co-operative</w:t>
      </w:r>
      <w:r>
        <w:rPr>
          <w:rFonts w:ascii="Arial" w:hAnsi="Arial"/>
          <w:i/>
          <w:spacing w:val="29"/>
          <w:sz w:val="20"/>
        </w:rPr>
        <w:t> </w:t>
      </w:r>
      <w:r>
        <w:rPr>
          <w:rFonts w:ascii="Arial" w:hAnsi="Arial"/>
          <w:i/>
          <w:sz w:val="20"/>
        </w:rPr>
        <w:t>Group</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pacing w:val="-2"/>
          <w:sz w:val="20"/>
        </w:rPr>
        <w:t>Birse</w:t>
      </w:r>
    </w:p>
    <w:p>
      <w:pPr>
        <w:spacing w:line="227" w:lineRule="exact" w:before="0"/>
        <w:ind w:left="705" w:right="0" w:firstLine="0"/>
        <w:jc w:val="left"/>
        <w:rPr>
          <w:sz w:val="20"/>
        </w:rPr>
      </w:pPr>
      <w:r>
        <w:rPr>
          <w:rFonts w:ascii="Arial"/>
          <w:i/>
          <w:sz w:val="20"/>
        </w:rPr>
        <w:t>Developments</w:t>
      </w:r>
      <w:r>
        <w:rPr>
          <w:rFonts w:ascii="Arial"/>
          <w:i/>
          <w:spacing w:val="-1"/>
          <w:sz w:val="20"/>
        </w:rPr>
        <w:t> </w:t>
      </w:r>
      <w:r>
        <w:rPr>
          <w:rFonts w:ascii="Arial"/>
          <w:i/>
          <w:sz w:val="20"/>
        </w:rPr>
        <w:t>Ltd [2014] EWHC 530 (TCC)</w:t>
      </w:r>
      <w:r>
        <w:rPr>
          <w:sz w:val="20"/>
        </w:rPr>
        <w:t>, </w:t>
      </w:r>
      <w:r>
        <w:rPr>
          <w:rFonts w:ascii="Arial"/>
          <w:i/>
          <w:sz w:val="20"/>
        </w:rPr>
        <w:t>[2014] B.L.R. </w:t>
      </w:r>
      <w:r>
        <w:rPr>
          <w:rFonts w:ascii="Arial"/>
          <w:i/>
          <w:spacing w:val="-4"/>
          <w:sz w:val="20"/>
        </w:rPr>
        <w:t>359</w:t>
      </w:r>
      <w:r>
        <w:rPr>
          <w:spacing w:val="-4"/>
          <w:sz w:val="20"/>
        </w:rPr>
        <w:t>.</w:t>
      </w:r>
    </w:p>
    <w:p>
      <w:pPr>
        <w:pStyle w:val="BodyText"/>
        <w:spacing w:before="8"/>
      </w:pPr>
    </w:p>
    <w:p>
      <w:pPr>
        <w:spacing w:line="235" w:lineRule="auto" w:before="1"/>
        <w:ind w:left="705" w:right="167" w:hanging="541"/>
        <w:jc w:val="both"/>
        <w:rPr>
          <w:sz w:val="20"/>
        </w:rPr>
      </w:pPr>
      <w:bookmarkStart w:name="_bookmark363" w:id="365"/>
      <w:bookmarkEnd w:id="365"/>
      <w:r>
        <w:rPr/>
      </w:r>
      <w:hyperlink w:history="true" w:anchor="_bookmark303">
        <w:r>
          <w:rPr>
            <w:color w:val="005DA1"/>
            <w:position w:val="5"/>
            <w:sz w:val="14"/>
            <w:u w:val="single" w:color="005DA1"/>
          </w:rPr>
          <w:t>172</w:t>
        </w:r>
      </w:hyperlink>
      <w:r>
        <w:rPr>
          <w:position w:val="5"/>
          <w:sz w:val="14"/>
        </w:rPr>
        <w:t>.</w:t>
      </w:r>
      <w:r>
        <w:rPr>
          <w:spacing w:val="80"/>
          <w:w w:val="150"/>
          <w:position w:val="5"/>
          <w:sz w:val="14"/>
        </w:rPr>
        <w:t> </w:t>
      </w:r>
      <w:r>
        <w:rPr>
          <w:sz w:val="20"/>
        </w:rPr>
        <w:t>The majority (Hooper L.J. dissenting) was also of the view that, had there been a valid</w:t>
      </w:r>
      <w:r>
        <w:rPr>
          <w:spacing w:val="40"/>
          <w:sz w:val="20"/>
        </w:rPr>
        <w:t> </w:t>
      </w:r>
      <w:r>
        <w:rPr>
          <w:sz w:val="20"/>
        </w:rPr>
        <w:t>declaration of trust, the beneficiary under the trust could have itself enforced the contractual rights as it had invoked the procedure in </w:t>
      </w:r>
      <w:r>
        <w:rPr>
          <w:rFonts w:ascii="Arial" w:hAnsi="Arial"/>
          <w:i/>
          <w:sz w:val="20"/>
        </w:rPr>
        <w:t>Vandepitte v Preferred Accident Insurance Corp </w:t>
      </w:r>
      <w:r>
        <w:rPr>
          <w:rFonts w:ascii="Arial" w:hAnsi="Arial"/>
          <w:i/>
          <w:sz w:val="20"/>
        </w:rPr>
        <w:t>of New York [1933] A.C. 70 </w:t>
      </w:r>
      <w:r>
        <w:rPr>
          <w:sz w:val="20"/>
        </w:rPr>
        <w:t>of joining the trustee as defendant. See the case-note on </w:t>
      </w:r>
      <w:r>
        <w:rPr>
          <w:rFonts w:ascii="Arial" w:hAnsi="Arial"/>
          <w:i/>
          <w:sz w:val="20"/>
        </w:rPr>
        <w:t>Barbados Trust Co Ltd v Bank of Zambia [2007] EWCA Civ 148</w:t>
      </w:r>
      <w:r>
        <w:rPr>
          <w:sz w:val="20"/>
        </w:rPr>
        <w:t>, </w:t>
      </w:r>
      <w:r>
        <w:rPr>
          <w:rFonts w:ascii="Arial" w:hAnsi="Arial"/>
          <w:i/>
          <w:sz w:val="20"/>
        </w:rPr>
        <w:t>[2007] 1 Lloyd’s Rep. 495 </w:t>
      </w:r>
      <w:r>
        <w:rPr>
          <w:sz w:val="20"/>
        </w:rPr>
        <w:t>by M Smith, “Equitable Owners Enforcing Legal Rights?” (2008) 124 L.Q.R. 517.</w:t>
      </w:r>
    </w:p>
    <w:p>
      <w:pPr>
        <w:pStyle w:val="BodyText"/>
        <w:spacing w:before="7"/>
      </w:pPr>
    </w:p>
    <w:p>
      <w:pPr>
        <w:pStyle w:val="BodyText"/>
        <w:spacing w:line="235" w:lineRule="auto"/>
        <w:ind w:left="705" w:right="167" w:hanging="541"/>
        <w:jc w:val="both"/>
      </w:pPr>
      <w:bookmarkStart w:name="_bookmark364" w:id="366"/>
      <w:bookmarkEnd w:id="366"/>
      <w:r>
        <w:rPr/>
      </w:r>
      <w:hyperlink w:history="true" w:anchor="_bookmark304">
        <w:r>
          <w:rPr>
            <w:color w:val="005DA1"/>
            <w:position w:val="5"/>
            <w:sz w:val="14"/>
            <w:u w:val="single" w:color="005DA1"/>
          </w:rPr>
          <w:t>173</w:t>
        </w:r>
      </w:hyperlink>
      <w:r>
        <w:rPr>
          <w:position w:val="5"/>
          <w:sz w:val="14"/>
        </w:rPr>
        <w:t>.</w:t>
      </w:r>
      <w:r>
        <w:rPr>
          <w:spacing w:val="80"/>
          <w:w w:val="150"/>
          <w:position w:val="5"/>
          <w:sz w:val="14"/>
        </w:rPr>
        <w:t> </w:t>
      </w:r>
      <w:r>
        <w:rPr/>
        <w:t>Social Security Administration Act 1992 s.187. See also, e.g. Superannuation Act 1972 </w:t>
      </w:r>
      <w:r>
        <w:rPr/>
        <w:t>s.5(1); Pensions Act 1995 s.91 (the right to a pension under an occupational pension scheme cannot be</w:t>
      </w:r>
      <w:r>
        <w:rPr>
          <w:spacing w:val="-2"/>
        </w:rPr>
        <w:t> </w:t>
      </w:r>
      <w:r>
        <w:rPr/>
        <w:t>assigned</w:t>
      </w:r>
      <w:r>
        <w:rPr>
          <w:spacing w:val="-2"/>
        </w:rPr>
        <w:t> </w:t>
      </w:r>
      <w:r>
        <w:rPr/>
        <w:t>other</w:t>
      </w:r>
      <w:r>
        <w:rPr>
          <w:spacing w:val="-2"/>
        </w:rPr>
        <w:t> </w:t>
      </w:r>
      <w:r>
        <w:rPr/>
        <w:t>than</w:t>
      </w:r>
      <w:r>
        <w:rPr>
          <w:spacing w:val="-2"/>
        </w:rPr>
        <w:t> </w:t>
      </w:r>
      <w:r>
        <w:rPr/>
        <w:t>in</w:t>
      </w:r>
      <w:r>
        <w:rPr>
          <w:spacing w:val="-2"/>
        </w:rPr>
        <w:t> </w:t>
      </w:r>
      <w:r>
        <w:rPr/>
        <w:t>favour</w:t>
      </w:r>
      <w:r>
        <w:rPr>
          <w:spacing w:val="-2"/>
        </w:rPr>
        <w:t> </w:t>
      </w:r>
      <w:r>
        <w:rPr/>
        <w:t>of</w:t>
      </w:r>
      <w:r>
        <w:rPr>
          <w:spacing w:val="-2"/>
        </w:rPr>
        <w:t> </w:t>
      </w:r>
      <w:r>
        <w:rPr/>
        <w:t>one’s</w:t>
      </w:r>
      <w:r>
        <w:rPr>
          <w:spacing w:val="-2"/>
        </w:rPr>
        <w:t> </w:t>
      </w:r>
      <w:r>
        <w:rPr/>
        <w:t>widow,</w:t>
      </w:r>
      <w:r>
        <w:rPr>
          <w:spacing w:val="-2"/>
        </w:rPr>
        <w:t> </w:t>
      </w:r>
      <w:r>
        <w:rPr/>
        <w:t>widower,</w:t>
      </w:r>
      <w:r>
        <w:rPr>
          <w:spacing w:val="-2"/>
        </w:rPr>
        <w:t> </w:t>
      </w:r>
      <w:r>
        <w:rPr/>
        <w:t>surviving</w:t>
      </w:r>
      <w:r>
        <w:rPr>
          <w:spacing w:val="-2"/>
        </w:rPr>
        <w:t> </w:t>
      </w:r>
      <w:r>
        <w:rPr/>
        <w:t>civil</w:t>
      </w:r>
      <w:r>
        <w:rPr>
          <w:spacing w:val="-2"/>
        </w:rPr>
        <w:t> </w:t>
      </w:r>
      <w:r>
        <w:rPr/>
        <w:t>partner,</w:t>
      </w:r>
      <w:r>
        <w:rPr>
          <w:spacing w:val="-2"/>
        </w:rPr>
        <w:t> </w:t>
      </w:r>
      <w:r>
        <w:rPr/>
        <w:t>or</w:t>
      </w:r>
      <w:r>
        <w:rPr>
          <w:spacing w:val="-2"/>
        </w:rPr>
        <w:t> </w:t>
      </w:r>
      <w:r>
        <w:rPr/>
        <w:t>dependant). The Unfair Terms in Consumer Contracts Regulations 1999 para.1(p) of Sch.2, (and, for contracts made on or after October 1, 2015, Consumer Rights Act 2015 para.19 of Sch.2) lists as</w:t>
      </w:r>
      <w:r>
        <w:rPr>
          <w:spacing w:val="-1"/>
        </w:rPr>
        <w:t> </w:t>
      </w:r>
      <w:r>
        <w:rPr/>
        <w:t>a</w:t>
      </w:r>
      <w:r>
        <w:rPr>
          <w:spacing w:val="-1"/>
        </w:rPr>
        <w:t> </w:t>
      </w:r>
      <w:r>
        <w:rPr/>
        <w:t>possible</w:t>
      </w:r>
      <w:r>
        <w:rPr>
          <w:spacing w:val="-1"/>
        </w:rPr>
        <w:t> </w:t>
      </w:r>
      <w:r>
        <w:rPr/>
        <w:t>unfair</w:t>
      </w:r>
      <w:r>
        <w:rPr>
          <w:spacing w:val="-1"/>
        </w:rPr>
        <w:t> </w:t>
      </w:r>
      <w:r>
        <w:rPr/>
        <w:t>term</w:t>
      </w:r>
      <w:r>
        <w:rPr>
          <w:spacing w:val="-1"/>
        </w:rPr>
        <w:t> </w:t>
      </w:r>
      <w:r>
        <w:rPr/>
        <w:t>one</w:t>
      </w:r>
      <w:r>
        <w:rPr>
          <w:spacing w:val="-1"/>
        </w:rPr>
        <w:t> </w:t>
      </w:r>
      <w:r>
        <w:rPr/>
        <w:t>which</w:t>
      </w:r>
      <w:r>
        <w:rPr>
          <w:spacing w:val="-1"/>
        </w:rPr>
        <w:t> </w:t>
      </w:r>
      <w:r>
        <w:rPr/>
        <w:t>allows</w:t>
      </w:r>
      <w:r>
        <w:rPr>
          <w:spacing w:val="-1"/>
        </w:rPr>
        <w:t> </w:t>
      </w:r>
      <w:r>
        <w:rPr/>
        <w:t>a</w:t>
      </w:r>
      <w:r>
        <w:rPr>
          <w:spacing w:val="-1"/>
        </w:rPr>
        <w:t> </w:t>
      </w:r>
      <w:r>
        <w:rPr/>
        <w:t>trader</w:t>
      </w:r>
      <w:r>
        <w:rPr>
          <w:spacing w:val="-1"/>
        </w:rPr>
        <w:t> </w:t>
      </w:r>
      <w:r>
        <w:rPr/>
        <w:t>to</w:t>
      </w:r>
      <w:r>
        <w:rPr>
          <w:spacing w:val="-1"/>
        </w:rPr>
        <w:t> </w:t>
      </w:r>
      <w:r>
        <w:rPr/>
        <w:t>transfer</w:t>
      </w:r>
      <w:r>
        <w:rPr>
          <w:spacing w:val="-1"/>
        </w:rPr>
        <w:t> </w:t>
      </w:r>
      <w:r>
        <w:rPr/>
        <w:t>the</w:t>
      </w:r>
      <w:r>
        <w:rPr>
          <w:spacing w:val="-1"/>
        </w:rPr>
        <w:t> </w:t>
      </w:r>
      <w:r>
        <w:rPr/>
        <w:t>trader’s</w:t>
      </w:r>
      <w:r>
        <w:rPr>
          <w:spacing w:val="-1"/>
        </w:rPr>
        <w:t> </w:t>
      </w:r>
      <w:r>
        <w:rPr/>
        <w:t>rights</w:t>
      </w:r>
      <w:r>
        <w:rPr>
          <w:spacing w:val="-1"/>
        </w:rPr>
        <w:t> </w:t>
      </w:r>
      <w:r>
        <w:rPr/>
        <w:t>and</w:t>
      </w:r>
      <w:r>
        <w:rPr>
          <w:spacing w:val="-1"/>
        </w:rPr>
        <w:t> </w:t>
      </w:r>
      <w:r>
        <w:rPr/>
        <w:t>obligations under the contract where this may reduce the guarantees for the consumer without the latter’s </w:t>
      </w:r>
      <w:r>
        <w:rPr>
          <w:spacing w:val="-2"/>
        </w:rPr>
        <w:t>agreement.</w:t>
      </w:r>
    </w:p>
    <w:p>
      <w:pPr>
        <w:pStyle w:val="BodyText"/>
        <w:spacing w:before="3"/>
      </w:pPr>
    </w:p>
    <w:p>
      <w:pPr>
        <w:tabs>
          <w:tab w:pos="705" w:val="left" w:leader="none"/>
        </w:tabs>
        <w:spacing w:before="1"/>
        <w:ind w:left="165" w:right="0" w:firstLine="0"/>
        <w:jc w:val="left"/>
        <w:rPr>
          <w:sz w:val="20"/>
        </w:rPr>
      </w:pPr>
      <w:bookmarkStart w:name="_bookmark365" w:id="367"/>
      <w:bookmarkEnd w:id="367"/>
      <w:r>
        <w:rPr/>
      </w:r>
      <w:hyperlink w:history="true" w:anchor="_bookmark305">
        <w:r>
          <w:rPr>
            <w:color w:val="005DA1"/>
            <w:spacing w:val="-4"/>
            <w:position w:val="5"/>
            <w:sz w:val="14"/>
            <w:u w:val="single" w:color="005DA1"/>
          </w:rPr>
          <w:t>174</w:t>
        </w:r>
      </w:hyperlink>
      <w:r>
        <w:rPr>
          <w:spacing w:val="-4"/>
          <w:position w:val="5"/>
          <w:sz w:val="14"/>
        </w:rPr>
        <w:t>.</w:t>
      </w:r>
      <w:r>
        <w:rPr>
          <w:position w:val="5"/>
          <w:sz w:val="14"/>
        </w:rPr>
        <w:tab/>
      </w:r>
      <w:r>
        <w:rPr>
          <w:sz w:val="20"/>
        </w:rPr>
        <w:t>See</w:t>
      </w:r>
      <w:r>
        <w:rPr>
          <w:spacing w:val="-4"/>
          <w:sz w:val="20"/>
        </w:rPr>
        <w:t> </w:t>
      </w:r>
      <w:r>
        <w:rPr>
          <w:rFonts w:ascii="Arial"/>
          <w:i/>
          <w:sz w:val="20"/>
        </w:rPr>
        <w:t>Re Mirams [1891] 1 Q.B. 594</w:t>
      </w:r>
      <w:r>
        <w:rPr>
          <w:sz w:val="20"/>
        </w:rPr>
        <w:t>; above, para.16-</w:t>
      </w:r>
      <w:r>
        <w:rPr>
          <w:spacing w:val="-4"/>
          <w:sz w:val="20"/>
        </w:rPr>
        <w:t>031.</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366" w:id="368"/>
      <w:bookmarkEnd w:id="368"/>
      <w:r>
        <w:rPr/>
      </w:r>
      <w:hyperlink w:history="true" w:anchor="_bookmark306">
        <w:r>
          <w:rPr>
            <w:color w:val="005DA1"/>
            <w:spacing w:val="-4"/>
            <w:position w:val="5"/>
            <w:sz w:val="14"/>
            <w:u w:val="single" w:color="005DA1"/>
          </w:rPr>
          <w:t>175</w:t>
        </w:r>
      </w:hyperlink>
      <w:r>
        <w:rPr>
          <w:spacing w:val="-4"/>
          <w:position w:val="5"/>
          <w:sz w:val="14"/>
        </w:rPr>
        <w:t>.</w:t>
      </w:r>
      <w:r>
        <w:rPr>
          <w:position w:val="5"/>
          <w:sz w:val="14"/>
        </w:rPr>
        <w:tab/>
      </w:r>
      <w:r>
        <w:rPr>
          <w:rFonts w:ascii="Arial"/>
          <w:i/>
          <w:sz w:val="20"/>
        </w:rPr>
        <w:t>Re</w:t>
      </w:r>
      <w:r>
        <w:rPr>
          <w:rFonts w:ascii="Arial"/>
          <w:i/>
          <w:spacing w:val="14"/>
          <w:sz w:val="20"/>
        </w:rPr>
        <w:t> </w:t>
      </w:r>
      <w:r>
        <w:rPr>
          <w:rFonts w:ascii="Arial"/>
          <w:i/>
          <w:sz w:val="20"/>
        </w:rPr>
        <w:t>Robinson</w:t>
      </w:r>
      <w:r>
        <w:rPr>
          <w:rFonts w:ascii="Arial"/>
          <w:i/>
          <w:spacing w:val="17"/>
          <w:sz w:val="20"/>
        </w:rPr>
        <w:t> </w:t>
      </w:r>
      <w:r>
        <w:rPr>
          <w:rFonts w:ascii="Arial"/>
          <w:i/>
          <w:sz w:val="20"/>
        </w:rPr>
        <w:t>(1884)</w:t>
      </w:r>
      <w:r>
        <w:rPr>
          <w:rFonts w:ascii="Arial"/>
          <w:i/>
          <w:spacing w:val="17"/>
          <w:sz w:val="20"/>
        </w:rPr>
        <w:t> </w:t>
      </w:r>
      <w:r>
        <w:rPr>
          <w:rFonts w:ascii="Arial"/>
          <w:i/>
          <w:sz w:val="20"/>
        </w:rPr>
        <w:t>27</w:t>
      </w:r>
      <w:r>
        <w:rPr>
          <w:rFonts w:ascii="Arial"/>
          <w:i/>
          <w:spacing w:val="17"/>
          <w:sz w:val="20"/>
        </w:rPr>
        <w:t> </w:t>
      </w:r>
      <w:r>
        <w:rPr>
          <w:rFonts w:ascii="Arial"/>
          <w:i/>
          <w:sz w:val="20"/>
        </w:rPr>
        <w:t>Ch.</w:t>
      </w:r>
      <w:r>
        <w:rPr>
          <w:rFonts w:ascii="Arial"/>
          <w:i/>
          <w:spacing w:val="17"/>
          <w:sz w:val="20"/>
        </w:rPr>
        <w:t> </w:t>
      </w:r>
      <w:r>
        <w:rPr>
          <w:rFonts w:ascii="Arial"/>
          <w:i/>
          <w:sz w:val="20"/>
        </w:rPr>
        <w:t>D.</w:t>
      </w:r>
      <w:r>
        <w:rPr>
          <w:rFonts w:ascii="Arial"/>
          <w:i/>
          <w:spacing w:val="17"/>
          <w:sz w:val="20"/>
        </w:rPr>
        <w:t> </w:t>
      </w:r>
      <w:r>
        <w:rPr>
          <w:rFonts w:ascii="Arial"/>
          <w:i/>
          <w:sz w:val="20"/>
        </w:rPr>
        <w:t>160</w:t>
      </w:r>
      <w:r>
        <w:rPr>
          <w:sz w:val="20"/>
        </w:rPr>
        <w:t>;</w:t>
      </w:r>
      <w:r>
        <w:rPr>
          <w:spacing w:val="17"/>
          <w:sz w:val="20"/>
        </w:rPr>
        <w:t> </w:t>
      </w:r>
      <w:r>
        <w:rPr>
          <w:rFonts w:ascii="Arial"/>
          <w:i/>
          <w:sz w:val="20"/>
        </w:rPr>
        <w:t>Watkins</w:t>
      </w:r>
      <w:r>
        <w:rPr>
          <w:rFonts w:ascii="Arial"/>
          <w:i/>
          <w:spacing w:val="17"/>
          <w:sz w:val="20"/>
        </w:rPr>
        <w:t> </w:t>
      </w:r>
      <w:r>
        <w:rPr>
          <w:rFonts w:ascii="Arial"/>
          <w:i/>
          <w:sz w:val="20"/>
        </w:rPr>
        <w:t>v</w:t>
      </w:r>
      <w:r>
        <w:rPr>
          <w:rFonts w:ascii="Arial"/>
          <w:i/>
          <w:spacing w:val="16"/>
          <w:sz w:val="20"/>
        </w:rPr>
        <w:t> </w:t>
      </w:r>
      <w:r>
        <w:rPr>
          <w:rFonts w:ascii="Arial"/>
          <w:i/>
          <w:sz w:val="20"/>
        </w:rPr>
        <w:t>Watkins</w:t>
      </w:r>
      <w:r>
        <w:rPr>
          <w:rFonts w:ascii="Arial"/>
          <w:i/>
          <w:spacing w:val="17"/>
          <w:sz w:val="20"/>
        </w:rPr>
        <w:t> </w:t>
      </w:r>
      <w:r>
        <w:rPr>
          <w:rFonts w:ascii="Arial"/>
          <w:i/>
          <w:sz w:val="20"/>
        </w:rPr>
        <w:t>[1896]</w:t>
      </w:r>
      <w:r>
        <w:rPr>
          <w:rFonts w:ascii="Arial"/>
          <w:i/>
          <w:spacing w:val="17"/>
          <w:sz w:val="20"/>
        </w:rPr>
        <w:t> </w:t>
      </w:r>
      <w:r>
        <w:rPr>
          <w:rFonts w:ascii="Arial"/>
          <w:i/>
          <w:sz w:val="20"/>
        </w:rPr>
        <w:t>P.</w:t>
      </w:r>
      <w:r>
        <w:rPr>
          <w:rFonts w:ascii="Arial"/>
          <w:i/>
          <w:spacing w:val="17"/>
          <w:sz w:val="20"/>
        </w:rPr>
        <w:t> </w:t>
      </w:r>
      <w:r>
        <w:rPr>
          <w:rFonts w:ascii="Arial"/>
          <w:i/>
          <w:sz w:val="20"/>
        </w:rPr>
        <w:t>222</w:t>
      </w:r>
      <w:r>
        <w:rPr>
          <w:sz w:val="20"/>
        </w:rPr>
        <w:t>;</w:t>
      </w:r>
      <w:r>
        <w:rPr>
          <w:spacing w:val="17"/>
          <w:sz w:val="20"/>
        </w:rPr>
        <w:t> </w:t>
      </w:r>
      <w:r>
        <w:rPr>
          <w:rFonts w:ascii="Arial"/>
          <w:i/>
          <w:sz w:val="20"/>
        </w:rPr>
        <w:t>Clark</w:t>
      </w:r>
      <w:r>
        <w:rPr>
          <w:rFonts w:ascii="Arial"/>
          <w:i/>
          <w:spacing w:val="17"/>
          <w:sz w:val="20"/>
        </w:rPr>
        <w:t> </w:t>
      </w:r>
      <w:r>
        <w:rPr>
          <w:rFonts w:ascii="Arial"/>
          <w:i/>
          <w:sz w:val="20"/>
        </w:rPr>
        <w:t>v</w:t>
      </w:r>
      <w:r>
        <w:rPr>
          <w:rFonts w:ascii="Arial"/>
          <w:i/>
          <w:spacing w:val="17"/>
          <w:sz w:val="20"/>
        </w:rPr>
        <w:t> </w:t>
      </w:r>
      <w:r>
        <w:rPr>
          <w:rFonts w:ascii="Arial"/>
          <w:i/>
          <w:sz w:val="20"/>
        </w:rPr>
        <w:t>Clark</w:t>
      </w:r>
      <w:r>
        <w:rPr>
          <w:rFonts w:ascii="Arial"/>
          <w:i/>
          <w:spacing w:val="17"/>
          <w:sz w:val="20"/>
        </w:rPr>
        <w:t> </w:t>
      </w:r>
      <w:r>
        <w:rPr>
          <w:rFonts w:ascii="Arial"/>
          <w:i/>
          <w:sz w:val="20"/>
        </w:rPr>
        <w:t>[1906]</w:t>
      </w:r>
      <w:r>
        <w:rPr>
          <w:rFonts w:ascii="Arial"/>
          <w:i/>
          <w:spacing w:val="17"/>
          <w:sz w:val="20"/>
        </w:rPr>
        <w:t> </w:t>
      </w:r>
      <w:r>
        <w:rPr>
          <w:rFonts w:ascii="Arial"/>
          <w:i/>
          <w:spacing w:val="-5"/>
          <w:sz w:val="20"/>
        </w:rPr>
        <w:t>P.</w:t>
      </w:r>
    </w:p>
    <w:p>
      <w:pPr>
        <w:spacing w:line="227" w:lineRule="exact" w:before="0"/>
        <w:ind w:left="705" w:right="0" w:firstLine="0"/>
        <w:jc w:val="left"/>
        <w:rPr>
          <w:sz w:val="20"/>
        </w:rPr>
      </w:pPr>
      <w:r>
        <w:rPr>
          <w:rFonts w:ascii="Arial"/>
          <w:i/>
          <w:sz w:val="20"/>
        </w:rPr>
        <w:t>331</w:t>
      </w:r>
      <w:r>
        <w:rPr>
          <w:sz w:val="20"/>
        </w:rPr>
        <w:t>;</w:t>
      </w:r>
      <w:r>
        <w:rPr>
          <w:spacing w:val="-1"/>
          <w:sz w:val="20"/>
        </w:rPr>
        <w:t> </w:t>
      </w:r>
      <w:r>
        <w:rPr>
          <w:rFonts w:ascii="Arial"/>
          <w:i/>
          <w:sz w:val="20"/>
        </w:rPr>
        <w:t>Pacquine v Snary [1909] 1 K.B. </w:t>
      </w:r>
      <w:r>
        <w:rPr>
          <w:rFonts w:ascii="Arial"/>
          <w:i/>
          <w:spacing w:val="-4"/>
          <w:sz w:val="20"/>
        </w:rPr>
        <w:t>688</w:t>
      </w:r>
      <w:r>
        <w:rPr>
          <w:spacing w:val="-4"/>
          <w:sz w:val="20"/>
        </w:rPr>
        <w:t>.</w:t>
      </w:r>
    </w:p>
    <w:p>
      <w:pPr>
        <w:pStyle w:val="BodyText"/>
        <w:spacing w:before="8"/>
      </w:pPr>
    </w:p>
    <w:p>
      <w:pPr>
        <w:spacing w:line="235" w:lineRule="auto" w:before="0"/>
        <w:ind w:left="705" w:right="167" w:hanging="541"/>
        <w:jc w:val="both"/>
        <w:rPr>
          <w:sz w:val="20"/>
        </w:rPr>
      </w:pPr>
      <w:bookmarkStart w:name="_bookmark367" w:id="369"/>
      <w:bookmarkEnd w:id="369"/>
      <w:r>
        <w:rPr/>
      </w:r>
      <w:hyperlink w:history="true" w:anchor="_bookmark307">
        <w:r>
          <w:rPr>
            <w:color w:val="005DA1"/>
            <w:position w:val="5"/>
            <w:sz w:val="14"/>
            <w:u w:val="single" w:color="005DA1"/>
          </w:rPr>
          <w:t>176</w:t>
        </w:r>
      </w:hyperlink>
      <w:r>
        <w:rPr>
          <w:position w:val="5"/>
          <w:sz w:val="14"/>
        </w:rPr>
        <w:t>.</w:t>
      </w:r>
      <w:r>
        <w:rPr>
          <w:spacing w:val="80"/>
          <w:position w:val="5"/>
          <w:sz w:val="14"/>
        </w:rPr>
        <w:t>  </w:t>
      </w:r>
      <w:r>
        <w:rPr>
          <w:rFonts w:ascii="Arial"/>
          <w:i/>
          <w:sz w:val="20"/>
        </w:rPr>
        <w:t>Norglen Ltd v Reed Rains Provincial Ltd [1999] 2 A.C. 1 HL </w:t>
      </w:r>
      <w:r>
        <w:rPr>
          <w:sz w:val="20"/>
        </w:rPr>
        <w:t>(but in such circumstances the</w:t>
      </w:r>
      <w:r>
        <w:rPr>
          <w:spacing w:val="40"/>
          <w:sz w:val="20"/>
        </w:rPr>
        <w:t> </w:t>
      </w:r>
      <w:r>
        <w:rPr>
          <w:sz w:val="20"/>
        </w:rPr>
        <w:t>Legal Aid Board, in the exercise of its discretion, might refuse legal aid to the assignee); cf. </w:t>
      </w:r>
      <w:r>
        <w:rPr>
          <w:rFonts w:ascii="Arial"/>
          <w:i/>
          <w:sz w:val="20"/>
        </w:rPr>
        <w:t>Sinclair v British Telecommunications Plc [2000] 2 All E.R. 461 CA</w:t>
      </w:r>
      <w:r>
        <w:rPr>
          <w:sz w:val="20"/>
        </w:rPr>
        <w:t>, below para.19-071 n.255.</w:t>
      </w:r>
    </w:p>
    <w:p>
      <w:pPr>
        <w:pStyle w:val="BodyText"/>
        <w:spacing w:before="5"/>
      </w:pPr>
    </w:p>
    <w:p>
      <w:pPr>
        <w:pStyle w:val="BodyText"/>
        <w:tabs>
          <w:tab w:pos="705" w:val="left" w:leader="none"/>
        </w:tabs>
        <w:spacing w:before="1"/>
        <w:ind w:left="165"/>
      </w:pPr>
      <w:bookmarkStart w:name="_bookmark368" w:id="370"/>
      <w:bookmarkEnd w:id="370"/>
      <w:r>
        <w:rPr/>
      </w:r>
      <w:hyperlink w:history="true" w:anchor="_bookmark308">
        <w:r>
          <w:rPr>
            <w:color w:val="005DA1"/>
            <w:spacing w:val="-4"/>
            <w:position w:val="5"/>
            <w:sz w:val="14"/>
            <w:u w:val="single" w:color="005DA1"/>
          </w:rPr>
          <w:t>177</w:t>
        </w:r>
      </w:hyperlink>
      <w:r>
        <w:rPr>
          <w:spacing w:val="-4"/>
          <w:position w:val="5"/>
          <w:sz w:val="14"/>
        </w:rPr>
        <w:t>.</w:t>
      </w:r>
      <w:r>
        <w:rPr>
          <w:position w:val="5"/>
          <w:sz w:val="14"/>
        </w:rPr>
        <w:tab/>
      </w:r>
      <w:r>
        <w:rPr/>
        <w:t>This subject is dealt with in more detail above, paras 16-057 et </w:t>
      </w:r>
      <w:r>
        <w:rPr>
          <w:spacing w:val="-4"/>
        </w:rPr>
        <w:t>seq.</w:t>
      </w:r>
    </w:p>
    <w:p>
      <w:pPr>
        <w:pStyle w:val="BodyText"/>
        <w:spacing w:before="4"/>
      </w:pPr>
    </w:p>
    <w:p>
      <w:pPr>
        <w:tabs>
          <w:tab w:pos="705" w:val="left" w:leader="none"/>
        </w:tabs>
        <w:spacing w:before="1"/>
        <w:ind w:left="165" w:right="0" w:firstLine="0"/>
        <w:jc w:val="left"/>
        <w:rPr>
          <w:sz w:val="20"/>
        </w:rPr>
      </w:pPr>
      <w:bookmarkStart w:name="_bookmark369" w:id="371"/>
      <w:bookmarkEnd w:id="371"/>
      <w:r>
        <w:rPr/>
      </w:r>
      <w:hyperlink w:history="true" w:anchor="_bookmark309">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Rees</w:t>
      </w:r>
      <w:r>
        <w:rPr>
          <w:rFonts w:ascii="Arial"/>
          <w:i/>
          <w:spacing w:val="-1"/>
          <w:sz w:val="20"/>
        </w:rPr>
        <w:t> </w:t>
      </w:r>
      <w:r>
        <w:rPr>
          <w:rFonts w:ascii="Arial"/>
          <w:i/>
          <w:sz w:val="20"/>
        </w:rPr>
        <w:t>v De Bernardy [1896] 2 Ch. 437</w:t>
      </w:r>
      <w:r>
        <w:rPr>
          <w:sz w:val="20"/>
        </w:rPr>
        <w:t>; </w:t>
      </w:r>
      <w:r>
        <w:rPr>
          <w:rFonts w:ascii="Arial"/>
          <w:i/>
          <w:sz w:val="20"/>
        </w:rPr>
        <w:t>Laurent v Sale &amp; Co [1963] 1 W.L.R. </w:t>
      </w:r>
      <w:r>
        <w:rPr>
          <w:rFonts w:ascii="Arial"/>
          <w:i/>
          <w:spacing w:val="-4"/>
          <w:sz w:val="20"/>
        </w:rPr>
        <w:t>829</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310">
        <w:r>
          <w:rPr>
            <w:color w:val="005DA1"/>
            <w:spacing w:val="-4"/>
            <w:position w:val="5"/>
            <w:sz w:val="14"/>
            <w:u w:val="single" w:color="005DA1"/>
          </w:rPr>
          <w:t>179</w:t>
        </w:r>
      </w:hyperlink>
      <w:r>
        <w:rPr>
          <w:spacing w:val="-4"/>
          <w:position w:val="5"/>
          <w:sz w:val="14"/>
        </w:rPr>
        <w:t>.</w:t>
      </w:r>
      <w:r>
        <w:rPr>
          <w:position w:val="5"/>
          <w:sz w:val="14"/>
        </w:rPr>
        <w:tab/>
      </w:r>
      <w:r>
        <w:rPr>
          <w:rFonts w:ascii="Arial" w:hAnsi="Arial"/>
          <w:i/>
          <w:sz w:val="20"/>
        </w:rPr>
        <w:t>Prosser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Edmunds</w:t>
      </w:r>
      <w:r>
        <w:rPr>
          <w:rFonts w:ascii="Arial" w:hAnsi="Arial"/>
          <w:i/>
          <w:spacing w:val="-1"/>
          <w:sz w:val="20"/>
        </w:rPr>
        <w:t> </w:t>
      </w:r>
      <w:r>
        <w:rPr>
          <w:rFonts w:ascii="Arial" w:hAnsi="Arial"/>
          <w:i/>
          <w:sz w:val="20"/>
        </w:rPr>
        <w:t>(1835)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Y.</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w:t>
      </w:r>
      <w:r>
        <w:rPr>
          <w:rFonts w:ascii="Arial" w:hAnsi="Arial"/>
          <w:i/>
          <w:spacing w:val="-1"/>
          <w:sz w:val="20"/>
        </w:rPr>
        <w:t> </w:t>
      </w:r>
      <w:r>
        <w:rPr>
          <w:rFonts w:ascii="Arial" w:hAnsi="Arial"/>
          <w:i/>
          <w:sz w:val="20"/>
        </w:rPr>
        <w:t>Ex.</w:t>
      </w:r>
      <w:r>
        <w:rPr>
          <w:rFonts w:ascii="Arial" w:hAnsi="Arial"/>
          <w:i/>
          <w:spacing w:val="-1"/>
          <w:sz w:val="20"/>
        </w:rPr>
        <w:t> </w:t>
      </w:r>
      <w:r>
        <w:rPr>
          <w:rFonts w:ascii="Arial" w:hAnsi="Arial"/>
          <w:i/>
          <w:sz w:val="20"/>
        </w:rPr>
        <w:t>481</w:t>
      </w:r>
      <w:r>
        <w:rPr>
          <w:sz w:val="20"/>
        </w:rPr>
        <w:t>;</w:t>
      </w:r>
      <w:r>
        <w:rPr>
          <w:spacing w:val="-1"/>
          <w:sz w:val="20"/>
        </w:rPr>
        <w:t> </w:t>
      </w:r>
      <w:r>
        <w:rPr>
          <w:rFonts w:ascii="Arial" w:hAnsi="Arial"/>
          <w:i/>
          <w:sz w:val="20"/>
        </w:rPr>
        <w:t>Dawson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Great</w:t>
      </w:r>
      <w:r>
        <w:rPr>
          <w:rFonts w:ascii="Arial" w:hAnsi="Arial"/>
          <w:i/>
          <w:spacing w:val="-1"/>
          <w:sz w:val="20"/>
        </w:rPr>
        <w:t> </w:t>
      </w:r>
      <w:r>
        <w:rPr>
          <w:rFonts w:ascii="Arial" w:hAnsi="Arial"/>
          <w:i/>
          <w:sz w:val="20"/>
        </w:rPr>
        <w:t>Northern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City</w:t>
      </w:r>
      <w:r>
        <w:rPr>
          <w:rFonts w:ascii="Arial" w:hAnsi="Arial"/>
          <w:i/>
          <w:spacing w:val="-1"/>
          <w:sz w:val="20"/>
        </w:rPr>
        <w:t> </w:t>
      </w:r>
      <w:r>
        <w:rPr>
          <w:rFonts w:ascii="Arial" w:hAnsi="Arial"/>
          <w:i/>
          <w:sz w:val="20"/>
        </w:rPr>
        <w:t>Ry</w:t>
      </w:r>
      <w:r>
        <w:rPr>
          <w:rFonts w:ascii="Arial" w:hAnsi="Arial"/>
          <w:i/>
          <w:spacing w:val="-1"/>
          <w:sz w:val="20"/>
        </w:rPr>
        <w:t> </w:t>
      </w:r>
      <w:r>
        <w:rPr>
          <w:rFonts w:ascii="Arial" w:hAnsi="Arial"/>
          <w:i/>
          <w:sz w:val="20"/>
        </w:rPr>
        <w:t>[1905]</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K.B. 260,</w:t>
      </w:r>
      <w:r>
        <w:rPr>
          <w:rFonts w:ascii="Arial" w:hAnsi="Arial"/>
          <w:i/>
          <w:spacing w:val="42"/>
          <w:sz w:val="20"/>
        </w:rPr>
        <w:t> </w:t>
      </w:r>
      <w:r>
        <w:rPr>
          <w:rFonts w:ascii="Arial" w:hAnsi="Arial"/>
          <w:i/>
          <w:sz w:val="20"/>
        </w:rPr>
        <w:t>271</w:t>
      </w:r>
      <w:r>
        <w:rPr>
          <w:sz w:val="20"/>
        </w:rPr>
        <w:t>;</w:t>
      </w:r>
      <w:r>
        <w:rPr>
          <w:spacing w:val="43"/>
          <w:sz w:val="20"/>
        </w:rPr>
        <w:t> </w:t>
      </w:r>
      <w:r>
        <w:rPr>
          <w:rFonts w:ascii="Arial" w:hAnsi="Arial"/>
          <w:i/>
          <w:sz w:val="20"/>
        </w:rPr>
        <w:t>Glegg</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Bromley</w:t>
      </w:r>
      <w:r>
        <w:rPr>
          <w:rFonts w:ascii="Arial" w:hAnsi="Arial"/>
          <w:i/>
          <w:spacing w:val="43"/>
          <w:sz w:val="20"/>
        </w:rPr>
        <w:t> </w:t>
      </w:r>
      <w:r>
        <w:rPr>
          <w:rFonts w:ascii="Arial" w:hAnsi="Arial"/>
          <w:i/>
          <w:sz w:val="20"/>
        </w:rPr>
        <w:t>[1912]</w:t>
      </w:r>
      <w:r>
        <w:rPr>
          <w:rFonts w:ascii="Arial" w:hAnsi="Arial"/>
          <w:i/>
          <w:spacing w:val="43"/>
          <w:sz w:val="20"/>
        </w:rPr>
        <w:t> </w:t>
      </w:r>
      <w:r>
        <w:rPr>
          <w:rFonts w:ascii="Arial" w:hAnsi="Arial"/>
          <w:i/>
          <w:sz w:val="20"/>
        </w:rPr>
        <w:t>3</w:t>
      </w:r>
      <w:r>
        <w:rPr>
          <w:rFonts w:ascii="Arial" w:hAnsi="Arial"/>
          <w:i/>
          <w:spacing w:val="43"/>
          <w:sz w:val="20"/>
        </w:rPr>
        <w:t> </w:t>
      </w:r>
      <w:r>
        <w:rPr>
          <w:rFonts w:ascii="Arial" w:hAnsi="Arial"/>
          <w:i/>
          <w:sz w:val="20"/>
        </w:rPr>
        <w:t>K.B.</w:t>
      </w:r>
      <w:r>
        <w:rPr>
          <w:rFonts w:ascii="Arial" w:hAnsi="Arial"/>
          <w:i/>
          <w:spacing w:val="43"/>
          <w:sz w:val="20"/>
        </w:rPr>
        <w:t> </w:t>
      </w:r>
      <w:r>
        <w:rPr>
          <w:rFonts w:ascii="Arial" w:hAnsi="Arial"/>
          <w:i/>
          <w:sz w:val="20"/>
        </w:rPr>
        <w:t>474,</w:t>
      </w:r>
      <w:r>
        <w:rPr>
          <w:rFonts w:ascii="Arial" w:hAnsi="Arial"/>
          <w:i/>
          <w:spacing w:val="42"/>
          <w:sz w:val="20"/>
        </w:rPr>
        <w:t> </w:t>
      </w:r>
      <w:r>
        <w:rPr>
          <w:rFonts w:ascii="Arial" w:hAnsi="Arial"/>
          <w:i/>
          <w:sz w:val="20"/>
        </w:rPr>
        <w:t>489–490</w:t>
      </w:r>
      <w:r>
        <w:rPr>
          <w:sz w:val="20"/>
        </w:rPr>
        <w:t>;</w:t>
      </w:r>
      <w:r>
        <w:rPr>
          <w:spacing w:val="43"/>
          <w:sz w:val="20"/>
        </w:rPr>
        <w:t> </w:t>
      </w:r>
      <w:r>
        <w:rPr>
          <w:rFonts w:ascii="Arial" w:hAnsi="Arial"/>
          <w:i/>
          <w:sz w:val="20"/>
        </w:rPr>
        <w:t>Defries</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Milne</w:t>
      </w:r>
      <w:r>
        <w:rPr>
          <w:rFonts w:ascii="Arial" w:hAnsi="Arial"/>
          <w:i/>
          <w:spacing w:val="43"/>
          <w:sz w:val="20"/>
        </w:rPr>
        <w:t> </w:t>
      </w:r>
      <w:r>
        <w:rPr>
          <w:rFonts w:ascii="Arial" w:hAnsi="Arial"/>
          <w:i/>
          <w:sz w:val="20"/>
        </w:rPr>
        <w:t>[1913]</w:t>
      </w:r>
      <w:r>
        <w:rPr>
          <w:rFonts w:ascii="Arial" w:hAnsi="Arial"/>
          <w:i/>
          <w:spacing w:val="43"/>
          <w:sz w:val="20"/>
        </w:rPr>
        <w:t> </w:t>
      </w:r>
      <w:r>
        <w:rPr>
          <w:rFonts w:ascii="Arial" w:hAnsi="Arial"/>
          <w:i/>
          <w:sz w:val="20"/>
        </w:rPr>
        <w:t>1</w:t>
      </w:r>
      <w:r>
        <w:rPr>
          <w:rFonts w:ascii="Arial" w:hAnsi="Arial"/>
          <w:i/>
          <w:spacing w:val="43"/>
          <w:sz w:val="20"/>
        </w:rPr>
        <w:t> </w:t>
      </w:r>
      <w:r>
        <w:rPr>
          <w:rFonts w:ascii="Arial" w:hAnsi="Arial"/>
          <w:i/>
          <w:sz w:val="20"/>
        </w:rPr>
        <w:t>Ch.</w:t>
      </w:r>
      <w:r>
        <w:rPr>
          <w:rFonts w:ascii="Arial" w:hAnsi="Arial"/>
          <w:i/>
          <w:spacing w:val="43"/>
          <w:sz w:val="20"/>
        </w:rPr>
        <w:t> </w:t>
      </w:r>
      <w:r>
        <w:rPr>
          <w:rFonts w:ascii="Arial" w:hAnsi="Arial"/>
          <w:i/>
          <w:spacing w:val="-5"/>
          <w:sz w:val="20"/>
        </w:rPr>
        <w:t>98</w:t>
      </w:r>
      <w:r>
        <w:rPr>
          <w:spacing w:val="-5"/>
          <w:sz w:val="20"/>
        </w:rPr>
        <w:t>;</w:t>
      </w:r>
    </w:p>
    <w:p>
      <w:pPr>
        <w:spacing w:line="223" w:lineRule="exact" w:before="0"/>
        <w:ind w:left="705" w:right="0" w:firstLine="0"/>
        <w:jc w:val="both"/>
        <w:rPr>
          <w:sz w:val="20"/>
        </w:rPr>
      </w:pPr>
      <w:r>
        <w:rPr>
          <w:rFonts w:ascii="Arial" w:hAnsi="Arial"/>
          <w:i/>
          <w:sz w:val="20"/>
        </w:rPr>
        <w:t>Torkington</w:t>
      </w:r>
      <w:r>
        <w:rPr>
          <w:rFonts w:ascii="Arial" w:hAnsi="Arial"/>
          <w:i/>
          <w:spacing w:val="61"/>
          <w:sz w:val="20"/>
        </w:rPr>
        <w:t> </w:t>
      </w:r>
      <w:r>
        <w:rPr>
          <w:rFonts w:ascii="Arial" w:hAnsi="Arial"/>
          <w:i/>
          <w:sz w:val="20"/>
        </w:rPr>
        <w:t>v</w:t>
      </w:r>
      <w:r>
        <w:rPr>
          <w:rFonts w:ascii="Arial" w:hAnsi="Arial"/>
          <w:i/>
          <w:spacing w:val="61"/>
          <w:sz w:val="20"/>
        </w:rPr>
        <w:t> </w:t>
      </w:r>
      <w:r>
        <w:rPr>
          <w:rFonts w:ascii="Arial" w:hAnsi="Arial"/>
          <w:i/>
          <w:sz w:val="20"/>
        </w:rPr>
        <w:t>Magee</w:t>
      </w:r>
      <w:r>
        <w:rPr>
          <w:rFonts w:ascii="Arial" w:hAnsi="Arial"/>
          <w:i/>
          <w:spacing w:val="61"/>
          <w:sz w:val="20"/>
        </w:rPr>
        <w:t> </w:t>
      </w:r>
      <w:r>
        <w:rPr>
          <w:rFonts w:ascii="Arial" w:hAnsi="Arial"/>
          <w:i/>
          <w:sz w:val="20"/>
        </w:rPr>
        <w:t>[1902]</w:t>
      </w:r>
      <w:r>
        <w:rPr>
          <w:rFonts w:ascii="Arial" w:hAnsi="Arial"/>
          <w:i/>
          <w:spacing w:val="61"/>
          <w:sz w:val="20"/>
        </w:rPr>
        <w:t> </w:t>
      </w:r>
      <w:r>
        <w:rPr>
          <w:rFonts w:ascii="Arial" w:hAnsi="Arial"/>
          <w:i/>
          <w:sz w:val="20"/>
        </w:rPr>
        <w:t>2</w:t>
      </w:r>
      <w:r>
        <w:rPr>
          <w:rFonts w:ascii="Arial" w:hAnsi="Arial"/>
          <w:i/>
          <w:spacing w:val="61"/>
          <w:sz w:val="20"/>
        </w:rPr>
        <w:t> </w:t>
      </w:r>
      <w:r>
        <w:rPr>
          <w:rFonts w:ascii="Arial" w:hAnsi="Arial"/>
          <w:i/>
          <w:sz w:val="20"/>
        </w:rPr>
        <w:t>K.B.</w:t>
      </w:r>
      <w:r>
        <w:rPr>
          <w:rFonts w:ascii="Arial" w:hAnsi="Arial"/>
          <w:i/>
          <w:spacing w:val="61"/>
          <w:sz w:val="20"/>
        </w:rPr>
        <w:t> </w:t>
      </w:r>
      <w:r>
        <w:rPr>
          <w:rFonts w:ascii="Arial" w:hAnsi="Arial"/>
          <w:i/>
          <w:sz w:val="20"/>
        </w:rPr>
        <w:t>427,</w:t>
      </w:r>
      <w:r>
        <w:rPr>
          <w:rFonts w:ascii="Arial" w:hAnsi="Arial"/>
          <w:i/>
          <w:spacing w:val="61"/>
          <w:sz w:val="20"/>
        </w:rPr>
        <w:t> </w:t>
      </w:r>
      <w:r>
        <w:rPr>
          <w:rFonts w:ascii="Arial" w:hAnsi="Arial"/>
          <w:i/>
          <w:sz w:val="20"/>
        </w:rPr>
        <w:t>433–434</w:t>
      </w:r>
      <w:r>
        <w:rPr>
          <w:rFonts w:ascii="Arial" w:hAnsi="Arial"/>
          <w:i/>
          <w:spacing w:val="60"/>
          <w:sz w:val="20"/>
        </w:rPr>
        <w:t> </w:t>
      </w:r>
      <w:r>
        <w:rPr>
          <w:sz w:val="20"/>
        </w:rPr>
        <w:t>(decision</w:t>
      </w:r>
      <w:r>
        <w:rPr>
          <w:spacing w:val="61"/>
          <w:sz w:val="20"/>
        </w:rPr>
        <w:t> </w:t>
      </w:r>
      <w:r>
        <w:rPr>
          <w:sz w:val="20"/>
        </w:rPr>
        <w:t>reversed</w:t>
      </w:r>
      <w:r>
        <w:rPr>
          <w:spacing w:val="60"/>
          <w:sz w:val="20"/>
        </w:rPr>
        <w:t> </w:t>
      </w:r>
      <w:r>
        <w:rPr>
          <w:rFonts w:ascii="Arial" w:hAnsi="Arial"/>
          <w:i/>
          <w:sz w:val="20"/>
        </w:rPr>
        <w:t>[1903]</w:t>
      </w:r>
      <w:r>
        <w:rPr>
          <w:rFonts w:ascii="Arial" w:hAnsi="Arial"/>
          <w:i/>
          <w:spacing w:val="61"/>
          <w:sz w:val="20"/>
        </w:rPr>
        <w:t> </w:t>
      </w:r>
      <w:r>
        <w:rPr>
          <w:rFonts w:ascii="Arial" w:hAnsi="Arial"/>
          <w:i/>
          <w:sz w:val="20"/>
        </w:rPr>
        <w:t>1</w:t>
      </w:r>
      <w:r>
        <w:rPr>
          <w:rFonts w:ascii="Arial" w:hAnsi="Arial"/>
          <w:i/>
          <w:spacing w:val="61"/>
          <w:sz w:val="20"/>
        </w:rPr>
        <w:t> </w:t>
      </w:r>
      <w:r>
        <w:rPr>
          <w:rFonts w:ascii="Arial" w:hAnsi="Arial"/>
          <w:i/>
          <w:sz w:val="20"/>
        </w:rPr>
        <w:t>K.B.</w:t>
      </w:r>
      <w:r>
        <w:rPr>
          <w:rFonts w:ascii="Arial" w:hAnsi="Arial"/>
          <w:i/>
          <w:spacing w:val="61"/>
          <w:sz w:val="20"/>
        </w:rPr>
        <w:t> </w:t>
      </w:r>
      <w:r>
        <w:rPr>
          <w:rFonts w:ascii="Arial" w:hAnsi="Arial"/>
          <w:i/>
          <w:spacing w:val="-2"/>
          <w:sz w:val="20"/>
        </w:rPr>
        <w:t>644</w:t>
      </w:r>
      <w:r>
        <w:rPr>
          <w:spacing w:val="-2"/>
          <w:sz w:val="20"/>
        </w:rPr>
        <w:t>);</w:t>
      </w:r>
    </w:p>
    <w:p>
      <w:pPr>
        <w:spacing w:line="235" w:lineRule="auto" w:before="1"/>
        <w:ind w:left="705" w:right="167" w:firstLine="0"/>
        <w:jc w:val="both"/>
        <w:rPr>
          <w:rFonts w:ascii="Arial"/>
          <w:i/>
          <w:sz w:val="20"/>
        </w:rPr>
      </w:pPr>
      <w:r>
        <w:rPr>
          <w:rFonts w:ascii="Arial"/>
          <w:i/>
          <w:sz w:val="20"/>
        </w:rPr>
        <w:t>Trendtex Trading Corp v Credit Suisse [1982] A.C. 679</w:t>
      </w:r>
      <w:r>
        <w:rPr>
          <w:sz w:val="20"/>
        </w:rPr>
        <w:t>; </w:t>
      </w:r>
      <w:r>
        <w:rPr>
          <w:rFonts w:ascii="Arial"/>
          <w:i/>
          <w:sz w:val="20"/>
        </w:rPr>
        <w:t>Giles v Thompson [1994] 1 A.C. </w:t>
      </w:r>
      <w:r>
        <w:rPr>
          <w:rFonts w:ascii="Arial"/>
          <w:i/>
          <w:sz w:val="20"/>
        </w:rPr>
        <w:t>142</w:t>
      </w:r>
      <w:r>
        <w:rPr>
          <w:sz w:val="20"/>
        </w:rPr>
        <w:t>. Trustees in bankruptcy and liquidators, however, are to some extent permitted by statute to make</w:t>
      </w:r>
      <w:r>
        <w:rPr>
          <w:spacing w:val="13"/>
          <w:sz w:val="20"/>
        </w:rPr>
        <w:t> </w:t>
      </w:r>
      <w:r>
        <w:rPr>
          <w:sz w:val="20"/>
        </w:rPr>
        <w:t>such</w:t>
      </w:r>
      <w:r>
        <w:rPr>
          <w:spacing w:val="13"/>
          <w:sz w:val="20"/>
        </w:rPr>
        <w:t> </w:t>
      </w:r>
      <w:r>
        <w:rPr>
          <w:sz w:val="20"/>
        </w:rPr>
        <w:t>assignments:</w:t>
      </w:r>
      <w:r>
        <w:rPr>
          <w:spacing w:val="13"/>
          <w:sz w:val="20"/>
        </w:rPr>
        <w:t> </w:t>
      </w:r>
      <w:r>
        <w:rPr>
          <w:sz w:val="20"/>
        </w:rPr>
        <w:t>Insolvency</w:t>
      </w:r>
      <w:r>
        <w:rPr>
          <w:spacing w:val="13"/>
          <w:sz w:val="20"/>
        </w:rPr>
        <w:t> </w:t>
      </w:r>
      <w:r>
        <w:rPr>
          <w:sz w:val="20"/>
        </w:rPr>
        <w:t>Act</w:t>
      </w:r>
      <w:r>
        <w:rPr>
          <w:spacing w:val="13"/>
          <w:sz w:val="20"/>
        </w:rPr>
        <w:t> </w:t>
      </w:r>
      <w:r>
        <w:rPr>
          <w:sz w:val="20"/>
        </w:rPr>
        <w:t>1986</w:t>
      </w:r>
      <w:r>
        <w:rPr>
          <w:spacing w:val="13"/>
          <w:sz w:val="20"/>
        </w:rPr>
        <w:t> </w:t>
      </w:r>
      <w:r>
        <w:rPr>
          <w:sz w:val="20"/>
        </w:rPr>
        <w:t>ss.167,</w:t>
      </w:r>
      <w:r>
        <w:rPr>
          <w:spacing w:val="13"/>
          <w:sz w:val="20"/>
        </w:rPr>
        <w:t> </w:t>
      </w:r>
      <w:r>
        <w:rPr>
          <w:sz w:val="20"/>
        </w:rPr>
        <w:t>314,</w:t>
      </w:r>
      <w:r>
        <w:rPr>
          <w:spacing w:val="13"/>
          <w:sz w:val="20"/>
        </w:rPr>
        <w:t> </w:t>
      </w:r>
      <w:r>
        <w:rPr>
          <w:sz w:val="20"/>
        </w:rPr>
        <w:t>436</w:t>
      </w:r>
      <w:r>
        <w:rPr>
          <w:spacing w:val="13"/>
          <w:sz w:val="20"/>
        </w:rPr>
        <w:t> </w:t>
      </w:r>
      <w:r>
        <w:rPr>
          <w:sz w:val="20"/>
        </w:rPr>
        <w:t>Schs</w:t>
      </w:r>
      <w:r>
        <w:rPr>
          <w:spacing w:val="13"/>
          <w:sz w:val="20"/>
        </w:rPr>
        <w:t> </w:t>
      </w:r>
      <w:r>
        <w:rPr>
          <w:sz w:val="20"/>
        </w:rPr>
        <w:t>4</w:t>
      </w:r>
      <w:r>
        <w:rPr>
          <w:spacing w:val="13"/>
          <w:sz w:val="20"/>
        </w:rPr>
        <w:t> </w:t>
      </w:r>
      <w:r>
        <w:rPr>
          <w:sz w:val="20"/>
        </w:rPr>
        <w:t>and</w:t>
      </w:r>
      <w:r>
        <w:rPr>
          <w:spacing w:val="13"/>
          <w:sz w:val="20"/>
        </w:rPr>
        <w:t> </w:t>
      </w:r>
      <w:r>
        <w:rPr>
          <w:sz w:val="20"/>
        </w:rPr>
        <w:t>5;</w:t>
      </w:r>
      <w:r>
        <w:rPr>
          <w:spacing w:val="12"/>
          <w:sz w:val="20"/>
        </w:rPr>
        <w:t> </w:t>
      </w:r>
      <w:r>
        <w:rPr>
          <w:rFonts w:ascii="Arial"/>
          <w:i/>
          <w:sz w:val="20"/>
        </w:rPr>
        <w:t>Guy</w:t>
      </w:r>
      <w:r>
        <w:rPr>
          <w:rFonts w:ascii="Arial"/>
          <w:i/>
          <w:spacing w:val="13"/>
          <w:sz w:val="20"/>
        </w:rPr>
        <w:t> </w:t>
      </w:r>
      <w:r>
        <w:rPr>
          <w:rFonts w:ascii="Arial"/>
          <w:i/>
          <w:sz w:val="20"/>
        </w:rPr>
        <w:t>v</w:t>
      </w:r>
      <w:r>
        <w:rPr>
          <w:rFonts w:ascii="Arial"/>
          <w:i/>
          <w:spacing w:val="13"/>
          <w:sz w:val="20"/>
        </w:rPr>
        <w:t> </w:t>
      </w:r>
      <w:r>
        <w:rPr>
          <w:rFonts w:ascii="Arial"/>
          <w:i/>
          <w:spacing w:val="-2"/>
          <w:sz w:val="20"/>
        </w:rPr>
        <w:t>Churchill</w:t>
      </w:r>
    </w:p>
    <w:p>
      <w:pPr>
        <w:spacing w:line="223" w:lineRule="exact" w:before="0"/>
        <w:ind w:left="705" w:right="0" w:firstLine="0"/>
        <w:jc w:val="both"/>
        <w:rPr>
          <w:rFonts w:ascii="Arial"/>
          <w:i/>
          <w:sz w:val="20"/>
        </w:rPr>
      </w:pPr>
      <w:r>
        <w:rPr>
          <w:rFonts w:ascii="Arial"/>
          <w:i/>
          <w:sz w:val="20"/>
        </w:rPr>
        <w:t>(1888)</w:t>
      </w:r>
      <w:r>
        <w:rPr>
          <w:rFonts w:ascii="Arial"/>
          <w:i/>
          <w:spacing w:val="35"/>
          <w:sz w:val="20"/>
        </w:rPr>
        <w:t> </w:t>
      </w:r>
      <w:r>
        <w:rPr>
          <w:rFonts w:ascii="Arial"/>
          <w:i/>
          <w:sz w:val="20"/>
        </w:rPr>
        <w:t>40</w:t>
      </w:r>
      <w:r>
        <w:rPr>
          <w:rFonts w:ascii="Arial"/>
          <w:i/>
          <w:spacing w:val="36"/>
          <w:sz w:val="20"/>
        </w:rPr>
        <w:t> </w:t>
      </w:r>
      <w:r>
        <w:rPr>
          <w:rFonts w:ascii="Arial"/>
          <w:i/>
          <w:sz w:val="20"/>
        </w:rPr>
        <w:t>Ch.</w:t>
      </w:r>
      <w:r>
        <w:rPr>
          <w:rFonts w:ascii="Arial"/>
          <w:i/>
          <w:spacing w:val="36"/>
          <w:sz w:val="20"/>
        </w:rPr>
        <w:t> </w:t>
      </w:r>
      <w:r>
        <w:rPr>
          <w:rFonts w:ascii="Arial"/>
          <w:i/>
          <w:sz w:val="20"/>
        </w:rPr>
        <w:t>D.</w:t>
      </w:r>
      <w:r>
        <w:rPr>
          <w:rFonts w:ascii="Arial"/>
          <w:i/>
          <w:spacing w:val="36"/>
          <w:sz w:val="20"/>
        </w:rPr>
        <w:t> </w:t>
      </w:r>
      <w:r>
        <w:rPr>
          <w:rFonts w:ascii="Arial"/>
          <w:i/>
          <w:sz w:val="20"/>
        </w:rPr>
        <w:t>481</w:t>
      </w:r>
      <w:r>
        <w:rPr>
          <w:sz w:val="20"/>
        </w:rPr>
        <w:t>;</w:t>
      </w:r>
      <w:r>
        <w:rPr>
          <w:spacing w:val="36"/>
          <w:sz w:val="20"/>
        </w:rPr>
        <w:t> </w:t>
      </w:r>
      <w:r>
        <w:rPr>
          <w:rFonts w:ascii="Arial"/>
          <w:i/>
          <w:sz w:val="20"/>
        </w:rPr>
        <w:t>Re</w:t>
      </w:r>
      <w:r>
        <w:rPr>
          <w:rFonts w:ascii="Arial"/>
          <w:i/>
          <w:spacing w:val="36"/>
          <w:sz w:val="20"/>
        </w:rPr>
        <w:t> </w:t>
      </w:r>
      <w:r>
        <w:rPr>
          <w:rFonts w:ascii="Arial"/>
          <w:i/>
          <w:sz w:val="20"/>
        </w:rPr>
        <w:t>Park</w:t>
      </w:r>
      <w:r>
        <w:rPr>
          <w:rFonts w:ascii="Arial"/>
          <w:i/>
          <w:spacing w:val="36"/>
          <w:sz w:val="20"/>
        </w:rPr>
        <w:t> </w:t>
      </w:r>
      <w:r>
        <w:rPr>
          <w:rFonts w:ascii="Arial"/>
          <w:i/>
          <w:sz w:val="20"/>
        </w:rPr>
        <w:t>Gate</w:t>
      </w:r>
      <w:r>
        <w:rPr>
          <w:rFonts w:ascii="Arial"/>
          <w:i/>
          <w:spacing w:val="36"/>
          <w:sz w:val="20"/>
        </w:rPr>
        <w:t> </w:t>
      </w:r>
      <w:r>
        <w:rPr>
          <w:rFonts w:ascii="Arial"/>
          <w:i/>
          <w:sz w:val="20"/>
        </w:rPr>
        <w:t>Waggon</w:t>
      </w:r>
      <w:r>
        <w:rPr>
          <w:rFonts w:ascii="Arial"/>
          <w:i/>
          <w:spacing w:val="35"/>
          <w:sz w:val="20"/>
        </w:rPr>
        <w:t> </w:t>
      </w:r>
      <w:r>
        <w:rPr>
          <w:rFonts w:ascii="Arial"/>
          <w:i/>
          <w:sz w:val="20"/>
        </w:rPr>
        <w:t>Works</w:t>
      </w:r>
      <w:r>
        <w:rPr>
          <w:rFonts w:ascii="Arial"/>
          <w:i/>
          <w:spacing w:val="36"/>
          <w:sz w:val="20"/>
        </w:rPr>
        <w:t> </w:t>
      </w:r>
      <w:r>
        <w:rPr>
          <w:rFonts w:ascii="Arial"/>
          <w:i/>
          <w:sz w:val="20"/>
        </w:rPr>
        <w:t>(1881)</w:t>
      </w:r>
      <w:r>
        <w:rPr>
          <w:rFonts w:ascii="Arial"/>
          <w:i/>
          <w:spacing w:val="36"/>
          <w:sz w:val="20"/>
        </w:rPr>
        <w:t> </w:t>
      </w:r>
      <w:r>
        <w:rPr>
          <w:rFonts w:ascii="Arial"/>
          <w:i/>
          <w:sz w:val="20"/>
        </w:rPr>
        <w:t>17</w:t>
      </w:r>
      <w:r>
        <w:rPr>
          <w:rFonts w:ascii="Arial"/>
          <w:i/>
          <w:spacing w:val="36"/>
          <w:sz w:val="20"/>
        </w:rPr>
        <w:t> </w:t>
      </w:r>
      <w:r>
        <w:rPr>
          <w:rFonts w:ascii="Arial"/>
          <w:i/>
          <w:sz w:val="20"/>
        </w:rPr>
        <w:t>Ch.</w:t>
      </w:r>
      <w:r>
        <w:rPr>
          <w:rFonts w:ascii="Arial"/>
          <w:i/>
          <w:spacing w:val="36"/>
          <w:sz w:val="20"/>
        </w:rPr>
        <w:t> </w:t>
      </w:r>
      <w:r>
        <w:rPr>
          <w:rFonts w:ascii="Arial"/>
          <w:i/>
          <w:sz w:val="20"/>
        </w:rPr>
        <w:t>D.</w:t>
      </w:r>
      <w:r>
        <w:rPr>
          <w:rFonts w:ascii="Arial"/>
          <w:i/>
          <w:spacing w:val="36"/>
          <w:sz w:val="20"/>
        </w:rPr>
        <w:t> </w:t>
      </w:r>
      <w:r>
        <w:rPr>
          <w:rFonts w:ascii="Arial"/>
          <w:i/>
          <w:sz w:val="20"/>
        </w:rPr>
        <w:t>234</w:t>
      </w:r>
      <w:r>
        <w:rPr>
          <w:sz w:val="20"/>
        </w:rPr>
        <w:t>;</w:t>
      </w:r>
      <w:r>
        <w:rPr>
          <w:spacing w:val="36"/>
          <w:sz w:val="20"/>
        </w:rPr>
        <w:t> </w:t>
      </w:r>
      <w:r>
        <w:rPr>
          <w:rFonts w:ascii="Arial"/>
          <w:i/>
          <w:sz w:val="20"/>
        </w:rPr>
        <w:t>Ogdens</w:t>
      </w:r>
      <w:r>
        <w:rPr>
          <w:rFonts w:ascii="Arial"/>
          <w:i/>
          <w:spacing w:val="36"/>
          <w:sz w:val="20"/>
        </w:rPr>
        <w:t> </w:t>
      </w:r>
      <w:r>
        <w:rPr>
          <w:rFonts w:ascii="Arial"/>
          <w:i/>
          <w:sz w:val="20"/>
        </w:rPr>
        <w:t>Ltd</w:t>
      </w:r>
      <w:r>
        <w:rPr>
          <w:rFonts w:ascii="Arial"/>
          <w:i/>
          <w:spacing w:val="36"/>
          <w:sz w:val="20"/>
        </w:rPr>
        <w:t> </w:t>
      </w:r>
      <w:r>
        <w:rPr>
          <w:rFonts w:ascii="Arial"/>
          <w:i/>
          <w:spacing w:val="-10"/>
          <w:sz w:val="20"/>
        </w:rPr>
        <w:t>v</w:t>
      </w:r>
    </w:p>
    <w:p>
      <w:pPr>
        <w:spacing w:line="235" w:lineRule="auto" w:before="2"/>
        <w:ind w:left="705" w:right="167" w:firstLine="0"/>
        <w:jc w:val="both"/>
        <w:rPr>
          <w:sz w:val="20"/>
        </w:rPr>
      </w:pPr>
      <w:r>
        <w:rPr>
          <w:rFonts w:ascii="Arial" w:hAnsi="Arial"/>
          <w:i/>
          <w:sz w:val="20"/>
        </w:rPr>
        <w:t>Weinberg (1906) 95 L.T. 567</w:t>
      </w:r>
      <w:r>
        <w:rPr>
          <w:sz w:val="20"/>
        </w:rPr>
        <w:t>; </w:t>
      </w:r>
      <w:r>
        <w:rPr>
          <w:rFonts w:ascii="Arial" w:hAnsi="Arial"/>
          <w:i/>
          <w:sz w:val="20"/>
        </w:rPr>
        <w:t>Ramsey v Hartley [1977] 1 W.L.R. 686</w:t>
      </w:r>
      <w:r>
        <w:rPr>
          <w:sz w:val="20"/>
        </w:rPr>
        <w:t>; </w:t>
      </w:r>
      <w:r>
        <w:rPr>
          <w:rFonts w:ascii="Arial" w:hAnsi="Arial"/>
          <w:i/>
          <w:sz w:val="20"/>
        </w:rPr>
        <w:t>Freightex Ltd v International Express Co Ltd Unreported April 15, 1980 CA</w:t>
      </w:r>
      <w:r>
        <w:rPr>
          <w:sz w:val="20"/>
        </w:rPr>
        <w:t>; </w:t>
      </w:r>
      <w:r>
        <w:rPr>
          <w:rFonts w:ascii="Arial" w:hAnsi="Arial"/>
          <w:i/>
          <w:sz w:val="20"/>
        </w:rPr>
        <w:t>Grovewood Holdings Plc v </w:t>
      </w:r>
      <w:r>
        <w:rPr>
          <w:rFonts w:ascii="Arial" w:hAnsi="Arial"/>
          <w:i/>
          <w:sz w:val="20"/>
        </w:rPr>
        <w:t>James Capel &amp; Co Ltd [1995] Ch. 80</w:t>
      </w:r>
      <w:r>
        <w:rPr>
          <w:sz w:val="20"/>
        </w:rPr>
        <w:t>; </w:t>
      </w:r>
      <w:r>
        <w:rPr>
          <w:rFonts w:ascii="Arial" w:hAnsi="Arial"/>
          <w:i/>
          <w:sz w:val="20"/>
        </w:rPr>
        <w:t>Re Oasis Merchandising Services Ltd [1998] Ch. 170</w:t>
      </w:r>
      <w:r>
        <w:rPr>
          <w:sz w:val="20"/>
        </w:rPr>
        <w:t>; </w:t>
      </w:r>
      <w:r>
        <w:rPr>
          <w:rFonts w:ascii="Arial" w:hAnsi="Arial"/>
          <w:i/>
          <w:sz w:val="20"/>
        </w:rPr>
        <w:t>Norglen Ltd v Reed Rains Prudential Ltd [1999] 2 A.C. 1, 11–12 HL</w:t>
      </w:r>
      <w:r>
        <w:rPr>
          <w:sz w:val="20"/>
        </w:rPr>
        <w:t>. In </w:t>
      </w:r>
      <w:r>
        <w:rPr>
          <w:rFonts w:ascii="Arial" w:hAnsi="Arial"/>
          <w:i/>
          <w:sz w:val="20"/>
        </w:rPr>
        <w:t>Ruttle Plant Ltd v Secretary of State for Environment, Food and Rural Affairs (No.3) [2008] EWHC 3238</w:t>
      </w:r>
      <w:r>
        <w:rPr>
          <w:sz w:val="20"/>
        </w:rPr>
        <w:t>, </w:t>
      </w:r>
      <w:r>
        <w:rPr>
          <w:rFonts w:ascii="Arial" w:hAnsi="Arial"/>
          <w:i/>
          <w:sz w:val="20"/>
        </w:rPr>
        <w:t>[2009] 1 All E.R. 448 </w:t>
      </w:r>
      <w:r>
        <w:rPr>
          <w:sz w:val="20"/>
        </w:rPr>
        <w:t>the liquidator of F had assigned the fruits of the cause of action to the claimant. The defendant argued</w:t>
      </w:r>
      <w:r>
        <w:rPr>
          <w:spacing w:val="8"/>
          <w:sz w:val="20"/>
        </w:rPr>
        <w:t> </w:t>
      </w:r>
      <w:r>
        <w:rPr>
          <w:sz w:val="20"/>
        </w:rPr>
        <w:t>that</w:t>
      </w:r>
      <w:r>
        <w:rPr>
          <w:spacing w:val="8"/>
          <w:sz w:val="20"/>
        </w:rPr>
        <w:t> </w:t>
      </w:r>
      <w:r>
        <w:rPr>
          <w:sz w:val="20"/>
        </w:rPr>
        <w:t>the</w:t>
      </w:r>
      <w:r>
        <w:rPr>
          <w:spacing w:val="8"/>
          <w:sz w:val="20"/>
        </w:rPr>
        <w:t> </w:t>
      </w:r>
      <w:r>
        <w:rPr>
          <w:sz w:val="20"/>
        </w:rPr>
        <w:t>cause</w:t>
      </w:r>
      <w:r>
        <w:rPr>
          <w:spacing w:val="8"/>
          <w:sz w:val="20"/>
        </w:rPr>
        <w:t> </w:t>
      </w:r>
      <w:r>
        <w:rPr>
          <w:sz w:val="20"/>
        </w:rPr>
        <w:t>of</w:t>
      </w:r>
      <w:r>
        <w:rPr>
          <w:spacing w:val="8"/>
          <w:sz w:val="20"/>
        </w:rPr>
        <w:t> </w:t>
      </w:r>
      <w:r>
        <w:rPr>
          <w:sz w:val="20"/>
        </w:rPr>
        <w:t>action</w:t>
      </w:r>
      <w:r>
        <w:rPr>
          <w:spacing w:val="8"/>
          <w:sz w:val="20"/>
        </w:rPr>
        <w:t> </w:t>
      </w:r>
      <w:r>
        <w:rPr>
          <w:sz w:val="20"/>
        </w:rPr>
        <w:t>against</w:t>
      </w:r>
      <w:r>
        <w:rPr>
          <w:spacing w:val="8"/>
          <w:sz w:val="20"/>
        </w:rPr>
        <w:t> </w:t>
      </w:r>
      <w:r>
        <w:rPr>
          <w:sz w:val="20"/>
        </w:rPr>
        <w:t>it</w:t>
      </w:r>
      <w:r>
        <w:rPr>
          <w:spacing w:val="8"/>
          <w:sz w:val="20"/>
        </w:rPr>
        <w:t> </w:t>
      </w:r>
      <w:r>
        <w:rPr>
          <w:sz w:val="20"/>
        </w:rPr>
        <w:t>must</w:t>
      </w:r>
      <w:r>
        <w:rPr>
          <w:spacing w:val="8"/>
          <w:sz w:val="20"/>
        </w:rPr>
        <w:t> </w:t>
      </w:r>
      <w:r>
        <w:rPr>
          <w:sz w:val="20"/>
        </w:rPr>
        <w:t>be</w:t>
      </w:r>
      <w:r>
        <w:rPr>
          <w:spacing w:val="8"/>
          <w:sz w:val="20"/>
        </w:rPr>
        <w:t> </w:t>
      </w:r>
      <w:r>
        <w:rPr>
          <w:sz w:val="20"/>
        </w:rPr>
        <w:t>brought</w:t>
      </w:r>
      <w:r>
        <w:rPr>
          <w:spacing w:val="8"/>
          <w:sz w:val="20"/>
        </w:rPr>
        <w:t> </w:t>
      </w:r>
      <w:r>
        <w:rPr>
          <w:sz w:val="20"/>
        </w:rPr>
        <w:t>in</w:t>
      </w:r>
      <w:r>
        <w:rPr>
          <w:spacing w:val="8"/>
          <w:sz w:val="20"/>
        </w:rPr>
        <w:t> </w:t>
      </w:r>
      <w:r>
        <w:rPr>
          <w:sz w:val="20"/>
        </w:rPr>
        <w:t>F’s</w:t>
      </w:r>
      <w:r>
        <w:rPr>
          <w:spacing w:val="8"/>
          <w:sz w:val="20"/>
        </w:rPr>
        <w:t> </w:t>
      </w:r>
      <w:r>
        <w:rPr>
          <w:sz w:val="20"/>
        </w:rPr>
        <w:t>name.</w:t>
      </w:r>
      <w:r>
        <w:rPr>
          <w:spacing w:val="8"/>
          <w:sz w:val="20"/>
        </w:rPr>
        <w:t> </w:t>
      </w:r>
      <w:r>
        <w:rPr>
          <w:sz w:val="20"/>
        </w:rPr>
        <w:t>It</w:t>
      </w:r>
      <w:r>
        <w:rPr>
          <w:spacing w:val="8"/>
          <w:sz w:val="20"/>
        </w:rPr>
        <w:t> </w:t>
      </w:r>
      <w:r>
        <w:rPr>
          <w:sz w:val="20"/>
        </w:rPr>
        <w:t>was</w:t>
      </w:r>
      <w:r>
        <w:rPr>
          <w:spacing w:val="8"/>
          <w:sz w:val="20"/>
        </w:rPr>
        <w:t> </w:t>
      </w:r>
      <w:r>
        <w:rPr>
          <w:sz w:val="20"/>
        </w:rPr>
        <w:t>held</w:t>
      </w:r>
      <w:r>
        <w:rPr>
          <w:spacing w:val="8"/>
          <w:sz w:val="20"/>
        </w:rPr>
        <w:t> </w:t>
      </w:r>
      <w:r>
        <w:rPr>
          <w:sz w:val="20"/>
        </w:rPr>
        <w:t>by</w:t>
      </w:r>
      <w:r>
        <w:rPr>
          <w:spacing w:val="8"/>
          <w:sz w:val="20"/>
        </w:rPr>
        <w:t> </w:t>
      </w:r>
      <w:r>
        <w:rPr>
          <w:spacing w:val="-2"/>
          <w:sz w:val="20"/>
        </w:rPr>
        <w:t>Ramsey</w:t>
      </w:r>
    </w:p>
    <w:p>
      <w:pPr>
        <w:pStyle w:val="BodyText"/>
        <w:spacing w:line="235" w:lineRule="auto"/>
        <w:ind w:left="705" w:right="167"/>
        <w:jc w:val="both"/>
      </w:pPr>
      <w:r>
        <w:rPr/>
        <w:t>J. that, first, the assignment of the fruits of an action by a liquidator as opposed to assignment</w:t>
      </w:r>
      <w:r>
        <w:rPr>
          <w:spacing w:val="40"/>
        </w:rPr>
        <w:t> </w:t>
      </w:r>
      <w:r>
        <w:rPr/>
        <w:t>of the bare cause of action was not authorised by the Insolvency Act 1986 (because it </w:t>
      </w:r>
      <w:r>
        <w:rPr/>
        <w:t>involved the assignment of a fiduciary power to control proceedings commenced in the name of the company) and, without that authorisation, it was objectionable as being champertous; and, secondly, although the claimant’s proceedings would therefore be struck out, F would be joined as a party and so could continue the proceedings.</w:t>
      </w:r>
    </w:p>
    <w:p>
      <w:pPr>
        <w:pStyle w:val="BodyText"/>
        <w:spacing w:before="1"/>
      </w:pPr>
    </w:p>
    <w:p>
      <w:pPr>
        <w:tabs>
          <w:tab w:pos="705" w:val="left" w:leader="none"/>
        </w:tabs>
        <w:spacing w:before="0"/>
        <w:ind w:left="165" w:right="0" w:firstLine="0"/>
        <w:jc w:val="left"/>
        <w:rPr>
          <w:sz w:val="20"/>
        </w:rPr>
      </w:pPr>
      <w:bookmarkStart w:name="_bookmark370" w:id="372"/>
      <w:bookmarkEnd w:id="372"/>
      <w:r>
        <w:rPr/>
      </w:r>
      <w:hyperlink w:history="true" w:anchor="_bookmark311">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[1982]</w:t>
      </w:r>
      <w:r>
        <w:rPr>
          <w:rFonts w:ascii="Arial"/>
          <w:i/>
          <w:spacing w:val="-1"/>
          <w:sz w:val="20"/>
        </w:rPr>
        <w:t> </w:t>
      </w:r>
      <w:r>
        <w:rPr>
          <w:rFonts w:ascii="Arial"/>
          <w:i/>
          <w:sz w:val="20"/>
        </w:rPr>
        <w:t>A.C. 679</w:t>
      </w:r>
      <w:r>
        <w:rPr>
          <w:sz w:val="20"/>
        </w:rPr>
        <w:t>, discussed more fully, above, para.16-</w:t>
      </w:r>
      <w:r>
        <w:rPr>
          <w:spacing w:val="-4"/>
          <w:sz w:val="20"/>
        </w:rPr>
        <w:t>066.</w:t>
      </w:r>
    </w:p>
    <w:p>
      <w:pPr>
        <w:pStyle w:val="BodyText"/>
        <w:spacing w:before="9"/>
      </w:pPr>
    </w:p>
    <w:p>
      <w:pPr>
        <w:pStyle w:val="BodyText"/>
        <w:spacing w:line="235" w:lineRule="auto"/>
        <w:ind w:left="705" w:right="167" w:hanging="541"/>
        <w:jc w:val="both"/>
      </w:pPr>
      <w:bookmarkStart w:name="_bookmark371" w:id="373"/>
      <w:bookmarkEnd w:id="373"/>
      <w:r>
        <w:rPr/>
      </w:r>
      <w:hyperlink w:history="true" w:anchor="_bookmark312">
        <w:r>
          <w:rPr>
            <w:color w:val="005DA1"/>
            <w:position w:val="5"/>
            <w:sz w:val="14"/>
            <w:u w:val="single" w:color="005DA1"/>
          </w:rPr>
          <w:t>181</w:t>
        </w:r>
      </w:hyperlink>
      <w:r>
        <w:rPr>
          <w:position w:val="5"/>
          <w:sz w:val="14"/>
        </w:rPr>
        <w:t>.</w:t>
      </w:r>
      <w:r>
        <w:rPr>
          <w:spacing w:val="80"/>
          <w:position w:val="5"/>
          <w:sz w:val="14"/>
        </w:rPr>
        <w:t> </w:t>
      </w:r>
      <w:r>
        <w:rPr>
          <w:rFonts w:ascii="Arial" w:hAnsi="Arial"/>
          <w:i/>
        </w:rPr>
        <w:t>[1982] A.C. 679, 703</w:t>
      </w:r>
      <w:r>
        <w:rPr/>
        <w:t>. For a penetrating and persuasive criticism of the “genuine commercial interest” criterion in </w:t>
      </w:r>
      <w:r>
        <w:rPr>
          <w:rFonts w:ascii="Arial" w:hAnsi="Arial"/>
          <w:i/>
        </w:rPr>
        <w:t>Trendtex </w:t>
      </w:r>
      <w:r>
        <w:rPr/>
        <w:t>and a call for a reconsideration of this area of the law so </w:t>
      </w:r>
      <w:r>
        <w:rPr/>
        <w:t>that assignments of rights to compensation are recognised as valid, subject to a few specific exceptions, see Tettenborn, “Assignment of Rights to Compensation” [2007] LMCLQ 392.</w:t>
      </w:r>
    </w:p>
    <w:p>
      <w:pPr>
        <w:pStyle w:val="BodyText"/>
        <w:spacing w:before="8"/>
      </w:pPr>
    </w:p>
    <w:p>
      <w:pPr>
        <w:spacing w:line="235" w:lineRule="auto" w:before="0"/>
        <w:ind w:left="705" w:right="167" w:hanging="541"/>
        <w:jc w:val="both"/>
        <w:rPr>
          <w:sz w:val="20"/>
        </w:rPr>
      </w:pPr>
      <w:bookmarkStart w:name="_bookmark372" w:id="374"/>
      <w:bookmarkEnd w:id="374"/>
      <w:r>
        <w:rPr/>
      </w:r>
      <w:hyperlink w:history="true" w:anchor="_bookmark313">
        <w:r>
          <w:rPr>
            <w:color w:val="005DA1"/>
            <w:position w:val="5"/>
            <w:sz w:val="14"/>
            <w:u w:val="single" w:color="005DA1"/>
          </w:rPr>
          <w:t>182</w:t>
        </w:r>
      </w:hyperlink>
      <w:r>
        <w:rPr>
          <w:position w:val="5"/>
          <w:sz w:val="14"/>
        </w:rPr>
        <w:t>.</w:t>
      </w:r>
      <w:r>
        <w:rPr>
          <w:spacing w:val="40"/>
          <w:position w:val="5"/>
          <w:sz w:val="14"/>
        </w:rPr>
        <w:t>  </w:t>
      </w:r>
      <w:r>
        <w:rPr>
          <w:rFonts w:ascii="Arial"/>
          <w:i/>
          <w:sz w:val="20"/>
        </w:rPr>
        <w:t>Dickinson v Burrell (1866) L.R. 1 Eq. 337, 342 </w:t>
      </w:r>
      <w:r>
        <w:rPr>
          <w:sz w:val="20"/>
        </w:rPr>
        <w:t>(right to rescind earlier conveyance); </w:t>
      </w:r>
      <w:r>
        <w:rPr>
          <w:rFonts w:ascii="Arial"/>
          <w:i/>
          <w:sz w:val="20"/>
        </w:rPr>
        <w:t>Dawson </w:t>
      </w:r>
      <w:r>
        <w:rPr>
          <w:rFonts w:ascii="Arial"/>
          <w:i/>
          <w:sz w:val="20"/>
        </w:rPr>
        <w:t>v Great Northern &amp; City Ry [1905] 1 K.B. 260 </w:t>
      </w:r>
      <w:r>
        <w:rPr>
          <w:sz w:val="20"/>
        </w:rPr>
        <w:t>(right to compensation for injurious affecting of land); </w:t>
      </w:r>
      <w:r>
        <w:rPr>
          <w:rFonts w:ascii="Arial"/>
          <w:i/>
          <w:sz w:val="20"/>
        </w:rPr>
        <w:t>Ellis v Torrington [1920] 1 K.B. 399</w:t>
      </w:r>
      <w:r>
        <w:rPr>
          <w:rFonts w:ascii="Arial"/>
          <w:i/>
          <w:spacing w:val="-1"/>
          <w:sz w:val="20"/>
        </w:rPr>
        <w:t> </w:t>
      </w:r>
      <w:r>
        <w:rPr>
          <w:sz w:val="20"/>
        </w:rPr>
        <w:t>(breach of covenant relating to land);</w:t>
      </w:r>
      <w:r>
        <w:rPr>
          <w:spacing w:val="-1"/>
          <w:sz w:val="20"/>
        </w:rPr>
        <w:t> </w:t>
      </w:r>
      <w:r>
        <w:rPr>
          <w:rFonts w:ascii="Arial"/>
          <w:i/>
          <w:sz w:val="20"/>
        </w:rPr>
        <w:t>G.U.S. Property Management Ltd v Littlewoods Mail Order Stores Ltd (1982) S.L.T. 533 </w:t>
      </w:r>
      <w:r>
        <w:rPr>
          <w:sz w:val="20"/>
        </w:rPr>
        <w:t>(delictual action for damage to building) noted by Street (1983) Conv. 404. But an order for possession is probably not assignable: </w:t>
      </w:r>
      <w:r>
        <w:rPr>
          <w:rFonts w:ascii="Arial"/>
          <w:i/>
          <w:sz w:val="20"/>
        </w:rPr>
        <w:t>Chung Kwok Hotel Co v Field [1960] 1 W.L.R. 1112</w:t>
      </w:r>
      <w:r>
        <w:rPr>
          <w:sz w:val="20"/>
        </w:rPr>
        <w:t>. See generally above, </w:t>
      </w:r>
      <w:r>
        <w:rPr>
          <w:spacing w:val="-2"/>
          <w:sz w:val="20"/>
        </w:rPr>
        <w:t>para.16-071.</w:t>
      </w:r>
    </w:p>
    <w:p>
      <w:pPr>
        <w:pStyle w:val="BodyText"/>
        <w:spacing w:before="8"/>
      </w:pPr>
    </w:p>
    <w:p>
      <w:pPr>
        <w:spacing w:line="235" w:lineRule="auto" w:before="0"/>
        <w:ind w:left="705" w:right="168" w:hanging="541"/>
        <w:jc w:val="both"/>
        <w:rPr>
          <w:sz w:val="20"/>
        </w:rPr>
      </w:pPr>
      <w:bookmarkStart w:name="_bookmark373" w:id="375"/>
      <w:bookmarkEnd w:id="375"/>
      <w:r>
        <w:rPr/>
      </w:r>
      <w:hyperlink w:history="true" w:anchor="_bookmark314">
        <w:r>
          <w:rPr>
            <w:color w:val="005DA1"/>
            <w:position w:val="5"/>
            <w:sz w:val="14"/>
            <w:u w:val="single" w:color="005DA1"/>
          </w:rPr>
          <w:t>183</w:t>
        </w:r>
      </w:hyperlink>
      <w:r>
        <w:rPr>
          <w:position w:val="5"/>
          <w:sz w:val="14"/>
        </w:rPr>
        <w:t>.</w:t>
      </w:r>
      <w:r>
        <w:rPr>
          <w:spacing w:val="40"/>
          <w:position w:val="5"/>
          <w:sz w:val="14"/>
        </w:rPr>
        <w:t>  </w:t>
      </w:r>
      <w:r>
        <w:rPr>
          <w:rFonts w:ascii="Arial"/>
          <w:i/>
          <w:sz w:val="20"/>
        </w:rPr>
        <w:t>King v Victoria Insurance Co Ltd [1896] A.C. 250</w:t>
      </w:r>
      <w:r>
        <w:rPr>
          <w:sz w:val="20"/>
        </w:rPr>
        <w:t>; </w:t>
      </w:r>
      <w:r>
        <w:rPr>
          <w:rFonts w:ascii="Arial"/>
          <w:i/>
          <w:sz w:val="20"/>
        </w:rPr>
        <w:t>Compania Colombiana de Seguros v Pacific Steam Navigation Co [1965] 1 Q.B. 101</w:t>
      </w:r>
      <w:r>
        <w:rPr>
          <w:sz w:val="20"/>
        </w:rPr>
        <w:t>; above, para.16-072. Even, probably, if the </w:t>
      </w:r>
      <w:r>
        <w:rPr>
          <w:sz w:val="20"/>
        </w:rPr>
        <w:t>amount recoverable exceeds the loss suffered by the insurer: see </w:t>
      </w:r>
      <w:r>
        <w:rPr>
          <w:rFonts w:ascii="Arial"/>
          <w:i/>
          <w:sz w:val="20"/>
        </w:rPr>
        <w:t>Compania Colombiana [1965] 1 Q.B. 101, 121</w:t>
      </w:r>
      <w:r>
        <w:rPr>
          <w:sz w:val="20"/>
        </w:rPr>
        <w:t>; </w:t>
      </w:r>
      <w:r>
        <w:rPr>
          <w:rFonts w:ascii="Arial"/>
          <w:i/>
          <w:sz w:val="20"/>
        </w:rPr>
        <w:t>Trendtex Trading Corp v Credit Suisse [1980] Q.B. 629, 656</w:t>
      </w:r>
      <w:r>
        <w:rPr>
          <w:sz w:val="20"/>
        </w:rPr>
        <w:t>.</w:t>
      </w:r>
    </w:p>
    <w:p>
      <w:pPr>
        <w:pStyle w:val="BodyText"/>
        <w:spacing w:before="8"/>
      </w:pPr>
    </w:p>
    <w:p>
      <w:pPr>
        <w:tabs>
          <w:tab w:pos="705" w:val="left" w:leader="none"/>
        </w:tabs>
        <w:spacing w:line="235" w:lineRule="auto" w:before="0"/>
        <w:ind w:left="705" w:right="167" w:hanging="541"/>
        <w:jc w:val="left"/>
        <w:rPr>
          <w:rFonts w:ascii="Arial" w:hAnsi="Arial"/>
          <w:i/>
          <w:sz w:val="20"/>
        </w:rPr>
      </w:pPr>
      <w:bookmarkStart w:name="_bookmark374" w:id="376"/>
      <w:bookmarkEnd w:id="376"/>
      <w:r>
        <w:rPr/>
      </w:r>
      <w:hyperlink w:history="true" w:anchor="_bookmark315">
        <w:r>
          <w:rPr>
            <w:color w:val="005DA1"/>
            <w:spacing w:val="-4"/>
            <w:position w:val="5"/>
            <w:sz w:val="14"/>
            <w:u w:val="single" w:color="005DA1"/>
          </w:rPr>
          <w:t>184</w:t>
        </w:r>
      </w:hyperlink>
      <w:r>
        <w:rPr>
          <w:spacing w:val="-4"/>
          <w:position w:val="5"/>
          <w:sz w:val="14"/>
        </w:rPr>
        <w:t>.</w:t>
      </w:r>
      <w:r>
        <w:rPr>
          <w:position w:val="5"/>
          <w:sz w:val="14"/>
        </w:rPr>
        <w:tab/>
      </w:r>
      <w:r>
        <w:rPr>
          <w:rFonts w:ascii="Arial" w:hAnsi="Arial"/>
          <w:i/>
          <w:sz w:val="20"/>
        </w:rPr>
        <w:t>County</w:t>
      </w:r>
      <w:r>
        <w:rPr>
          <w:rFonts w:ascii="Arial" w:hAnsi="Arial"/>
          <w:i/>
          <w:spacing w:val="29"/>
          <w:sz w:val="20"/>
        </w:rPr>
        <w:t> </w:t>
      </w:r>
      <w:r>
        <w:rPr>
          <w:rFonts w:ascii="Arial" w:hAnsi="Arial"/>
          <w:i/>
          <w:sz w:val="20"/>
        </w:rPr>
        <w:t>Hotel</w:t>
      </w:r>
      <w:r>
        <w:rPr>
          <w:rFonts w:ascii="Arial" w:hAnsi="Arial"/>
          <w:i/>
          <w:spacing w:val="29"/>
          <w:sz w:val="20"/>
        </w:rPr>
        <w:t> </w:t>
      </w:r>
      <w:r>
        <w:rPr>
          <w:rFonts w:ascii="Arial" w:hAnsi="Arial"/>
          <w:i/>
          <w:sz w:val="20"/>
        </w:rPr>
        <w:t>and</w:t>
      </w:r>
      <w:r>
        <w:rPr>
          <w:rFonts w:ascii="Arial" w:hAnsi="Arial"/>
          <w:i/>
          <w:spacing w:val="29"/>
          <w:sz w:val="20"/>
        </w:rPr>
        <w:t> </w:t>
      </w:r>
      <w:r>
        <w:rPr>
          <w:rFonts w:ascii="Arial" w:hAnsi="Arial"/>
          <w:i/>
          <w:sz w:val="20"/>
        </w:rPr>
        <w:t>Wine</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London</w:t>
      </w:r>
      <w:r>
        <w:rPr>
          <w:rFonts w:ascii="Arial" w:hAnsi="Arial"/>
          <w:i/>
          <w:spacing w:val="29"/>
          <w:sz w:val="20"/>
        </w:rPr>
        <w:t> </w:t>
      </w:r>
      <w:r>
        <w:rPr>
          <w:rFonts w:ascii="Arial" w:hAnsi="Arial"/>
          <w:i/>
          <w:sz w:val="20"/>
        </w:rPr>
        <w:t>&amp;</w:t>
      </w:r>
      <w:r>
        <w:rPr>
          <w:rFonts w:ascii="Arial" w:hAnsi="Arial"/>
          <w:i/>
          <w:spacing w:val="29"/>
          <w:sz w:val="20"/>
        </w:rPr>
        <w:t> </w:t>
      </w:r>
      <w:r>
        <w:rPr>
          <w:rFonts w:ascii="Arial" w:hAnsi="Arial"/>
          <w:i/>
          <w:sz w:val="20"/>
        </w:rPr>
        <w:t>North</w:t>
      </w:r>
      <w:r>
        <w:rPr>
          <w:rFonts w:ascii="Arial" w:hAnsi="Arial"/>
          <w:i/>
          <w:spacing w:val="29"/>
          <w:sz w:val="20"/>
        </w:rPr>
        <w:t> </w:t>
      </w:r>
      <w:r>
        <w:rPr>
          <w:rFonts w:ascii="Arial" w:hAnsi="Arial"/>
          <w:i/>
          <w:sz w:val="20"/>
        </w:rPr>
        <w:t>Western</w:t>
      </w:r>
      <w:r>
        <w:rPr>
          <w:rFonts w:ascii="Arial" w:hAnsi="Arial"/>
          <w:i/>
          <w:spacing w:val="29"/>
          <w:sz w:val="20"/>
        </w:rPr>
        <w:t> </w:t>
      </w:r>
      <w:r>
        <w:rPr>
          <w:rFonts w:ascii="Arial" w:hAnsi="Arial"/>
          <w:i/>
          <w:sz w:val="20"/>
        </w:rPr>
        <w:t>Ry</w:t>
      </w:r>
      <w:r>
        <w:rPr>
          <w:rFonts w:ascii="Arial" w:hAnsi="Arial"/>
          <w:i/>
          <w:spacing w:val="29"/>
          <w:sz w:val="20"/>
        </w:rPr>
        <w:t> </w:t>
      </w:r>
      <w:r>
        <w:rPr>
          <w:rFonts w:ascii="Arial" w:hAnsi="Arial"/>
          <w:i/>
          <w:sz w:val="20"/>
        </w:rPr>
        <w:t>[1918]</w:t>
      </w:r>
      <w:r>
        <w:rPr>
          <w:rFonts w:ascii="Arial" w:hAnsi="Arial"/>
          <w:i/>
          <w:spacing w:val="29"/>
          <w:sz w:val="20"/>
        </w:rPr>
        <w:t> </w:t>
      </w:r>
      <w:r>
        <w:rPr>
          <w:rFonts w:ascii="Arial" w:hAnsi="Arial"/>
          <w:i/>
          <w:sz w:val="20"/>
        </w:rPr>
        <w:t>2</w:t>
      </w:r>
      <w:r>
        <w:rPr>
          <w:rFonts w:ascii="Arial" w:hAnsi="Arial"/>
          <w:i/>
          <w:spacing w:val="29"/>
          <w:sz w:val="20"/>
        </w:rPr>
        <w:t> </w:t>
      </w:r>
      <w:r>
        <w:rPr>
          <w:rFonts w:ascii="Arial" w:hAnsi="Arial"/>
          <w:i/>
          <w:sz w:val="20"/>
        </w:rPr>
        <w:t>K.B.</w:t>
      </w:r>
      <w:r>
        <w:rPr>
          <w:rFonts w:ascii="Arial" w:hAnsi="Arial"/>
          <w:i/>
          <w:spacing w:val="29"/>
          <w:sz w:val="20"/>
        </w:rPr>
        <w:t> </w:t>
      </w:r>
      <w:r>
        <w:rPr>
          <w:rFonts w:ascii="Arial" w:hAnsi="Arial"/>
          <w:i/>
          <w:sz w:val="20"/>
        </w:rPr>
        <w:t>251,</w:t>
      </w:r>
      <w:r>
        <w:rPr>
          <w:rFonts w:ascii="Arial" w:hAnsi="Arial"/>
          <w:i/>
          <w:spacing w:val="29"/>
          <w:sz w:val="20"/>
        </w:rPr>
        <w:t> </w:t>
      </w:r>
      <w:r>
        <w:rPr>
          <w:rFonts w:ascii="Arial" w:hAnsi="Arial"/>
          <w:i/>
          <w:sz w:val="20"/>
        </w:rPr>
        <w:t>258–262; affirmed</w:t>
      </w:r>
      <w:r>
        <w:rPr>
          <w:rFonts w:ascii="Arial" w:hAnsi="Arial"/>
          <w:i/>
          <w:spacing w:val="4"/>
          <w:sz w:val="20"/>
        </w:rPr>
        <w:t> </w:t>
      </w:r>
      <w:r>
        <w:rPr>
          <w:rFonts w:ascii="Arial" w:hAnsi="Arial"/>
          <w:i/>
          <w:sz w:val="20"/>
        </w:rPr>
        <w:t>on</w:t>
      </w:r>
      <w:r>
        <w:rPr>
          <w:rFonts w:ascii="Arial" w:hAnsi="Arial"/>
          <w:i/>
          <w:spacing w:val="5"/>
          <w:sz w:val="20"/>
        </w:rPr>
        <w:t> </w:t>
      </w:r>
      <w:r>
        <w:rPr>
          <w:rFonts w:ascii="Arial" w:hAnsi="Arial"/>
          <w:i/>
          <w:sz w:val="20"/>
        </w:rPr>
        <w:t>other</w:t>
      </w:r>
      <w:r>
        <w:rPr>
          <w:rFonts w:ascii="Arial" w:hAnsi="Arial"/>
          <w:i/>
          <w:spacing w:val="5"/>
          <w:sz w:val="20"/>
        </w:rPr>
        <w:t> </w:t>
      </w:r>
      <w:r>
        <w:rPr>
          <w:rFonts w:ascii="Arial" w:hAnsi="Arial"/>
          <w:i/>
          <w:sz w:val="20"/>
        </w:rPr>
        <w:t>grounds</w:t>
      </w:r>
      <w:r>
        <w:rPr>
          <w:rFonts w:ascii="Arial" w:hAnsi="Arial"/>
          <w:i/>
          <w:spacing w:val="5"/>
          <w:sz w:val="20"/>
        </w:rPr>
        <w:t> </w:t>
      </w:r>
      <w:r>
        <w:rPr>
          <w:rFonts w:ascii="Arial" w:hAnsi="Arial"/>
          <w:i/>
          <w:sz w:val="20"/>
        </w:rPr>
        <w:t>[1919]</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K.B.</w:t>
      </w:r>
      <w:r>
        <w:rPr>
          <w:rFonts w:ascii="Arial" w:hAnsi="Arial"/>
          <w:i/>
          <w:spacing w:val="5"/>
          <w:sz w:val="20"/>
        </w:rPr>
        <w:t> </w:t>
      </w:r>
      <w:r>
        <w:rPr>
          <w:rFonts w:ascii="Arial" w:hAnsi="Arial"/>
          <w:i/>
          <w:sz w:val="20"/>
        </w:rPr>
        <w:t>29,</w:t>
      </w:r>
      <w:r>
        <w:rPr>
          <w:rFonts w:ascii="Arial" w:hAnsi="Arial"/>
          <w:i/>
          <w:spacing w:val="5"/>
          <w:sz w:val="20"/>
        </w:rPr>
        <w:t> </w:t>
      </w:r>
      <w:r>
        <w:rPr>
          <w:rFonts w:ascii="Arial" w:hAnsi="Arial"/>
          <w:i/>
          <w:sz w:val="20"/>
        </w:rPr>
        <w:t>[1921]</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85</w:t>
      </w:r>
      <w:r>
        <w:rPr>
          <w:sz w:val="20"/>
        </w:rPr>
        <w:t>.</w:t>
      </w:r>
      <w:r>
        <w:rPr>
          <w:spacing w:val="5"/>
          <w:sz w:val="20"/>
        </w:rPr>
        <w:t> </w:t>
      </w:r>
      <w:r>
        <w:rPr>
          <w:sz w:val="20"/>
        </w:rPr>
        <w:t>See</w:t>
      </w:r>
      <w:r>
        <w:rPr>
          <w:spacing w:val="5"/>
          <w:sz w:val="20"/>
        </w:rPr>
        <w:t> </w:t>
      </w:r>
      <w:r>
        <w:rPr>
          <w:sz w:val="20"/>
        </w:rPr>
        <w:t>also</w:t>
      </w:r>
      <w:r>
        <w:rPr>
          <w:spacing w:val="5"/>
          <w:sz w:val="20"/>
        </w:rPr>
        <w:t> </w:t>
      </w:r>
      <w:r>
        <w:rPr>
          <w:rFonts w:ascii="Arial" w:hAnsi="Arial"/>
          <w:i/>
          <w:sz w:val="20"/>
        </w:rPr>
        <w:t>Ellis</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Torrington</w:t>
      </w:r>
      <w:r>
        <w:rPr>
          <w:rFonts w:ascii="Arial" w:hAnsi="Arial"/>
          <w:i/>
          <w:spacing w:val="5"/>
          <w:sz w:val="20"/>
        </w:rPr>
        <w:t> </w:t>
      </w:r>
      <w:r>
        <w:rPr>
          <w:rFonts w:ascii="Arial" w:hAnsi="Arial"/>
          <w:i/>
          <w:spacing w:val="-2"/>
          <w:sz w:val="20"/>
        </w:rPr>
        <w:t>[1920]</w:t>
      </w:r>
    </w:p>
    <w:p>
      <w:pPr>
        <w:spacing w:line="225" w:lineRule="exact" w:before="0"/>
        <w:ind w:left="705" w:right="0" w:firstLine="0"/>
        <w:jc w:val="left"/>
        <w:rPr>
          <w:sz w:val="20"/>
        </w:rPr>
      </w:pPr>
      <w:r>
        <w:rPr>
          <w:rFonts w:ascii="Arial"/>
          <w:i/>
          <w:sz w:val="20"/>
        </w:rPr>
        <w:t>1</w:t>
      </w:r>
      <w:r>
        <w:rPr>
          <w:rFonts w:ascii="Arial"/>
          <w:i/>
          <w:spacing w:val="-2"/>
          <w:sz w:val="20"/>
        </w:rPr>
        <w:t> </w:t>
      </w:r>
      <w:r>
        <w:rPr>
          <w:rFonts w:ascii="Arial"/>
          <w:i/>
          <w:sz w:val="20"/>
        </w:rPr>
        <w:t>K.B. </w:t>
      </w:r>
      <w:r>
        <w:rPr>
          <w:rFonts w:ascii="Arial"/>
          <w:i/>
          <w:spacing w:val="-4"/>
          <w:sz w:val="20"/>
        </w:rPr>
        <w:t>399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5" w:id="377"/>
      <w:bookmarkEnd w:id="377"/>
      <w:r>
        <w:rPr/>
      </w:r>
      <w:hyperlink w:history="true" w:anchor="_bookmark316">
        <w:r>
          <w:rPr>
            <w:color w:val="005DA1"/>
            <w:spacing w:val="-4"/>
            <w:position w:val="5"/>
            <w:sz w:val="14"/>
            <w:u w:val="single" w:color="005DA1"/>
          </w:rPr>
          <w:t>185</w:t>
        </w:r>
      </w:hyperlink>
      <w:r>
        <w:rPr>
          <w:spacing w:val="-4"/>
          <w:position w:val="5"/>
          <w:sz w:val="14"/>
        </w:rPr>
        <w:t>.</w:t>
      </w:r>
      <w:r>
        <w:rPr>
          <w:position w:val="5"/>
          <w:sz w:val="14"/>
        </w:rPr>
        <w:tab/>
      </w:r>
      <w:r>
        <w:rPr>
          <w:rFonts w:ascii="Arial"/>
          <w:i/>
          <w:sz w:val="20"/>
        </w:rPr>
        <w:t>Fitzroy v Cave [1905] 2 K.B. </w:t>
      </w:r>
      <w:r>
        <w:rPr>
          <w:rFonts w:ascii="Arial"/>
          <w:i/>
          <w:spacing w:val="-4"/>
          <w:sz w:val="20"/>
        </w:rPr>
        <w:t>364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76" w:id="378"/>
      <w:bookmarkEnd w:id="378"/>
      <w:r>
        <w:rPr/>
      </w:r>
      <w:hyperlink w:history="true" w:anchor="_bookmark317">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Comfort</w:t>
      </w:r>
      <w:r>
        <w:rPr>
          <w:rFonts w:ascii="Arial"/>
          <w:i/>
          <w:spacing w:val="-1"/>
          <w:sz w:val="20"/>
        </w:rPr>
        <w:t> </w:t>
      </w:r>
      <w:r>
        <w:rPr>
          <w:rFonts w:ascii="Arial"/>
          <w:i/>
          <w:sz w:val="20"/>
        </w:rPr>
        <w:t>v Betts [1891] 1 Q.B. 737, 739</w:t>
      </w:r>
      <w:r>
        <w:rPr>
          <w:sz w:val="20"/>
        </w:rPr>
        <w:t>; </w:t>
      </w:r>
      <w:r>
        <w:rPr>
          <w:rFonts w:ascii="Arial"/>
          <w:i/>
          <w:sz w:val="20"/>
        </w:rPr>
        <w:t>Camdex International Ltd v Bank of Zambia [1998] </w:t>
      </w:r>
      <w:r>
        <w:rPr>
          <w:rFonts w:ascii="Arial"/>
          <w:i/>
          <w:spacing w:val="-4"/>
          <w:sz w:val="20"/>
        </w:rPr>
        <w:t>Q.B.</w:t>
      </w:r>
    </w:p>
    <w:p>
      <w:pPr>
        <w:spacing w:line="235" w:lineRule="auto" w:before="2"/>
        <w:ind w:left="705" w:right="0" w:firstLine="0"/>
        <w:jc w:val="left"/>
        <w:rPr>
          <w:sz w:val="20"/>
        </w:rPr>
      </w:pPr>
      <w:r>
        <w:rPr>
          <w:rFonts w:ascii="Arial" w:hAnsi="Arial"/>
          <w:i/>
          <w:sz w:val="20"/>
        </w:rPr>
        <w:t>22</w:t>
      </w:r>
      <w:r>
        <w:rPr>
          <w:sz w:val="20"/>
        </w:rPr>
        <w:t>.</w:t>
      </w:r>
      <w:r>
        <w:rPr>
          <w:spacing w:val="28"/>
          <w:sz w:val="20"/>
        </w:rPr>
        <w:t> </w:t>
      </w:r>
      <w:r>
        <w:rPr>
          <w:sz w:val="20"/>
        </w:rPr>
        <w:t>For</w:t>
      </w:r>
      <w:r>
        <w:rPr>
          <w:spacing w:val="28"/>
          <w:sz w:val="20"/>
        </w:rPr>
        <w:t> </w:t>
      </w:r>
      <w:r>
        <w:rPr>
          <w:sz w:val="20"/>
        </w:rPr>
        <w:t>an</w:t>
      </w:r>
      <w:r>
        <w:rPr>
          <w:spacing w:val="28"/>
          <w:sz w:val="20"/>
        </w:rPr>
        <w:t> </w:t>
      </w:r>
      <w:r>
        <w:rPr>
          <w:sz w:val="20"/>
        </w:rPr>
        <w:t>example</w:t>
      </w:r>
      <w:r>
        <w:rPr>
          <w:spacing w:val="28"/>
          <w:sz w:val="20"/>
        </w:rPr>
        <w:t> </w:t>
      </w:r>
      <w:r>
        <w:rPr>
          <w:sz w:val="20"/>
        </w:rPr>
        <w:t>of</w:t>
      </w:r>
      <w:r>
        <w:rPr>
          <w:spacing w:val="28"/>
          <w:sz w:val="20"/>
        </w:rPr>
        <w:t> </w:t>
      </w:r>
      <w:r>
        <w:rPr>
          <w:sz w:val="20"/>
        </w:rPr>
        <w:t>“factoring”</w:t>
      </w:r>
      <w:r>
        <w:rPr>
          <w:spacing w:val="28"/>
          <w:sz w:val="20"/>
        </w:rPr>
        <w:t> </w:t>
      </w:r>
      <w:r>
        <w:rPr>
          <w:sz w:val="20"/>
        </w:rPr>
        <w:t>see</w:t>
      </w:r>
      <w:r>
        <w:rPr>
          <w:spacing w:val="27"/>
          <w:sz w:val="20"/>
        </w:rPr>
        <w:t> </w:t>
      </w:r>
      <w:r>
        <w:rPr>
          <w:rFonts w:ascii="Arial" w:hAnsi="Arial"/>
          <w:i/>
          <w:sz w:val="20"/>
        </w:rPr>
        <w:t>G.E.</w:t>
      </w:r>
      <w:r>
        <w:rPr>
          <w:rFonts w:ascii="Arial" w:hAnsi="Arial"/>
          <w:i/>
          <w:spacing w:val="28"/>
          <w:sz w:val="20"/>
        </w:rPr>
        <w:t> </w:t>
      </w:r>
      <w:r>
        <w:rPr>
          <w:rFonts w:ascii="Arial" w:hAnsi="Arial"/>
          <w:i/>
          <w:sz w:val="20"/>
        </w:rPr>
        <w:t>Crane</w:t>
      </w:r>
      <w:r>
        <w:rPr>
          <w:rFonts w:ascii="Arial" w:hAnsi="Arial"/>
          <w:i/>
          <w:spacing w:val="28"/>
          <w:sz w:val="20"/>
        </w:rPr>
        <w:t> </w:t>
      </w:r>
      <w:r>
        <w:rPr>
          <w:rFonts w:ascii="Arial" w:hAnsi="Arial"/>
          <w:i/>
          <w:sz w:val="20"/>
        </w:rPr>
        <w:t>Sales</w:t>
      </w:r>
      <w:r>
        <w:rPr>
          <w:rFonts w:ascii="Arial" w:hAnsi="Arial"/>
          <w:i/>
          <w:spacing w:val="28"/>
          <w:sz w:val="20"/>
        </w:rPr>
        <w:t> </w:t>
      </w:r>
      <w:r>
        <w:rPr>
          <w:rFonts w:ascii="Arial" w:hAnsi="Arial"/>
          <w:i/>
          <w:sz w:val="20"/>
        </w:rPr>
        <w:t>Pty</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Federal</w:t>
      </w:r>
      <w:r>
        <w:rPr>
          <w:rFonts w:ascii="Arial" w:hAnsi="Arial"/>
          <w:i/>
          <w:spacing w:val="28"/>
          <w:sz w:val="20"/>
        </w:rPr>
        <w:t> </w:t>
      </w:r>
      <w:r>
        <w:rPr>
          <w:rFonts w:ascii="Arial" w:hAnsi="Arial"/>
          <w:i/>
          <w:sz w:val="20"/>
        </w:rPr>
        <w:t>Commissioner</w:t>
      </w:r>
      <w:r>
        <w:rPr>
          <w:rFonts w:ascii="Arial" w:hAnsi="Arial"/>
          <w:i/>
          <w:spacing w:val="28"/>
          <w:sz w:val="20"/>
        </w:rPr>
        <w:t> </w:t>
      </w:r>
      <w:r>
        <w:rPr>
          <w:rFonts w:ascii="Arial" w:hAnsi="Arial"/>
          <w:i/>
          <w:sz w:val="20"/>
        </w:rPr>
        <w:t>of Taxation (1971) 126 C.L.R. 177</w:t>
      </w:r>
      <w:r>
        <w:rPr>
          <w:sz w:val="20"/>
        </w:rPr>
        <w:t>.</w:t>
      </w:r>
    </w:p>
    <w:p>
      <w:pPr>
        <w:pStyle w:val="BodyText"/>
        <w:spacing w:before="9"/>
      </w:pPr>
    </w:p>
    <w:p>
      <w:pPr>
        <w:spacing w:line="235" w:lineRule="auto" w:before="0"/>
        <w:ind w:left="705" w:right="168" w:hanging="541"/>
        <w:jc w:val="both"/>
        <w:rPr>
          <w:sz w:val="20"/>
        </w:rPr>
      </w:pPr>
      <w:bookmarkStart w:name="_bookmark377" w:id="379"/>
      <w:bookmarkEnd w:id="379"/>
      <w:r>
        <w:rPr/>
      </w:r>
      <w:hyperlink w:history="true" w:anchor="_bookmark318">
        <w:r>
          <w:rPr>
            <w:color w:val="005DA1"/>
            <w:position w:val="5"/>
            <w:sz w:val="14"/>
            <w:u w:val="single" w:color="005DA1"/>
          </w:rPr>
          <w:t>187</w:t>
        </w:r>
      </w:hyperlink>
      <w:r>
        <w:rPr>
          <w:position w:val="5"/>
          <w:sz w:val="14"/>
        </w:rPr>
        <w:t>.</w:t>
      </w:r>
      <w:r>
        <w:rPr>
          <w:spacing w:val="80"/>
          <w:position w:val="5"/>
          <w:sz w:val="14"/>
        </w:rPr>
        <w:t> </w:t>
      </w:r>
      <w:r>
        <w:rPr>
          <w:rFonts w:ascii="Arial" w:hAnsi="Arial"/>
          <w:i/>
          <w:sz w:val="20"/>
        </w:rPr>
        <w:t>Trendtex Trading Corp v Credit Suisse [1980] Q.B. 629</w:t>
      </w:r>
      <w:r>
        <w:rPr>
          <w:sz w:val="20"/>
        </w:rPr>
        <w:t>. Assignments have been held valid, applying the </w:t>
      </w:r>
      <w:r>
        <w:rPr>
          <w:rFonts w:ascii="Arial" w:hAnsi="Arial"/>
          <w:i/>
          <w:sz w:val="20"/>
        </w:rPr>
        <w:t>Trendtex </w:t>
      </w:r>
      <w:r>
        <w:rPr>
          <w:sz w:val="20"/>
        </w:rPr>
        <w:t>test of a “genuine commercial interest” in, e.g. </w:t>
      </w:r>
      <w:r>
        <w:rPr>
          <w:rFonts w:ascii="Arial" w:hAnsi="Arial"/>
          <w:i/>
          <w:sz w:val="20"/>
        </w:rPr>
        <w:t>The Kelo [1985] 2 </w:t>
      </w:r>
      <w:r>
        <w:rPr>
          <w:rFonts w:ascii="Arial" w:hAnsi="Arial"/>
          <w:i/>
          <w:sz w:val="20"/>
        </w:rPr>
        <w:t>Lloyd’s Rep. 85</w:t>
      </w:r>
      <w:r>
        <w:rPr>
          <w:sz w:val="20"/>
        </w:rPr>
        <w:t>; </w:t>
      </w:r>
      <w:r>
        <w:rPr>
          <w:rFonts w:ascii="Arial" w:hAnsi="Arial"/>
          <w:i/>
          <w:sz w:val="20"/>
        </w:rPr>
        <w:t>Bourne v Coloderise Ltd [1985] I.C.R. 291</w:t>
      </w:r>
      <w:r>
        <w:rPr>
          <w:sz w:val="20"/>
        </w:rPr>
        <w:t>; </w:t>
      </w:r>
      <w:r>
        <w:rPr>
          <w:rFonts w:ascii="Arial" w:hAnsi="Arial"/>
          <w:i/>
          <w:sz w:val="20"/>
        </w:rPr>
        <w:t>Brownton Ltd v Edward Moore Inbucon Ltd [1985] 3 All E.R. 499</w:t>
      </w:r>
      <w:r>
        <w:rPr>
          <w:sz w:val="20"/>
        </w:rPr>
        <w:t>; </w:t>
      </w:r>
      <w:r>
        <w:rPr>
          <w:rFonts w:ascii="Arial" w:hAnsi="Arial"/>
          <w:i/>
          <w:sz w:val="20"/>
        </w:rPr>
        <w:t>South East Thames Regional H.A. v Lovell (1985) 32 Build. L.R. 127</w:t>
      </w:r>
      <w:r>
        <w:rPr>
          <w:sz w:val="20"/>
        </w:rPr>
        <w:t>; </w:t>
      </w:r>
      <w:r>
        <w:rPr>
          <w:rFonts w:ascii="Arial" w:hAnsi="Arial"/>
          <w:i/>
          <w:sz w:val="20"/>
        </w:rPr>
        <w:t>24 Seven Utility Services Ltd v Rosekey Ltd [2003] EWHC 3415 (QB)</w:t>
      </w:r>
      <w:r>
        <w:rPr>
          <w:sz w:val="20"/>
        </w:rPr>
        <w:t>; </w:t>
      </w:r>
      <w:r>
        <w:rPr>
          <w:rFonts w:ascii="Arial" w:hAnsi="Arial"/>
          <w:i/>
          <w:sz w:val="20"/>
        </w:rPr>
        <w:t>Massai Aviation Services</w:t>
      </w:r>
      <w:r>
        <w:rPr>
          <w:rFonts w:ascii="Arial" w:hAnsi="Arial"/>
          <w:i/>
          <w:spacing w:val="40"/>
          <w:sz w:val="20"/>
        </w:rPr>
        <w:t> </w:t>
      </w:r>
      <w:r>
        <w:rPr>
          <w:rFonts w:ascii="Arial" w:hAnsi="Arial"/>
          <w:i/>
          <w:sz w:val="20"/>
        </w:rPr>
        <w:t>Ltd v Att-Gen for the Bahamas [2007] UKPC 12</w:t>
      </w:r>
      <w:r>
        <w:rPr>
          <w:sz w:val="20"/>
        </w:rPr>
        <w:t>. For the assignment of rights to solicitors, see above, para.16-074.</w:t>
      </w:r>
    </w:p>
    <w:p>
      <w:pPr>
        <w:pStyle w:val="BodyText"/>
        <w:spacing w:before="3"/>
      </w:pPr>
    </w:p>
    <w:p>
      <w:pPr>
        <w:tabs>
          <w:tab w:pos="705" w:val="left" w:leader="none"/>
        </w:tabs>
        <w:spacing w:before="0"/>
        <w:ind w:left="165" w:right="0" w:firstLine="0"/>
        <w:jc w:val="left"/>
        <w:rPr>
          <w:sz w:val="20"/>
        </w:rPr>
      </w:pPr>
      <w:bookmarkStart w:name="_bookmark378" w:id="380"/>
      <w:bookmarkEnd w:id="380"/>
      <w:r>
        <w:rPr/>
      </w:r>
      <w:hyperlink w:history="true" w:anchor="_bookmark319">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[1980]</w:t>
      </w:r>
      <w:r>
        <w:rPr>
          <w:rFonts w:ascii="Arial"/>
          <w:i/>
          <w:spacing w:val="-2"/>
          <w:sz w:val="20"/>
        </w:rPr>
        <w:t> </w:t>
      </w:r>
      <w:r>
        <w:rPr>
          <w:rFonts w:ascii="Arial"/>
          <w:i/>
          <w:sz w:val="20"/>
        </w:rPr>
        <w:t>Q.B. 629, </w:t>
      </w:r>
      <w:r>
        <w:rPr>
          <w:rFonts w:ascii="Arial"/>
          <w:i/>
          <w:spacing w:val="-4"/>
          <w:sz w:val="20"/>
        </w:rPr>
        <w:t>704</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20">
        <w:r>
          <w:rPr>
            <w:color w:val="005DA1"/>
            <w:spacing w:val="-4"/>
            <w:position w:val="5"/>
            <w:sz w:val="14"/>
            <w:u w:val="single" w:color="005DA1"/>
          </w:rPr>
          <w:t>189</w:t>
        </w:r>
      </w:hyperlink>
      <w:r>
        <w:rPr>
          <w:spacing w:val="-4"/>
          <w:position w:val="5"/>
          <w:sz w:val="14"/>
        </w:rPr>
        <w:t>.</w:t>
      </w:r>
      <w:r>
        <w:rPr>
          <w:position w:val="5"/>
          <w:sz w:val="14"/>
        </w:rPr>
        <w:tab/>
      </w:r>
      <w:r>
        <w:rPr>
          <w:rFonts w:ascii="Arial" w:hAnsi="Arial"/>
          <w:i/>
          <w:sz w:val="20"/>
        </w:rPr>
        <w:t>The Kelo [1985] 2 Lloyd’s Rep. </w:t>
      </w:r>
      <w:r>
        <w:rPr>
          <w:rFonts w:ascii="Arial" w:hAnsi="Arial"/>
          <w:i/>
          <w:spacing w:val="-5"/>
          <w:sz w:val="20"/>
        </w:rPr>
        <w:t>85</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79" w:id="381"/>
      <w:bookmarkEnd w:id="381"/>
      <w:r>
        <w:rPr/>
      </w:r>
      <w:hyperlink w:history="true" w:anchor="_bookmark321">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Brownton</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Edward</w:t>
      </w:r>
      <w:r>
        <w:rPr>
          <w:rFonts w:ascii="Arial"/>
          <w:i/>
          <w:spacing w:val="40"/>
          <w:sz w:val="20"/>
        </w:rPr>
        <w:t> </w:t>
      </w:r>
      <w:r>
        <w:rPr>
          <w:rFonts w:ascii="Arial"/>
          <w:i/>
          <w:sz w:val="20"/>
        </w:rPr>
        <w:t>Moore</w:t>
      </w:r>
      <w:r>
        <w:rPr>
          <w:rFonts w:ascii="Arial"/>
          <w:i/>
          <w:spacing w:val="40"/>
          <w:sz w:val="20"/>
        </w:rPr>
        <w:t> </w:t>
      </w:r>
      <w:r>
        <w:rPr>
          <w:rFonts w:ascii="Arial"/>
          <w:i/>
          <w:sz w:val="20"/>
        </w:rPr>
        <w:t>Inbucon</w:t>
      </w:r>
      <w:r>
        <w:rPr>
          <w:rFonts w:ascii="Arial"/>
          <w:i/>
          <w:spacing w:val="40"/>
          <w:sz w:val="20"/>
        </w:rPr>
        <w:t> </w:t>
      </w:r>
      <w:r>
        <w:rPr>
          <w:rFonts w:ascii="Arial"/>
          <w:i/>
          <w:sz w:val="20"/>
        </w:rPr>
        <w:t>Ltd</w:t>
      </w:r>
      <w:r>
        <w:rPr>
          <w:rFonts w:ascii="Arial"/>
          <w:i/>
          <w:spacing w:val="40"/>
          <w:sz w:val="20"/>
        </w:rPr>
        <w:t> </w:t>
      </w:r>
      <w:r>
        <w:rPr>
          <w:rFonts w:ascii="Arial"/>
          <w:i/>
          <w:sz w:val="20"/>
        </w:rPr>
        <w:t>[1985]</w:t>
      </w:r>
      <w:r>
        <w:rPr>
          <w:rFonts w:ascii="Arial"/>
          <w:i/>
          <w:spacing w:val="40"/>
          <w:sz w:val="20"/>
        </w:rPr>
        <w:t> </w:t>
      </w:r>
      <w:r>
        <w:rPr>
          <w:rFonts w:ascii="Arial"/>
          <w:i/>
          <w:sz w:val="20"/>
        </w:rPr>
        <w:t>3</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499</w:t>
      </w:r>
      <w:r>
        <w:rPr>
          <w:sz w:val="20"/>
        </w:rPr>
        <w:t>.</w:t>
      </w:r>
      <w:r>
        <w:rPr>
          <w:spacing w:val="40"/>
          <w:sz w:val="20"/>
        </w:rPr>
        <w:t> </w:t>
      </w:r>
      <w:r>
        <w:rPr>
          <w:sz w:val="20"/>
        </w:rPr>
        <w:t>Quaere</w:t>
      </w:r>
      <w:r>
        <w:rPr>
          <w:spacing w:val="40"/>
          <w:sz w:val="20"/>
        </w:rPr>
        <w:t> </w:t>
      </w:r>
      <w:r>
        <w:rPr>
          <w:sz w:val="20"/>
        </w:rPr>
        <w:t>whether,</w:t>
      </w:r>
      <w:r>
        <w:rPr>
          <w:spacing w:val="40"/>
          <w:sz w:val="20"/>
        </w:rPr>
        <w:t> </w:t>
      </w:r>
      <w:r>
        <w:rPr>
          <w:sz w:val="20"/>
        </w:rPr>
        <w:t>if</w:t>
      </w:r>
      <w:r>
        <w:rPr>
          <w:spacing w:val="40"/>
          <w:sz w:val="20"/>
        </w:rPr>
        <w:t> </w:t>
      </w:r>
      <w:r>
        <w:rPr>
          <w:sz w:val="20"/>
        </w:rPr>
        <w:t>the assignee did make a profit, he is answerable to the assignor.</w:t>
      </w:r>
    </w:p>
    <w:p>
      <w:pPr>
        <w:pStyle w:val="BodyText"/>
        <w:spacing w:before="6"/>
      </w:pPr>
    </w:p>
    <w:p>
      <w:pPr>
        <w:tabs>
          <w:tab w:pos="705" w:val="left" w:leader="none"/>
        </w:tabs>
        <w:spacing w:line="227" w:lineRule="exact" w:before="0"/>
        <w:ind w:left="165" w:right="0" w:firstLine="0"/>
        <w:jc w:val="left"/>
        <w:rPr>
          <w:sz w:val="20"/>
        </w:rPr>
      </w:pPr>
      <w:bookmarkStart w:name="_bookmark380" w:id="382"/>
      <w:bookmarkEnd w:id="382"/>
      <w:r>
        <w:rPr/>
      </w:r>
      <w:hyperlink w:history="true" w:anchor="_bookmark322">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Trendtex</w:t>
      </w:r>
      <w:r>
        <w:rPr>
          <w:rFonts w:ascii="Arial"/>
          <w:i/>
          <w:spacing w:val="4"/>
          <w:sz w:val="20"/>
        </w:rPr>
        <w:t> </w:t>
      </w:r>
      <w:r>
        <w:rPr>
          <w:rFonts w:ascii="Arial"/>
          <w:i/>
          <w:sz w:val="20"/>
        </w:rPr>
        <w:t>Trading</w:t>
      </w:r>
      <w:r>
        <w:rPr>
          <w:rFonts w:ascii="Arial"/>
          <w:i/>
          <w:spacing w:val="5"/>
          <w:sz w:val="20"/>
        </w:rPr>
        <w:t> </w:t>
      </w:r>
      <w:r>
        <w:rPr>
          <w:rFonts w:ascii="Arial"/>
          <w:i/>
          <w:sz w:val="20"/>
        </w:rPr>
        <w:t>Corp</w:t>
      </w:r>
      <w:r>
        <w:rPr>
          <w:rFonts w:ascii="Arial"/>
          <w:i/>
          <w:spacing w:val="5"/>
          <w:sz w:val="20"/>
        </w:rPr>
        <w:t> </w:t>
      </w:r>
      <w:r>
        <w:rPr>
          <w:rFonts w:ascii="Arial"/>
          <w:i/>
          <w:sz w:val="20"/>
        </w:rPr>
        <w:t>v</w:t>
      </w:r>
      <w:r>
        <w:rPr>
          <w:rFonts w:ascii="Arial"/>
          <w:i/>
          <w:spacing w:val="5"/>
          <w:sz w:val="20"/>
        </w:rPr>
        <w:t> </w:t>
      </w:r>
      <w:r>
        <w:rPr>
          <w:rFonts w:ascii="Arial"/>
          <w:i/>
          <w:sz w:val="20"/>
        </w:rPr>
        <w:t>Credit</w:t>
      </w:r>
      <w:r>
        <w:rPr>
          <w:rFonts w:ascii="Arial"/>
          <w:i/>
          <w:spacing w:val="5"/>
          <w:sz w:val="20"/>
        </w:rPr>
        <w:t> </w:t>
      </w:r>
      <w:r>
        <w:rPr>
          <w:rFonts w:ascii="Arial"/>
          <w:i/>
          <w:sz w:val="20"/>
        </w:rPr>
        <w:t>Suisse</w:t>
      </w:r>
      <w:r>
        <w:rPr>
          <w:rFonts w:ascii="Arial"/>
          <w:i/>
          <w:spacing w:val="5"/>
          <w:sz w:val="20"/>
        </w:rPr>
        <w:t> </w:t>
      </w:r>
      <w:r>
        <w:rPr>
          <w:rFonts w:ascii="Arial"/>
          <w:i/>
          <w:sz w:val="20"/>
        </w:rPr>
        <w:t>[1980]</w:t>
      </w:r>
      <w:r>
        <w:rPr>
          <w:rFonts w:ascii="Arial"/>
          <w:i/>
          <w:spacing w:val="5"/>
          <w:sz w:val="20"/>
        </w:rPr>
        <w:t> </w:t>
      </w:r>
      <w:r>
        <w:rPr>
          <w:rFonts w:ascii="Arial"/>
          <w:i/>
          <w:sz w:val="20"/>
        </w:rPr>
        <w:t>Q.B.</w:t>
      </w:r>
      <w:r>
        <w:rPr>
          <w:rFonts w:ascii="Arial"/>
          <w:i/>
          <w:spacing w:val="5"/>
          <w:sz w:val="20"/>
        </w:rPr>
        <w:t> </w:t>
      </w:r>
      <w:r>
        <w:rPr>
          <w:rFonts w:ascii="Arial"/>
          <w:i/>
          <w:sz w:val="20"/>
        </w:rPr>
        <w:t>629,</w:t>
      </w:r>
      <w:r>
        <w:rPr>
          <w:rFonts w:ascii="Arial"/>
          <w:i/>
          <w:spacing w:val="5"/>
          <w:sz w:val="20"/>
        </w:rPr>
        <w:t> </w:t>
      </w:r>
      <w:r>
        <w:rPr>
          <w:rFonts w:ascii="Arial"/>
          <w:i/>
          <w:sz w:val="20"/>
        </w:rPr>
        <w:t>656</w:t>
      </w:r>
      <w:r>
        <w:rPr>
          <w:sz w:val="20"/>
        </w:rPr>
        <w:t>,</w:t>
      </w:r>
      <w:r>
        <w:rPr>
          <w:spacing w:val="5"/>
          <w:sz w:val="20"/>
        </w:rPr>
        <w:t> </w:t>
      </w:r>
      <w:r>
        <w:rPr>
          <w:sz w:val="20"/>
        </w:rPr>
        <w:t>per</w:t>
      </w:r>
      <w:r>
        <w:rPr>
          <w:spacing w:val="5"/>
          <w:sz w:val="20"/>
        </w:rPr>
        <w:t> </w:t>
      </w:r>
      <w:r>
        <w:rPr>
          <w:sz w:val="20"/>
        </w:rPr>
        <w:t>Lord</w:t>
      </w:r>
      <w:r>
        <w:rPr>
          <w:spacing w:val="5"/>
          <w:sz w:val="20"/>
        </w:rPr>
        <w:t> </w:t>
      </w:r>
      <w:r>
        <w:rPr>
          <w:sz w:val="20"/>
        </w:rPr>
        <w:t>Denning</w:t>
      </w:r>
      <w:r>
        <w:rPr>
          <w:spacing w:val="5"/>
          <w:sz w:val="20"/>
        </w:rPr>
        <w:t> </w:t>
      </w:r>
      <w:r>
        <w:rPr>
          <w:sz w:val="20"/>
        </w:rPr>
        <w:t>M.R.,</w:t>
      </w:r>
      <w:r>
        <w:rPr>
          <w:spacing w:val="5"/>
          <w:sz w:val="20"/>
        </w:rPr>
        <w:t> </w:t>
      </w:r>
      <w:r>
        <w:rPr>
          <w:sz w:val="20"/>
        </w:rPr>
        <w:t>671,</w:t>
      </w:r>
      <w:r>
        <w:rPr>
          <w:spacing w:val="5"/>
          <w:sz w:val="20"/>
        </w:rPr>
        <w:t> </w:t>
      </w:r>
      <w:r>
        <w:rPr>
          <w:spacing w:val="-4"/>
          <w:sz w:val="20"/>
        </w:rPr>
        <w:t>674,</w:t>
      </w:r>
    </w:p>
    <w:p>
      <w:pPr>
        <w:pStyle w:val="BodyText"/>
        <w:spacing w:line="227" w:lineRule="exact"/>
        <w:ind w:left="705"/>
      </w:pPr>
      <w:r>
        <w:rPr/>
        <w:t>per Oliver L.J.; [1982] A.C. 679, </w:t>
      </w:r>
      <w:r>
        <w:rPr>
          <w:spacing w:val="-4"/>
        </w:rPr>
        <w:t>702.</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323">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[2011]</w:t>
      </w:r>
      <w:r>
        <w:rPr>
          <w:rFonts w:ascii="Arial"/>
          <w:i/>
          <w:spacing w:val="-1"/>
          <w:sz w:val="20"/>
        </w:rPr>
        <w:t> </w:t>
      </w:r>
      <w:r>
        <w:rPr>
          <w:rFonts w:ascii="Arial"/>
          <w:i/>
          <w:sz w:val="20"/>
        </w:rPr>
        <w:t>EWCA Civ 904</w:t>
      </w:r>
      <w:r>
        <w:rPr>
          <w:sz w:val="20"/>
        </w:rPr>
        <w:t>, </w:t>
      </w:r>
      <w:r>
        <w:rPr>
          <w:rFonts w:ascii="Arial"/>
          <w:i/>
          <w:sz w:val="20"/>
        </w:rPr>
        <w:t>[2012] P.I.Q.R. P2</w:t>
      </w:r>
      <w:r>
        <w:rPr>
          <w:sz w:val="20"/>
        </w:rPr>
        <w:t>. See above, para.16-</w:t>
      </w:r>
      <w:r>
        <w:rPr>
          <w:spacing w:val="-4"/>
          <w:sz w:val="20"/>
        </w:rPr>
        <w:t>068.</w:t>
      </w:r>
    </w:p>
    <w:p>
      <w:pPr>
        <w:pStyle w:val="BodyText"/>
        <w:spacing w:before="5"/>
      </w:pPr>
    </w:p>
    <w:p>
      <w:pPr>
        <w:tabs>
          <w:tab w:pos="705" w:val="left" w:leader="none"/>
        </w:tabs>
        <w:spacing w:before="0"/>
        <w:ind w:left="165" w:right="0" w:firstLine="0"/>
        <w:jc w:val="left"/>
        <w:rPr>
          <w:sz w:val="20"/>
        </w:rPr>
      </w:pPr>
      <w:bookmarkStart w:name="_bookmark382" w:id="384"/>
      <w:bookmarkEnd w:id="384"/>
      <w:r>
        <w:rPr/>
      </w:r>
      <w:hyperlink w:history="true" w:anchor="_bookmark324">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Glegg</w:t>
      </w:r>
      <w:r>
        <w:rPr>
          <w:rFonts w:ascii="Arial"/>
          <w:i/>
          <w:spacing w:val="-1"/>
          <w:sz w:val="20"/>
        </w:rPr>
        <w:t> </w:t>
      </w:r>
      <w:r>
        <w:rPr>
          <w:rFonts w:ascii="Arial"/>
          <w:i/>
          <w:sz w:val="20"/>
        </w:rPr>
        <w:t>v Bromley [1912] 3 K.B. 474</w:t>
      </w:r>
      <w:r>
        <w:rPr>
          <w:sz w:val="20"/>
        </w:rPr>
        <w:t>; </w:t>
      </w:r>
      <w:r>
        <w:rPr>
          <w:rFonts w:ascii="Arial"/>
          <w:i/>
          <w:sz w:val="20"/>
        </w:rPr>
        <w:t>Gould v Skinner [1983] Qd. </w:t>
      </w:r>
      <w:r>
        <w:rPr>
          <w:rFonts w:ascii="Arial"/>
          <w:i/>
          <w:spacing w:val="-4"/>
          <w:sz w:val="20"/>
        </w:rPr>
        <w:t>377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3" w:id="385"/>
      <w:bookmarkEnd w:id="385"/>
      <w:r>
        <w:rPr/>
      </w:r>
      <w:hyperlink w:history="true" w:anchor="_bookmark325">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[1982]</w:t>
      </w:r>
      <w:r>
        <w:rPr>
          <w:rFonts w:ascii="Arial"/>
          <w:i/>
          <w:spacing w:val="-2"/>
          <w:sz w:val="20"/>
        </w:rPr>
        <w:t> </w:t>
      </w:r>
      <w:r>
        <w:rPr>
          <w:rFonts w:ascii="Arial"/>
          <w:i/>
          <w:sz w:val="20"/>
        </w:rPr>
        <w:t>A.C. 679, </w:t>
      </w:r>
      <w:r>
        <w:rPr>
          <w:rFonts w:ascii="Arial"/>
          <w:i/>
          <w:spacing w:val="-4"/>
          <w:sz w:val="20"/>
        </w:rPr>
        <w:t>702</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384" w:id="386"/>
      <w:bookmarkEnd w:id="386"/>
      <w:r>
        <w:rPr/>
      </w:r>
      <w:hyperlink w:history="true" w:anchor="_bookmark326">
        <w:r>
          <w:rPr>
            <w:color w:val="005DA1"/>
            <w:spacing w:val="-4"/>
            <w:position w:val="5"/>
            <w:sz w:val="14"/>
            <w:u w:val="single" w:color="005DA1"/>
          </w:rPr>
          <w:t>195</w:t>
        </w:r>
      </w:hyperlink>
      <w:r>
        <w:rPr>
          <w:spacing w:val="-4"/>
          <w:position w:val="5"/>
          <w:sz w:val="14"/>
        </w:rPr>
        <w:t>.</w:t>
      </w:r>
      <w:r>
        <w:rPr>
          <w:position w:val="5"/>
          <w:sz w:val="14"/>
        </w:rPr>
        <w:tab/>
      </w:r>
      <w:r>
        <w:rPr>
          <w:rFonts w:ascii="Arial"/>
          <w:i/>
          <w:sz w:val="20"/>
        </w:rPr>
        <w:t>Tolhurst</w:t>
      </w:r>
      <w:r>
        <w:rPr>
          <w:rFonts w:ascii="Arial"/>
          <w:i/>
          <w:spacing w:val="36"/>
          <w:sz w:val="20"/>
        </w:rPr>
        <w:t> </w:t>
      </w:r>
      <w:r>
        <w:rPr>
          <w:rFonts w:ascii="Arial"/>
          <w:i/>
          <w:sz w:val="20"/>
        </w:rPr>
        <w:t>v</w:t>
      </w:r>
      <w:r>
        <w:rPr>
          <w:rFonts w:ascii="Arial"/>
          <w:i/>
          <w:spacing w:val="37"/>
          <w:sz w:val="20"/>
        </w:rPr>
        <w:t> </w:t>
      </w:r>
      <w:r>
        <w:rPr>
          <w:rFonts w:ascii="Arial"/>
          <w:i/>
          <w:sz w:val="20"/>
        </w:rPr>
        <w:t>Associated</w:t>
      </w:r>
      <w:r>
        <w:rPr>
          <w:rFonts w:ascii="Arial"/>
          <w:i/>
          <w:spacing w:val="37"/>
          <w:sz w:val="20"/>
        </w:rPr>
        <w:t> </w:t>
      </w:r>
      <w:r>
        <w:rPr>
          <w:rFonts w:ascii="Arial"/>
          <w:i/>
          <w:sz w:val="20"/>
        </w:rPr>
        <w:t>Portland</w:t>
      </w:r>
      <w:r>
        <w:rPr>
          <w:rFonts w:ascii="Arial"/>
          <w:i/>
          <w:spacing w:val="37"/>
          <w:sz w:val="20"/>
        </w:rPr>
        <w:t> </w:t>
      </w:r>
      <w:r>
        <w:rPr>
          <w:rFonts w:ascii="Arial"/>
          <w:i/>
          <w:sz w:val="20"/>
        </w:rPr>
        <w:t>Cement</w:t>
      </w:r>
      <w:r>
        <w:rPr>
          <w:rFonts w:ascii="Arial"/>
          <w:i/>
          <w:spacing w:val="37"/>
          <w:sz w:val="20"/>
        </w:rPr>
        <w:t> </w:t>
      </w:r>
      <w:r>
        <w:rPr>
          <w:rFonts w:ascii="Arial"/>
          <w:i/>
          <w:sz w:val="20"/>
        </w:rPr>
        <w:t>Manufacturers</w:t>
      </w:r>
      <w:r>
        <w:rPr>
          <w:rFonts w:ascii="Arial"/>
          <w:i/>
          <w:spacing w:val="37"/>
          <w:sz w:val="20"/>
        </w:rPr>
        <w:t> </w:t>
      </w:r>
      <w:r>
        <w:rPr>
          <w:rFonts w:ascii="Arial"/>
          <w:i/>
          <w:sz w:val="20"/>
        </w:rPr>
        <w:t>Ltd</w:t>
      </w:r>
      <w:r>
        <w:rPr>
          <w:rFonts w:ascii="Arial"/>
          <w:i/>
          <w:spacing w:val="37"/>
          <w:sz w:val="20"/>
        </w:rPr>
        <w:t> </w:t>
      </w:r>
      <w:r>
        <w:rPr>
          <w:rFonts w:ascii="Arial"/>
          <w:i/>
          <w:sz w:val="20"/>
        </w:rPr>
        <w:t>[1902]</w:t>
      </w:r>
      <w:r>
        <w:rPr>
          <w:rFonts w:ascii="Arial"/>
          <w:i/>
          <w:spacing w:val="37"/>
          <w:sz w:val="20"/>
        </w:rPr>
        <w:t> </w:t>
      </w:r>
      <w:r>
        <w:rPr>
          <w:rFonts w:ascii="Arial"/>
          <w:i/>
          <w:sz w:val="20"/>
        </w:rPr>
        <w:t>2</w:t>
      </w:r>
      <w:r>
        <w:rPr>
          <w:rFonts w:ascii="Arial"/>
          <w:i/>
          <w:spacing w:val="37"/>
          <w:sz w:val="20"/>
        </w:rPr>
        <w:t> </w:t>
      </w:r>
      <w:r>
        <w:rPr>
          <w:rFonts w:ascii="Arial"/>
          <w:i/>
          <w:sz w:val="20"/>
        </w:rPr>
        <w:t>K.B.</w:t>
      </w:r>
      <w:r>
        <w:rPr>
          <w:rFonts w:ascii="Arial"/>
          <w:i/>
          <w:spacing w:val="37"/>
          <w:sz w:val="20"/>
        </w:rPr>
        <w:t> </w:t>
      </w:r>
      <w:r>
        <w:rPr>
          <w:rFonts w:ascii="Arial"/>
          <w:i/>
          <w:sz w:val="20"/>
        </w:rPr>
        <w:t>660,</w:t>
      </w:r>
      <w:r>
        <w:rPr>
          <w:rFonts w:ascii="Arial"/>
          <w:i/>
          <w:spacing w:val="37"/>
          <w:sz w:val="20"/>
        </w:rPr>
        <w:t> </w:t>
      </w:r>
      <w:r>
        <w:rPr>
          <w:rFonts w:ascii="Arial"/>
          <w:i/>
          <w:sz w:val="20"/>
        </w:rPr>
        <w:t>668</w:t>
      </w:r>
      <w:r>
        <w:rPr>
          <w:sz w:val="20"/>
        </w:rPr>
        <w:t>;</w:t>
      </w:r>
      <w:r>
        <w:rPr>
          <w:spacing w:val="37"/>
          <w:sz w:val="20"/>
        </w:rPr>
        <w:t> </w:t>
      </w:r>
      <w:r>
        <w:rPr>
          <w:spacing w:val="-2"/>
          <w:sz w:val="20"/>
        </w:rPr>
        <w:t>affirmed</w:t>
      </w:r>
    </w:p>
    <w:p>
      <w:pPr>
        <w:spacing w:line="227" w:lineRule="exact" w:before="0"/>
        <w:ind w:left="705" w:right="0" w:firstLine="0"/>
        <w:jc w:val="left"/>
        <w:rPr>
          <w:sz w:val="20"/>
        </w:rPr>
      </w:pPr>
      <w:r>
        <w:rPr>
          <w:rFonts w:ascii="Arial"/>
          <w:i/>
          <w:sz w:val="20"/>
        </w:rPr>
        <w:t>[1903] A.C. </w:t>
      </w:r>
      <w:r>
        <w:rPr>
          <w:rFonts w:ascii="Arial"/>
          <w:i/>
          <w:spacing w:val="-4"/>
          <w:sz w:val="20"/>
        </w:rPr>
        <w:t>414</w:t>
      </w:r>
      <w:r>
        <w:rPr>
          <w:spacing w:val="-4"/>
          <w:sz w:val="20"/>
        </w:rPr>
        <w:t>.</w:t>
      </w:r>
    </w:p>
    <w:p>
      <w:pPr>
        <w:pStyle w:val="BodyText"/>
        <w:spacing w:before="9"/>
      </w:pPr>
    </w:p>
    <w:p>
      <w:pPr>
        <w:tabs>
          <w:tab w:pos="705" w:val="left" w:leader="none"/>
        </w:tabs>
        <w:spacing w:line="235" w:lineRule="auto" w:before="0"/>
        <w:ind w:left="705" w:right="169" w:hanging="541"/>
        <w:jc w:val="left"/>
        <w:rPr>
          <w:sz w:val="20"/>
        </w:rPr>
      </w:pPr>
      <w:bookmarkStart w:name="_bookmark385" w:id="387"/>
      <w:bookmarkEnd w:id="387"/>
      <w:r>
        <w:rPr/>
      </w:r>
      <w:hyperlink w:history="true" w:anchor="_bookmark327">
        <w:r>
          <w:rPr>
            <w:color w:val="005DA1"/>
            <w:spacing w:val="-4"/>
            <w:position w:val="5"/>
            <w:sz w:val="14"/>
            <w:u w:val="single" w:color="005DA1"/>
          </w:rPr>
          <w:t>196</w:t>
        </w:r>
      </w:hyperlink>
      <w:r>
        <w:rPr>
          <w:spacing w:val="-4"/>
          <w:position w:val="5"/>
          <w:sz w:val="14"/>
        </w:rPr>
        <w:t>.</w:t>
      </w:r>
      <w:r>
        <w:rPr>
          <w:position w:val="5"/>
          <w:sz w:val="14"/>
        </w:rPr>
        <w:tab/>
      </w:r>
      <w:r>
        <w:rPr>
          <w:rFonts w:ascii="Arial" w:hAnsi="Arial"/>
          <w:i/>
          <w:sz w:val="20"/>
        </w:rPr>
        <w:t>Fitzroy</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Cave</w:t>
      </w:r>
      <w:r>
        <w:rPr>
          <w:rFonts w:ascii="Arial" w:hAnsi="Arial"/>
          <w:i/>
          <w:spacing w:val="27"/>
          <w:sz w:val="20"/>
        </w:rPr>
        <w:t> </w:t>
      </w:r>
      <w:r>
        <w:rPr>
          <w:rFonts w:ascii="Arial" w:hAnsi="Arial"/>
          <w:i/>
          <w:sz w:val="20"/>
        </w:rPr>
        <w:t>[1905]</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K.B.</w:t>
      </w:r>
      <w:r>
        <w:rPr>
          <w:rFonts w:ascii="Arial" w:hAnsi="Arial"/>
          <w:i/>
          <w:spacing w:val="27"/>
          <w:sz w:val="20"/>
        </w:rPr>
        <w:t> </w:t>
      </w:r>
      <w:r>
        <w:rPr>
          <w:rFonts w:ascii="Arial" w:hAnsi="Arial"/>
          <w:i/>
          <w:sz w:val="20"/>
        </w:rPr>
        <w:t>364</w:t>
      </w:r>
      <w:r>
        <w:rPr>
          <w:rFonts w:ascii="Arial" w:hAnsi="Arial"/>
          <w:i/>
          <w:spacing w:val="27"/>
          <w:sz w:val="20"/>
        </w:rPr>
        <w:t> </w:t>
      </w:r>
      <w:r>
        <w:rPr>
          <w:sz w:val="20"/>
        </w:rPr>
        <w:t>(where</w:t>
      </w:r>
      <w:r>
        <w:rPr>
          <w:spacing w:val="27"/>
          <w:sz w:val="20"/>
        </w:rPr>
        <w:t> </w:t>
      </w:r>
      <w:r>
        <w:rPr>
          <w:sz w:val="20"/>
        </w:rPr>
        <w:t>the</w:t>
      </w:r>
      <w:r>
        <w:rPr>
          <w:spacing w:val="27"/>
          <w:sz w:val="20"/>
        </w:rPr>
        <w:t> </w:t>
      </w:r>
      <w:r>
        <w:rPr>
          <w:sz w:val="20"/>
        </w:rPr>
        <w:t>purpose</w:t>
      </w:r>
      <w:r>
        <w:rPr>
          <w:spacing w:val="27"/>
          <w:sz w:val="20"/>
        </w:rPr>
        <w:t> </w:t>
      </w:r>
      <w:r>
        <w:rPr>
          <w:sz w:val="20"/>
        </w:rPr>
        <w:t>of</w:t>
      </w:r>
      <w:r>
        <w:rPr>
          <w:spacing w:val="27"/>
          <w:sz w:val="20"/>
        </w:rPr>
        <w:t> </w:t>
      </w:r>
      <w:r>
        <w:rPr>
          <w:sz w:val="20"/>
        </w:rPr>
        <w:t>the</w:t>
      </w:r>
      <w:r>
        <w:rPr>
          <w:spacing w:val="27"/>
          <w:sz w:val="20"/>
        </w:rPr>
        <w:t> </w:t>
      </w:r>
      <w:r>
        <w:rPr>
          <w:sz w:val="20"/>
        </w:rPr>
        <w:t>assignment</w:t>
      </w:r>
      <w:r>
        <w:rPr>
          <w:spacing w:val="27"/>
          <w:sz w:val="20"/>
        </w:rPr>
        <w:t> </w:t>
      </w:r>
      <w:r>
        <w:rPr>
          <w:sz w:val="20"/>
        </w:rPr>
        <w:t>was</w:t>
      </w:r>
      <w:r>
        <w:rPr>
          <w:spacing w:val="27"/>
          <w:sz w:val="20"/>
        </w:rPr>
        <w:t> </w:t>
      </w:r>
      <w:r>
        <w:rPr>
          <w:sz w:val="20"/>
        </w:rPr>
        <w:t>to</w:t>
      </w:r>
      <w:r>
        <w:rPr>
          <w:spacing w:val="27"/>
          <w:sz w:val="20"/>
        </w:rPr>
        <w:t> </w:t>
      </w:r>
      <w:r>
        <w:rPr>
          <w:sz w:val="20"/>
        </w:rPr>
        <w:t>procure</w:t>
      </w:r>
      <w:r>
        <w:rPr>
          <w:spacing w:val="27"/>
          <w:sz w:val="20"/>
        </w:rPr>
        <w:t> </w:t>
      </w:r>
      <w:r>
        <w:rPr>
          <w:sz w:val="20"/>
        </w:rPr>
        <w:t>the debtor’s bankruptcy).</w:t>
      </w:r>
    </w:p>
    <w:p>
      <w:pPr>
        <w:pStyle w:val="BodyText"/>
        <w:spacing w:before="5"/>
      </w:pPr>
    </w:p>
    <w:p>
      <w:pPr>
        <w:tabs>
          <w:tab w:pos="705" w:val="left" w:leader="none"/>
        </w:tabs>
        <w:spacing w:before="0"/>
        <w:ind w:left="165" w:right="0" w:firstLine="0"/>
        <w:jc w:val="left"/>
        <w:rPr>
          <w:sz w:val="20"/>
        </w:rPr>
      </w:pPr>
      <w:bookmarkStart w:name="_bookmark386" w:id="388"/>
      <w:bookmarkEnd w:id="388"/>
      <w:r>
        <w:rPr/>
      </w:r>
      <w:hyperlink w:history="true" w:anchor="_bookmark328">
        <w:r>
          <w:rPr>
            <w:color w:val="005DA1"/>
            <w:spacing w:val="-4"/>
            <w:position w:val="5"/>
            <w:sz w:val="14"/>
            <w:u w:val="single" w:color="005DA1"/>
          </w:rPr>
          <w:t>197</w:t>
        </w:r>
      </w:hyperlink>
      <w:r>
        <w:rPr>
          <w:spacing w:val="-4"/>
          <w:position w:val="5"/>
          <w:sz w:val="14"/>
        </w:rPr>
        <w:t>.</w:t>
      </w:r>
      <w:r>
        <w:rPr>
          <w:position w:val="5"/>
          <w:sz w:val="14"/>
        </w:rPr>
        <w:tab/>
      </w:r>
      <w:r>
        <w:rPr>
          <w:rFonts w:ascii="Arial" w:hAnsi="Arial"/>
          <w:i/>
          <w:sz w:val="20"/>
        </w:rPr>
        <w:t>J. Miller Ltd v Laurence &amp; Bardsley [1966] 1 Lloyd’s Rep. </w:t>
      </w:r>
      <w:r>
        <w:rPr>
          <w:rFonts w:ascii="Arial" w:hAnsi="Arial"/>
          <w:i/>
          <w:spacing w:val="-5"/>
          <w:sz w:val="20"/>
        </w:rPr>
        <w:t>90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387" w:id="389"/>
      <w:bookmarkEnd w:id="389"/>
      <w:r>
        <w:rPr/>
      </w:r>
      <w:hyperlink w:history="true" w:anchor="_bookmark328">
        <w:r>
          <w:rPr>
            <w:color w:val="005DA1"/>
            <w:spacing w:val="-4"/>
            <w:position w:val="5"/>
            <w:sz w:val="14"/>
            <w:u w:val="single" w:color="005DA1"/>
          </w:rPr>
          <w:t>198</w:t>
        </w:r>
      </w:hyperlink>
      <w:r>
        <w:rPr>
          <w:spacing w:val="-4"/>
          <w:position w:val="5"/>
          <w:sz w:val="14"/>
        </w:rPr>
        <w:t>.</w:t>
      </w:r>
      <w:r>
        <w:rPr>
          <w:position w:val="5"/>
          <w:sz w:val="14"/>
        </w:rPr>
        <w:tab/>
      </w:r>
      <w:r>
        <w:rPr>
          <w:rFonts w:ascii="Arial"/>
          <w:i/>
          <w:sz w:val="20"/>
        </w:rPr>
        <w:t>Charlotte Thirty Ltd and Bison Ltd v Croker Ltd (1990) 24 Con. L.R. </w:t>
      </w:r>
      <w:r>
        <w:rPr>
          <w:rFonts w:ascii="Arial"/>
          <w:i/>
          <w:spacing w:val="-5"/>
          <w:sz w:val="20"/>
        </w:rPr>
        <w:t>46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388" w:id="390"/>
      <w:bookmarkEnd w:id="390"/>
      <w:r>
        <w:rPr/>
      </w:r>
      <w:hyperlink w:history="true" w:anchor="_bookmark329">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British Union and National Insurance Co v Rawson [1916] 2 Ch. </w:t>
      </w:r>
      <w:r>
        <w:rPr>
          <w:rFonts w:ascii="Arial"/>
          <w:i/>
          <w:spacing w:val="-4"/>
          <w:sz w:val="20"/>
        </w:rPr>
        <w:t>476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9" w:id="391"/>
      <w:bookmarkEnd w:id="391"/>
      <w:r>
        <w:rPr/>
      </w:r>
      <w:hyperlink w:history="true" w:anchor="_bookmark330">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Peters v General Accident, etc., Ltd [1938] 2 All E.R. </w:t>
      </w:r>
      <w:r>
        <w:rPr>
          <w:rFonts w:ascii="Arial"/>
          <w:i/>
          <w:spacing w:val="-4"/>
          <w:sz w:val="20"/>
        </w:rPr>
        <w:t>267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90" w:id="392"/>
      <w:bookmarkEnd w:id="392"/>
      <w:r>
        <w:rPr/>
      </w:r>
      <w:hyperlink w:history="true" w:anchor="_bookmark331">
        <w:r>
          <w:rPr>
            <w:color w:val="005DA1"/>
            <w:spacing w:val="-4"/>
            <w:position w:val="5"/>
            <w:sz w:val="14"/>
            <w:u w:val="single" w:color="005DA1"/>
          </w:rPr>
          <w:t>201</w:t>
        </w:r>
      </w:hyperlink>
      <w:r>
        <w:rPr>
          <w:spacing w:val="-4"/>
          <w:position w:val="5"/>
          <w:sz w:val="14"/>
        </w:rPr>
        <w:t>.</w:t>
      </w:r>
      <w:r>
        <w:rPr>
          <w:position w:val="5"/>
          <w:sz w:val="14"/>
        </w:rPr>
        <w:tab/>
      </w:r>
      <w:r>
        <w:rPr>
          <w:rFonts w:ascii="Arial" w:hAnsi="Arial"/>
          <w:i/>
          <w:sz w:val="20"/>
        </w:rPr>
        <w:t>Cooper v Micklefield Coal and Lime Co (1912) 107 L.T. 457</w:t>
      </w:r>
      <w:r>
        <w:rPr>
          <w:sz w:val="20"/>
        </w:rPr>
        <w:t>; </w:t>
      </w:r>
      <w:r>
        <w:rPr>
          <w:rFonts w:ascii="Arial" w:hAnsi="Arial"/>
          <w:i/>
          <w:sz w:val="20"/>
        </w:rPr>
        <w:t>Cole v Wellington Dairy </w:t>
      </w:r>
      <w:r>
        <w:rPr>
          <w:rFonts w:ascii="Arial" w:hAnsi="Arial"/>
          <w:i/>
          <w:sz w:val="20"/>
        </w:rPr>
        <w:t>Farmers’ Co-op Association [1917] N.Z.U.L.R. 372</w:t>
      </w:r>
      <w:r>
        <w:rPr>
          <w:sz w:val="20"/>
        </w:rPr>
        <w:t>.</w:t>
      </w:r>
    </w:p>
    <w:p>
      <w:pPr>
        <w:pStyle w:val="BodyText"/>
        <w:spacing w:before="5"/>
      </w:pPr>
    </w:p>
    <w:p>
      <w:pPr>
        <w:tabs>
          <w:tab w:pos="540" w:val="left" w:leader="none"/>
        </w:tabs>
        <w:spacing w:line="227" w:lineRule="exact" w:before="1"/>
        <w:ind w:left="0" w:right="168" w:firstLine="0"/>
        <w:jc w:val="right"/>
        <w:rPr>
          <w:rFonts w:ascii="Arial"/>
          <w:i/>
          <w:sz w:val="20"/>
        </w:rPr>
      </w:pPr>
      <w:bookmarkStart w:name="_bookmark391" w:id="393"/>
      <w:bookmarkEnd w:id="393"/>
      <w:r>
        <w:rPr/>
      </w:r>
      <w:hyperlink w:history="true" w:anchor="_bookmark332">
        <w:r>
          <w:rPr>
            <w:color w:val="005DA1"/>
            <w:spacing w:val="-4"/>
            <w:position w:val="5"/>
            <w:sz w:val="14"/>
            <w:u w:val="single" w:color="005DA1"/>
          </w:rPr>
          <w:t>202</w:t>
        </w:r>
      </w:hyperlink>
      <w:r>
        <w:rPr>
          <w:spacing w:val="-4"/>
          <w:position w:val="5"/>
          <w:sz w:val="14"/>
        </w:rPr>
        <w:t>.</w:t>
      </w:r>
      <w:r>
        <w:rPr>
          <w:position w:val="5"/>
          <w:sz w:val="14"/>
        </w:rPr>
        <w:tab/>
      </w:r>
      <w:r>
        <w:rPr>
          <w:rFonts w:ascii="Arial"/>
          <w:i/>
          <w:sz w:val="20"/>
        </w:rPr>
        <w:t>Stevens</w:t>
      </w:r>
      <w:r>
        <w:rPr>
          <w:rFonts w:ascii="Arial"/>
          <w:i/>
          <w:spacing w:val="4"/>
          <w:sz w:val="20"/>
        </w:rPr>
        <w:t> </w:t>
      </w:r>
      <w:r>
        <w:rPr>
          <w:rFonts w:ascii="Arial"/>
          <w:i/>
          <w:sz w:val="20"/>
        </w:rPr>
        <w:t>v</w:t>
      </w:r>
      <w:r>
        <w:rPr>
          <w:rFonts w:ascii="Arial"/>
          <w:i/>
          <w:spacing w:val="5"/>
          <w:sz w:val="20"/>
        </w:rPr>
        <w:t> </w:t>
      </w:r>
      <w:r>
        <w:rPr>
          <w:rFonts w:ascii="Arial"/>
          <w:i/>
          <w:sz w:val="20"/>
        </w:rPr>
        <w:t>Benning</w:t>
      </w:r>
      <w:r>
        <w:rPr>
          <w:rFonts w:ascii="Arial"/>
          <w:i/>
          <w:spacing w:val="5"/>
          <w:sz w:val="20"/>
        </w:rPr>
        <w:t> </w:t>
      </w:r>
      <w:r>
        <w:rPr>
          <w:rFonts w:ascii="Arial"/>
          <w:i/>
          <w:sz w:val="20"/>
        </w:rPr>
        <w:t>(1855)</w:t>
      </w:r>
      <w:r>
        <w:rPr>
          <w:rFonts w:ascii="Arial"/>
          <w:i/>
          <w:spacing w:val="5"/>
          <w:sz w:val="20"/>
        </w:rPr>
        <w:t> </w:t>
      </w:r>
      <w:r>
        <w:rPr>
          <w:rFonts w:ascii="Arial"/>
          <w:i/>
          <w:sz w:val="20"/>
        </w:rPr>
        <w:t>6</w:t>
      </w:r>
      <w:r>
        <w:rPr>
          <w:rFonts w:ascii="Arial"/>
          <w:i/>
          <w:spacing w:val="5"/>
          <w:sz w:val="20"/>
        </w:rPr>
        <w:t> </w:t>
      </w:r>
      <w:r>
        <w:rPr>
          <w:rFonts w:ascii="Arial"/>
          <w:i/>
          <w:sz w:val="20"/>
        </w:rPr>
        <w:t>De</w:t>
      </w:r>
      <w:r>
        <w:rPr>
          <w:rFonts w:ascii="Arial"/>
          <w:i/>
          <w:spacing w:val="5"/>
          <w:sz w:val="20"/>
        </w:rPr>
        <w:t> </w:t>
      </w:r>
      <w:r>
        <w:rPr>
          <w:rFonts w:ascii="Arial"/>
          <w:i/>
          <w:sz w:val="20"/>
        </w:rPr>
        <w:t>G.M.</w:t>
      </w:r>
      <w:r>
        <w:rPr>
          <w:rFonts w:ascii="Arial"/>
          <w:i/>
          <w:spacing w:val="5"/>
          <w:sz w:val="20"/>
        </w:rPr>
        <w:t> </w:t>
      </w:r>
      <w:r>
        <w:rPr>
          <w:rFonts w:ascii="Arial"/>
          <w:i/>
          <w:sz w:val="20"/>
        </w:rPr>
        <w:t>&amp;</w:t>
      </w:r>
      <w:r>
        <w:rPr>
          <w:rFonts w:ascii="Arial"/>
          <w:i/>
          <w:spacing w:val="5"/>
          <w:sz w:val="20"/>
        </w:rPr>
        <w:t> </w:t>
      </w:r>
      <w:r>
        <w:rPr>
          <w:rFonts w:ascii="Arial"/>
          <w:i/>
          <w:sz w:val="20"/>
        </w:rPr>
        <w:t>G.</w:t>
      </w:r>
      <w:r>
        <w:rPr>
          <w:rFonts w:ascii="Arial"/>
          <w:i/>
          <w:spacing w:val="5"/>
          <w:sz w:val="20"/>
        </w:rPr>
        <w:t> </w:t>
      </w:r>
      <w:r>
        <w:rPr>
          <w:rFonts w:ascii="Arial"/>
          <w:i/>
          <w:sz w:val="20"/>
        </w:rPr>
        <w:t>223</w:t>
      </w:r>
      <w:r>
        <w:rPr>
          <w:sz w:val="20"/>
        </w:rPr>
        <w:t>;</w:t>
      </w:r>
      <w:r>
        <w:rPr>
          <w:spacing w:val="4"/>
          <w:sz w:val="20"/>
        </w:rPr>
        <w:t> </w:t>
      </w:r>
      <w:r>
        <w:rPr>
          <w:rFonts w:ascii="Arial"/>
          <w:i/>
          <w:sz w:val="20"/>
        </w:rPr>
        <w:t>Hole</w:t>
      </w:r>
      <w:r>
        <w:rPr>
          <w:rFonts w:ascii="Arial"/>
          <w:i/>
          <w:spacing w:val="5"/>
          <w:sz w:val="20"/>
        </w:rPr>
        <w:t> </w:t>
      </w:r>
      <w:r>
        <w:rPr>
          <w:rFonts w:ascii="Arial"/>
          <w:i/>
          <w:sz w:val="20"/>
        </w:rPr>
        <w:t>v</w:t>
      </w:r>
      <w:r>
        <w:rPr>
          <w:rFonts w:ascii="Arial"/>
          <w:i/>
          <w:spacing w:val="5"/>
          <w:sz w:val="20"/>
        </w:rPr>
        <w:t> </w:t>
      </w:r>
      <w:r>
        <w:rPr>
          <w:rFonts w:ascii="Arial"/>
          <w:i/>
          <w:sz w:val="20"/>
        </w:rPr>
        <w:t>Bradbury</w:t>
      </w:r>
      <w:r>
        <w:rPr>
          <w:rFonts w:ascii="Arial"/>
          <w:i/>
          <w:spacing w:val="5"/>
          <w:sz w:val="20"/>
        </w:rPr>
        <w:t> </w:t>
      </w:r>
      <w:r>
        <w:rPr>
          <w:rFonts w:ascii="Arial"/>
          <w:i/>
          <w:sz w:val="20"/>
        </w:rPr>
        <w:t>(1879)</w:t>
      </w:r>
      <w:r>
        <w:rPr>
          <w:rFonts w:ascii="Arial"/>
          <w:i/>
          <w:spacing w:val="5"/>
          <w:sz w:val="20"/>
        </w:rPr>
        <w:t> </w:t>
      </w:r>
      <w:r>
        <w:rPr>
          <w:rFonts w:ascii="Arial"/>
          <w:i/>
          <w:sz w:val="20"/>
        </w:rPr>
        <w:t>12</w:t>
      </w:r>
      <w:r>
        <w:rPr>
          <w:rFonts w:ascii="Arial"/>
          <w:i/>
          <w:spacing w:val="5"/>
          <w:sz w:val="20"/>
        </w:rPr>
        <w:t> </w:t>
      </w:r>
      <w:r>
        <w:rPr>
          <w:rFonts w:ascii="Arial"/>
          <w:i/>
          <w:sz w:val="20"/>
        </w:rPr>
        <w:t>Ch.</w:t>
      </w:r>
      <w:r>
        <w:rPr>
          <w:rFonts w:ascii="Arial"/>
          <w:i/>
          <w:spacing w:val="5"/>
          <w:sz w:val="20"/>
        </w:rPr>
        <w:t> </w:t>
      </w:r>
      <w:r>
        <w:rPr>
          <w:rFonts w:ascii="Arial"/>
          <w:i/>
          <w:sz w:val="20"/>
        </w:rPr>
        <w:t>D.</w:t>
      </w:r>
      <w:r>
        <w:rPr>
          <w:rFonts w:ascii="Arial"/>
          <w:i/>
          <w:spacing w:val="5"/>
          <w:sz w:val="20"/>
        </w:rPr>
        <w:t> </w:t>
      </w:r>
      <w:r>
        <w:rPr>
          <w:rFonts w:ascii="Arial"/>
          <w:i/>
          <w:sz w:val="20"/>
        </w:rPr>
        <w:t>886</w:t>
      </w:r>
      <w:r>
        <w:rPr>
          <w:sz w:val="20"/>
        </w:rPr>
        <w:t>;</w:t>
      </w:r>
      <w:r>
        <w:rPr>
          <w:spacing w:val="5"/>
          <w:sz w:val="20"/>
        </w:rPr>
        <w:t> </w:t>
      </w:r>
      <w:r>
        <w:rPr>
          <w:rFonts w:ascii="Arial"/>
          <w:i/>
          <w:spacing w:val="-2"/>
          <w:sz w:val="20"/>
        </w:rPr>
        <w:t>Griffiths</w:t>
      </w:r>
    </w:p>
    <w:p>
      <w:pPr>
        <w:spacing w:line="225" w:lineRule="exact" w:before="0"/>
        <w:ind w:left="0" w:right="167" w:firstLine="0"/>
        <w:jc w:val="right"/>
        <w:rPr>
          <w:rFonts w:ascii="Arial"/>
          <w:i/>
          <w:sz w:val="20"/>
        </w:rPr>
      </w:pPr>
      <w:r>
        <w:rPr>
          <w:rFonts w:ascii="Arial"/>
          <w:i/>
          <w:sz w:val="20"/>
        </w:rPr>
        <w:t>v</w:t>
      </w:r>
      <w:r>
        <w:rPr>
          <w:rFonts w:ascii="Arial"/>
          <w:i/>
          <w:spacing w:val="-1"/>
          <w:sz w:val="20"/>
        </w:rPr>
        <w:t> </w:t>
      </w:r>
      <w:r>
        <w:rPr>
          <w:rFonts w:ascii="Arial"/>
          <w:i/>
          <w:sz w:val="20"/>
        </w:rPr>
        <w:t>Tower Publishing Co [1897] 1 Ch. 21</w:t>
      </w:r>
      <w:r>
        <w:rPr>
          <w:sz w:val="20"/>
        </w:rPr>
        <w:t>; </w:t>
      </w:r>
      <w:r>
        <w:rPr>
          <w:rFonts w:ascii="Arial"/>
          <w:i/>
          <w:sz w:val="20"/>
        </w:rPr>
        <w:t>Don King Productions Inc v Warren [2000] Ch. 291, </w:t>
      </w:r>
      <w:r>
        <w:rPr>
          <w:rFonts w:ascii="Arial"/>
          <w:i/>
          <w:spacing w:val="-5"/>
          <w:sz w:val="20"/>
        </w:rPr>
        <w:t>319</w:t>
      </w:r>
    </w:p>
    <w:p>
      <w:pPr>
        <w:spacing w:line="227" w:lineRule="exact" w:before="0"/>
        <w:ind w:left="705" w:right="0" w:firstLine="0"/>
        <w:jc w:val="left"/>
        <w:rPr>
          <w:sz w:val="20"/>
        </w:rPr>
      </w:pPr>
      <w:r>
        <w:rPr>
          <w:sz w:val="20"/>
        </w:rPr>
        <w:t>, per Lightman J.; decision affirmed</w:t>
      </w:r>
      <w:r>
        <w:rPr>
          <w:spacing w:val="-1"/>
          <w:sz w:val="20"/>
        </w:rPr>
        <w:t> </w:t>
      </w:r>
      <w:r>
        <w:rPr>
          <w:rFonts w:ascii="Arial"/>
          <w:i/>
          <w:sz w:val="20"/>
        </w:rPr>
        <w:t>[2000] Ch. 291 </w:t>
      </w:r>
      <w:r>
        <w:rPr>
          <w:rFonts w:ascii="Arial"/>
          <w:i/>
          <w:spacing w:val="-5"/>
          <w:sz w:val="20"/>
        </w:rPr>
        <w:t>CA</w:t>
      </w:r>
      <w:r>
        <w:rPr>
          <w:spacing w:val="-5"/>
          <w:sz w:val="20"/>
        </w:rPr>
        <w:t>.</w:t>
      </w:r>
    </w:p>
    <w:p>
      <w:pPr>
        <w:pStyle w:val="BodyText"/>
        <w:spacing w:before="4"/>
      </w:pPr>
    </w:p>
    <w:p>
      <w:pPr>
        <w:pStyle w:val="BodyText"/>
        <w:tabs>
          <w:tab w:pos="705" w:val="left" w:leader="none"/>
        </w:tabs>
        <w:spacing w:before="1"/>
        <w:ind w:left="165"/>
      </w:pPr>
      <w:bookmarkStart w:name="_bookmark392" w:id="394"/>
      <w:bookmarkEnd w:id="394"/>
      <w:r>
        <w:rPr/>
      </w:r>
      <w:hyperlink w:history="true" w:anchor="_bookmark333">
        <w:r>
          <w:rPr>
            <w:color w:val="005DA1"/>
            <w:spacing w:val="-4"/>
            <w:position w:val="5"/>
            <w:sz w:val="14"/>
            <w:u w:val="single" w:color="005DA1"/>
          </w:rPr>
          <w:t>203</w:t>
        </w:r>
      </w:hyperlink>
      <w:r>
        <w:rPr>
          <w:spacing w:val="-4"/>
          <w:position w:val="5"/>
          <w:sz w:val="14"/>
        </w:rPr>
        <w:t>.</w:t>
      </w:r>
      <w:r>
        <w:rPr>
          <w:position w:val="5"/>
          <w:sz w:val="14"/>
        </w:rPr>
        <w:tab/>
      </w:r>
      <w:r>
        <w:rPr/>
        <w:t>Copyright, Designs and Patents Act 1988 </w:t>
      </w:r>
      <w:r>
        <w:rPr>
          <w:spacing w:val="-2"/>
        </w:rPr>
        <w:t>s.90.</w:t>
      </w:r>
    </w:p>
    <w:p>
      <w:pPr>
        <w:pStyle w:val="BodyText"/>
        <w:spacing w:before="8"/>
      </w:pPr>
    </w:p>
    <w:p>
      <w:pPr>
        <w:spacing w:line="235" w:lineRule="auto" w:before="0"/>
        <w:ind w:left="705" w:right="168" w:hanging="541"/>
        <w:jc w:val="both"/>
        <w:rPr>
          <w:sz w:val="20"/>
        </w:rPr>
      </w:pPr>
      <w:bookmarkStart w:name="_bookmark393" w:id="395"/>
      <w:bookmarkEnd w:id="395"/>
      <w:r>
        <w:rPr/>
      </w:r>
      <w:hyperlink w:history="true" w:anchor="_bookmark334">
        <w:r>
          <w:rPr>
            <w:color w:val="005DA1"/>
            <w:position w:val="5"/>
            <w:sz w:val="14"/>
            <w:u w:val="single" w:color="005DA1"/>
          </w:rPr>
          <w:t>204</w:t>
        </w:r>
      </w:hyperlink>
      <w:r>
        <w:rPr>
          <w:position w:val="5"/>
          <w:sz w:val="14"/>
        </w:rPr>
        <w:t>.</w:t>
      </w:r>
      <w:r>
        <w:rPr>
          <w:spacing w:val="80"/>
          <w:position w:val="5"/>
          <w:sz w:val="14"/>
        </w:rPr>
        <w:t> </w:t>
      </w:r>
      <w:r>
        <w:rPr>
          <w:rFonts w:ascii="Arial" w:hAnsi="Arial"/>
          <w:i/>
          <w:sz w:val="20"/>
        </w:rPr>
        <w:t>Nokes v Doncaster Amalgamated Collieries Ltd [1940] A.C. 1014, 1026</w:t>
      </w:r>
      <w:r>
        <w:rPr>
          <w:sz w:val="20"/>
        </w:rPr>
        <w:t>; </w:t>
      </w:r>
      <w:r>
        <w:rPr>
          <w:rFonts w:ascii="Arial" w:hAnsi="Arial"/>
          <w:i/>
          <w:sz w:val="20"/>
        </w:rPr>
        <w:t>Denham v </w:t>
      </w:r>
      <w:r>
        <w:rPr>
          <w:rFonts w:ascii="Arial" w:hAnsi="Arial"/>
          <w:i/>
          <w:sz w:val="20"/>
        </w:rPr>
        <w:t>Midland Employers’ Mutual Assurance Ltd [1955] 2 Q.B. 437, 443</w:t>
      </w:r>
      <w:r>
        <w:rPr>
          <w:sz w:val="20"/>
        </w:rPr>
        <w:t>; cf. </w:t>
      </w:r>
      <w:r>
        <w:rPr>
          <w:rFonts w:ascii="Arial" w:hAnsi="Arial"/>
          <w:i/>
          <w:sz w:val="20"/>
        </w:rPr>
        <w:t>I.T. O’Brien v Benson’s Hosiery (Holdings) Ltd [1980] A.C. 562, 572</w:t>
      </w:r>
      <w:r>
        <w:rPr>
          <w:sz w:val="20"/>
        </w:rPr>
        <w:t>. See also Transfer of Undertakings (Protection of Employment) Regulations 2006 (SI 2006/246).</w:t>
      </w:r>
    </w:p>
    <w:p>
      <w:pPr>
        <w:pStyle w:val="BodyText"/>
        <w:spacing w:before="9"/>
      </w:pPr>
    </w:p>
    <w:p>
      <w:pPr>
        <w:spacing w:line="235" w:lineRule="auto" w:before="0"/>
        <w:ind w:left="705" w:right="167" w:hanging="541"/>
        <w:jc w:val="both"/>
        <w:rPr>
          <w:sz w:val="20"/>
        </w:rPr>
      </w:pPr>
      <w:bookmarkStart w:name="_bookmark394" w:id="396"/>
      <w:bookmarkEnd w:id="396"/>
      <w:r>
        <w:rPr/>
      </w:r>
      <w:hyperlink w:history="true" w:anchor="_bookmark335">
        <w:r>
          <w:rPr>
            <w:color w:val="005DA1"/>
            <w:position w:val="5"/>
            <w:sz w:val="14"/>
            <w:u w:val="single" w:color="005DA1"/>
          </w:rPr>
          <w:t>205</w:t>
        </w:r>
      </w:hyperlink>
      <w:r>
        <w:rPr>
          <w:position w:val="5"/>
          <w:sz w:val="14"/>
        </w:rPr>
        <w:t>.</w:t>
      </w:r>
      <w:r>
        <w:rPr>
          <w:spacing w:val="80"/>
          <w:position w:val="5"/>
          <w:sz w:val="14"/>
        </w:rPr>
        <w:t>  </w:t>
      </w:r>
      <w:r>
        <w:rPr>
          <w:rFonts w:ascii="Arial" w:hAnsi="Arial"/>
          <w:i/>
          <w:sz w:val="20"/>
        </w:rPr>
        <w:t>Shaw v Moss’ Empires and Boston (1909) 25 T.L.R. 191</w:t>
      </w:r>
      <w:r>
        <w:rPr>
          <w:sz w:val="20"/>
        </w:rPr>
        <w:t>; </w:t>
      </w:r>
      <w:r>
        <w:rPr>
          <w:rFonts w:ascii="Arial" w:hAnsi="Arial"/>
          <w:i/>
          <w:sz w:val="20"/>
        </w:rPr>
        <w:t>Russell &amp; Co v Austin Fryers </w:t>
      </w:r>
      <w:r>
        <w:rPr>
          <w:rFonts w:ascii="Arial" w:hAnsi="Arial"/>
          <w:i/>
          <w:sz w:val="20"/>
        </w:rPr>
        <w:t>(1909) 25 T.L.R. 414</w:t>
      </w:r>
      <w:r>
        <w:rPr>
          <w:sz w:val="20"/>
        </w:rPr>
        <w:t>. Subject to the rules as to public policy (above, para.16-004) and to statute (e.g. Merchant Shipping Act 1995 s.34(1)(c)).</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395" w:id="397"/>
      <w:bookmarkEnd w:id="397"/>
      <w:r>
        <w:rPr/>
      </w:r>
      <w:hyperlink w:history="true" w:anchor="_bookmark336">
        <w:r>
          <w:rPr>
            <w:color w:val="005DA1"/>
            <w:spacing w:val="-4"/>
            <w:position w:val="5"/>
            <w:sz w:val="14"/>
            <w:u w:val="single" w:color="005DA1"/>
          </w:rPr>
          <w:t>206</w:t>
        </w:r>
      </w:hyperlink>
      <w:r>
        <w:rPr>
          <w:spacing w:val="-4"/>
          <w:position w:val="5"/>
          <w:sz w:val="14"/>
        </w:rPr>
        <w:t>.</w:t>
      </w:r>
      <w:r>
        <w:rPr>
          <w:position w:val="5"/>
          <w:sz w:val="14"/>
        </w:rPr>
        <w:tab/>
      </w:r>
      <w:r>
        <w:rPr>
          <w:rFonts w:ascii="Arial" w:hAnsi="Arial"/>
          <w:i/>
          <w:sz w:val="20"/>
        </w:rPr>
        <w:t>Shayler v Woolf [1946] Ch. 320</w:t>
      </w:r>
      <w:r>
        <w:rPr>
          <w:sz w:val="20"/>
        </w:rPr>
        <w:t>, explaining </w:t>
      </w:r>
      <w:r>
        <w:rPr>
          <w:rFonts w:ascii="Arial" w:hAnsi="Arial"/>
          <w:i/>
          <w:sz w:val="20"/>
        </w:rPr>
        <w:t>Cottage Club Estates Ltd v Woodside Estates </w:t>
      </w:r>
      <w:r>
        <w:rPr>
          <w:rFonts w:ascii="Arial" w:hAnsi="Arial"/>
          <w:i/>
          <w:sz w:val="20"/>
        </w:rPr>
        <w:t>Co</w:t>
      </w:r>
      <w:r>
        <w:rPr>
          <w:rFonts w:ascii="Arial" w:hAnsi="Arial"/>
          <w:i/>
          <w:spacing w:val="80"/>
          <w:sz w:val="20"/>
        </w:rPr>
        <w:t> </w:t>
      </w:r>
      <w:r>
        <w:rPr>
          <w:rFonts w:ascii="Arial" w:hAnsi="Arial"/>
          <w:i/>
          <w:sz w:val="20"/>
        </w:rPr>
        <w:t>Ltd</w:t>
      </w:r>
      <w:r>
        <w:rPr>
          <w:rFonts w:ascii="Arial" w:hAnsi="Arial"/>
          <w:i/>
          <w:spacing w:val="1"/>
          <w:sz w:val="20"/>
        </w:rPr>
        <w:t> </w:t>
      </w:r>
      <w:r>
        <w:rPr>
          <w:rFonts w:ascii="Arial" w:hAnsi="Arial"/>
          <w:i/>
          <w:sz w:val="20"/>
        </w:rPr>
        <w:t>[1928]</w:t>
      </w:r>
      <w:r>
        <w:rPr>
          <w:rFonts w:ascii="Arial" w:hAnsi="Arial"/>
          <w:i/>
          <w:spacing w:val="4"/>
          <w:sz w:val="20"/>
        </w:rPr>
        <w:t> </w:t>
      </w:r>
      <w:r>
        <w:rPr>
          <w:rFonts w:ascii="Arial" w:hAnsi="Arial"/>
          <w:i/>
          <w:sz w:val="20"/>
        </w:rPr>
        <w:t>2</w:t>
      </w:r>
      <w:r>
        <w:rPr>
          <w:rFonts w:ascii="Arial" w:hAnsi="Arial"/>
          <w:i/>
          <w:spacing w:val="4"/>
          <w:sz w:val="20"/>
        </w:rPr>
        <w:t> </w:t>
      </w:r>
      <w:r>
        <w:rPr>
          <w:rFonts w:ascii="Arial" w:hAnsi="Arial"/>
          <w:i/>
          <w:sz w:val="20"/>
        </w:rPr>
        <w:t>K.B.</w:t>
      </w:r>
      <w:r>
        <w:rPr>
          <w:rFonts w:ascii="Arial" w:hAnsi="Arial"/>
          <w:i/>
          <w:spacing w:val="4"/>
          <w:sz w:val="20"/>
        </w:rPr>
        <w:t> </w:t>
      </w:r>
      <w:r>
        <w:rPr>
          <w:rFonts w:ascii="Arial" w:hAnsi="Arial"/>
          <w:i/>
          <w:sz w:val="20"/>
        </w:rPr>
        <w:t>463</w:t>
      </w:r>
      <w:r>
        <w:rPr>
          <w:sz w:val="20"/>
        </w:rPr>
        <w:t>;</w:t>
      </w:r>
      <w:r>
        <w:rPr>
          <w:spacing w:val="4"/>
          <w:sz w:val="20"/>
        </w:rPr>
        <w:t> </w:t>
      </w:r>
      <w:r>
        <w:rPr>
          <w:rFonts w:ascii="Arial" w:hAnsi="Arial"/>
          <w:i/>
          <w:sz w:val="20"/>
        </w:rPr>
        <w:t>The</w:t>
      </w:r>
      <w:r>
        <w:rPr>
          <w:rFonts w:ascii="Arial" w:hAnsi="Arial"/>
          <w:i/>
          <w:spacing w:val="4"/>
          <w:sz w:val="20"/>
        </w:rPr>
        <w:t> </w:t>
      </w:r>
      <w:r>
        <w:rPr>
          <w:rFonts w:ascii="Arial" w:hAnsi="Arial"/>
          <w:i/>
          <w:sz w:val="20"/>
        </w:rPr>
        <w:t>Halcyon</w:t>
      </w:r>
      <w:r>
        <w:rPr>
          <w:rFonts w:ascii="Arial" w:hAnsi="Arial"/>
          <w:i/>
          <w:spacing w:val="4"/>
          <w:sz w:val="20"/>
        </w:rPr>
        <w:t> </w:t>
      </w:r>
      <w:r>
        <w:rPr>
          <w:rFonts w:ascii="Arial" w:hAnsi="Arial"/>
          <w:i/>
          <w:sz w:val="20"/>
        </w:rPr>
        <w:t>the</w:t>
      </w:r>
      <w:r>
        <w:rPr>
          <w:rFonts w:ascii="Arial" w:hAnsi="Arial"/>
          <w:i/>
          <w:spacing w:val="4"/>
          <w:sz w:val="20"/>
        </w:rPr>
        <w:t> </w:t>
      </w:r>
      <w:r>
        <w:rPr>
          <w:rFonts w:ascii="Arial" w:hAnsi="Arial"/>
          <w:i/>
          <w:sz w:val="20"/>
        </w:rPr>
        <w:t>Great</w:t>
      </w:r>
      <w:r>
        <w:rPr>
          <w:rFonts w:ascii="Arial" w:hAnsi="Arial"/>
          <w:i/>
          <w:spacing w:val="3"/>
          <w:sz w:val="20"/>
        </w:rPr>
        <w:t> </w:t>
      </w:r>
      <w:r>
        <w:rPr>
          <w:rFonts w:ascii="Arial" w:hAnsi="Arial"/>
          <w:i/>
          <w:sz w:val="20"/>
        </w:rPr>
        <w:t>[1984]</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283,</w:t>
      </w:r>
      <w:r>
        <w:rPr>
          <w:rFonts w:ascii="Arial" w:hAnsi="Arial"/>
          <w:i/>
          <w:spacing w:val="4"/>
          <w:sz w:val="20"/>
        </w:rPr>
        <w:t> </w:t>
      </w:r>
      <w:r>
        <w:rPr>
          <w:rFonts w:ascii="Arial" w:hAnsi="Arial"/>
          <w:i/>
          <w:sz w:val="20"/>
        </w:rPr>
        <w:t>289</w:t>
      </w:r>
      <w:r>
        <w:rPr>
          <w:sz w:val="20"/>
        </w:rPr>
        <w:t>;</w:t>
      </w:r>
      <w:r>
        <w:rPr>
          <w:spacing w:val="4"/>
          <w:sz w:val="20"/>
        </w:rPr>
        <w:t> </w:t>
      </w:r>
      <w:r>
        <w:rPr>
          <w:rFonts w:ascii="Arial" w:hAnsi="Arial"/>
          <w:i/>
          <w:sz w:val="20"/>
        </w:rPr>
        <w:t>Montedipe</w:t>
      </w:r>
      <w:r>
        <w:rPr>
          <w:rFonts w:ascii="Arial" w:hAnsi="Arial"/>
          <w:i/>
          <w:spacing w:val="4"/>
          <w:sz w:val="20"/>
        </w:rPr>
        <w:t> </w:t>
      </w:r>
      <w:r>
        <w:rPr>
          <w:rFonts w:ascii="Arial" w:hAnsi="Arial"/>
          <w:i/>
          <w:sz w:val="20"/>
        </w:rPr>
        <w:t>SpA</w:t>
      </w:r>
      <w:r>
        <w:rPr>
          <w:rFonts w:ascii="Arial" w:hAnsi="Arial"/>
          <w:i/>
          <w:spacing w:val="4"/>
          <w:sz w:val="20"/>
        </w:rPr>
        <w:t> </w:t>
      </w:r>
      <w:r>
        <w:rPr>
          <w:rFonts w:ascii="Arial" w:hAnsi="Arial"/>
          <w:i/>
          <w:spacing w:val="-10"/>
          <w:sz w:val="20"/>
        </w:rPr>
        <w:t>v</w:t>
      </w:r>
    </w:p>
    <w:p>
      <w:pPr>
        <w:spacing w:line="223" w:lineRule="exact" w:before="0"/>
        <w:ind w:left="705" w:right="0" w:firstLine="0"/>
        <w:jc w:val="left"/>
        <w:rPr>
          <w:rFonts w:ascii="Arial" w:hAnsi="Arial"/>
          <w:i/>
          <w:sz w:val="20"/>
        </w:rPr>
      </w:pPr>
      <w:r>
        <w:rPr>
          <w:rFonts w:ascii="Arial" w:hAnsi="Arial"/>
          <w:i/>
          <w:sz w:val="20"/>
        </w:rPr>
        <w:t>JTP-Ro</w:t>
      </w:r>
      <w:r>
        <w:rPr>
          <w:rFonts w:ascii="Arial" w:hAnsi="Arial"/>
          <w:i/>
          <w:spacing w:val="22"/>
          <w:sz w:val="20"/>
        </w:rPr>
        <w:t> </w:t>
      </w:r>
      <w:r>
        <w:rPr>
          <w:rFonts w:ascii="Arial" w:hAnsi="Arial"/>
          <w:i/>
          <w:sz w:val="20"/>
        </w:rPr>
        <w:t>Jugotanker</w:t>
      </w:r>
      <w:r>
        <w:rPr>
          <w:rFonts w:ascii="Arial" w:hAnsi="Arial"/>
          <w:i/>
          <w:spacing w:val="23"/>
          <w:sz w:val="20"/>
        </w:rPr>
        <w:t> </w:t>
      </w:r>
      <w:r>
        <w:rPr>
          <w:rFonts w:ascii="Arial" w:hAnsi="Arial"/>
          <w:i/>
          <w:sz w:val="20"/>
        </w:rPr>
        <w:t>[1990]</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11</w:t>
      </w:r>
      <w:r>
        <w:rPr>
          <w:sz w:val="20"/>
        </w:rPr>
        <w:t>;</w:t>
      </w:r>
      <w:r>
        <w:rPr>
          <w:spacing w:val="23"/>
          <w:sz w:val="20"/>
        </w:rPr>
        <w:t> </w:t>
      </w:r>
      <w:r>
        <w:rPr>
          <w:rFonts w:ascii="Arial" w:hAnsi="Arial"/>
          <w:i/>
          <w:sz w:val="20"/>
        </w:rPr>
        <w:t>Baytur</w:t>
      </w:r>
      <w:r>
        <w:rPr>
          <w:rFonts w:ascii="Arial" w:hAnsi="Arial"/>
          <w:i/>
          <w:spacing w:val="23"/>
          <w:sz w:val="20"/>
        </w:rPr>
        <w:t> </w:t>
      </w:r>
      <w:r>
        <w:rPr>
          <w:rFonts w:ascii="Arial" w:hAnsi="Arial"/>
          <w:i/>
          <w:sz w:val="20"/>
        </w:rPr>
        <w:t>SA</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Finagro</w:t>
      </w:r>
      <w:r>
        <w:rPr>
          <w:rFonts w:ascii="Arial" w:hAnsi="Arial"/>
          <w:i/>
          <w:spacing w:val="23"/>
          <w:sz w:val="20"/>
        </w:rPr>
        <w:t> </w:t>
      </w:r>
      <w:r>
        <w:rPr>
          <w:rFonts w:ascii="Arial" w:hAnsi="Arial"/>
          <w:i/>
          <w:sz w:val="20"/>
        </w:rPr>
        <w:t>Holding</w:t>
      </w:r>
      <w:r>
        <w:rPr>
          <w:rFonts w:ascii="Arial" w:hAnsi="Arial"/>
          <w:i/>
          <w:spacing w:val="23"/>
          <w:sz w:val="20"/>
        </w:rPr>
        <w:t> </w:t>
      </w:r>
      <w:r>
        <w:rPr>
          <w:rFonts w:ascii="Arial" w:hAnsi="Arial"/>
          <w:i/>
          <w:sz w:val="20"/>
        </w:rPr>
        <w:t>SA</w:t>
      </w:r>
      <w:r>
        <w:rPr>
          <w:rFonts w:ascii="Arial" w:hAnsi="Arial"/>
          <w:i/>
          <w:spacing w:val="23"/>
          <w:sz w:val="20"/>
        </w:rPr>
        <w:t> </w:t>
      </w:r>
      <w:r>
        <w:rPr>
          <w:rFonts w:ascii="Arial" w:hAnsi="Arial"/>
          <w:i/>
          <w:sz w:val="20"/>
        </w:rPr>
        <w:t>[1992]</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pacing w:val="-4"/>
          <w:sz w:val="20"/>
        </w:rPr>
        <w:t>Q.B.</w:t>
      </w:r>
    </w:p>
    <w:p>
      <w:pPr>
        <w:spacing w:line="227" w:lineRule="exact" w:before="0"/>
        <w:ind w:left="705" w:right="0" w:firstLine="0"/>
        <w:jc w:val="left"/>
        <w:rPr>
          <w:sz w:val="20"/>
        </w:rPr>
      </w:pPr>
      <w:r>
        <w:rPr>
          <w:rFonts w:ascii="Arial"/>
          <w:i/>
          <w:spacing w:val="-4"/>
          <w:sz w:val="20"/>
        </w:rPr>
        <w:t>610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6" w:id="398"/>
      <w:bookmarkEnd w:id="398"/>
      <w:r>
        <w:rPr/>
      </w:r>
      <w:hyperlink w:history="true" w:anchor="_bookmark337">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[1902]</w:t>
      </w:r>
      <w:r>
        <w:rPr>
          <w:rFonts w:ascii="Arial"/>
          <w:i/>
          <w:spacing w:val="-1"/>
          <w:sz w:val="20"/>
        </w:rPr>
        <w:t> </w:t>
      </w:r>
      <w:r>
        <w:rPr>
          <w:rFonts w:ascii="Arial"/>
          <w:i/>
          <w:sz w:val="20"/>
        </w:rPr>
        <w:t>2 K.B. 660</w:t>
      </w:r>
      <w:r>
        <w:rPr>
          <w:sz w:val="20"/>
        </w:rPr>
        <w:t>, </w:t>
      </w:r>
      <w:r>
        <w:rPr>
          <w:rFonts w:ascii="Arial"/>
          <w:i/>
          <w:sz w:val="20"/>
        </w:rPr>
        <w:t>[1903] A.C. </w:t>
      </w:r>
      <w:r>
        <w:rPr>
          <w:rFonts w:ascii="Arial"/>
          <w:i/>
          <w:spacing w:val="-4"/>
          <w:sz w:val="20"/>
        </w:rPr>
        <w:t>414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97" w:id="399"/>
      <w:bookmarkEnd w:id="399"/>
      <w:r>
        <w:rPr/>
      </w:r>
      <w:hyperlink w:history="true" w:anchor="_bookmark338">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[1903] A.C. 414, 423</w:t>
      </w:r>
      <w:r>
        <w:rPr>
          <w:rFonts w:ascii="Arial"/>
          <w:i/>
          <w:spacing w:val="-1"/>
          <w:sz w:val="20"/>
        </w:rPr>
        <w:t> </w:t>
      </w:r>
      <w:r>
        <w:rPr>
          <w:sz w:val="20"/>
        </w:rPr>
        <w:t>in Court of Appeal, </w:t>
      </w:r>
      <w:r>
        <w:rPr>
          <w:spacing w:val="-4"/>
          <w:sz w:val="20"/>
        </w:rPr>
        <w:t>673.</w:t>
      </w:r>
    </w:p>
    <w:p>
      <w:pPr>
        <w:pStyle w:val="BodyText"/>
        <w:spacing w:before="5"/>
      </w:pPr>
    </w:p>
    <w:p>
      <w:pPr>
        <w:tabs>
          <w:tab w:pos="705" w:val="left" w:leader="none"/>
        </w:tabs>
        <w:spacing w:before="0"/>
        <w:ind w:left="165" w:right="0" w:firstLine="0"/>
        <w:jc w:val="left"/>
        <w:rPr>
          <w:sz w:val="20"/>
        </w:rPr>
      </w:pPr>
      <w:bookmarkStart w:name="_bookmark398" w:id="400"/>
      <w:bookmarkEnd w:id="400"/>
      <w:r>
        <w:rPr/>
      </w:r>
      <w:hyperlink w:history="true" w:anchor="_bookmark339">
        <w:r>
          <w:rPr>
            <w:color w:val="005DA1"/>
            <w:spacing w:val="-4"/>
            <w:position w:val="5"/>
            <w:sz w:val="14"/>
            <w:u w:val="single" w:color="005DA1"/>
          </w:rPr>
          <w:t>209</w:t>
        </w:r>
      </w:hyperlink>
      <w:r>
        <w:rPr>
          <w:spacing w:val="-4"/>
          <w:position w:val="5"/>
          <w:sz w:val="14"/>
        </w:rPr>
        <w:t>.</w:t>
      </w:r>
      <w:r>
        <w:rPr>
          <w:position w:val="5"/>
          <w:sz w:val="14"/>
        </w:rPr>
        <w:tab/>
      </w:r>
      <w:r>
        <w:rPr>
          <w:rFonts w:ascii="Arial" w:hAnsi="Arial"/>
          <w:i/>
          <w:sz w:val="20"/>
        </w:rPr>
        <w:t>[1903] A.C. 414, 419</w:t>
      </w:r>
      <w:r>
        <w:rPr>
          <w:rFonts w:ascii="Arial" w:hAnsi="Arial"/>
          <w:i/>
          <w:spacing w:val="-1"/>
          <w:sz w:val="20"/>
        </w:rPr>
        <w:t> </w:t>
      </w:r>
      <w:r>
        <w:rPr>
          <w:sz w:val="20"/>
        </w:rPr>
        <w:t>in Court of Appeal, </w:t>
      </w:r>
      <w:r>
        <w:rPr>
          <w:spacing w:val="-2"/>
          <w:sz w:val="20"/>
        </w:rPr>
        <w:t>674–675.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99" w:id="401"/>
      <w:bookmarkEnd w:id="401"/>
      <w:r>
        <w:rPr/>
      </w:r>
      <w:hyperlink w:history="true" w:anchor="_bookmark340">
        <w:r>
          <w:rPr>
            <w:color w:val="005DA1"/>
            <w:spacing w:val="-4"/>
            <w:position w:val="5"/>
            <w:sz w:val="14"/>
            <w:u w:val="single" w:color="005DA1"/>
          </w:rPr>
          <w:t>210</w:t>
        </w:r>
      </w:hyperlink>
      <w:r>
        <w:rPr>
          <w:spacing w:val="-4"/>
          <w:position w:val="5"/>
          <w:sz w:val="14"/>
        </w:rPr>
        <w:t>.</w:t>
      </w:r>
      <w:r>
        <w:rPr>
          <w:position w:val="5"/>
          <w:sz w:val="14"/>
        </w:rPr>
        <w:tab/>
      </w:r>
      <w:r>
        <w:rPr>
          <w:rFonts w:ascii="Arial"/>
          <w:i/>
          <w:sz w:val="20"/>
        </w:rPr>
        <w:t>[1903]</w:t>
      </w:r>
      <w:r>
        <w:rPr>
          <w:rFonts w:ascii="Arial"/>
          <w:i/>
          <w:spacing w:val="28"/>
          <w:sz w:val="20"/>
        </w:rPr>
        <w:t> </w:t>
      </w:r>
      <w:r>
        <w:rPr>
          <w:rFonts w:ascii="Arial"/>
          <w:i/>
          <w:sz w:val="20"/>
        </w:rPr>
        <w:t>A.C.</w:t>
      </w:r>
      <w:r>
        <w:rPr>
          <w:rFonts w:ascii="Arial"/>
          <w:i/>
          <w:spacing w:val="29"/>
          <w:sz w:val="20"/>
        </w:rPr>
        <w:t> </w:t>
      </w:r>
      <w:r>
        <w:rPr>
          <w:rFonts w:ascii="Arial"/>
          <w:i/>
          <w:sz w:val="20"/>
        </w:rPr>
        <w:t>414,</w:t>
      </w:r>
      <w:r>
        <w:rPr>
          <w:rFonts w:ascii="Arial"/>
          <w:i/>
          <w:spacing w:val="29"/>
          <w:sz w:val="20"/>
        </w:rPr>
        <w:t> </w:t>
      </w:r>
      <w:r>
        <w:rPr>
          <w:rFonts w:ascii="Arial"/>
          <w:i/>
          <w:sz w:val="20"/>
        </w:rPr>
        <w:t>420,</w:t>
      </w:r>
      <w:r>
        <w:rPr>
          <w:rFonts w:ascii="Arial"/>
          <w:i/>
          <w:spacing w:val="29"/>
          <w:sz w:val="20"/>
        </w:rPr>
        <w:t> </w:t>
      </w:r>
      <w:r>
        <w:rPr>
          <w:rFonts w:ascii="Arial"/>
          <w:i/>
          <w:sz w:val="20"/>
        </w:rPr>
        <w:t>421,</w:t>
      </w:r>
      <w:r>
        <w:rPr>
          <w:rFonts w:ascii="Arial"/>
          <w:i/>
          <w:spacing w:val="29"/>
          <w:sz w:val="20"/>
        </w:rPr>
        <w:t> </w:t>
      </w:r>
      <w:r>
        <w:rPr>
          <w:rFonts w:ascii="Arial"/>
          <w:i/>
          <w:sz w:val="20"/>
        </w:rPr>
        <w:t>423</w:t>
      </w:r>
      <w:r>
        <w:rPr>
          <w:sz w:val="20"/>
        </w:rPr>
        <w:t>;</w:t>
      </w:r>
      <w:r>
        <w:rPr>
          <w:spacing w:val="29"/>
          <w:sz w:val="20"/>
        </w:rPr>
        <w:t> </w:t>
      </w:r>
      <w:r>
        <w:rPr>
          <w:rFonts w:ascii="Arial"/>
          <w:i/>
          <w:sz w:val="20"/>
        </w:rPr>
        <w:t>Nokes</w:t>
      </w:r>
      <w:r>
        <w:rPr>
          <w:rFonts w:ascii="Arial"/>
          <w:i/>
          <w:spacing w:val="29"/>
          <w:sz w:val="20"/>
        </w:rPr>
        <w:t> </w:t>
      </w:r>
      <w:r>
        <w:rPr>
          <w:rFonts w:ascii="Arial"/>
          <w:i/>
          <w:sz w:val="20"/>
        </w:rPr>
        <w:t>v</w:t>
      </w:r>
      <w:r>
        <w:rPr>
          <w:rFonts w:ascii="Arial"/>
          <w:i/>
          <w:spacing w:val="29"/>
          <w:sz w:val="20"/>
        </w:rPr>
        <w:t> </w:t>
      </w:r>
      <w:r>
        <w:rPr>
          <w:rFonts w:ascii="Arial"/>
          <w:i/>
          <w:sz w:val="20"/>
        </w:rPr>
        <w:t>Doncaster</w:t>
      </w:r>
      <w:r>
        <w:rPr>
          <w:rFonts w:ascii="Arial"/>
          <w:i/>
          <w:spacing w:val="29"/>
          <w:sz w:val="20"/>
        </w:rPr>
        <w:t> </w:t>
      </w:r>
      <w:r>
        <w:rPr>
          <w:rFonts w:ascii="Arial"/>
          <w:i/>
          <w:sz w:val="20"/>
        </w:rPr>
        <w:t>Amalgamated</w:t>
      </w:r>
      <w:r>
        <w:rPr>
          <w:rFonts w:ascii="Arial"/>
          <w:i/>
          <w:spacing w:val="29"/>
          <w:sz w:val="20"/>
        </w:rPr>
        <w:t> </w:t>
      </w:r>
      <w:r>
        <w:rPr>
          <w:rFonts w:ascii="Arial"/>
          <w:i/>
          <w:sz w:val="20"/>
        </w:rPr>
        <w:t>Collieries</w:t>
      </w:r>
      <w:r>
        <w:rPr>
          <w:rFonts w:ascii="Arial"/>
          <w:i/>
          <w:spacing w:val="29"/>
          <w:sz w:val="20"/>
        </w:rPr>
        <w:t> </w:t>
      </w:r>
      <w:r>
        <w:rPr>
          <w:rFonts w:ascii="Arial"/>
          <w:i/>
          <w:sz w:val="20"/>
        </w:rPr>
        <w:t>Ltd</w:t>
      </w:r>
      <w:r>
        <w:rPr>
          <w:rFonts w:ascii="Arial"/>
          <w:i/>
          <w:spacing w:val="29"/>
          <w:sz w:val="20"/>
        </w:rPr>
        <w:t> </w:t>
      </w:r>
      <w:r>
        <w:rPr>
          <w:rFonts w:ascii="Arial"/>
          <w:i/>
          <w:sz w:val="20"/>
        </w:rPr>
        <w:t>[1940]</w:t>
      </w:r>
      <w:r>
        <w:rPr>
          <w:rFonts w:ascii="Arial"/>
          <w:i/>
          <w:spacing w:val="29"/>
          <w:sz w:val="20"/>
        </w:rPr>
        <w:t> </w:t>
      </w:r>
      <w:r>
        <w:rPr>
          <w:rFonts w:ascii="Arial"/>
          <w:i/>
          <w:spacing w:val="-4"/>
          <w:sz w:val="20"/>
        </w:rPr>
        <w:t>A.C.</w:t>
      </w:r>
    </w:p>
    <w:p>
      <w:pPr>
        <w:spacing w:line="227" w:lineRule="exact" w:before="0"/>
        <w:ind w:left="705" w:right="0" w:firstLine="0"/>
        <w:jc w:val="left"/>
        <w:rPr>
          <w:sz w:val="20"/>
        </w:rPr>
      </w:pPr>
      <w:r>
        <w:rPr>
          <w:rFonts w:ascii="Arial"/>
          <w:i/>
          <w:sz w:val="20"/>
        </w:rPr>
        <w:t>1014, </w:t>
      </w:r>
      <w:r>
        <w:rPr>
          <w:rFonts w:ascii="Arial"/>
          <w:i/>
          <w:spacing w:val="-2"/>
          <w:sz w:val="20"/>
        </w:rPr>
        <w:t>1020</w:t>
      </w:r>
      <w:r>
        <w:rPr>
          <w:spacing w:val="-2"/>
          <w:sz w:val="20"/>
        </w:rPr>
        <w:t>.</w:t>
      </w:r>
    </w:p>
    <w:p>
      <w:pPr>
        <w:spacing w:after="0" w:line="227" w:lineRule="exact"/>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41">
        <w:r>
          <w:rPr>
            <w:color w:val="005DA1"/>
            <w:spacing w:val="-4"/>
            <w:position w:val="5"/>
            <w:sz w:val="14"/>
            <w:u w:val="single" w:color="005DA1"/>
          </w:rPr>
          <w:t>211</w:t>
        </w:r>
      </w:hyperlink>
      <w:r>
        <w:rPr>
          <w:spacing w:val="-4"/>
          <w:position w:val="5"/>
          <w:sz w:val="14"/>
        </w:rPr>
        <w:t>.</w:t>
      </w:r>
      <w:r>
        <w:rPr>
          <w:position w:val="5"/>
          <w:sz w:val="14"/>
        </w:rPr>
        <w:tab/>
      </w:r>
      <w:r>
        <w:rPr>
          <w:rFonts w:ascii="Arial"/>
          <w:i/>
          <w:sz w:val="20"/>
        </w:rPr>
        <w:t>[1906]</w:t>
      </w:r>
      <w:r>
        <w:rPr>
          <w:rFonts w:ascii="Arial"/>
          <w:i/>
          <w:spacing w:val="-2"/>
          <w:sz w:val="20"/>
        </w:rPr>
        <w:t> </w:t>
      </w:r>
      <w:r>
        <w:rPr>
          <w:rFonts w:ascii="Arial"/>
          <w:i/>
          <w:sz w:val="20"/>
        </w:rPr>
        <w:t>2 K.B. </w:t>
      </w:r>
      <w:r>
        <w:rPr>
          <w:rFonts w:ascii="Arial"/>
          <w:i/>
          <w:spacing w:val="-4"/>
          <w:sz w:val="20"/>
        </w:rPr>
        <w:t>609</w:t>
      </w:r>
      <w:r>
        <w:rPr>
          <w:spacing w:val="-4"/>
          <w:sz w:val="20"/>
        </w:rPr>
        <w:t>.</w:t>
      </w:r>
    </w:p>
    <w:p>
      <w:pPr>
        <w:pStyle w:val="BodyText"/>
        <w:spacing w:before="9"/>
      </w:pPr>
    </w:p>
    <w:p>
      <w:pPr>
        <w:spacing w:line="235" w:lineRule="auto" w:before="0"/>
        <w:ind w:left="705" w:right="167" w:hanging="541"/>
        <w:jc w:val="both"/>
        <w:rPr>
          <w:sz w:val="20"/>
        </w:rPr>
      </w:pPr>
      <w:bookmarkStart w:name="_bookmark400" w:id="402"/>
      <w:bookmarkEnd w:id="402"/>
      <w:r>
        <w:rPr/>
      </w:r>
      <w:hyperlink w:history="true" w:anchor="_bookmark342">
        <w:r>
          <w:rPr>
            <w:color w:val="005DA1"/>
            <w:position w:val="5"/>
            <w:sz w:val="14"/>
            <w:u w:val="single" w:color="005DA1"/>
          </w:rPr>
          <w:t>212</w:t>
        </w:r>
      </w:hyperlink>
      <w:r>
        <w:rPr>
          <w:position w:val="5"/>
          <w:sz w:val="14"/>
        </w:rPr>
        <w:t>.</w:t>
      </w:r>
      <w:r>
        <w:rPr>
          <w:spacing w:val="80"/>
          <w:position w:val="5"/>
          <w:sz w:val="14"/>
        </w:rPr>
        <w:t>  </w:t>
      </w:r>
      <w:r>
        <w:rPr>
          <w:sz w:val="20"/>
        </w:rPr>
        <w:t>Yet</w:t>
      </w:r>
      <w:r>
        <w:rPr>
          <w:spacing w:val="28"/>
          <w:sz w:val="20"/>
        </w:rPr>
        <w:t> </w:t>
      </w:r>
      <w:r>
        <w:rPr>
          <w:sz w:val="20"/>
        </w:rPr>
        <w:t>in</w:t>
      </w:r>
      <w:r>
        <w:rPr>
          <w:spacing w:val="28"/>
          <w:sz w:val="20"/>
        </w:rPr>
        <w:t> </w:t>
      </w:r>
      <w:r>
        <w:rPr>
          <w:rFonts w:ascii="Arial" w:hAnsi="Arial"/>
          <w:i/>
          <w:sz w:val="20"/>
        </w:rPr>
        <w:t>Tolhurst’s</w:t>
      </w:r>
      <w:r>
        <w:rPr>
          <w:rFonts w:ascii="Arial" w:hAnsi="Arial"/>
          <w:i/>
          <w:spacing w:val="28"/>
          <w:sz w:val="20"/>
        </w:rPr>
        <w:t> </w:t>
      </w:r>
      <w:r>
        <w:rPr>
          <w:rFonts w:ascii="Arial" w:hAnsi="Arial"/>
          <w:i/>
          <w:sz w:val="20"/>
        </w:rPr>
        <w:t>case</w:t>
      </w:r>
      <w:r>
        <w:rPr>
          <w:rFonts w:ascii="Arial" w:hAnsi="Arial"/>
          <w:i/>
          <w:spacing w:val="28"/>
          <w:sz w:val="20"/>
        </w:rPr>
        <w:t> </w:t>
      </w:r>
      <w:r>
        <w:rPr>
          <w:rFonts w:ascii="Arial" w:hAnsi="Arial"/>
          <w:i/>
          <w:sz w:val="20"/>
        </w:rPr>
        <w:t>[1903]</w:t>
      </w:r>
      <w:r>
        <w:rPr>
          <w:rFonts w:ascii="Arial" w:hAnsi="Arial"/>
          <w:i/>
          <w:spacing w:val="28"/>
          <w:sz w:val="20"/>
        </w:rPr>
        <w:t> </w:t>
      </w:r>
      <w:r>
        <w:rPr>
          <w:rFonts w:ascii="Arial" w:hAnsi="Arial"/>
          <w:i/>
          <w:sz w:val="20"/>
        </w:rPr>
        <w:t>A.C.</w:t>
      </w:r>
      <w:r>
        <w:rPr>
          <w:rFonts w:ascii="Arial" w:hAnsi="Arial"/>
          <w:i/>
          <w:spacing w:val="28"/>
          <w:sz w:val="20"/>
        </w:rPr>
        <w:t> </w:t>
      </w:r>
      <w:r>
        <w:rPr>
          <w:rFonts w:ascii="Arial" w:hAnsi="Arial"/>
          <w:i/>
          <w:sz w:val="20"/>
        </w:rPr>
        <w:t>414</w:t>
      </w:r>
      <w:r>
        <w:rPr>
          <w:rFonts w:ascii="Arial" w:hAnsi="Arial"/>
          <w:i/>
          <w:spacing w:val="27"/>
          <w:sz w:val="20"/>
        </w:rPr>
        <w:t> </w:t>
      </w:r>
      <w:r>
        <w:rPr>
          <w:sz w:val="20"/>
        </w:rPr>
        <w:t>the</w:t>
      </w:r>
      <w:r>
        <w:rPr>
          <w:spacing w:val="28"/>
          <w:sz w:val="20"/>
        </w:rPr>
        <w:t> </w:t>
      </w:r>
      <w:r>
        <w:rPr>
          <w:sz w:val="20"/>
        </w:rPr>
        <w:t>assignor</w:t>
      </w:r>
      <w:r>
        <w:rPr>
          <w:spacing w:val="28"/>
          <w:sz w:val="20"/>
        </w:rPr>
        <w:t> </w:t>
      </w:r>
      <w:r>
        <w:rPr>
          <w:sz w:val="20"/>
        </w:rPr>
        <w:t>company</w:t>
      </w:r>
      <w:r>
        <w:rPr>
          <w:spacing w:val="28"/>
          <w:sz w:val="20"/>
        </w:rPr>
        <w:t> </w:t>
      </w:r>
      <w:r>
        <w:rPr>
          <w:sz w:val="20"/>
        </w:rPr>
        <w:t>was</w:t>
      </w:r>
      <w:r>
        <w:rPr>
          <w:spacing w:val="28"/>
          <w:sz w:val="20"/>
        </w:rPr>
        <w:t> </w:t>
      </w:r>
      <w:r>
        <w:rPr>
          <w:sz w:val="20"/>
        </w:rPr>
        <w:t>also</w:t>
      </w:r>
      <w:r>
        <w:rPr>
          <w:spacing w:val="28"/>
          <w:sz w:val="20"/>
        </w:rPr>
        <w:t> </w:t>
      </w:r>
      <w:r>
        <w:rPr>
          <w:sz w:val="20"/>
        </w:rPr>
        <w:t>bound</w:t>
      </w:r>
      <w:r>
        <w:rPr>
          <w:spacing w:val="28"/>
          <w:sz w:val="20"/>
        </w:rPr>
        <w:t> </w:t>
      </w:r>
      <w:r>
        <w:rPr>
          <w:sz w:val="20"/>
        </w:rPr>
        <w:t>to</w:t>
      </w:r>
      <w:r>
        <w:rPr>
          <w:spacing w:val="28"/>
          <w:sz w:val="20"/>
        </w:rPr>
        <w:t> </w:t>
      </w:r>
      <w:r>
        <w:rPr>
          <w:sz w:val="20"/>
        </w:rPr>
        <w:t>take</w:t>
      </w:r>
      <w:r>
        <w:rPr>
          <w:spacing w:val="28"/>
          <w:sz w:val="20"/>
        </w:rPr>
        <w:t> </w:t>
      </w:r>
      <w:r>
        <w:rPr>
          <w:sz w:val="20"/>
        </w:rPr>
        <w:t>all</w:t>
      </w:r>
      <w:r>
        <w:rPr>
          <w:spacing w:val="28"/>
          <w:sz w:val="20"/>
        </w:rPr>
        <w:t> </w:t>
      </w:r>
      <w:r>
        <w:rPr>
          <w:sz w:val="20"/>
        </w:rPr>
        <w:t>its chalk from Tolhurst, a point totally ignored in the House of Lords. The result of the decision seems to be that although the assignee was not bound by the duty to take chalk from the defendant, if it did take any, it was bound to take all its requirements of chalk for the manufacture of cement on that piece of land from him. See below, para.19-080. See also </w:t>
      </w:r>
      <w:r>
        <w:rPr>
          <w:rFonts w:ascii="Arial" w:hAnsi="Arial"/>
          <w:i/>
          <w:sz w:val="20"/>
        </w:rPr>
        <w:t>National Carbonising Co Ltd v British Coal Distillation Ltd (1936) 54 R.P.C. 41, 57</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01" w:id="403"/>
      <w:bookmarkEnd w:id="403"/>
      <w:r>
        <w:rPr/>
      </w:r>
      <w:hyperlink w:history="true" w:anchor="_bookmark343">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Griffith</w:t>
      </w:r>
      <w:r>
        <w:rPr>
          <w:rFonts w:ascii="Arial"/>
          <w:i/>
          <w:spacing w:val="40"/>
          <w:sz w:val="20"/>
        </w:rPr>
        <w:t> </w:t>
      </w:r>
      <w:r>
        <w:rPr>
          <w:rFonts w:ascii="Arial"/>
          <w:i/>
          <w:sz w:val="20"/>
        </w:rPr>
        <w:t>v</w:t>
      </w:r>
      <w:r>
        <w:rPr>
          <w:rFonts w:ascii="Arial"/>
          <w:i/>
          <w:spacing w:val="40"/>
          <w:sz w:val="20"/>
        </w:rPr>
        <w:t> </w:t>
      </w:r>
      <w:r>
        <w:rPr>
          <w:rFonts w:ascii="Arial"/>
          <w:i/>
          <w:sz w:val="20"/>
        </w:rPr>
        <w:t>Tower</w:t>
      </w:r>
      <w:r>
        <w:rPr>
          <w:rFonts w:ascii="Arial"/>
          <w:i/>
          <w:spacing w:val="40"/>
          <w:sz w:val="20"/>
        </w:rPr>
        <w:t> </w:t>
      </w:r>
      <w:r>
        <w:rPr>
          <w:rFonts w:ascii="Arial"/>
          <w:i/>
          <w:sz w:val="20"/>
        </w:rPr>
        <w:t>Publishing</w:t>
      </w:r>
      <w:r>
        <w:rPr>
          <w:rFonts w:ascii="Arial"/>
          <w:i/>
          <w:spacing w:val="40"/>
          <w:sz w:val="20"/>
        </w:rPr>
        <w:t> </w:t>
      </w:r>
      <w:r>
        <w:rPr>
          <w:rFonts w:ascii="Arial"/>
          <w:i/>
          <w:sz w:val="20"/>
        </w:rPr>
        <w:t>Co</w:t>
      </w:r>
      <w:r>
        <w:rPr>
          <w:rFonts w:ascii="Arial"/>
          <w:i/>
          <w:spacing w:val="40"/>
          <w:sz w:val="20"/>
        </w:rPr>
        <w:t> </w:t>
      </w:r>
      <w:r>
        <w:rPr>
          <w:rFonts w:ascii="Arial"/>
          <w:i/>
          <w:sz w:val="20"/>
        </w:rPr>
        <w:t>[1897]</w:t>
      </w:r>
      <w:r>
        <w:rPr>
          <w:rFonts w:ascii="Arial"/>
          <w:i/>
          <w:spacing w:val="40"/>
          <w:sz w:val="20"/>
        </w:rPr>
        <w:t> </w:t>
      </w:r>
      <w:r>
        <w:rPr>
          <w:rFonts w:ascii="Arial"/>
          <w:i/>
          <w:sz w:val="20"/>
        </w:rPr>
        <w:t>1</w:t>
      </w:r>
      <w:r>
        <w:rPr>
          <w:rFonts w:ascii="Arial"/>
          <w:i/>
          <w:spacing w:val="40"/>
          <w:sz w:val="20"/>
        </w:rPr>
        <w:t> </w:t>
      </w:r>
      <w:r>
        <w:rPr>
          <w:rFonts w:ascii="Arial"/>
          <w:i/>
          <w:sz w:val="20"/>
        </w:rPr>
        <w:t>Ch.</w:t>
      </w:r>
      <w:r>
        <w:rPr>
          <w:rFonts w:ascii="Arial"/>
          <w:i/>
          <w:spacing w:val="40"/>
          <w:sz w:val="20"/>
        </w:rPr>
        <w:t> </w:t>
      </w:r>
      <w:r>
        <w:rPr>
          <w:rFonts w:ascii="Arial"/>
          <w:i/>
          <w:sz w:val="20"/>
        </w:rPr>
        <w:t>21</w:t>
      </w:r>
      <w:r>
        <w:rPr>
          <w:sz w:val="20"/>
        </w:rPr>
        <w:t>;</w:t>
      </w:r>
      <w:r>
        <w:rPr>
          <w:spacing w:val="40"/>
          <w:sz w:val="20"/>
        </w:rPr>
        <w:t> </w:t>
      </w:r>
      <w:r>
        <w:rPr>
          <w:rFonts w:ascii="Arial"/>
          <w:i/>
          <w:sz w:val="20"/>
        </w:rPr>
        <w:t>Crane</w:t>
      </w:r>
      <w:r>
        <w:rPr>
          <w:rFonts w:ascii="Arial"/>
          <w:i/>
          <w:spacing w:val="40"/>
          <w:sz w:val="20"/>
        </w:rPr>
        <w:t> </w:t>
      </w:r>
      <w:r>
        <w:rPr>
          <w:rFonts w:ascii="Arial"/>
          <w:i/>
          <w:sz w:val="20"/>
        </w:rPr>
        <w:t>Co</w:t>
      </w:r>
      <w:r>
        <w:rPr>
          <w:rFonts w:ascii="Arial"/>
          <w:i/>
          <w:spacing w:val="40"/>
          <w:sz w:val="20"/>
        </w:rPr>
        <w:t> </w:t>
      </w:r>
      <w:r>
        <w:rPr>
          <w:rFonts w:ascii="Arial"/>
          <w:i/>
          <w:sz w:val="20"/>
        </w:rPr>
        <w:t>v</w:t>
      </w:r>
      <w:r>
        <w:rPr>
          <w:rFonts w:ascii="Arial"/>
          <w:i/>
          <w:spacing w:val="40"/>
          <w:sz w:val="20"/>
        </w:rPr>
        <w:t> </w:t>
      </w:r>
      <w:r>
        <w:rPr>
          <w:rFonts w:ascii="Arial"/>
          <w:i/>
          <w:sz w:val="20"/>
        </w:rPr>
        <w:t>Wittenberg</w:t>
      </w:r>
      <w:r>
        <w:rPr>
          <w:rFonts w:ascii="Arial"/>
          <w:i/>
          <w:spacing w:val="40"/>
          <w:sz w:val="20"/>
        </w:rPr>
        <w:t> </w:t>
      </w:r>
      <w:r>
        <w:rPr>
          <w:rFonts w:ascii="Arial"/>
          <w:i/>
          <w:sz w:val="20"/>
        </w:rPr>
        <w:t>A/S</w:t>
      </w:r>
      <w:r>
        <w:rPr>
          <w:rFonts w:ascii="Arial"/>
          <w:i/>
          <w:spacing w:val="40"/>
          <w:sz w:val="20"/>
        </w:rPr>
        <w:t> </w:t>
      </w:r>
      <w:r>
        <w:rPr>
          <w:rFonts w:ascii="Arial"/>
          <w:i/>
          <w:sz w:val="20"/>
        </w:rPr>
        <w:t>Unreported</w:t>
      </w:r>
      <w:r>
        <w:rPr>
          <w:rFonts w:ascii="Arial"/>
          <w:i/>
          <w:spacing w:val="80"/>
          <w:sz w:val="20"/>
        </w:rPr>
        <w:t> </w:t>
      </w:r>
      <w:r>
        <w:rPr>
          <w:rFonts w:ascii="Arial"/>
          <w:i/>
          <w:sz w:val="20"/>
        </w:rPr>
        <w:t>December 21, 1999 CA</w:t>
      </w:r>
      <w:r>
        <w:rPr>
          <w:sz w:val="20"/>
        </w:rPr>
        <w:t>.</w:t>
      </w:r>
    </w:p>
    <w:p>
      <w:pPr>
        <w:pStyle w:val="BodyText"/>
        <w:spacing w:before="5"/>
      </w:pPr>
    </w:p>
    <w:p>
      <w:pPr>
        <w:tabs>
          <w:tab w:pos="705" w:val="left" w:leader="none"/>
        </w:tabs>
        <w:spacing w:before="1"/>
        <w:ind w:left="165" w:right="0" w:firstLine="0"/>
        <w:jc w:val="left"/>
        <w:rPr>
          <w:sz w:val="20"/>
        </w:rPr>
      </w:pPr>
      <w:bookmarkStart w:name="_bookmark402" w:id="404"/>
      <w:bookmarkEnd w:id="404"/>
      <w:r>
        <w:rPr/>
      </w:r>
      <w:hyperlink w:history="true" w:anchor="_bookmark344">
        <w:r>
          <w:rPr>
            <w:color w:val="005DA1"/>
            <w:spacing w:val="-4"/>
            <w:position w:val="5"/>
            <w:sz w:val="14"/>
            <w:u w:val="single" w:color="005DA1"/>
          </w:rPr>
          <w:t>214</w:t>
        </w:r>
      </w:hyperlink>
      <w:r>
        <w:rPr>
          <w:spacing w:val="-4"/>
          <w:position w:val="5"/>
          <w:sz w:val="14"/>
        </w:rPr>
        <w:t>.</w:t>
      </w:r>
      <w:r>
        <w:rPr>
          <w:position w:val="5"/>
          <w:sz w:val="14"/>
        </w:rPr>
        <w:tab/>
      </w:r>
      <w:r>
        <w:rPr>
          <w:rFonts w:ascii="Arial"/>
          <w:i/>
          <w:sz w:val="20"/>
        </w:rPr>
        <w:t>Griffith v Tower Publishing Co [1897] 1 Ch. </w:t>
      </w:r>
      <w:r>
        <w:rPr>
          <w:rFonts w:ascii="Arial"/>
          <w:i/>
          <w:spacing w:val="-5"/>
          <w:sz w:val="20"/>
        </w:rPr>
        <w:t>21</w:t>
      </w:r>
      <w:r>
        <w:rPr>
          <w:spacing w:val="-5"/>
          <w:sz w:val="20"/>
        </w:rPr>
        <w:t>.</w:t>
      </w:r>
    </w:p>
    <w:p>
      <w:pPr>
        <w:pStyle w:val="BodyText"/>
        <w:spacing w:before="8"/>
      </w:pPr>
    </w:p>
    <w:p>
      <w:pPr>
        <w:spacing w:line="235" w:lineRule="auto" w:before="0"/>
        <w:ind w:left="705" w:right="167" w:hanging="541"/>
        <w:jc w:val="both"/>
        <w:rPr>
          <w:sz w:val="20"/>
        </w:rPr>
      </w:pPr>
      <w:bookmarkStart w:name="_bookmark403" w:id="405"/>
      <w:bookmarkEnd w:id="405"/>
      <w:r>
        <w:rPr/>
      </w:r>
      <w:hyperlink w:history="true" w:anchor="_bookmark345">
        <w:r>
          <w:rPr>
            <w:color w:val="005DA1"/>
            <w:position w:val="5"/>
            <w:sz w:val="14"/>
            <w:u w:val="single" w:color="005DA1"/>
          </w:rPr>
          <w:t>215</w:t>
        </w:r>
      </w:hyperlink>
      <w:r>
        <w:rPr>
          <w:position w:val="5"/>
          <w:sz w:val="14"/>
        </w:rPr>
        <w:t>.</w:t>
      </w:r>
      <w:r>
        <w:rPr>
          <w:spacing w:val="40"/>
          <w:position w:val="5"/>
          <w:sz w:val="14"/>
        </w:rPr>
        <w:t> </w:t>
      </w:r>
      <w:r>
        <w:rPr>
          <w:sz w:val="20"/>
        </w:rPr>
        <w:t>But in </w:t>
      </w:r>
      <w:r>
        <w:rPr>
          <w:rFonts w:ascii="Arial" w:hAnsi="Arial"/>
          <w:i/>
          <w:sz w:val="20"/>
        </w:rPr>
        <w:t>Crane Co v Wittenberg A/S Unreported December 21, 1999 CA</w:t>
      </w:r>
      <w:r>
        <w:rPr>
          <w:sz w:val="20"/>
        </w:rPr>
        <w:t>, a manufacturing/distribution contract, which was expressly stated to be personal, was held not to be transferred when the company which was a party to the contract was taken over—i.e. merged—into another.</w:t>
      </w:r>
    </w:p>
    <w:p>
      <w:pPr>
        <w:pStyle w:val="BodyText"/>
        <w:spacing w:before="9"/>
      </w:pPr>
    </w:p>
    <w:p>
      <w:pPr>
        <w:tabs>
          <w:tab w:pos="705" w:val="left" w:leader="none"/>
        </w:tabs>
        <w:spacing w:line="235" w:lineRule="auto" w:before="0"/>
        <w:ind w:left="705" w:right="168" w:hanging="541"/>
        <w:jc w:val="left"/>
        <w:rPr>
          <w:sz w:val="20"/>
        </w:rPr>
      </w:pPr>
      <w:bookmarkStart w:name="_bookmark404" w:id="406"/>
      <w:bookmarkEnd w:id="406"/>
      <w:r>
        <w:rPr/>
      </w:r>
      <w:hyperlink w:history="true" w:anchor="_bookmark346">
        <w:r>
          <w:rPr>
            <w:color w:val="005DA1"/>
            <w:spacing w:val="-4"/>
            <w:position w:val="5"/>
            <w:sz w:val="14"/>
            <w:u w:val="single" w:color="005DA1"/>
          </w:rPr>
          <w:t>216</w:t>
        </w:r>
      </w:hyperlink>
      <w:r>
        <w:rPr>
          <w:spacing w:val="-4"/>
          <w:position w:val="5"/>
          <w:sz w:val="14"/>
        </w:rPr>
        <w:t>.</w:t>
      </w:r>
      <w:r>
        <w:rPr>
          <w:position w:val="5"/>
          <w:sz w:val="14"/>
        </w:rPr>
        <w:tab/>
      </w:r>
      <w:r>
        <w:rPr>
          <w:sz w:val="20"/>
        </w:rPr>
        <w:t>See</w:t>
      </w:r>
      <w:r>
        <w:rPr>
          <w:spacing w:val="37"/>
          <w:sz w:val="20"/>
        </w:rPr>
        <w:t> </w:t>
      </w:r>
      <w:r>
        <w:rPr>
          <w:rFonts w:ascii="Arial" w:hAnsi="Arial"/>
          <w:i/>
          <w:sz w:val="20"/>
        </w:rPr>
        <w:t>Griffiths</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Secretary</w:t>
      </w:r>
      <w:r>
        <w:rPr>
          <w:rFonts w:ascii="Arial" w:hAnsi="Arial"/>
          <w:i/>
          <w:spacing w:val="37"/>
          <w:sz w:val="20"/>
        </w:rPr>
        <w:t> </w:t>
      </w:r>
      <w:r>
        <w:rPr>
          <w:rFonts w:ascii="Arial" w:hAnsi="Arial"/>
          <w:i/>
          <w:sz w:val="20"/>
        </w:rPr>
        <w:t>of</w:t>
      </w:r>
      <w:r>
        <w:rPr>
          <w:rFonts w:ascii="Arial" w:hAnsi="Arial"/>
          <w:i/>
          <w:spacing w:val="37"/>
          <w:sz w:val="20"/>
        </w:rPr>
        <w:t> </w:t>
      </w:r>
      <w:r>
        <w:rPr>
          <w:rFonts w:ascii="Arial" w:hAnsi="Arial"/>
          <w:i/>
          <w:sz w:val="20"/>
        </w:rPr>
        <w:t>State</w:t>
      </w:r>
      <w:r>
        <w:rPr>
          <w:rFonts w:ascii="Arial" w:hAnsi="Arial"/>
          <w:i/>
          <w:spacing w:val="37"/>
          <w:sz w:val="20"/>
        </w:rPr>
        <w:t> </w:t>
      </w:r>
      <w:r>
        <w:rPr>
          <w:rFonts w:ascii="Arial" w:hAnsi="Arial"/>
          <w:i/>
          <w:sz w:val="20"/>
        </w:rPr>
        <w:t>for</w:t>
      </w:r>
      <w:r>
        <w:rPr>
          <w:rFonts w:ascii="Arial" w:hAnsi="Arial"/>
          <w:i/>
          <w:spacing w:val="37"/>
          <w:sz w:val="20"/>
        </w:rPr>
        <w:t> </w:t>
      </w:r>
      <w:r>
        <w:rPr>
          <w:rFonts w:ascii="Arial" w:hAnsi="Arial"/>
          <w:i/>
          <w:sz w:val="20"/>
        </w:rPr>
        <w:t>Social</w:t>
      </w:r>
      <w:r>
        <w:rPr>
          <w:rFonts w:ascii="Arial" w:hAnsi="Arial"/>
          <w:i/>
          <w:spacing w:val="37"/>
          <w:sz w:val="20"/>
        </w:rPr>
        <w:t> </w:t>
      </w:r>
      <w:r>
        <w:rPr>
          <w:rFonts w:ascii="Arial" w:hAnsi="Arial"/>
          <w:i/>
          <w:sz w:val="20"/>
        </w:rPr>
        <w:t>Services</w:t>
      </w:r>
      <w:r>
        <w:rPr>
          <w:rFonts w:ascii="Arial" w:hAnsi="Arial"/>
          <w:i/>
          <w:spacing w:val="37"/>
          <w:sz w:val="20"/>
        </w:rPr>
        <w:t> </w:t>
      </w:r>
      <w:r>
        <w:rPr>
          <w:rFonts w:ascii="Arial" w:hAnsi="Arial"/>
          <w:i/>
          <w:sz w:val="20"/>
        </w:rPr>
        <w:t>[1974]</w:t>
      </w:r>
      <w:r>
        <w:rPr>
          <w:rFonts w:ascii="Arial" w:hAnsi="Arial"/>
          <w:i/>
          <w:spacing w:val="37"/>
          <w:sz w:val="20"/>
        </w:rPr>
        <w:t> </w:t>
      </w:r>
      <w:r>
        <w:rPr>
          <w:rFonts w:ascii="Arial" w:hAnsi="Arial"/>
          <w:i/>
          <w:sz w:val="20"/>
        </w:rPr>
        <w:t>Q.B.</w:t>
      </w:r>
      <w:r>
        <w:rPr>
          <w:rFonts w:ascii="Arial" w:hAnsi="Arial"/>
          <w:i/>
          <w:spacing w:val="37"/>
          <w:sz w:val="20"/>
        </w:rPr>
        <w:t> </w:t>
      </w:r>
      <w:r>
        <w:rPr>
          <w:rFonts w:ascii="Arial" w:hAnsi="Arial"/>
          <w:i/>
          <w:sz w:val="20"/>
        </w:rPr>
        <w:t>468</w:t>
      </w:r>
      <w:r>
        <w:rPr>
          <w:rFonts w:ascii="Arial" w:hAnsi="Arial"/>
          <w:i/>
          <w:spacing w:val="37"/>
          <w:sz w:val="20"/>
        </w:rPr>
        <w:t> </w:t>
      </w:r>
      <w:r>
        <w:rPr>
          <w:sz w:val="20"/>
        </w:rPr>
        <w:t>(managing</w:t>
      </w:r>
      <w:r>
        <w:rPr>
          <w:spacing w:val="37"/>
          <w:sz w:val="20"/>
        </w:rPr>
        <w:t> </w:t>
      </w:r>
      <w:r>
        <w:rPr>
          <w:sz w:val="20"/>
        </w:rPr>
        <w:t>director’s </w:t>
      </w:r>
      <w:r>
        <w:rPr>
          <w:spacing w:val="-2"/>
          <w:sz w:val="20"/>
        </w:rPr>
        <w:t>contract).</w:t>
      </w:r>
    </w:p>
    <w:p>
      <w:pPr>
        <w:pStyle w:val="BodyText"/>
        <w:spacing w:before="5"/>
      </w:pPr>
    </w:p>
    <w:p>
      <w:pPr>
        <w:tabs>
          <w:tab w:pos="705" w:val="left" w:leader="none"/>
        </w:tabs>
        <w:spacing w:before="0"/>
        <w:ind w:left="165" w:right="0" w:firstLine="0"/>
        <w:jc w:val="left"/>
        <w:rPr>
          <w:sz w:val="20"/>
        </w:rPr>
      </w:pPr>
      <w:bookmarkStart w:name="_bookmark405" w:id="407"/>
      <w:bookmarkEnd w:id="407"/>
      <w:r>
        <w:rPr/>
      </w:r>
      <w:hyperlink w:history="true" w:anchor="_bookmark347">
        <w:r>
          <w:rPr>
            <w:color w:val="005DA1"/>
            <w:spacing w:val="-4"/>
            <w:position w:val="5"/>
            <w:sz w:val="14"/>
            <w:u w:val="single" w:color="005DA1"/>
          </w:rPr>
          <w:t>217</w:t>
        </w:r>
      </w:hyperlink>
      <w:r>
        <w:rPr>
          <w:spacing w:val="-4"/>
          <w:position w:val="5"/>
          <w:sz w:val="14"/>
        </w:rPr>
        <w:t>.</w:t>
      </w:r>
      <w:r>
        <w:rPr>
          <w:position w:val="5"/>
          <w:sz w:val="14"/>
        </w:rPr>
        <w:tab/>
      </w:r>
      <w:r>
        <w:rPr>
          <w:rFonts w:ascii="Arial"/>
          <w:i/>
          <w:sz w:val="20"/>
        </w:rPr>
        <w:t>[1974]</w:t>
      </w:r>
      <w:r>
        <w:rPr>
          <w:rFonts w:ascii="Arial"/>
          <w:i/>
          <w:spacing w:val="-2"/>
          <w:sz w:val="20"/>
        </w:rPr>
        <w:t> </w:t>
      </w:r>
      <w:r>
        <w:rPr>
          <w:rFonts w:ascii="Arial"/>
          <w:i/>
          <w:sz w:val="20"/>
        </w:rPr>
        <w:t>Q.B. </w:t>
      </w:r>
      <w:r>
        <w:rPr>
          <w:rFonts w:ascii="Arial"/>
          <w:i/>
          <w:spacing w:val="-4"/>
          <w:sz w:val="20"/>
        </w:rPr>
        <w:t>468</w:t>
      </w:r>
      <w:r>
        <w:rPr>
          <w:spacing w:val="-4"/>
          <w:sz w:val="20"/>
        </w:rPr>
        <w:t>.</w:t>
      </w:r>
    </w:p>
    <w:p>
      <w:pPr>
        <w:pStyle w:val="BodyText"/>
        <w:rPr>
          <w:sz w:val="14"/>
        </w:rPr>
      </w:pPr>
    </w:p>
    <w:p>
      <w:pPr>
        <w:pStyle w:val="BodyText"/>
        <w:spacing w:before="100"/>
        <w:rPr>
          <w:sz w:val="14"/>
        </w:rPr>
      </w:pPr>
    </w:p>
    <w:p>
      <w:pPr>
        <w:spacing w:before="1"/>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61920">
                <wp:simplePos x="0" y="0"/>
                <wp:positionH relativeFrom="page">
                  <wp:posOffset>4640275</wp:posOffset>
                </wp:positionH>
                <wp:positionV relativeFrom="paragraph">
                  <wp:posOffset>79120</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560"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spacing w:before="194"/>
        <w:ind w:left="891" w:right="0" w:firstLine="0"/>
        <w:jc w:val="left"/>
        <w:rPr>
          <w:rFonts w:ascii="Arial"/>
          <w:b/>
          <w:sz w:val="24"/>
        </w:rPr>
      </w:pPr>
      <w:r>
        <w:rPr>
          <w:rFonts w:ascii="Arial"/>
          <w:b/>
          <w:sz w:val="24"/>
        </w:rPr>
        <w:t>(c) - Principles Applicable to Statutory and Equitable </w:t>
      </w:r>
      <w:r>
        <w:rPr>
          <w:rFonts w:ascii="Arial"/>
          <w:b/>
          <w:spacing w:val="-2"/>
          <w:sz w:val="24"/>
        </w:rPr>
        <w:t>Assignments</w:t>
      </w:r>
    </w:p>
    <w:p>
      <w:pPr>
        <w:pStyle w:val="ListParagraph"/>
        <w:numPr>
          <w:ilvl w:val="1"/>
          <w:numId w:val="1"/>
        </w:numPr>
        <w:tabs>
          <w:tab w:pos="649" w:val="left" w:leader="none"/>
          <w:tab w:pos="4425" w:val="left" w:leader="none"/>
        </w:tabs>
        <w:spacing w:line="235" w:lineRule="auto" w:before="199" w:after="0"/>
        <w:ind w:left="4425" w:right="294" w:hanging="4135"/>
        <w:jc w:val="left"/>
        <w:rPr>
          <w:b/>
          <w:sz w:val="24"/>
        </w:rPr>
      </w:pPr>
      <w:r>
        <w:rPr>
          <w:b/>
          <w:sz w:val="24"/>
        </w:rPr>
        <w:t>-</w:t>
      </w:r>
      <w:r>
        <w:rPr>
          <w:b/>
          <w:spacing w:val="-4"/>
          <w:sz w:val="24"/>
        </w:rPr>
        <w:t> </w:t>
      </w:r>
      <w:r>
        <w:rPr>
          <w:b/>
          <w:sz w:val="24"/>
        </w:rPr>
        <w:t>Validity</w:t>
      </w:r>
      <w:r>
        <w:rPr>
          <w:b/>
          <w:spacing w:val="-4"/>
          <w:sz w:val="24"/>
        </w:rPr>
        <w:t> </w:t>
      </w:r>
      <w:r>
        <w:rPr>
          <w:b/>
          <w:sz w:val="24"/>
        </w:rPr>
        <w:t>of</w:t>
      </w:r>
      <w:r>
        <w:rPr>
          <w:b/>
          <w:spacing w:val="-4"/>
          <w:sz w:val="24"/>
        </w:rPr>
        <w:t> </w:t>
      </w:r>
      <w:r>
        <w:rPr>
          <w:b/>
          <w:sz w:val="24"/>
        </w:rPr>
        <w:t>Assignments</w:t>
      </w:r>
      <w:r>
        <w:rPr>
          <w:b/>
          <w:spacing w:val="-4"/>
          <w:sz w:val="24"/>
        </w:rPr>
        <w:t> </w:t>
      </w:r>
      <w:r>
        <w:rPr>
          <w:b/>
          <w:sz w:val="24"/>
        </w:rPr>
        <w:t>against</w:t>
      </w:r>
      <w:r>
        <w:rPr>
          <w:b/>
          <w:spacing w:val="-4"/>
          <w:sz w:val="24"/>
        </w:rPr>
        <w:t> </w:t>
      </w:r>
      <w:r>
        <w:rPr>
          <w:b/>
          <w:sz w:val="24"/>
        </w:rPr>
        <w:t>Assignor’s</w:t>
      </w:r>
      <w:r>
        <w:rPr>
          <w:b/>
          <w:spacing w:val="-4"/>
          <w:sz w:val="24"/>
        </w:rPr>
        <w:t> </w:t>
      </w:r>
      <w:r>
        <w:rPr>
          <w:b/>
          <w:sz w:val="24"/>
        </w:rPr>
        <w:t>Creditors</w:t>
      </w:r>
      <w:r>
        <w:rPr>
          <w:b/>
          <w:spacing w:val="-4"/>
          <w:sz w:val="24"/>
        </w:rPr>
        <w:t> </w:t>
      </w:r>
      <w:r>
        <w:rPr>
          <w:b/>
          <w:sz w:val="24"/>
        </w:rPr>
        <w:t>and</w:t>
      </w:r>
      <w:r>
        <w:rPr>
          <w:b/>
          <w:spacing w:val="-4"/>
          <w:sz w:val="24"/>
        </w:rPr>
        <w:t> </w:t>
      </w:r>
      <w:r>
        <w:rPr>
          <w:b/>
          <w:sz w:val="24"/>
        </w:rPr>
        <w:t>Successors</w:t>
      </w:r>
      <w:r>
        <w:rPr>
          <w:b/>
          <w:spacing w:val="-4"/>
          <w:sz w:val="24"/>
        </w:rPr>
        <w:t> </w:t>
      </w:r>
      <w:r>
        <w:rPr>
          <w:b/>
          <w:sz w:val="24"/>
        </w:rPr>
        <w:t>in </w:t>
      </w:r>
      <w:r>
        <w:rPr>
          <w:b/>
          <w:spacing w:val="-2"/>
          <w:sz w:val="24"/>
        </w:rPr>
        <w:t>Title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2"/>
        <w:rPr>
          <w:rFonts w:ascii="Arial"/>
          <w:b/>
          <w:sz w:val="18"/>
        </w:rPr>
      </w:pPr>
    </w:p>
    <w:p>
      <w:pPr>
        <w:pStyle w:val="Heading2"/>
      </w:pPr>
      <w:r>
        <w:rPr/>
        <w:t>19-</w:t>
      </w:r>
      <w:r>
        <w:rPr>
          <w:spacing w:val="-5"/>
        </w:rPr>
        <w:t>059</w:t>
      </w:r>
    </w:p>
    <w:p>
      <w:pPr>
        <w:pStyle w:val="BodyText"/>
        <w:spacing w:line="235" w:lineRule="auto" w:before="202"/>
        <w:ind w:left="165" w:right="167"/>
        <w:jc w:val="both"/>
      </w:pPr>
      <w:r>
        <w:rPr/>
        <w:t>Even where an assignment is valid against the assignor, the position may be different </w:t>
      </w:r>
      <w:r>
        <w:rPr/>
        <w:t>between persons deriving title through the assignor on the one hand and the assignee on the other. Four different cases must be considered: the validity of an assignment against the assignor’s personal representatives; the validity of an assignment against a trustee in bankruptcy of the assignor; the validity of an assignment against the liquidator or creditors of a company assignor; and the validity of an assignment against creditors generally. These four cases do not necessarily exhaust the cases in which some outside party may wish to dispute the validity of an assignment. For example, tax liability may in some cases turn on the validity of an assignment; in such circumstances it has been assumed </w:t>
      </w:r>
      <w:bookmarkStart w:name="_bookmark406" w:id="408"/>
      <w:bookmarkEnd w:id="408"/>
      <w:r>
        <w:rPr/>
        <w:t>that</w:t>
      </w:r>
      <w:r>
        <w:rPr/>
        <w:t> the question must be determined by inquiring whether the assignment is valid against the assignor. </w:t>
      </w:r>
      <w:r>
        <w:rPr>
          <w:color w:val="005DA1"/>
          <w:u w:val="single" w:color="005DA1"/>
          <w:vertAlign w:val="superscript"/>
        </w:rPr>
        <w:t>218</w:t>
      </w:r>
    </w:p>
    <w:p>
      <w:pPr>
        <w:pStyle w:val="BodyText"/>
      </w:pPr>
    </w:p>
    <w:p>
      <w:pPr>
        <w:pStyle w:val="BodyText"/>
        <w:spacing w:before="35"/>
      </w:pPr>
    </w:p>
    <w:p>
      <w:pPr>
        <w:spacing w:before="0"/>
        <w:ind w:left="165" w:right="0" w:firstLine="0"/>
        <w:jc w:val="left"/>
        <w:rPr>
          <w:rFonts w:ascii="Arial"/>
          <w:b/>
          <w:sz w:val="18"/>
        </w:rPr>
      </w:pPr>
      <w:r>
        <w:rPr>
          <w:rFonts w:ascii="Arial"/>
          <w:b/>
          <w:sz w:val="18"/>
        </w:rPr>
        <w:t>Personal </w:t>
      </w:r>
      <w:r>
        <w:rPr>
          <w:rFonts w:ascii="Arial"/>
          <w:b/>
          <w:spacing w:val="-2"/>
          <w:sz w:val="18"/>
        </w:rPr>
        <w:t>representatives</w:t>
      </w:r>
    </w:p>
    <w:p>
      <w:pPr>
        <w:pStyle w:val="BodyText"/>
        <w:spacing w:before="41"/>
        <w:rPr>
          <w:rFonts w:ascii="Arial"/>
          <w:b/>
          <w:sz w:val="18"/>
        </w:rPr>
      </w:pPr>
    </w:p>
    <w:p>
      <w:pPr>
        <w:pStyle w:val="Heading2"/>
        <w:spacing w:before="1"/>
      </w:pPr>
      <w:r>
        <w:rPr/>
        <w:t>19-</w:t>
      </w:r>
      <w:r>
        <w:rPr>
          <w:spacing w:val="-5"/>
        </w:rPr>
        <w:t>060</w:t>
      </w:r>
    </w:p>
    <w:p>
      <w:pPr>
        <w:pStyle w:val="BodyText"/>
        <w:spacing w:line="235" w:lineRule="auto" w:before="202"/>
        <w:ind w:left="165" w:right="167"/>
        <w:jc w:val="both"/>
      </w:pPr>
      <w:bookmarkStart w:name="_bookmark407" w:id="409"/>
      <w:bookmarkEnd w:id="409"/>
      <w:r>
        <w:rPr/>
      </w:r>
      <w:r>
        <w:rPr/>
        <w:t>It never seems to have been doubted that an assignor’s personal representatives are bound by an </w:t>
      </w:r>
      <w:bookmarkStart w:name="_bookmark408" w:id="410"/>
      <w:bookmarkEnd w:id="410"/>
      <w:r>
        <w:rPr/>
        <w:t>assignment</w:t>
      </w:r>
      <w:r>
        <w:rPr/>
        <w:t> which was binding on the assignor, </w:t>
      </w:r>
      <w:r>
        <w:rPr>
          <w:color w:val="005DA1"/>
          <w:u w:val="single" w:color="005DA1"/>
          <w:vertAlign w:val="superscript"/>
        </w:rPr>
        <w:t>219</w:t>
      </w:r>
      <w:r>
        <w:rPr>
          <w:color w:val="005DA1"/>
          <w:vertAlign w:val="baseline"/>
        </w:rPr>
        <w:t> </w:t>
      </w:r>
      <w:r>
        <w:rPr>
          <w:vertAlign w:val="baseline"/>
        </w:rPr>
        <w:t>even where the assignment was not intended </w:t>
      </w:r>
      <w:r>
        <w:rPr>
          <w:vertAlign w:val="baseline"/>
        </w:rPr>
        <w:t>to operate until the death of the assignor. </w:t>
      </w:r>
      <w:r>
        <w:rPr>
          <w:color w:val="005DA1"/>
          <w:u w:val="single" w:color="005DA1"/>
          <w:vertAlign w:val="superscript"/>
        </w:rPr>
        <w:t>220</w:t>
      </w:r>
      <w:r>
        <w:rPr>
          <w:color w:val="005DA1"/>
          <w:vertAlign w:val="baseline"/>
        </w:rPr>
        <w:t> </w:t>
      </w:r>
      <w:r>
        <w:rPr>
          <w:vertAlign w:val="baseline"/>
        </w:rPr>
        <w:t>It has been suggested that an assignment not binding on </w:t>
      </w:r>
      <w:bookmarkStart w:name="_bookmark409" w:id="411"/>
      <w:bookmarkEnd w:id="411"/>
      <w:r>
        <w:rPr>
          <w:vertAlign w:val="baseline"/>
        </w:rPr>
        <w:t>the</w:t>
      </w:r>
      <w:r>
        <w:rPr>
          <w:vertAlign w:val="baseline"/>
        </w:rPr>
        <w:t> assignor may become binding on his death, inasmuch as an assignment without consideration may be revocable by the assignor but will not be revocable by his personal representatives. </w:t>
      </w:r>
      <w:r>
        <w:rPr>
          <w:color w:val="005DA1"/>
          <w:u w:val="single" w:color="005DA1"/>
          <w:vertAlign w:val="superscript"/>
        </w:rPr>
        <w:t>221</w:t>
      </w:r>
      <w:r>
        <w:rPr>
          <w:color w:val="005DA1"/>
          <w:vertAlign w:val="baseline"/>
        </w:rPr>
        <w:t> </w:t>
      </w:r>
      <w:r>
        <w:rPr>
          <w:vertAlign w:val="baseline"/>
        </w:rPr>
        <w:t>This </w:t>
      </w:r>
      <w:bookmarkStart w:name="_bookmark410" w:id="412"/>
      <w:bookmarkEnd w:id="412"/>
      <w:r>
        <w:rPr>
          <w:vertAlign w:val="baseline"/>
        </w:rPr>
        <w:t>seems</w:t>
      </w:r>
      <w:r>
        <w:rPr>
          <w:vertAlign w:val="baseline"/>
        </w:rPr>
        <w:t> questionable, however, for if the “assignment” is truly revocable, then it seems that it cannot</w:t>
      </w:r>
      <w:r>
        <w:rPr>
          <w:spacing w:val="40"/>
          <w:vertAlign w:val="baseline"/>
        </w:rPr>
        <w:t> </w:t>
      </w:r>
      <w:bookmarkStart w:name="_bookmark411" w:id="413"/>
      <w:bookmarkEnd w:id="413"/>
      <w:r>
        <w:rPr>
          <w:vertAlign w:val="baseline"/>
        </w:rPr>
        <w:t>be</w:t>
      </w:r>
      <w:r>
        <w:rPr>
          <w:spacing w:val="-3"/>
          <w:vertAlign w:val="baseline"/>
        </w:rPr>
        <w:t> </w:t>
      </w:r>
      <w:r>
        <w:rPr>
          <w:vertAlign w:val="baseline"/>
        </w:rPr>
        <w:t>an</w:t>
      </w:r>
      <w:r>
        <w:rPr>
          <w:spacing w:val="-3"/>
          <w:vertAlign w:val="baseline"/>
        </w:rPr>
        <w:t> </w:t>
      </w:r>
      <w:r>
        <w:rPr>
          <w:vertAlign w:val="baseline"/>
        </w:rPr>
        <w:t>assignment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strict</w:t>
      </w:r>
      <w:r>
        <w:rPr>
          <w:spacing w:val="-3"/>
          <w:vertAlign w:val="baseline"/>
        </w:rPr>
        <w:t> </w:t>
      </w:r>
      <w:r>
        <w:rPr>
          <w:vertAlign w:val="baseline"/>
        </w:rPr>
        <w:t>sense</w:t>
      </w:r>
      <w:r>
        <w:rPr>
          <w:spacing w:val="-3"/>
          <w:vertAlign w:val="baseline"/>
        </w:rPr>
        <w:t> </w:t>
      </w:r>
      <w:r>
        <w:rPr>
          <w:vertAlign w:val="baseline"/>
        </w:rPr>
        <w:t>at</w:t>
      </w:r>
      <w:r>
        <w:rPr>
          <w:spacing w:val="-3"/>
          <w:vertAlign w:val="baseline"/>
        </w:rPr>
        <w:t> </w:t>
      </w:r>
      <w:r>
        <w:rPr>
          <w:vertAlign w:val="baseline"/>
        </w:rPr>
        <w:t>all</w:t>
      </w:r>
      <w:r>
        <w:rPr>
          <w:spacing w:val="-3"/>
          <w:vertAlign w:val="baseline"/>
        </w:rPr>
        <w:t> </w:t>
      </w:r>
      <w:r>
        <w:rPr>
          <w:color w:val="005DA1"/>
          <w:u w:val="single" w:color="005DA1"/>
          <w:vertAlign w:val="superscript"/>
        </w:rPr>
        <w:t>222</w:t>
      </w:r>
      <w:r>
        <w:rPr>
          <w:vertAlign w:val="baseline"/>
        </w:rPr>
        <w:t>;</w:t>
      </w:r>
      <w:r>
        <w:rPr>
          <w:spacing w:val="-3"/>
          <w:vertAlign w:val="baseline"/>
        </w:rPr>
        <w:t> </w:t>
      </w:r>
      <w:r>
        <w:rPr>
          <w:vertAlign w:val="baseline"/>
        </w:rPr>
        <w:t>and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hand,</w:t>
      </w:r>
      <w:r>
        <w:rPr>
          <w:spacing w:val="-3"/>
          <w:vertAlign w:val="baseline"/>
        </w:rPr>
        <w:t> </w:t>
      </w:r>
      <w:r>
        <w:rPr>
          <w:vertAlign w:val="baseline"/>
        </w:rPr>
        <w:t>an</w:t>
      </w:r>
      <w:r>
        <w:rPr>
          <w:spacing w:val="-3"/>
          <w:vertAlign w:val="baseline"/>
        </w:rPr>
        <w:t> </w:t>
      </w:r>
      <w:r>
        <w:rPr>
          <w:vertAlign w:val="baseline"/>
        </w:rPr>
        <w:t>actual</w:t>
      </w:r>
      <w:r>
        <w:rPr>
          <w:spacing w:val="-3"/>
          <w:vertAlign w:val="baseline"/>
        </w:rPr>
        <w:t> </w:t>
      </w:r>
      <w:r>
        <w:rPr>
          <w:vertAlign w:val="baseline"/>
        </w:rPr>
        <w:t>assignment</w:t>
      </w:r>
      <w:r>
        <w:rPr>
          <w:spacing w:val="-3"/>
          <w:vertAlign w:val="baseline"/>
        </w:rPr>
        <w:t> </w:t>
      </w:r>
      <w:r>
        <w:rPr>
          <w:vertAlign w:val="baseline"/>
        </w:rPr>
        <w:t>(as</w:t>
      </w:r>
      <w:r>
        <w:rPr>
          <w:spacing w:val="-3"/>
          <w:vertAlign w:val="baseline"/>
        </w:rPr>
        <w:t> </w:t>
      </w:r>
      <w:r>
        <w:rPr>
          <w:vertAlign w:val="baseline"/>
        </w:rPr>
        <w:t>distinct from an agreement to assign) is not revocable merely because of want of consideration. </w:t>
      </w:r>
      <w:r>
        <w:rPr>
          <w:color w:val="005DA1"/>
          <w:u w:val="single" w:color="005DA1"/>
          <w:vertAlign w:val="superscript"/>
        </w:rPr>
        <w:t>223</w:t>
      </w:r>
    </w:p>
    <w:p>
      <w:pPr>
        <w:pStyle w:val="BodyText"/>
      </w:pPr>
    </w:p>
    <w:p>
      <w:pPr>
        <w:pStyle w:val="BodyText"/>
        <w:spacing w:before="36"/>
      </w:pPr>
    </w:p>
    <w:p>
      <w:pPr>
        <w:spacing w:before="0"/>
        <w:ind w:left="165" w:right="0" w:firstLine="0"/>
        <w:jc w:val="left"/>
        <w:rPr>
          <w:rFonts w:ascii="Arial"/>
          <w:b/>
          <w:sz w:val="18"/>
        </w:rPr>
      </w:pPr>
      <w:bookmarkStart w:name="_bookmark412" w:id="414"/>
      <w:bookmarkEnd w:id="414"/>
      <w:r>
        <w:rPr/>
      </w:r>
      <w:r>
        <w:rPr>
          <w:rFonts w:ascii="Arial"/>
          <w:b/>
          <w:sz w:val="18"/>
        </w:rPr>
        <w:t>Trustee in bankruptcy </w:t>
      </w:r>
      <w:r>
        <w:rPr>
          <w:rFonts w:ascii="Arial"/>
          <w:b/>
          <w:color w:val="005DA1"/>
          <w:spacing w:val="-5"/>
          <w:sz w:val="18"/>
          <w:u w:val="single" w:color="005DA1"/>
          <w:vertAlign w:val="superscript"/>
        </w:rPr>
        <w:t>224</w:t>
      </w:r>
    </w:p>
    <w:p>
      <w:pPr>
        <w:pStyle w:val="BodyText"/>
        <w:spacing w:before="41"/>
        <w:rPr>
          <w:rFonts w:ascii="Arial"/>
          <w:b/>
          <w:sz w:val="18"/>
        </w:rPr>
      </w:pPr>
    </w:p>
    <w:p>
      <w:pPr>
        <w:pStyle w:val="Heading2"/>
      </w:pPr>
      <w:r>
        <w:rPr/>
        <w:t>19-</w:t>
      </w:r>
      <w:r>
        <w:rPr>
          <w:spacing w:val="-5"/>
        </w:rPr>
        <w:t>061</w:t>
      </w:r>
    </w:p>
    <w:p>
      <w:pPr>
        <w:pStyle w:val="BodyText"/>
        <w:spacing w:line="235" w:lineRule="auto" w:before="203"/>
        <w:ind w:left="165" w:right="167"/>
        <w:jc w:val="both"/>
      </w:pPr>
      <w:r>
        <w:rPr/>
        <w:t>Prima facie the position of a trustee in bankruptcy is the same as that of the assignor himself, i.e. an assignment valid against the assignor will be equally valid against his trustee in bankruptcy. </w:t>
      </w:r>
      <w:r>
        <w:rPr/>
        <w:t>This</w:t>
      </w:r>
      <w:r>
        <w:rPr>
          <w:spacing w:val="40"/>
        </w:rPr>
        <w:t> </w:t>
      </w:r>
      <w:r>
        <w:rPr/>
        <w:t>could clearly cause grave injustice to creditors, especially in view of the effectiveness in equity of an agreement to assign future choses in action, and there are two important limitations on the principle that a trustee in bankruptcy is bound by assignments binding on the assignor.</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Heading2"/>
        <w:spacing w:before="262"/>
      </w:pPr>
      <w:r>
        <w:rPr/>
        <w:t>19-</w:t>
      </w:r>
      <w:r>
        <w:rPr>
          <w:spacing w:val="-5"/>
        </w:rPr>
        <w:t>062</w:t>
      </w:r>
    </w:p>
    <w:p>
      <w:pPr>
        <w:pStyle w:val="BodyText"/>
        <w:spacing w:line="235" w:lineRule="auto" w:before="202"/>
        <w:ind w:left="164" w:right="167"/>
        <w:jc w:val="both"/>
      </w:pPr>
      <w:r>
        <w:rPr/>
        <w:t>First, an assignment of rights which cannot be </w:t>
      </w:r>
      <w:r>
        <w:rPr>
          <w:rFonts w:ascii="Arial"/>
          <w:i/>
        </w:rPr>
        <w:t>earned </w:t>
      </w:r>
      <w:r>
        <w:rPr/>
        <w:t>by the assignor until after he has </w:t>
      </w:r>
      <w:r>
        <w:rPr/>
        <w:t>become </w:t>
      </w:r>
      <w:bookmarkStart w:name="_bookmark413" w:id="415"/>
      <w:bookmarkEnd w:id="415"/>
      <w:r>
        <w:rPr/>
        <w:t>bankrupt,</w:t>
      </w:r>
      <w:r>
        <w:rPr/>
        <w:t> in the sense that the consideration for the rights is not yet wholly executed by the assignor, is void as against the trustee in bankruptcy as from the commencement of the bankruptcy. </w:t>
      </w:r>
      <w:r>
        <w:rPr>
          <w:color w:val="005DA1"/>
          <w:u w:val="single" w:color="005DA1"/>
          <w:vertAlign w:val="superscript"/>
        </w:rPr>
        <w:t>225</w:t>
      </w:r>
      <w:r>
        <w:rPr>
          <w:color w:val="005DA1"/>
          <w:vertAlign w:val="baseline"/>
        </w:rPr>
        <w:t> </w:t>
      </w:r>
      <w:r>
        <w:rPr>
          <w:vertAlign w:val="baseline"/>
        </w:rPr>
        <w:t>Thus, an assignment of sums already due to the assignor, or of sums which will become due to him without the need for any further action on his part, will be good against the trustee in bankruptcy; but an assignment of sums to be earned by the assignor in the future (that is, after the commencement of</w:t>
      </w:r>
      <w:r>
        <w:rPr>
          <w:spacing w:val="80"/>
          <w:vertAlign w:val="baseline"/>
        </w:rPr>
        <w:t> </w:t>
      </w:r>
      <w:r>
        <w:rPr>
          <w:vertAlign w:val="baseline"/>
        </w:rPr>
        <w:t>the bankruptcy) will be void as against the trustee from the commencement of the bankruptcy.</w:t>
      </w:r>
    </w:p>
    <w:p>
      <w:pPr>
        <w:pStyle w:val="BodyText"/>
        <w:spacing w:before="79"/>
      </w:pPr>
    </w:p>
    <w:p>
      <w:pPr>
        <w:pStyle w:val="Heading2"/>
        <w:ind w:left="164"/>
      </w:pPr>
      <w:r>
        <w:rPr/>
        <w:t>19-</w:t>
      </w:r>
      <w:r>
        <w:rPr>
          <w:spacing w:val="-5"/>
        </w:rPr>
        <w:t>063</w:t>
      </w:r>
    </w:p>
    <w:p>
      <w:pPr>
        <w:pStyle w:val="BodyText"/>
        <w:spacing w:line="235" w:lineRule="auto" w:before="203"/>
        <w:ind w:left="164" w:right="167"/>
        <w:jc w:val="both"/>
      </w:pPr>
      <w:r>
        <w:rPr/>
        <w:t>Secondly, s.344 of the Insolvency Act 1986 provides that a </w:t>
      </w:r>
      <w:r>
        <w:rPr>
          <w:rFonts w:ascii="Arial" w:hAnsi="Arial"/>
          <w:i/>
        </w:rPr>
        <w:t>general </w:t>
      </w:r>
      <w:r>
        <w:rPr/>
        <w:t>assignment of existing or future book debts (or any class thereof) by a person engaged in trade or business is void against </w:t>
      </w:r>
      <w:r>
        <w:rPr/>
        <w:t>the assignor’s trustee in bankruptcy as regards any debts not paid at the commencement of the bankruptcy</w:t>
      </w:r>
      <w:r>
        <w:rPr>
          <w:spacing w:val="-1"/>
        </w:rPr>
        <w:t> </w:t>
      </w:r>
      <w:r>
        <w:rPr/>
        <w:t>unless</w:t>
      </w:r>
      <w:r>
        <w:rPr>
          <w:spacing w:val="-1"/>
        </w:rPr>
        <w:t> </w:t>
      </w:r>
      <w:r>
        <w:rPr/>
        <w:t>the</w:t>
      </w:r>
      <w:r>
        <w:rPr>
          <w:spacing w:val="-1"/>
        </w:rPr>
        <w:t> </w:t>
      </w:r>
      <w:r>
        <w:rPr/>
        <w:t>assignment</w:t>
      </w:r>
      <w:r>
        <w:rPr>
          <w:spacing w:val="-1"/>
        </w:rPr>
        <w:t> </w:t>
      </w:r>
      <w:r>
        <w:rPr/>
        <w:t>has</w:t>
      </w:r>
      <w:r>
        <w:rPr>
          <w:spacing w:val="-1"/>
        </w:rPr>
        <w:t> </w:t>
      </w:r>
      <w:r>
        <w:rPr/>
        <w:t>been</w:t>
      </w:r>
      <w:r>
        <w:rPr>
          <w:spacing w:val="-1"/>
        </w:rPr>
        <w:t> </w:t>
      </w:r>
      <w:r>
        <w:rPr/>
        <w:t>registered</w:t>
      </w:r>
      <w:r>
        <w:rPr>
          <w:spacing w:val="-1"/>
        </w:rPr>
        <w:t> </w:t>
      </w:r>
      <w:r>
        <w:rPr/>
        <w:t>as</w:t>
      </w:r>
      <w:r>
        <w:rPr>
          <w:spacing w:val="-1"/>
        </w:rPr>
        <w:t> </w:t>
      </w:r>
      <w:r>
        <w:rPr/>
        <w:t>a</w:t>
      </w:r>
      <w:r>
        <w:rPr>
          <w:spacing w:val="-1"/>
        </w:rPr>
        <w:t> </w:t>
      </w:r>
      <w:r>
        <w:rPr/>
        <w:t>bill</w:t>
      </w:r>
      <w:r>
        <w:rPr>
          <w:spacing w:val="-1"/>
        </w:rPr>
        <w:t> </w:t>
      </w:r>
      <w:r>
        <w:rPr/>
        <w:t>of</w:t>
      </w:r>
      <w:r>
        <w:rPr>
          <w:spacing w:val="-1"/>
        </w:rPr>
        <w:t> </w:t>
      </w:r>
      <w:r>
        <w:rPr/>
        <w:t>sale.</w:t>
      </w:r>
      <w:r>
        <w:rPr>
          <w:spacing w:val="-1"/>
        </w:rPr>
        <w:t> </w:t>
      </w:r>
      <w:r>
        <w:rPr/>
        <w:t>This</w:t>
      </w:r>
      <w:r>
        <w:rPr>
          <w:spacing w:val="-1"/>
        </w:rPr>
        <w:t> </w:t>
      </w:r>
      <w:r>
        <w:rPr/>
        <w:t>provision,</w:t>
      </w:r>
      <w:r>
        <w:rPr>
          <w:spacing w:val="-1"/>
        </w:rPr>
        <w:t> </w:t>
      </w:r>
      <w:r>
        <w:rPr/>
        <w:t>however,</w:t>
      </w:r>
      <w:r>
        <w:rPr>
          <w:spacing w:val="-1"/>
        </w:rPr>
        <w:t> </w:t>
      </w:r>
      <w:r>
        <w:rPr/>
        <w:t>does not apply to an assignment of debts due from specified creditors or under specified contracts, nor to </w:t>
      </w:r>
      <w:bookmarkStart w:name="_bookmark414" w:id="416"/>
      <w:bookmarkEnd w:id="416"/>
      <w:r>
        <w:rPr/>
        <w:t>an</w:t>
      </w:r>
      <w:r>
        <w:rPr/>
        <w:t> assignment made on a bona fide transfer for value of the assignor’s business, nor to an assignment made for the benefit of creditors generally. </w:t>
      </w:r>
      <w:r>
        <w:rPr>
          <w:color w:val="005DA1"/>
          <w:u w:val="single" w:color="005DA1"/>
          <w:vertAlign w:val="superscript"/>
        </w:rPr>
        <w:t>226</w:t>
      </w:r>
    </w:p>
    <w:p>
      <w:pPr>
        <w:pStyle w:val="BodyText"/>
        <w:spacing w:before="78"/>
      </w:pPr>
    </w:p>
    <w:p>
      <w:pPr>
        <w:pStyle w:val="Heading2"/>
      </w:pPr>
      <w:r>
        <w:rPr/>
        <w:t>19-</w:t>
      </w:r>
      <w:r>
        <w:rPr>
          <w:spacing w:val="-5"/>
        </w:rPr>
        <w:t>064</w:t>
      </w:r>
    </w:p>
    <w:p>
      <w:pPr>
        <w:pStyle w:val="BodyText"/>
        <w:spacing w:line="235" w:lineRule="auto" w:before="203"/>
        <w:ind w:left="165" w:right="167"/>
        <w:jc w:val="both"/>
      </w:pPr>
      <w:r>
        <w:rPr/>
        <w:t>Apart from these particular cases, there are also other more general statutory provisions enabling </w:t>
      </w:r>
      <w:r>
        <w:rPr/>
        <w:t>an </w:t>
      </w:r>
      <w:bookmarkStart w:name="_bookmark415" w:id="417"/>
      <w:bookmarkEnd w:id="417"/>
      <w:r>
        <w:rPr/>
        <w:t>assignment</w:t>
      </w:r>
      <w:r>
        <w:rPr/>
        <w:t> to be set aside, by a trustee in bankruptcy, as a transaction at an undervalue, a preference, an extortionate credit transaction, or as a transaction defrauding creditors. </w:t>
      </w:r>
      <w:r>
        <w:rPr>
          <w:color w:val="005DA1"/>
          <w:u w:val="single" w:color="005DA1"/>
          <w:vertAlign w:val="superscript"/>
        </w:rPr>
        <w:t>227</w:t>
      </w:r>
    </w:p>
    <w:p>
      <w:pPr>
        <w:pStyle w:val="BodyText"/>
        <w:spacing w:before="80"/>
      </w:pPr>
    </w:p>
    <w:p>
      <w:pPr>
        <w:pStyle w:val="Heading2"/>
      </w:pPr>
      <w:r>
        <w:rPr/>
        <w:t>19-</w:t>
      </w:r>
      <w:r>
        <w:rPr>
          <w:spacing w:val="-5"/>
        </w:rPr>
        <w:t>065</w:t>
      </w:r>
    </w:p>
    <w:p>
      <w:pPr>
        <w:pStyle w:val="BodyText"/>
        <w:spacing w:line="235" w:lineRule="auto" w:before="203"/>
        <w:ind w:left="164" w:right="167"/>
        <w:jc w:val="both"/>
      </w:pPr>
      <w:r>
        <w:rPr/>
        <w:t>An assignment made between the date of the petition and the making of the bankruptcy order </w:t>
      </w:r>
      <w:r>
        <w:rPr/>
        <w:t>will</w:t>
      </w:r>
      <w:r>
        <w:rPr>
          <w:spacing w:val="40"/>
        </w:rPr>
        <w:t> </w:t>
      </w:r>
      <w:bookmarkStart w:name="_bookmark416" w:id="418"/>
      <w:bookmarkEnd w:id="418"/>
      <w:r>
        <w:rPr/>
        <w:t>bind</w:t>
      </w:r>
      <w:r>
        <w:rPr/>
        <w:t> the trustee in bankruptcy against a bona fide purchaser for value without notice that the petition </w:t>
      </w:r>
      <w:bookmarkStart w:name="_bookmark417" w:id="419"/>
      <w:bookmarkEnd w:id="419"/>
      <w:r>
        <w:rPr/>
        <w:t>had</w:t>
      </w:r>
      <w:r>
        <w:rPr/>
        <w:t> been presented </w:t>
      </w:r>
      <w:r>
        <w:rPr>
          <w:color w:val="005DA1"/>
          <w:u w:val="single" w:color="005DA1"/>
          <w:vertAlign w:val="superscript"/>
        </w:rPr>
        <w:t>228</w:t>
      </w:r>
      <w:r>
        <w:rPr>
          <w:color w:val="005DA1"/>
          <w:vertAlign w:val="baseline"/>
        </w:rPr>
        <w:t> </w:t>
      </w:r>
      <w:r>
        <w:rPr>
          <w:vertAlign w:val="baseline"/>
        </w:rPr>
        <w:t>but will otherwise be void unless the court has given its consent or has subsequently ratified the transaction. </w:t>
      </w:r>
      <w:r>
        <w:rPr>
          <w:color w:val="005DA1"/>
          <w:u w:val="single" w:color="005DA1"/>
          <w:vertAlign w:val="superscript"/>
        </w:rPr>
        <w:t>229</w:t>
      </w:r>
    </w:p>
    <w:p>
      <w:pPr>
        <w:pStyle w:val="BodyText"/>
      </w:pPr>
    </w:p>
    <w:p>
      <w:pPr>
        <w:pStyle w:val="BodyText"/>
        <w:spacing w:before="37"/>
      </w:pPr>
    </w:p>
    <w:p>
      <w:pPr>
        <w:spacing w:before="0"/>
        <w:ind w:left="165" w:right="0" w:firstLine="0"/>
        <w:jc w:val="both"/>
        <w:rPr>
          <w:rFonts w:ascii="Arial"/>
          <w:b/>
          <w:sz w:val="18"/>
        </w:rPr>
      </w:pPr>
      <w:r>
        <w:rPr>
          <w:rFonts w:ascii="Arial"/>
          <w:b/>
          <w:sz w:val="18"/>
        </w:rPr>
        <w:t>Company liquidator or </w:t>
      </w:r>
      <w:r>
        <w:rPr>
          <w:rFonts w:ascii="Arial"/>
          <w:b/>
          <w:spacing w:val="-2"/>
          <w:sz w:val="18"/>
        </w:rPr>
        <w:t>creditors</w:t>
      </w:r>
    </w:p>
    <w:p>
      <w:pPr>
        <w:pStyle w:val="BodyText"/>
        <w:spacing w:before="41"/>
        <w:rPr>
          <w:rFonts w:ascii="Arial"/>
          <w:b/>
          <w:sz w:val="18"/>
        </w:rPr>
      </w:pPr>
    </w:p>
    <w:p>
      <w:pPr>
        <w:pStyle w:val="Heading2"/>
      </w:pPr>
      <w:r>
        <w:rPr/>
        <w:t>19-</w:t>
      </w:r>
      <w:r>
        <w:rPr>
          <w:spacing w:val="-5"/>
        </w:rPr>
        <w:t>066</w:t>
      </w:r>
    </w:p>
    <w:p>
      <w:pPr>
        <w:pStyle w:val="BodyText"/>
        <w:spacing w:line="235" w:lineRule="auto" w:before="203"/>
        <w:ind w:left="165" w:right="167"/>
        <w:jc w:val="both"/>
      </w:pPr>
      <w:r>
        <w:rPr/>
        <w:t>The position of a liquidator of a company which, prior to the commencement of the winding up, has assigned any of its rights is basically the same as that of a trustee in bankruptcy; that is, apart </w:t>
      </w:r>
      <w:r>
        <w:rPr/>
        <w:t>from assignments of future earnings, and from particular statutory provisions, a liquidator is bound by an assignment which would be binding on the company itself. But the statutory provisions relating to companies differ markedly from those relating to individual bankrupts in this particular respect. Apart </w:t>
      </w:r>
      <w:bookmarkStart w:name="_bookmark418" w:id="420"/>
      <w:bookmarkEnd w:id="420"/>
      <w:r>
        <w:rPr/>
        <w:t>from</w:t>
      </w:r>
      <w:r>
        <w:rPr/>
        <w:t> the general provisions relating to preferences, extortionate credit transactions, and transactions at an undervalue, </w:t>
      </w:r>
      <w:r>
        <w:rPr>
          <w:color w:val="005DA1"/>
          <w:u w:val="single" w:color="005DA1"/>
          <w:vertAlign w:val="superscript"/>
        </w:rPr>
        <w:t>230</w:t>
      </w:r>
      <w:r>
        <w:rPr>
          <w:color w:val="005DA1"/>
          <w:vertAlign w:val="baseline"/>
        </w:rPr>
        <w:t> </w:t>
      </w:r>
      <w:r>
        <w:rPr>
          <w:vertAlign w:val="baseline"/>
        </w:rPr>
        <w:t>which are similar to those applying to individual bankrupts, the requirements of the Companies Act only apply to assignments by way of charge, normally but not necessarily a floating charge. By ss.860–861, 863, 866–867, 874 of the Companies Act 2006, a company is </w:t>
      </w:r>
      <w:bookmarkStart w:name="_bookmark419" w:id="421"/>
      <w:bookmarkEnd w:id="421"/>
      <w:r>
        <w:rPr>
          <w:vertAlign w:val="baseline"/>
        </w:rPr>
        <w:t>required</w:t>
      </w:r>
      <w:r>
        <w:rPr>
          <w:vertAlign w:val="baseline"/>
        </w:rPr>
        <w:t> to register, inter alia, a charge on book debts, and failure to comply with the Act renders the charge void against a liquidator </w:t>
      </w:r>
      <w:r>
        <w:rPr>
          <w:color w:val="005DA1"/>
          <w:u w:val="single" w:color="005DA1"/>
          <w:vertAlign w:val="superscript"/>
        </w:rPr>
        <w:t>231</w:t>
      </w:r>
      <w:r>
        <w:rPr>
          <w:color w:val="005DA1"/>
          <w:vertAlign w:val="baseline"/>
        </w:rPr>
        <w:t> </w:t>
      </w:r>
      <w:r>
        <w:rPr>
          <w:vertAlign w:val="baseline"/>
        </w:rPr>
        <w:t>or any creditor. </w:t>
      </w:r>
      <w:r>
        <w:rPr>
          <w:color w:val="005DA1"/>
          <w:u w:val="single" w:color="005DA1"/>
          <w:vertAlign w:val="superscript"/>
        </w:rPr>
        <w:t>232</w:t>
      </w:r>
      <w:r>
        <w:rPr>
          <w:color w:val="005DA1"/>
          <w:vertAlign w:val="baseline"/>
        </w:rPr>
        <w:t> </w:t>
      </w:r>
      <w:r>
        <w:rPr>
          <w:vertAlign w:val="baseline"/>
        </w:rPr>
        <w:t>On the other hand, these sections, unlike s.344 of the Insolvency Act 1986, apply to any charge over book debts, and not merely to a general charge or assignment. Further, failure to comply with the requirements of the Companies Act renders the charge void against any creditor of the company as well as against the liquidator.</w:t>
      </w:r>
    </w:p>
    <w:p>
      <w:pPr>
        <w:pStyle w:val="BodyText"/>
        <w:spacing w:before="76"/>
      </w:pPr>
    </w:p>
    <w:p>
      <w:pPr>
        <w:pStyle w:val="Heading2"/>
      </w:pPr>
      <w:r>
        <w:rPr/>
        <w:t>19-</w:t>
      </w:r>
      <w:r>
        <w:rPr>
          <w:spacing w:val="-5"/>
        </w:rPr>
        <w:t>067</w:t>
      </w:r>
    </w:p>
    <w:p>
      <w:pPr>
        <w:pStyle w:val="BodyText"/>
        <w:spacing w:line="235" w:lineRule="auto" w:before="203"/>
        <w:ind w:left="165" w:right="167"/>
        <w:jc w:val="both"/>
      </w:pPr>
      <w:bookmarkStart w:name="_bookmark420" w:id="422"/>
      <w:bookmarkEnd w:id="422"/>
      <w:r>
        <w:rPr/>
      </w:r>
      <w:r>
        <w:rPr/>
        <w:t>An assignment which is absolute under s.136 of the Law of Property Act 1925 may </w:t>
      </w:r>
      <w:r>
        <w:rPr/>
        <w:t>sometimes </w:t>
      </w:r>
      <w:bookmarkStart w:name="_bookmark421" w:id="423"/>
      <w:bookmarkEnd w:id="423"/>
      <w:r>
        <w:rPr/>
        <w:t>nevertheless</w:t>
      </w:r>
      <w:r>
        <w:rPr/>
        <w:t> be an assignment by way of charge within the meaning of the Companies Act 2006. </w:t>
      </w:r>
      <w:r>
        <w:rPr>
          <w:color w:val="005DA1"/>
          <w:u w:val="single" w:color="005DA1"/>
          <w:vertAlign w:val="superscript"/>
        </w:rPr>
        <w:t>233</w:t>
      </w:r>
      <w:r>
        <w:rPr>
          <w:color w:val="005DA1"/>
          <w:vertAlign w:val="baseline"/>
        </w:rPr>
        <w:t> </w:t>
      </w:r>
      <w:r>
        <w:rPr>
          <w:vertAlign w:val="baseline"/>
        </w:rPr>
        <w:t>Under</w:t>
      </w:r>
      <w:r>
        <w:rPr>
          <w:spacing w:val="1"/>
          <w:vertAlign w:val="baseline"/>
        </w:rPr>
        <w:t> </w:t>
      </w:r>
      <w:r>
        <w:rPr>
          <w:vertAlign w:val="baseline"/>
        </w:rPr>
        <w:t>s.136,</w:t>
      </w:r>
      <w:r>
        <w:rPr>
          <w:spacing w:val="2"/>
          <w:vertAlign w:val="baseline"/>
        </w:rPr>
        <w:t> </w:t>
      </w:r>
      <w:r>
        <w:rPr>
          <w:vertAlign w:val="baseline"/>
        </w:rPr>
        <w:t>as</w:t>
      </w:r>
      <w:r>
        <w:rPr>
          <w:spacing w:val="2"/>
          <w:vertAlign w:val="baseline"/>
        </w:rPr>
        <w:t> </w:t>
      </w:r>
      <w:r>
        <w:rPr>
          <w:vertAlign w:val="baseline"/>
        </w:rPr>
        <w:t>already</w:t>
      </w:r>
      <w:r>
        <w:rPr>
          <w:spacing w:val="2"/>
          <w:vertAlign w:val="baseline"/>
        </w:rPr>
        <w:t> </w:t>
      </w:r>
      <w:r>
        <w:rPr>
          <w:vertAlign w:val="baseline"/>
        </w:rPr>
        <w:t>seen,</w:t>
      </w:r>
      <w:r>
        <w:rPr>
          <w:spacing w:val="1"/>
          <w:vertAlign w:val="baseline"/>
        </w:rPr>
        <w:t> </w:t>
      </w:r>
      <w:r>
        <w:rPr>
          <w:color w:val="005DA1"/>
          <w:u w:val="single" w:color="005DA1"/>
          <w:vertAlign w:val="superscript"/>
        </w:rPr>
        <w:t>234</w:t>
      </w:r>
      <w:r>
        <w:rPr>
          <w:color w:val="005DA1"/>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is</w:t>
      </w:r>
      <w:r>
        <w:rPr>
          <w:spacing w:val="1"/>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assignor</w:t>
      </w:r>
      <w:r>
        <w:rPr>
          <w:spacing w:val="2"/>
          <w:vertAlign w:val="baseline"/>
        </w:rPr>
        <w:t> </w:t>
      </w:r>
      <w:r>
        <w:rPr>
          <w:vertAlign w:val="baseline"/>
        </w:rPr>
        <w:t>has</w:t>
      </w:r>
      <w:r>
        <w:rPr>
          <w:spacing w:val="1"/>
          <w:vertAlign w:val="baseline"/>
        </w:rPr>
        <w:t> </w:t>
      </w:r>
      <w:r>
        <w:rPr>
          <w:vertAlign w:val="baseline"/>
        </w:rPr>
        <w:t>unconditionally</w:t>
      </w:r>
      <w:r>
        <w:rPr>
          <w:spacing w:val="2"/>
          <w:vertAlign w:val="baseline"/>
        </w:rPr>
        <w:t> </w:t>
      </w:r>
      <w:r>
        <w:rPr>
          <w:spacing w:val="-2"/>
          <w:vertAlign w:val="baseline"/>
        </w:rPr>
        <w:t>transferred</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439" w:id="424"/>
      <w:bookmarkEnd w:id="424"/>
      <w:r>
        <w:rPr/>
      </w:r>
      <w:r>
        <w:rPr/>
        <w:t>to the assignee for the time being the sole right to the debt in question as against the debtor. </w:t>
      </w:r>
      <w:r>
        <w:rPr/>
        <w:t>But under</w:t>
      </w:r>
      <w:r>
        <w:rPr>
          <w:spacing w:val="-1"/>
        </w:rPr>
        <w:t> </w:t>
      </w:r>
      <w:r>
        <w:rPr/>
        <w:t>the</w:t>
      </w:r>
      <w:r>
        <w:rPr>
          <w:spacing w:val="-1"/>
        </w:rPr>
        <w:t> </w:t>
      </w:r>
      <w:r>
        <w:rPr/>
        <w:t>Companies</w:t>
      </w:r>
      <w:r>
        <w:rPr>
          <w:spacing w:val="-1"/>
        </w:rPr>
        <w:t> </w:t>
      </w:r>
      <w:r>
        <w:rPr/>
        <w:t>Act,</w:t>
      </w:r>
      <w:r>
        <w:rPr>
          <w:spacing w:val="-1"/>
        </w:rPr>
        <w:t> </w:t>
      </w:r>
      <w:r>
        <w:rPr/>
        <w:t>the</w:t>
      </w:r>
      <w:r>
        <w:rPr>
          <w:spacing w:val="-1"/>
        </w:rPr>
        <w:t> </w:t>
      </w:r>
      <w:r>
        <w:rPr/>
        <w:t>question</w:t>
      </w:r>
      <w:r>
        <w:rPr>
          <w:spacing w:val="-1"/>
        </w:rPr>
        <w:t> </w:t>
      </w:r>
      <w:r>
        <w:rPr/>
        <w:t>is</w:t>
      </w:r>
      <w:r>
        <w:rPr>
          <w:spacing w:val="-1"/>
        </w:rPr>
        <w:t> </w:t>
      </w:r>
      <w:r>
        <w:rPr/>
        <w:t>whether</w:t>
      </w:r>
      <w:r>
        <w:rPr>
          <w:spacing w:val="-1"/>
        </w:rPr>
        <w:t> </w:t>
      </w:r>
      <w:r>
        <w:rPr/>
        <w:t>the</w:t>
      </w:r>
      <w:r>
        <w:rPr>
          <w:spacing w:val="-1"/>
        </w:rPr>
        <w:t> </w:t>
      </w:r>
      <w:r>
        <w:rPr/>
        <w:t>assignor</w:t>
      </w:r>
      <w:r>
        <w:rPr>
          <w:spacing w:val="-1"/>
        </w:rPr>
        <w:t> </w:t>
      </w:r>
      <w:r>
        <w:rPr/>
        <w:t>retains</w:t>
      </w:r>
      <w:r>
        <w:rPr>
          <w:spacing w:val="-1"/>
        </w:rPr>
        <w:t> </w:t>
      </w:r>
      <w:r>
        <w:rPr/>
        <w:t>any</w:t>
      </w:r>
      <w:r>
        <w:rPr>
          <w:spacing w:val="-1"/>
        </w:rPr>
        <w:t> </w:t>
      </w:r>
      <w:r>
        <w:rPr/>
        <w:t>interest</w:t>
      </w:r>
      <w:r>
        <w:rPr>
          <w:spacing w:val="-1"/>
        </w:rPr>
        <w:t> </w:t>
      </w:r>
      <w:r>
        <w:rPr/>
        <w:t>in</w:t>
      </w:r>
      <w:r>
        <w:rPr>
          <w:spacing w:val="-1"/>
        </w:rPr>
        <w:t> </w:t>
      </w:r>
      <w:r>
        <w:rPr/>
        <w:t>the</w:t>
      </w:r>
      <w:r>
        <w:rPr>
          <w:spacing w:val="-1"/>
        </w:rPr>
        <w:t> </w:t>
      </w:r>
      <w:r>
        <w:rPr/>
        <w:t>nature</w:t>
      </w:r>
      <w:r>
        <w:rPr>
          <w:spacing w:val="-1"/>
        </w:rPr>
        <w:t> </w:t>
      </w:r>
      <w:r>
        <w:rPr/>
        <w:t>of</w:t>
      </w:r>
      <w:r>
        <w:rPr>
          <w:spacing w:val="-1"/>
        </w:rPr>
        <w:t> </w:t>
      </w:r>
      <w:r>
        <w:rPr/>
        <w:t>an equity of redemption as against the assignee. Thus an assignment intended to operate by way of </w:t>
      </w:r>
      <w:bookmarkStart w:name="_bookmark422" w:id="425"/>
      <w:bookmarkEnd w:id="425"/>
      <w:r>
        <w:rPr/>
        <w:t>security,</w:t>
      </w:r>
      <w:r>
        <w:rPr/>
        <w:t> under which the right is vested in the assignee unless and until reassigned to the assignor, </w:t>
      </w:r>
      <w:bookmarkStart w:name="_bookmark423" w:id="426"/>
      <w:bookmarkEnd w:id="426"/>
      <w:r>
        <w:rPr/>
        <w:t>would</w:t>
      </w:r>
      <w:r>
        <w:rPr/>
        <w:t> be absolute under s.136 of the Law of Property Act, </w:t>
      </w:r>
      <w:r>
        <w:rPr>
          <w:color w:val="005DA1"/>
          <w:u w:val="single" w:color="005DA1"/>
          <w:vertAlign w:val="superscript"/>
        </w:rPr>
        <w:t>235</w:t>
      </w:r>
      <w:r>
        <w:rPr>
          <w:color w:val="005DA1"/>
          <w:vertAlign w:val="baseline"/>
        </w:rPr>
        <w:t> </w:t>
      </w:r>
      <w:r>
        <w:rPr>
          <w:vertAlign w:val="baseline"/>
        </w:rPr>
        <w:t>but registrable as a charge under the Companies Act. </w:t>
      </w:r>
      <w:r>
        <w:rPr>
          <w:color w:val="005DA1"/>
          <w:u w:val="single" w:color="005DA1"/>
          <w:vertAlign w:val="superscript"/>
        </w:rPr>
        <w:t>236</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Creditors</w:t>
      </w:r>
    </w:p>
    <w:p>
      <w:pPr>
        <w:pStyle w:val="BodyText"/>
        <w:spacing w:before="41"/>
        <w:rPr>
          <w:rFonts w:ascii="Arial"/>
          <w:b/>
          <w:sz w:val="18"/>
        </w:rPr>
      </w:pPr>
    </w:p>
    <w:p>
      <w:pPr>
        <w:pStyle w:val="Heading2"/>
      </w:pPr>
      <w:r>
        <w:rPr/>
        <w:t>19-</w:t>
      </w:r>
      <w:r>
        <w:rPr>
          <w:spacing w:val="-5"/>
        </w:rPr>
        <w:t>068</w:t>
      </w:r>
    </w:p>
    <w:p>
      <w:pPr>
        <w:pStyle w:val="BodyText"/>
        <w:spacing w:line="235" w:lineRule="auto" w:before="203"/>
        <w:ind w:left="164" w:right="167"/>
        <w:jc w:val="both"/>
      </w:pPr>
      <w:r>
        <w:rPr/>
        <w:t>Except in the cases mentioned in the last two paragraphs, an assignment which is valid against </w:t>
      </w:r>
      <w:r>
        <w:rPr/>
        <w:t>an </w:t>
      </w:r>
      <w:bookmarkStart w:name="_bookmark424" w:id="427"/>
      <w:bookmarkEnd w:id="427"/>
      <w:r>
        <w:rPr/>
        <w:t>assignor</w:t>
      </w:r>
      <w:r>
        <w:rPr/>
        <w:t> will generally be valid against the assignor’s creditors. Thus, except in those cases, a</w:t>
      </w:r>
      <w:r>
        <w:rPr>
          <w:spacing w:val="40"/>
        </w:rPr>
        <w:t> </w:t>
      </w:r>
      <w:r>
        <w:rPr/>
        <w:t>creditor</w:t>
      </w:r>
      <w:r>
        <w:rPr>
          <w:spacing w:val="-3"/>
        </w:rPr>
        <w:t> </w:t>
      </w:r>
      <w:r>
        <w:rPr/>
        <w:t>cannot</w:t>
      </w:r>
      <w:r>
        <w:rPr>
          <w:spacing w:val="-3"/>
        </w:rPr>
        <w:t> </w:t>
      </w:r>
      <w:r>
        <w:rPr/>
        <w:t>generally</w:t>
      </w:r>
      <w:r>
        <w:rPr>
          <w:spacing w:val="-3"/>
        </w:rPr>
        <w:t> </w:t>
      </w:r>
      <w:r>
        <w:rPr/>
        <w:t>attach</w:t>
      </w:r>
      <w:r>
        <w:rPr>
          <w:spacing w:val="-3"/>
        </w:rPr>
        <w:t> </w:t>
      </w:r>
      <w:r>
        <w:rPr/>
        <w:t>any</w:t>
      </w:r>
      <w:r>
        <w:rPr>
          <w:spacing w:val="-3"/>
        </w:rPr>
        <w:t> </w:t>
      </w:r>
      <w:r>
        <w:rPr/>
        <w:t>debt</w:t>
      </w:r>
      <w:r>
        <w:rPr>
          <w:spacing w:val="-3"/>
        </w:rPr>
        <w:t> </w:t>
      </w:r>
      <w:r>
        <w:rPr/>
        <w:t>already</w:t>
      </w:r>
      <w:r>
        <w:rPr>
          <w:spacing w:val="-3"/>
        </w:rPr>
        <w:t> </w:t>
      </w:r>
      <w:r>
        <w:rPr/>
        <w:t>assigned</w:t>
      </w:r>
      <w:r>
        <w:rPr>
          <w:spacing w:val="-3"/>
        </w:rPr>
        <w:t> </w:t>
      </w:r>
      <w:r>
        <w:rPr/>
        <w:t>by</w:t>
      </w:r>
      <w:r>
        <w:rPr>
          <w:spacing w:val="-3"/>
        </w:rPr>
        <w:t> </w:t>
      </w:r>
      <w:r>
        <w:rPr/>
        <w:t>the</w:t>
      </w:r>
      <w:r>
        <w:rPr>
          <w:spacing w:val="-3"/>
        </w:rPr>
        <w:t> </w:t>
      </w:r>
      <w:r>
        <w:rPr/>
        <w:t>assignor.</w:t>
      </w:r>
      <w:r>
        <w:rPr>
          <w:spacing w:val="-4"/>
        </w:rPr>
        <w:t> </w:t>
      </w:r>
      <w:r>
        <w:rPr>
          <w:color w:val="005DA1"/>
          <w:u w:val="single" w:color="005DA1"/>
          <w:vertAlign w:val="superscript"/>
        </w:rPr>
        <w:t>237</w:t>
      </w:r>
      <w:r>
        <w:rPr>
          <w:color w:val="005DA1"/>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however,</w:t>
      </w:r>
      <w:r>
        <w:rPr>
          <w:spacing w:val="-3"/>
          <w:vertAlign w:val="baseline"/>
        </w:rPr>
        <w:t> </w:t>
      </w:r>
      <w:r>
        <w:rPr>
          <w:vertAlign w:val="baseline"/>
        </w:rPr>
        <w:t>one </w:t>
      </w:r>
      <w:bookmarkStart w:name="_bookmark425" w:id="428"/>
      <w:bookmarkEnd w:id="428"/>
      <w:r>
        <w:rPr>
          <w:vertAlign w:val="baseline"/>
        </w:rPr>
        <w:t>other</w:t>
      </w:r>
      <w:r>
        <w:rPr>
          <w:vertAlign w:val="baseline"/>
        </w:rPr>
        <w:t> possible case in which an assignment may be valid against an assignor but void against creditors. It has already been seen </w:t>
      </w:r>
      <w:r>
        <w:rPr>
          <w:color w:val="005DA1"/>
          <w:u w:val="single" w:color="005DA1"/>
          <w:vertAlign w:val="superscript"/>
        </w:rPr>
        <w:t>238</w:t>
      </w:r>
      <w:r>
        <w:rPr>
          <w:color w:val="005DA1"/>
          <w:vertAlign w:val="baseline"/>
        </w:rPr>
        <w:t> </w:t>
      </w:r>
      <w:r>
        <w:rPr>
          <w:vertAlign w:val="baseline"/>
        </w:rPr>
        <w:t>that an assignment may be constituted by instructions given by the assignor to the debtor to pay the assignee. Where the assignee has no notice of the instructions, </w:t>
      </w:r>
      <w:bookmarkStart w:name="_bookmark426" w:id="429"/>
      <w:bookmarkEnd w:id="429"/>
      <w:r>
        <w:rPr>
          <w:vertAlign w:val="baseline"/>
        </w:rPr>
        <w:t>and</w:t>
      </w:r>
      <w:r>
        <w:rPr>
          <w:vertAlign w:val="baseline"/>
        </w:rPr>
        <w:t> has therefore had no chance to accept or decline the assignment, it has been held that the </w:t>
      </w:r>
      <w:bookmarkStart w:name="_bookmark427" w:id="430"/>
      <w:bookmarkEnd w:id="430"/>
      <w:r>
        <w:rPr>
          <w:vertAlign w:val="baseline"/>
        </w:rPr>
        <w:t>assignment</w:t>
      </w:r>
      <w:r>
        <w:rPr>
          <w:vertAlign w:val="baseline"/>
        </w:rPr>
        <w:t> is not binding on creditors of the assignor since it is incomplete. </w:t>
      </w:r>
      <w:r>
        <w:rPr>
          <w:color w:val="005DA1"/>
          <w:u w:val="single" w:color="005DA1"/>
          <w:vertAlign w:val="superscript"/>
        </w:rPr>
        <w:t>239</w:t>
      </w:r>
      <w:r>
        <w:rPr>
          <w:color w:val="005DA1"/>
          <w:vertAlign w:val="baseline"/>
        </w:rPr>
        <w:t> </w:t>
      </w:r>
      <w:r>
        <w:rPr>
          <w:vertAlign w:val="baseline"/>
        </w:rPr>
        <w:t>It is thought that the assignment may be binding on the assignor himself in these circumstances. </w:t>
      </w:r>
      <w:r>
        <w:rPr>
          <w:color w:val="005DA1"/>
          <w:u w:val="single" w:color="005DA1"/>
          <w:vertAlign w:val="superscript"/>
        </w:rPr>
        <w:t>240</w:t>
      </w:r>
    </w:p>
    <w:p>
      <w:pPr>
        <w:pStyle w:val="BodyText"/>
      </w:pPr>
    </w:p>
    <w:p>
      <w:pPr>
        <w:pStyle w:val="BodyText"/>
        <w:spacing w:before="36"/>
      </w:pPr>
      <w:r>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184325</wp:posOffset>
                </wp:positionV>
                <wp:extent cx="572452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3856pt;width:450.75pt;height:.1pt;mso-position-horizontal-relative:page;mso-position-vertical-relative:paragraph;z-index:-15712256;mso-wrap-distance-left:0;mso-wrap-distance-right:0" id="docshape10" coordorigin="1440,290" coordsize="9015,0" path="m1440,290l10454,290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1469" w:hRule="atLeast"/>
        </w:trPr>
        <w:tc>
          <w:tcPr>
            <w:tcW w:w="457" w:type="dxa"/>
          </w:tcPr>
          <w:p>
            <w:pPr>
              <w:pStyle w:val="TableParagraph"/>
              <w:spacing w:before="0"/>
              <w:ind w:left="50"/>
              <w:rPr>
                <w:sz w:val="14"/>
              </w:rPr>
            </w:pPr>
            <w:r>
              <w:rPr>
                <w:sz w:val="14"/>
              </w:rPr>
              <mc:AlternateContent>
                <mc:Choice Requires="wps">
                  <w:drawing>
                    <wp:anchor distT="0" distB="0" distL="0" distR="0" allowOverlap="1" layoutInCell="1" locked="0" behindDoc="1" simplePos="0" relativeHeight="486162944">
                      <wp:simplePos x="0" y="0"/>
                      <wp:positionH relativeFrom="column">
                        <wp:posOffset>31750</wp:posOffset>
                      </wp:positionH>
                      <wp:positionV relativeFrom="paragraph">
                        <wp:posOffset>89102</wp:posOffset>
                      </wp:positionV>
                      <wp:extent cx="49530" cy="635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9530" cy="6350"/>
                                <a:chExt cx="49530" cy="6350"/>
                              </a:xfrm>
                            </wpg:grpSpPr>
                            <wps:wsp>
                              <wps:cNvPr id="47" name="Graphic 47"/>
                              <wps:cNvSpPr/>
                              <wps:spPr>
                                <a:xfrm>
                                  <a:off x="0" y="3175"/>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pt;margin-top:7.015928pt;width:3.9pt;height:.5pt;mso-position-horizontal-relative:column;mso-position-vertical-relative:paragraph;z-index:-17153536" id="docshapegroup11" coordorigin="50,140" coordsize="78,10">
                      <v:line style="position:absolute" from="50,145" to="128,145" stroked="true" strokeweight=".5pt" strokecolor="#005da1">
                        <v:stroke dashstyle="solid"/>
                      </v:line>
                      <w10:wrap type="none"/>
                    </v:group>
                  </w:pict>
                </mc:Fallback>
              </mc:AlternateContent>
            </w:r>
            <w:hyperlink w:history="true" w:anchor="_bookmark521">
              <w:r>
                <w:rPr>
                  <w:color w:val="005DA1"/>
                  <w:spacing w:val="-5"/>
                  <w:sz w:val="14"/>
                </w:rPr>
                <w:t>1</w:t>
              </w:r>
            </w:hyperlink>
            <w:r>
              <w:rPr>
                <w:spacing w:val="-5"/>
                <w:sz w:val="14"/>
              </w:rPr>
              <w:t>.</w:t>
            </w:r>
          </w:p>
        </w:tc>
        <w:tc>
          <w:tcPr>
            <w:tcW w:w="8659" w:type="dxa"/>
          </w:tcPr>
          <w:p>
            <w:pPr>
              <w:pStyle w:val="TableParagraph"/>
              <w:spacing w:line="235" w:lineRule="auto" w:before="0"/>
              <w:ind w:right="48"/>
              <w:jc w:val="both"/>
              <w:rPr>
                <w:sz w:val="20"/>
              </w:rPr>
            </w:pP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pStyle w:val="TableParagraph"/>
              <w:spacing w:line="235" w:lineRule="auto" w:before="0"/>
              <w:ind w:right="49"/>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tc>
      </w:tr>
      <w:tr>
        <w:trPr>
          <w:trHeight w:val="915" w:hRule="atLeast"/>
        </w:trPr>
        <w:tc>
          <w:tcPr>
            <w:tcW w:w="457" w:type="dxa"/>
          </w:tcPr>
          <w:p>
            <w:pPr>
              <w:pStyle w:val="TableParagraph"/>
              <w:ind w:left="50"/>
              <w:rPr>
                <w:sz w:val="14"/>
              </w:rPr>
            </w:pPr>
            <w:bookmarkStart w:name="_bookmark428" w:id="431"/>
            <w:bookmarkEnd w:id="431"/>
            <w:r>
              <w:rPr/>
            </w:r>
            <w:hyperlink w:history="true" w:anchor="_bookmark406">
              <w:r>
                <w:rPr>
                  <w:color w:val="005DA1"/>
                  <w:spacing w:val="-4"/>
                  <w:sz w:val="14"/>
                  <w:u w:val="single" w:color="005DA1"/>
                </w:rPr>
                <w:t>218</w:t>
              </w:r>
            </w:hyperlink>
            <w:r>
              <w:rPr>
                <w:spacing w:val="-4"/>
                <w:sz w:val="14"/>
              </w:rPr>
              <w:t>.</w:t>
            </w:r>
          </w:p>
        </w:tc>
        <w:tc>
          <w:tcPr>
            <w:tcW w:w="8659" w:type="dxa"/>
          </w:tcPr>
          <w:p>
            <w:pPr>
              <w:pStyle w:val="TableParagraph"/>
              <w:spacing w:line="235" w:lineRule="auto" w:before="118"/>
              <w:ind w:right="49"/>
              <w:jc w:val="both"/>
              <w:rPr>
                <w:sz w:val="20"/>
              </w:rPr>
            </w:pPr>
            <w:r>
              <w:rPr>
                <w:sz w:val="20"/>
              </w:rPr>
              <w:t>See, e.g. </w:t>
            </w:r>
            <w:r>
              <w:rPr>
                <w:rFonts w:ascii="Arial"/>
                <w:i/>
                <w:sz w:val="20"/>
              </w:rPr>
              <w:t>Vandervell v IRC [1967] 2 A.C. 291 </w:t>
            </w:r>
            <w:r>
              <w:rPr>
                <w:sz w:val="20"/>
              </w:rPr>
              <w:t>(surtax); </w:t>
            </w:r>
            <w:r>
              <w:rPr>
                <w:rFonts w:ascii="Arial"/>
                <w:i/>
                <w:sz w:val="20"/>
              </w:rPr>
              <w:t>Re Rose [1952] Ch. 499</w:t>
            </w:r>
            <w:r>
              <w:rPr>
                <w:sz w:val="20"/>
              </w:rPr>
              <w:t>; </w:t>
            </w:r>
            <w:r>
              <w:rPr>
                <w:rFonts w:ascii="Arial"/>
                <w:i/>
                <w:sz w:val="20"/>
              </w:rPr>
              <w:t>Letts v IRC [1957] 1 W.L.R. 201</w:t>
            </w:r>
            <w:r>
              <w:rPr>
                <w:sz w:val="20"/>
              </w:rPr>
              <w:t>; </w:t>
            </w:r>
            <w:r>
              <w:rPr>
                <w:rFonts w:ascii="Arial"/>
                <w:i/>
                <w:sz w:val="20"/>
              </w:rPr>
              <w:t>Dalton v IRC [1958] T.R. 45 </w:t>
            </w:r>
            <w:r>
              <w:rPr>
                <w:sz w:val="20"/>
              </w:rPr>
              <w:t>(estate duty); and the cases cited above, which concerned stamp duty.</w:t>
            </w:r>
          </w:p>
        </w:tc>
      </w:tr>
      <w:tr>
        <w:trPr>
          <w:trHeight w:val="1140" w:hRule="atLeast"/>
        </w:trPr>
        <w:tc>
          <w:tcPr>
            <w:tcW w:w="457" w:type="dxa"/>
          </w:tcPr>
          <w:p>
            <w:pPr>
              <w:pStyle w:val="TableParagraph"/>
              <w:ind w:left="50"/>
              <w:rPr>
                <w:sz w:val="14"/>
              </w:rPr>
            </w:pPr>
            <w:bookmarkStart w:name="_bookmark429" w:id="432"/>
            <w:bookmarkEnd w:id="432"/>
            <w:r>
              <w:rPr/>
            </w:r>
            <w:hyperlink w:history="true" w:anchor="_bookmark407">
              <w:r>
                <w:rPr>
                  <w:color w:val="005DA1"/>
                  <w:spacing w:val="-4"/>
                  <w:sz w:val="14"/>
                  <w:u w:val="single" w:color="005DA1"/>
                </w:rPr>
                <w:t>219</w:t>
              </w:r>
            </w:hyperlink>
            <w:r>
              <w:rPr>
                <w:spacing w:val="-4"/>
                <w:sz w:val="14"/>
              </w:rPr>
              <w:t>.</w:t>
            </w:r>
          </w:p>
        </w:tc>
        <w:tc>
          <w:tcPr>
            <w:tcW w:w="8659" w:type="dxa"/>
          </w:tcPr>
          <w:p>
            <w:pPr>
              <w:pStyle w:val="TableParagraph"/>
              <w:spacing w:line="235" w:lineRule="auto" w:before="118"/>
              <w:ind w:right="49"/>
              <w:jc w:val="both"/>
              <w:rPr>
                <w:rFonts w:ascii="Arial"/>
                <w:i/>
                <w:sz w:val="20"/>
              </w:rPr>
            </w:pPr>
            <w:r>
              <w:rPr>
                <w:rFonts w:ascii="Arial"/>
                <w:i/>
                <w:sz w:val="20"/>
              </w:rPr>
              <w:t>Re Westerton [1919] 2 Ch. 104</w:t>
            </w:r>
            <w:r>
              <w:rPr>
                <w:sz w:val="20"/>
              </w:rPr>
              <w:t>; </w:t>
            </w:r>
            <w:r>
              <w:rPr>
                <w:rFonts w:ascii="Arial"/>
                <w:i/>
                <w:sz w:val="20"/>
              </w:rPr>
              <w:t>Re Rose [1905] 1 Ch. 94</w:t>
            </w:r>
            <w:r>
              <w:rPr>
                <w:sz w:val="20"/>
              </w:rPr>
              <w:t>. Moreover, notice after the death of the assignor is sufficient to comply with s.136 of the Law of Property Act 1925: see </w:t>
            </w:r>
            <w:r>
              <w:rPr>
                <w:rFonts w:ascii="Arial"/>
                <w:i/>
                <w:sz w:val="20"/>
              </w:rPr>
              <w:t>Walker v Bradford</w:t>
            </w:r>
            <w:r>
              <w:rPr>
                <w:rFonts w:ascii="Arial"/>
                <w:i/>
                <w:spacing w:val="23"/>
                <w:sz w:val="20"/>
              </w:rPr>
              <w:t> </w:t>
            </w:r>
            <w:r>
              <w:rPr>
                <w:rFonts w:ascii="Arial"/>
                <w:i/>
                <w:sz w:val="20"/>
              </w:rPr>
              <w:t>Old</w:t>
            </w:r>
            <w:r>
              <w:rPr>
                <w:rFonts w:ascii="Arial"/>
                <w:i/>
                <w:spacing w:val="26"/>
                <w:sz w:val="20"/>
              </w:rPr>
              <w:t> </w:t>
            </w:r>
            <w:r>
              <w:rPr>
                <w:rFonts w:ascii="Arial"/>
                <w:i/>
                <w:sz w:val="20"/>
              </w:rPr>
              <w:t>Bank</w:t>
            </w:r>
            <w:r>
              <w:rPr>
                <w:rFonts w:ascii="Arial"/>
                <w:i/>
                <w:spacing w:val="26"/>
                <w:sz w:val="20"/>
              </w:rPr>
              <w:t> </w:t>
            </w:r>
            <w:r>
              <w:rPr>
                <w:rFonts w:ascii="Arial"/>
                <w:i/>
                <w:sz w:val="20"/>
              </w:rPr>
              <w:t>(1884)</w:t>
            </w:r>
            <w:r>
              <w:rPr>
                <w:rFonts w:ascii="Arial"/>
                <w:i/>
                <w:spacing w:val="26"/>
                <w:sz w:val="20"/>
              </w:rPr>
              <w:t> </w:t>
            </w:r>
            <w:r>
              <w:rPr>
                <w:rFonts w:ascii="Arial"/>
                <w:i/>
                <w:sz w:val="20"/>
              </w:rPr>
              <w:t>12</w:t>
            </w:r>
            <w:r>
              <w:rPr>
                <w:rFonts w:ascii="Arial"/>
                <w:i/>
                <w:spacing w:val="26"/>
                <w:sz w:val="20"/>
              </w:rPr>
              <w:t> </w:t>
            </w:r>
            <w:r>
              <w:rPr>
                <w:rFonts w:ascii="Arial"/>
                <w:i/>
                <w:sz w:val="20"/>
              </w:rPr>
              <w:t>Q.B.D.</w:t>
            </w:r>
            <w:r>
              <w:rPr>
                <w:rFonts w:ascii="Arial"/>
                <w:i/>
                <w:spacing w:val="26"/>
                <w:sz w:val="20"/>
              </w:rPr>
              <w:t> </w:t>
            </w:r>
            <w:r>
              <w:rPr>
                <w:rFonts w:ascii="Arial"/>
                <w:i/>
                <w:sz w:val="20"/>
              </w:rPr>
              <w:t>511</w:t>
            </w:r>
            <w:r>
              <w:rPr>
                <w:sz w:val="20"/>
              </w:rPr>
              <w:t>;</w:t>
            </w:r>
            <w:r>
              <w:rPr>
                <w:spacing w:val="26"/>
                <w:sz w:val="20"/>
              </w:rPr>
              <w:t> </w:t>
            </w:r>
            <w:r>
              <w:rPr>
                <w:rFonts w:ascii="Arial"/>
                <w:i/>
                <w:sz w:val="20"/>
              </w:rPr>
              <w:t>Bateman</w:t>
            </w:r>
            <w:r>
              <w:rPr>
                <w:rFonts w:ascii="Arial"/>
                <w:i/>
                <w:spacing w:val="25"/>
                <w:sz w:val="20"/>
              </w:rPr>
              <w:t> </w:t>
            </w:r>
            <w:r>
              <w:rPr>
                <w:rFonts w:ascii="Arial"/>
                <w:i/>
                <w:sz w:val="20"/>
              </w:rPr>
              <w:t>v</w:t>
            </w:r>
            <w:r>
              <w:rPr>
                <w:rFonts w:ascii="Arial"/>
                <w:i/>
                <w:spacing w:val="26"/>
                <w:sz w:val="20"/>
              </w:rPr>
              <w:t> </w:t>
            </w:r>
            <w:r>
              <w:rPr>
                <w:rFonts w:ascii="Arial"/>
                <w:i/>
                <w:sz w:val="20"/>
              </w:rPr>
              <w:t>Hunt</w:t>
            </w:r>
            <w:r>
              <w:rPr>
                <w:rFonts w:ascii="Arial"/>
                <w:i/>
                <w:spacing w:val="26"/>
                <w:sz w:val="20"/>
              </w:rPr>
              <w:t> </w:t>
            </w:r>
            <w:r>
              <w:rPr>
                <w:rFonts w:ascii="Arial"/>
                <w:i/>
                <w:sz w:val="20"/>
              </w:rPr>
              <w:t>[1904]</w:t>
            </w:r>
            <w:r>
              <w:rPr>
                <w:rFonts w:ascii="Arial"/>
                <w:i/>
                <w:spacing w:val="26"/>
                <w:sz w:val="20"/>
              </w:rPr>
              <w:t> </w:t>
            </w:r>
            <w:r>
              <w:rPr>
                <w:rFonts w:ascii="Arial"/>
                <w:i/>
                <w:sz w:val="20"/>
              </w:rPr>
              <w:t>2</w:t>
            </w:r>
            <w:r>
              <w:rPr>
                <w:rFonts w:ascii="Arial"/>
                <w:i/>
                <w:spacing w:val="26"/>
                <w:sz w:val="20"/>
              </w:rPr>
              <w:t> </w:t>
            </w:r>
            <w:r>
              <w:rPr>
                <w:rFonts w:ascii="Arial"/>
                <w:i/>
                <w:sz w:val="20"/>
              </w:rPr>
              <w:t>K.B.</w:t>
            </w:r>
            <w:r>
              <w:rPr>
                <w:rFonts w:ascii="Arial"/>
                <w:i/>
                <w:spacing w:val="26"/>
                <w:sz w:val="20"/>
              </w:rPr>
              <w:t> </w:t>
            </w:r>
            <w:r>
              <w:rPr>
                <w:rFonts w:ascii="Arial"/>
                <w:i/>
                <w:sz w:val="20"/>
              </w:rPr>
              <w:t>530</w:t>
            </w:r>
            <w:r>
              <w:rPr>
                <w:sz w:val="20"/>
              </w:rPr>
              <w:t>;</w:t>
            </w:r>
            <w:r>
              <w:rPr>
                <w:spacing w:val="26"/>
                <w:sz w:val="20"/>
              </w:rPr>
              <w:t> </w:t>
            </w:r>
            <w:r>
              <w:rPr>
                <w:rFonts w:ascii="Arial"/>
                <w:i/>
                <w:sz w:val="20"/>
              </w:rPr>
              <w:t>Re</w:t>
            </w:r>
            <w:r>
              <w:rPr>
                <w:rFonts w:ascii="Arial"/>
                <w:i/>
                <w:spacing w:val="26"/>
                <w:sz w:val="20"/>
              </w:rPr>
              <w:t> </w:t>
            </w:r>
            <w:r>
              <w:rPr>
                <w:rFonts w:ascii="Arial"/>
                <w:i/>
                <w:spacing w:val="-2"/>
                <w:sz w:val="20"/>
              </w:rPr>
              <w:t>Westerton</w:t>
            </w:r>
          </w:p>
          <w:p>
            <w:pPr>
              <w:pStyle w:val="TableParagraph"/>
              <w:spacing w:line="225" w:lineRule="exact" w:before="0"/>
              <w:jc w:val="both"/>
              <w:rPr>
                <w:sz w:val="20"/>
              </w:rPr>
            </w:pPr>
            <w:r>
              <w:rPr>
                <w:rFonts w:ascii="Arial"/>
                <w:i/>
                <w:sz w:val="20"/>
              </w:rPr>
              <w:t>[1919]</w:t>
            </w:r>
            <w:r>
              <w:rPr>
                <w:rFonts w:ascii="Arial"/>
                <w:i/>
                <w:spacing w:val="-2"/>
                <w:sz w:val="20"/>
              </w:rPr>
              <w:t> </w:t>
            </w:r>
            <w:r>
              <w:rPr>
                <w:rFonts w:ascii="Arial"/>
                <w:i/>
                <w:sz w:val="20"/>
              </w:rPr>
              <w:t>2 Ch. </w:t>
            </w:r>
            <w:r>
              <w:rPr>
                <w:rFonts w:ascii="Arial"/>
                <w:i/>
                <w:spacing w:val="-4"/>
                <w:sz w:val="20"/>
              </w:rPr>
              <w:t>104</w:t>
            </w:r>
            <w:r>
              <w:rPr>
                <w:spacing w:val="-4"/>
                <w:sz w:val="20"/>
              </w:rPr>
              <w:t>.</w:t>
            </w:r>
          </w:p>
        </w:tc>
      </w:tr>
      <w:tr>
        <w:trPr>
          <w:trHeight w:val="465" w:hRule="atLeast"/>
        </w:trPr>
        <w:tc>
          <w:tcPr>
            <w:tcW w:w="457" w:type="dxa"/>
          </w:tcPr>
          <w:p>
            <w:pPr>
              <w:pStyle w:val="TableParagraph"/>
              <w:ind w:left="50"/>
              <w:rPr>
                <w:sz w:val="14"/>
              </w:rPr>
            </w:pPr>
            <w:bookmarkStart w:name="_bookmark430" w:id="433"/>
            <w:bookmarkEnd w:id="433"/>
            <w:r>
              <w:rPr/>
            </w:r>
            <w:hyperlink w:history="true" w:anchor="_bookmark408">
              <w:r>
                <w:rPr>
                  <w:color w:val="005DA1"/>
                  <w:spacing w:val="-4"/>
                  <w:sz w:val="14"/>
                  <w:u w:val="single" w:color="005DA1"/>
                </w:rPr>
                <w:t>220</w:t>
              </w:r>
            </w:hyperlink>
            <w:r>
              <w:rPr>
                <w:spacing w:val="-4"/>
                <w:sz w:val="14"/>
              </w:rPr>
              <w:t>.</w:t>
            </w:r>
          </w:p>
        </w:tc>
        <w:tc>
          <w:tcPr>
            <w:tcW w:w="8659" w:type="dxa"/>
          </w:tcPr>
          <w:p>
            <w:pPr>
              <w:pStyle w:val="TableParagraph"/>
              <w:spacing w:before="114"/>
              <w:rPr>
                <w:sz w:val="20"/>
              </w:rPr>
            </w:pPr>
            <w:r>
              <w:rPr>
                <w:rFonts w:ascii="Arial"/>
                <w:i/>
                <w:sz w:val="20"/>
              </w:rPr>
              <w:t>Re Westerton [1919] 2 Ch. </w:t>
            </w:r>
            <w:r>
              <w:rPr>
                <w:rFonts w:ascii="Arial"/>
                <w:i/>
                <w:spacing w:val="-4"/>
                <w:sz w:val="20"/>
              </w:rPr>
              <w:t>104</w:t>
            </w:r>
            <w:r>
              <w:rPr>
                <w:spacing w:val="-4"/>
                <w:sz w:val="20"/>
              </w:rPr>
              <w:t>.</w:t>
            </w:r>
          </w:p>
        </w:tc>
      </w:tr>
      <w:tr>
        <w:trPr>
          <w:trHeight w:val="690" w:hRule="atLeast"/>
        </w:trPr>
        <w:tc>
          <w:tcPr>
            <w:tcW w:w="457" w:type="dxa"/>
          </w:tcPr>
          <w:p>
            <w:pPr>
              <w:pStyle w:val="TableParagraph"/>
              <w:ind w:left="50"/>
              <w:rPr>
                <w:sz w:val="14"/>
              </w:rPr>
            </w:pPr>
            <w:bookmarkStart w:name="_bookmark431" w:id="434"/>
            <w:bookmarkEnd w:id="434"/>
            <w:r>
              <w:rPr/>
            </w:r>
            <w:hyperlink w:history="true" w:anchor="_bookmark409">
              <w:r>
                <w:rPr>
                  <w:color w:val="005DA1"/>
                  <w:spacing w:val="-4"/>
                  <w:sz w:val="14"/>
                  <w:u w:val="single" w:color="005DA1"/>
                </w:rPr>
                <w:t>221</w:t>
              </w:r>
            </w:hyperlink>
            <w:r>
              <w:rPr>
                <w:spacing w:val="-4"/>
                <w:sz w:val="14"/>
              </w:rPr>
              <w:t>.</w:t>
            </w:r>
          </w:p>
        </w:tc>
        <w:tc>
          <w:tcPr>
            <w:tcW w:w="8659" w:type="dxa"/>
          </w:tcPr>
          <w:p>
            <w:pPr>
              <w:pStyle w:val="TableParagraph"/>
              <w:spacing w:line="235" w:lineRule="auto" w:before="118"/>
              <w:ind w:right="88"/>
              <w:rPr>
                <w:sz w:val="20"/>
              </w:rPr>
            </w:pPr>
            <w:r>
              <w:rPr>
                <w:rFonts w:ascii="Arial"/>
                <w:i/>
                <w:sz w:val="20"/>
              </w:rPr>
              <w:t>German v Yates (1915) 32 T.L.R. 52</w:t>
            </w:r>
            <w:r>
              <w:rPr>
                <w:sz w:val="20"/>
              </w:rPr>
              <w:t>; cf. </w:t>
            </w:r>
            <w:r>
              <w:rPr>
                <w:rFonts w:ascii="Arial"/>
                <w:i/>
                <w:sz w:val="20"/>
              </w:rPr>
              <w:t>Errington v Errington [1952] 1 K.B. 290</w:t>
            </w:r>
            <w:r>
              <w:rPr>
                <w:sz w:val="20"/>
              </w:rPr>
              <w:t>, as </w:t>
            </w:r>
            <w:r>
              <w:rPr>
                <w:sz w:val="20"/>
              </w:rPr>
              <w:t>explained</w:t>
            </w:r>
            <w:r>
              <w:rPr>
                <w:spacing w:val="40"/>
                <w:sz w:val="20"/>
              </w:rPr>
              <w:t> </w:t>
            </w:r>
            <w:r>
              <w:rPr>
                <w:sz w:val="20"/>
              </w:rPr>
              <w:t>in </w:t>
            </w:r>
            <w:r>
              <w:rPr>
                <w:rFonts w:ascii="Arial"/>
                <w:i/>
                <w:sz w:val="20"/>
              </w:rPr>
              <w:t>National Provincial Bank Ltd v Hastings Car Mart Ltd [1975] A.C. 1175, 1252</w:t>
            </w:r>
            <w:r>
              <w:rPr>
                <w:sz w:val="20"/>
              </w:rPr>
              <w:t>.</w:t>
            </w:r>
          </w:p>
        </w:tc>
      </w:tr>
      <w:tr>
        <w:trPr>
          <w:trHeight w:val="465" w:hRule="atLeast"/>
        </w:trPr>
        <w:tc>
          <w:tcPr>
            <w:tcW w:w="457" w:type="dxa"/>
          </w:tcPr>
          <w:p>
            <w:pPr>
              <w:pStyle w:val="TableParagraph"/>
              <w:ind w:left="50"/>
              <w:rPr>
                <w:sz w:val="14"/>
              </w:rPr>
            </w:pPr>
            <w:bookmarkStart w:name="_bookmark432" w:id="435"/>
            <w:bookmarkEnd w:id="435"/>
            <w:r>
              <w:rPr/>
            </w:r>
            <w:hyperlink w:history="true" w:anchor="_bookmark410">
              <w:r>
                <w:rPr>
                  <w:color w:val="005DA1"/>
                  <w:spacing w:val="-4"/>
                  <w:sz w:val="14"/>
                  <w:u w:val="single" w:color="005DA1"/>
                </w:rPr>
                <w:t>222</w:t>
              </w:r>
            </w:hyperlink>
            <w:r>
              <w:rPr>
                <w:spacing w:val="-4"/>
                <w:sz w:val="14"/>
              </w:rPr>
              <w:t>.</w:t>
            </w:r>
          </w:p>
        </w:tc>
        <w:tc>
          <w:tcPr>
            <w:tcW w:w="8659" w:type="dxa"/>
          </w:tcPr>
          <w:p>
            <w:pPr>
              <w:pStyle w:val="TableParagraph"/>
              <w:spacing w:before="114"/>
              <w:rPr>
                <w:sz w:val="20"/>
              </w:rPr>
            </w:pPr>
            <w:r>
              <w:rPr>
                <w:sz w:val="20"/>
              </w:rPr>
              <w:t>See above, para.19-</w:t>
            </w:r>
            <w:r>
              <w:rPr>
                <w:spacing w:val="-4"/>
                <w:sz w:val="20"/>
              </w:rPr>
              <w:t>023.</w:t>
            </w:r>
          </w:p>
        </w:tc>
      </w:tr>
      <w:tr>
        <w:trPr>
          <w:trHeight w:val="465" w:hRule="atLeast"/>
        </w:trPr>
        <w:tc>
          <w:tcPr>
            <w:tcW w:w="457" w:type="dxa"/>
          </w:tcPr>
          <w:p>
            <w:pPr>
              <w:pStyle w:val="TableParagraph"/>
              <w:ind w:left="50"/>
              <w:rPr>
                <w:sz w:val="14"/>
              </w:rPr>
            </w:pPr>
            <w:bookmarkStart w:name="_bookmark433" w:id="436"/>
            <w:bookmarkEnd w:id="436"/>
            <w:r>
              <w:rPr/>
            </w:r>
            <w:hyperlink w:history="true" w:anchor="_bookmark411">
              <w:r>
                <w:rPr>
                  <w:color w:val="005DA1"/>
                  <w:spacing w:val="-4"/>
                  <w:sz w:val="14"/>
                  <w:u w:val="single" w:color="005DA1"/>
                </w:rPr>
                <w:t>223</w:t>
              </w:r>
            </w:hyperlink>
            <w:r>
              <w:rPr>
                <w:spacing w:val="-4"/>
                <w:sz w:val="14"/>
              </w:rPr>
              <w:t>.</w:t>
            </w:r>
          </w:p>
        </w:tc>
        <w:tc>
          <w:tcPr>
            <w:tcW w:w="8659" w:type="dxa"/>
          </w:tcPr>
          <w:p>
            <w:pPr>
              <w:pStyle w:val="TableParagraph"/>
              <w:spacing w:before="114"/>
              <w:rPr>
                <w:sz w:val="20"/>
              </w:rPr>
            </w:pPr>
            <w:r>
              <w:rPr>
                <w:sz w:val="20"/>
              </w:rPr>
              <w:t>Above, paras 19-020, 19-</w:t>
            </w:r>
            <w:r>
              <w:rPr>
                <w:spacing w:val="-4"/>
                <w:sz w:val="20"/>
              </w:rPr>
              <w:t>034.</w:t>
            </w:r>
          </w:p>
        </w:tc>
      </w:tr>
      <w:tr>
        <w:trPr>
          <w:trHeight w:val="465" w:hRule="atLeast"/>
        </w:trPr>
        <w:tc>
          <w:tcPr>
            <w:tcW w:w="457" w:type="dxa"/>
          </w:tcPr>
          <w:p>
            <w:pPr>
              <w:pStyle w:val="TableParagraph"/>
              <w:ind w:left="50"/>
              <w:rPr>
                <w:sz w:val="14"/>
              </w:rPr>
            </w:pPr>
            <w:bookmarkStart w:name="_bookmark434" w:id="437"/>
            <w:bookmarkEnd w:id="437"/>
            <w:r>
              <w:rPr/>
            </w:r>
            <w:hyperlink w:history="true" w:anchor="_bookmark412">
              <w:r>
                <w:rPr>
                  <w:color w:val="005DA1"/>
                  <w:spacing w:val="-4"/>
                  <w:sz w:val="14"/>
                  <w:u w:val="single" w:color="005DA1"/>
                </w:rPr>
                <w:t>224</w:t>
              </w:r>
            </w:hyperlink>
            <w:r>
              <w:rPr>
                <w:spacing w:val="-4"/>
                <w:sz w:val="14"/>
              </w:rPr>
              <w:t>.</w:t>
            </w:r>
          </w:p>
        </w:tc>
        <w:tc>
          <w:tcPr>
            <w:tcW w:w="8659" w:type="dxa"/>
          </w:tcPr>
          <w:p>
            <w:pPr>
              <w:pStyle w:val="TableParagraph"/>
              <w:spacing w:before="114"/>
              <w:rPr>
                <w:sz w:val="20"/>
              </w:rPr>
            </w:pPr>
            <w:r>
              <w:rPr>
                <w:sz w:val="20"/>
              </w:rPr>
              <w:t>See below, para.20-</w:t>
            </w:r>
            <w:r>
              <w:rPr>
                <w:spacing w:val="-4"/>
                <w:sz w:val="20"/>
              </w:rPr>
              <w:t>026.</w:t>
            </w:r>
          </w:p>
        </w:tc>
      </w:tr>
      <w:tr>
        <w:trPr>
          <w:trHeight w:val="690" w:hRule="atLeast"/>
        </w:trPr>
        <w:tc>
          <w:tcPr>
            <w:tcW w:w="457" w:type="dxa"/>
          </w:tcPr>
          <w:p>
            <w:pPr>
              <w:pStyle w:val="TableParagraph"/>
              <w:ind w:left="50"/>
              <w:rPr>
                <w:sz w:val="14"/>
              </w:rPr>
            </w:pPr>
            <w:bookmarkStart w:name="_bookmark435" w:id="438"/>
            <w:bookmarkEnd w:id="438"/>
            <w:r>
              <w:rPr/>
            </w:r>
            <w:hyperlink w:history="true" w:anchor="_bookmark413">
              <w:r>
                <w:rPr>
                  <w:color w:val="005DA1"/>
                  <w:spacing w:val="-4"/>
                  <w:sz w:val="14"/>
                  <w:u w:val="single" w:color="005DA1"/>
                </w:rPr>
                <w:t>225</w:t>
              </w:r>
            </w:hyperlink>
            <w:r>
              <w:rPr>
                <w:spacing w:val="-4"/>
                <w:sz w:val="14"/>
              </w:rPr>
              <w:t>.</w:t>
            </w:r>
          </w:p>
        </w:tc>
        <w:tc>
          <w:tcPr>
            <w:tcW w:w="8659" w:type="dxa"/>
          </w:tcPr>
          <w:p>
            <w:pPr>
              <w:pStyle w:val="TableParagraph"/>
              <w:spacing w:line="227" w:lineRule="exact" w:before="114"/>
              <w:rPr>
                <w:sz w:val="20"/>
              </w:rPr>
            </w:pPr>
            <w:r>
              <w:rPr>
                <w:rFonts w:ascii="Arial"/>
                <w:i/>
                <w:sz w:val="20"/>
              </w:rPr>
              <w:t>Ex p.</w:t>
            </w:r>
            <w:r>
              <w:rPr>
                <w:rFonts w:ascii="Arial"/>
                <w:i/>
                <w:spacing w:val="1"/>
                <w:sz w:val="20"/>
              </w:rPr>
              <w:t> </w:t>
            </w:r>
            <w:r>
              <w:rPr>
                <w:rFonts w:ascii="Arial"/>
                <w:i/>
                <w:sz w:val="20"/>
              </w:rPr>
              <w:t>Nichols</w:t>
            </w:r>
            <w:r>
              <w:rPr>
                <w:rFonts w:ascii="Arial"/>
                <w:i/>
                <w:spacing w:val="1"/>
                <w:sz w:val="20"/>
              </w:rPr>
              <w:t> </w:t>
            </w:r>
            <w:r>
              <w:rPr>
                <w:rFonts w:ascii="Arial"/>
                <w:i/>
                <w:sz w:val="20"/>
              </w:rPr>
              <w:t>(1883)</w:t>
            </w:r>
            <w:r>
              <w:rPr>
                <w:rFonts w:ascii="Arial"/>
                <w:i/>
                <w:spacing w:val="1"/>
                <w:sz w:val="20"/>
              </w:rPr>
              <w:t> </w:t>
            </w:r>
            <w:r>
              <w:rPr>
                <w:rFonts w:ascii="Arial"/>
                <w:i/>
                <w:sz w:val="20"/>
              </w:rPr>
              <w:t>22</w:t>
            </w:r>
            <w:r>
              <w:rPr>
                <w:rFonts w:ascii="Arial"/>
                <w:i/>
                <w:spacing w:val="1"/>
                <w:sz w:val="20"/>
              </w:rPr>
              <w:t> </w:t>
            </w:r>
            <w:r>
              <w:rPr>
                <w:rFonts w:ascii="Arial"/>
                <w:i/>
                <w:sz w:val="20"/>
              </w:rPr>
              <w:t>Ch.</w:t>
            </w:r>
            <w:r>
              <w:rPr>
                <w:rFonts w:ascii="Arial"/>
                <w:i/>
                <w:spacing w:val="1"/>
                <w:sz w:val="20"/>
              </w:rPr>
              <w:t> </w:t>
            </w:r>
            <w:r>
              <w:rPr>
                <w:rFonts w:ascii="Arial"/>
                <w:i/>
                <w:sz w:val="20"/>
              </w:rPr>
              <w:t>D.</w:t>
            </w:r>
            <w:r>
              <w:rPr>
                <w:rFonts w:ascii="Arial"/>
                <w:i/>
                <w:spacing w:val="1"/>
                <w:sz w:val="20"/>
              </w:rPr>
              <w:t> </w:t>
            </w:r>
            <w:r>
              <w:rPr>
                <w:rFonts w:ascii="Arial"/>
                <w:i/>
                <w:sz w:val="20"/>
              </w:rPr>
              <w:t>782</w:t>
            </w:r>
            <w:r>
              <w:rPr>
                <w:sz w:val="20"/>
              </w:rPr>
              <w:t>;</w:t>
            </w:r>
            <w:r>
              <w:rPr>
                <w:spacing w:val="1"/>
                <w:sz w:val="20"/>
              </w:rPr>
              <w:t> </w:t>
            </w:r>
            <w:r>
              <w:rPr>
                <w:rFonts w:ascii="Arial"/>
                <w:i/>
                <w:sz w:val="20"/>
              </w:rPr>
              <w:t>Wilmot</w:t>
            </w:r>
            <w:r>
              <w:rPr>
                <w:rFonts w:ascii="Arial"/>
                <w:i/>
                <w:spacing w:val="1"/>
                <w:sz w:val="20"/>
              </w:rPr>
              <w:t> </w:t>
            </w:r>
            <w:r>
              <w:rPr>
                <w:rFonts w:ascii="Arial"/>
                <w:i/>
                <w:sz w:val="20"/>
              </w:rPr>
              <w:t>v Alton</w:t>
            </w:r>
            <w:r>
              <w:rPr>
                <w:rFonts w:ascii="Arial"/>
                <w:i/>
                <w:spacing w:val="1"/>
                <w:sz w:val="20"/>
              </w:rPr>
              <w:t> </w:t>
            </w:r>
            <w:r>
              <w:rPr>
                <w:rFonts w:ascii="Arial"/>
                <w:i/>
                <w:sz w:val="20"/>
              </w:rPr>
              <w:t>[1897]</w:t>
            </w:r>
            <w:r>
              <w:rPr>
                <w:rFonts w:ascii="Arial"/>
                <w:i/>
                <w:spacing w:val="1"/>
                <w:sz w:val="20"/>
              </w:rPr>
              <w:t> </w:t>
            </w:r>
            <w:r>
              <w:rPr>
                <w:rFonts w:ascii="Arial"/>
                <w:i/>
                <w:sz w:val="20"/>
              </w:rPr>
              <w:t>1</w:t>
            </w:r>
            <w:r>
              <w:rPr>
                <w:rFonts w:ascii="Arial"/>
                <w:i/>
                <w:spacing w:val="1"/>
                <w:sz w:val="20"/>
              </w:rPr>
              <w:t> </w:t>
            </w:r>
            <w:r>
              <w:rPr>
                <w:rFonts w:ascii="Arial"/>
                <w:i/>
                <w:sz w:val="20"/>
              </w:rPr>
              <w:t>Q.B.</w:t>
            </w:r>
            <w:r>
              <w:rPr>
                <w:rFonts w:ascii="Arial"/>
                <w:i/>
                <w:spacing w:val="1"/>
                <w:sz w:val="20"/>
              </w:rPr>
              <w:t> </w:t>
            </w:r>
            <w:r>
              <w:rPr>
                <w:rFonts w:ascii="Arial"/>
                <w:i/>
                <w:sz w:val="20"/>
              </w:rPr>
              <w:t>17</w:t>
            </w:r>
            <w:r>
              <w:rPr>
                <w:sz w:val="20"/>
              </w:rPr>
              <w:t>;</w:t>
            </w:r>
            <w:r>
              <w:rPr>
                <w:spacing w:val="1"/>
                <w:sz w:val="20"/>
              </w:rPr>
              <w:t> </w:t>
            </w:r>
            <w:r>
              <w:rPr>
                <w:rFonts w:ascii="Arial"/>
                <w:i/>
                <w:sz w:val="20"/>
              </w:rPr>
              <w:t>Re</w:t>
            </w:r>
            <w:r>
              <w:rPr>
                <w:rFonts w:ascii="Arial"/>
                <w:i/>
                <w:spacing w:val="1"/>
                <w:sz w:val="20"/>
              </w:rPr>
              <w:t> </w:t>
            </w:r>
            <w:r>
              <w:rPr>
                <w:rFonts w:ascii="Arial"/>
                <w:i/>
                <w:sz w:val="20"/>
              </w:rPr>
              <w:t>Collins</w:t>
            </w:r>
            <w:r>
              <w:rPr>
                <w:rFonts w:ascii="Arial"/>
                <w:i/>
                <w:spacing w:val="1"/>
                <w:sz w:val="20"/>
              </w:rPr>
              <w:t> </w:t>
            </w:r>
            <w:r>
              <w:rPr>
                <w:rFonts w:ascii="Arial"/>
                <w:i/>
                <w:sz w:val="20"/>
              </w:rPr>
              <w:t>[1925]</w:t>
            </w:r>
            <w:r>
              <w:rPr>
                <w:rFonts w:ascii="Arial"/>
                <w:i/>
                <w:spacing w:val="1"/>
                <w:sz w:val="20"/>
              </w:rPr>
              <w:t> </w:t>
            </w:r>
            <w:r>
              <w:rPr>
                <w:rFonts w:ascii="Arial"/>
                <w:i/>
                <w:sz w:val="20"/>
              </w:rPr>
              <w:t>Ch.</w:t>
            </w:r>
            <w:r>
              <w:rPr>
                <w:rFonts w:ascii="Arial"/>
                <w:i/>
                <w:spacing w:val="1"/>
                <w:sz w:val="20"/>
              </w:rPr>
              <w:t> </w:t>
            </w:r>
            <w:r>
              <w:rPr>
                <w:rFonts w:ascii="Arial"/>
                <w:i/>
                <w:spacing w:val="-4"/>
                <w:sz w:val="20"/>
              </w:rPr>
              <w:t>556</w:t>
            </w:r>
            <w:r>
              <w:rPr>
                <w:spacing w:val="-4"/>
                <w:sz w:val="20"/>
              </w:rPr>
              <w:t>;</w:t>
            </w:r>
          </w:p>
          <w:p>
            <w:pPr>
              <w:pStyle w:val="TableParagraph"/>
              <w:spacing w:line="227" w:lineRule="exact" w:before="0"/>
              <w:rPr>
                <w:sz w:val="20"/>
              </w:rPr>
            </w:pPr>
            <w:r>
              <w:rPr>
                <w:rFonts w:ascii="Arial"/>
                <w:i/>
                <w:sz w:val="20"/>
              </w:rPr>
              <w:t>Re</w:t>
            </w:r>
            <w:r>
              <w:rPr>
                <w:rFonts w:ascii="Arial"/>
                <w:i/>
                <w:spacing w:val="-1"/>
                <w:sz w:val="20"/>
              </w:rPr>
              <w:t> </w:t>
            </w:r>
            <w:r>
              <w:rPr>
                <w:rFonts w:ascii="Arial"/>
                <w:i/>
                <w:sz w:val="20"/>
              </w:rPr>
              <w:t>Trytel (1952) 2 T.L.R. 32</w:t>
            </w:r>
            <w:r>
              <w:rPr>
                <w:sz w:val="20"/>
              </w:rPr>
              <w:t>; cf. </w:t>
            </w:r>
            <w:r>
              <w:rPr>
                <w:rFonts w:ascii="Arial"/>
                <w:i/>
                <w:sz w:val="20"/>
              </w:rPr>
              <w:t>Drew &amp; Co v Josolyne (1887) 18 Q.B.D. </w:t>
            </w:r>
            <w:r>
              <w:rPr>
                <w:rFonts w:ascii="Arial"/>
                <w:i/>
                <w:spacing w:val="-4"/>
                <w:sz w:val="20"/>
              </w:rPr>
              <w:t>590</w:t>
            </w:r>
            <w:r>
              <w:rPr>
                <w:spacing w:val="-4"/>
                <w:sz w:val="20"/>
              </w:rPr>
              <w:t>.</w:t>
            </w:r>
          </w:p>
        </w:tc>
      </w:tr>
      <w:tr>
        <w:trPr>
          <w:trHeight w:val="465" w:hRule="atLeast"/>
        </w:trPr>
        <w:tc>
          <w:tcPr>
            <w:tcW w:w="457" w:type="dxa"/>
          </w:tcPr>
          <w:p>
            <w:pPr>
              <w:pStyle w:val="TableParagraph"/>
              <w:ind w:left="50"/>
              <w:rPr>
                <w:sz w:val="14"/>
              </w:rPr>
            </w:pPr>
            <w:bookmarkStart w:name="_bookmark436" w:id="439"/>
            <w:bookmarkEnd w:id="439"/>
            <w:r>
              <w:rPr/>
            </w:r>
            <w:hyperlink w:history="true" w:anchor="_bookmark414">
              <w:r>
                <w:rPr>
                  <w:color w:val="005DA1"/>
                  <w:spacing w:val="-4"/>
                  <w:sz w:val="14"/>
                  <w:u w:val="single" w:color="005DA1"/>
                </w:rPr>
                <w:t>226</w:t>
              </w:r>
            </w:hyperlink>
            <w:r>
              <w:rPr>
                <w:spacing w:val="-4"/>
                <w:sz w:val="14"/>
              </w:rPr>
              <w:t>.</w:t>
            </w:r>
          </w:p>
        </w:tc>
        <w:tc>
          <w:tcPr>
            <w:tcW w:w="8659" w:type="dxa"/>
          </w:tcPr>
          <w:p>
            <w:pPr>
              <w:pStyle w:val="TableParagraph"/>
              <w:spacing w:before="114"/>
              <w:rPr>
                <w:sz w:val="20"/>
              </w:rPr>
            </w:pPr>
            <w:r>
              <w:rPr>
                <w:sz w:val="20"/>
              </w:rPr>
              <w:t>See Insolvency Act 1986 </w:t>
            </w:r>
            <w:r>
              <w:rPr>
                <w:spacing w:val="-2"/>
                <w:sz w:val="20"/>
              </w:rPr>
              <w:t>s.344(3)(b).</w:t>
            </w:r>
          </w:p>
        </w:tc>
      </w:tr>
      <w:tr>
        <w:trPr>
          <w:trHeight w:val="465" w:hRule="atLeast"/>
        </w:trPr>
        <w:tc>
          <w:tcPr>
            <w:tcW w:w="457" w:type="dxa"/>
          </w:tcPr>
          <w:p>
            <w:pPr>
              <w:pStyle w:val="TableParagraph"/>
              <w:ind w:left="50"/>
              <w:rPr>
                <w:sz w:val="14"/>
              </w:rPr>
            </w:pPr>
            <w:bookmarkStart w:name="_bookmark437" w:id="440"/>
            <w:bookmarkEnd w:id="440"/>
            <w:r>
              <w:rPr/>
            </w:r>
            <w:hyperlink w:history="true" w:anchor="_bookmark415">
              <w:r>
                <w:rPr>
                  <w:color w:val="005DA1"/>
                  <w:spacing w:val="-4"/>
                  <w:sz w:val="14"/>
                  <w:u w:val="single" w:color="005DA1"/>
                </w:rPr>
                <w:t>227</w:t>
              </w:r>
            </w:hyperlink>
            <w:r>
              <w:rPr>
                <w:spacing w:val="-4"/>
                <w:sz w:val="14"/>
              </w:rPr>
              <w:t>.</w:t>
            </w:r>
          </w:p>
        </w:tc>
        <w:tc>
          <w:tcPr>
            <w:tcW w:w="8659" w:type="dxa"/>
          </w:tcPr>
          <w:p>
            <w:pPr>
              <w:pStyle w:val="TableParagraph"/>
              <w:spacing w:before="114"/>
              <w:rPr>
                <w:sz w:val="20"/>
              </w:rPr>
            </w:pPr>
            <w:r>
              <w:rPr>
                <w:sz w:val="20"/>
              </w:rPr>
              <w:t>Insolvency Act 1986 ss.339–349, 423–425. See below paras 20-027—20-</w:t>
            </w:r>
            <w:r>
              <w:rPr>
                <w:spacing w:val="-4"/>
                <w:sz w:val="20"/>
              </w:rPr>
              <w:t>031.</w:t>
            </w:r>
          </w:p>
        </w:tc>
      </w:tr>
      <w:tr>
        <w:trPr>
          <w:trHeight w:val="344" w:hRule="atLeast"/>
        </w:trPr>
        <w:tc>
          <w:tcPr>
            <w:tcW w:w="457" w:type="dxa"/>
          </w:tcPr>
          <w:p>
            <w:pPr>
              <w:pStyle w:val="TableParagraph"/>
              <w:ind w:left="50"/>
              <w:rPr>
                <w:sz w:val="14"/>
              </w:rPr>
            </w:pPr>
            <w:bookmarkStart w:name="_bookmark438" w:id="441"/>
            <w:bookmarkEnd w:id="441"/>
            <w:r>
              <w:rPr/>
            </w:r>
            <w:hyperlink w:history="true" w:anchor="_bookmark416">
              <w:r>
                <w:rPr>
                  <w:color w:val="005DA1"/>
                  <w:spacing w:val="-4"/>
                  <w:sz w:val="14"/>
                  <w:u w:val="single" w:color="005DA1"/>
                </w:rPr>
                <w:t>228</w:t>
              </w:r>
            </w:hyperlink>
            <w:r>
              <w:rPr>
                <w:spacing w:val="-4"/>
                <w:sz w:val="14"/>
              </w:rPr>
              <w:t>.</w:t>
            </w:r>
          </w:p>
        </w:tc>
        <w:tc>
          <w:tcPr>
            <w:tcW w:w="8659" w:type="dxa"/>
          </w:tcPr>
          <w:p>
            <w:pPr>
              <w:pStyle w:val="TableParagraph"/>
              <w:spacing w:line="210" w:lineRule="exact" w:before="114"/>
              <w:rPr>
                <w:sz w:val="20"/>
              </w:rPr>
            </w:pPr>
            <w:r>
              <w:rPr>
                <w:sz w:val="20"/>
              </w:rPr>
              <w:t>Insolvency Act 1986 </w:t>
            </w:r>
            <w:r>
              <w:rPr>
                <w:spacing w:val="-2"/>
                <w:sz w:val="20"/>
              </w:rPr>
              <w:t>s.284(4).</w:t>
            </w:r>
          </w:p>
        </w:tc>
      </w:tr>
    </w:tbl>
    <w:p>
      <w:pPr>
        <w:pStyle w:val="TableParagraph"/>
        <w:spacing w:after="0" w:line="210" w:lineRule="exac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417">
        <w:r>
          <w:rPr>
            <w:color w:val="005DA1"/>
            <w:spacing w:val="-4"/>
            <w:position w:val="5"/>
            <w:sz w:val="14"/>
            <w:u w:val="single" w:color="005DA1"/>
          </w:rPr>
          <w:t>229</w:t>
        </w:r>
      </w:hyperlink>
      <w:r>
        <w:rPr>
          <w:spacing w:val="-4"/>
          <w:position w:val="5"/>
          <w:sz w:val="14"/>
        </w:rPr>
        <w:t>.</w:t>
      </w:r>
      <w:r>
        <w:rPr>
          <w:position w:val="5"/>
          <w:sz w:val="14"/>
        </w:rPr>
        <w:tab/>
      </w:r>
      <w:r>
        <w:rPr/>
        <w:t>Insolvency Act 1986 </w:t>
      </w:r>
      <w:r>
        <w:rPr>
          <w:spacing w:val="-2"/>
        </w:rPr>
        <w:t>s.284(1).</w:t>
      </w:r>
    </w:p>
    <w:p>
      <w:pPr>
        <w:pStyle w:val="BodyText"/>
        <w:spacing w:before="9"/>
      </w:pPr>
    </w:p>
    <w:p>
      <w:pPr>
        <w:pStyle w:val="BodyText"/>
        <w:tabs>
          <w:tab w:pos="705" w:val="left" w:leader="none"/>
        </w:tabs>
        <w:spacing w:line="235" w:lineRule="auto"/>
        <w:ind w:left="705" w:right="168" w:hanging="541"/>
      </w:pPr>
      <w:bookmarkStart w:name="_bookmark440" w:id="442"/>
      <w:bookmarkEnd w:id="442"/>
      <w:r>
        <w:rPr/>
      </w:r>
      <w:hyperlink w:history="true" w:anchor="_bookmark418">
        <w:r>
          <w:rPr>
            <w:color w:val="005DA1"/>
            <w:spacing w:val="-4"/>
            <w:position w:val="5"/>
            <w:sz w:val="14"/>
            <w:u w:val="single" w:color="005DA1"/>
          </w:rPr>
          <w:t>230</w:t>
        </w:r>
      </w:hyperlink>
      <w:r>
        <w:rPr>
          <w:spacing w:val="-4"/>
          <w:position w:val="5"/>
          <w:sz w:val="14"/>
        </w:rPr>
        <w:t>.</w:t>
      </w:r>
      <w:r>
        <w:rPr>
          <w:position w:val="5"/>
          <w:sz w:val="14"/>
        </w:rPr>
        <w:tab/>
      </w:r>
      <w:r>
        <w:rPr/>
        <w:t>Insolvency</w:t>
      </w:r>
      <w:r>
        <w:rPr>
          <w:spacing w:val="28"/>
        </w:rPr>
        <w:t> </w:t>
      </w:r>
      <w:r>
        <w:rPr/>
        <w:t>Act</w:t>
      </w:r>
      <w:r>
        <w:rPr>
          <w:spacing w:val="28"/>
        </w:rPr>
        <w:t> </w:t>
      </w:r>
      <w:r>
        <w:rPr/>
        <w:t>1986</w:t>
      </w:r>
      <w:r>
        <w:rPr>
          <w:spacing w:val="28"/>
        </w:rPr>
        <w:t> </w:t>
      </w:r>
      <w:r>
        <w:rPr/>
        <w:t>ss.238–246.</w:t>
      </w:r>
      <w:r>
        <w:rPr>
          <w:spacing w:val="28"/>
        </w:rPr>
        <w:t> </w:t>
      </w:r>
      <w:r>
        <w:rPr/>
        <w:t>The</w:t>
      </w:r>
      <w:r>
        <w:rPr>
          <w:spacing w:val="28"/>
        </w:rPr>
        <w:t> </w:t>
      </w:r>
      <w:r>
        <w:rPr/>
        <w:t>provisions</w:t>
      </w:r>
      <w:r>
        <w:rPr>
          <w:spacing w:val="28"/>
        </w:rPr>
        <w:t> </w:t>
      </w:r>
      <w:r>
        <w:rPr/>
        <w:t>governing</w:t>
      </w:r>
      <w:r>
        <w:rPr>
          <w:spacing w:val="28"/>
        </w:rPr>
        <w:t> </w:t>
      </w:r>
      <w:r>
        <w:rPr/>
        <w:t>transactions</w:t>
      </w:r>
      <w:r>
        <w:rPr>
          <w:spacing w:val="28"/>
        </w:rPr>
        <w:t> </w:t>
      </w:r>
      <w:r>
        <w:rPr/>
        <w:t>defrauding</w:t>
      </w:r>
      <w:r>
        <w:rPr>
          <w:spacing w:val="28"/>
        </w:rPr>
        <w:t> </w:t>
      </w:r>
      <w:r>
        <w:rPr/>
        <w:t>creditors (ss.423–425 of the 1986 Act) are the same as those for individual bankrupts.</w:t>
      </w:r>
    </w:p>
    <w:p>
      <w:pPr>
        <w:pStyle w:val="BodyText"/>
        <w:spacing w:before="9"/>
      </w:pPr>
    </w:p>
    <w:p>
      <w:pPr>
        <w:spacing w:line="235" w:lineRule="auto" w:before="1"/>
        <w:ind w:left="705" w:right="167" w:hanging="541"/>
        <w:jc w:val="both"/>
        <w:rPr>
          <w:sz w:val="20"/>
        </w:rPr>
      </w:pPr>
      <w:bookmarkStart w:name="_bookmark441" w:id="443"/>
      <w:bookmarkEnd w:id="443"/>
      <w:r>
        <w:rPr/>
      </w:r>
      <w:hyperlink w:history="true" w:anchor="_bookmark419">
        <w:r>
          <w:rPr>
            <w:color w:val="005DA1"/>
            <w:position w:val="5"/>
            <w:sz w:val="14"/>
            <w:u w:val="single" w:color="005DA1"/>
          </w:rPr>
          <w:t>231</w:t>
        </w:r>
      </w:hyperlink>
      <w:r>
        <w:rPr>
          <w:position w:val="5"/>
          <w:sz w:val="14"/>
        </w:rPr>
        <w:t>.</w:t>
      </w:r>
      <w:r>
        <w:rPr>
          <w:spacing w:val="40"/>
          <w:position w:val="5"/>
          <w:sz w:val="14"/>
        </w:rPr>
        <w:t>  </w:t>
      </w:r>
      <w:r>
        <w:rPr>
          <w:sz w:val="20"/>
        </w:rPr>
        <w:t>See,</w:t>
      </w:r>
      <w:r>
        <w:rPr>
          <w:spacing w:val="-1"/>
          <w:sz w:val="20"/>
        </w:rPr>
        <w:t> </w:t>
      </w:r>
      <w:r>
        <w:rPr>
          <w:sz w:val="20"/>
        </w:rPr>
        <w:t>e.g.</w:t>
      </w:r>
      <w:r>
        <w:rPr>
          <w:spacing w:val="-1"/>
          <w:sz w:val="20"/>
        </w:rPr>
        <w:t> </w:t>
      </w:r>
      <w:r>
        <w:rPr>
          <w:rFonts w:ascii="Arial" w:hAnsi="Arial"/>
          <w:i/>
          <w:sz w:val="20"/>
        </w:rPr>
        <w:t>Orion</w:t>
      </w:r>
      <w:r>
        <w:rPr>
          <w:rFonts w:ascii="Arial" w:hAnsi="Arial"/>
          <w:i/>
          <w:spacing w:val="-1"/>
          <w:sz w:val="20"/>
        </w:rPr>
        <w:t> </w:t>
      </w:r>
      <w:r>
        <w:rPr>
          <w:rFonts w:ascii="Arial" w:hAnsi="Arial"/>
          <w:i/>
          <w:sz w:val="20"/>
        </w:rPr>
        <w:t>Finance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Crown</w:t>
      </w:r>
      <w:r>
        <w:rPr>
          <w:rFonts w:ascii="Arial" w:hAnsi="Arial"/>
          <w:i/>
          <w:spacing w:val="-1"/>
          <w:sz w:val="20"/>
        </w:rPr>
        <w:t> </w:t>
      </w:r>
      <w:r>
        <w:rPr>
          <w:rFonts w:ascii="Arial" w:hAnsi="Arial"/>
          <w:i/>
          <w:sz w:val="20"/>
        </w:rPr>
        <w:t>Financial</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B.C.L.C.</w:t>
      </w:r>
      <w:r>
        <w:rPr>
          <w:rFonts w:ascii="Arial" w:hAnsi="Arial"/>
          <w:i/>
          <w:spacing w:val="-1"/>
          <w:sz w:val="20"/>
        </w:rPr>
        <w:t> </w:t>
      </w:r>
      <w:r>
        <w:rPr>
          <w:rFonts w:ascii="Arial" w:hAnsi="Arial"/>
          <w:i/>
          <w:sz w:val="20"/>
        </w:rPr>
        <w:t>78</w:t>
      </w:r>
      <w:r>
        <w:rPr>
          <w:rFonts w:ascii="Arial" w:hAnsi="Arial"/>
          <w:i/>
          <w:spacing w:val="-1"/>
          <w:sz w:val="20"/>
        </w:rPr>
        <w:t> </w:t>
      </w:r>
      <w:r>
        <w:rPr>
          <w:rFonts w:ascii="Arial" w:hAnsi="Arial"/>
          <w:i/>
          <w:sz w:val="20"/>
        </w:rPr>
        <w:t>CA</w:t>
      </w:r>
      <w:r>
        <w:rPr>
          <w:sz w:val="20"/>
        </w:rPr>
        <w:t>;</w:t>
      </w:r>
      <w:r>
        <w:rPr>
          <w:spacing w:val="-1"/>
          <w:sz w:val="20"/>
        </w:rPr>
        <w:t> </w:t>
      </w:r>
      <w:r>
        <w:rPr>
          <w:rFonts w:ascii="Arial" w:hAnsi="Arial"/>
          <w:i/>
          <w:sz w:val="20"/>
        </w:rPr>
        <w:t>Orion Finance Ltd v Crown Financial Management Ltd (No.2) [1996] 2 B.C.L.C. 382 CA</w:t>
      </w:r>
      <w:r>
        <w:rPr>
          <w:sz w:val="20"/>
        </w:rPr>
        <w:t>. A liquidator includes, in certain circumstances, a person appointed in foreign proceedings in the nature of a winding-up: </w:t>
      </w:r>
      <w:r>
        <w:rPr>
          <w:rFonts w:ascii="Arial" w:hAnsi="Arial"/>
          <w:i/>
          <w:sz w:val="20"/>
        </w:rPr>
        <w:t>NV Slavenburg’s Bank v Intercontinental Natural Resources [1980] 1 W.L.R. </w:t>
      </w:r>
      <w:r>
        <w:rPr>
          <w:rFonts w:ascii="Arial" w:hAnsi="Arial"/>
          <w:i/>
          <w:sz w:val="20"/>
        </w:rPr>
        <w:t>1076, </w:t>
      </w:r>
      <w:r>
        <w:rPr>
          <w:rFonts w:ascii="Arial" w:hAnsi="Arial"/>
          <w:i/>
          <w:spacing w:val="-2"/>
          <w:sz w:val="20"/>
        </w:rPr>
        <w:t>1086–1087</w:t>
      </w:r>
      <w:r>
        <w:rPr>
          <w:spacing w:val="-2"/>
          <w:sz w:val="20"/>
        </w:rPr>
        <w:t>.</w:t>
      </w:r>
    </w:p>
    <w:p>
      <w:pPr>
        <w:pStyle w:val="BodyText"/>
        <w:spacing w:before="7"/>
      </w:pPr>
    </w:p>
    <w:p>
      <w:pPr>
        <w:spacing w:line="235" w:lineRule="auto" w:before="1"/>
        <w:ind w:left="705" w:right="168" w:hanging="541"/>
        <w:jc w:val="both"/>
        <w:rPr>
          <w:sz w:val="20"/>
        </w:rPr>
      </w:pPr>
      <w:bookmarkStart w:name="_bookmark442" w:id="444"/>
      <w:bookmarkEnd w:id="444"/>
      <w:r>
        <w:rPr/>
      </w:r>
      <w:hyperlink w:history="true" w:anchor="_bookmark419">
        <w:r>
          <w:rPr>
            <w:color w:val="005DA1"/>
            <w:position w:val="5"/>
            <w:sz w:val="14"/>
            <w:u w:val="single" w:color="005DA1"/>
          </w:rPr>
          <w:t>232</w:t>
        </w:r>
      </w:hyperlink>
      <w:r>
        <w:rPr>
          <w:position w:val="5"/>
          <w:sz w:val="14"/>
        </w:rPr>
        <w:t>.</w:t>
      </w:r>
      <w:r>
        <w:rPr>
          <w:spacing w:val="40"/>
          <w:position w:val="5"/>
          <w:sz w:val="14"/>
        </w:rPr>
        <w:t>  </w:t>
      </w:r>
      <w:r>
        <w:rPr>
          <w:sz w:val="20"/>
        </w:rPr>
        <w:t>On</w:t>
      </w:r>
      <w:r>
        <w:rPr>
          <w:spacing w:val="40"/>
          <w:sz w:val="20"/>
        </w:rPr>
        <w:t> </w:t>
      </w:r>
      <w:r>
        <w:rPr>
          <w:sz w:val="20"/>
        </w:rPr>
        <w:t>the</w:t>
      </w:r>
      <w:r>
        <w:rPr>
          <w:spacing w:val="40"/>
          <w:sz w:val="20"/>
        </w:rPr>
        <w:t> </w:t>
      </w:r>
      <w:r>
        <w:rPr>
          <w:sz w:val="20"/>
        </w:rPr>
        <w:t>meaning</w:t>
      </w:r>
      <w:r>
        <w:rPr>
          <w:spacing w:val="40"/>
          <w:sz w:val="20"/>
        </w:rPr>
        <w:t> </w:t>
      </w:r>
      <w:r>
        <w:rPr>
          <w:sz w:val="20"/>
        </w:rPr>
        <w:t>of</w:t>
      </w:r>
      <w:r>
        <w:rPr>
          <w:spacing w:val="40"/>
          <w:sz w:val="20"/>
        </w:rPr>
        <w:t> </w:t>
      </w:r>
      <w:r>
        <w:rPr>
          <w:sz w:val="20"/>
        </w:rPr>
        <w:t>creditor</w:t>
      </w:r>
      <w:r>
        <w:rPr>
          <w:spacing w:val="40"/>
          <w:sz w:val="20"/>
        </w:rPr>
        <w:t> </w:t>
      </w:r>
      <w:r>
        <w:rPr>
          <w:sz w:val="20"/>
        </w:rPr>
        <w:t>see</w:t>
      </w:r>
      <w:r>
        <w:rPr>
          <w:spacing w:val="40"/>
          <w:sz w:val="20"/>
        </w:rPr>
        <w:t> </w:t>
      </w:r>
      <w:r>
        <w:rPr>
          <w:sz w:val="20"/>
        </w:rPr>
        <w:t>Gough,</w:t>
      </w:r>
      <w:r>
        <w:rPr>
          <w:spacing w:val="40"/>
          <w:sz w:val="20"/>
        </w:rPr>
        <w:t> </w:t>
      </w:r>
      <w:r>
        <w:rPr>
          <w:rFonts w:ascii="Arial" w:hAnsi="Arial"/>
          <w:i/>
          <w:sz w:val="20"/>
        </w:rPr>
        <w:t>Company</w:t>
      </w:r>
      <w:r>
        <w:rPr>
          <w:rFonts w:ascii="Arial" w:hAnsi="Arial"/>
          <w:i/>
          <w:spacing w:val="40"/>
          <w:sz w:val="20"/>
        </w:rPr>
        <w:t> </w:t>
      </w:r>
      <w:r>
        <w:rPr>
          <w:rFonts w:ascii="Arial" w:hAnsi="Arial"/>
          <w:i/>
          <w:sz w:val="20"/>
        </w:rPr>
        <w:t>Charges</w:t>
      </w:r>
      <w:r>
        <w:rPr>
          <w:sz w:val="20"/>
        </w:rPr>
        <w:t>,</w:t>
      </w:r>
      <w:r>
        <w:rPr>
          <w:spacing w:val="40"/>
          <w:sz w:val="20"/>
        </w:rPr>
        <w:t> </w:t>
      </w:r>
      <w:r>
        <w:rPr>
          <w:sz w:val="20"/>
        </w:rPr>
        <w:t>2nd</w:t>
      </w:r>
      <w:r>
        <w:rPr>
          <w:spacing w:val="40"/>
          <w:sz w:val="20"/>
        </w:rPr>
        <w:t> </w:t>
      </w:r>
      <w:r>
        <w:rPr>
          <w:sz w:val="20"/>
        </w:rPr>
        <w:t>edn</w:t>
      </w:r>
      <w:r>
        <w:rPr>
          <w:spacing w:val="40"/>
          <w:sz w:val="20"/>
        </w:rPr>
        <w:t> </w:t>
      </w:r>
      <w:r>
        <w:rPr>
          <w:sz w:val="20"/>
        </w:rPr>
        <w:t>(1998),</w:t>
      </w:r>
      <w:r>
        <w:rPr>
          <w:spacing w:val="40"/>
          <w:sz w:val="20"/>
        </w:rPr>
        <w:t> </w:t>
      </w:r>
      <w:r>
        <w:rPr>
          <w:sz w:val="20"/>
        </w:rPr>
        <w:t>pp.740–741; Goode on Commercial Law, edited by McKendrick, 4th edn (2010), pp.709–111; </w:t>
      </w:r>
      <w:r>
        <w:rPr>
          <w:rFonts w:ascii="Arial" w:hAnsi="Arial"/>
          <w:i/>
          <w:sz w:val="20"/>
        </w:rPr>
        <w:t>Re Ehrmann Bros Ltd [1906] 2 Ch. 697</w:t>
      </w:r>
      <w:r>
        <w:rPr>
          <w:sz w:val="20"/>
        </w:rPr>
        <w:t>.</w:t>
      </w:r>
    </w:p>
    <w:p>
      <w:pPr>
        <w:pStyle w:val="BodyText"/>
        <w:spacing w:before="5"/>
      </w:pPr>
    </w:p>
    <w:p>
      <w:pPr>
        <w:pStyle w:val="BodyText"/>
        <w:tabs>
          <w:tab w:pos="705" w:val="left" w:leader="none"/>
        </w:tabs>
        <w:ind w:left="165"/>
      </w:pPr>
      <w:bookmarkStart w:name="_bookmark443" w:id="445"/>
      <w:bookmarkEnd w:id="445"/>
      <w:r>
        <w:rPr/>
      </w:r>
      <w:hyperlink w:history="true" w:anchor="_bookmark420">
        <w:r>
          <w:rPr>
            <w:color w:val="005DA1"/>
            <w:spacing w:val="-4"/>
            <w:position w:val="5"/>
            <w:sz w:val="14"/>
            <w:u w:val="single" w:color="005DA1"/>
          </w:rPr>
          <w:t>233</w:t>
        </w:r>
      </w:hyperlink>
      <w:r>
        <w:rPr>
          <w:spacing w:val="-4"/>
          <w:position w:val="5"/>
          <w:sz w:val="14"/>
        </w:rPr>
        <w:t>.</w:t>
      </w:r>
      <w:r>
        <w:rPr>
          <w:position w:val="5"/>
          <w:sz w:val="14"/>
        </w:rPr>
        <w:tab/>
      </w:r>
      <w:r>
        <w:rPr/>
        <w:t>Companies Act 2006 ss.860–861, 863, 866–867, </w:t>
      </w:r>
      <w:r>
        <w:rPr>
          <w:spacing w:val="-4"/>
        </w:rPr>
        <w:t>874.</w:t>
      </w:r>
    </w:p>
    <w:p>
      <w:pPr>
        <w:pStyle w:val="BodyText"/>
        <w:spacing w:before="5"/>
      </w:pPr>
    </w:p>
    <w:p>
      <w:pPr>
        <w:pStyle w:val="BodyText"/>
        <w:tabs>
          <w:tab w:pos="705" w:val="left" w:leader="none"/>
        </w:tabs>
        <w:ind w:left="165"/>
      </w:pPr>
      <w:bookmarkStart w:name="_bookmark444" w:id="446"/>
      <w:bookmarkEnd w:id="446"/>
      <w:r>
        <w:rPr/>
      </w:r>
      <w:hyperlink w:history="true" w:anchor="_bookmark421">
        <w:r>
          <w:rPr>
            <w:color w:val="005DA1"/>
            <w:spacing w:val="-4"/>
            <w:position w:val="5"/>
            <w:sz w:val="14"/>
            <w:u w:val="single" w:color="005DA1"/>
          </w:rPr>
          <w:t>234</w:t>
        </w:r>
      </w:hyperlink>
      <w:r>
        <w:rPr>
          <w:spacing w:val="-4"/>
          <w:position w:val="5"/>
          <w:sz w:val="14"/>
        </w:rPr>
        <w:t>.</w:t>
      </w:r>
      <w:r>
        <w:rPr>
          <w:position w:val="5"/>
          <w:sz w:val="14"/>
        </w:rPr>
        <w:tab/>
      </w:r>
      <w:r>
        <w:rPr/>
        <w:t>Above, paras 19-013—19-</w:t>
      </w:r>
      <w:r>
        <w:rPr>
          <w:spacing w:val="-4"/>
        </w:rPr>
        <w:t>015.</w:t>
      </w:r>
    </w:p>
    <w:p>
      <w:pPr>
        <w:pStyle w:val="BodyText"/>
        <w:spacing w:before="5"/>
      </w:pPr>
    </w:p>
    <w:p>
      <w:pPr>
        <w:tabs>
          <w:tab w:pos="705" w:val="left" w:leader="none"/>
        </w:tabs>
        <w:spacing w:before="0"/>
        <w:ind w:left="165" w:right="0" w:firstLine="0"/>
        <w:jc w:val="left"/>
        <w:rPr>
          <w:sz w:val="20"/>
        </w:rPr>
      </w:pPr>
      <w:bookmarkStart w:name="_bookmark445" w:id="447"/>
      <w:bookmarkEnd w:id="447"/>
      <w:r>
        <w:rPr/>
      </w:r>
      <w:hyperlink w:history="true" w:anchor="_bookmark422">
        <w:r>
          <w:rPr>
            <w:color w:val="005DA1"/>
            <w:spacing w:val="-4"/>
            <w:position w:val="5"/>
            <w:sz w:val="14"/>
            <w:u w:val="single" w:color="005DA1"/>
          </w:rPr>
          <w:t>235</w:t>
        </w:r>
      </w:hyperlink>
      <w:r>
        <w:rPr>
          <w:spacing w:val="-4"/>
          <w:position w:val="5"/>
          <w:sz w:val="14"/>
        </w:rPr>
        <w:t>.</w:t>
      </w:r>
      <w:r>
        <w:rPr>
          <w:position w:val="5"/>
          <w:sz w:val="14"/>
        </w:rPr>
        <w:tab/>
      </w:r>
      <w:r>
        <w:rPr>
          <w:sz w:val="20"/>
        </w:rPr>
        <w:t>Above, para.19-</w:t>
      </w:r>
      <w:r>
        <w:rPr>
          <w:spacing w:val="-4"/>
          <w:sz w:val="20"/>
        </w:rPr>
        <w:t>013.</w:t>
      </w:r>
    </w:p>
    <w:p>
      <w:pPr>
        <w:pStyle w:val="BodyText"/>
        <w:spacing w:before="8"/>
      </w:pPr>
    </w:p>
    <w:p>
      <w:pPr>
        <w:spacing w:line="235" w:lineRule="auto" w:before="1"/>
        <w:ind w:left="705" w:right="167" w:hanging="541"/>
        <w:jc w:val="both"/>
        <w:rPr>
          <w:sz w:val="20"/>
        </w:rPr>
      </w:pPr>
      <w:bookmarkStart w:name="_bookmark446" w:id="448"/>
      <w:bookmarkEnd w:id="448"/>
      <w:r>
        <w:rPr/>
      </w:r>
      <w:hyperlink w:history="true" w:anchor="_bookmark423">
        <w:r>
          <w:rPr>
            <w:color w:val="005DA1"/>
            <w:position w:val="5"/>
            <w:sz w:val="14"/>
            <w:u w:val="single" w:color="005DA1"/>
          </w:rPr>
          <w:t>236</w:t>
        </w:r>
      </w:hyperlink>
      <w:r>
        <w:rPr>
          <w:position w:val="5"/>
          <w:sz w:val="14"/>
        </w:rPr>
        <w:t>.</w:t>
      </w:r>
      <w:r>
        <w:rPr>
          <w:spacing w:val="80"/>
          <w:position w:val="5"/>
          <w:sz w:val="14"/>
        </w:rPr>
        <w:t>  </w:t>
      </w:r>
      <w:r>
        <w:rPr>
          <w:sz w:val="20"/>
        </w:rPr>
        <w:t>See </w:t>
      </w:r>
      <w:r>
        <w:rPr>
          <w:rFonts w:ascii="Arial" w:hAnsi="Arial"/>
          <w:i/>
          <w:sz w:val="20"/>
        </w:rPr>
        <w:t>Re Kent and Sussex Sawmills Ltd [1947] Ch. 177</w:t>
      </w:r>
      <w:r>
        <w:rPr>
          <w:sz w:val="20"/>
        </w:rPr>
        <w:t>; </w:t>
      </w:r>
      <w:r>
        <w:rPr>
          <w:rFonts w:ascii="Arial" w:hAnsi="Arial"/>
          <w:i/>
          <w:sz w:val="20"/>
        </w:rPr>
        <w:t>Re Miller, Gibb &amp; Co [1957] 1 W.L.R. 703</w:t>
      </w:r>
      <w:r>
        <w:rPr>
          <w:sz w:val="20"/>
        </w:rPr>
        <w:t>; and </w:t>
      </w:r>
      <w:r>
        <w:rPr>
          <w:rFonts w:ascii="Arial" w:hAnsi="Arial"/>
          <w:i/>
          <w:sz w:val="20"/>
        </w:rPr>
        <w:t>Paul and Frank Ltd v Discount (Overseas) Ltd [1967] Ch. 348</w:t>
      </w:r>
      <w:r>
        <w:rPr>
          <w:sz w:val="20"/>
        </w:rPr>
        <w:t>, in all of which assignments which were probably absolute under s.136 of the Law of Property Act were held </w:t>
      </w:r>
      <w:r>
        <w:rPr>
          <w:sz w:val="20"/>
        </w:rPr>
        <w:t>to be registrable under the Companies Act. Certain reservations of title, commonly known as </w:t>
      </w:r>
      <w:r>
        <w:rPr>
          <w:rFonts w:ascii="Arial" w:hAnsi="Arial"/>
          <w:i/>
          <w:sz w:val="20"/>
        </w:rPr>
        <w:t>Romalpa </w:t>
      </w:r>
      <w:r>
        <w:rPr>
          <w:sz w:val="20"/>
        </w:rPr>
        <w:t>clauses, may create a registrable charge (</w:t>
      </w:r>
      <w:r>
        <w:rPr>
          <w:rFonts w:ascii="Arial" w:hAnsi="Arial"/>
          <w:i/>
          <w:sz w:val="20"/>
        </w:rPr>
        <w:t>Re Bond Worth Ltd [1980] Ch. 228</w:t>
      </w:r>
      <w:r>
        <w:rPr>
          <w:sz w:val="20"/>
        </w:rPr>
        <w:t>; </w:t>
      </w:r>
      <w:r>
        <w:rPr>
          <w:rFonts w:ascii="Arial" w:hAnsi="Arial"/>
          <w:i/>
          <w:sz w:val="20"/>
        </w:rPr>
        <w:t>Borden (UK) Ltd v Scottish Timber Products Ltd [1981] Ch. 25</w:t>
      </w:r>
      <w:r>
        <w:rPr>
          <w:sz w:val="20"/>
        </w:rPr>
        <w:t>; </w:t>
      </w:r>
      <w:r>
        <w:rPr>
          <w:rFonts w:ascii="Arial" w:hAnsi="Arial"/>
          <w:i/>
          <w:sz w:val="20"/>
        </w:rPr>
        <w:t>E. Pfeiffer Weinkellerei-Weineinkauf GmbH &amp; Co v Arbuthnot Factors Ltd [1988] 1 W.L.R. 150</w:t>
      </w:r>
      <w:r>
        <w:rPr>
          <w:sz w:val="20"/>
        </w:rPr>
        <w:t>; </w:t>
      </w:r>
      <w:r>
        <w:rPr>
          <w:rFonts w:ascii="Arial" w:hAnsi="Arial"/>
          <w:i/>
          <w:sz w:val="20"/>
        </w:rPr>
        <w:t>Tatung (UK) Ltd v Galex Telesure</w:t>
      </w:r>
      <w:r>
        <w:rPr>
          <w:rFonts w:ascii="Arial" w:hAnsi="Arial"/>
          <w:i/>
          <w:spacing w:val="40"/>
          <w:sz w:val="20"/>
        </w:rPr>
        <w:t> </w:t>
      </w:r>
      <w:r>
        <w:rPr>
          <w:rFonts w:ascii="Arial" w:hAnsi="Arial"/>
          <w:i/>
          <w:sz w:val="20"/>
        </w:rPr>
        <w:t>Ltd</w:t>
      </w:r>
      <w:r>
        <w:rPr>
          <w:rFonts w:ascii="Arial" w:hAnsi="Arial"/>
          <w:i/>
          <w:spacing w:val="72"/>
          <w:sz w:val="20"/>
        </w:rPr>
        <w:t> </w:t>
      </w:r>
      <w:r>
        <w:rPr>
          <w:rFonts w:ascii="Arial" w:hAnsi="Arial"/>
          <w:i/>
          <w:sz w:val="20"/>
        </w:rPr>
        <w:t>(1989)</w:t>
      </w:r>
      <w:r>
        <w:rPr>
          <w:rFonts w:ascii="Arial" w:hAnsi="Arial"/>
          <w:i/>
          <w:spacing w:val="72"/>
          <w:sz w:val="20"/>
        </w:rPr>
        <w:t> </w:t>
      </w:r>
      <w:r>
        <w:rPr>
          <w:rFonts w:ascii="Arial" w:hAnsi="Arial"/>
          <w:i/>
          <w:sz w:val="20"/>
        </w:rPr>
        <w:t>5</w:t>
      </w:r>
      <w:r>
        <w:rPr>
          <w:rFonts w:ascii="Arial" w:hAnsi="Arial"/>
          <w:i/>
          <w:spacing w:val="72"/>
          <w:sz w:val="20"/>
        </w:rPr>
        <w:t> </w:t>
      </w:r>
      <w:r>
        <w:rPr>
          <w:rFonts w:ascii="Arial" w:hAnsi="Arial"/>
          <w:i/>
          <w:sz w:val="20"/>
        </w:rPr>
        <w:t>B.C.C.</w:t>
      </w:r>
      <w:r>
        <w:rPr>
          <w:rFonts w:ascii="Arial" w:hAnsi="Arial"/>
          <w:i/>
          <w:spacing w:val="72"/>
          <w:sz w:val="20"/>
        </w:rPr>
        <w:t> </w:t>
      </w:r>
      <w:r>
        <w:rPr>
          <w:rFonts w:ascii="Arial" w:hAnsi="Arial"/>
          <w:i/>
          <w:sz w:val="20"/>
        </w:rPr>
        <w:t>325</w:t>
      </w:r>
      <w:r>
        <w:rPr>
          <w:sz w:val="20"/>
        </w:rPr>
        <w:t>;</w:t>
      </w:r>
      <w:r>
        <w:rPr>
          <w:spacing w:val="72"/>
          <w:sz w:val="20"/>
        </w:rPr>
        <w:t> </w:t>
      </w:r>
      <w:r>
        <w:rPr>
          <w:rFonts w:ascii="Arial" w:hAnsi="Arial"/>
          <w:i/>
          <w:sz w:val="20"/>
        </w:rPr>
        <w:t>Re</w:t>
      </w:r>
      <w:r>
        <w:rPr>
          <w:rFonts w:ascii="Arial" w:hAnsi="Arial"/>
          <w:i/>
          <w:spacing w:val="72"/>
          <w:sz w:val="20"/>
        </w:rPr>
        <w:t> </w:t>
      </w:r>
      <w:r>
        <w:rPr>
          <w:rFonts w:ascii="Arial" w:hAnsi="Arial"/>
          <w:i/>
          <w:sz w:val="20"/>
        </w:rPr>
        <w:t>Weldtech</w:t>
      </w:r>
      <w:r>
        <w:rPr>
          <w:rFonts w:ascii="Arial" w:hAnsi="Arial"/>
          <w:i/>
          <w:spacing w:val="72"/>
          <w:sz w:val="20"/>
        </w:rPr>
        <w:t> </w:t>
      </w:r>
      <w:r>
        <w:rPr>
          <w:rFonts w:ascii="Arial" w:hAnsi="Arial"/>
          <w:i/>
          <w:sz w:val="20"/>
        </w:rPr>
        <w:t>Equipment</w:t>
      </w:r>
      <w:r>
        <w:rPr>
          <w:rFonts w:ascii="Arial" w:hAnsi="Arial"/>
          <w:i/>
          <w:spacing w:val="72"/>
          <w:sz w:val="20"/>
        </w:rPr>
        <w:t> </w:t>
      </w:r>
      <w:r>
        <w:rPr>
          <w:rFonts w:ascii="Arial" w:hAnsi="Arial"/>
          <w:i/>
          <w:sz w:val="20"/>
        </w:rPr>
        <w:t>Ltd</w:t>
      </w:r>
      <w:r>
        <w:rPr>
          <w:rFonts w:ascii="Arial" w:hAnsi="Arial"/>
          <w:i/>
          <w:spacing w:val="72"/>
          <w:sz w:val="20"/>
        </w:rPr>
        <w:t> </w:t>
      </w:r>
      <w:r>
        <w:rPr>
          <w:rFonts w:ascii="Arial" w:hAnsi="Arial"/>
          <w:i/>
          <w:sz w:val="20"/>
        </w:rPr>
        <w:t>[1991]</w:t>
      </w:r>
      <w:r>
        <w:rPr>
          <w:rFonts w:ascii="Arial" w:hAnsi="Arial"/>
          <w:i/>
          <w:spacing w:val="72"/>
          <w:sz w:val="20"/>
        </w:rPr>
        <w:t> </w:t>
      </w:r>
      <w:r>
        <w:rPr>
          <w:rFonts w:ascii="Arial" w:hAnsi="Arial"/>
          <w:i/>
          <w:sz w:val="20"/>
        </w:rPr>
        <w:t>B.C.C.</w:t>
      </w:r>
      <w:r>
        <w:rPr>
          <w:rFonts w:ascii="Arial" w:hAnsi="Arial"/>
          <w:i/>
          <w:spacing w:val="72"/>
          <w:sz w:val="20"/>
        </w:rPr>
        <w:t> </w:t>
      </w:r>
      <w:r>
        <w:rPr>
          <w:rFonts w:ascii="Arial" w:hAnsi="Arial"/>
          <w:i/>
          <w:sz w:val="20"/>
        </w:rPr>
        <w:t>16)</w:t>
      </w:r>
      <w:r>
        <w:rPr>
          <w:sz w:val="20"/>
        </w:rPr>
        <w:t>;</w:t>
      </w:r>
      <w:r>
        <w:rPr>
          <w:spacing w:val="72"/>
          <w:sz w:val="20"/>
        </w:rPr>
        <w:t> </w:t>
      </w:r>
      <w:r>
        <w:rPr>
          <w:sz w:val="20"/>
        </w:rPr>
        <w:t>Vol.II,</w:t>
      </w:r>
      <w:r>
        <w:rPr>
          <w:spacing w:val="72"/>
          <w:sz w:val="20"/>
        </w:rPr>
        <w:t> </w:t>
      </w:r>
      <w:r>
        <w:rPr>
          <w:sz w:val="20"/>
        </w:rPr>
        <w:t>paras 44-168—44-180. So also certain liens: </w:t>
      </w:r>
      <w:r>
        <w:rPr>
          <w:rFonts w:ascii="Arial" w:hAnsi="Arial"/>
          <w:i/>
          <w:sz w:val="20"/>
        </w:rPr>
        <w:t>The Ugland Trailer [1985] 2 Lloyd’s Rep. 372</w:t>
      </w:r>
      <w:r>
        <w:rPr>
          <w:sz w:val="20"/>
        </w:rPr>
        <w:t>; </w:t>
      </w:r>
      <w:r>
        <w:rPr>
          <w:rFonts w:ascii="Arial" w:hAnsi="Arial"/>
          <w:i/>
          <w:sz w:val="20"/>
        </w:rPr>
        <w:t>The Annangel Glory [1988] 1 Lloyd’s Rep. 45</w:t>
      </w:r>
      <w:r>
        <w:rPr>
          <w:sz w:val="20"/>
        </w:rPr>
        <w:t>. cf. a “block discount” agreement which constitutes an absolute assignment of debts and does not create a registrable charge: </w:t>
      </w:r>
      <w:r>
        <w:rPr>
          <w:rFonts w:ascii="Arial" w:hAnsi="Arial"/>
          <w:i/>
          <w:sz w:val="20"/>
        </w:rPr>
        <w:t>Lloyds &amp; Scottish Finance Ltd v Cyril Lord Carpets Sales Ltd [1992] B.C.L.C. 609 HL</w:t>
      </w:r>
      <w:r>
        <w:rPr>
          <w:sz w:val="20"/>
        </w:rPr>
        <w:t>.</w:t>
      </w:r>
    </w:p>
    <w:p>
      <w:pPr>
        <w:pStyle w:val="BodyText"/>
        <w:spacing w:before="1"/>
      </w:pPr>
    </w:p>
    <w:p>
      <w:pPr>
        <w:tabs>
          <w:tab w:pos="705" w:val="left" w:leader="none"/>
        </w:tabs>
        <w:spacing w:before="0"/>
        <w:ind w:left="165" w:right="0" w:firstLine="0"/>
        <w:jc w:val="left"/>
        <w:rPr>
          <w:sz w:val="20"/>
        </w:rPr>
      </w:pPr>
      <w:bookmarkStart w:name="_bookmark447" w:id="449"/>
      <w:bookmarkEnd w:id="449"/>
      <w:r>
        <w:rPr/>
      </w:r>
      <w:hyperlink w:history="true" w:anchor="_bookmark424">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Holt v Heatherfield Trust Ltd [1942] 2 K.B. </w:t>
      </w:r>
      <w:r>
        <w:rPr>
          <w:rFonts w:ascii="Arial"/>
          <w:i/>
          <w:spacing w:val="-5"/>
          <w:sz w:val="20"/>
        </w:rPr>
        <w:t>1</w:t>
      </w:r>
      <w:r>
        <w:rPr>
          <w:spacing w:val="-5"/>
          <w:sz w:val="20"/>
        </w:rPr>
        <w:t>.</w:t>
      </w:r>
    </w:p>
    <w:p>
      <w:pPr>
        <w:pStyle w:val="BodyText"/>
        <w:spacing w:before="5"/>
      </w:pPr>
    </w:p>
    <w:p>
      <w:pPr>
        <w:pStyle w:val="BodyText"/>
        <w:tabs>
          <w:tab w:pos="705" w:val="left" w:leader="none"/>
        </w:tabs>
        <w:ind w:left="165"/>
      </w:pPr>
      <w:bookmarkStart w:name="_bookmark448" w:id="450"/>
      <w:bookmarkEnd w:id="450"/>
      <w:r>
        <w:rPr/>
      </w:r>
      <w:hyperlink w:history="true" w:anchor="_bookmark425">
        <w:r>
          <w:rPr>
            <w:color w:val="005DA1"/>
            <w:spacing w:val="-4"/>
            <w:position w:val="5"/>
            <w:sz w:val="14"/>
            <w:u w:val="single" w:color="005DA1"/>
          </w:rPr>
          <w:t>238</w:t>
        </w:r>
      </w:hyperlink>
      <w:r>
        <w:rPr>
          <w:spacing w:val="-4"/>
          <w:position w:val="5"/>
          <w:sz w:val="14"/>
        </w:rPr>
        <w:t>.</w:t>
      </w:r>
      <w:r>
        <w:rPr>
          <w:position w:val="5"/>
          <w:sz w:val="14"/>
        </w:rPr>
        <w:tab/>
      </w:r>
      <w:r>
        <w:rPr/>
        <w:t>Above, paras 19-022—19-</w:t>
      </w:r>
      <w:r>
        <w:rPr>
          <w:spacing w:val="-4"/>
        </w:rPr>
        <w:t>024.</w:t>
      </w:r>
    </w:p>
    <w:p>
      <w:pPr>
        <w:pStyle w:val="BodyText"/>
        <w:spacing w:before="5"/>
      </w:pPr>
    </w:p>
    <w:p>
      <w:pPr>
        <w:tabs>
          <w:tab w:pos="705" w:val="left" w:leader="none"/>
        </w:tabs>
        <w:spacing w:before="0"/>
        <w:ind w:left="165" w:right="0" w:firstLine="0"/>
        <w:jc w:val="left"/>
        <w:rPr>
          <w:sz w:val="20"/>
        </w:rPr>
      </w:pPr>
      <w:bookmarkStart w:name="_bookmark449" w:id="451"/>
      <w:bookmarkEnd w:id="451"/>
      <w:r>
        <w:rPr/>
      </w:r>
      <w:hyperlink w:history="true" w:anchor="_bookmark426">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Rekstin v Severo, etc., and Bank for Russian Trade [1933] 1 K.B. </w:t>
      </w:r>
      <w:r>
        <w:rPr>
          <w:rFonts w:ascii="Arial"/>
          <w:i/>
          <w:spacing w:val="-5"/>
          <w:sz w:val="20"/>
        </w:rPr>
        <w:t>47</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50" w:id="452"/>
      <w:bookmarkEnd w:id="452"/>
      <w:r>
        <w:rPr/>
      </w:r>
      <w:hyperlink w:history="true" w:anchor="_bookmark427">
        <w:r>
          <w:rPr>
            <w:color w:val="005DA1"/>
            <w:spacing w:val="-4"/>
            <w:position w:val="5"/>
            <w:sz w:val="14"/>
            <w:u w:val="single" w:color="005DA1"/>
          </w:rPr>
          <w:t>240</w:t>
        </w:r>
      </w:hyperlink>
      <w:r>
        <w:rPr>
          <w:spacing w:val="-4"/>
          <w:position w:val="5"/>
          <w:sz w:val="14"/>
        </w:rPr>
        <w:t>.</w:t>
      </w:r>
      <w:r>
        <w:rPr>
          <w:position w:val="5"/>
          <w:sz w:val="14"/>
        </w:rPr>
        <w:tab/>
      </w:r>
      <w:r>
        <w:rPr>
          <w:sz w:val="20"/>
        </w:rPr>
        <w:t>Above, para.19-</w:t>
      </w:r>
      <w:r>
        <w:rPr>
          <w:spacing w:val="-4"/>
          <w:sz w:val="20"/>
        </w:rPr>
        <w:t>024.</w:t>
      </w:r>
    </w:p>
    <w:p>
      <w:pPr>
        <w:pStyle w:val="BodyText"/>
        <w:rPr>
          <w:sz w:val="14"/>
        </w:rPr>
      </w:pPr>
    </w:p>
    <w:p>
      <w:pPr>
        <w:pStyle w:val="BodyText"/>
        <w:spacing w:before="101"/>
        <w:rPr>
          <w:sz w:val="14"/>
        </w:rPr>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63968">
                <wp:simplePos x="0" y="0"/>
                <wp:positionH relativeFrom="page">
                  <wp:posOffset>4640275</wp:posOffset>
                </wp:positionH>
                <wp:positionV relativeFrom="paragraph">
                  <wp:posOffset>79120</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2512"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spacing w:before="194"/>
        <w:ind w:left="891" w:right="0" w:firstLine="0"/>
        <w:jc w:val="left"/>
        <w:rPr>
          <w:rFonts w:ascii="Arial"/>
          <w:b/>
          <w:sz w:val="24"/>
        </w:rPr>
      </w:pPr>
      <w:r>
        <w:rPr>
          <w:rFonts w:ascii="Arial"/>
          <w:b/>
          <w:sz w:val="24"/>
        </w:rPr>
        <w:t>(c) - Principles Applicable to Statutory and Equitable </w:t>
      </w:r>
      <w:r>
        <w:rPr>
          <w:rFonts w:ascii="Arial"/>
          <w:b/>
          <w:spacing w:val="-2"/>
          <w:sz w:val="24"/>
        </w:rPr>
        <w:t>Assignments</w:t>
      </w:r>
    </w:p>
    <w:p>
      <w:pPr>
        <w:pStyle w:val="ListParagraph"/>
        <w:numPr>
          <w:ilvl w:val="1"/>
          <w:numId w:val="1"/>
        </w:numPr>
        <w:tabs>
          <w:tab w:pos="2457" w:val="left" w:leader="none"/>
        </w:tabs>
        <w:spacing w:line="240" w:lineRule="auto" w:before="194" w:after="0"/>
        <w:ind w:left="2457" w:right="0" w:hanging="426"/>
        <w:jc w:val="left"/>
        <w:rPr>
          <w:b/>
          <w:sz w:val="24"/>
        </w:rPr>
      </w:pPr>
      <w:r>
        <w:rPr>
          <w:b/>
          <w:sz w:val="24"/>
        </w:rPr>
        <w:t>- Priorities between Successive </w:t>
      </w:r>
      <w:r>
        <w:rPr>
          <w:b/>
          <w:spacing w:val="-2"/>
          <w:sz w:val="24"/>
        </w:rPr>
        <w:t>Assignees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pacing w:val="-2"/>
          <w:sz w:val="18"/>
        </w:rPr>
        <w:t>Priorities</w:t>
      </w:r>
    </w:p>
    <w:p>
      <w:pPr>
        <w:pStyle w:val="BodyText"/>
        <w:spacing w:before="42"/>
        <w:rPr>
          <w:rFonts w:ascii="Arial"/>
          <w:b/>
          <w:sz w:val="18"/>
        </w:rPr>
      </w:pPr>
    </w:p>
    <w:p>
      <w:pPr>
        <w:pStyle w:val="Heading2"/>
        <w:ind w:left="164"/>
      </w:pPr>
      <w:r>
        <w:rPr/>
        <w:t>19-</w:t>
      </w:r>
      <w:r>
        <w:rPr>
          <w:spacing w:val="-5"/>
        </w:rPr>
        <w:t>069</w:t>
      </w:r>
    </w:p>
    <w:p>
      <w:pPr>
        <w:pStyle w:val="BodyText"/>
        <w:spacing w:line="235" w:lineRule="auto" w:before="202"/>
        <w:ind w:left="164" w:right="167"/>
        <w:jc w:val="both"/>
      </w:pPr>
      <w:r>
        <w:rPr/>
        <w:t>As seen above, notice to the debtor is not necessary to perfect an equitable assignment as </w:t>
      </w:r>
      <w:r>
        <w:rPr/>
        <w:t>between </w:t>
      </w:r>
      <w:bookmarkStart w:name="_bookmark451" w:id="453"/>
      <w:bookmarkEnd w:id="453"/>
      <w:r>
        <w:rPr/>
        <w:t>assignor</w:t>
      </w:r>
      <w:r>
        <w:rPr/>
        <w:t> and assignee, but where there are successive assignments (whether statutory or equitable), the rule in</w:t>
      </w:r>
      <w:r>
        <w:rPr>
          <w:spacing w:val="-1"/>
        </w:rPr>
        <w:t> </w:t>
      </w:r>
      <w:r>
        <w:rPr>
          <w:rFonts w:ascii="Arial" w:hAnsi="Arial"/>
          <w:i/>
        </w:rPr>
        <w:t>Dearle v Hall</w:t>
      </w:r>
      <w:r>
        <w:rPr/>
        <w:t>, </w:t>
      </w:r>
      <w:r>
        <w:rPr>
          <w:color w:val="005DA1"/>
          <w:u w:val="single" w:color="005DA1"/>
          <w:vertAlign w:val="superscript"/>
        </w:rPr>
        <w:t>241</w:t>
      </w:r>
      <w:r>
        <w:rPr>
          <w:color w:val="005DA1"/>
          <w:vertAlign w:val="baseline"/>
        </w:rPr>
        <w:t> </w:t>
      </w:r>
      <w:r>
        <w:rPr>
          <w:vertAlign w:val="baseline"/>
        </w:rPr>
        <w:t>which originally related to equitable interests in pure personalty, regulates </w:t>
      </w:r>
      <w:bookmarkStart w:name="_bookmark452" w:id="454"/>
      <w:bookmarkEnd w:id="454"/>
      <w:r>
        <w:rPr>
          <w:vertAlign w:val="baseline"/>
        </w:rPr>
        <w:t>priorities.</w:t>
      </w:r>
      <w:r>
        <w:rPr>
          <w:vertAlign w:val="baseline"/>
        </w:rPr>
        <w:t> Under this rule the assignee who first gives notice to the debtor has the prior right, unless</w:t>
      </w:r>
      <w:r>
        <w:rPr>
          <w:spacing w:val="40"/>
          <w:vertAlign w:val="baseline"/>
        </w:rPr>
        <w:t> </w:t>
      </w:r>
      <w:bookmarkStart w:name="_bookmark453" w:id="455"/>
      <w:bookmarkEnd w:id="455"/>
      <w:r>
        <w:rPr>
          <w:vertAlign w:val="baseline"/>
        </w:rPr>
        <w:t>he</w:t>
      </w:r>
      <w:r>
        <w:rPr>
          <w:vertAlign w:val="baseline"/>
        </w:rPr>
        <w:t> knew of the earlier assignment when he took his assignment. </w:t>
      </w:r>
      <w:r>
        <w:rPr>
          <w:color w:val="005DA1"/>
          <w:u w:val="single" w:color="005DA1"/>
          <w:vertAlign w:val="superscript"/>
        </w:rPr>
        <w:t>242</w:t>
      </w:r>
      <w:r>
        <w:rPr>
          <w:color w:val="005DA1"/>
          <w:vertAlign w:val="baseline"/>
        </w:rPr>
        <w:t> </w:t>
      </w:r>
      <w:r>
        <w:rPr>
          <w:vertAlign w:val="baseline"/>
        </w:rPr>
        <w:t>The fact that he knew of the earlier assignment when he gave notice is irrelevant. </w:t>
      </w:r>
      <w:r>
        <w:rPr>
          <w:color w:val="005DA1"/>
          <w:u w:val="single" w:color="005DA1"/>
          <w:vertAlign w:val="superscript"/>
        </w:rPr>
        <w:t>243</w:t>
      </w:r>
      <w:r>
        <w:rPr>
          <w:color w:val="005DA1"/>
          <w:vertAlign w:val="baseline"/>
        </w:rPr>
        <w:t> </w:t>
      </w:r>
      <w:r>
        <w:rPr>
          <w:vertAlign w:val="baseline"/>
        </w:rPr>
        <w:t>Thus where a debt due to a firm was assigned by one partner to the defendants by writing and afterwards by the other partner to the </w:t>
      </w:r>
      <w:bookmarkStart w:name="_bookmark454" w:id="456"/>
      <w:bookmarkEnd w:id="456"/>
      <w:r>
        <w:rPr>
          <w:vertAlign w:val="baseline"/>
        </w:rPr>
        <w:t>claimant</w:t>
      </w:r>
      <w:r>
        <w:rPr>
          <w:vertAlign w:val="baseline"/>
        </w:rPr>
        <w:t> by deed, and the claimant gave notice to the debtor before the defendants, it was held that there was a valid equitable assignment to the claimant in priority to the defendants. </w:t>
      </w:r>
      <w:r>
        <w:rPr>
          <w:color w:val="005DA1"/>
          <w:u w:val="single" w:color="005DA1"/>
          <w:vertAlign w:val="superscript"/>
        </w:rPr>
        <w:t>244</w:t>
      </w:r>
      <w:r>
        <w:rPr>
          <w:color w:val="005DA1"/>
          <w:vertAlign w:val="baseline"/>
        </w:rPr>
        <w:t> </w:t>
      </w:r>
      <w:r>
        <w:rPr>
          <w:vertAlign w:val="baseline"/>
        </w:rPr>
        <w:t>And a second </w:t>
      </w:r>
      <w:bookmarkStart w:name="_bookmark455" w:id="457"/>
      <w:bookmarkEnd w:id="457"/>
      <w:r>
        <w:rPr>
          <w:vertAlign w:val="baseline"/>
        </w:rPr>
        <w:t>statutory</w:t>
      </w:r>
      <w:r>
        <w:rPr>
          <w:vertAlign w:val="baseline"/>
        </w:rPr>
        <w:t> assignment will not prevail over an earlier equitable one merely because it confers a legal right upon the assignee </w:t>
      </w:r>
      <w:r>
        <w:rPr>
          <w:color w:val="005DA1"/>
          <w:u w:val="single" w:color="005DA1"/>
          <w:vertAlign w:val="superscript"/>
        </w:rPr>
        <w:t>245</w:t>
      </w:r>
      <w:r>
        <w:rPr>
          <w:vertAlign w:val="baseline"/>
        </w:rPr>
        <w:t>: in Phillips J.’s words in the </w:t>
      </w:r>
      <w:r>
        <w:rPr>
          <w:rFonts w:ascii="Arial" w:hAnsi="Arial"/>
          <w:i/>
          <w:vertAlign w:val="baseline"/>
        </w:rPr>
        <w:t>Pfeiffer </w:t>
      </w:r>
      <w:r>
        <w:rPr>
          <w:vertAlign w:val="baseline"/>
        </w:rPr>
        <w:t>case:</w:t>
      </w:r>
    </w:p>
    <w:p>
      <w:pPr>
        <w:pStyle w:val="BodyText"/>
      </w:pPr>
    </w:p>
    <w:p>
      <w:pPr>
        <w:pStyle w:val="BodyText"/>
        <w:spacing w:before="123"/>
      </w:pPr>
    </w:p>
    <w:p>
      <w:pPr>
        <w:pStyle w:val="BodyText"/>
        <w:spacing w:line="235" w:lineRule="auto"/>
        <w:ind w:left="1245" w:right="167"/>
        <w:jc w:val="both"/>
      </w:pPr>
      <w:r>
        <w:rPr/>
        <w:t>“… even if the [statutory] assignment is effected for value without notice of a prior </w:t>
      </w:r>
      <w:r>
        <w:rPr/>
        <w:t>equity, </w:t>
      </w:r>
      <w:bookmarkStart w:name="_bookmark456" w:id="458"/>
      <w:bookmarkEnd w:id="458"/>
      <w:r>
        <w:rPr/>
        <w:t>priorities</w:t>
      </w:r>
      <w:r>
        <w:rPr/>
        <w:t> fall to be determined as if the assignment had been effected in equity, not in law.” </w:t>
      </w:r>
      <w:r>
        <w:rPr>
          <w:color w:val="005DA1"/>
          <w:u w:val="single" w:color="005DA1"/>
          <w:vertAlign w:val="superscript"/>
        </w:rPr>
        <w:t>246</w:t>
      </w:r>
    </w:p>
    <w:p>
      <w:pPr>
        <w:pStyle w:val="BodyText"/>
        <w:spacing w:before="112"/>
      </w:pPr>
    </w:p>
    <w:p>
      <w:pPr>
        <w:pStyle w:val="BodyText"/>
        <w:spacing w:line="227" w:lineRule="exact"/>
        <w:ind w:left="164"/>
        <w:jc w:val="both"/>
      </w:pPr>
      <w:bookmarkStart w:name="_bookmark457" w:id="459"/>
      <w:bookmarkEnd w:id="459"/>
      <w:r>
        <w:rPr/>
      </w:r>
      <w:r>
        <w:rPr/>
        <w:t>The</w:t>
      </w:r>
      <w:r>
        <w:rPr>
          <w:spacing w:val="12"/>
        </w:rPr>
        <w:t> </w:t>
      </w:r>
      <w:r>
        <w:rPr/>
        <w:t>issue</w:t>
      </w:r>
      <w:r>
        <w:rPr>
          <w:spacing w:val="12"/>
        </w:rPr>
        <w:t> </w:t>
      </w:r>
      <w:r>
        <w:rPr/>
        <w:t>of</w:t>
      </w:r>
      <w:r>
        <w:rPr>
          <w:spacing w:val="12"/>
        </w:rPr>
        <w:t> </w:t>
      </w:r>
      <w:r>
        <w:rPr/>
        <w:t>priority</w:t>
      </w:r>
      <w:r>
        <w:rPr>
          <w:spacing w:val="12"/>
        </w:rPr>
        <w:t> </w:t>
      </w:r>
      <w:r>
        <w:rPr/>
        <w:t>must</w:t>
      </w:r>
      <w:r>
        <w:rPr>
          <w:spacing w:val="12"/>
        </w:rPr>
        <w:t> </w:t>
      </w:r>
      <w:r>
        <w:rPr/>
        <w:t>be</w:t>
      </w:r>
      <w:r>
        <w:rPr>
          <w:spacing w:val="12"/>
        </w:rPr>
        <w:t> </w:t>
      </w:r>
      <w:r>
        <w:rPr/>
        <w:t>distinguished</w:t>
      </w:r>
      <w:r>
        <w:rPr>
          <w:spacing w:val="12"/>
        </w:rPr>
        <w:t> </w:t>
      </w:r>
      <w:r>
        <w:rPr/>
        <w:t>from</w:t>
      </w:r>
      <w:r>
        <w:rPr>
          <w:spacing w:val="12"/>
        </w:rPr>
        <w:t> </w:t>
      </w:r>
      <w:r>
        <w:rPr/>
        <w:t>the</w:t>
      </w:r>
      <w:r>
        <w:rPr>
          <w:spacing w:val="12"/>
        </w:rPr>
        <w:t> </w:t>
      </w:r>
      <w:r>
        <w:rPr/>
        <w:t>rule</w:t>
      </w:r>
      <w:r>
        <w:rPr>
          <w:spacing w:val="12"/>
        </w:rPr>
        <w:t> </w:t>
      </w:r>
      <w:r>
        <w:rPr/>
        <w:t>that</w:t>
      </w:r>
      <w:r>
        <w:rPr>
          <w:spacing w:val="12"/>
        </w:rPr>
        <w:t> </w:t>
      </w:r>
      <w:r>
        <w:rPr/>
        <w:t>an</w:t>
      </w:r>
      <w:r>
        <w:rPr>
          <w:spacing w:val="12"/>
        </w:rPr>
        <w:t> </w:t>
      </w:r>
      <w:r>
        <w:rPr/>
        <w:t>assignee</w:t>
      </w:r>
      <w:r>
        <w:rPr>
          <w:spacing w:val="12"/>
        </w:rPr>
        <w:t> </w:t>
      </w:r>
      <w:r>
        <w:rPr/>
        <w:t>takes</w:t>
      </w:r>
      <w:r>
        <w:rPr>
          <w:spacing w:val="12"/>
        </w:rPr>
        <w:t> </w:t>
      </w:r>
      <w:r>
        <w:rPr/>
        <w:t>“subject</w:t>
      </w:r>
      <w:r>
        <w:rPr>
          <w:spacing w:val="12"/>
        </w:rPr>
        <w:t> </w:t>
      </w:r>
      <w:r>
        <w:rPr/>
        <w:t>to</w:t>
      </w:r>
      <w:r>
        <w:rPr>
          <w:spacing w:val="12"/>
        </w:rPr>
        <w:t> </w:t>
      </w:r>
      <w:r>
        <w:rPr>
          <w:spacing w:val="-2"/>
        </w:rPr>
        <w:t>equities”.</w:t>
      </w:r>
    </w:p>
    <w:p>
      <w:pPr>
        <w:pStyle w:val="BodyText"/>
        <w:spacing w:line="227" w:lineRule="exact"/>
        <w:ind w:left="165"/>
        <w:jc w:val="both"/>
      </w:pPr>
      <w:r>
        <w:rPr>
          <w:color w:val="005DA1"/>
          <w:u w:val="single" w:color="005DA1"/>
          <w:vertAlign w:val="superscript"/>
        </w:rPr>
        <w:t>247</w:t>
      </w:r>
      <w:r>
        <w:rPr>
          <w:color w:val="005DA1"/>
          <w:spacing w:val="-3"/>
          <w:vertAlign w:val="baseline"/>
        </w:rPr>
        <w:t> </w:t>
      </w:r>
      <w:r>
        <w:rPr>
          <w:vertAlign w:val="baseline"/>
        </w:rPr>
        <w:t>Such</w:t>
      </w:r>
      <w:r>
        <w:rPr>
          <w:spacing w:val="-1"/>
          <w:vertAlign w:val="baseline"/>
        </w:rPr>
        <w:t> </w:t>
      </w:r>
      <w:r>
        <w:rPr>
          <w:vertAlign w:val="baseline"/>
        </w:rPr>
        <w:t>equities</w:t>
      </w:r>
      <w:r>
        <w:rPr>
          <w:spacing w:val="-2"/>
          <w:vertAlign w:val="baseline"/>
        </w:rPr>
        <w:t> </w:t>
      </w:r>
      <w:r>
        <w:rPr>
          <w:vertAlign w:val="baseline"/>
        </w:rPr>
        <w:t>are</w:t>
      </w:r>
      <w:r>
        <w:rPr>
          <w:spacing w:val="-1"/>
          <w:vertAlign w:val="baseline"/>
        </w:rPr>
        <w:t> </w:t>
      </w:r>
      <w:r>
        <w:rPr>
          <w:vertAlign w:val="baseline"/>
        </w:rPr>
        <w:t>independent</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assignments</w:t>
      </w:r>
      <w:r>
        <w:rPr>
          <w:spacing w:val="-1"/>
          <w:vertAlign w:val="baseline"/>
        </w:rPr>
        <w:t> </w:t>
      </w:r>
      <w:r>
        <w:rPr>
          <w:vertAlign w:val="baseline"/>
        </w:rPr>
        <w:t>and</w:t>
      </w:r>
      <w:r>
        <w:rPr>
          <w:spacing w:val="-1"/>
          <w:vertAlign w:val="baseline"/>
        </w:rPr>
        <w:t> </w:t>
      </w:r>
      <w:r>
        <w:rPr>
          <w:vertAlign w:val="baseline"/>
        </w:rPr>
        <w:t>prevail</w:t>
      </w:r>
      <w:r>
        <w:rPr>
          <w:spacing w:val="-2"/>
          <w:vertAlign w:val="baseline"/>
        </w:rPr>
        <w:t> </w:t>
      </w:r>
      <w:r>
        <w:rPr>
          <w:vertAlign w:val="baseline"/>
        </w:rPr>
        <w:t>over</w:t>
      </w:r>
      <w:r>
        <w:rPr>
          <w:spacing w:val="-1"/>
          <w:vertAlign w:val="baseline"/>
        </w:rPr>
        <w:t> </w:t>
      </w:r>
      <w:r>
        <w:rPr>
          <w:vertAlign w:val="baseline"/>
        </w:rPr>
        <w:t>all</w:t>
      </w:r>
      <w:r>
        <w:rPr>
          <w:spacing w:val="-2"/>
          <w:vertAlign w:val="baseline"/>
        </w:rPr>
        <w:t> assignees.</w:t>
      </w:r>
    </w:p>
    <w:p>
      <w:pPr>
        <w:pStyle w:val="BodyText"/>
      </w:pPr>
    </w:p>
    <w:p>
      <w:pPr>
        <w:pStyle w:val="BodyText"/>
        <w:spacing w:before="37"/>
      </w:pPr>
    </w:p>
    <w:p>
      <w:pPr>
        <w:spacing w:before="0"/>
        <w:ind w:left="165" w:right="0" w:firstLine="0"/>
        <w:jc w:val="left"/>
        <w:rPr>
          <w:rFonts w:ascii="Arial"/>
          <w:b/>
          <w:sz w:val="18"/>
        </w:rPr>
      </w:pPr>
      <w:r>
        <w:rPr>
          <w:rFonts w:ascii="Arial"/>
          <w:b/>
          <w:sz w:val="18"/>
        </w:rPr>
        <w:t>Nature of notice </w:t>
      </w:r>
      <w:r>
        <w:rPr>
          <w:rFonts w:ascii="Arial"/>
          <w:b/>
          <w:spacing w:val="-2"/>
          <w:sz w:val="18"/>
        </w:rPr>
        <w:t>required</w:t>
      </w:r>
    </w:p>
    <w:p>
      <w:pPr>
        <w:pStyle w:val="BodyText"/>
        <w:spacing w:before="41"/>
        <w:rPr>
          <w:rFonts w:ascii="Arial"/>
          <w:b/>
          <w:sz w:val="18"/>
        </w:rPr>
      </w:pPr>
    </w:p>
    <w:p>
      <w:pPr>
        <w:pStyle w:val="Heading2"/>
        <w:spacing w:before="1"/>
      </w:pPr>
      <w:r>
        <w:rPr/>
        <w:t>19-</w:t>
      </w:r>
      <w:r>
        <w:rPr>
          <w:spacing w:val="-5"/>
        </w:rPr>
        <w:t>070</w:t>
      </w:r>
    </w:p>
    <w:p>
      <w:pPr>
        <w:pStyle w:val="BodyText"/>
        <w:spacing w:line="235" w:lineRule="auto" w:before="202"/>
        <w:ind w:left="165" w:right="167"/>
        <w:jc w:val="both"/>
      </w:pPr>
      <w:r>
        <w:rPr/>
        <w:t>In general, notice need not be formal for the purpose of conferring priority over a subsequent assignee: any kind of notice will suffice so long as the fact that assignment has taken place is brought </w:t>
      </w:r>
      <w:bookmarkStart w:name="_bookmark458" w:id="460"/>
      <w:bookmarkEnd w:id="460"/>
      <w:r>
        <w:rPr/>
        <w:t>to</w:t>
      </w:r>
      <w:r>
        <w:rPr/>
        <w:t> the notice of the debtor. A letter stating that the writers had authority to collect freight </w:t>
      </w:r>
      <w:r>
        <w:rPr/>
        <w:t>“against</w:t>
      </w:r>
      <w:r>
        <w:rPr>
          <w:spacing w:val="40"/>
        </w:rPr>
        <w:t> </w:t>
      </w:r>
      <w:bookmarkStart w:name="_bookmark459" w:id="461"/>
      <w:bookmarkEnd w:id="461"/>
      <w:r>
        <w:rPr/>
        <w:t>which</w:t>
      </w:r>
      <w:r>
        <w:rPr/>
        <w:t> we have made payments” was held a good notice. </w:t>
      </w:r>
      <w:r>
        <w:rPr>
          <w:color w:val="005DA1"/>
          <w:u w:val="single" w:color="005DA1"/>
          <w:vertAlign w:val="superscript"/>
        </w:rPr>
        <w:t>248</w:t>
      </w:r>
      <w:r>
        <w:rPr>
          <w:color w:val="005DA1"/>
          <w:vertAlign w:val="baseline"/>
        </w:rPr>
        <w:t> </w:t>
      </w:r>
      <w:r>
        <w:rPr>
          <w:vertAlign w:val="baseline"/>
        </w:rPr>
        <w:t>And oral notice acquired in the ordinary course</w:t>
      </w:r>
      <w:r>
        <w:rPr>
          <w:spacing w:val="-1"/>
          <w:vertAlign w:val="baseline"/>
        </w:rPr>
        <w:t> </w:t>
      </w:r>
      <w:r>
        <w:rPr>
          <w:vertAlign w:val="baseline"/>
        </w:rPr>
        <w:t>of</w:t>
      </w:r>
      <w:r>
        <w:rPr>
          <w:spacing w:val="-1"/>
          <w:vertAlign w:val="baseline"/>
        </w:rPr>
        <w:t> </w:t>
      </w:r>
      <w:r>
        <w:rPr>
          <w:vertAlign w:val="baseline"/>
        </w:rPr>
        <w:t>business</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sufficient,</w:t>
      </w:r>
      <w:r>
        <w:rPr>
          <w:spacing w:val="-1"/>
          <w:vertAlign w:val="baseline"/>
        </w:rPr>
        <w:t> </w:t>
      </w:r>
      <w:r>
        <w:rPr>
          <w:vertAlign w:val="baseline"/>
        </w:rPr>
        <w:t>even</w:t>
      </w:r>
      <w:r>
        <w:rPr>
          <w:spacing w:val="-1"/>
          <w:vertAlign w:val="baseline"/>
        </w:rPr>
        <w:t> </w:t>
      </w:r>
      <w:r>
        <w:rPr>
          <w:vertAlign w:val="baseline"/>
        </w:rPr>
        <w:t>though</w:t>
      </w:r>
      <w:r>
        <w:rPr>
          <w:spacing w:val="-1"/>
          <w:vertAlign w:val="baseline"/>
        </w:rPr>
        <w:t> </w:t>
      </w:r>
      <w:r>
        <w:rPr>
          <w:vertAlign w:val="baseline"/>
        </w:rPr>
        <w:t>no</w:t>
      </w:r>
      <w:r>
        <w:rPr>
          <w:spacing w:val="-1"/>
          <w:vertAlign w:val="baseline"/>
        </w:rPr>
        <w:t> </w:t>
      </w:r>
      <w:r>
        <w:rPr>
          <w:vertAlign w:val="baseline"/>
        </w:rPr>
        <w:t>notice</w:t>
      </w:r>
      <w:r>
        <w:rPr>
          <w:spacing w:val="-1"/>
          <w:vertAlign w:val="baseline"/>
        </w:rPr>
        <w:t> </w:t>
      </w:r>
      <w:r>
        <w:rPr>
          <w:vertAlign w:val="baseline"/>
        </w:rPr>
        <w:t>was</w:t>
      </w:r>
      <w:r>
        <w:rPr>
          <w:spacing w:val="-1"/>
          <w:vertAlign w:val="baseline"/>
        </w:rPr>
        <w:t> </w:t>
      </w:r>
      <w:r>
        <w:rPr>
          <w:vertAlign w:val="baseline"/>
        </w:rPr>
        <w:t>given</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assignee.</w:t>
      </w:r>
      <w:r>
        <w:rPr>
          <w:spacing w:val="-2"/>
          <w:vertAlign w:val="baseline"/>
        </w:rPr>
        <w:t> </w:t>
      </w:r>
      <w:r>
        <w:rPr>
          <w:color w:val="005DA1"/>
          <w:u w:val="single" w:color="005DA1"/>
          <w:vertAlign w:val="superscript"/>
        </w:rPr>
        <w:t>249</w:t>
      </w:r>
      <w:r>
        <w:rPr>
          <w:color w:val="005DA1"/>
          <w:spacing w:val="-1"/>
          <w:vertAlign w:val="baseline"/>
        </w:rPr>
        <w:t> </w:t>
      </w:r>
      <w:r>
        <w:rPr>
          <w:vertAlign w:val="baseline"/>
        </w:rPr>
        <w:t>But as regards the assignment of an equitable interest in real or personal property, s.137(3) of the Law of Property Act 1925 lays down that oral notice of the assignment to a trustee does not affect the priority of competing claims of purchasers in that equitable interest.</w:t>
      </w:r>
    </w:p>
    <w:p>
      <w:pPr>
        <w:pStyle w:val="BodyText"/>
      </w:pPr>
    </w:p>
    <w:p>
      <w:pPr>
        <w:pStyle w:val="BodyText"/>
        <w:spacing w:before="37"/>
      </w:pPr>
      <w:r>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184772</wp:posOffset>
                </wp:positionV>
                <wp:extent cx="572452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9024pt;width:450.75pt;height:.1pt;mso-position-horizontal-relative:page;mso-position-vertical-relative:paragraph;z-index:-15711232;mso-wrap-distance-left:0;mso-wrap-distance-right:0" id="docshape13" coordorigin="1440,291" coordsize="9015,0" path="m1440,291l10454,291e" filled="false" stroked="true" strokeweight="1pt" strokecolor="#000000">
                <v:path arrowok="t"/>
                <v:stroke dashstyle="solid"/>
                <w10:wrap type="topAndBottom"/>
              </v:shape>
            </w:pict>
          </mc:Fallback>
        </mc:AlternateContent>
      </w:r>
    </w:p>
    <w:p>
      <w:pPr>
        <w:pStyle w:val="BodyText"/>
        <w:spacing w:after="0"/>
        <w:sectPr>
          <w:headerReference w:type="default" r:id="rId12"/>
          <w:pgSz w:w="11900" w:h="16840"/>
          <w:pgMar w:header="971" w:footer="0" w:top="1300" w:bottom="280" w:left="1275" w:right="1275"/>
          <w:pgNumType w:start="1"/>
        </w:sectPr>
      </w:pPr>
    </w:p>
    <w:p>
      <w:pPr>
        <w:pStyle w:val="BodyText"/>
        <w:spacing w:before="60"/>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64480">
                <wp:simplePos x="0" y="0"/>
                <wp:positionH relativeFrom="page">
                  <wp:posOffset>914400</wp:posOffset>
                </wp:positionH>
                <wp:positionV relativeFrom="paragraph">
                  <wp:posOffset>94813</wp:posOffset>
                </wp:positionV>
                <wp:extent cx="4953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2000" from="72pt,7.465617pt" to="75.892pt,7.465617pt" stroked="true" strokeweight=".5pt" strokecolor="#005da1">
                <v:stroke dashstyle="solid"/>
                <w10:wrap type="none"/>
              </v:line>
            </w:pict>
          </mc:Fallback>
        </mc:AlternateContent>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p>
      <w:pPr>
        <w:pStyle w:val="BodyText"/>
        <w:spacing w:before="4"/>
      </w:pPr>
    </w:p>
    <w:p>
      <w:pPr>
        <w:tabs>
          <w:tab w:pos="705" w:val="left" w:leader="none"/>
        </w:tabs>
        <w:spacing w:before="0"/>
        <w:ind w:left="165" w:right="0" w:firstLine="0"/>
        <w:jc w:val="left"/>
        <w:rPr>
          <w:sz w:val="20"/>
        </w:rPr>
      </w:pPr>
      <w:bookmarkStart w:name="_bookmark460" w:id="462"/>
      <w:bookmarkEnd w:id="462"/>
      <w:r>
        <w:rPr/>
      </w:r>
      <w:hyperlink w:history="true" w:anchor="_bookmark451">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(1823) 3 Russ. </w:t>
      </w:r>
      <w:r>
        <w:rPr>
          <w:rFonts w:ascii="Arial"/>
          <w:i/>
          <w:spacing w:val="-5"/>
          <w:sz w:val="20"/>
        </w:rPr>
        <w:t>1</w:t>
      </w:r>
      <w:r>
        <w:rPr>
          <w:spacing w:val="-5"/>
          <w:sz w:val="20"/>
        </w:rPr>
        <w:t>.</w:t>
      </w:r>
    </w:p>
    <w:p>
      <w:pPr>
        <w:pStyle w:val="BodyText"/>
        <w:spacing w:before="5"/>
      </w:pPr>
    </w:p>
    <w:p>
      <w:pPr>
        <w:spacing w:line="227" w:lineRule="exact" w:before="0"/>
        <w:ind w:left="165" w:right="0" w:firstLine="0"/>
        <w:jc w:val="both"/>
        <w:rPr>
          <w:rFonts w:ascii="Arial"/>
          <w:i/>
          <w:sz w:val="20"/>
        </w:rPr>
      </w:pPr>
      <w:bookmarkStart w:name="_bookmark461" w:id="463"/>
      <w:bookmarkEnd w:id="463"/>
      <w:r>
        <w:rPr/>
      </w:r>
      <w:hyperlink w:history="true" w:anchor="_bookmark452">
        <w:r>
          <w:rPr>
            <w:color w:val="005DA1"/>
            <w:position w:val="5"/>
            <w:sz w:val="14"/>
            <w:u w:val="single" w:color="005DA1"/>
          </w:rPr>
          <w:t>242</w:t>
        </w:r>
      </w:hyperlink>
      <w:r>
        <w:rPr>
          <w:position w:val="5"/>
          <w:sz w:val="14"/>
        </w:rPr>
        <w:t>.</w:t>
      </w:r>
      <w:r>
        <w:rPr>
          <w:spacing w:val="75"/>
          <w:w w:val="150"/>
          <w:position w:val="5"/>
          <w:sz w:val="14"/>
        </w:rPr>
        <w:t>  </w:t>
      </w:r>
      <w:r>
        <w:rPr>
          <w:rFonts w:ascii="Arial"/>
          <w:i/>
          <w:sz w:val="20"/>
        </w:rPr>
        <w:t>Dearle</w:t>
      </w:r>
      <w:r>
        <w:rPr>
          <w:rFonts w:ascii="Arial"/>
          <w:i/>
          <w:spacing w:val="4"/>
          <w:sz w:val="20"/>
        </w:rPr>
        <w:t> </w:t>
      </w:r>
      <w:r>
        <w:rPr>
          <w:rFonts w:ascii="Arial"/>
          <w:i/>
          <w:sz w:val="20"/>
        </w:rPr>
        <w:t>v</w:t>
      </w:r>
      <w:r>
        <w:rPr>
          <w:rFonts w:ascii="Arial"/>
          <w:i/>
          <w:spacing w:val="4"/>
          <w:sz w:val="20"/>
        </w:rPr>
        <w:t> </w:t>
      </w:r>
      <w:r>
        <w:rPr>
          <w:rFonts w:ascii="Arial"/>
          <w:i/>
          <w:sz w:val="20"/>
        </w:rPr>
        <w:t>Hall</w:t>
      </w:r>
      <w:r>
        <w:rPr>
          <w:rFonts w:ascii="Arial"/>
          <w:i/>
          <w:spacing w:val="4"/>
          <w:sz w:val="20"/>
        </w:rPr>
        <w:t> </w:t>
      </w:r>
      <w:r>
        <w:rPr>
          <w:rFonts w:ascii="Arial"/>
          <w:i/>
          <w:sz w:val="20"/>
        </w:rPr>
        <w:t>(1823)</w:t>
      </w:r>
      <w:r>
        <w:rPr>
          <w:rFonts w:ascii="Arial"/>
          <w:i/>
          <w:spacing w:val="4"/>
          <w:sz w:val="20"/>
        </w:rPr>
        <w:t> </w:t>
      </w:r>
      <w:r>
        <w:rPr>
          <w:rFonts w:ascii="Arial"/>
          <w:i/>
          <w:sz w:val="20"/>
        </w:rPr>
        <w:t>3</w:t>
      </w:r>
      <w:r>
        <w:rPr>
          <w:rFonts w:ascii="Arial"/>
          <w:i/>
          <w:spacing w:val="4"/>
          <w:sz w:val="20"/>
        </w:rPr>
        <w:t> </w:t>
      </w:r>
      <w:r>
        <w:rPr>
          <w:rFonts w:ascii="Arial"/>
          <w:i/>
          <w:sz w:val="20"/>
        </w:rPr>
        <w:t>Russ.</w:t>
      </w:r>
      <w:r>
        <w:rPr>
          <w:rFonts w:ascii="Arial"/>
          <w:i/>
          <w:spacing w:val="3"/>
          <w:sz w:val="20"/>
        </w:rPr>
        <w:t> </w:t>
      </w:r>
      <w:r>
        <w:rPr>
          <w:rFonts w:ascii="Arial"/>
          <w:i/>
          <w:sz w:val="20"/>
        </w:rPr>
        <w:t>1</w:t>
      </w:r>
      <w:r>
        <w:rPr>
          <w:sz w:val="20"/>
        </w:rPr>
        <w:t>;</w:t>
      </w:r>
      <w:r>
        <w:rPr>
          <w:spacing w:val="4"/>
          <w:sz w:val="20"/>
        </w:rPr>
        <w:t> </w:t>
      </w:r>
      <w:r>
        <w:rPr>
          <w:sz w:val="20"/>
        </w:rPr>
        <w:t>see</w:t>
      </w:r>
      <w:r>
        <w:rPr>
          <w:spacing w:val="4"/>
          <w:sz w:val="20"/>
        </w:rPr>
        <w:t> </w:t>
      </w:r>
      <w:r>
        <w:rPr>
          <w:sz w:val="20"/>
        </w:rPr>
        <w:t>also</w:t>
      </w:r>
      <w:r>
        <w:rPr>
          <w:spacing w:val="4"/>
          <w:sz w:val="20"/>
        </w:rPr>
        <w:t> </w:t>
      </w:r>
      <w:r>
        <w:rPr>
          <w:rFonts w:ascii="Arial"/>
          <w:i/>
          <w:sz w:val="20"/>
        </w:rPr>
        <w:t>Lloyd</w:t>
      </w:r>
      <w:r>
        <w:rPr>
          <w:rFonts w:ascii="Arial"/>
          <w:i/>
          <w:spacing w:val="4"/>
          <w:sz w:val="20"/>
        </w:rPr>
        <w:t> </w:t>
      </w:r>
      <w:r>
        <w:rPr>
          <w:rFonts w:ascii="Arial"/>
          <w:i/>
          <w:sz w:val="20"/>
        </w:rPr>
        <w:t>v</w:t>
      </w:r>
      <w:r>
        <w:rPr>
          <w:rFonts w:ascii="Arial"/>
          <w:i/>
          <w:spacing w:val="4"/>
          <w:sz w:val="20"/>
        </w:rPr>
        <w:t> </w:t>
      </w:r>
      <w:r>
        <w:rPr>
          <w:rFonts w:ascii="Arial"/>
          <w:i/>
          <w:sz w:val="20"/>
        </w:rPr>
        <w:t>Banks</w:t>
      </w:r>
      <w:r>
        <w:rPr>
          <w:rFonts w:ascii="Arial"/>
          <w:i/>
          <w:spacing w:val="4"/>
          <w:sz w:val="20"/>
        </w:rPr>
        <w:t> </w:t>
      </w:r>
      <w:r>
        <w:rPr>
          <w:rFonts w:ascii="Arial"/>
          <w:i/>
          <w:sz w:val="20"/>
        </w:rPr>
        <w:t>(1868)</w:t>
      </w:r>
      <w:r>
        <w:rPr>
          <w:rFonts w:ascii="Arial"/>
          <w:i/>
          <w:spacing w:val="3"/>
          <w:sz w:val="20"/>
        </w:rPr>
        <w:t> </w:t>
      </w:r>
      <w:r>
        <w:rPr>
          <w:rFonts w:ascii="Arial"/>
          <w:i/>
          <w:sz w:val="20"/>
        </w:rPr>
        <w:t>L.R.</w:t>
      </w:r>
      <w:r>
        <w:rPr>
          <w:rFonts w:ascii="Arial"/>
          <w:i/>
          <w:spacing w:val="4"/>
          <w:sz w:val="20"/>
        </w:rPr>
        <w:t> </w:t>
      </w:r>
      <w:r>
        <w:rPr>
          <w:rFonts w:ascii="Arial"/>
          <w:i/>
          <w:sz w:val="20"/>
        </w:rPr>
        <w:t>3</w:t>
      </w:r>
      <w:r>
        <w:rPr>
          <w:rFonts w:ascii="Arial"/>
          <w:i/>
          <w:spacing w:val="4"/>
          <w:sz w:val="20"/>
        </w:rPr>
        <w:t> </w:t>
      </w:r>
      <w:r>
        <w:rPr>
          <w:rFonts w:ascii="Arial"/>
          <w:i/>
          <w:sz w:val="20"/>
        </w:rPr>
        <w:t>Ch.</w:t>
      </w:r>
      <w:r>
        <w:rPr>
          <w:rFonts w:ascii="Arial"/>
          <w:i/>
          <w:spacing w:val="4"/>
          <w:sz w:val="20"/>
        </w:rPr>
        <w:t> </w:t>
      </w:r>
      <w:r>
        <w:rPr>
          <w:rFonts w:ascii="Arial"/>
          <w:i/>
          <w:sz w:val="20"/>
        </w:rPr>
        <w:t>App.</w:t>
      </w:r>
      <w:r>
        <w:rPr>
          <w:rFonts w:ascii="Arial"/>
          <w:i/>
          <w:spacing w:val="4"/>
          <w:sz w:val="20"/>
        </w:rPr>
        <w:t> </w:t>
      </w:r>
      <w:r>
        <w:rPr>
          <w:rFonts w:ascii="Arial"/>
          <w:i/>
          <w:sz w:val="20"/>
        </w:rPr>
        <w:t>488</w:t>
      </w:r>
      <w:r>
        <w:rPr>
          <w:sz w:val="20"/>
        </w:rPr>
        <w:t>;</w:t>
      </w:r>
      <w:r>
        <w:rPr>
          <w:spacing w:val="4"/>
          <w:sz w:val="20"/>
        </w:rPr>
        <w:t> </w:t>
      </w:r>
      <w:r>
        <w:rPr>
          <w:rFonts w:ascii="Arial"/>
          <w:i/>
          <w:sz w:val="20"/>
        </w:rPr>
        <w:t>Re</w:t>
      </w:r>
      <w:r>
        <w:rPr>
          <w:rFonts w:ascii="Arial"/>
          <w:i/>
          <w:spacing w:val="4"/>
          <w:sz w:val="20"/>
        </w:rPr>
        <w:t> </w:t>
      </w:r>
      <w:r>
        <w:rPr>
          <w:rFonts w:ascii="Arial"/>
          <w:i/>
          <w:spacing w:val="-2"/>
          <w:sz w:val="20"/>
        </w:rPr>
        <w:t>Holmes</w:t>
      </w:r>
    </w:p>
    <w:p>
      <w:pPr>
        <w:spacing w:line="235" w:lineRule="auto" w:before="2"/>
        <w:ind w:left="705" w:right="167" w:firstLine="0"/>
        <w:jc w:val="both"/>
        <w:rPr>
          <w:sz w:val="20"/>
        </w:rPr>
      </w:pPr>
      <w:r>
        <w:rPr>
          <w:rFonts w:ascii="Arial" w:hAnsi="Arial"/>
          <w:i/>
          <w:sz w:val="20"/>
        </w:rPr>
        <w:t>(1885) 29 Ch. D. 796</w:t>
      </w:r>
      <w:r>
        <w:rPr>
          <w:sz w:val="20"/>
        </w:rPr>
        <w:t>; </w:t>
      </w:r>
      <w:r>
        <w:rPr>
          <w:rFonts w:ascii="Arial" w:hAnsi="Arial"/>
          <w:i/>
          <w:sz w:val="20"/>
        </w:rPr>
        <w:t>Ward v Duncombe [1893] A.C. 369</w:t>
      </w:r>
      <w:r>
        <w:rPr>
          <w:sz w:val="20"/>
        </w:rPr>
        <w:t>; </w:t>
      </w:r>
      <w:r>
        <w:rPr>
          <w:rFonts w:ascii="Arial" w:hAnsi="Arial"/>
          <w:i/>
          <w:sz w:val="20"/>
        </w:rPr>
        <w:t>Kelly v Selwyn [1905] 2 Ch. 117</w:t>
      </w:r>
      <w:r>
        <w:rPr>
          <w:sz w:val="20"/>
        </w:rPr>
        <w:t>; </w:t>
      </w:r>
      <w:r>
        <w:rPr>
          <w:rFonts w:ascii="Arial" w:hAnsi="Arial"/>
          <w:i/>
          <w:sz w:val="20"/>
        </w:rPr>
        <w:t>Ellerman Lines Ltd v Lancaster Maritime Co Ltd [1980] 2 Lloyd’s Rep. 497</w:t>
      </w:r>
      <w:r>
        <w:rPr>
          <w:sz w:val="20"/>
        </w:rPr>
        <w:t>; </w:t>
      </w:r>
      <w:r>
        <w:rPr>
          <w:rFonts w:ascii="Arial" w:hAnsi="Arial"/>
          <w:i/>
          <w:sz w:val="20"/>
        </w:rPr>
        <w:t>The Attika </w:t>
      </w:r>
      <w:r>
        <w:rPr>
          <w:rFonts w:ascii="Arial" w:hAnsi="Arial"/>
          <w:i/>
          <w:sz w:val="20"/>
        </w:rPr>
        <w:t>Hope [1988] 1 Lloyd’s Rep. 439</w:t>
      </w:r>
      <w:r>
        <w:rPr>
          <w:sz w:val="20"/>
        </w:rPr>
        <w:t>; </w:t>
      </w:r>
      <w:r>
        <w:rPr>
          <w:rFonts w:ascii="Arial" w:hAnsi="Arial"/>
          <w:i/>
          <w:sz w:val="20"/>
        </w:rPr>
        <w:t>Compaq Computer Ltd v Abercorn Group Ltd [1991] B.C.C. 484</w:t>
      </w:r>
      <w:r>
        <w:rPr>
          <w:sz w:val="20"/>
        </w:rPr>
        <w:t>; </w:t>
      </w:r>
      <w:r>
        <w:rPr>
          <w:rFonts w:ascii="Arial" w:hAnsi="Arial"/>
          <w:i/>
          <w:sz w:val="20"/>
        </w:rPr>
        <w:t>E. Pfeiffer Weinkellerei-Weineinkauf GmbH &amp; Co v Arbuthnot Factors Ltd [1988] 1 W.L.R. 150</w:t>
      </w:r>
      <w:r>
        <w:rPr>
          <w:sz w:val="20"/>
        </w:rPr>
        <w:t>.</w:t>
      </w:r>
      <w:r>
        <w:rPr>
          <w:spacing w:val="40"/>
          <w:sz w:val="20"/>
        </w:rPr>
        <w:t> </w:t>
      </w:r>
      <w:r>
        <w:rPr>
          <w:sz w:val="20"/>
        </w:rPr>
        <w:t>The principle does not however apply in favour of a trustee in bankruptcy (</w:t>
      </w:r>
      <w:r>
        <w:rPr>
          <w:rFonts w:ascii="Arial" w:hAnsi="Arial"/>
          <w:i/>
          <w:sz w:val="20"/>
        </w:rPr>
        <w:t>Re Anderson [1911]</w:t>
      </w:r>
      <w:r>
        <w:rPr>
          <w:rFonts w:ascii="Arial" w:hAnsi="Arial"/>
          <w:i/>
          <w:spacing w:val="40"/>
          <w:sz w:val="20"/>
        </w:rPr>
        <w:t> </w:t>
      </w:r>
      <w:r>
        <w:rPr>
          <w:rFonts w:ascii="Arial" w:hAnsi="Arial"/>
          <w:i/>
          <w:sz w:val="20"/>
        </w:rPr>
        <w:t>1 K.B. 896)</w:t>
      </w:r>
      <w:r>
        <w:rPr>
          <w:sz w:val="20"/>
        </w:rPr>
        <w:t>; a judgment creditor (</w:t>
      </w:r>
      <w:r>
        <w:rPr>
          <w:rFonts w:ascii="Arial" w:hAnsi="Arial"/>
          <w:i/>
          <w:sz w:val="20"/>
        </w:rPr>
        <w:t>Scott v Lord Hastings (1858) 4 K. &amp; J. 633)</w:t>
      </w:r>
      <w:r>
        <w:rPr>
          <w:sz w:val="20"/>
        </w:rPr>
        <w:t>; nor a volunteer ( </w:t>
      </w:r>
      <w:r>
        <w:rPr>
          <w:rFonts w:ascii="Arial" w:hAnsi="Arial"/>
          <w:i/>
          <w:sz w:val="20"/>
        </w:rPr>
        <w:t>Justice v Wynne (1861) 12 Ir.Ch.Rep. 289</w:t>
      </w:r>
      <w:r>
        <w:rPr>
          <w:sz w:val="20"/>
        </w:rPr>
        <w:t>). For further discussion of this difficult topic see Snell’s</w:t>
      </w:r>
      <w:r>
        <w:rPr>
          <w:spacing w:val="-3"/>
          <w:sz w:val="20"/>
        </w:rPr>
        <w:t> </w:t>
      </w:r>
      <w:r>
        <w:rPr>
          <w:sz w:val="20"/>
        </w:rPr>
        <w:t>Equity,</w:t>
      </w:r>
      <w:r>
        <w:rPr>
          <w:spacing w:val="-3"/>
          <w:sz w:val="20"/>
        </w:rPr>
        <w:t> </w:t>
      </w:r>
      <w:r>
        <w:rPr>
          <w:sz w:val="20"/>
        </w:rPr>
        <w:t>33rd</w:t>
      </w:r>
      <w:r>
        <w:rPr>
          <w:spacing w:val="-3"/>
          <w:sz w:val="20"/>
        </w:rPr>
        <w:t> </w:t>
      </w:r>
      <w:r>
        <w:rPr>
          <w:sz w:val="20"/>
        </w:rPr>
        <w:t>edn</w:t>
      </w:r>
      <w:r>
        <w:rPr>
          <w:spacing w:val="-3"/>
          <w:sz w:val="20"/>
        </w:rPr>
        <w:t> </w:t>
      </w:r>
      <w:r>
        <w:rPr>
          <w:sz w:val="20"/>
        </w:rPr>
        <w:t>(2014),</w:t>
      </w:r>
      <w:r>
        <w:rPr>
          <w:spacing w:val="-3"/>
          <w:sz w:val="20"/>
        </w:rPr>
        <w:t> </w:t>
      </w:r>
      <w:r>
        <w:rPr>
          <w:sz w:val="20"/>
        </w:rPr>
        <w:t>paras</w:t>
      </w:r>
      <w:r>
        <w:rPr>
          <w:spacing w:val="-3"/>
          <w:sz w:val="20"/>
        </w:rPr>
        <w:t> </w:t>
      </w:r>
      <w:r>
        <w:rPr>
          <w:sz w:val="20"/>
        </w:rPr>
        <w:t>4.56–4.71–00;</w:t>
      </w:r>
      <w:r>
        <w:rPr>
          <w:spacing w:val="-3"/>
          <w:sz w:val="20"/>
        </w:rPr>
        <w:t> </w:t>
      </w:r>
      <w:r>
        <w:rPr>
          <w:sz w:val="20"/>
        </w:rPr>
        <w:t>Smith</w:t>
      </w:r>
      <w:r>
        <w:rPr>
          <w:spacing w:val="-3"/>
          <w:sz w:val="20"/>
        </w:rPr>
        <w:t> </w:t>
      </w:r>
      <w:r>
        <w:rPr>
          <w:sz w:val="20"/>
        </w:rPr>
        <w:t>and</w:t>
      </w:r>
      <w:r>
        <w:rPr>
          <w:spacing w:val="-3"/>
          <w:sz w:val="20"/>
        </w:rPr>
        <w:t> </w:t>
      </w:r>
      <w:r>
        <w:rPr>
          <w:sz w:val="20"/>
        </w:rPr>
        <w:t>Leslie,</w:t>
      </w:r>
      <w:r>
        <w:rPr>
          <w:spacing w:val="-4"/>
          <w:sz w:val="20"/>
        </w:rPr>
        <w:t> </w:t>
      </w:r>
      <w:r>
        <w:rPr>
          <w:rFonts w:ascii="Arial" w:hAnsi="Arial"/>
          <w:i/>
          <w:sz w:val="20"/>
        </w:rPr>
        <w:t>The</w:t>
      </w:r>
      <w:r>
        <w:rPr>
          <w:rFonts w:ascii="Arial" w:hAnsi="Arial"/>
          <w:i/>
          <w:spacing w:val="-3"/>
          <w:sz w:val="20"/>
        </w:rPr>
        <w:t> </w:t>
      </w:r>
      <w:r>
        <w:rPr>
          <w:rFonts w:ascii="Arial" w:hAnsi="Arial"/>
          <w:i/>
          <w:sz w:val="20"/>
        </w:rPr>
        <w:t>Law</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Assignment</w:t>
      </w:r>
      <w:r>
        <w:rPr>
          <w:sz w:val="20"/>
        </w:rPr>
        <w:t>, 2nd edn (2013), paras 27.48–27.105; Beale, Bridge, Gullifer, Lomnicka, </w:t>
      </w:r>
      <w:r>
        <w:rPr>
          <w:rFonts w:ascii="Arial" w:hAnsi="Arial"/>
          <w:i/>
          <w:sz w:val="20"/>
        </w:rPr>
        <w:t>The Law of Security and</w:t>
      </w:r>
      <w:r>
        <w:rPr>
          <w:rFonts w:ascii="Arial" w:hAnsi="Arial"/>
          <w:i/>
          <w:spacing w:val="35"/>
          <w:sz w:val="20"/>
        </w:rPr>
        <w:t> </w:t>
      </w:r>
      <w:r>
        <w:rPr>
          <w:rFonts w:ascii="Arial" w:hAnsi="Arial"/>
          <w:i/>
          <w:sz w:val="20"/>
        </w:rPr>
        <w:t>Title-Based</w:t>
      </w:r>
      <w:r>
        <w:rPr>
          <w:rFonts w:ascii="Arial" w:hAnsi="Arial"/>
          <w:i/>
          <w:spacing w:val="36"/>
          <w:sz w:val="20"/>
        </w:rPr>
        <w:t> </w:t>
      </w:r>
      <w:r>
        <w:rPr>
          <w:rFonts w:ascii="Arial" w:hAnsi="Arial"/>
          <w:i/>
          <w:sz w:val="20"/>
        </w:rPr>
        <w:t>Financing</w:t>
      </w:r>
      <w:r>
        <w:rPr>
          <w:sz w:val="20"/>
        </w:rPr>
        <w:t>,</w:t>
      </w:r>
      <w:r>
        <w:rPr>
          <w:spacing w:val="36"/>
          <w:sz w:val="20"/>
        </w:rPr>
        <w:t> </w:t>
      </w:r>
      <w:r>
        <w:rPr>
          <w:sz w:val="20"/>
        </w:rPr>
        <w:t>2nd</w:t>
      </w:r>
      <w:r>
        <w:rPr>
          <w:spacing w:val="36"/>
          <w:sz w:val="20"/>
        </w:rPr>
        <w:t> </w:t>
      </w:r>
      <w:r>
        <w:rPr>
          <w:sz w:val="20"/>
        </w:rPr>
        <w:t>edn</w:t>
      </w:r>
      <w:r>
        <w:rPr>
          <w:spacing w:val="36"/>
          <w:sz w:val="20"/>
        </w:rPr>
        <w:t> </w:t>
      </w:r>
      <w:r>
        <w:rPr>
          <w:sz w:val="20"/>
        </w:rPr>
        <w:t>(2012),</w:t>
      </w:r>
      <w:r>
        <w:rPr>
          <w:spacing w:val="36"/>
          <w:sz w:val="20"/>
        </w:rPr>
        <w:t> </w:t>
      </w:r>
      <w:r>
        <w:rPr>
          <w:sz w:val="20"/>
        </w:rPr>
        <w:t>paras</w:t>
      </w:r>
      <w:r>
        <w:rPr>
          <w:spacing w:val="36"/>
          <w:sz w:val="20"/>
        </w:rPr>
        <w:t> </w:t>
      </w:r>
      <w:r>
        <w:rPr>
          <w:sz w:val="20"/>
        </w:rPr>
        <w:t>14.09–14.20.</w:t>
      </w:r>
      <w:r>
        <w:rPr>
          <w:spacing w:val="36"/>
          <w:sz w:val="20"/>
        </w:rPr>
        <w:t> </w:t>
      </w:r>
      <w:r>
        <w:rPr>
          <w:sz w:val="20"/>
        </w:rPr>
        <w:t>See</w:t>
      </w:r>
      <w:r>
        <w:rPr>
          <w:spacing w:val="36"/>
          <w:sz w:val="20"/>
        </w:rPr>
        <w:t> </w:t>
      </w:r>
      <w:r>
        <w:rPr>
          <w:sz w:val="20"/>
        </w:rPr>
        <w:t>also</w:t>
      </w:r>
      <w:r>
        <w:rPr>
          <w:spacing w:val="36"/>
          <w:sz w:val="20"/>
        </w:rPr>
        <w:t> </w:t>
      </w:r>
      <w:r>
        <w:rPr>
          <w:sz w:val="20"/>
        </w:rPr>
        <w:t>Goode</w:t>
      </w:r>
      <w:r>
        <w:rPr>
          <w:spacing w:val="36"/>
          <w:sz w:val="20"/>
        </w:rPr>
        <w:t> </w:t>
      </w:r>
      <w:r>
        <w:rPr>
          <w:sz w:val="20"/>
        </w:rPr>
        <w:t>(1976)</w:t>
      </w:r>
      <w:r>
        <w:rPr>
          <w:spacing w:val="36"/>
          <w:sz w:val="20"/>
        </w:rPr>
        <w:t> </w:t>
      </w:r>
      <w:r>
        <w:rPr>
          <w:spacing w:val="-5"/>
          <w:sz w:val="20"/>
        </w:rPr>
        <w:t>92</w:t>
      </w:r>
    </w:p>
    <w:p>
      <w:pPr>
        <w:pStyle w:val="BodyText"/>
        <w:spacing w:line="220" w:lineRule="exact"/>
        <w:ind w:left="705"/>
      </w:pPr>
      <w:r>
        <w:rPr/>
        <w:t>L.Q.R.</w:t>
      </w:r>
      <w:r>
        <w:rPr>
          <w:spacing w:val="18"/>
        </w:rPr>
        <w:t> </w:t>
      </w:r>
      <w:r>
        <w:rPr/>
        <w:t>554–559;</w:t>
      </w:r>
      <w:r>
        <w:rPr>
          <w:spacing w:val="18"/>
        </w:rPr>
        <w:t> </w:t>
      </w:r>
      <w:r>
        <w:rPr/>
        <w:t>Donaldson</w:t>
      </w:r>
      <w:r>
        <w:rPr>
          <w:spacing w:val="18"/>
        </w:rPr>
        <w:t> </w:t>
      </w:r>
      <w:r>
        <w:rPr/>
        <w:t>(1977)</w:t>
      </w:r>
      <w:r>
        <w:rPr>
          <w:spacing w:val="18"/>
        </w:rPr>
        <w:t> </w:t>
      </w:r>
      <w:r>
        <w:rPr/>
        <w:t>93</w:t>
      </w:r>
      <w:r>
        <w:rPr>
          <w:spacing w:val="18"/>
        </w:rPr>
        <w:t> </w:t>
      </w:r>
      <w:r>
        <w:rPr/>
        <w:t>L.Q.R.</w:t>
      </w:r>
      <w:r>
        <w:rPr>
          <w:spacing w:val="18"/>
        </w:rPr>
        <w:t> </w:t>
      </w:r>
      <w:r>
        <w:rPr/>
        <w:t>324;</w:t>
      </w:r>
      <w:r>
        <w:rPr>
          <w:spacing w:val="18"/>
        </w:rPr>
        <w:t> </w:t>
      </w:r>
      <w:r>
        <w:rPr/>
        <w:t>Goode</w:t>
      </w:r>
      <w:r>
        <w:rPr>
          <w:spacing w:val="18"/>
        </w:rPr>
        <w:t> </w:t>
      </w:r>
      <w:r>
        <w:rPr/>
        <w:t>(1977)</w:t>
      </w:r>
      <w:r>
        <w:rPr>
          <w:spacing w:val="18"/>
        </w:rPr>
        <w:t> </w:t>
      </w:r>
      <w:r>
        <w:rPr/>
        <w:t>93</w:t>
      </w:r>
      <w:r>
        <w:rPr>
          <w:spacing w:val="18"/>
        </w:rPr>
        <w:t> </w:t>
      </w:r>
      <w:r>
        <w:rPr/>
        <w:t>L.Q.R.</w:t>
      </w:r>
      <w:r>
        <w:rPr>
          <w:spacing w:val="18"/>
        </w:rPr>
        <w:t> </w:t>
      </w:r>
      <w:r>
        <w:rPr/>
        <w:t>487;</w:t>
      </w:r>
      <w:r>
        <w:rPr>
          <w:spacing w:val="18"/>
        </w:rPr>
        <w:t> </w:t>
      </w:r>
      <w:r>
        <w:rPr>
          <w:spacing w:val="-2"/>
        </w:rPr>
        <w:t>McLauchlan</w:t>
      </w:r>
    </w:p>
    <w:p>
      <w:pPr>
        <w:pStyle w:val="BodyText"/>
        <w:spacing w:line="227" w:lineRule="exact"/>
        <w:ind w:left="705"/>
        <w:jc w:val="both"/>
      </w:pPr>
      <w:r>
        <w:rPr/>
        <w:t>(1980) 96 L.Q.R. 90; Oditah (1989) 9 O.J.L.S. 513; De Lacy [1999] Conv. </w:t>
      </w:r>
      <w:r>
        <w:rPr>
          <w:spacing w:val="-4"/>
        </w:rPr>
        <w:t>311.</w:t>
      </w:r>
    </w:p>
    <w:p>
      <w:pPr>
        <w:pStyle w:val="BodyText"/>
        <w:spacing w:before="4"/>
      </w:pPr>
    </w:p>
    <w:p>
      <w:pPr>
        <w:tabs>
          <w:tab w:pos="705" w:val="left" w:leader="none"/>
        </w:tabs>
        <w:spacing w:before="1"/>
        <w:ind w:left="165" w:right="0" w:firstLine="0"/>
        <w:jc w:val="left"/>
        <w:rPr>
          <w:sz w:val="20"/>
        </w:rPr>
      </w:pPr>
      <w:bookmarkStart w:name="_bookmark462" w:id="464"/>
      <w:bookmarkEnd w:id="464"/>
      <w:r>
        <w:rPr/>
      </w:r>
      <w:hyperlink w:history="true" w:anchor="_bookmark453">
        <w:r>
          <w:rPr>
            <w:color w:val="005DA1"/>
            <w:spacing w:val="-4"/>
            <w:position w:val="5"/>
            <w:sz w:val="14"/>
            <w:u w:val="single" w:color="005DA1"/>
          </w:rPr>
          <w:t>243</w:t>
        </w:r>
      </w:hyperlink>
      <w:r>
        <w:rPr>
          <w:spacing w:val="-4"/>
          <w:position w:val="5"/>
          <w:sz w:val="14"/>
        </w:rPr>
        <w:t>.</w:t>
      </w:r>
      <w:r>
        <w:rPr>
          <w:position w:val="5"/>
          <w:sz w:val="14"/>
        </w:rPr>
        <w:tab/>
      </w:r>
      <w:r>
        <w:rPr>
          <w:rFonts w:ascii="Arial"/>
          <w:i/>
          <w:sz w:val="20"/>
        </w:rPr>
        <w:t>Mutual Life Assurance Society v Langley (1886) 32 Ch. D. </w:t>
      </w:r>
      <w:r>
        <w:rPr>
          <w:rFonts w:ascii="Arial"/>
          <w:i/>
          <w:spacing w:val="-4"/>
          <w:sz w:val="20"/>
        </w:rPr>
        <w:t>460</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63" w:id="465"/>
      <w:bookmarkEnd w:id="465"/>
      <w:r>
        <w:rPr/>
      </w:r>
      <w:hyperlink w:history="true" w:anchor="_bookmark454">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Marchant</w:t>
      </w:r>
      <w:r>
        <w:rPr>
          <w:rFonts w:ascii="Arial"/>
          <w:i/>
          <w:spacing w:val="16"/>
          <w:sz w:val="20"/>
        </w:rPr>
        <w:t> </w:t>
      </w:r>
      <w:r>
        <w:rPr>
          <w:rFonts w:ascii="Arial"/>
          <w:i/>
          <w:sz w:val="20"/>
        </w:rPr>
        <w:t>v</w:t>
      </w:r>
      <w:r>
        <w:rPr>
          <w:rFonts w:ascii="Arial"/>
          <w:i/>
          <w:spacing w:val="16"/>
          <w:sz w:val="20"/>
        </w:rPr>
        <w:t> </w:t>
      </w:r>
      <w:r>
        <w:rPr>
          <w:rFonts w:ascii="Arial"/>
          <w:i/>
          <w:sz w:val="20"/>
        </w:rPr>
        <w:t>Morton,</w:t>
      </w:r>
      <w:r>
        <w:rPr>
          <w:rFonts w:ascii="Arial"/>
          <w:i/>
          <w:spacing w:val="16"/>
          <w:sz w:val="20"/>
        </w:rPr>
        <w:t> </w:t>
      </w:r>
      <w:r>
        <w:rPr>
          <w:rFonts w:ascii="Arial"/>
          <w:i/>
          <w:sz w:val="20"/>
        </w:rPr>
        <w:t>Down</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[1901]</w:t>
      </w:r>
      <w:r>
        <w:rPr>
          <w:rFonts w:ascii="Arial"/>
          <w:i/>
          <w:spacing w:val="16"/>
          <w:sz w:val="20"/>
        </w:rPr>
        <w:t> </w:t>
      </w:r>
      <w:r>
        <w:rPr>
          <w:rFonts w:ascii="Arial"/>
          <w:i/>
          <w:sz w:val="20"/>
        </w:rPr>
        <w:t>2</w:t>
      </w:r>
      <w:r>
        <w:rPr>
          <w:rFonts w:ascii="Arial"/>
          <w:i/>
          <w:spacing w:val="16"/>
          <w:sz w:val="20"/>
        </w:rPr>
        <w:t> </w:t>
      </w:r>
      <w:r>
        <w:rPr>
          <w:rFonts w:ascii="Arial"/>
          <w:i/>
          <w:sz w:val="20"/>
        </w:rPr>
        <w:t>K.B.</w:t>
      </w:r>
      <w:r>
        <w:rPr>
          <w:rFonts w:ascii="Arial"/>
          <w:i/>
          <w:spacing w:val="16"/>
          <w:sz w:val="20"/>
        </w:rPr>
        <w:t> </w:t>
      </w:r>
      <w:r>
        <w:rPr>
          <w:rFonts w:ascii="Arial"/>
          <w:i/>
          <w:sz w:val="20"/>
        </w:rPr>
        <w:t>829.</w:t>
      </w:r>
      <w:r>
        <w:rPr>
          <w:rFonts w:ascii="Arial"/>
          <w:i/>
          <w:spacing w:val="16"/>
          <w:sz w:val="20"/>
        </w:rPr>
        <w:t> </w:t>
      </w:r>
      <w:r>
        <w:rPr>
          <w:rFonts w:ascii="Arial"/>
          <w:i/>
          <w:sz w:val="20"/>
        </w:rPr>
        <w:t>Joseph</w:t>
      </w:r>
      <w:r>
        <w:rPr>
          <w:rFonts w:ascii="Arial"/>
          <w:i/>
          <w:spacing w:val="16"/>
          <w:sz w:val="20"/>
        </w:rPr>
        <w:t> </w:t>
      </w:r>
      <w:r>
        <w:rPr>
          <w:rFonts w:ascii="Arial"/>
          <w:i/>
          <w:sz w:val="20"/>
        </w:rPr>
        <w:t>v</w:t>
      </w:r>
      <w:r>
        <w:rPr>
          <w:rFonts w:ascii="Arial"/>
          <w:i/>
          <w:spacing w:val="16"/>
          <w:sz w:val="20"/>
        </w:rPr>
        <w:t> </w:t>
      </w:r>
      <w:r>
        <w:rPr>
          <w:rFonts w:ascii="Arial"/>
          <w:i/>
          <w:sz w:val="20"/>
        </w:rPr>
        <w:t>Lyons</w:t>
      </w:r>
      <w:r>
        <w:rPr>
          <w:rFonts w:ascii="Arial"/>
          <w:i/>
          <w:spacing w:val="16"/>
          <w:sz w:val="20"/>
        </w:rPr>
        <w:t> </w:t>
      </w:r>
      <w:r>
        <w:rPr>
          <w:rFonts w:ascii="Arial"/>
          <w:i/>
          <w:sz w:val="20"/>
        </w:rPr>
        <w:t>(1884)</w:t>
      </w:r>
      <w:r>
        <w:rPr>
          <w:rFonts w:ascii="Arial"/>
          <w:i/>
          <w:spacing w:val="16"/>
          <w:sz w:val="20"/>
        </w:rPr>
        <w:t> </w:t>
      </w:r>
      <w:r>
        <w:rPr>
          <w:rFonts w:ascii="Arial"/>
          <w:i/>
          <w:sz w:val="20"/>
        </w:rPr>
        <w:t>15</w:t>
      </w:r>
      <w:r>
        <w:rPr>
          <w:rFonts w:ascii="Arial"/>
          <w:i/>
          <w:spacing w:val="16"/>
          <w:sz w:val="20"/>
        </w:rPr>
        <w:t> </w:t>
      </w:r>
      <w:r>
        <w:rPr>
          <w:rFonts w:ascii="Arial"/>
          <w:i/>
          <w:sz w:val="20"/>
        </w:rPr>
        <w:t>Q.B.D.</w:t>
      </w:r>
      <w:r>
        <w:rPr>
          <w:rFonts w:ascii="Arial"/>
          <w:i/>
          <w:spacing w:val="16"/>
          <w:sz w:val="20"/>
        </w:rPr>
        <w:t> </w:t>
      </w:r>
      <w:r>
        <w:rPr>
          <w:rFonts w:ascii="Arial"/>
          <w:i/>
          <w:sz w:val="20"/>
        </w:rPr>
        <w:t>280</w:t>
      </w:r>
      <w:r>
        <w:rPr>
          <w:sz w:val="20"/>
        </w:rPr>
        <w:t>;</w:t>
      </w:r>
      <w:r>
        <w:rPr>
          <w:spacing w:val="16"/>
          <w:sz w:val="20"/>
        </w:rPr>
        <w:t> </w:t>
      </w:r>
      <w:r>
        <w:rPr>
          <w:rFonts w:ascii="Arial"/>
          <w:i/>
          <w:sz w:val="20"/>
        </w:rPr>
        <w:t>E. Pfeiffer Weinkellerei-Weineinkauf GmbH v Arbuthnot Factors Ltd [1988] 1 W.L.R. 150</w:t>
      </w:r>
      <w:r>
        <w:rPr>
          <w:sz w:val="20"/>
        </w:rPr>
        <w: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464" w:id="466"/>
      <w:bookmarkEnd w:id="466"/>
      <w:r>
        <w:rPr/>
      </w:r>
      <w:hyperlink w:history="true" w:anchor="_bookmark455">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E.</w:t>
      </w:r>
      <w:r>
        <w:rPr>
          <w:rFonts w:ascii="Arial"/>
          <w:i/>
          <w:spacing w:val="56"/>
          <w:sz w:val="20"/>
        </w:rPr>
        <w:t> </w:t>
      </w:r>
      <w:r>
        <w:rPr>
          <w:rFonts w:ascii="Arial"/>
          <w:i/>
          <w:sz w:val="20"/>
        </w:rPr>
        <w:t>Pfeiffer</w:t>
      </w:r>
      <w:r>
        <w:rPr>
          <w:rFonts w:ascii="Arial"/>
          <w:i/>
          <w:spacing w:val="56"/>
          <w:sz w:val="20"/>
        </w:rPr>
        <w:t> </w:t>
      </w:r>
      <w:r>
        <w:rPr>
          <w:rFonts w:ascii="Arial"/>
          <w:i/>
          <w:sz w:val="20"/>
        </w:rPr>
        <w:t>Weinkellerei-Weineinkauf</w:t>
      </w:r>
      <w:r>
        <w:rPr>
          <w:rFonts w:ascii="Arial"/>
          <w:i/>
          <w:spacing w:val="56"/>
          <w:sz w:val="20"/>
        </w:rPr>
        <w:t> </w:t>
      </w:r>
      <w:r>
        <w:rPr>
          <w:rFonts w:ascii="Arial"/>
          <w:i/>
          <w:sz w:val="20"/>
        </w:rPr>
        <w:t>GmbH</w:t>
      </w:r>
      <w:r>
        <w:rPr>
          <w:rFonts w:ascii="Arial"/>
          <w:i/>
          <w:spacing w:val="56"/>
          <w:sz w:val="20"/>
        </w:rPr>
        <w:t> </w:t>
      </w:r>
      <w:r>
        <w:rPr>
          <w:rFonts w:ascii="Arial"/>
          <w:i/>
          <w:sz w:val="20"/>
        </w:rPr>
        <w:t>v</w:t>
      </w:r>
      <w:r>
        <w:rPr>
          <w:rFonts w:ascii="Arial"/>
          <w:i/>
          <w:spacing w:val="56"/>
          <w:sz w:val="20"/>
        </w:rPr>
        <w:t> </w:t>
      </w:r>
      <w:r>
        <w:rPr>
          <w:rFonts w:ascii="Arial"/>
          <w:i/>
          <w:sz w:val="20"/>
        </w:rPr>
        <w:t>Arbuthnot</w:t>
      </w:r>
      <w:r>
        <w:rPr>
          <w:rFonts w:ascii="Arial"/>
          <w:i/>
          <w:spacing w:val="56"/>
          <w:sz w:val="20"/>
        </w:rPr>
        <w:t> </w:t>
      </w:r>
      <w:r>
        <w:rPr>
          <w:rFonts w:ascii="Arial"/>
          <w:i/>
          <w:sz w:val="20"/>
        </w:rPr>
        <w:t>Factors</w:t>
      </w:r>
      <w:r>
        <w:rPr>
          <w:rFonts w:ascii="Arial"/>
          <w:i/>
          <w:spacing w:val="56"/>
          <w:sz w:val="20"/>
        </w:rPr>
        <w:t> </w:t>
      </w:r>
      <w:r>
        <w:rPr>
          <w:rFonts w:ascii="Arial"/>
          <w:i/>
          <w:sz w:val="20"/>
        </w:rPr>
        <w:t>Ltd</w:t>
      </w:r>
      <w:r>
        <w:rPr>
          <w:rFonts w:ascii="Arial"/>
          <w:i/>
          <w:spacing w:val="56"/>
          <w:sz w:val="20"/>
        </w:rPr>
        <w:t> </w:t>
      </w:r>
      <w:r>
        <w:rPr>
          <w:rFonts w:ascii="Arial"/>
          <w:i/>
          <w:sz w:val="20"/>
        </w:rPr>
        <w:t>[1988]</w:t>
      </w:r>
      <w:r>
        <w:rPr>
          <w:rFonts w:ascii="Arial"/>
          <w:i/>
          <w:spacing w:val="56"/>
          <w:sz w:val="20"/>
        </w:rPr>
        <w:t> </w:t>
      </w:r>
      <w:r>
        <w:rPr>
          <w:rFonts w:ascii="Arial"/>
          <w:i/>
          <w:sz w:val="20"/>
        </w:rPr>
        <w:t>1</w:t>
      </w:r>
      <w:r>
        <w:rPr>
          <w:rFonts w:ascii="Arial"/>
          <w:i/>
          <w:spacing w:val="56"/>
          <w:sz w:val="20"/>
        </w:rPr>
        <w:t> </w:t>
      </w:r>
      <w:r>
        <w:rPr>
          <w:rFonts w:ascii="Arial"/>
          <w:i/>
          <w:sz w:val="20"/>
        </w:rPr>
        <w:t>W.L.R.</w:t>
      </w:r>
      <w:r>
        <w:rPr>
          <w:rFonts w:ascii="Arial"/>
          <w:i/>
          <w:spacing w:val="56"/>
          <w:sz w:val="20"/>
        </w:rPr>
        <w:t> </w:t>
      </w:r>
      <w:r>
        <w:rPr>
          <w:rFonts w:ascii="Arial"/>
          <w:i/>
          <w:spacing w:val="-4"/>
          <w:sz w:val="20"/>
        </w:rPr>
        <w:t>150,</w:t>
      </w:r>
    </w:p>
    <w:p>
      <w:pPr>
        <w:pStyle w:val="BodyText"/>
        <w:spacing w:line="225" w:lineRule="exact"/>
        <w:ind w:left="705"/>
      </w:pPr>
      <w:r>
        <w:rPr>
          <w:rFonts w:ascii="Arial" w:hAnsi="Arial"/>
          <w:i/>
        </w:rPr>
        <w:t>161–163</w:t>
      </w:r>
      <w:r>
        <w:rPr/>
        <w:t>.</w:t>
      </w:r>
      <w:r>
        <w:rPr>
          <w:spacing w:val="45"/>
        </w:rPr>
        <w:t> </w:t>
      </w:r>
      <w:r>
        <w:rPr/>
        <w:t>For</w:t>
      </w:r>
      <w:r>
        <w:rPr>
          <w:spacing w:val="46"/>
        </w:rPr>
        <w:t> </w:t>
      </w:r>
      <w:r>
        <w:rPr/>
        <w:t>a</w:t>
      </w:r>
      <w:r>
        <w:rPr>
          <w:spacing w:val="46"/>
        </w:rPr>
        <w:t> </w:t>
      </w:r>
      <w:r>
        <w:rPr/>
        <w:t>contrary</w:t>
      </w:r>
      <w:r>
        <w:rPr>
          <w:spacing w:val="46"/>
        </w:rPr>
        <w:t> </w:t>
      </w:r>
      <w:r>
        <w:rPr/>
        <w:t>approach,</w:t>
      </w:r>
      <w:r>
        <w:rPr>
          <w:spacing w:val="46"/>
        </w:rPr>
        <w:t> </w:t>
      </w:r>
      <w:r>
        <w:rPr/>
        <w:t>see</w:t>
      </w:r>
      <w:r>
        <w:rPr>
          <w:spacing w:val="46"/>
        </w:rPr>
        <w:t> </w:t>
      </w:r>
      <w:r>
        <w:rPr/>
        <w:t>Thomas</w:t>
      </w:r>
      <w:r>
        <w:rPr>
          <w:spacing w:val="46"/>
        </w:rPr>
        <w:t> </w:t>
      </w:r>
      <w:r>
        <w:rPr/>
        <w:t>(1951)</w:t>
      </w:r>
      <w:r>
        <w:rPr>
          <w:spacing w:val="46"/>
        </w:rPr>
        <w:t> </w:t>
      </w:r>
      <w:r>
        <w:rPr/>
        <w:t>1</w:t>
      </w:r>
      <w:r>
        <w:rPr>
          <w:spacing w:val="46"/>
        </w:rPr>
        <w:t> </w:t>
      </w:r>
      <w:r>
        <w:rPr/>
        <w:t>J.S.P.T.L.</w:t>
      </w:r>
      <w:r>
        <w:rPr>
          <w:spacing w:val="46"/>
        </w:rPr>
        <w:t> </w:t>
      </w:r>
      <w:r>
        <w:rPr/>
        <w:t>480;</w:t>
      </w:r>
      <w:r>
        <w:rPr>
          <w:spacing w:val="46"/>
        </w:rPr>
        <w:t> </w:t>
      </w:r>
      <w:r>
        <w:rPr/>
        <w:t>Oditah</w:t>
      </w:r>
      <w:r>
        <w:rPr>
          <w:spacing w:val="46"/>
        </w:rPr>
        <w:t> </w:t>
      </w:r>
      <w:r>
        <w:rPr/>
        <w:t>(1989)</w:t>
      </w:r>
      <w:r>
        <w:rPr>
          <w:spacing w:val="46"/>
        </w:rPr>
        <w:t> </w:t>
      </w:r>
      <w:r>
        <w:rPr>
          <w:spacing w:val="-10"/>
        </w:rPr>
        <w:t>9</w:t>
      </w:r>
    </w:p>
    <w:p>
      <w:pPr>
        <w:pStyle w:val="BodyText"/>
        <w:spacing w:line="227" w:lineRule="exact"/>
        <w:ind w:left="705"/>
      </w:pPr>
      <w:r>
        <w:rPr/>
        <w:t>O.J.L.S. </w:t>
      </w:r>
      <w:r>
        <w:rPr>
          <w:spacing w:val="-4"/>
        </w:rPr>
        <w:t>513.</w:t>
      </w:r>
    </w:p>
    <w:p>
      <w:pPr>
        <w:pStyle w:val="BodyText"/>
        <w:spacing w:before="8"/>
      </w:pPr>
    </w:p>
    <w:p>
      <w:pPr>
        <w:spacing w:line="235" w:lineRule="auto" w:before="1"/>
        <w:ind w:left="705" w:right="167" w:hanging="541"/>
        <w:jc w:val="both"/>
        <w:rPr>
          <w:sz w:val="20"/>
        </w:rPr>
      </w:pPr>
      <w:bookmarkStart w:name="_bookmark465" w:id="467"/>
      <w:bookmarkEnd w:id="467"/>
      <w:r>
        <w:rPr/>
      </w:r>
      <w:hyperlink w:history="true" w:anchor="_bookmark456">
        <w:r>
          <w:rPr>
            <w:color w:val="005DA1"/>
            <w:position w:val="5"/>
            <w:sz w:val="14"/>
            <w:u w:val="single" w:color="005DA1"/>
          </w:rPr>
          <w:t>246</w:t>
        </w:r>
      </w:hyperlink>
      <w:r>
        <w:rPr>
          <w:position w:val="5"/>
          <w:sz w:val="14"/>
        </w:rPr>
        <w:t>.</w:t>
      </w:r>
      <w:r>
        <w:rPr>
          <w:spacing w:val="40"/>
          <w:position w:val="5"/>
          <w:sz w:val="14"/>
        </w:rPr>
        <w:t>  </w:t>
      </w:r>
      <w:r>
        <w:rPr>
          <w:rFonts w:ascii="Arial"/>
          <w:i/>
          <w:sz w:val="20"/>
        </w:rPr>
        <w:t>[1988] 1 W.L.R. 150, 162</w:t>
      </w:r>
      <w:r>
        <w:rPr>
          <w:sz w:val="20"/>
        </w:rPr>
        <w:t>. It was left open, 163, whether a statutory assignee, who has actually been paid the debt, can claim priority as a bona fide purchaser for value of the legal title to the payments received. This was conceded in favour of the assignee in </w:t>
      </w:r>
      <w:r>
        <w:rPr>
          <w:rFonts w:ascii="Arial"/>
          <w:i/>
          <w:sz w:val="20"/>
        </w:rPr>
        <w:t>Compaq Computers Ltd v Abercorn Group Ltd [1991] B.C.C. 484, 500</w:t>
      </w:r>
      <w:r>
        <w:rPr>
          <w:sz w:val="20"/>
        </w:rPr>
        <w:t>. See also </w:t>
      </w:r>
      <w:r>
        <w:rPr>
          <w:rFonts w:ascii="Arial"/>
          <w:i/>
          <w:sz w:val="20"/>
        </w:rPr>
        <w:t>Taylor v Blakelock (1886) 32 Ch. D. 560</w:t>
      </w:r>
      <w:r>
        <w:rPr>
          <w:sz w:val="20"/>
        </w:rPr>
        <w:t>.</w:t>
      </w:r>
    </w:p>
    <w:p>
      <w:pPr>
        <w:pStyle w:val="BodyText"/>
        <w:spacing w:before="4"/>
      </w:pPr>
    </w:p>
    <w:p>
      <w:pPr>
        <w:pStyle w:val="BodyText"/>
        <w:tabs>
          <w:tab w:pos="705" w:val="left" w:leader="none"/>
        </w:tabs>
        <w:ind w:left="165"/>
      </w:pPr>
      <w:bookmarkStart w:name="_bookmark466" w:id="468"/>
      <w:bookmarkEnd w:id="468"/>
      <w:r>
        <w:rPr/>
      </w:r>
      <w:hyperlink w:history="true" w:anchor="_bookmark457">
        <w:r>
          <w:rPr>
            <w:color w:val="005DA1"/>
            <w:spacing w:val="-4"/>
            <w:position w:val="5"/>
            <w:sz w:val="14"/>
            <w:u w:val="single" w:color="005DA1"/>
          </w:rPr>
          <w:t>247</w:t>
        </w:r>
      </w:hyperlink>
      <w:r>
        <w:rPr>
          <w:spacing w:val="-4"/>
          <w:position w:val="5"/>
          <w:sz w:val="14"/>
        </w:rPr>
        <w:t>.</w:t>
      </w:r>
      <w:r>
        <w:rPr>
          <w:position w:val="5"/>
          <w:sz w:val="14"/>
        </w:rPr>
        <w:tab/>
      </w:r>
      <w:r>
        <w:rPr/>
        <w:t>Below, paras 19-071—19-</w:t>
      </w:r>
      <w:r>
        <w:rPr>
          <w:spacing w:val="-4"/>
        </w:rPr>
        <w:t>077.</w:t>
      </w:r>
    </w:p>
    <w:p>
      <w:pPr>
        <w:pStyle w:val="BodyText"/>
        <w:spacing w:before="5"/>
      </w:pPr>
    </w:p>
    <w:p>
      <w:pPr>
        <w:tabs>
          <w:tab w:pos="705" w:val="left" w:leader="none"/>
        </w:tabs>
        <w:spacing w:before="0"/>
        <w:ind w:left="165" w:right="0" w:firstLine="0"/>
        <w:jc w:val="left"/>
        <w:rPr>
          <w:sz w:val="20"/>
        </w:rPr>
      </w:pPr>
      <w:bookmarkStart w:name="_bookmark467" w:id="469"/>
      <w:bookmarkEnd w:id="469"/>
      <w:r>
        <w:rPr/>
      </w:r>
      <w:hyperlink w:history="true" w:anchor="_bookmark458">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Smith v S.S. Zigurds (Owners) [1934] A.C. </w:t>
      </w:r>
      <w:r>
        <w:rPr>
          <w:rFonts w:ascii="Arial"/>
          <w:i/>
          <w:spacing w:val="-4"/>
          <w:sz w:val="20"/>
        </w:rPr>
        <w:t>209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68" w:id="470"/>
      <w:bookmarkEnd w:id="470"/>
      <w:r>
        <w:rPr/>
      </w:r>
      <w:hyperlink w:history="true" w:anchor="_bookmark459">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Re Worcester</w:t>
      </w:r>
      <w:r>
        <w:rPr>
          <w:rFonts w:ascii="Arial"/>
          <w:i/>
          <w:spacing w:val="1"/>
          <w:sz w:val="20"/>
        </w:rPr>
        <w:t> </w:t>
      </w:r>
      <w:r>
        <w:rPr>
          <w:rFonts w:ascii="Arial"/>
          <w:i/>
          <w:sz w:val="20"/>
        </w:rPr>
        <w:t>(1868)</w:t>
      </w:r>
      <w:r>
        <w:rPr>
          <w:rFonts w:ascii="Arial"/>
          <w:i/>
          <w:spacing w:val="1"/>
          <w:sz w:val="20"/>
        </w:rPr>
        <w:t> </w:t>
      </w:r>
      <w:r>
        <w:rPr>
          <w:rFonts w:ascii="Arial"/>
          <w:i/>
          <w:sz w:val="20"/>
        </w:rPr>
        <w:t>L.R.</w:t>
      </w:r>
      <w:r>
        <w:rPr>
          <w:rFonts w:ascii="Arial"/>
          <w:i/>
          <w:spacing w:val="1"/>
          <w:sz w:val="20"/>
        </w:rPr>
        <w:t> </w:t>
      </w:r>
      <w:r>
        <w:rPr>
          <w:rFonts w:ascii="Arial"/>
          <w:i/>
          <w:sz w:val="20"/>
        </w:rPr>
        <w:t>3</w:t>
      </w:r>
      <w:r>
        <w:rPr>
          <w:rFonts w:ascii="Arial"/>
          <w:i/>
          <w:spacing w:val="1"/>
          <w:sz w:val="20"/>
        </w:rPr>
        <w:t> </w:t>
      </w:r>
      <w:r>
        <w:rPr>
          <w:rFonts w:ascii="Arial"/>
          <w:i/>
          <w:sz w:val="20"/>
        </w:rPr>
        <w:t>Ch.</w:t>
      </w:r>
      <w:r>
        <w:rPr>
          <w:rFonts w:ascii="Arial"/>
          <w:i/>
          <w:spacing w:val="1"/>
          <w:sz w:val="20"/>
        </w:rPr>
        <w:t> </w:t>
      </w:r>
      <w:r>
        <w:rPr>
          <w:rFonts w:ascii="Arial"/>
          <w:i/>
          <w:sz w:val="20"/>
        </w:rPr>
        <w:t>App.</w:t>
      </w:r>
      <w:r>
        <w:rPr>
          <w:rFonts w:ascii="Arial"/>
          <w:i/>
          <w:spacing w:val="1"/>
          <w:sz w:val="20"/>
        </w:rPr>
        <w:t> </w:t>
      </w:r>
      <w:r>
        <w:rPr>
          <w:rFonts w:ascii="Arial"/>
          <w:i/>
          <w:sz w:val="20"/>
        </w:rPr>
        <w:t>555</w:t>
      </w:r>
      <w:r>
        <w:rPr>
          <w:sz w:val="20"/>
        </w:rPr>
        <w:t>;</w:t>
      </w:r>
      <w:r>
        <w:rPr>
          <w:spacing w:val="1"/>
          <w:sz w:val="20"/>
        </w:rPr>
        <w:t> </w:t>
      </w:r>
      <w:r>
        <w:rPr>
          <w:rFonts w:ascii="Arial"/>
          <w:i/>
          <w:sz w:val="20"/>
        </w:rPr>
        <w:t>Lloyd</w:t>
      </w:r>
      <w:r>
        <w:rPr>
          <w:rFonts w:ascii="Arial"/>
          <w:i/>
          <w:spacing w:val="1"/>
          <w:sz w:val="20"/>
        </w:rPr>
        <w:t> </w:t>
      </w:r>
      <w:r>
        <w:rPr>
          <w:rFonts w:ascii="Arial"/>
          <w:i/>
          <w:sz w:val="20"/>
        </w:rPr>
        <w:t>v Banks</w:t>
      </w:r>
      <w:r>
        <w:rPr>
          <w:rFonts w:ascii="Arial"/>
          <w:i/>
          <w:spacing w:val="1"/>
          <w:sz w:val="20"/>
        </w:rPr>
        <w:t> </w:t>
      </w:r>
      <w:r>
        <w:rPr>
          <w:rFonts w:ascii="Arial"/>
          <w:i/>
          <w:sz w:val="20"/>
        </w:rPr>
        <w:t>(1868)</w:t>
      </w:r>
      <w:r>
        <w:rPr>
          <w:rFonts w:ascii="Arial"/>
          <w:i/>
          <w:spacing w:val="1"/>
          <w:sz w:val="20"/>
        </w:rPr>
        <w:t> </w:t>
      </w:r>
      <w:r>
        <w:rPr>
          <w:rFonts w:ascii="Arial"/>
          <w:i/>
          <w:sz w:val="20"/>
        </w:rPr>
        <w:t>L.R.</w:t>
      </w:r>
      <w:r>
        <w:rPr>
          <w:rFonts w:ascii="Arial"/>
          <w:i/>
          <w:spacing w:val="1"/>
          <w:sz w:val="20"/>
        </w:rPr>
        <w:t> </w:t>
      </w:r>
      <w:r>
        <w:rPr>
          <w:rFonts w:ascii="Arial"/>
          <w:i/>
          <w:sz w:val="20"/>
        </w:rPr>
        <w:t>3</w:t>
      </w:r>
      <w:r>
        <w:rPr>
          <w:rFonts w:ascii="Arial"/>
          <w:i/>
          <w:spacing w:val="1"/>
          <w:sz w:val="20"/>
        </w:rPr>
        <w:t> </w:t>
      </w:r>
      <w:r>
        <w:rPr>
          <w:rFonts w:ascii="Arial"/>
          <w:i/>
          <w:sz w:val="20"/>
        </w:rPr>
        <w:t>Ch.</w:t>
      </w:r>
      <w:r>
        <w:rPr>
          <w:rFonts w:ascii="Arial"/>
          <w:i/>
          <w:spacing w:val="1"/>
          <w:sz w:val="20"/>
        </w:rPr>
        <w:t> </w:t>
      </w:r>
      <w:r>
        <w:rPr>
          <w:rFonts w:ascii="Arial"/>
          <w:i/>
          <w:sz w:val="20"/>
        </w:rPr>
        <w:t>App.</w:t>
      </w:r>
      <w:r>
        <w:rPr>
          <w:rFonts w:ascii="Arial"/>
          <w:i/>
          <w:spacing w:val="1"/>
          <w:sz w:val="20"/>
        </w:rPr>
        <w:t> </w:t>
      </w:r>
      <w:r>
        <w:rPr>
          <w:rFonts w:ascii="Arial"/>
          <w:i/>
          <w:sz w:val="20"/>
        </w:rPr>
        <w:t>488</w:t>
      </w:r>
      <w:r>
        <w:rPr>
          <w:sz w:val="20"/>
        </w:rPr>
        <w:t>;</w:t>
      </w:r>
      <w:r>
        <w:rPr>
          <w:spacing w:val="1"/>
          <w:sz w:val="20"/>
        </w:rPr>
        <w:t> </w:t>
      </w:r>
      <w:r>
        <w:rPr>
          <w:rFonts w:ascii="Arial"/>
          <w:i/>
          <w:sz w:val="20"/>
        </w:rPr>
        <w:t>Re</w:t>
      </w:r>
      <w:r>
        <w:rPr>
          <w:rFonts w:ascii="Arial"/>
          <w:i/>
          <w:spacing w:val="1"/>
          <w:sz w:val="20"/>
        </w:rPr>
        <w:t> </w:t>
      </w:r>
      <w:r>
        <w:rPr>
          <w:rFonts w:ascii="Arial"/>
          <w:i/>
          <w:spacing w:val="-2"/>
          <w:sz w:val="20"/>
        </w:rPr>
        <w:t>Dallas</w:t>
      </w:r>
    </w:p>
    <w:p>
      <w:pPr>
        <w:spacing w:line="227" w:lineRule="exact" w:before="0"/>
        <w:ind w:left="705" w:right="0" w:firstLine="0"/>
        <w:jc w:val="left"/>
        <w:rPr>
          <w:sz w:val="20"/>
        </w:rPr>
      </w:pPr>
      <w:r>
        <w:rPr>
          <w:rFonts w:ascii="Arial"/>
          <w:i/>
          <w:sz w:val="20"/>
        </w:rPr>
        <w:t>[1904]</w:t>
      </w:r>
      <w:r>
        <w:rPr>
          <w:rFonts w:ascii="Arial"/>
          <w:i/>
          <w:spacing w:val="-2"/>
          <w:sz w:val="20"/>
        </w:rPr>
        <w:t> </w:t>
      </w:r>
      <w:r>
        <w:rPr>
          <w:rFonts w:ascii="Arial"/>
          <w:i/>
          <w:sz w:val="20"/>
        </w:rPr>
        <w:t>2 Ch. 385, </w:t>
      </w:r>
      <w:r>
        <w:rPr>
          <w:rFonts w:ascii="Arial"/>
          <w:i/>
          <w:spacing w:val="-4"/>
          <w:sz w:val="20"/>
        </w:rPr>
        <w:t>399</w:t>
      </w:r>
      <w:r>
        <w:rPr>
          <w:spacing w:val="-4"/>
          <w:sz w:val="20"/>
        </w:rPr>
        <w:t>.</w:t>
      </w:r>
    </w:p>
    <w:p>
      <w:pPr>
        <w:pStyle w:val="BodyText"/>
        <w:spacing w:before="193"/>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64992">
                <wp:simplePos x="0" y="0"/>
                <wp:positionH relativeFrom="page">
                  <wp:posOffset>4640275</wp:posOffset>
                </wp:positionH>
                <wp:positionV relativeFrom="paragraph">
                  <wp:posOffset>79120</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1488" from="365.376007pt,6.229977pt" to="368.712007pt,6.229977pt" stroked="true" strokeweight=".428pt" strokecolor="#005da1">
                <v:stroke dashstyle="solid"/>
                <w10:wrap type="none"/>
              </v:line>
            </w:pict>
          </mc:Fallback>
        </mc:AlternateContent>
      </w:r>
      <w:r>
        <w:rPr>
          <w:rFonts w:ascii="Arial"/>
          <w:b/>
          <w:sz w:val="24"/>
        </w:rPr>
        <w:t>Section 1. - Assignment </w:t>
      </w:r>
      <w:r>
        <w:rPr>
          <w:rFonts w:ascii="Arial"/>
          <w:b/>
          <w:color w:val="005DA1"/>
          <w:spacing w:val="-10"/>
          <w:position w:val="11"/>
          <w:sz w:val="12"/>
        </w:rPr>
        <w:t>1</w:t>
      </w:r>
    </w:p>
    <w:p>
      <w:pPr>
        <w:spacing w:before="194"/>
        <w:ind w:left="891" w:right="0" w:firstLine="0"/>
        <w:jc w:val="left"/>
        <w:rPr>
          <w:rFonts w:ascii="Arial"/>
          <w:b/>
          <w:sz w:val="24"/>
        </w:rPr>
      </w:pPr>
      <w:r>
        <w:rPr>
          <w:rFonts w:ascii="Arial"/>
          <w:b/>
          <w:sz w:val="24"/>
        </w:rPr>
        <w:t>(c) - Principles Applicable to Statutory and Equitable </w:t>
      </w:r>
      <w:r>
        <w:rPr>
          <w:rFonts w:ascii="Arial"/>
          <w:b/>
          <w:spacing w:val="-2"/>
          <w:sz w:val="24"/>
        </w:rPr>
        <w:t>Assignments</w:t>
      </w:r>
    </w:p>
    <w:p>
      <w:pPr>
        <w:pStyle w:val="ListParagraph"/>
        <w:numPr>
          <w:ilvl w:val="1"/>
          <w:numId w:val="1"/>
        </w:numPr>
        <w:tabs>
          <w:tab w:pos="2851" w:val="left" w:leader="none"/>
        </w:tabs>
        <w:spacing w:line="240" w:lineRule="auto" w:before="194" w:after="0"/>
        <w:ind w:left="2851" w:right="0" w:hanging="426"/>
        <w:jc w:val="left"/>
        <w:rPr>
          <w:b/>
          <w:sz w:val="24"/>
        </w:rPr>
      </w:pPr>
      <w:r>
        <w:rPr>
          <w:b/>
          <w:sz w:val="24"/>
        </w:rPr>
        <w:t>- Assignments “subject to </w:t>
      </w:r>
      <w:r>
        <w:rPr>
          <w:b/>
          <w:spacing w:val="-2"/>
          <w:sz w:val="24"/>
        </w:rPr>
        <w:t>equities”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bookmarkStart w:name="_bookmark469" w:id="471"/>
      <w:bookmarkEnd w:id="471"/>
      <w:r>
        <w:rPr/>
      </w:r>
      <w:r>
        <w:rPr>
          <w:rFonts w:ascii="Arial" w:hAnsi="Arial"/>
          <w:b/>
          <w:sz w:val="18"/>
        </w:rPr>
        <w:t>Assignments “subject to equities” </w:t>
      </w:r>
      <w:r>
        <w:rPr>
          <w:rFonts w:ascii="Arial" w:hAnsi="Arial"/>
          <w:b/>
          <w:color w:val="005DA1"/>
          <w:spacing w:val="-5"/>
          <w:sz w:val="18"/>
          <w:u w:val="single" w:color="005DA1"/>
          <w:vertAlign w:val="superscript"/>
        </w:rPr>
        <w:t>250</w:t>
      </w:r>
    </w:p>
    <w:p>
      <w:pPr>
        <w:pStyle w:val="BodyText"/>
        <w:spacing w:before="42"/>
        <w:rPr>
          <w:rFonts w:ascii="Arial"/>
          <w:b/>
          <w:sz w:val="18"/>
        </w:rPr>
      </w:pPr>
    </w:p>
    <w:p>
      <w:pPr>
        <w:pStyle w:val="Heading2"/>
      </w:pPr>
      <w:r>
        <w:rPr/>
        <w:t>19-</w:t>
      </w:r>
      <w:r>
        <w:rPr>
          <w:spacing w:val="-5"/>
        </w:rPr>
        <w:t>071</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70" w:id="472"/>
      <w:bookmarkEnd w:id="472"/>
      <w:r>
        <w:rPr>
          <w:rFonts w:ascii="Times New Roman" w:hAnsi="Times New Roman"/>
          <w:spacing w:val="11"/>
        </w:rPr>
      </w:r>
      <w:r>
        <w:rPr/>
        <w:t>Assignments normally take effect “subject to equities”. This was always so in equity, </w:t>
      </w:r>
      <w:r>
        <w:rPr>
          <w:color w:val="005DA1"/>
          <w:u w:val="single" w:color="005DA1"/>
          <w:vertAlign w:val="superscript"/>
        </w:rPr>
        <w:t>251</w:t>
      </w:r>
      <w:r>
        <w:rPr>
          <w:color w:val="005DA1"/>
          <w:vertAlign w:val="baseline"/>
        </w:rPr>
        <w:t> </w:t>
      </w:r>
      <w:r>
        <w:rPr>
          <w:vertAlign w:val="baseline"/>
        </w:rPr>
        <w:t>and is also </w:t>
      </w:r>
      <w:bookmarkStart w:name="_bookmark471" w:id="473"/>
      <w:bookmarkEnd w:id="473"/>
      <w:r>
        <w:rPr>
          <w:vertAlign w:val="baseline"/>
        </w:rPr>
        <w:t>the</w:t>
      </w:r>
      <w:r>
        <w:rPr>
          <w:vertAlign w:val="baseline"/>
        </w:rPr>
        <w:t> position with a statutory assignment, for s.136 of the Law of Property Act 1925 lays down that an assignment takes effect “subject to equities having priority over the right of the assignee”. </w:t>
      </w:r>
      <w:r>
        <w:rPr>
          <w:color w:val="005DA1"/>
          <w:u w:val="single" w:color="005DA1"/>
          <w:vertAlign w:val="superscript"/>
        </w:rPr>
        <w:t>252</w:t>
      </w:r>
      <w:r>
        <w:rPr>
          <w:color w:val="005DA1"/>
          <w:vertAlign w:val="baseline"/>
        </w:rPr>
        <w:t> </w:t>
      </w:r>
      <w:r>
        <w:rPr>
          <w:vertAlign w:val="baseline"/>
        </w:rPr>
        <w:t>Thus, where a claim arises out of the contract under which the debt itself arises, and the claim affects </w:t>
      </w:r>
      <w:r>
        <w:rPr>
          <w:vertAlign w:val="baseline"/>
        </w:rPr>
        <w:t>the value or amount of the debt which one of the parties purported to assign for value, then if the</w:t>
      </w:r>
      <w:r>
        <w:rPr>
          <w:spacing w:val="40"/>
          <w:vertAlign w:val="baseline"/>
        </w:rPr>
        <w:t> </w:t>
      </w:r>
      <w:bookmarkStart w:name="_bookmark472" w:id="474"/>
      <w:bookmarkEnd w:id="474"/>
      <w:r>
        <w:rPr>
          <w:vertAlign w:val="baseline"/>
        </w:rPr>
        <w:t>assignee</w:t>
      </w:r>
      <w:r>
        <w:rPr>
          <w:vertAlign w:val="baseline"/>
        </w:rPr>
        <w:t> subsequently sues, the other party to the contract may set up that claim (including the right </w:t>
      </w:r>
      <w:bookmarkStart w:name="_bookmark473" w:id="475"/>
      <w:bookmarkEnd w:id="475"/>
      <w:r>
        <w:rPr>
          <w:vertAlign w:val="baseline"/>
        </w:rPr>
        <w:t>to</w:t>
      </w:r>
      <w:r>
        <w:rPr>
          <w:vertAlign w:val="baseline"/>
        </w:rPr>
        <w:t> set the contract aside </w:t>
      </w:r>
      <w:r>
        <w:rPr>
          <w:color w:val="005DA1"/>
          <w:u w:val="single" w:color="005DA1"/>
          <w:vertAlign w:val="superscript"/>
        </w:rPr>
        <w:t>253</w:t>
      </w:r>
      <w:r>
        <w:rPr>
          <w:vertAlign w:val="baseline"/>
        </w:rPr>
        <w:t>) by way of defence against the assignee as cancelling or diminishing the amount to which the assignee asserts his rights under the assignment. </w:t>
      </w:r>
      <w:r>
        <w:rPr>
          <w:color w:val="005DA1"/>
          <w:u w:val="single" w:color="005DA1"/>
          <w:vertAlign w:val="superscript"/>
        </w:rPr>
        <w:t>254</w:t>
      </w:r>
      <w:r>
        <w:rPr>
          <w:color w:val="005DA1"/>
          <w:vertAlign w:val="baseline"/>
        </w:rPr>
        <w:t> </w:t>
      </w:r>
      <w:r>
        <w:rPr>
          <w:vertAlign w:val="baseline"/>
        </w:rPr>
        <w:t>Many of the cases have arisen in the context of receivership. The appointment of a receiver by a debenture-holder converts </w:t>
      </w:r>
      <w:bookmarkStart w:name="_bookmark474" w:id="476"/>
      <w:bookmarkEnd w:id="476"/>
      <w:r>
        <w:rPr>
          <w:vertAlign w:val="baseline"/>
        </w:rPr>
        <w:t>the</w:t>
      </w:r>
      <w:r>
        <w:rPr>
          <w:spacing w:val="-1"/>
          <w:vertAlign w:val="baseline"/>
        </w:rPr>
        <w:t> </w:t>
      </w:r>
      <w:r>
        <w:rPr>
          <w:vertAlign w:val="baseline"/>
        </w:rPr>
        <w:t>incomplete</w:t>
      </w:r>
      <w:r>
        <w:rPr>
          <w:spacing w:val="-1"/>
          <w:vertAlign w:val="baseline"/>
        </w:rPr>
        <w:t> </w:t>
      </w:r>
      <w:r>
        <w:rPr>
          <w:vertAlign w:val="baseline"/>
        </w:rPr>
        <w:t>assignment</w:t>
      </w:r>
      <w:r>
        <w:rPr>
          <w:spacing w:val="-1"/>
          <w:vertAlign w:val="baseline"/>
        </w:rPr>
        <w:t> </w:t>
      </w:r>
      <w:r>
        <w:rPr>
          <w:vertAlign w:val="baseline"/>
        </w:rPr>
        <w:t>constituted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debenture</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completed</w:t>
      </w:r>
      <w:r>
        <w:rPr>
          <w:spacing w:val="-1"/>
          <w:vertAlign w:val="baseline"/>
        </w:rPr>
        <w:t> </w:t>
      </w:r>
      <w:r>
        <w:rPr>
          <w:vertAlign w:val="baseline"/>
        </w:rPr>
        <w:t>equitable</w:t>
      </w:r>
      <w:r>
        <w:rPr>
          <w:spacing w:val="-1"/>
          <w:vertAlign w:val="baseline"/>
        </w:rPr>
        <w:t> </w:t>
      </w:r>
      <w:r>
        <w:rPr>
          <w:vertAlign w:val="baseline"/>
        </w:rPr>
        <w:t>assignment</w:t>
      </w:r>
      <w:r>
        <w:rPr>
          <w:spacing w:val="-1"/>
          <w:vertAlign w:val="baseline"/>
        </w:rPr>
        <w:t> </w:t>
      </w:r>
      <w:r>
        <w:rPr>
          <w:vertAlign w:val="baseline"/>
        </w:rPr>
        <w:t>of</w:t>
      </w:r>
      <w:r>
        <w:rPr>
          <w:spacing w:val="-1"/>
          <w:vertAlign w:val="baseline"/>
        </w:rPr>
        <w:t> </w:t>
      </w:r>
      <w:r>
        <w:rPr>
          <w:vertAlign w:val="baseline"/>
        </w:rPr>
        <w:t>the </w:t>
      </w:r>
      <w:bookmarkStart w:name="_bookmark475" w:id="477"/>
      <w:bookmarkEnd w:id="477"/>
      <w:r>
        <w:rPr>
          <w:vertAlign w:val="baseline"/>
        </w:rPr>
        <w:t>assets</w:t>
      </w:r>
      <w:r>
        <w:rPr>
          <w:vertAlign w:val="baseline"/>
        </w:rPr>
        <w:t> charged by it. </w:t>
      </w:r>
      <w:r>
        <w:rPr>
          <w:color w:val="005DA1"/>
          <w:u w:val="single" w:color="005DA1"/>
          <w:vertAlign w:val="superscript"/>
        </w:rPr>
        <w:t>255</w:t>
      </w:r>
      <w:r>
        <w:rPr>
          <w:color w:val="005DA1"/>
          <w:vertAlign w:val="baseline"/>
        </w:rPr>
        <w:t> </w:t>
      </w:r>
      <w:r>
        <w:rPr>
          <w:vertAlign w:val="baseline"/>
        </w:rPr>
        <w:t>The authorities were reviewed in </w:t>
      </w:r>
      <w:r>
        <w:rPr>
          <w:rFonts w:ascii="Arial" w:hAnsi="Arial"/>
          <w:i/>
          <w:vertAlign w:val="baseline"/>
        </w:rPr>
        <w:t>Business Computers Ltd v Anglo-African Leasing Ltd </w:t>
      </w:r>
      <w:r>
        <w:rPr>
          <w:color w:val="005DA1"/>
          <w:u w:val="single" w:color="005DA1"/>
          <w:vertAlign w:val="superscript"/>
        </w:rPr>
        <w:t>256</w:t>
      </w:r>
      <w:r>
        <w:rPr>
          <w:color w:val="005DA1"/>
          <w:vertAlign w:val="baseline"/>
        </w:rPr>
        <w:t> </w:t>
      </w:r>
      <w:r>
        <w:rPr>
          <w:vertAlign w:val="baseline"/>
        </w:rPr>
        <w:t>and it was said that the result:</w:t>
      </w:r>
    </w:p>
    <w:p>
      <w:pPr>
        <w:pStyle w:val="BodyText"/>
      </w:pPr>
    </w:p>
    <w:p>
      <w:pPr>
        <w:pStyle w:val="BodyText"/>
        <w:spacing w:before="122"/>
      </w:pPr>
    </w:p>
    <w:p>
      <w:pPr>
        <w:pStyle w:val="BodyText"/>
        <w:spacing w:line="235" w:lineRule="auto" w:before="1"/>
        <w:ind w:left="1244" w:right="167"/>
        <w:jc w:val="both"/>
      </w:pPr>
      <w:bookmarkStart w:name="_bookmark476" w:id="478"/>
      <w:bookmarkEnd w:id="478"/>
      <w:r>
        <w:rPr/>
      </w:r>
      <w:r>
        <w:rPr/>
        <w:t>“… is that a debt which accrues due before notice of an assignment is received, whether </w:t>
      </w:r>
      <w:bookmarkStart w:name="_bookmark477" w:id="479"/>
      <w:bookmarkEnd w:id="479"/>
      <w:r>
        <w:rPr/>
        <w:t>or</w:t>
      </w:r>
      <w:r>
        <w:rPr/>
        <w:t> not it is payable before that date, </w:t>
      </w:r>
      <w:r>
        <w:rPr>
          <w:color w:val="005DA1"/>
          <w:u w:val="single" w:color="005DA1"/>
          <w:vertAlign w:val="superscript"/>
        </w:rPr>
        <w:t>257</w:t>
      </w:r>
      <w:r>
        <w:rPr>
          <w:color w:val="005DA1"/>
          <w:vertAlign w:val="baseline"/>
        </w:rPr>
        <w:t> </w:t>
      </w:r>
      <w:r>
        <w:rPr>
          <w:vertAlign w:val="baseline"/>
        </w:rPr>
        <w:t>or a debt which arises out of the same contract as that which gives rise to the assigned debt, or is closely connected with that contract, </w:t>
      </w:r>
      <w:r>
        <w:rPr>
          <w:color w:val="005DA1"/>
          <w:u w:val="single" w:color="005DA1"/>
          <w:vertAlign w:val="superscript"/>
        </w:rPr>
        <w:t>258</w:t>
      </w:r>
      <w:r>
        <w:rPr>
          <w:color w:val="005DA1"/>
          <w:vertAlign w:val="baseline"/>
        </w:rPr>
        <w:t> </w:t>
      </w:r>
      <w:bookmarkStart w:name="_bookmark478" w:id="480"/>
      <w:bookmarkEnd w:id="480"/>
      <w:r>
        <w:rPr>
          <w:color w:val="005DA1"/>
          <w:w w:val="92"/>
          <w:vertAlign w:val="baseline"/>
        </w:rPr>
      </w:r>
      <w:r>
        <w:rPr>
          <w:vertAlign w:val="baseline"/>
        </w:rPr>
        <w:t>may</w:t>
      </w:r>
      <w:r>
        <w:rPr>
          <w:spacing w:val="9"/>
          <w:vertAlign w:val="baseline"/>
        </w:rPr>
        <w:t> </w:t>
      </w:r>
      <w:r>
        <w:rPr>
          <w:vertAlign w:val="baseline"/>
        </w:rPr>
        <w:t>be</w:t>
      </w:r>
      <w:r>
        <w:rPr>
          <w:spacing w:val="9"/>
          <w:vertAlign w:val="baseline"/>
        </w:rPr>
        <w:t> </w:t>
      </w:r>
      <w:r>
        <w:rPr>
          <w:vertAlign w:val="baseline"/>
        </w:rPr>
        <w:t>set</w:t>
      </w:r>
      <w:r>
        <w:rPr>
          <w:spacing w:val="9"/>
          <w:vertAlign w:val="baseline"/>
        </w:rPr>
        <w:t> </w:t>
      </w:r>
      <w:r>
        <w:rPr>
          <w:vertAlign w:val="baseline"/>
        </w:rPr>
        <w:t>off</w:t>
      </w:r>
      <w:r>
        <w:rPr>
          <w:spacing w:val="9"/>
          <w:vertAlign w:val="baseline"/>
        </w:rPr>
        <w:t> </w:t>
      </w:r>
      <w:r>
        <w:rPr>
          <w:vertAlign w:val="baseline"/>
        </w:rPr>
        <w:t>against</w:t>
      </w:r>
      <w:r>
        <w:rPr>
          <w:spacing w:val="9"/>
          <w:vertAlign w:val="baseline"/>
        </w:rPr>
        <w:t> </w:t>
      </w:r>
      <w:r>
        <w:rPr>
          <w:vertAlign w:val="baseline"/>
        </w:rPr>
        <w:t>the</w:t>
      </w:r>
      <w:r>
        <w:rPr>
          <w:spacing w:val="9"/>
          <w:vertAlign w:val="baseline"/>
        </w:rPr>
        <w:t> </w:t>
      </w:r>
      <w:r>
        <w:rPr>
          <w:vertAlign w:val="baseline"/>
        </w:rPr>
        <w:t>assignee.</w:t>
      </w:r>
      <w:r>
        <w:rPr>
          <w:spacing w:val="9"/>
          <w:vertAlign w:val="baseline"/>
        </w:rPr>
        <w:t> </w:t>
      </w:r>
      <w:r>
        <w:rPr>
          <w:vertAlign w:val="baseline"/>
        </w:rPr>
        <w:t>A</w:t>
      </w:r>
      <w:r>
        <w:rPr>
          <w:spacing w:val="9"/>
          <w:vertAlign w:val="baseline"/>
        </w:rPr>
        <w:t> </w:t>
      </w:r>
      <w:r>
        <w:rPr>
          <w:vertAlign w:val="baseline"/>
        </w:rPr>
        <w:t>debt</w:t>
      </w:r>
      <w:r>
        <w:rPr>
          <w:spacing w:val="9"/>
          <w:vertAlign w:val="baseline"/>
        </w:rPr>
        <w:t> </w:t>
      </w:r>
      <w:r>
        <w:rPr>
          <w:vertAlign w:val="baseline"/>
        </w:rPr>
        <w:t>which</w:t>
      </w:r>
      <w:r>
        <w:rPr>
          <w:spacing w:val="9"/>
          <w:vertAlign w:val="baseline"/>
        </w:rPr>
        <w:t> </w:t>
      </w:r>
      <w:r>
        <w:rPr>
          <w:vertAlign w:val="baseline"/>
        </w:rPr>
        <w:t>is</w:t>
      </w:r>
      <w:r>
        <w:rPr>
          <w:spacing w:val="9"/>
          <w:vertAlign w:val="baseline"/>
        </w:rPr>
        <w:t> </w:t>
      </w:r>
      <w:r>
        <w:rPr>
          <w:vertAlign w:val="baseline"/>
        </w:rPr>
        <w:t>neither</w:t>
      </w:r>
      <w:r>
        <w:rPr>
          <w:spacing w:val="9"/>
          <w:vertAlign w:val="baseline"/>
        </w:rPr>
        <w:t> </w:t>
      </w:r>
      <w:r>
        <w:rPr>
          <w:vertAlign w:val="baseline"/>
        </w:rPr>
        <w:t>accrued</w:t>
      </w:r>
      <w:r>
        <w:rPr>
          <w:spacing w:val="9"/>
          <w:vertAlign w:val="baseline"/>
        </w:rPr>
        <w:t> </w:t>
      </w:r>
      <w:r>
        <w:rPr>
          <w:vertAlign w:val="baseline"/>
        </w:rPr>
        <w:t>nor</w:t>
      </w:r>
      <w:r>
        <w:rPr>
          <w:spacing w:val="9"/>
          <w:vertAlign w:val="baseline"/>
        </w:rPr>
        <w:t> </w:t>
      </w:r>
      <w:r>
        <w:rPr>
          <w:vertAlign w:val="baseline"/>
        </w:rPr>
        <w:t>connected</w:t>
      </w:r>
      <w:r>
        <w:rPr>
          <w:spacing w:val="9"/>
          <w:vertAlign w:val="baseline"/>
        </w:rPr>
        <w:t> </w:t>
      </w:r>
      <w:r>
        <w:rPr>
          <w:spacing w:val="-5"/>
          <w:vertAlign w:val="baseline"/>
        </w:rPr>
        <w:t>may</w:t>
      </w:r>
    </w:p>
    <w:p>
      <w:pPr>
        <w:pStyle w:val="BodyText"/>
        <w:spacing w:before="114"/>
        <w:ind w:left="1245"/>
        <w:jc w:val="both"/>
        <w:rPr>
          <w:position w:val="-2"/>
        </w:rPr>
      </w:pPr>
      <w:r>
        <w:rPr/>
        <w:t>not be set off even though it arises from a contract made before the assignment.” </w:t>
      </w:r>
      <w:r>
        <w:rPr>
          <w:color w:val="005DA1"/>
          <w:u w:val="single" w:color="005DA1"/>
          <w:vertAlign w:val="superscript"/>
        </w:rPr>
        <w:t>259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16"/>
      </w:pPr>
    </w:p>
    <w:p>
      <w:pPr>
        <w:pStyle w:val="BodyText"/>
        <w:spacing w:line="235" w:lineRule="auto"/>
        <w:ind w:left="165" w:right="167"/>
        <w:jc w:val="both"/>
      </w:pPr>
      <w:bookmarkStart w:name="_bookmark479" w:id="481"/>
      <w:bookmarkEnd w:id="481"/>
      <w:r>
        <w:rPr/>
      </w:r>
      <w:r>
        <w:rPr/>
        <w:t>The rationale for this is that, after notice of the assignment, the debtor cannot “do anything to take away or diminish the rights of the assignee as they stood at the time of the notice”. </w:t>
      </w:r>
      <w:r>
        <w:rPr>
          <w:color w:val="005DA1"/>
          <w:u w:val="single" w:color="005DA1"/>
          <w:vertAlign w:val="superscript"/>
        </w:rPr>
        <w:t>260</w:t>
      </w:r>
      <w:r>
        <w:rPr>
          <w:color w:val="005DA1"/>
          <w:vertAlign w:val="baseline"/>
        </w:rPr>
        <w:t> </w:t>
      </w:r>
      <w:r>
        <w:rPr>
          <w:vertAlign w:val="baseline"/>
        </w:rPr>
        <w:t>A direct </w:t>
      </w:r>
      <w:r>
        <w:rPr>
          <w:vertAlign w:val="baseline"/>
        </w:rPr>
        <w:t>claim </w:t>
      </w:r>
      <w:bookmarkStart w:name="_bookmark480" w:id="482"/>
      <w:bookmarkEnd w:id="482"/>
      <w:r>
        <w:rPr>
          <w:vertAlign w:val="baseline"/>
        </w:rPr>
        <w:t>by</w:t>
      </w:r>
      <w:r>
        <w:rPr>
          <w:vertAlign w:val="baseline"/>
        </w:rPr>
        <w:t> the debtor against the assignee may, however, be the subject of a set-off although it would not have been available against the assignor. </w:t>
      </w:r>
      <w:r>
        <w:rPr>
          <w:color w:val="005DA1"/>
          <w:u w:val="single" w:color="005DA1"/>
          <w:vertAlign w:val="superscript"/>
        </w:rPr>
        <w:t>261</w:t>
      </w:r>
    </w:p>
    <w:p>
      <w:pPr>
        <w:pStyle w:val="BodyText"/>
      </w:pPr>
    </w:p>
    <w:p>
      <w:pPr>
        <w:pStyle w:val="BodyText"/>
        <w:spacing w:before="37"/>
      </w:pPr>
    </w:p>
    <w:p>
      <w:pPr>
        <w:spacing w:before="0"/>
        <w:ind w:left="164" w:right="0" w:firstLine="0"/>
        <w:jc w:val="both"/>
        <w:rPr>
          <w:rFonts w:ascii="Arial"/>
          <w:b/>
          <w:sz w:val="18"/>
        </w:rPr>
      </w:pPr>
      <w:r>
        <w:rPr>
          <w:rFonts w:ascii="Arial"/>
          <w:b/>
          <w:sz w:val="18"/>
        </w:rPr>
        <w:t>Claims for </w:t>
      </w:r>
      <w:r>
        <w:rPr>
          <w:rFonts w:ascii="Arial"/>
          <w:b/>
          <w:spacing w:val="-2"/>
          <w:sz w:val="18"/>
        </w:rPr>
        <w:t>damages</w:t>
      </w:r>
    </w:p>
    <w:p>
      <w:pPr>
        <w:pStyle w:val="BodyText"/>
        <w:spacing w:before="41"/>
        <w:rPr>
          <w:rFonts w:ascii="Arial"/>
          <w:b/>
          <w:sz w:val="18"/>
        </w:rPr>
      </w:pPr>
    </w:p>
    <w:p>
      <w:pPr>
        <w:pStyle w:val="Heading2"/>
        <w:ind w:left="164"/>
      </w:pPr>
      <w:r>
        <w:rPr/>
        <w:t>19-</w:t>
      </w:r>
      <w:r>
        <w:rPr>
          <w:spacing w:val="-5"/>
        </w:rPr>
        <w:t>072</w:t>
      </w:r>
    </w:p>
    <w:p>
      <w:pPr>
        <w:pStyle w:val="BodyText"/>
        <w:spacing w:line="235" w:lineRule="auto" w:before="203"/>
        <w:ind w:left="165" w:right="167"/>
        <w:jc w:val="both"/>
      </w:pPr>
      <w:bookmarkStart w:name="_bookmark481" w:id="483"/>
      <w:bookmarkEnd w:id="483"/>
      <w:r>
        <w:rPr/>
      </w:r>
      <w:r>
        <w:rPr/>
        <w:t>It is clear that provided a claim for unliquidated damages can be set off against the assignor,</w:t>
      </w:r>
      <w:r>
        <w:rPr>
          <w:spacing w:val="-1"/>
        </w:rPr>
        <w:t> </w:t>
      </w:r>
      <w:r>
        <w:rPr>
          <w:color w:val="005DA1"/>
          <w:u w:val="single" w:color="005DA1"/>
          <w:vertAlign w:val="superscript"/>
        </w:rPr>
        <w:t>262</w:t>
      </w:r>
      <w:r>
        <w:rPr>
          <w:color w:val="005DA1"/>
          <w:vertAlign w:val="baseline"/>
        </w:rPr>
        <w:t> </w:t>
      </w:r>
      <w:r>
        <w:rPr>
          <w:vertAlign w:val="baseline"/>
        </w:rPr>
        <w:t>it can </w:t>
      </w:r>
      <w:bookmarkStart w:name="_bookmark482" w:id="484"/>
      <w:bookmarkEnd w:id="484"/>
      <w:r>
        <w:rPr>
          <w:vertAlign w:val="baseline"/>
        </w:rPr>
        <w:t>also</w:t>
      </w:r>
      <w:r>
        <w:rPr>
          <w:vertAlign w:val="baseline"/>
        </w:rPr>
        <w:t> be set off against the assignee if it arises out of the transaction giving rise to the assigned debt, irrespective of whether the claim itself could have been assigned. </w:t>
      </w:r>
      <w:r>
        <w:rPr>
          <w:color w:val="005DA1"/>
          <w:u w:val="single" w:color="005DA1"/>
          <w:vertAlign w:val="superscript"/>
        </w:rPr>
        <w:t>263</w:t>
      </w:r>
      <w:r>
        <w:rPr>
          <w:color w:val="005DA1"/>
          <w:vertAlign w:val="baseline"/>
        </w:rPr>
        <w:t> </w:t>
      </w:r>
      <w:r>
        <w:rPr>
          <w:vertAlign w:val="baseline"/>
        </w:rPr>
        <w:t>But in </w:t>
      </w:r>
      <w:r>
        <w:rPr>
          <w:rFonts w:ascii="Arial"/>
          <w:i/>
          <w:vertAlign w:val="baseline"/>
        </w:rPr>
        <w:t>Stoddart v Union Trust </w:t>
      </w:r>
      <w:r>
        <w:rPr>
          <w:color w:val="005DA1"/>
          <w:u w:val="single" w:color="005DA1"/>
          <w:vertAlign w:val="superscript"/>
        </w:rPr>
        <w:t>264</w:t>
      </w:r>
      <w:r>
        <w:rPr>
          <w:color w:val="005DA1"/>
          <w:vertAlign w:val="baseline"/>
        </w:rPr>
        <w:t> </w:t>
      </w:r>
      <w:r>
        <w:rPr>
          <w:vertAlign w:val="baseline"/>
        </w:rPr>
        <w:t>it was held that a claim for damages for fraudulently inducing the debtor to enter into the contract with the</w:t>
      </w:r>
      <w:r>
        <w:rPr>
          <w:spacing w:val="57"/>
          <w:vertAlign w:val="baseline"/>
        </w:rPr>
        <w:t> </w:t>
      </w:r>
      <w:r>
        <w:rPr>
          <w:vertAlign w:val="baseline"/>
        </w:rPr>
        <w:t>assignor</w:t>
      </w:r>
      <w:r>
        <w:rPr>
          <w:spacing w:val="57"/>
          <w:vertAlign w:val="baseline"/>
        </w:rPr>
        <w:t> </w:t>
      </w:r>
      <w:r>
        <w:rPr>
          <w:vertAlign w:val="baseline"/>
        </w:rPr>
        <w:t>could</w:t>
      </w:r>
      <w:r>
        <w:rPr>
          <w:spacing w:val="57"/>
          <w:vertAlign w:val="baseline"/>
        </w:rPr>
        <w:t> </w:t>
      </w:r>
      <w:r>
        <w:rPr>
          <w:vertAlign w:val="baseline"/>
        </w:rPr>
        <w:t>not</w:t>
      </w:r>
      <w:r>
        <w:rPr>
          <w:spacing w:val="57"/>
          <w:vertAlign w:val="baseline"/>
        </w:rPr>
        <w:t> </w:t>
      </w:r>
      <w:r>
        <w:rPr>
          <w:vertAlign w:val="baseline"/>
        </w:rPr>
        <w:t>be</w:t>
      </w:r>
      <w:r>
        <w:rPr>
          <w:spacing w:val="57"/>
          <w:vertAlign w:val="baseline"/>
        </w:rPr>
        <w:t> </w:t>
      </w:r>
      <w:r>
        <w:rPr>
          <w:vertAlign w:val="baseline"/>
        </w:rPr>
        <w:t>set</w:t>
      </w:r>
      <w:r>
        <w:rPr>
          <w:spacing w:val="57"/>
          <w:vertAlign w:val="baseline"/>
        </w:rPr>
        <w:t> </w:t>
      </w:r>
      <w:r>
        <w:rPr>
          <w:vertAlign w:val="baseline"/>
        </w:rPr>
        <w:t>up</w:t>
      </w:r>
      <w:r>
        <w:rPr>
          <w:spacing w:val="57"/>
          <w:vertAlign w:val="baseline"/>
        </w:rPr>
        <w:t> </w:t>
      </w:r>
      <w:r>
        <w:rPr>
          <w:vertAlign w:val="baseline"/>
        </w:rPr>
        <w:t>against</w:t>
      </w:r>
      <w:r>
        <w:rPr>
          <w:spacing w:val="57"/>
          <w:vertAlign w:val="baseline"/>
        </w:rPr>
        <w:t> </w:t>
      </w:r>
      <w:r>
        <w:rPr>
          <w:vertAlign w:val="baseline"/>
        </w:rPr>
        <w:t>the</w:t>
      </w:r>
      <w:r>
        <w:rPr>
          <w:spacing w:val="57"/>
          <w:vertAlign w:val="baseline"/>
        </w:rPr>
        <w:t> </w:t>
      </w:r>
      <w:r>
        <w:rPr>
          <w:vertAlign w:val="baseline"/>
        </w:rPr>
        <w:t>assignee</w:t>
      </w:r>
      <w:r>
        <w:rPr>
          <w:spacing w:val="57"/>
          <w:vertAlign w:val="baseline"/>
        </w:rPr>
        <w:t> </w:t>
      </w:r>
      <w:r>
        <w:rPr>
          <w:vertAlign w:val="baseline"/>
        </w:rPr>
        <w:t>unless</w:t>
      </w:r>
      <w:r>
        <w:rPr>
          <w:spacing w:val="57"/>
          <w:vertAlign w:val="baseline"/>
        </w:rPr>
        <w:t> </w:t>
      </w:r>
      <w:r>
        <w:rPr>
          <w:vertAlign w:val="baseline"/>
        </w:rPr>
        <w:t>the</w:t>
      </w:r>
      <w:r>
        <w:rPr>
          <w:spacing w:val="57"/>
          <w:vertAlign w:val="baseline"/>
        </w:rPr>
        <w:t> </w:t>
      </w:r>
      <w:r>
        <w:rPr>
          <w:vertAlign w:val="baseline"/>
        </w:rPr>
        <w:t>debtor</w:t>
      </w:r>
      <w:r>
        <w:rPr>
          <w:spacing w:val="57"/>
          <w:vertAlign w:val="baseline"/>
        </w:rPr>
        <w:t> </w:t>
      </w:r>
      <w:r>
        <w:rPr>
          <w:vertAlign w:val="baseline"/>
        </w:rPr>
        <w:t>rescinded</w:t>
      </w:r>
      <w:r>
        <w:rPr>
          <w:spacing w:val="57"/>
          <w:vertAlign w:val="baseline"/>
        </w:rPr>
        <w:t> </w:t>
      </w:r>
      <w:r>
        <w:rPr>
          <w:vertAlign w:val="baseline"/>
        </w:rPr>
        <w:t>the</w:t>
      </w:r>
      <w:r>
        <w:rPr>
          <w:spacing w:val="57"/>
          <w:vertAlign w:val="baseline"/>
        </w:rPr>
        <w:t> </w:t>
      </w:r>
      <w:r>
        <w:rPr>
          <w:spacing w:val="-2"/>
          <w:vertAlign w:val="baseline"/>
        </w:rPr>
        <w:t>whole</w:t>
      </w:r>
    </w:p>
    <w:p>
      <w:pPr>
        <w:pStyle w:val="BodyText"/>
        <w:spacing w:after="0" w:line="235" w:lineRule="auto"/>
        <w:jc w:val="both"/>
        <w:sectPr>
          <w:headerReference w:type="default" r:id="rId13"/>
          <w:pgSz w:w="11900" w:h="16840"/>
          <w:pgMar w:header="971" w:footer="0" w:top="1300" w:bottom="280" w:left="1275" w:right="1275"/>
          <w:pgNumType w:start="1"/>
        </w:sectPr>
      </w:pPr>
    </w:p>
    <w:p>
      <w:pPr>
        <w:pStyle w:val="BodyText"/>
        <w:spacing w:line="235" w:lineRule="auto" w:before="110"/>
        <w:ind w:left="165" w:right="167"/>
        <w:jc w:val="both"/>
      </w:pPr>
      <w:bookmarkStart w:name="_bookmark483" w:id="485"/>
      <w:bookmarkEnd w:id="485"/>
      <w:r>
        <w:rPr/>
      </w:r>
      <w:r>
        <w:rPr/>
        <w:t>agreement. The decision appears to draw a distinction between a claim in tort for damages for fraud and a similar claim for breach of a term of the contract, and may turn on a procedural point. </w:t>
      </w:r>
      <w:r>
        <w:rPr>
          <w:color w:val="005DA1"/>
          <w:u w:val="single" w:color="005DA1"/>
          <w:vertAlign w:val="superscript"/>
        </w:rPr>
        <w:t>265</w:t>
      </w:r>
      <w:r>
        <w:rPr>
          <w:color w:val="005DA1"/>
          <w:vertAlign w:val="baseline"/>
        </w:rPr>
        <w:t> </w:t>
      </w:r>
      <w:r>
        <w:rPr>
          <w:vertAlign w:val="baseline"/>
        </w:rPr>
        <w:t>In the </w:t>
      </w:r>
      <w:bookmarkStart w:name="_bookmark484" w:id="486"/>
      <w:bookmarkEnd w:id="486"/>
      <w:r>
        <w:rPr>
          <w:vertAlign w:val="baseline"/>
        </w:rPr>
        <w:t>somewhat</w:t>
      </w:r>
      <w:r>
        <w:rPr>
          <w:vertAlign w:val="baseline"/>
        </w:rPr>
        <w:t> analogous case where the fraudulent party becomes bankrupt (instead of assigning his rights)</w:t>
      </w:r>
      <w:r>
        <w:rPr>
          <w:spacing w:val="12"/>
          <w:vertAlign w:val="baseline"/>
        </w:rPr>
        <w:t> </w:t>
      </w:r>
      <w:r>
        <w:rPr>
          <w:vertAlign w:val="baseline"/>
        </w:rPr>
        <w:t>it</w:t>
      </w:r>
      <w:r>
        <w:rPr>
          <w:spacing w:val="12"/>
          <w:vertAlign w:val="baseline"/>
        </w:rPr>
        <w:t> </w:t>
      </w:r>
      <w:r>
        <w:rPr>
          <w:vertAlign w:val="baseline"/>
        </w:rPr>
        <w:t>has</w:t>
      </w:r>
      <w:r>
        <w:rPr>
          <w:spacing w:val="12"/>
          <w:vertAlign w:val="baseline"/>
        </w:rPr>
        <w:t> </w:t>
      </w:r>
      <w:r>
        <w:rPr>
          <w:vertAlign w:val="baseline"/>
        </w:rPr>
        <w:t>been</w:t>
      </w:r>
      <w:r>
        <w:rPr>
          <w:spacing w:val="12"/>
          <w:vertAlign w:val="baseline"/>
        </w:rPr>
        <w:t> </w:t>
      </w:r>
      <w:r>
        <w:rPr>
          <w:vertAlign w:val="baseline"/>
        </w:rPr>
        <w:t>held</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fraud</w:t>
      </w:r>
      <w:r>
        <w:rPr>
          <w:spacing w:val="12"/>
          <w:vertAlign w:val="baseline"/>
        </w:rPr>
        <w:t> </w:t>
      </w:r>
      <w:r>
        <w:rPr>
          <w:vertAlign w:val="baseline"/>
        </w:rPr>
        <w:t>may</w:t>
      </w:r>
      <w:r>
        <w:rPr>
          <w:spacing w:val="12"/>
          <w:vertAlign w:val="baseline"/>
        </w:rPr>
        <w:t> </w:t>
      </w:r>
      <w:r>
        <w:rPr>
          <w:vertAlign w:val="baseline"/>
        </w:rPr>
        <w:t>be</w:t>
      </w:r>
      <w:r>
        <w:rPr>
          <w:spacing w:val="12"/>
          <w:vertAlign w:val="baseline"/>
        </w:rPr>
        <w:t> </w:t>
      </w:r>
      <w:r>
        <w:rPr>
          <w:vertAlign w:val="baseline"/>
        </w:rPr>
        <w:t>set</w:t>
      </w:r>
      <w:r>
        <w:rPr>
          <w:spacing w:val="12"/>
          <w:vertAlign w:val="baseline"/>
        </w:rPr>
        <w:t> </w:t>
      </w:r>
      <w:r>
        <w:rPr>
          <w:vertAlign w:val="baseline"/>
        </w:rPr>
        <w:t>up</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defence</w:t>
      </w:r>
      <w:r>
        <w:rPr>
          <w:spacing w:val="12"/>
          <w:vertAlign w:val="baseline"/>
        </w:rPr>
        <w:t> </w:t>
      </w:r>
      <w:r>
        <w:rPr>
          <w:vertAlign w:val="baseline"/>
        </w:rPr>
        <w:t>against</w:t>
      </w:r>
      <w:r>
        <w:rPr>
          <w:spacing w:val="12"/>
          <w:vertAlign w:val="baseline"/>
        </w:rPr>
        <w:t> </w:t>
      </w:r>
      <w:r>
        <w:rPr>
          <w:vertAlign w:val="baseline"/>
        </w:rPr>
        <w:t>the</w:t>
      </w:r>
      <w:r>
        <w:rPr>
          <w:spacing w:val="12"/>
          <w:vertAlign w:val="baseline"/>
        </w:rPr>
        <w:t> </w:t>
      </w:r>
      <w:r>
        <w:rPr>
          <w:vertAlign w:val="baseline"/>
        </w:rPr>
        <w:t>trustee</w:t>
      </w:r>
      <w:r>
        <w:rPr>
          <w:spacing w:val="12"/>
          <w:vertAlign w:val="baseline"/>
        </w:rPr>
        <w:t> </w:t>
      </w:r>
      <w:r>
        <w:rPr>
          <w:vertAlign w:val="baseline"/>
        </w:rPr>
        <w:t>in</w:t>
      </w:r>
      <w:r>
        <w:rPr>
          <w:spacing w:val="12"/>
          <w:vertAlign w:val="baseline"/>
        </w:rPr>
        <w:t> </w:t>
      </w:r>
      <w:r>
        <w:rPr>
          <w:spacing w:val="-2"/>
          <w:vertAlign w:val="baseline"/>
        </w:rPr>
        <w:t>bankruptcy.</w:t>
      </w:r>
    </w:p>
    <w:p>
      <w:pPr>
        <w:spacing w:line="112" w:lineRule="exact" w:before="0"/>
        <w:ind w:left="165" w:right="0" w:firstLine="0"/>
        <w:jc w:val="left"/>
        <w:rPr>
          <w:sz w:val="12"/>
        </w:rPr>
      </w:pPr>
      <w:r>
        <w:rPr>
          <w:color w:val="005DA1"/>
          <w:spacing w:val="-5"/>
          <w:sz w:val="12"/>
          <w:u w:val="single" w:color="005DA1"/>
        </w:rPr>
        <w:t>266</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Modification of “equities” </w:t>
      </w:r>
      <w:r>
        <w:rPr>
          <w:rFonts w:ascii="Arial" w:hAnsi="Arial"/>
          <w:b/>
          <w:spacing w:val="-4"/>
          <w:sz w:val="18"/>
        </w:rPr>
        <w:t>rule</w:t>
      </w:r>
    </w:p>
    <w:p>
      <w:pPr>
        <w:pStyle w:val="BodyText"/>
        <w:spacing w:before="42"/>
        <w:rPr>
          <w:rFonts w:ascii="Arial"/>
          <w:b/>
          <w:sz w:val="18"/>
        </w:rPr>
      </w:pPr>
    </w:p>
    <w:p>
      <w:pPr>
        <w:pStyle w:val="Heading2"/>
      </w:pPr>
      <w:r>
        <w:rPr/>
        <w:t>19-</w:t>
      </w:r>
      <w:r>
        <w:rPr>
          <w:spacing w:val="-5"/>
        </w:rPr>
        <w:t>073</w:t>
      </w:r>
    </w:p>
    <w:p>
      <w:pPr>
        <w:pStyle w:val="BodyText"/>
        <w:spacing w:line="235" w:lineRule="auto" w:before="202"/>
        <w:ind w:left="165" w:right="168"/>
        <w:jc w:val="both"/>
      </w:pPr>
      <w:bookmarkStart w:name="_bookmark485" w:id="487"/>
      <w:bookmarkEnd w:id="487"/>
      <w:r>
        <w:rPr/>
      </w:r>
      <w:bookmarkStart w:name="_bookmark486" w:id="488"/>
      <w:bookmarkEnd w:id="488"/>
      <w:r>
        <w:rPr/>
      </w:r>
      <w:r>
        <w:rPr/>
        <w:t>Sometimes</w:t>
      </w:r>
      <w:r>
        <w:rPr>
          <w:spacing w:val="-3"/>
        </w:rPr>
        <w:t> </w:t>
      </w:r>
      <w:r>
        <w:rPr/>
        <w:t>the</w:t>
      </w:r>
      <w:r>
        <w:rPr>
          <w:spacing w:val="-3"/>
        </w:rPr>
        <w:t> </w:t>
      </w:r>
      <w:r>
        <w:rPr/>
        <w:t>rule</w:t>
      </w:r>
      <w:r>
        <w:rPr>
          <w:spacing w:val="-3"/>
        </w:rPr>
        <w:t> </w:t>
      </w:r>
      <w:r>
        <w:rPr/>
        <w:t>that</w:t>
      </w:r>
      <w:r>
        <w:rPr>
          <w:spacing w:val="-3"/>
        </w:rPr>
        <w:t> </w:t>
      </w:r>
      <w:r>
        <w:rPr/>
        <w:t>an</w:t>
      </w:r>
      <w:r>
        <w:rPr>
          <w:spacing w:val="-3"/>
        </w:rPr>
        <w:t> </w:t>
      </w:r>
      <w:r>
        <w:rPr/>
        <w:t>assignee</w:t>
      </w:r>
      <w:r>
        <w:rPr>
          <w:spacing w:val="-3"/>
        </w:rPr>
        <w:t> </w:t>
      </w:r>
      <w:r>
        <w:rPr/>
        <w:t>takes</w:t>
      </w:r>
      <w:r>
        <w:rPr>
          <w:spacing w:val="-3"/>
        </w:rPr>
        <w:t> </w:t>
      </w:r>
      <w:r>
        <w:rPr/>
        <w:t>subject</w:t>
      </w:r>
      <w:r>
        <w:rPr>
          <w:spacing w:val="-3"/>
        </w:rPr>
        <w:t> </w:t>
      </w:r>
      <w:r>
        <w:rPr/>
        <w:t>to</w:t>
      </w:r>
      <w:r>
        <w:rPr>
          <w:spacing w:val="-3"/>
        </w:rPr>
        <w:t> </w:t>
      </w:r>
      <w:r>
        <w:rPr/>
        <w:t>equities</w:t>
      </w:r>
      <w:r>
        <w:rPr>
          <w:spacing w:val="-3"/>
        </w:rPr>
        <w:t> </w:t>
      </w:r>
      <w:r>
        <w:rPr/>
        <w:t>is</w:t>
      </w:r>
      <w:r>
        <w:rPr>
          <w:spacing w:val="-3"/>
        </w:rPr>
        <w:t> </w:t>
      </w:r>
      <w:r>
        <w:rPr/>
        <w:t>excluded</w:t>
      </w:r>
      <w:r>
        <w:rPr>
          <w:spacing w:val="-3"/>
        </w:rPr>
        <w:t> </w:t>
      </w:r>
      <w:r>
        <w:rPr/>
        <w:t>or</w:t>
      </w:r>
      <w:r>
        <w:rPr>
          <w:spacing w:val="-3"/>
        </w:rPr>
        <w:t> </w:t>
      </w:r>
      <w:r>
        <w:rPr/>
        <w:t>modified</w:t>
      </w:r>
      <w:r>
        <w:rPr>
          <w:spacing w:val="-3"/>
        </w:rPr>
        <w:t> </w:t>
      </w:r>
      <w:r>
        <w:rPr/>
        <w:t>by</w:t>
      </w:r>
      <w:r>
        <w:rPr>
          <w:spacing w:val="-3"/>
        </w:rPr>
        <w:t> </w:t>
      </w:r>
      <w:r>
        <w:rPr/>
        <w:t>statute,</w:t>
      </w:r>
      <w:r>
        <w:rPr>
          <w:spacing w:val="-4"/>
        </w:rPr>
        <w:t> </w:t>
      </w:r>
      <w:r>
        <w:rPr>
          <w:color w:val="005DA1"/>
          <w:u w:val="single" w:color="005DA1"/>
          <w:vertAlign w:val="superscript"/>
        </w:rPr>
        <w:t>267</w:t>
      </w:r>
      <w:r>
        <w:rPr>
          <w:color w:val="005DA1"/>
          <w:spacing w:val="-3"/>
          <w:vertAlign w:val="baseline"/>
        </w:rPr>
        <w:t> </w:t>
      </w:r>
      <w:r>
        <w:rPr>
          <w:vertAlign w:val="baseline"/>
        </w:rPr>
        <w:t>or by the terms of the contract between the debtor and the assignor. </w:t>
      </w:r>
      <w:r>
        <w:rPr>
          <w:color w:val="005DA1"/>
          <w:u w:val="single" w:color="005DA1"/>
          <w:vertAlign w:val="superscript"/>
        </w:rPr>
        <w:t>268</w:t>
      </w:r>
    </w:p>
    <w:p>
      <w:pPr>
        <w:pStyle w:val="BodyText"/>
      </w:pPr>
    </w:p>
    <w:p>
      <w:pPr>
        <w:pStyle w:val="BodyText"/>
        <w:spacing w:before="38"/>
      </w:pPr>
    </w:p>
    <w:p>
      <w:pPr>
        <w:spacing w:before="0"/>
        <w:ind w:left="165" w:right="0" w:firstLine="0"/>
        <w:jc w:val="left"/>
        <w:rPr>
          <w:rFonts w:ascii="Arial"/>
          <w:b/>
          <w:sz w:val="18"/>
        </w:rPr>
      </w:pPr>
      <w:r>
        <w:rPr>
          <w:rFonts w:ascii="Arial"/>
          <w:b/>
          <w:sz w:val="18"/>
        </w:rPr>
        <w:t>Successive </w:t>
      </w:r>
      <w:r>
        <w:rPr>
          <w:rFonts w:ascii="Arial"/>
          <w:b/>
          <w:spacing w:val="-2"/>
          <w:sz w:val="18"/>
        </w:rPr>
        <w:t>assignments</w:t>
      </w:r>
    </w:p>
    <w:p>
      <w:pPr>
        <w:pStyle w:val="BodyText"/>
        <w:spacing w:before="41"/>
        <w:rPr>
          <w:rFonts w:ascii="Arial"/>
          <w:b/>
          <w:sz w:val="18"/>
        </w:rPr>
      </w:pPr>
    </w:p>
    <w:p>
      <w:pPr>
        <w:pStyle w:val="Heading2"/>
        <w:spacing w:before="1"/>
      </w:pPr>
      <w:r>
        <w:rPr/>
        <w:t>19-</w:t>
      </w:r>
      <w:r>
        <w:rPr>
          <w:spacing w:val="-5"/>
        </w:rPr>
        <w:t>074</w:t>
      </w:r>
    </w:p>
    <w:p>
      <w:pPr>
        <w:pStyle w:val="BodyText"/>
        <w:spacing w:line="235" w:lineRule="auto" w:before="202"/>
        <w:ind w:left="165" w:right="166"/>
        <w:jc w:val="both"/>
      </w:pPr>
      <w:r>
        <w:rPr/>
        <w:t>Where there have been several assignments, there is authority for the view that the rule that an assignee takes subject to equities does not include claims available against an intermediate </w:t>
      </w:r>
      <w:r>
        <w:rPr/>
        <w:t>assignee </w:t>
      </w:r>
      <w:bookmarkStart w:name="_bookmark487" w:id="489"/>
      <w:bookmarkEnd w:id="489"/>
      <w:r>
        <w:rPr/>
        <w:t>and</w:t>
      </w:r>
      <w:r>
        <w:rPr/>
        <w:t> that a claim or defence against the intermediate assignee could not be set-off in a claim by a subsequent assignee. </w:t>
      </w:r>
      <w:r>
        <w:rPr>
          <w:color w:val="005DA1"/>
          <w:u w:val="single" w:color="005DA1"/>
          <w:vertAlign w:val="superscript"/>
        </w:rPr>
        <w:t>269</w:t>
      </w:r>
      <w:r>
        <w:rPr>
          <w:color w:val="005DA1"/>
          <w:vertAlign w:val="baseline"/>
        </w:rPr>
        <w:t> </w:t>
      </w:r>
      <w:r>
        <w:rPr>
          <w:vertAlign w:val="baseline"/>
        </w:rPr>
        <w:t>It has, however, been argued that where the claim or defence against the </w:t>
      </w:r>
      <w:bookmarkStart w:name="_bookmark488" w:id="490"/>
      <w:bookmarkEnd w:id="490"/>
      <w:r>
        <w:rPr>
          <w:vertAlign w:val="baseline"/>
        </w:rPr>
        <w:t>intermediate</w:t>
      </w:r>
      <w:r>
        <w:rPr>
          <w:vertAlign w:val="baseline"/>
        </w:rPr>
        <w:t> assignee arose after the first assignment it should be available in a claim by a </w:t>
      </w:r>
      <w:bookmarkStart w:name="_bookmark489" w:id="491"/>
      <w:bookmarkEnd w:id="491"/>
      <w:r>
        <w:rPr>
          <w:vertAlign w:val="baseline"/>
        </w:rPr>
        <w:t>subsequent</w:t>
      </w:r>
      <w:r>
        <w:rPr>
          <w:vertAlign w:val="baseline"/>
        </w:rPr>
        <w:t> assignee. </w:t>
      </w:r>
      <w:r>
        <w:rPr>
          <w:color w:val="005DA1"/>
          <w:u w:val="single" w:color="005DA1"/>
          <w:vertAlign w:val="superscript"/>
        </w:rPr>
        <w:t>270</w:t>
      </w:r>
      <w:r>
        <w:rPr>
          <w:color w:val="005DA1"/>
          <w:vertAlign w:val="baseline"/>
        </w:rPr>
        <w:t> </w:t>
      </w:r>
      <w:r>
        <w:rPr>
          <w:vertAlign w:val="baseline"/>
        </w:rPr>
        <w:t>Moreover, where the assignment is statutory, as “the debt is transferred to the assignee and becomes as though it had been his from the beginning”, </w:t>
      </w:r>
      <w:r>
        <w:rPr>
          <w:color w:val="005DA1"/>
          <w:u w:val="single" w:color="005DA1"/>
          <w:vertAlign w:val="superscript"/>
        </w:rPr>
        <w:t>271</w:t>
      </w:r>
      <w:r>
        <w:rPr>
          <w:color w:val="005DA1"/>
          <w:vertAlign w:val="baseline"/>
        </w:rPr>
        <w:t> </w:t>
      </w:r>
      <w:r>
        <w:rPr>
          <w:vertAlign w:val="baseline"/>
        </w:rPr>
        <w:t>it is possible that the subsequent assignee would be required to sue in the name of the intermediate assignee and</w:t>
      </w:r>
      <w:r>
        <w:rPr>
          <w:spacing w:val="40"/>
          <w:vertAlign w:val="baseline"/>
        </w:rPr>
        <w:t> </w:t>
      </w:r>
      <w:bookmarkStart w:name="_bookmark490" w:id="492"/>
      <w:bookmarkEnd w:id="492"/>
      <w:r>
        <w:rPr>
          <w:vertAlign w:val="baseline"/>
        </w:rPr>
        <w:t>therefore</w:t>
      </w:r>
      <w:r>
        <w:rPr>
          <w:vertAlign w:val="baseline"/>
        </w:rPr>
        <w:t> be subject to such equities available against the intermediate assignee as arose before the subsequent assignee gave notice of the assignment to the debtor. </w:t>
      </w:r>
      <w:r>
        <w:rPr>
          <w:color w:val="005DA1"/>
          <w:u w:val="single" w:color="005DA1"/>
          <w:vertAlign w:val="superscript"/>
        </w:rPr>
        <w:t>272</w:t>
      </w:r>
    </w:p>
    <w:p>
      <w:pPr>
        <w:pStyle w:val="BodyText"/>
      </w:pPr>
    </w:p>
    <w:p>
      <w:pPr>
        <w:pStyle w:val="BodyText"/>
        <w:spacing w:before="35"/>
      </w:pPr>
    </w:p>
    <w:p>
      <w:pPr>
        <w:spacing w:before="0"/>
        <w:ind w:left="165" w:right="0" w:firstLine="0"/>
        <w:jc w:val="left"/>
        <w:rPr>
          <w:rFonts w:ascii="Arial"/>
          <w:b/>
          <w:sz w:val="18"/>
        </w:rPr>
      </w:pPr>
      <w:r>
        <w:rPr>
          <w:rFonts w:ascii="Arial"/>
          <w:b/>
          <w:sz w:val="18"/>
        </w:rPr>
        <w:t>Assignee cannot recover more than </w:t>
      </w:r>
      <w:r>
        <w:rPr>
          <w:rFonts w:ascii="Arial"/>
          <w:b/>
          <w:spacing w:val="-2"/>
          <w:sz w:val="18"/>
        </w:rPr>
        <w:t>assignor</w:t>
      </w:r>
    </w:p>
    <w:p>
      <w:pPr>
        <w:pStyle w:val="BodyText"/>
        <w:spacing w:before="41"/>
        <w:rPr>
          <w:rFonts w:ascii="Arial"/>
          <w:b/>
          <w:sz w:val="18"/>
        </w:rPr>
      </w:pPr>
    </w:p>
    <w:p>
      <w:pPr>
        <w:pStyle w:val="Heading2"/>
      </w:pPr>
      <w:r>
        <w:rPr/>
        <w:t>19-</w:t>
      </w:r>
      <w:r>
        <w:rPr>
          <w:spacing w:val="-5"/>
        </w:rPr>
        <w:t>075</w:t>
      </w:r>
    </w:p>
    <w:p>
      <w:pPr>
        <w:pStyle w:val="BodyText"/>
        <w:spacing w:line="235" w:lineRule="auto" w:before="203"/>
        <w:ind w:left="165" w:right="167"/>
        <w:jc w:val="both"/>
      </w:pPr>
      <w:r>
        <w:rPr/>
        <w:t>A further aspect of the idea that an assignee takes an assignment “subject to equities” is the principle </w:t>
      </w:r>
      <w:bookmarkStart w:name="_bookmark491" w:id="493"/>
      <w:bookmarkEnd w:id="493"/>
      <w:r>
        <w:rPr/>
        <w:t>that</w:t>
      </w:r>
      <w:r>
        <w:rPr/>
        <w:t> an assignee cannot recover more from the debtor than the assignor could have done had there been no assignment. For example, in </w:t>
      </w:r>
      <w:r>
        <w:rPr>
          <w:rFonts w:ascii="Arial" w:hAnsi="Arial"/>
          <w:i/>
        </w:rPr>
        <w:t>Dawson v Great Northern &amp; City Ry Co </w:t>
      </w:r>
      <w:r>
        <w:rPr>
          <w:color w:val="005DA1"/>
          <w:u w:val="single" w:color="005DA1"/>
          <w:vertAlign w:val="superscript"/>
        </w:rPr>
        <w:t>273</w:t>
      </w:r>
      <w:r>
        <w:rPr>
          <w:color w:val="005DA1"/>
          <w:vertAlign w:val="baseline"/>
        </w:rPr>
        <w:t> </w:t>
      </w:r>
      <w:r>
        <w:rPr>
          <w:vertAlign w:val="baseline"/>
        </w:rPr>
        <w:t>the assignment of </w:t>
      </w:r>
      <w:r>
        <w:rPr>
          <w:vertAlign w:val="baseline"/>
        </w:rPr>
        <w:t>a statutory claim for compensation for damage to land did not entitle the assignee to recover extra loss suffered</w:t>
      </w:r>
      <w:r>
        <w:rPr>
          <w:spacing w:val="-2"/>
          <w:vertAlign w:val="baseline"/>
        </w:rPr>
        <w:t> </w:t>
      </w:r>
      <w:r>
        <w:rPr>
          <w:vertAlign w:val="baseline"/>
        </w:rPr>
        <w:t>by</w:t>
      </w:r>
      <w:r>
        <w:rPr>
          <w:spacing w:val="-2"/>
          <w:vertAlign w:val="baseline"/>
        </w:rPr>
        <w:t> </w:t>
      </w:r>
      <w:r>
        <w:rPr>
          <w:vertAlign w:val="baseline"/>
        </w:rPr>
        <w:t>reason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trade</w:t>
      </w:r>
      <w:r>
        <w:rPr>
          <w:spacing w:val="-2"/>
          <w:vertAlign w:val="baseline"/>
        </w:rPr>
        <w:t> </w:t>
      </w:r>
      <w:r>
        <w:rPr>
          <w:vertAlign w:val="baseline"/>
        </w:rPr>
        <w:t>carried</w:t>
      </w:r>
      <w:r>
        <w:rPr>
          <w:spacing w:val="-2"/>
          <w:vertAlign w:val="baseline"/>
        </w:rPr>
        <w:t> </w:t>
      </w:r>
      <w:r>
        <w:rPr>
          <w:vertAlign w:val="baseline"/>
        </w:rPr>
        <w:t>on</w:t>
      </w:r>
      <w:r>
        <w:rPr>
          <w:spacing w:val="-2"/>
          <w:vertAlign w:val="baseline"/>
        </w:rPr>
        <w:t> </w:t>
      </w:r>
      <w:r>
        <w:rPr>
          <w:vertAlign w:val="baseline"/>
        </w:rPr>
        <w:t>by</w:t>
      </w:r>
      <w:r>
        <w:rPr>
          <w:spacing w:val="-2"/>
          <w:vertAlign w:val="baseline"/>
        </w:rPr>
        <w:t> </w:t>
      </w:r>
      <w:r>
        <w:rPr>
          <w:vertAlign w:val="baseline"/>
        </w:rPr>
        <w:t>him,</w:t>
      </w:r>
      <w:r>
        <w:rPr>
          <w:spacing w:val="-2"/>
          <w:vertAlign w:val="baseline"/>
        </w:rPr>
        <w:t> </w:t>
      </w:r>
      <w:r>
        <w:rPr>
          <w:vertAlign w:val="baseline"/>
        </w:rPr>
        <w:t>but</w:t>
      </w:r>
      <w:r>
        <w:rPr>
          <w:spacing w:val="-2"/>
          <w:vertAlign w:val="baseline"/>
        </w:rPr>
        <w:t> </w:t>
      </w:r>
      <w:r>
        <w:rPr>
          <w:vertAlign w:val="baseline"/>
        </w:rPr>
        <w:t>not</w:t>
      </w:r>
      <w:r>
        <w:rPr>
          <w:spacing w:val="-2"/>
          <w:vertAlign w:val="baseline"/>
        </w:rPr>
        <w:t> </w:t>
      </w:r>
      <w:r>
        <w:rPr>
          <w:vertAlign w:val="baseline"/>
        </w:rPr>
        <w:t>the</w:t>
      </w:r>
      <w:r>
        <w:rPr>
          <w:spacing w:val="-2"/>
          <w:vertAlign w:val="baseline"/>
        </w:rPr>
        <w:t> </w:t>
      </w:r>
      <w:r>
        <w:rPr>
          <w:vertAlign w:val="baseline"/>
        </w:rPr>
        <w:t>assignor,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assignor</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have </w:t>
      </w:r>
      <w:r>
        <w:rPr>
          <w:spacing w:val="-2"/>
          <w:vertAlign w:val="baseline"/>
        </w:rPr>
        <w:t>suffered.</w:t>
      </w:r>
    </w:p>
    <w:p>
      <w:pPr>
        <w:pStyle w:val="BodyText"/>
        <w:spacing w:before="79"/>
      </w:pPr>
    </w:p>
    <w:p>
      <w:pPr>
        <w:pStyle w:val="Heading2"/>
      </w:pPr>
      <w:r>
        <w:rPr/>
        <w:t>19-</w:t>
      </w:r>
      <w:r>
        <w:rPr>
          <w:spacing w:val="-5"/>
        </w:rPr>
        <w:t>076</w:t>
      </w:r>
    </w:p>
    <w:p>
      <w:pPr>
        <w:pStyle w:val="BodyText"/>
        <w:spacing w:line="235" w:lineRule="auto" w:before="203"/>
        <w:ind w:left="165" w:right="167"/>
        <w:jc w:val="both"/>
      </w:pPr>
      <w:r>
        <w:rPr/>
        <w:t>The application of this principle has given rise to particular difficulty in relation to building contracts or tort claims for damage to buildings. Say, for example, a building is sold at full value along with an assignment to the purchaser of claims in contract or tort in relation to the building. The building turns out to need repairs as a result of a breach of the builder’s contract with the assignor (whether that breach is prior, or subsequent, to the sale to the assignee) or of a tort (damaging the building prior to the sale). The assignee pays for the repairs. It might be argued that the assignor in that situation </w:t>
      </w:r>
      <w:r>
        <w:rPr/>
        <w:t>has suffered no loss so that, applying the governing principle that the assignee cannot recover more than </w:t>
      </w:r>
      <w:bookmarkStart w:name="_bookmark492" w:id="494"/>
      <w:bookmarkEnd w:id="494"/>
      <w:r>
        <w:rPr/>
        <w:t>the</w:t>
      </w:r>
      <w:r>
        <w:rPr/>
        <w:t> assignor, the assignee has no substantial claim. If correct, “the claim to damages would </w:t>
      </w:r>
      <w:r>
        <w:rPr>
          <w:spacing w:val="-2"/>
        </w:rPr>
        <w:t>disappear</w:t>
      </w:r>
    </w:p>
    <w:p>
      <w:pPr>
        <w:pStyle w:val="BodyText"/>
        <w:spacing w:line="235" w:lineRule="auto"/>
        <w:ind w:left="164" w:right="168"/>
        <w:jc w:val="both"/>
      </w:pPr>
      <w:r>
        <w:rPr/>
        <w:t>… into some legal black hole, so that the wrongdoer escaped scot-free”. </w:t>
      </w:r>
      <w:r>
        <w:rPr>
          <w:color w:val="005DA1"/>
          <w:u w:val="single" w:color="005DA1"/>
          <w:vertAlign w:val="superscript"/>
        </w:rPr>
        <w:t>274</w:t>
      </w:r>
      <w:r>
        <w:rPr>
          <w:color w:val="005DA1"/>
          <w:vertAlign w:val="baseline"/>
        </w:rPr>
        <w:t> </w:t>
      </w:r>
      <w:r>
        <w:rPr>
          <w:vertAlign w:val="baseline"/>
        </w:rPr>
        <w:t>Acceptance of </w:t>
      </w:r>
      <w:r>
        <w:rPr>
          <w:vertAlign w:val="baseline"/>
        </w:rPr>
        <w:t>the argument would also nullify the purpose of the governing principle which is to avoid prejudice to the </w:t>
      </w:r>
      <w:bookmarkStart w:name="_bookmark493" w:id="495"/>
      <w:bookmarkEnd w:id="495"/>
      <w:r>
        <w:rPr>
          <w:vertAlign w:val="baseline"/>
        </w:rPr>
        <w:t>debtor</w:t>
      </w:r>
      <w:r>
        <w:rPr>
          <w:vertAlign w:val="baseline"/>
        </w:rPr>
        <w:t> and not to allow the debtor to escape liability. Perhaps not surprisingly, therefore, that argument</w:t>
      </w:r>
      <w:r>
        <w:rPr>
          <w:spacing w:val="-2"/>
          <w:vertAlign w:val="baseline"/>
        </w:rPr>
        <w:t> </w:t>
      </w:r>
      <w:r>
        <w:rPr>
          <w:vertAlign w:val="baseline"/>
        </w:rPr>
        <w:t>was</w:t>
      </w:r>
      <w:r>
        <w:rPr>
          <w:spacing w:val="-2"/>
          <w:vertAlign w:val="baseline"/>
        </w:rPr>
        <w:t> </w:t>
      </w:r>
      <w:r>
        <w:rPr>
          <w:vertAlign w:val="baseline"/>
        </w:rPr>
        <w:t>rejected</w:t>
      </w:r>
      <w:r>
        <w:rPr>
          <w:spacing w:val="-2"/>
          <w:vertAlign w:val="baseline"/>
        </w:rPr>
        <w:t> </w:t>
      </w:r>
      <w:r>
        <w:rPr>
          <w:vertAlign w:val="baseline"/>
        </w:rPr>
        <w:t>in</w:t>
      </w:r>
      <w:r>
        <w:rPr>
          <w:spacing w:val="-2"/>
          <w:vertAlign w:val="baseline"/>
        </w:rPr>
        <w:t> </w:t>
      </w:r>
      <w:r>
        <w:rPr>
          <w:rFonts w:ascii="Arial" w:hAnsi="Arial"/>
          <w:i/>
          <w:vertAlign w:val="baseline"/>
        </w:rPr>
        <w:t>Offer-Hoar</w:t>
      </w:r>
      <w:r>
        <w:rPr>
          <w:rFonts w:ascii="Arial" w:hAnsi="Arial"/>
          <w:i/>
          <w:spacing w:val="-2"/>
          <w:vertAlign w:val="baseline"/>
        </w:rPr>
        <w:t> </w:t>
      </w:r>
      <w:r>
        <w:rPr>
          <w:rFonts w:ascii="Arial" w:hAnsi="Arial"/>
          <w:i/>
          <w:vertAlign w:val="baseline"/>
        </w:rPr>
        <w:t>v</w:t>
      </w:r>
      <w:r>
        <w:rPr>
          <w:rFonts w:ascii="Arial" w:hAnsi="Arial"/>
          <w:i/>
          <w:spacing w:val="-2"/>
          <w:vertAlign w:val="baseline"/>
        </w:rPr>
        <w:t> </w:t>
      </w:r>
      <w:r>
        <w:rPr>
          <w:rFonts w:ascii="Arial" w:hAnsi="Arial"/>
          <w:i/>
          <w:vertAlign w:val="baseline"/>
        </w:rPr>
        <w:t>Larkstore</w:t>
      </w:r>
      <w:r>
        <w:rPr>
          <w:rFonts w:ascii="Arial" w:hAnsi="Arial"/>
          <w:i/>
          <w:spacing w:val="-2"/>
          <w:vertAlign w:val="baseline"/>
        </w:rPr>
        <w:t> </w:t>
      </w:r>
      <w:r>
        <w:rPr>
          <w:rFonts w:ascii="Arial" w:hAnsi="Arial"/>
          <w:i/>
          <w:vertAlign w:val="baseline"/>
        </w:rPr>
        <w:t>Ltd</w:t>
      </w:r>
      <w:r>
        <w:rPr>
          <w:vertAlign w:val="baseline"/>
        </w:rPr>
        <w:t>.</w:t>
      </w:r>
      <w:r>
        <w:rPr>
          <w:spacing w:val="-2"/>
          <w:vertAlign w:val="baseline"/>
        </w:rPr>
        <w:t> </w:t>
      </w:r>
      <w:r>
        <w:rPr>
          <w:color w:val="005DA1"/>
          <w:u w:val="single" w:color="005DA1"/>
          <w:vertAlign w:val="superscript"/>
        </w:rPr>
        <w:t>275</w:t>
      </w:r>
      <w:r>
        <w:rPr>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applying</w:t>
      </w:r>
      <w:r>
        <w:rPr>
          <w:spacing w:val="-2"/>
          <w:vertAlign w:val="baseline"/>
        </w:rPr>
        <w:t> </w:t>
      </w:r>
      <w:r>
        <w:rPr>
          <w:vertAlign w:val="baseline"/>
        </w:rPr>
        <w:t>the principle that the assignee cannot recover more than the assignor, one should be asking what damages the assignor could itself have recovered had there been no assignment and </w:t>
      </w:r>
      <w:r>
        <w:rPr>
          <w:rFonts w:ascii="Arial" w:hAnsi="Arial"/>
          <w:i/>
          <w:vertAlign w:val="baseline"/>
        </w:rPr>
        <w:t>had there been no transfer of the land </w:t>
      </w:r>
      <w:r>
        <w:rPr>
          <w:vertAlign w:val="baseline"/>
        </w:rPr>
        <w:t>to the assignee. Substantial damages were, therefore, recoverable where an assignor</w:t>
      </w:r>
      <w:r>
        <w:rPr>
          <w:spacing w:val="5"/>
          <w:vertAlign w:val="baseline"/>
        </w:rPr>
        <w:t> </w:t>
      </w:r>
      <w:r>
        <w:rPr>
          <w:vertAlign w:val="baseline"/>
        </w:rPr>
        <w:t>had</w:t>
      </w:r>
      <w:r>
        <w:rPr>
          <w:spacing w:val="5"/>
          <w:vertAlign w:val="baseline"/>
        </w:rPr>
        <w:t> </w:t>
      </w:r>
      <w:r>
        <w:rPr>
          <w:vertAlign w:val="baseline"/>
        </w:rPr>
        <w:t>sold</w:t>
      </w:r>
      <w:r>
        <w:rPr>
          <w:spacing w:val="5"/>
          <w:vertAlign w:val="baseline"/>
        </w:rPr>
        <w:t> </w:t>
      </w:r>
      <w:r>
        <w:rPr>
          <w:vertAlign w:val="baseline"/>
        </w:rPr>
        <w:t>its</w:t>
      </w:r>
      <w:r>
        <w:rPr>
          <w:spacing w:val="5"/>
          <w:vertAlign w:val="baseline"/>
        </w:rPr>
        <w:t> </w:t>
      </w:r>
      <w:r>
        <w:rPr>
          <w:vertAlign w:val="baseline"/>
        </w:rPr>
        <w:t>land</w:t>
      </w:r>
      <w:r>
        <w:rPr>
          <w:spacing w:val="5"/>
          <w:vertAlign w:val="baseline"/>
        </w:rPr>
        <w:t> </w:t>
      </w:r>
      <w:r>
        <w:rPr>
          <w:vertAlign w:val="baseline"/>
        </w:rPr>
        <w:t>to</w:t>
      </w:r>
      <w:r>
        <w:rPr>
          <w:spacing w:val="5"/>
          <w:vertAlign w:val="baseline"/>
        </w:rPr>
        <w:t> </w:t>
      </w:r>
      <w:r>
        <w:rPr>
          <w:vertAlign w:val="baseline"/>
        </w:rPr>
        <w:t>an</w:t>
      </w:r>
      <w:r>
        <w:rPr>
          <w:spacing w:val="5"/>
          <w:vertAlign w:val="baseline"/>
        </w:rPr>
        <w:t> </w:t>
      </w:r>
      <w:r>
        <w:rPr>
          <w:vertAlign w:val="baseline"/>
        </w:rPr>
        <w:t>assignee</w:t>
      </w:r>
      <w:r>
        <w:rPr>
          <w:spacing w:val="5"/>
          <w:vertAlign w:val="baseline"/>
        </w:rPr>
        <w:t> </w:t>
      </w:r>
      <w:r>
        <w:rPr>
          <w:vertAlign w:val="baseline"/>
        </w:rPr>
        <w:t>along</w:t>
      </w:r>
      <w:r>
        <w:rPr>
          <w:spacing w:val="5"/>
          <w:vertAlign w:val="baseline"/>
        </w:rPr>
        <w:t> </w:t>
      </w:r>
      <w:r>
        <w:rPr>
          <w:vertAlign w:val="baseline"/>
        </w:rPr>
        <w:t>with,</w:t>
      </w:r>
      <w:r>
        <w:rPr>
          <w:spacing w:val="5"/>
          <w:vertAlign w:val="baseline"/>
        </w:rPr>
        <w:t> </w:t>
      </w:r>
      <w:r>
        <w:rPr>
          <w:vertAlign w:val="baseline"/>
        </w:rPr>
        <w:t>or</w:t>
      </w:r>
      <w:r>
        <w:rPr>
          <w:spacing w:val="5"/>
          <w:vertAlign w:val="baseline"/>
        </w:rPr>
        <w:t> </w:t>
      </w:r>
      <w:r>
        <w:rPr>
          <w:vertAlign w:val="baseline"/>
        </w:rPr>
        <w:t>prior</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assignment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relevant</w:t>
      </w:r>
      <w:r>
        <w:rPr>
          <w:spacing w:val="5"/>
          <w:vertAlign w:val="baseline"/>
        </w:rPr>
        <w:t> </w:t>
      </w:r>
      <w:r>
        <w:rPr>
          <w:spacing w:val="-2"/>
          <w:vertAlign w:val="baseline"/>
        </w:rPr>
        <w:t>cause</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r>
        <w:rPr/>
        <w:t>of action relating to the </w:t>
      </w:r>
      <w:r>
        <w:rPr>
          <w:spacing w:val="-2"/>
        </w:rPr>
        <w:t>land.</w:t>
      </w:r>
    </w:p>
    <w:p>
      <w:pPr>
        <w:pStyle w:val="BodyText"/>
        <w:spacing w:before="81"/>
      </w:pPr>
    </w:p>
    <w:p>
      <w:pPr>
        <w:pStyle w:val="Heading2"/>
      </w:pPr>
      <w:r>
        <w:rPr/>
        <w:t>19-</w:t>
      </w:r>
      <w:r>
        <w:rPr>
          <w:spacing w:val="-5"/>
        </w:rPr>
        <w:t>077</w:t>
      </w:r>
    </w:p>
    <w:p>
      <w:pPr>
        <w:pStyle w:val="BodyText"/>
        <w:spacing w:line="235" w:lineRule="auto" w:before="202"/>
        <w:ind w:left="165" w:right="167"/>
        <w:jc w:val="both"/>
      </w:pPr>
      <w:r>
        <w:rPr/>
        <w:t>The problem has, in any event, normally been circumvented because of the courts’ recognition that, where a third party is, or will become, owner of the defective or damaged property, there is </w:t>
      </w:r>
      <w:r>
        <w:rPr/>
        <w:t>an </w:t>
      </w:r>
      <w:bookmarkStart w:name="_bookmark494" w:id="496"/>
      <w:bookmarkEnd w:id="496"/>
      <w:r>
        <w:rPr/>
        <w:t>exception</w:t>
      </w:r>
      <w:r>
        <w:rPr/>
        <w:t> to the general rule that a contracting party can recover damages only for its own loss and not the loss of the third party. </w:t>
      </w:r>
      <w:r>
        <w:rPr>
          <w:color w:val="005DA1"/>
          <w:u w:val="single" w:color="005DA1"/>
          <w:vertAlign w:val="superscript"/>
        </w:rPr>
        <w:t>276</w:t>
      </w:r>
      <w:r>
        <w:rPr>
          <w:color w:val="005DA1"/>
          <w:vertAlign w:val="baseline"/>
        </w:rPr>
        <w:t> </w:t>
      </w:r>
      <w:r>
        <w:rPr>
          <w:vertAlign w:val="baseline"/>
        </w:rPr>
        <w:t>Where the exception applies, the contracting party (the assignor) is entitled to substantial damages for the loss suffered by the third party (the assignee): by the same token, there is no question of an award of substantial damages to the assignee infringing the principle that the assignee cannot recover more than the assignor.</w:t>
      </w:r>
    </w:p>
    <w:p>
      <w:pPr>
        <w:pStyle w:val="BodyText"/>
      </w:pPr>
    </w:p>
    <w:p>
      <w:pPr>
        <w:pStyle w:val="BodyText"/>
        <w:spacing w:before="37"/>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185285</wp:posOffset>
                </wp:positionV>
                <wp:extent cx="572452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9441pt;width:450.75pt;height:.1pt;mso-position-horizontal-relative:page;mso-position-vertical-relative:paragraph;z-index:-15709184;mso-wrap-distance-left:0;mso-wrap-distance-right:0" id="docshape15"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66016">
                <wp:simplePos x="0" y="0"/>
                <wp:positionH relativeFrom="page">
                  <wp:posOffset>914400</wp:posOffset>
                </wp:positionH>
                <wp:positionV relativeFrom="paragraph">
                  <wp:posOffset>94576</wp:posOffset>
                </wp:positionV>
                <wp:extent cx="4953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464" from="72pt,7.446977pt" to="75.892pt,7.446977pt" stroked="true" strokeweight=".5pt" strokecolor="#005da1">
                <v:stroke dashstyle="solid"/>
                <w10:wrap type="none"/>
              </v:line>
            </w:pict>
          </mc:Fallback>
        </mc:AlternateContent>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p>
      <w:pPr>
        <w:pStyle w:val="BodyText"/>
        <w:spacing w:before="7"/>
      </w:pPr>
    </w:p>
    <w:p>
      <w:pPr>
        <w:pStyle w:val="BodyText"/>
        <w:tabs>
          <w:tab w:pos="705" w:val="left" w:leader="none"/>
        </w:tabs>
        <w:spacing w:line="235" w:lineRule="auto" w:before="1"/>
        <w:ind w:left="705" w:right="168" w:hanging="541"/>
      </w:pPr>
      <w:bookmarkStart w:name="_bookmark495" w:id="497"/>
      <w:bookmarkEnd w:id="497"/>
      <w:r>
        <w:rPr/>
      </w:r>
      <w:hyperlink w:history="true" w:anchor="_bookmark469">
        <w:r>
          <w:rPr>
            <w:color w:val="005DA1"/>
            <w:spacing w:val="-4"/>
            <w:position w:val="5"/>
            <w:sz w:val="14"/>
            <w:u w:val="single" w:color="005DA1"/>
          </w:rPr>
          <w:t>250</w:t>
        </w:r>
      </w:hyperlink>
      <w:r>
        <w:rPr>
          <w:spacing w:val="-4"/>
          <w:position w:val="5"/>
          <w:sz w:val="14"/>
        </w:rPr>
        <w:t>.</w:t>
      </w:r>
      <w:r>
        <w:rPr>
          <w:position w:val="5"/>
          <w:sz w:val="14"/>
        </w:rPr>
        <w:tab/>
      </w:r>
      <w:r>
        <w:rPr/>
        <w:t>See</w:t>
      </w:r>
      <w:r>
        <w:rPr>
          <w:spacing w:val="22"/>
        </w:rPr>
        <w:t> </w:t>
      </w:r>
      <w:r>
        <w:rPr/>
        <w:t>in</w:t>
      </w:r>
      <w:r>
        <w:rPr>
          <w:spacing w:val="22"/>
        </w:rPr>
        <w:t> </w:t>
      </w:r>
      <w:r>
        <w:rPr/>
        <w:t>general</w:t>
      </w:r>
      <w:r>
        <w:rPr>
          <w:spacing w:val="22"/>
        </w:rPr>
        <w:t> </w:t>
      </w:r>
      <w:r>
        <w:rPr/>
        <w:t>Derham,</w:t>
      </w:r>
      <w:r>
        <w:rPr>
          <w:spacing w:val="22"/>
        </w:rPr>
        <w:t> </w:t>
      </w:r>
      <w:r>
        <w:rPr>
          <w:rFonts w:ascii="Arial"/>
          <w:i/>
        </w:rPr>
        <w:t>Set-off</w:t>
      </w:r>
      <w:r>
        <w:rPr/>
        <w:t>,</w:t>
      </w:r>
      <w:r>
        <w:rPr>
          <w:spacing w:val="22"/>
        </w:rPr>
        <w:t> </w:t>
      </w:r>
      <w:r>
        <w:rPr/>
        <w:t>4th</w:t>
      </w:r>
      <w:r>
        <w:rPr>
          <w:spacing w:val="22"/>
        </w:rPr>
        <w:t> </w:t>
      </w:r>
      <w:r>
        <w:rPr/>
        <w:t>edn</w:t>
      </w:r>
      <w:r>
        <w:rPr>
          <w:spacing w:val="22"/>
        </w:rPr>
        <w:t> </w:t>
      </w:r>
      <w:r>
        <w:rPr/>
        <w:t>(2011),</w:t>
      </w:r>
      <w:r>
        <w:rPr>
          <w:spacing w:val="22"/>
        </w:rPr>
        <w:t> </w:t>
      </w:r>
      <w:r>
        <w:rPr/>
        <w:t>Ch.17.</w:t>
      </w:r>
      <w:r>
        <w:rPr>
          <w:spacing w:val="22"/>
        </w:rPr>
        <w:t> </w:t>
      </w:r>
      <w:r>
        <w:rPr/>
        <w:t>See</w:t>
      </w:r>
      <w:r>
        <w:rPr>
          <w:spacing w:val="22"/>
        </w:rPr>
        <w:t> </w:t>
      </w:r>
      <w:r>
        <w:rPr/>
        <w:t>also</w:t>
      </w:r>
      <w:r>
        <w:rPr>
          <w:spacing w:val="22"/>
        </w:rPr>
        <w:t> </w:t>
      </w:r>
      <w:r>
        <w:rPr/>
        <w:t>Derham</w:t>
      </w:r>
      <w:r>
        <w:rPr>
          <w:spacing w:val="22"/>
        </w:rPr>
        <w:t> </w:t>
      </w:r>
      <w:r>
        <w:rPr/>
        <w:t>(1991)</w:t>
      </w:r>
      <w:r>
        <w:rPr>
          <w:spacing w:val="22"/>
        </w:rPr>
        <w:t> </w:t>
      </w:r>
      <w:r>
        <w:rPr/>
        <w:t>107</w:t>
      </w:r>
      <w:r>
        <w:rPr>
          <w:spacing w:val="22"/>
        </w:rPr>
        <w:t> </w:t>
      </w:r>
      <w:r>
        <w:rPr/>
        <w:t>L.Q.R. </w:t>
      </w:r>
      <w:r>
        <w:rPr>
          <w:spacing w:val="-4"/>
        </w:rPr>
        <w:t>126.</w:t>
      </w:r>
    </w:p>
    <w:p>
      <w:pPr>
        <w:pStyle w:val="BodyText"/>
        <w:spacing w:before="5"/>
      </w:pPr>
    </w:p>
    <w:p>
      <w:pPr>
        <w:tabs>
          <w:tab w:pos="705" w:val="left" w:leader="none"/>
        </w:tabs>
        <w:spacing w:before="0"/>
        <w:ind w:left="165" w:right="0" w:firstLine="0"/>
        <w:jc w:val="left"/>
        <w:rPr>
          <w:sz w:val="20"/>
        </w:rPr>
      </w:pPr>
      <w:bookmarkStart w:name="_bookmark496" w:id="498"/>
      <w:bookmarkEnd w:id="498"/>
      <w:r>
        <w:rPr/>
      </w:r>
      <w:hyperlink w:history="true" w:anchor="_bookmark470">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Mangles</w:t>
      </w:r>
      <w:r>
        <w:rPr>
          <w:rFonts w:ascii="Arial"/>
          <w:i/>
          <w:spacing w:val="-1"/>
          <w:sz w:val="20"/>
        </w:rPr>
        <w:t> </w:t>
      </w:r>
      <w:r>
        <w:rPr>
          <w:rFonts w:ascii="Arial"/>
          <w:i/>
          <w:sz w:val="20"/>
        </w:rPr>
        <w:t>v Dixon (1852) 3 H.L.C. 702, 731</w:t>
      </w:r>
      <w:r>
        <w:rPr>
          <w:sz w:val="20"/>
        </w:rPr>
        <w:t>; </w:t>
      </w:r>
      <w:r>
        <w:rPr>
          <w:rFonts w:ascii="Arial"/>
          <w:i/>
          <w:sz w:val="20"/>
        </w:rPr>
        <w:t>Phipps v Lovegrove (1873) L.R. 16 Eq. 80, </w:t>
      </w:r>
      <w:r>
        <w:rPr>
          <w:rFonts w:ascii="Arial"/>
          <w:i/>
          <w:spacing w:val="-5"/>
          <w:sz w:val="20"/>
        </w:rPr>
        <w:t>88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97" w:id="499"/>
      <w:bookmarkEnd w:id="499"/>
      <w:r>
        <w:rPr/>
      </w:r>
      <w:hyperlink w:history="true" w:anchor="_bookmark471">
        <w:r>
          <w:rPr>
            <w:color w:val="005DA1"/>
            <w:spacing w:val="-4"/>
            <w:position w:val="5"/>
            <w:sz w:val="14"/>
            <w:u w:val="single" w:color="005DA1"/>
          </w:rPr>
          <w:t>252</w:t>
        </w:r>
      </w:hyperlink>
      <w:r>
        <w:rPr>
          <w:spacing w:val="-4"/>
          <w:position w:val="5"/>
          <w:sz w:val="14"/>
        </w:rPr>
        <w:t>.</w:t>
      </w:r>
      <w:r>
        <w:rPr>
          <w:position w:val="5"/>
          <w:sz w:val="14"/>
        </w:rPr>
        <w:tab/>
      </w:r>
      <w:r>
        <w:rPr>
          <w:sz w:val="20"/>
        </w:rPr>
        <w:t>Above, para.19-</w:t>
      </w:r>
      <w:r>
        <w:rPr>
          <w:spacing w:val="-4"/>
          <w:sz w:val="20"/>
        </w:rPr>
        <w:t>007.</w:t>
      </w:r>
    </w:p>
    <w:p>
      <w:pPr>
        <w:pStyle w:val="BodyText"/>
        <w:spacing w:before="5"/>
      </w:pPr>
    </w:p>
    <w:p>
      <w:pPr>
        <w:tabs>
          <w:tab w:pos="705" w:val="left" w:leader="none"/>
        </w:tabs>
        <w:spacing w:before="0"/>
        <w:ind w:left="165" w:right="0" w:firstLine="0"/>
        <w:jc w:val="left"/>
        <w:rPr>
          <w:sz w:val="20"/>
        </w:rPr>
      </w:pPr>
      <w:bookmarkStart w:name="_bookmark498" w:id="500"/>
      <w:bookmarkEnd w:id="500"/>
      <w:r>
        <w:rPr/>
      </w:r>
      <w:hyperlink w:history="true" w:anchor="_bookmark472">
        <w:r>
          <w:rPr>
            <w:color w:val="005DA1"/>
            <w:spacing w:val="-4"/>
            <w:position w:val="5"/>
            <w:sz w:val="14"/>
            <w:u w:val="single" w:color="005DA1"/>
          </w:rPr>
          <w:t>253</w:t>
        </w:r>
      </w:hyperlink>
      <w:r>
        <w:rPr>
          <w:spacing w:val="-4"/>
          <w:position w:val="5"/>
          <w:sz w:val="14"/>
        </w:rPr>
        <w:t>.</w:t>
      </w:r>
      <w:r>
        <w:rPr>
          <w:position w:val="5"/>
          <w:sz w:val="14"/>
        </w:rPr>
        <w:tab/>
      </w:r>
      <w:r>
        <w:rPr>
          <w:rFonts w:ascii="Arial"/>
          <w:i/>
          <w:sz w:val="20"/>
        </w:rPr>
        <w:t>Stoddart v Union-Trust [1912] K.B. 181, </w:t>
      </w:r>
      <w:r>
        <w:rPr>
          <w:rFonts w:ascii="Arial"/>
          <w:i/>
          <w:spacing w:val="-4"/>
          <w:sz w:val="20"/>
        </w:rPr>
        <w:t>189</w:t>
      </w:r>
      <w:r>
        <w:rPr>
          <w:spacing w:val="-4"/>
          <w:sz w:val="20"/>
        </w:rPr>
        <w:t>.</w:t>
      </w:r>
    </w:p>
    <w:p>
      <w:pPr>
        <w:pStyle w:val="BodyText"/>
        <w:spacing w:before="9"/>
      </w:pPr>
    </w:p>
    <w:p>
      <w:pPr>
        <w:spacing w:line="235" w:lineRule="auto" w:before="0"/>
        <w:ind w:left="705" w:right="167" w:hanging="541"/>
        <w:jc w:val="both"/>
        <w:rPr>
          <w:sz w:val="20"/>
        </w:rPr>
      </w:pPr>
      <w:bookmarkStart w:name="_bookmark499" w:id="501"/>
      <w:bookmarkEnd w:id="501"/>
      <w:r>
        <w:rPr/>
      </w:r>
      <w:hyperlink w:history="true" w:anchor="_bookmark473">
        <w:r>
          <w:rPr>
            <w:color w:val="005DA1"/>
            <w:position w:val="5"/>
            <w:sz w:val="14"/>
            <w:u w:val="single" w:color="005DA1"/>
          </w:rPr>
          <w:t>254</w:t>
        </w:r>
      </w:hyperlink>
      <w:r>
        <w:rPr>
          <w:position w:val="5"/>
          <w:sz w:val="14"/>
        </w:rPr>
        <w:t>.</w:t>
      </w:r>
      <w:r>
        <w:rPr>
          <w:spacing w:val="40"/>
          <w:position w:val="5"/>
          <w:sz w:val="14"/>
        </w:rPr>
        <w:t>  </w:t>
      </w:r>
      <w:r>
        <w:rPr>
          <w:rFonts w:ascii="Arial" w:hAnsi="Arial"/>
          <w:i/>
          <w:sz w:val="20"/>
        </w:rPr>
        <w:t>Young v Kitchin (1878) 3 Ex. D. 127</w:t>
      </w:r>
      <w:r>
        <w:rPr>
          <w:sz w:val="20"/>
        </w:rPr>
        <w:t>; </w:t>
      </w:r>
      <w:r>
        <w:rPr>
          <w:rFonts w:ascii="Arial" w:hAnsi="Arial"/>
          <w:i/>
          <w:sz w:val="20"/>
        </w:rPr>
        <w:t>Newfoundland Government v Newfoundland Ry (1883) 13 App.</w:t>
      </w:r>
      <w:r>
        <w:rPr>
          <w:rFonts w:ascii="Arial" w:hAnsi="Arial"/>
          <w:i/>
          <w:spacing w:val="-1"/>
          <w:sz w:val="20"/>
        </w:rPr>
        <w:t> </w:t>
      </w:r>
      <w:r>
        <w:rPr>
          <w:rFonts w:ascii="Arial" w:hAnsi="Arial"/>
          <w:i/>
          <w:sz w:val="20"/>
        </w:rPr>
        <w:t>Cas.</w:t>
      </w:r>
      <w:r>
        <w:rPr>
          <w:rFonts w:ascii="Arial" w:hAnsi="Arial"/>
          <w:i/>
          <w:spacing w:val="-1"/>
          <w:sz w:val="20"/>
        </w:rPr>
        <w:t> </w:t>
      </w:r>
      <w:r>
        <w:rPr>
          <w:rFonts w:ascii="Arial" w:hAnsi="Arial"/>
          <w:i/>
          <w:sz w:val="20"/>
        </w:rPr>
        <w:t>199</w:t>
      </w:r>
      <w:r>
        <w:rPr>
          <w:sz w:val="20"/>
        </w:rPr>
        <w:t>;</w:t>
      </w:r>
      <w:r>
        <w:rPr>
          <w:spacing w:val="-1"/>
          <w:sz w:val="20"/>
        </w:rPr>
        <w:t> </w:t>
      </w:r>
      <w:r>
        <w:rPr>
          <w:rFonts w:ascii="Arial" w:hAnsi="Arial"/>
          <w:i/>
          <w:sz w:val="20"/>
        </w:rPr>
        <w:t>Lawrence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Hayes</w:t>
      </w:r>
      <w:r>
        <w:rPr>
          <w:rFonts w:ascii="Arial" w:hAnsi="Arial"/>
          <w:i/>
          <w:spacing w:val="-1"/>
          <w:sz w:val="20"/>
        </w:rPr>
        <w:t> </w:t>
      </w:r>
      <w:r>
        <w:rPr>
          <w:rFonts w:ascii="Arial" w:hAnsi="Arial"/>
          <w:i/>
          <w:sz w:val="20"/>
        </w:rPr>
        <w:t>[1927]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111</w:t>
      </w:r>
      <w:r>
        <w:rPr>
          <w:sz w:val="20"/>
        </w:rPr>
        <w:t>;</w:t>
      </w:r>
      <w:r>
        <w:rPr>
          <w:spacing w:val="-1"/>
          <w:sz w:val="20"/>
        </w:rPr>
        <w:t> </w:t>
      </w:r>
      <w:r>
        <w:rPr>
          <w:rFonts w:ascii="Arial" w:hAnsi="Arial"/>
          <w:i/>
          <w:sz w:val="20"/>
        </w:rPr>
        <w:t>Banco</w:t>
      </w:r>
      <w:r>
        <w:rPr>
          <w:rFonts w:ascii="Arial" w:hAnsi="Arial"/>
          <w:i/>
          <w:spacing w:val="-1"/>
          <w:sz w:val="20"/>
        </w:rPr>
        <w:t> </w:t>
      </w:r>
      <w:r>
        <w:rPr>
          <w:rFonts w:ascii="Arial" w:hAnsi="Arial"/>
          <w:i/>
          <w:sz w:val="20"/>
        </w:rPr>
        <w:t>Santander</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Bayfern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[2000] 1 All E.R. (Comm) 776 CA </w:t>
      </w:r>
      <w:r>
        <w:rPr>
          <w:sz w:val="20"/>
        </w:rPr>
        <w:t>(assignee of the promise to pay under a letter of credit is subject to the “fraud exception” as the assignor would have been); </w:t>
      </w:r>
      <w:r>
        <w:rPr>
          <w:rFonts w:ascii="Arial" w:hAnsi="Arial"/>
          <w:i/>
          <w:sz w:val="20"/>
        </w:rPr>
        <w:t>Sinclair v British </w:t>
      </w:r>
      <w:r>
        <w:rPr>
          <w:rFonts w:ascii="Arial" w:hAnsi="Arial"/>
          <w:i/>
          <w:sz w:val="20"/>
        </w:rPr>
        <w:t>Telecommunications Plc [2000] 2 All E.R. 461 CA </w:t>
      </w:r>
      <w:r>
        <w:rPr>
          <w:sz w:val="20"/>
        </w:rPr>
        <w:t>(where the assignor’s action would have been stayed for failure to pay the costs of an earlier substantially similar action, the courts can grant a stay against the assignee to prevent it being in a better position than the assignor).</w:t>
      </w:r>
    </w:p>
    <w:p>
      <w:pPr>
        <w:pStyle w:val="BodyText"/>
        <w:spacing w:before="7"/>
      </w:pPr>
    </w:p>
    <w:p>
      <w:pPr>
        <w:tabs>
          <w:tab w:pos="705" w:val="left" w:leader="none"/>
        </w:tabs>
        <w:spacing w:line="235" w:lineRule="auto" w:before="0"/>
        <w:ind w:left="705" w:right="168" w:hanging="541"/>
        <w:jc w:val="left"/>
        <w:rPr>
          <w:sz w:val="20"/>
        </w:rPr>
      </w:pPr>
      <w:bookmarkStart w:name="_bookmark500" w:id="502"/>
      <w:bookmarkEnd w:id="502"/>
      <w:r>
        <w:rPr/>
      </w:r>
      <w:hyperlink w:history="true" w:anchor="_bookmark474">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George</w:t>
      </w:r>
      <w:r>
        <w:rPr>
          <w:rFonts w:ascii="Arial"/>
          <w:i/>
          <w:spacing w:val="28"/>
          <w:sz w:val="20"/>
        </w:rPr>
        <w:t> </w:t>
      </w:r>
      <w:r>
        <w:rPr>
          <w:rFonts w:ascii="Arial"/>
          <w:i/>
          <w:sz w:val="20"/>
        </w:rPr>
        <w:t>Barker</w:t>
      </w:r>
      <w:r>
        <w:rPr>
          <w:rFonts w:ascii="Arial"/>
          <w:i/>
          <w:spacing w:val="28"/>
          <w:sz w:val="20"/>
        </w:rPr>
        <w:t> </w:t>
      </w:r>
      <w:r>
        <w:rPr>
          <w:rFonts w:ascii="Arial"/>
          <w:i/>
          <w:sz w:val="20"/>
        </w:rPr>
        <w:t>(Transport)</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Eynon</w:t>
      </w:r>
      <w:r>
        <w:rPr>
          <w:rFonts w:ascii="Arial"/>
          <w:i/>
          <w:spacing w:val="28"/>
          <w:sz w:val="20"/>
        </w:rPr>
        <w:t> </w:t>
      </w:r>
      <w:r>
        <w:rPr>
          <w:rFonts w:ascii="Arial"/>
          <w:i/>
          <w:sz w:val="20"/>
        </w:rPr>
        <w:t>[1974]</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462,</w:t>
      </w:r>
      <w:r>
        <w:rPr>
          <w:rFonts w:ascii="Arial"/>
          <w:i/>
          <w:spacing w:val="28"/>
          <w:sz w:val="20"/>
        </w:rPr>
        <w:t> </w:t>
      </w:r>
      <w:r>
        <w:rPr>
          <w:rFonts w:ascii="Arial"/>
          <w:i/>
          <w:sz w:val="20"/>
        </w:rPr>
        <w:t>467</w:t>
      </w:r>
      <w:r>
        <w:rPr>
          <w:sz w:val="20"/>
        </w:rPr>
        <w:t>.</w:t>
      </w:r>
      <w:r>
        <w:rPr>
          <w:spacing w:val="28"/>
          <w:sz w:val="20"/>
        </w:rPr>
        <w:t> </w:t>
      </w:r>
      <w:r>
        <w:rPr>
          <w:sz w:val="20"/>
        </w:rPr>
        <w:t>See</w:t>
      </w:r>
      <w:r>
        <w:rPr>
          <w:spacing w:val="28"/>
          <w:sz w:val="20"/>
        </w:rPr>
        <w:t> </w:t>
      </w:r>
      <w:r>
        <w:rPr>
          <w:sz w:val="20"/>
        </w:rPr>
        <w:t>also</w:t>
      </w:r>
      <w:r>
        <w:rPr>
          <w:spacing w:val="28"/>
          <w:sz w:val="20"/>
        </w:rPr>
        <w:t> </w:t>
      </w:r>
      <w:r>
        <w:rPr>
          <w:rFonts w:ascii="Arial"/>
          <w:i/>
          <w:sz w:val="20"/>
        </w:rPr>
        <w:t>Watson</w:t>
      </w:r>
      <w:r>
        <w:rPr>
          <w:rFonts w:ascii="Arial"/>
          <w:i/>
          <w:spacing w:val="28"/>
          <w:sz w:val="20"/>
        </w:rPr>
        <w:t> </w:t>
      </w:r>
      <w:r>
        <w:rPr>
          <w:rFonts w:ascii="Arial"/>
          <w:i/>
          <w:sz w:val="20"/>
        </w:rPr>
        <w:t>v</w:t>
      </w:r>
      <w:r>
        <w:rPr>
          <w:rFonts w:ascii="Arial"/>
          <w:i/>
          <w:spacing w:val="28"/>
          <w:sz w:val="20"/>
        </w:rPr>
        <w:t> </w:t>
      </w:r>
      <w:r>
        <w:rPr>
          <w:rFonts w:ascii="Arial"/>
          <w:i/>
          <w:sz w:val="20"/>
        </w:rPr>
        <w:t>Duff, Morgan &amp; Vermont (Holdings) Ltd [1974] 1 W.L.R. 450, 456</w:t>
      </w:r>
      <w:r>
        <w:rPr>
          <w:sz w:val="20"/>
        </w:rPr>
        <w:t>.</w:t>
      </w:r>
    </w:p>
    <w:p>
      <w:pPr>
        <w:pStyle w:val="BodyText"/>
        <w:spacing w:before="6"/>
      </w:pPr>
    </w:p>
    <w:p>
      <w:pPr>
        <w:tabs>
          <w:tab w:pos="705" w:val="left" w:leader="none"/>
        </w:tabs>
        <w:spacing w:before="0"/>
        <w:ind w:left="165" w:right="0" w:firstLine="0"/>
        <w:jc w:val="left"/>
        <w:rPr>
          <w:sz w:val="20"/>
        </w:rPr>
      </w:pPr>
      <w:bookmarkStart w:name="_bookmark501" w:id="503"/>
      <w:bookmarkEnd w:id="503"/>
      <w:r>
        <w:rPr/>
      </w:r>
      <w:hyperlink w:history="true" w:anchor="_bookmark475">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1 W.L.R. </w:t>
      </w:r>
      <w:r>
        <w:rPr>
          <w:rFonts w:ascii="Arial"/>
          <w:i/>
          <w:spacing w:val="-4"/>
          <w:sz w:val="20"/>
        </w:rPr>
        <w:t>578</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502" w:id="504"/>
      <w:bookmarkEnd w:id="504"/>
      <w:r>
        <w:rPr/>
      </w:r>
      <w:hyperlink w:history="true" w:anchor="_bookmark476">
        <w:r>
          <w:rPr>
            <w:color w:val="005DA1"/>
            <w:spacing w:val="-4"/>
            <w:position w:val="5"/>
            <w:sz w:val="14"/>
            <w:u w:val="single" w:color="005DA1"/>
          </w:rPr>
          <w:t>257</w:t>
        </w:r>
      </w:hyperlink>
      <w:r>
        <w:rPr>
          <w:spacing w:val="-4"/>
          <w:position w:val="5"/>
          <w:sz w:val="14"/>
        </w:rPr>
        <w:t>.</w:t>
      </w:r>
      <w:r>
        <w:rPr>
          <w:position w:val="5"/>
          <w:sz w:val="14"/>
        </w:rPr>
        <w:tab/>
      </w:r>
      <w:r>
        <w:rPr>
          <w:rFonts w:ascii="Arial"/>
          <w:i/>
          <w:sz w:val="20"/>
        </w:rPr>
        <w:t>Rother</w:t>
      </w:r>
      <w:r>
        <w:rPr>
          <w:rFonts w:ascii="Arial"/>
          <w:i/>
          <w:spacing w:val="40"/>
          <w:sz w:val="20"/>
        </w:rPr>
        <w:t> </w:t>
      </w:r>
      <w:r>
        <w:rPr>
          <w:rFonts w:ascii="Arial"/>
          <w:i/>
          <w:sz w:val="20"/>
        </w:rPr>
        <w:t>Iron</w:t>
      </w:r>
      <w:r>
        <w:rPr>
          <w:rFonts w:ascii="Arial"/>
          <w:i/>
          <w:spacing w:val="40"/>
          <w:sz w:val="20"/>
        </w:rPr>
        <w:t> </w:t>
      </w:r>
      <w:r>
        <w:rPr>
          <w:rFonts w:ascii="Arial"/>
          <w:i/>
          <w:sz w:val="20"/>
        </w:rPr>
        <w:t>Works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Canterbury</w:t>
      </w:r>
      <w:r>
        <w:rPr>
          <w:rFonts w:ascii="Arial"/>
          <w:i/>
          <w:spacing w:val="40"/>
          <w:sz w:val="20"/>
        </w:rPr>
        <w:t> </w:t>
      </w:r>
      <w:r>
        <w:rPr>
          <w:rFonts w:ascii="Arial"/>
          <w:i/>
          <w:sz w:val="20"/>
        </w:rPr>
        <w:t>Precision</w:t>
      </w:r>
      <w:r>
        <w:rPr>
          <w:rFonts w:ascii="Arial"/>
          <w:i/>
          <w:spacing w:val="40"/>
          <w:sz w:val="20"/>
        </w:rPr>
        <w:t> </w:t>
      </w:r>
      <w:r>
        <w:rPr>
          <w:rFonts w:ascii="Arial"/>
          <w:i/>
          <w:sz w:val="20"/>
        </w:rPr>
        <w:t>Engineers</w:t>
      </w:r>
      <w:r>
        <w:rPr>
          <w:rFonts w:ascii="Arial"/>
          <w:i/>
          <w:spacing w:val="40"/>
          <w:sz w:val="20"/>
        </w:rPr>
        <w:t> </w:t>
      </w:r>
      <w:r>
        <w:rPr>
          <w:rFonts w:ascii="Arial"/>
          <w:i/>
          <w:sz w:val="20"/>
        </w:rPr>
        <w:t>Ltd</w:t>
      </w:r>
      <w:r>
        <w:rPr>
          <w:rFonts w:ascii="Arial"/>
          <w:i/>
          <w:spacing w:val="40"/>
          <w:sz w:val="20"/>
        </w:rPr>
        <w:t> </w:t>
      </w:r>
      <w:r>
        <w:rPr>
          <w:rFonts w:ascii="Arial"/>
          <w:i/>
          <w:sz w:val="20"/>
        </w:rPr>
        <w:t>[1974]</w:t>
      </w:r>
      <w:r>
        <w:rPr>
          <w:rFonts w:ascii="Arial"/>
          <w:i/>
          <w:spacing w:val="40"/>
          <w:sz w:val="20"/>
        </w:rPr>
        <w:t> </w:t>
      </w:r>
      <w:r>
        <w:rPr>
          <w:rFonts w:ascii="Arial"/>
          <w:i/>
          <w:sz w:val="20"/>
        </w:rPr>
        <w:t>Q.B.</w:t>
      </w:r>
      <w:r>
        <w:rPr>
          <w:rFonts w:ascii="Arial"/>
          <w:i/>
          <w:spacing w:val="40"/>
          <w:sz w:val="20"/>
        </w:rPr>
        <w:t> </w:t>
      </w:r>
      <w:r>
        <w:rPr>
          <w:rFonts w:ascii="Arial"/>
          <w:i/>
          <w:sz w:val="20"/>
        </w:rPr>
        <w:t>1</w:t>
      </w:r>
      <w:r>
        <w:rPr>
          <w:sz w:val="20"/>
        </w:rPr>
        <w:t>;</w:t>
      </w:r>
      <w:r>
        <w:rPr>
          <w:spacing w:val="40"/>
          <w:sz w:val="20"/>
        </w:rPr>
        <w:t> </w:t>
      </w:r>
      <w:r>
        <w:rPr>
          <w:rFonts w:ascii="Arial"/>
          <w:i/>
          <w:sz w:val="20"/>
        </w:rPr>
        <w:t>Biggerstaff</w:t>
      </w:r>
      <w:r>
        <w:rPr>
          <w:rFonts w:ascii="Arial"/>
          <w:i/>
          <w:spacing w:val="40"/>
          <w:sz w:val="20"/>
        </w:rPr>
        <w:t> </w:t>
      </w:r>
      <w:r>
        <w:rPr>
          <w:rFonts w:ascii="Arial"/>
          <w:i/>
          <w:sz w:val="20"/>
        </w:rPr>
        <w:t>v Rowatts Wharf Ltd [1896] 2 Ch. 93</w:t>
      </w:r>
      <w:r>
        <w:rPr>
          <w:sz w:val="20"/>
        </w:rPr>
        <w:t>.</w:t>
      </w:r>
    </w:p>
    <w:p>
      <w:pPr>
        <w:pStyle w:val="BodyText"/>
        <w:spacing w:before="9"/>
      </w:pPr>
    </w:p>
    <w:p>
      <w:pPr>
        <w:spacing w:line="235" w:lineRule="auto" w:before="0"/>
        <w:ind w:left="705" w:right="167" w:hanging="541"/>
        <w:jc w:val="both"/>
        <w:rPr>
          <w:rFonts w:ascii="Arial" w:hAnsi="Arial"/>
          <w:i/>
          <w:sz w:val="20"/>
        </w:rPr>
      </w:pPr>
      <w:bookmarkStart w:name="_bookmark503" w:id="505"/>
      <w:bookmarkEnd w:id="505"/>
      <w:r>
        <w:rPr/>
      </w:r>
      <w:hyperlink w:history="true" w:anchor="_bookmark477">
        <w:r>
          <w:rPr>
            <w:color w:val="005DA1"/>
            <w:position w:val="5"/>
            <w:sz w:val="14"/>
            <w:u w:val="single" w:color="005DA1"/>
          </w:rPr>
          <w:t>258</w:t>
        </w:r>
      </w:hyperlink>
      <w:r>
        <w:rPr>
          <w:position w:val="5"/>
          <w:sz w:val="14"/>
        </w:rPr>
        <w:t>.</w:t>
      </w:r>
      <w:r>
        <w:rPr>
          <w:spacing w:val="80"/>
          <w:position w:val="5"/>
          <w:sz w:val="14"/>
        </w:rPr>
        <w:t>  </w:t>
      </w:r>
      <w:r>
        <w:rPr>
          <w:rFonts w:ascii="Arial" w:hAnsi="Arial"/>
          <w:i/>
          <w:sz w:val="20"/>
        </w:rPr>
        <w:t>Newfoundland Government v Newfoundland Ry (1888) 13 App. Cas. 199, 213 </w:t>
      </w:r>
      <w:r>
        <w:rPr>
          <w:sz w:val="20"/>
        </w:rPr>
        <w:t>(claims “flowing out of and inseparably connected with … the transactions which also give use to the subject of the</w:t>
      </w:r>
      <w:r>
        <w:rPr>
          <w:spacing w:val="6"/>
          <w:sz w:val="20"/>
        </w:rPr>
        <w:t> </w:t>
      </w:r>
      <w:r>
        <w:rPr>
          <w:sz w:val="20"/>
        </w:rPr>
        <w:t>assignment”);</w:t>
      </w:r>
      <w:r>
        <w:rPr>
          <w:spacing w:val="8"/>
          <w:sz w:val="20"/>
        </w:rPr>
        <w:t> </w:t>
      </w:r>
      <w:r>
        <w:rPr>
          <w:rFonts w:ascii="Arial" w:hAnsi="Arial"/>
          <w:i/>
          <w:sz w:val="20"/>
        </w:rPr>
        <w:t>William</w:t>
      </w:r>
      <w:r>
        <w:rPr>
          <w:rFonts w:ascii="Arial" w:hAnsi="Arial"/>
          <w:i/>
          <w:spacing w:val="8"/>
          <w:sz w:val="20"/>
        </w:rPr>
        <w:t> </w:t>
      </w:r>
      <w:r>
        <w:rPr>
          <w:rFonts w:ascii="Arial" w:hAnsi="Arial"/>
          <w:i/>
          <w:sz w:val="20"/>
        </w:rPr>
        <w:t>Pickersgill</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Sons</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London</w:t>
      </w:r>
      <w:r>
        <w:rPr>
          <w:rFonts w:ascii="Arial" w:hAnsi="Arial"/>
          <w:i/>
          <w:spacing w:val="8"/>
          <w:sz w:val="20"/>
        </w:rPr>
        <w:t> </w:t>
      </w:r>
      <w:r>
        <w:rPr>
          <w:rFonts w:ascii="Arial" w:hAnsi="Arial"/>
          <w:i/>
          <w:sz w:val="20"/>
        </w:rPr>
        <w:t>&amp;</w:t>
      </w:r>
      <w:r>
        <w:rPr>
          <w:rFonts w:ascii="Arial" w:hAnsi="Arial"/>
          <w:i/>
          <w:spacing w:val="8"/>
          <w:sz w:val="20"/>
        </w:rPr>
        <w:t> </w:t>
      </w:r>
      <w:r>
        <w:rPr>
          <w:rFonts w:ascii="Arial" w:hAnsi="Arial"/>
          <w:i/>
          <w:sz w:val="20"/>
        </w:rPr>
        <w:t>Provincial,</w:t>
      </w:r>
      <w:r>
        <w:rPr>
          <w:rFonts w:ascii="Arial" w:hAnsi="Arial"/>
          <w:i/>
          <w:spacing w:val="8"/>
          <w:sz w:val="20"/>
        </w:rPr>
        <w:t> </w:t>
      </w:r>
      <w:r>
        <w:rPr>
          <w:rFonts w:ascii="Arial" w:hAnsi="Arial"/>
          <w:i/>
          <w:sz w:val="20"/>
        </w:rPr>
        <w:t>etc.,</w:t>
      </w:r>
      <w:r>
        <w:rPr>
          <w:rFonts w:ascii="Arial" w:hAnsi="Arial"/>
          <w:i/>
          <w:spacing w:val="8"/>
          <w:sz w:val="20"/>
        </w:rPr>
        <w:t> </w:t>
      </w:r>
      <w:r>
        <w:rPr>
          <w:rFonts w:ascii="Arial" w:hAnsi="Arial"/>
          <w:i/>
          <w:sz w:val="20"/>
        </w:rPr>
        <w:t>Ins.</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pacing w:val="-2"/>
          <w:sz w:val="20"/>
        </w:rPr>
        <w:t>[1912]</w:t>
      </w:r>
    </w:p>
    <w:p>
      <w:pPr>
        <w:spacing w:line="235" w:lineRule="auto" w:before="0"/>
        <w:ind w:left="705" w:right="168" w:firstLine="0"/>
        <w:jc w:val="both"/>
        <w:rPr>
          <w:rFonts w:ascii="Arial" w:hAnsi="Arial"/>
          <w:i/>
          <w:sz w:val="20"/>
        </w:rPr>
      </w:pPr>
      <w:r>
        <w:rPr>
          <w:rFonts w:ascii="Arial" w:hAnsi="Arial"/>
          <w:i/>
          <w:sz w:val="20"/>
        </w:rPr>
        <w:t>3 K.B. 614</w:t>
      </w:r>
      <w:r>
        <w:rPr>
          <w:sz w:val="20"/>
        </w:rPr>
        <w:t>; </w:t>
      </w:r>
      <w:r>
        <w:rPr>
          <w:rFonts w:ascii="Arial" w:hAnsi="Arial"/>
          <w:i/>
          <w:sz w:val="20"/>
        </w:rPr>
        <w:t>The Raven [1980] 2 Lloyd’s Rep. 266</w:t>
      </w:r>
      <w:r>
        <w:rPr>
          <w:sz w:val="20"/>
        </w:rPr>
        <w:t>; cf. </w:t>
      </w:r>
      <w:r>
        <w:rPr>
          <w:rFonts w:ascii="Arial" w:hAnsi="Arial"/>
          <w:i/>
          <w:sz w:val="20"/>
        </w:rPr>
        <w:t>Provident Finance Corp Pty Ltd v Hammond</w:t>
      </w:r>
      <w:r>
        <w:rPr>
          <w:rFonts w:ascii="Arial" w:hAnsi="Arial"/>
          <w:i/>
          <w:spacing w:val="26"/>
          <w:sz w:val="20"/>
        </w:rPr>
        <w:t> </w:t>
      </w:r>
      <w:r>
        <w:rPr>
          <w:rFonts w:ascii="Arial" w:hAnsi="Arial"/>
          <w:i/>
          <w:sz w:val="20"/>
        </w:rPr>
        <w:t>[1978]</w:t>
      </w:r>
      <w:r>
        <w:rPr>
          <w:rFonts w:ascii="Arial" w:hAnsi="Arial"/>
          <w:i/>
          <w:spacing w:val="29"/>
          <w:sz w:val="20"/>
        </w:rPr>
        <w:t> </w:t>
      </w:r>
      <w:r>
        <w:rPr>
          <w:rFonts w:ascii="Arial" w:hAnsi="Arial"/>
          <w:i/>
          <w:sz w:val="20"/>
        </w:rPr>
        <w:t>V.R.</w:t>
      </w:r>
      <w:r>
        <w:rPr>
          <w:rFonts w:ascii="Arial" w:hAnsi="Arial"/>
          <w:i/>
          <w:spacing w:val="29"/>
          <w:sz w:val="20"/>
        </w:rPr>
        <w:t> </w:t>
      </w:r>
      <w:r>
        <w:rPr>
          <w:rFonts w:ascii="Arial" w:hAnsi="Arial"/>
          <w:i/>
          <w:sz w:val="20"/>
        </w:rPr>
        <w:t>312</w:t>
      </w:r>
      <w:r>
        <w:rPr>
          <w:sz w:val="20"/>
        </w:rPr>
        <w:t>;</w:t>
      </w:r>
      <w:r>
        <w:rPr>
          <w:spacing w:val="29"/>
          <w:sz w:val="20"/>
        </w:rPr>
        <w:t> </w:t>
      </w:r>
      <w:r>
        <w:rPr>
          <w:rFonts w:ascii="Arial" w:hAnsi="Arial"/>
          <w:i/>
          <w:sz w:val="20"/>
        </w:rPr>
        <w:t>The</w:t>
      </w:r>
      <w:r>
        <w:rPr>
          <w:rFonts w:ascii="Arial" w:hAnsi="Arial"/>
          <w:i/>
          <w:spacing w:val="29"/>
          <w:sz w:val="20"/>
        </w:rPr>
        <w:t> </w:t>
      </w:r>
      <w:r>
        <w:rPr>
          <w:rFonts w:ascii="Arial" w:hAnsi="Arial"/>
          <w:i/>
          <w:sz w:val="20"/>
        </w:rPr>
        <w:t>Evelpidis</w:t>
      </w:r>
      <w:r>
        <w:rPr>
          <w:rFonts w:ascii="Arial" w:hAnsi="Arial"/>
          <w:i/>
          <w:spacing w:val="29"/>
          <w:sz w:val="20"/>
        </w:rPr>
        <w:t> </w:t>
      </w:r>
      <w:r>
        <w:rPr>
          <w:rFonts w:ascii="Arial" w:hAnsi="Arial"/>
          <w:i/>
          <w:sz w:val="20"/>
        </w:rPr>
        <w:t>Era</w:t>
      </w:r>
      <w:r>
        <w:rPr>
          <w:rFonts w:ascii="Arial" w:hAnsi="Arial"/>
          <w:i/>
          <w:spacing w:val="29"/>
          <w:sz w:val="20"/>
        </w:rPr>
        <w:t> </w:t>
      </w:r>
      <w:r>
        <w:rPr>
          <w:rFonts w:ascii="Arial" w:hAnsi="Arial"/>
          <w:i/>
          <w:sz w:val="20"/>
        </w:rPr>
        <w:t>[1981]</w:t>
      </w:r>
      <w:r>
        <w:rPr>
          <w:rFonts w:ascii="Arial" w:hAnsi="Arial"/>
          <w:i/>
          <w:spacing w:val="28"/>
          <w:sz w:val="20"/>
        </w:rPr>
        <w:t> </w:t>
      </w:r>
      <w:r>
        <w:rPr>
          <w:rFonts w:ascii="Arial" w:hAnsi="Arial"/>
          <w:i/>
          <w:sz w:val="20"/>
        </w:rPr>
        <w:t>1</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Rep.</w:t>
      </w:r>
      <w:r>
        <w:rPr>
          <w:rFonts w:ascii="Arial" w:hAnsi="Arial"/>
          <w:i/>
          <w:spacing w:val="29"/>
          <w:sz w:val="20"/>
        </w:rPr>
        <w:t> </w:t>
      </w:r>
      <w:r>
        <w:rPr>
          <w:rFonts w:ascii="Arial" w:hAnsi="Arial"/>
          <w:i/>
          <w:sz w:val="20"/>
        </w:rPr>
        <w:t>54,</w:t>
      </w:r>
      <w:r>
        <w:rPr>
          <w:rFonts w:ascii="Arial" w:hAnsi="Arial"/>
          <w:i/>
          <w:spacing w:val="29"/>
          <w:sz w:val="20"/>
        </w:rPr>
        <w:t> </w:t>
      </w:r>
      <w:r>
        <w:rPr>
          <w:rFonts w:ascii="Arial" w:hAnsi="Arial"/>
          <w:i/>
          <w:sz w:val="20"/>
        </w:rPr>
        <w:t>66</w:t>
      </w:r>
      <w:r>
        <w:rPr>
          <w:sz w:val="20"/>
        </w:rPr>
        <w:t>;</w:t>
      </w:r>
      <w:r>
        <w:rPr>
          <w:spacing w:val="29"/>
          <w:sz w:val="20"/>
        </w:rPr>
        <w:t> </w:t>
      </w:r>
      <w:r>
        <w:rPr>
          <w:rFonts w:ascii="Arial" w:hAnsi="Arial"/>
          <w:i/>
          <w:sz w:val="20"/>
        </w:rPr>
        <w:t>The</w:t>
      </w:r>
      <w:r>
        <w:rPr>
          <w:rFonts w:ascii="Arial" w:hAnsi="Arial"/>
          <w:i/>
          <w:spacing w:val="29"/>
          <w:sz w:val="20"/>
        </w:rPr>
        <w:t> </w:t>
      </w:r>
      <w:r>
        <w:rPr>
          <w:rFonts w:ascii="Arial" w:hAnsi="Arial"/>
          <w:i/>
          <w:spacing w:val="-2"/>
          <w:sz w:val="20"/>
        </w:rPr>
        <w:t>Dominiqu</w:t>
      </w:r>
      <w:r>
        <w:rPr>
          <w:rFonts w:ascii="Arial" w:hAnsi="Arial"/>
          <w:i/>
          <w:spacing w:val="-2"/>
          <w:sz w:val="20"/>
        </w:rPr>
        <w:t>e</w:t>
      </w:r>
    </w:p>
    <w:p>
      <w:pPr>
        <w:spacing w:line="225" w:lineRule="exact" w:before="0"/>
        <w:ind w:left="705" w:right="0" w:firstLine="0"/>
        <w:jc w:val="both"/>
        <w:rPr>
          <w:sz w:val="20"/>
        </w:rPr>
      </w:pPr>
      <w:r>
        <w:rPr>
          <w:rFonts w:ascii="Arial"/>
          <w:i/>
          <w:sz w:val="20"/>
        </w:rPr>
        <w:t>[1989] A.C. </w:t>
      </w:r>
      <w:r>
        <w:rPr>
          <w:rFonts w:ascii="Arial"/>
          <w:i/>
          <w:spacing w:val="-4"/>
          <w:sz w:val="20"/>
        </w:rPr>
        <w:t>1056</w:t>
      </w:r>
      <w:r>
        <w:rPr>
          <w:spacing w:val="-4"/>
          <w:sz w:val="20"/>
        </w:rPr>
        <w:t>.</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504" w:id="506"/>
      <w:bookmarkEnd w:id="506"/>
      <w:r>
        <w:rPr/>
      </w:r>
      <w:hyperlink w:history="true" w:anchor="_bookmark478">
        <w:r>
          <w:rPr>
            <w:color w:val="005DA1"/>
            <w:spacing w:val="-4"/>
            <w:sz w:val="14"/>
            <w:u w:val="single" w:color="005DA1"/>
          </w:rPr>
          <w:t>259</w:t>
        </w:r>
      </w:hyperlink>
      <w:r>
        <w:rPr>
          <w:spacing w:val="-4"/>
          <w:sz w:val="14"/>
        </w:rPr>
        <w:t>.</w:t>
      </w:r>
    </w:p>
    <w:p>
      <w:pPr>
        <w:spacing w:line="235" w:lineRule="auto" w:before="213"/>
        <w:ind w:left="165" w:right="168" w:firstLine="170"/>
        <w:jc w:val="both"/>
        <w:rPr>
          <w:rFonts w:ascii="Arial"/>
          <w:i/>
          <w:sz w:val="20"/>
        </w:rPr>
      </w:pPr>
      <w:r>
        <w:rPr/>
        <w:br w:type="column"/>
      </w:r>
      <w:r>
        <w:rPr>
          <w:rFonts w:ascii="Arial"/>
          <w:i/>
          <w:sz w:val="20"/>
        </w:rPr>
        <w:t>[1977] 1 W.L.R. 578, 585 (Templeman J.)</w:t>
      </w:r>
      <w:r>
        <w:rPr>
          <w:sz w:val="20"/>
        </w:rPr>
        <w:t>. See also </w:t>
      </w:r>
      <w:r>
        <w:rPr>
          <w:rFonts w:ascii="Arial"/>
          <w:i/>
          <w:sz w:val="20"/>
        </w:rPr>
        <w:t>Re Taunton, Delmard Lane &amp; Co </w:t>
      </w:r>
      <w:r>
        <w:rPr>
          <w:rFonts w:ascii="Arial"/>
          <w:i/>
          <w:sz w:val="20"/>
        </w:rPr>
        <w:t>Ltd [1893]</w:t>
      </w:r>
      <w:r>
        <w:rPr>
          <w:rFonts w:ascii="Arial"/>
          <w:i/>
          <w:spacing w:val="51"/>
          <w:sz w:val="20"/>
        </w:rPr>
        <w:t> </w:t>
      </w:r>
      <w:r>
        <w:rPr>
          <w:rFonts w:ascii="Arial"/>
          <w:i/>
          <w:sz w:val="20"/>
        </w:rPr>
        <w:t>2</w:t>
      </w:r>
      <w:r>
        <w:rPr>
          <w:rFonts w:ascii="Arial"/>
          <w:i/>
          <w:spacing w:val="54"/>
          <w:sz w:val="20"/>
        </w:rPr>
        <w:t> </w:t>
      </w:r>
      <w:r>
        <w:rPr>
          <w:rFonts w:ascii="Arial"/>
          <w:i/>
          <w:sz w:val="20"/>
        </w:rPr>
        <w:t>Ch.</w:t>
      </w:r>
      <w:r>
        <w:rPr>
          <w:rFonts w:ascii="Arial"/>
          <w:i/>
          <w:spacing w:val="54"/>
          <w:sz w:val="20"/>
        </w:rPr>
        <w:t> </w:t>
      </w:r>
      <w:r>
        <w:rPr>
          <w:rFonts w:ascii="Arial"/>
          <w:i/>
          <w:sz w:val="20"/>
        </w:rPr>
        <w:t>175,</w:t>
      </w:r>
      <w:r>
        <w:rPr>
          <w:rFonts w:ascii="Arial"/>
          <w:i/>
          <w:spacing w:val="54"/>
          <w:sz w:val="20"/>
        </w:rPr>
        <w:t> </w:t>
      </w:r>
      <w:r>
        <w:rPr>
          <w:rFonts w:ascii="Arial"/>
          <w:i/>
          <w:sz w:val="20"/>
        </w:rPr>
        <w:t>183</w:t>
      </w:r>
      <w:r>
        <w:rPr>
          <w:sz w:val="20"/>
        </w:rPr>
        <w:t>;</w:t>
      </w:r>
      <w:r>
        <w:rPr>
          <w:spacing w:val="54"/>
          <w:sz w:val="20"/>
        </w:rPr>
        <w:t> </w:t>
      </w:r>
      <w:r>
        <w:rPr>
          <w:rFonts w:ascii="Arial"/>
          <w:i/>
          <w:sz w:val="20"/>
        </w:rPr>
        <w:t>Re</w:t>
      </w:r>
      <w:r>
        <w:rPr>
          <w:rFonts w:ascii="Arial"/>
          <w:i/>
          <w:spacing w:val="54"/>
          <w:sz w:val="20"/>
        </w:rPr>
        <w:t> </w:t>
      </w:r>
      <w:r>
        <w:rPr>
          <w:rFonts w:ascii="Arial"/>
          <w:i/>
          <w:sz w:val="20"/>
        </w:rPr>
        <w:t>Pinto</w:t>
      </w:r>
      <w:r>
        <w:rPr>
          <w:rFonts w:ascii="Arial"/>
          <w:i/>
          <w:spacing w:val="54"/>
          <w:sz w:val="20"/>
        </w:rPr>
        <w:t> </w:t>
      </w:r>
      <w:r>
        <w:rPr>
          <w:rFonts w:ascii="Arial"/>
          <w:i/>
          <w:sz w:val="20"/>
        </w:rPr>
        <w:t>Leite</w:t>
      </w:r>
      <w:r>
        <w:rPr>
          <w:rFonts w:ascii="Arial"/>
          <w:i/>
          <w:spacing w:val="54"/>
          <w:sz w:val="20"/>
        </w:rPr>
        <w:t> </w:t>
      </w:r>
      <w:r>
        <w:rPr>
          <w:rFonts w:ascii="Arial"/>
          <w:i/>
          <w:sz w:val="20"/>
        </w:rPr>
        <w:t>&amp;</w:t>
      </w:r>
      <w:r>
        <w:rPr>
          <w:rFonts w:ascii="Arial"/>
          <w:i/>
          <w:spacing w:val="53"/>
          <w:sz w:val="20"/>
        </w:rPr>
        <w:t> </w:t>
      </w:r>
      <w:r>
        <w:rPr>
          <w:rFonts w:ascii="Arial"/>
          <w:i/>
          <w:sz w:val="20"/>
        </w:rPr>
        <w:t>Nephews</w:t>
      </w:r>
      <w:r>
        <w:rPr>
          <w:rFonts w:ascii="Arial"/>
          <w:i/>
          <w:spacing w:val="54"/>
          <w:sz w:val="20"/>
        </w:rPr>
        <w:t> </w:t>
      </w:r>
      <w:r>
        <w:rPr>
          <w:rFonts w:ascii="Arial"/>
          <w:i/>
          <w:sz w:val="20"/>
        </w:rPr>
        <w:t>[1929]</w:t>
      </w:r>
      <w:r>
        <w:rPr>
          <w:rFonts w:ascii="Arial"/>
          <w:i/>
          <w:spacing w:val="54"/>
          <w:sz w:val="20"/>
        </w:rPr>
        <w:t> </w:t>
      </w:r>
      <w:r>
        <w:rPr>
          <w:rFonts w:ascii="Arial"/>
          <w:i/>
          <w:sz w:val="20"/>
        </w:rPr>
        <w:t>1</w:t>
      </w:r>
      <w:r>
        <w:rPr>
          <w:rFonts w:ascii="Arial"/>
          <w:i/>
          <w:spacing w:val="54"/>
          <w:sz w:val="20"/>
        </w:rPr>
        <w:t> </w:t>
      </w:r>
      <w:r>
        <w:rPr>
          <w:rFonts w:ascii="Arial"/>
          <w:i/>
          <w:sz w:val="20"/>
        </w:rPr>
        <w:t>Ch.</w:t>
      </w:r>
      <w:r>
        <w:rPr>
          <w:rFonts w:ascii="Arial"/>
          <w:i/>
          <w:spacing w:val="54"/>
          <w:sz w:val="20"/>
        </w:rPr>
        <w:t> </w:t>
      </w:r>
      <w:r>
        <w:rPr>
          <w:rFonts w:ascii="Arial"/>
          <w:i/>
          <w:sz w:val="20"/>
        </w:rPr>
        <w:t>221</w:t>
      </w:r>
      <w:r>
        <w:rPr>
          <w:sz w:val="20"/>
        </w:rPr>
        <w:t>;</w:t>
      </w:r>
      <w:r>
        <w:rPr>
          <w:spacing w:val="54"/>
          <w:sz w:val="20"/>
        </w:rPr>
        <w:t> </w:t>
      </w:r>
      <w:r>
        <w:rPr>
          <w:rFonts w:ascii="Arial"/>
          <w:i/>
          <w:sz w:val="20"/>
        </w:rPr>
        <w:t>Jeffryes</w:t>
      </w:r>
      <w:r>
        <w:rPr>
          <w:rFonts w:ascii="Arial"/>
          <w:i/>
          <w:spacing w:val="54"/>
          <w:sz w:val="20"/>
        </w:rPr>
        <w:t> </w:t>
      </w:r>
      <w:r>
        <w:rPr>
          <w:rFonts w:ascii="Arial"/>
          <w:i/>
          <w:sz w:val="20"/>
        </w:rPr>
        <w:t>v</w:t>
      </w:r>
      <w:r>
        <w:rPr>
          <w:rFonts w:ascii="Arial"/>
          <w:i/>
          <w:spacing w:val="54"/>
          <w:sz w:val="20"/>
        </w:rPr>
        <w:t> </w:t>
      </w:r>
      <w:r>
        <w:rPr>
          <w:rFonts w:ascii="Arial"/>
          <w:i/>
          <w:sz w:val="20"/>
        </w:rPr>
        <w:t>Agra</w:t>
      </w:r>
      <w:r>
        <w:rPr>
          <w:rFonts w:ascii="Arial"/>
          <w:i/>
          <w:spacing w:val="54"/>
          <w:sz w:val="20"/>
        </w:rPr>
        <w:t> </w:t>
      </w:r>
      <w:r>
        <w:rPr>
          <w:rFonts w:ascii="Arial"/>
          <w:i/>
          <w:spacing w:val="-10"/>
          <w:sz w:val="20"/>
        </w:rPr>
        <w:t>&amp;</w:t>
      </w:r>
    </w:p>
    <w:p>
      <w:pPr>
        <w:spacing w:line="223" w:lineRule="exact" w:before="0"/>
        <w:ind w:left="165" w:right="0" w:firstLine="0"/>
        <w:jc w:val="both"/>
        <w:rPr>
          <w:rFonts w:ascii="Arial"/>
          <w:i/>
          <w:sz w:val="20"/>
        </w:rPr>
      </w:pPr>
      <w:r>
        <w:rPr>
          <w:rFonts w:ascii="Arial"/>
          <w:i/>
          <w:sz w:val="20"/>
        </w:rPr>
        <w:drawing>
          <wp:anchor distT="0" distB="0" distL="0" distR="0" allowOverlap="1" layoutInCell="1" locked="0" behindDoc="0" simplePos="0" relativeHeight="15749120">
            <wp:simplePos x="0" y="0"/>
            <wp:positionH relativeFrom="page">
              <wp:posOffset>1257846</wp:posOffset>
            </wp:positionH>
            <wp:positionV relativeFrom="paragraph">
              <wp:posOffset>-260784</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Mastermans</w:t>
      </w:r>
      <w:r>
        <w:rPr>
          <w:rFonts w:ascii="Arial"/>
          <w:i/>
          <w:spacing w:val="13"/>
          <w:sz w:val="20"/>
        </w:rPr>
        <w:t> </w:t>
      </w:r>
      <w:r>
        <w:rPr>
          <w:rFonts w:ascii="Arial"/>
          <w:i/>
          <w:sz w:val="20"/>
        </w:rPr>
        <w:t>Bank</w:t>
      </w:r>
      <w:r>
        <w:rPr>
          <w:rFonts w:ascii="Arial"/>
          <w:i/>
          <w:spacing w:val="14"/>
          <w:sz w:val="20"/>
        </w:rPr>
        <w:t> </w:t>
      </w:r>
      <w:r>
        <w:rPr>
          <w:rFonts w:ascii="Arial"/>
          <w:i/>
          <w:sz w:val="20"/>
        </w:rPr>
        <w:t>(1866)</w:t>
      </w:r>
      <w:r>
        <w:rPr>
          <w:rFonts w:ascii="Arial"/>
          <w:i/>
          <w:spacing w:val="14"/>
          <w:sz w:val="20"/>
        </w:rPr>
        <w:t> </w:t>
      </w:r>
      <w:r>
        <w:rPr>
          <w:rFonts w:ascii="Arial"/>
          <w:i/>
          <w:sz w:val="20"/>
        </w:rPr>
        <w:t>L.R.</w:t>
      </w:r>
      <w:r>
        <w:rPr>
          <w:rFonts w:ascii="Arial"/>
          <w:i/>
          <w:spacing w:val="14"/>
          <w:sz w:val="20"/>
        </w:rPr>
        <w:t> </w:t>
      </w:r>
      <w:r>
        <w:rPr>
          <w:rFonts w:ascii="Arial"/>
          <w:i/>
          <w:sz w:val="20"/>
        </w:rPr>
        <w:t>2</w:t>
      </w:r>
      <w:r>
        <w:rPr>
          <w:rFonts w:ascii="Arial"/>
          <w:i/>
          <w:spacing w:val="14"/>
          <w:sz w:val="20"/>
        </w:rPr>
        <w:t> </w:t>
      </w:r>
      <w:r>
        <w:rPr>
          <w:rFonts w:ascii="Arial"/>
          <w:i/>
          <w:sz w:val="20"/>
        </w:rPr>
        <w:t>Eq.</w:t>
      </w:r>
      <w:r>
        <w:rPr>
          <w:rFonts w:ascii="Arial"/>
          <w:i/>
          <w:spacing w:val="14"/>
          <w:sz w:val="20"/>
        </w:rPr>
        <w:t> </w:t>
      </w:r>
      <w:r>
        <w:rPr>
          <w:rFonts w:ascii="Arial"/>
          <w:i/>
          <w:sz w:val="20"/>
        </w:rPr>
        <w:t>674</w:t>
      </w:r>
      <w:r>
        <w:rPr>
          <w:sz w:val="20"/>
        </w:rPr>
        <w:t>;</w:t>
      </w:r>
      <w:r>
        <w:rPr>
          <w:spacing w:val="14"/>
          <w:sz w:val="20"/>
        </w:rPr>
        <w:t> </w:t>
      </w:r>
      <w:r>
        <w:rPr>
          <w:rFonts w:ascii="Arial"/>
          <w:i/>
          <w:sz w:val="20"/>
        </w:rPr>
        <w:t>Watson</w:t>
      </w:r>
      <w:r>
        <w:rPr>
          <w:rFonts w:ascii="Arial"/>
          <w:i/>
          <w:spacing w:val="14"/>
          <w:sz w:val="20"/>
        </w:rPr>
        <w:t> </w:t>
      </w:r>
      <w:r>
        <w:rPr>
          <w:rFonts w:ascii="Arial"/>
          <w:i/>
          <w:sz w:val="20"/>
        </w:rPr>
        <w:t>v</w:t>
      </w:r>
      <w:r>
        <w:rPr>
          <w:rFonts w:ascii="Arial"/>
          <w:i/>
          <w:spacing w:val="13"/>
          <w:sz w:val="20"/>
        </w:rPr>
        <w:t> </w:t>
      </w:r>
      <w:r>
        <w:rPr>
          <w:rFonts w:ascii="Arial"/>
          <w:i/>
          <w:sz w:val="20"/>
        </w:rPr>
        <w:t>Mid-Wales</w:t>
      </w:r>
      <w:r>
        <w:rPr>
          <w:rFonts w:ascii="Arial"/>
          <w:i/>
          <w:spacing w:val="14"/>
          <w:sz w:val="20"/>
        </w:rPr>
        <w:t> </w:t>
      </w:r>
      <w:r>
        <w:rPr>
          <w:rFonts w:ascii="Arial"/>
          <w:i/>
          <w:sz w:val="20"/>
        </w:rPr>
        <w:t>Ry</w:t>
      </w:r>
      <w:r>
        <w:rPr>
          <w:rFonts w:ascii="Arial"/>
          <w:i/>
          <w:spacing w:val="14"/>
          <w:sz w:val="20"/>
        </w:rPr>
        <w:t> </w:t>
      </w:r>
      <w:r>
        <w:rPr>
          <w:rFonts w:ascii="Arial"/>
          <w:i/>
          <w:sz w:val="20"/>
        </w:rPr>
        <w:t>(1867)</w:t>
      </w:r>
      <w:r>
        <w:rPr>
          <w:rFonts w:ascii="Arial"/>
          <w:i/>
          <w:spacing w:val="14"/>
          <w:sz w:val="20"/>
        </w:rPr>
        <w:t> </w:t>
      </w:r>
      <w:r>
        <w:rPr>
          <w:rFonts w:ascii="Arial"/>
          <w:i/>
          <w:sz w:val="20"/>
        </w:rPr>
        <w:t>L.R.</w:t>
      </w:r>
      <w:r>
        <w:rPr>
          <w:rFonts w:ascii="Arial"/>
          <w:i/>
          <w:spacing w:val="14"/>
          <w:sz w:val="20"/>
        </w:rPr>
        <w:t> </w:t>
      </w:r>
      <w:r>
        <w:rPr>
          <w:rFonts w:ascii="Arial"/>
          <w:i/>
          <w:sz w:val="20"/>
        </w:rPr>
        <w:t>2</w:t>
      </w:r>
      <w:r>
        <w:rPr>
          <w:rFonts w:ascii="Arial"/>
          <w:i/>
          <w:spacing w:val="14"/>
          <w:sz w:val="20"/>
        </w:rPr>
        <w:t> </w:t>
      </w:r>
      <w:r>
        <w:rPr>
          <w:rFonts w:ascii="Arial"/>
          <w:i/>
          <w:sz w:val="20"/>
        </w:rPr>
        <w:t>C.P.</w:t>
      </w:r>
      <w:r>
        <w:rPr>
          <w:rFonts w:ascii="Arial"/>
          <w:i/>
          <w:spacing w:val="14"/>
          <w:sz w:val="20"/>
        </w:rPr>
        <w:t> </w:t>
      </w:r>
      <w:r>
        <w:rPr>
          <w:rFonts w:ascii="Arial"/>
          <w:i/>
          <w:sz w:val="20"/>
        </w:rPr>
        <w:t>593</w:t>
      </w:r>
      <w:r>
        <w:rPr>
          <w:sz w:val="20"/>
        </w:rPr>
        <w:t>;</w:t>
      </w:r>
      <w:r>
        <w:rPr>
          <w:spacing w:val="14"/>
          <w:sz w:val="20"/>
        </w:rPr>
        <w:t> </w:t>
      </w:r>
      <w:r>
        <w:rPr>
          <w:rFonts w:ascii="Arial"/>
          <w:i/>
          <w:spacing w:val="-5"/>
          <w:sz w:val="20"/>
        </w:rPr>
        <w:t>Re</w:t>
      </w:r>
    </w:p>
    <w:p>
      <w:pPr>
        <w:spacing w:line="235" w:lineRule="auto" w:before="1"/>
        <w:ind w:left="165" w:right="168" w:firstLine="0"/>
        <w:jc w:val="both"/>
        <w:rPr>
          <w:sz w:val="20"/>
        </w:rPr>
      </w:pPr>
      <w:r>
        <w:rPr>
          <w:rFonts w:ascii="Arial" w:hAnsi="Arial"/>
          <w:i/>
          <w:sz w:val="20"/>
        </w:rPr>
        <w:t>Pain [1919] 1 Ch. 38</w:t>
      </w:r>
      <w:r>
        <w:rPr>
          <w:sz w:val="20"/>
        </w:rPr>
        <w:t>; </w:t>
      </w:r>
      <w:r>
        <w:rPr>
          <w:rFonts w:ascii="Arial" w:hAnsi="Arial"/>
          <w:i/>
          <w:sz w:val="20"/>
        </w:rPr>
        <w:t>The Khian Captain (No.2) [1996] 1 Lloyd’s Rep. 429</w:t>
      </w:r>
      <w:r>
        <w:rPr>
          <w:sz w:val="20"/>
        </w:rPr>
        <w:t>; </w:t>
      </w:r>
      <w:r>
        <w:rPr>
          <w:rFonts w:ascii="Arial" w:hAnsi="Arial"/>
          <w:i/>
          <w:sz w:val="20"/>
        </w:rPr>
        <w:t>Marathon </w:t>
      </w:r>
      <w:r>
        <w:rPr>
          <w:rFonts w:ascii="Arial" w:hAnsi="Arial"/>
          <w:i/>
          <w:sz w:val="20"/>
        </w:rPr>
        <w:t>Electrical Manufacturing Corp v Mashreqbank P.S.C. [1997] 2 B.C.L.C. 460</w:t>
      </w:r>
      <w:r>
        <w:rPr>
          <w:sz w:val="20"/>
        </w:rPr>
        <w:t>. In </w:t>
      </w:r>
      <w:r>
        <w:rPr>
          <w:rFonts w:ascii="Arial" w:hAnsi="Arial"/>
          <w:i/>
          <w:sz w:val="20"/>
        </w:rPr>
        <w:t>Bibby Factors Northwest Ltd</w:t>
      </w:r>
      <w:r>
        <w:rPr>
          <w:rFonts w:ascii="Arial" w:hAnsi="Arial"/>
          <w:i/>
          <w:spacing w:val="-1"/>
          <w:sz w:val="20"/>
        </w:rPr>
        <w:t> </w:t>
      </w:r>
      <w:r>
        <w:rPr>
          <w:rFonts w:ascii="Arial" w:hAnsi="Arial"/>
          <w:i/>
          <w:sz w:val="20"/>
        </w:rPr>
        <w:t>v HFD Ltd [2015] EWCA Civ 1908, [2016] 1 Lloyd’s Rep 517</w:t>
      </w:r>
      <w:r>
        <w:rPr>
          <w:sz w:val="20"/>
        </w:rPr>
        <w:t>, there was a helpful </w:t>
      </w:r>
      <w:r>
        <w:rPr>
          <w:spacing w:val="-2"/>
          <w:sz w:val="20"/>
        </w:rPr>
        <w:t>application</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10"/>
        <w:ind w:left="705" w:right="167"/>
        <w:jc w:val="both"/>
      </w:pPr>
      <w:r>
        <w:rPr/>
        <w:t>and clarification of the passage from Templeman J.’s judgment, cited in this paragraph, </w:t>
      </w:r>
      <w:r>
        <w:rPr/>
        <w:t>in </w:t>
      </w:r>
      <w:r>
        <w:rPr>
          <w:rFonts w:ascii="Arial" w:hAnsi="Arial"/>
          <w:i/>
        </w:rPr>
        <w:t>Business Computers Ltd v Anglo-African Leasing Ltd [1977] 1 W.L.R. 578, 585</w:t>
      </w:r>
      <w:r>
        <w:rPr/>
        <w:t>. The assignor supplied goods to customers. The customers were contractually entitled to a rebate on the money owing under those contracts. The question was whether the rebate applied—that is, whether the customers were entitled to set-off the rebate—as against the assignee (who had bought the debts as a factor). The rebate arose in respect of debts owing both before and after notice of the assignment. It was held that the customers (i.e. the debtors) could set-off the rebate</w:t>
      </w:r>
      <w:r>
        <w:rPr>
          <w:spacing w:val="-1"/>
        </w:rPr>
        <w:t> </w:t>
      </w:r>
      <w:r>
        <w:rPr/>
        <w:t>against</w:t>
      </w:r>
      <w:r>
        <w:rPr>
          <w:spacing w:val="-1"/>
        </w:rPr>
        <w:t> </w:t>
      </w:r>
      <w:r>
        <w:rPr/>
        <w:t>the</w:t>
      </w:r>
      <w:r>
        <w:rPr>
          <w:spacing w:val="-1"/>
        </w:rPr>
        <w:t> </w:t>
      </w:r>
      <w:r>
        <w:rPr/>
        <w:t>claims</w:t>
      </w:r>
      <w:r>
        <w:rPr>
          <w:spacing w:val="-1"/>
        </w:rPr>
        <w:t> </w:t>
      </w:r>
      <w:r>
        <w:rPr/>
        <w:t>brought</w:t>
      </w:r>
      <w:r>
        <w:rPr>
          <w:spacing w:val="-1"/>
        </w:rPr>
        <w:t> </w:t>
      </w:r>
      <w:r>
        <w:rPr/>
        <w:t>by</w:t>
      </w:r>
      <w:r>
        <w:rPr>
          <w:spacing w:val="-1"/>
        </w:rPr>
        <w:t> </w:t>
      </w:r>
      <w:r>
        <w:rPr/>
        <w:t>the</w:t>
      </w:r>
      <w:r>
        <w:rPr>
          <w:spacing w:val="-1"/>
        </w:rPr>
        <w:t> </w:t>
      </w:r>
      <w:r>
        <w:rPr/>
        <w:t>assignees.</w:t>
      </w:r>
      <w:r>
        <w:rPr>
          <w:spacing w:val="-1"/>
        </w:rPr>
        <w:t> </w:t>
      </w:r>
      <w:r>
        <w:rPr/>
        <w:t>It</w:t>
      </w:r>
      <w:r>
        <w:rPr>
          <w:spacing w:val="-1"/>
        </w:rPr>
        <w:t> </w:t>
      </w:r>
      <w:r>
        <w:rPr/>
        <w:t>did</w:t>
      </w:r>
      <w:r>
        <w:rPr>
          <w:spacing w:val="-1"/>
        </w:rPr>
        <w:t> </w:t>
      </w:r>
      <w:r>
        <w:rPr/>
        <w:t>not</w:t>
      </w:r>
      <w:r>
        <w:rPr>
          <w:spacing w:val="-1"/>
        </w:rPr>
        <w:t> </w:t>
      </w:r>
      <w:r>
        <w:rPr/>
        <w:t>matter</w:t>
      </w:r>
      <w:r>
        <w:rPr>
          <w:spacing w:val="-1"/>
        </w:rPr>
        <w:t> </w:t>
      </w:r>
      <w:r>
        <w:rPr/>
        <w:t>whether</w:t>
      </w:r>
      <w:r>
        <w:rPr>
          <w:spacing w:val="-1"/>
        </w:rPr>
        <w:t> </w:t>
      </w:r>
      <w:r>
        <w:rPr/>
        <w:t>the</w:t>
      </w:r>
      <w:r>
        <w:rPr>
          <w:spacing w:val="-1"/>
        </w:rPr>
        <w:t> </w:t>
      </w:r>
      <w:r>
        <w:rPr/>
        <w:t>debts</w:t>
      </w:r>
      <w:r>
        <w:rPr>
          <w:spacing w:val="-1"/>
        </w:rPr>
        <w:t> </w:t>
      </w:r>
      <w:r>
        <w:rPr/>
        <w:t>to</w:t>
      </w:r>
      <w:r>
        <w:rPr>
          <w:spacing w:val="-1"/>
        </w:rPr>
        <w:t> </w:t>
      </w:r>
      <w:r>
        <w:rPr/>
        <w:t>which the rebate related were before or after the notice of assignment. This was because the rebate fell</w:t>
      </w:r>
      <w:r>
        <w:rPr>
          <w:spacing w:val="32"/>
        </w:rPr>
        <w:t> </w:t>
      </w:r>
      <w:r>
        <w:rPr/>
        <w:t>to</w:t>
      </w:r>
      <w:r>
        <w:rPr>
          <w:spacing w:val="32"/>
        </w:rPr>
        <w:t> </w:t>
      </w:r>
      <w:r>
        <w:rPr/>
        <w:t>be</w:t>
      </w:r>
      <w:r>
        <w:rPr>
          <w:spacing w:val="32"/>
        </w:rPr>
        <w:t> </w:t>
      </w:r>
      <w:r>
        <w:rPr/>
        <w:t>set-off</w:t>
      </w:r>
      <w:r>
        <w:rPr>
          <w:spacing w:val="32"/>
        </w:rPr>
        <w:t> </w:t>
      </w:r>
      <w:r>
        <w:rPr/>
        <w:t>applying</w:t>
      </w:r>
      <w:r>
        <w:rPr>
          <w:spacing w:val="32"/>
        </w:rPr>
        <w:t> </w:t>
      </w:r>
      <w:r>
        <w:rPr/>
        <w:t>the</w:t>
      </w:r>
      <w:r>
        <w:rPr>
          <w:spacing w:val="32"/>
        </w:rPr>
        <w:t> </w:t>
      </w:r>
      <w:r>
        <w:rPr/>
        <w:t>rules</w:t>
      </w:r>
      <w:r>
        <w:rPr>
          <w:spacing w:val="32"/>
        </w:rPr>
        <w:t> </w:t>
      </w:r>
      <w:r>
        <w:rPr/>
        <w:t>of</w:t>
      </w:r>
      <w:r>
        <w:rPr>
          <w:spacing w:val="32"/>
        </w:rPr>
        <w:t> </w:t>
      </w:r>
      <w:r>
        <w:rPr/>
        <w:t>equitable</w:t>
      </w:r>
      <w:r>
        <w:rPr>
          <w:spacing w:val="32"/>
        </w:rPr>
        <w:t> </w:t>
      </w:r>
      <w:r>
        <w:rPr/>
        <w:t>setoff.</w:t>
      </w:r>
      <w:r>
        <w:rPr>
          <w:spacing w:val="32"/>
        </w:rPr>
        <w:t> </w:t>
      </w:r>
      <w:r>
        <w:rPr/>
        <w:t>By</w:t>
      </w:r>
      <w:r>
        <w:rPr>
          <w:spacing w:val="32"/>
        </w:rPr>
        <w:t> </w:t>
      </w:r>
      <w:r>
        <w:rPr/>
        <w:t>those</w:t>
      </w:r>
      <w:r>
        <w:rPr>
          <w:spacing w:val="32"/>
        </w:rPr>
        <w:t> </w:t>
      </w:r>
      <w:r>
        <w:rPr/>
        <w:t>rules,</w:t>
      </w:r>
      <w:r>
        <w:rPr>
          <w:spacing w:val="32"/>
        </w:rPr>
        <w:t> </w:t>
      </w:r>
      <w:r>
        <w:rPr/>
        <w:t>there</w:t>
      </w:r>
      <w:r>
        <w:rPr>
          <w:spacing w:val="32"/>
        </w:rPr>
        <w:t> </w:t>
      </w:r>
      <w:r>
        <w:rPr/>
        <w:t>is</w:t>
      </w:r>
      <w:r>
        <w:rPr>
          <w:spacing w:val="32"/>
        </w:rPr>
        <w:t> </w:t>
      </w:r>
      <w:r>
        <w:rPr/>
        <w:t>an</w:t>
      </w:r>
      <w:r>
        <w:rPr>
          <w:spacing w:val="32"/>
        </w:rPr>
        <w:t> </w:t>
      </w:r>
      <w:r>
        <w:rPr/>
        <w:t>equitable set-off if the monetary cross-claim is so closely connected to the claim that it would be manifestly unjust to enforce payment without taking into account the cross-claim (see </w:t>
      </w:r>
      <w:r>
        <w:rPr>
          <w:rFonts w:ascii="Arial" w:hAnsi="Arial"/>
          <w:i/>
        </w:rPr>
        <w:t>Geldof Metaalconstructie NV v Simon Carves Ltd [2010] EWCA Civ 667, [2011] 1 Lloyd’s Rep. 517</w:t>
      </w:r>
      <w:r>
        <w:rPr/>
        <w:t>). The passage from Templeman J.’s judgment in the </w:t>
      </w:r>
      <w:r>
        <w:rPr>
          <w:rFonts w:ascii="Arial" w:hAnsi="Arial"/>
          <w:i/>
        </w:rPr>
        <w:t>Business Computers </w:t>
      </w:r>
      <w:r>
        <w:rPr/>
        <w:t>case was therefore setting out alternatives. Where equitable set-off applies, it does not matter whether the debt to which the set-off relates accrues before or after the notice of assignment because the principle being applied is that the assignment is subject to equities and the assignee cannot be in a</w:t>
      </w:r>
      <w:r>
        <w:rPr>
          <w:spacing w:val="40"/>
        </w:rPr>
        <w:t> </w:t>
      </w:r>
      <w:r>
        <w:rPr/>
        <w:t>better position than the assignor. This is distinct from the principle that the debtor cannot “take away” the rights of the assignee (referred to in the text of this paragraph), to which the timing of the accrual of the debt is relevant.</w:t>
      </w:r>
    </w:p>
    <w:p>
      <w:pPr>
        <w:tabs>
          <w:tab w:pos="705" w:val="left" w:leader="none"/>
        </w:tabs>
        <w:spacing w:before="229"/>
        <w:ind w:left="165" w:right="0" w:firstLine="0"/>
        <w:jc w:val="left"/>
        <w:rPr>
          <w:sz w:val="20"/>
        </w:rPr>
      </w:pPr>
      <w:bookmarkStart w:name="_bookmark505" w:id="507"/>
      <w:bookmarkEnd w:id="507"/>
      <w:r>
        <w:rPr/>
      </w:r>
      <w:hyperlink w:history="true" w:anchor="_bookmark479">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Roxburghe v Cox (1881) 17 Ch. D. 520, </w:t>
      </w:r>
      <w:r>
        <w:rPr>
          <w:rFonts w:ascii="Arial"/>
          <w:i/>
          <w:spacing w:val="-4"/>
          <w:sz w:val="20"/>
        </w:rPr>
        <w:t>526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6" w:id="508"/>
      <w:bookmarkEnd w:id="508"/>
      <w:r>
        <w:rPr/>
      </w:r>
      <w:hyperlink w:history="true" w:anchor="_bookmark480">
        <w:r>
          <w:rPr>
            <w:color w:val="005DA1"/>
            <w:spacing w:val="-4"/>
            <w:position w:val="5"/>
            <w:sz w:val="14"/>
            <w:u w:val="single" w:color="005DA1"/>
          </w:rPr>
          <w:t>261</w:t>
        </w:r>
      </w:hyperlink>
      <w:r>
        <w:rPr>
          <w:spacing w:val="-4"/>
          <w:position w:val="5"/>
          <w:sz w:val="14"/>
        </w:rPr>
        <w:t>.</w:t>
      </w:r>
      <w:r>
        <w:rPr>
          <w:position w:val="5"/>
          <w:sz w:val="14"/>
        </w:rPr>
        <w:tab/>
      </w:r>
      <w:r>
        <w:rPr>
          <w:rFonts w:ascii="Arial" w:hAnsi="Arial"/>
          <w:i/>
          <w:sz w:val="20"/>
        </w:rPr>
        <w:t>The Raven [1980] 2 Lloyd’s Rep. </w:t>
      </w:r>
      <w:r>
        <w:rPr>
          <w:rFonts w:ascii="Arial" w:hAnsi="Arial"/>
          <w:i/>
          <w:spacing w:val="-4"/>
          <w:sz w:val="20"/>
        </w:rPr>
        <w:t>266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07" w:id="509"/>
      <w:bookmarkEnd w:id="509"/>
      <w:r>
        <w:rPr/>
      </w:r>
      <w:hyperlink w:history="true" w:anchor="_bookmark481">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The Dominique [1989] A.C. </w:t>
      </w:r>
      <w:r>
        <w:rPr>
          <w:rFonts w:ascii="Arial"/>
          <w:i/>
          <w:spacing w:val="-2"/>
          <w:sz w:val="20"/>
        </w:rPr>
        <w:t>1056</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08" w:id="510"/>
      <w:bookmarkEnd w:id="510"/>
      <w:r>
        <w:rPr/>
      </w:r>
      <w:hyperlink w:history="true" w:anchor="_bookmark482">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Young v</w:t>
      </w:r>
      <w:r>
        <w:rPr>
          <w:rFonts w:ascii="Arial"/>
          <w:i/>
          <w:spacing w:val="3"/>
          <w:sz w:val="20"/>
        </w:rPr>
        <w:t> </w:t>
      </w:r>
      <w:r>
        <w:rPr>
          <w:rFonts w:ascii="Arial"/>
          <w:i/>
          <w:sz w:val="20"/>
        </w:rPr>
        <w:t>Kitchin</w:t>
      </w:r>
      <w:r>
        <w:rPr>
          <w:rFonts w:ascii="Arial"/>
          <w:i/>
          <w:spacing w:val="3"/>
          <w:sz w:val="20"/>
        </w:rPr>
        <w:t> </w:t>
      </w:r>
      <w:r>
        <w:rPr>
          <w:rFonts w:ascii="Arial"/>
          <w:i/>
          <w:sz w:val="20"/>
        </w:rPr>
        <w:t>(1878)</w:t>
      </w:r>
      <w:r>
        <w:rPr>
          <w:rFonts w:ascii="Arial"/>
          <w:i/>
          <w:spacing w:val="3"/>
          <w:sz w:val="20"/>
        </w:rPr>
        <w:t> </w:t>
      </w:r>
      <w:r>
        <w:rPr>
          <w:rFonts w:ascii="Arial"/>
          <w:i/>
          <w:sz w:val="20"/>
        </w:rPr>
        <w:t>3</w:t>
      </w:r>
      <w:r>
        <w:rPr>
          <w:rFonts w:ascii="Arial"/>
          <w:i/>
          <w:spacing w:val="3"/>
          <w:sz w:val="20"/>
        </w:rPr>
        <w:t> </w:t>
      </w:r>
      <w:r>
        <w:rPr>
          <w:rFonts w:ascii="Arial"/>
          <w:i/>
          <w:sz w:val="20"/>
        </w:rPr>
        <w:t>Ex.</w:t>
      </w:r>
      <w:r>
        <w:rPr>
          <w:rFonts w:ascii="Arial"/>
          <w:i/>
          <w:spacing w:val="3"/>
          <w:sz w:val="20"/>
        </w:rPr>
        <w:t> </w:t>
      </w:r>
      <w:r>
        <w:rPr>
          <w:rFonts w:ascii="Arial"/>
          <w:i/>
          <w:sz w:val="20"/>
        </w:rPr>
        <w:t>D.</w:t>
      </w:r>
      <w:r>
        <w:rPr>
          <w:rFonts w:ascii="Arial"/>
          <w:i/>
          <w:spacing w:val="3"/>
          <w:sz w:val="20"/>
        </w:rPr>
        <w:t> </w:t>
      </w:r>
      <w:r>
        <w:rPr>
          <w:rFonts w:ascii="Arial"/>
          <w:i/>
          <w:sz w:val="20"/>
        </w:rPr>
        <w:t>127</w:t>
      </w:r>
      <w:r>
        <w:rPr>
          <w:sz w:val="20"/>
        </w:rPr>
        <w:t>;</w:t>
      </w:r>
      <w:r>
        <w:rPr>
          <w:spacing w:val="3"/>
          <w:sz w:val="20"/>
        </w:rPr>
        <w:t> </w:t>
      </w:r>
      <w:r>
        <w:rPr>
          <w:rFonts w:ascii="Arial"/>
          <w:i/>
          <w:sz w:val="20"/>
        </w:rPr>
        <w:t>Newfoundland</w:t>
      </w:r>
      <w:r>
        <w:rPr>
          <w:rFonts w:ascii="Arial"/>
          <w:i/>
          <w:spacing w:val="3"/>
          <w:sz w:val="20"/>
        </w:rPr>
        <w:t> </w:t>
      </w:r>
      <w:r>
        <w:rPr>
          <w:rFonts w:ascii="Arial"/>
          <w:i/>
          <w:sz w:val="20"/>
        </w:rPr>
        <w:t>Government</w:t>
      </w:r>
      <w:r>
        <w:rPr>
          <w:rFonts w:ascii="Arial"/>
          <w:i/>
          <w:spacing w:val="3"/>
          <w:sz w:val="20"/>
        </w:rPr>
        <w:t> </w:t>
      </w:r>
      <w:r>
        <w:rPr>
          <w:rFonts w:ascii="Arial"/>
          <w:i/>
          <w:sz w:val="20"/>
        </w:rPr>
        <w:t>v</w:t>
      </w:r>
      <w:r>
        <w:rPr>
          <w:rFonts w:ascii="Arial"/>
          <w:i/>
          <w:spacing w:val="3"/>
          <w:sz w:val="20"/>
        </w:rPr>
        <w:t> </w:t>
      </w:r>
      <w:r>
        <w:rPr>
          <w:rFonts w:ascii="Arial"/>
          <w:i/>
          <w:sz w:val="20"/>
        </w:rPr>
        <w:t>Newfoundland</w:t>
      </w:r>
      <w:r>
        <w:rPr>
          <w:rFonts w:ascii="Arial"/>
          <w:i/>
          <w:spacing w:val="3"/>
          <w:sz w:val="20"/>
        </w:rPr>
        <w:t> </w:t>
      </w:r>
      <w:r>
        <w:rPr>
          <w:rFonts w:ascii="Arial"/>
          <w:i/>
          <w:sz w:val="20"/>
        </w:rPr>
        <w:t>Ry</w:t>
      </w:r>
      <w:r>
        <w:rPr>
          <w:rFonts w:ascii="Arial"/>
          <w:i/>
          <w:spacing w:val="3"/>
          <w:sz w:val="20"/>
        </w:rPr>
        <w:t> </w:t>
      </w:r>
      <w:r>
        <w:rPr>
          <w:rFonts w:ascii="Arial"/>
          <w:i/>
          <w:sz w:val="20"/>
        </w:rPr>
        <w:t>(1883)</w:t>
      </w:r>
      <w:r>
        <w:rPr>
          <w:rFonts w:ascii="Arial"/>
          <w:i/>
          <w:spacing w:val="3"/>
          <w:sz w:val="20"/>
        </w:rPr>
        <w:t> </w:t>
      </w:r>
      <w:r>
        <w:rPr>
          <w:rFonts w:ascii="Arial"/>
          <w:i/>
          <w:spacing w:val="-5"/>
          <w:sz w:val="20"/>
        </w:rPr>
        <w:t>13</w:t>
      </w:r>
    </w:p>
    <w:p>
      <w:pPr>
        <w:spacing w:line="227" w:lineRule="exact" w:before="0"/>
        <w:ind w:left="705" w:right="0" w:firstLine="0"/>
        <w:jc w:val="left"/>
        <w:rPr>
          <w:sz w:val="20"/>
        </w:rPr>
      </w:pPr>
      <w:r>
        <w:rPr>
          <w:rFonts w:ascii="Arial"/>
          <w:i/>
          <w:sz w:val="20"/>
        </w:rPr>
        <w:t>App.</w:t>
      </w:r>
      <w:r>
        <w:rPr>
          <w:rFonts w:ascii="Arial"/>
          <w:i/>
          <w:spacing w:val="-2"/>
          <w:sz w:val="20"/>
        </w:rPr>
        <w:t> </w:t>
      </w:r>
      <w:r>
        <w:rPr>
          <w:rFonts w:ascii="Arial"/>
          <w:i/>
          <w:sz w:val="20"/>
        </w:rPr>
        <w:t>Cas. </w:t>
      </w:r>
      <w:r>
        <w:rPr>
          <w:rFonts w:ascii="Arial"/>
          <w:i/>
          <w:spacing w:val="-4"/>
          <w:sz w:val="20"/>
        </w:rPr>
        <w:t>199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09" w:id="511"/>
      <w:bookmarkEnd w:id="511"/>
      <w:r>
        <w:rPr/>
      </w:r>
      <w:hyperlink w:history="true" w:anchor="_bookmark482">
        <w:r>
          <w:rPr>
            <w:color w:val="005DA1"/>
            <w:spacing w:val="-4"/>
            <w:position w:val="5"/>
            <w:sz w:val="14"/>
            <w:u w:val="single" w:color="005DA1"/>
          </w:rPr>
          <w:t>264</w:t>
        </w:r>
      </w:hyperlink>
      <w:r>
        <w:rPr>
          <w:spacing w:val="-4"/>
          <w:position w:val="5"/>
          <w:sz w:val="14"/>
        </w:rPr>
        <w:t>.</w:t>
      </w:r>
      <w:r>
        <w:rPr>
          <w:position w:val="5"/>
          <w:sz w:val="14"/>
        </w:rPr>
        <w:tab/>
      </w:r>
      <w:r>
        <w:rPr>
          <w:rFonts w:ascii="Arial" w:hAnsi="Arial"/>
          <w:i/>
          <w:sz w:val="20"/>
        </w:rPr>
        <w:t>[1912] 1 K.B. 181</w:t>
      </w:r>
      <w:r>
        <w:rPr>
          <w:sz w:val="20"/>
        </w:rPr>
        <w:t>. For criticism of this decision, see Peel, </w:t>
      </w:r>
      <w:r>
        <w:rPr>
          <w:rFonts w:ascii="Arial" w:hAnsi="Arial"/>
          <w:i/>
          <w:sz w:val="20"/>
        </w:rPr>
        <w:t>Treitel on The Law of Contract</w:t>
      </w:r>
      <w:r>
        <w:rPr>
          <w:sz w:val="20"/>
        </w:rPr>
        <w:t>, </w:t>
      </w:r>
      <w:r>
        <w:rPr>
          <w:sz w:val="20"/>
        </w:rPr>
        <w:t>13th edn (2011), para.15–041.</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510" w:id="512"/>
      <w:bookmarkEnd w:id="512"/>
      <w:r>
        <w:rPr/>
      </w:r>
      <w:hyperlink w:history="true" w:anchor="_bookmark483">
        <w:r>
          <w:rPr>
            <w:color w:val="005DA1"/>
            <w:spacing w:val="-4"/>
            <w:position w:val="5"/>
            <w:sz w:val="14"/>
            <w:u w:val="single" w:color="005DA1"/>
          </w:rPr>
          <w:t>265</w:t>
        </w:r>
      </w:hyperlink>
      <w:r>
        <w:rPr>
          <w:spacing w:val="-4"/>
          <w:position w:val="5"/>
          <w:sz w:val="14"/>
        </w:rPr>
        <w:t>.</w:t>
      </w:r>
      <w:r>
        <w:rPr>
          <w:position w:val="5"/>
          <w:sz w:val="14"/>
        </w:rPr>
        <w:tab/>
      </w:r>
      <w:r>
        <w:rPr>
          <w:sz w:val="20"/>
        </w:rPr>
        <w:t>viz that the debtor had “counterclaimed” for damages for the fraud against the assignee </w:t>
      </w:r>
      <w:r>
        <w:rPr>
          <w:sz w:val="20"/>
        </w:rPr>
        <w:t>instead of</w:t>
      </w:r>
      <w:r>
        <w:rPr>
          <w:spacing w:val="1"/>
          <w:sz w:val="20"/>
        </w:rPr>
        <w:t> </w:t>
      </w:r>
      <w:r>
        <w:rPr>
          <w:sz w:val="20"/>
        </w:rPr>
        <w:t>merely</w:t>
      </w:r>
      <w:r>
        <w:rPr>
          <w:spacing w:val="1"/>
          <w:sz w:val="20"/>
        </w:rPr>
        <w:t> </w:t>
      </w:r>
      <w:r>
        <w:rPr>
          <w:sz w:val="20"/>
        </w:rPr>
        <w:t>setting</w:t>
      </w:r>
      <w:r>
        <w:rPr>
          <w:spacing w:val="1"/>
          <w:sz w:val="20"/>
        </w:rPr>
        <w:t> </w:t>
      </w:r>
      <w:r>
        <w:rPr>
          <w:sz w:val="20"/>
        </w:rPr>
        <w:t>the</w:t>
      </w:r>
      <w:r>
        <w:rPr>
          <w:spacing w:val="1"/>
          <w:sz w:val="20"/>
        </w:rPr>
        <w:t> </w:t>
      </w:r>
      <w:r>
        <w:rPr>
          <w:sz w:val="20"/>
        </w:rPr>
        <w:t>fraud</w:t>
      </w:r>
      <w:r>
        <w:rPr>
          <w:spacing w:val="1"/>
          <w:sz w:val="20"/>
        </w:rPr>
        <w:t> </w:t>
      </w:r>
      <w:r>
        <w:rPr>
          <w:sz w:val="20"/>
        </w:rPr>
        <w:t>up</w:t>
      </w:r>
      <w:r>
        <w:rPr>
          <w:spacing w:val="1"/>
          <w:sz w:val="20"/>
        </w:rPr>
        <w:t> </w:t>
      </w:r>
      <w:r>
        <w:rPr>
          <w:sz w:val="20"/>
        </w:rPr>
        <w:t>by</w:t>
      </w:r>
      <w:r>
        <w:rPr>
          <w:spacing w:val="1"/>
          <w:sz w:val="20"/>
        </w:rPr>
        <w:t> </w:t>
      </w:r>
      <w:r>
        <w:rPr>
          <w:sz w:val="20"/>
        </w:rPr>
        <w:t>way</w:t>
      </w:r>
      <w:r>
        <w:rPr>
          <w:spacing w:val="1"/>
          <w:sz w:val="20"/>
        </w:rPr>
        <w:t> </w:t>
      </w:r>
      <w:r>
        <w:rPr>
          <w:sz w:val="20"/>
        </w:rPr>
        <w:t>of</w:t>
      </w:r>
      <w:r>
        <w:rPr>
          <w:spacing w:val="1"/>
          <w:sz w:val="20"/>
        </w:rPr>
        <w:t> </w:t>
      </w:r>
      <w:r>
        <w:rPr>
          <w:sz w:val="20"/>
        </w:rPr>
        <w:t>defence.</w:t>
      </w:r>
      <w:r>
        <w:rPr>
          <w:spacing w:val="1"/>
          <w:sz w:val="20"/>
        </w:rPr>
        <w:t> </w:t>
      </w:r>
      <w:r>
        <w:rPr>
          <w:sz w:val="20"/>
        </w:rPr>
        <w:t>See</w:t>
      </w:r>
      <w:r>
        <w:rPr>
          <w:spacing w:val="1"/>
          <w:sz w:val="20"/>
        </w:rPr>
        <w:t> </w:t>
      </w:r>
      <w:r>
        <w:rPr>
          <w:sz w:val="20"/>
        </w:rPr>
        <w:t>also </w:t>
      </w:r>
      <w:r>
        <w:rPr>
          <w:rFonts w:ascii="Arial" w:hAnsi="Arial"/>
          <w:i/>
          <w:sz w:val="20"/>
        </w:rPr>
        <w:t>Lawrence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Hayes</w:t>
      </w:r>
      <w:r>
        <w:rPr>
          <w:rFonts w:ascii="Arial" w:hAnsi="Arial"/>
          <w:i/>
          <w:spacing w:val="1"/>
          <w:sz w:val="20"/>
        </w:rPr>
        <w:t> </w:t>
      </w:r>
      <w:r>
        <w:rPr>
          <w:rFonts w:ascii="Arial" w:hAnsi="Arial"/>
          <w:i/>
          <w:sz w:val="20"/>
        </w:rPr>
        <w:t>[1927]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pacing w:val="-5"/>
          <w:sz w:val="20"/>
        </w:rPr>
        <w:t>111</w:t>
      </w:r>
    </w:p>
    <w:p>
      <w:pPr>
        <w:spacing w:line="235" w:lineRule="auto" w:before="0"/>
        <w:ind w:left="705" w:right="0" w:firstLine="0"/>
        <w:jc w:val="left"/>
        <w:rPr>
          <w:sz w:val="20"/>
        </w:rPr>
      </w:pPr>
      <w:r>
        <w:rPr>
          <w:sz w:val="20"/>
        </w:rPr>
        <w:t>. The case was, however, followed in </w:t>
      </w:r>
      <w:r>
        <w:rPr>
          <w:rFonts w:ascii="Arial"/>
          <w:i/>
          <w:sz w:val="20"/>
        </w:rPr>
        <w:t>Provident Finance Corp Pty Ltd v Hammond [1978] </w:t>
      </w:r>
      <w:r>
        <w:rPr>
          <w:rFonts w:ascii="Arial"/>
          <w:i/>
          <w:sz w:val="20"/>
        </w:rPr>
        <w:t>V.R. </w:t>
      </w:r>
      <w:r>
        <w:rPr>
          <w:rFonts w:ascii="Arial"/>
          <w:i/>
          <w:spacing w:val="-4"/>
          <w:sz w:val="20"/>
        </w:rPr>
        <w:t>312</w:t>
      </w:r>
      <w:r>
        <w:rPr>
          <w:spacing w:val="-4"/>
          <w:sz w:val="20"/>
        </w:rPr>
        <w:t>.</w:t>
      </w:r>
    </w:p>
    <w:p>
      <w:pPr>
        <w:pStyle w:val="BodyText"/>
        <w:spacing w:before="8"/>
      </w:pPr>
    </w:p>
    <w:p>
      <w:pPr>
        <w:spacing w:line="235" w:lineRule="auto" w:before="1"/>
        <w:ind w:left="705" w:right="167" w:hanging="541"/>
        <w:jc w:val="both"/>
        <w:rPr>
          <w:sz w:val="20"/>
        </w:rPr>
      </w:pPr>
      <w:bookmarkStart w:name="_bookmark511" w:id="513"/>
      <w:bookmarkEnd w:id="513"/>
      <w:r>
        <w:rPr/>
      </w:r>
      <w:hyperlink w:history="true" w:anchor="_bookmark484">
        <w:r>
          <w:rPr>
            <w:color w:val="005DA1"/>
            <w:position w:val="5"/>
            <w:sz w:val="14"/>
            <w:u w:val="single" w:color="005DA1"/>
          </w:rPr>
          <w:t>266</w:t>
        </w:r>
      </w:hyperlink>
      <w:r>
        <w:rPr>
          <w:position w:val="5"/>
          <w:sz w:val="14"/>
        </w:rPr>
        <w:t>.</w:t>
      </w:r>
      <w:r>
        <w:rPr>
          <w:spacing w:val="40"/>
          <w:position w:val="5"/>
          <w:sz w:val="14"/>
        </w:rPr>
        <w:t>  </w:t>
      </w:r>
      <w:r>
        <w:rPr>
          <w:rFonts w:ascii="Arial" w:hAnsi="Arial"/>
          <w:i/>
          <w:sz w:val="20"/>
        </w:rPr>
        <w:t>Jack v Kipping (1882) 9 Q.B.D. 113</w:t>
      </w:r>
      <w:r>
        <w:rPr>
          <w:sz w:val="20"/>
        </w:rPr>
        <w:t>; </w:t>
      </w:r>
      <w:r>
        <w:rPr>
          <w:rFonts w:ascii="Arial" w:hAnsi="Arial"/>
          <w:i/>
          <w:sz w:val="20"/>
        </w:rPr>
        <w:t>Tilley v Bowman [1910] 1 K.B. 745</w:t>
      </w:r>
      <w:r>
        <w:rPr>
          <w:sz w:val="20"/>
        </w:rPr>
        <w:t>; cf. </w:t>
      </w:r>
      <w:r>
        <w:rPr>
          <w:rFonts w:ascii="Arial" w:hAnsi="Arial"/>
          <w:i/>
          <w:sz w:val="20"/>
        </w:rPr>
        <w:t>Kitchen’s Trustee v Madders [1950] Ch. 134</w:t>
      </w:r>
      <w:r>
        <w:rPr>
          <w:sz w:val="20"/>
        </w:rPr>
        <w:t>; see below, para.20-042. In none of these cases was there, or </w:t>
      </w:r>
      <w:r>
        <w:rPr>
          <w:sz w:val="20"/>
        </w:rPr>
        <w:t>indeed could there have been, a counterclaim for damages for fraud, for this would have been a provable debt in the bankruptcy.</w:t>
      </w:r>
    </w:p>
    <w:p>
      <w:pPr>
        <w:pStyle w:val="BodyText"/>
        <w:spacing w:before="8"/>
      </w:pPr>
    </w:p>
    <w:p>
      <w:pPr>
        <w:tabs>
          <w:tab w:pos="705" w:val="left" w:leader="none"/>
        </w:tabs>
        <w:spacing w:line="235" w:lineRule="auto" w:before="0"/>
        <w:ind w:left="705" w:right="168" w:hanging="541"/>
        <w:jc w:val="left"/>
        <w:rPr>
          <w:sz w:val="20"/>
        </w:rPr>
      </w:pPr>
      <w:bookmarkStart w:name="_bookmark512" w:id="514"/>
      <w:bookmarkEnd w:id="514"/>
      <w:r>
        <w:rPr/>
      </w:r>
      <w:hyperlink w:history="true" w:anchor="_bookmark485">
        <w:r>
          <w:rPr>
            <w:color w:val="005DA1"/>
            <w:spacing w:val="-4"/>
            <w:position w:val="5"/>
            <w:sz w:val="14"/>
            <w:u w:val="single" w:color="005DA1"/>
          </w:rPr>
          <w:t>267</w:t>
        </w:r>
      </w:hyperlink>
      <w:r>
        <w:rPr>
          <w:spacing w:val="-4"/>
          <w:position w:val="5"/>
          <w:sz w:val="14"/>
        </w:rPr>
        <w:t>.</w:t>
      </w:r>
      <w:r>
        <w:rPr>
          <w:position w:val="5"/>
          <w:sz w:val="14"/>
        </w:rPr>
        <w:tab/>
      </w:r>
      <w:r>
        <w:rPr>
          <w:sz w:val="20"/>
        </w:rPr>
        <w:t>e.g. Marine Insurance Act 1906 s.50(2); Bills of Exchange Act 1882 s.38(2). On s.50, see </w:t>
      </w:r>
      <w:r>
        <w:rPr>
          <w:rFonts w:ascii="Arial" w:hAnsi="Arial"/>
          <w:i/>
          <w:sz w:val="20"/>
        </w:rPr>
        <w:t>The Evelpidis Era [1981] 1 Lloyd’s Rep. 54</w:t>
      </w:r>
      <w:r>
        <w:rPr>
          <w:sz w:val="20"/>
        </w:rPr>
        <w:t>.</w:t>
      </w:r>
    </w:p>
    <w:p>
      <w:pPr>
        <w:pStyle w:val="BodyText"/>
        <w:spacing w:before="9"/>
      </w:pPr>
    </w:p>
    <w:p>
      <w:pPr>
        <w:spacing w:line="235" w:lineRule="auto" w:before="0"/>
        <w:ind w:left="705" w:right="167" w:hanging="541"/>
        <w:jc w:val="both"/>
        <w:rPr>
          <w:sz w:val="20"/>
        </w:rPr>
      </w:pPr>
      <w:bookmarkStart w:name="_bookmark513" w:id="515"/>
      <w:bookmarkEnd w:id="515"/>
      <w:r>
        <w:rPr/>
      </w:r>
      <w:hyperlink w:history="true" w:anchor="_bookmark486">
        <w:r>
          <w:rPr>
            <w:color w:val="005DA1"/>
            <w:position w:val="5"/>
            <w:sz w:val="14"/>
            <w:u w:val="single" w:color="005DA1"/>
          </w:rPr>
          <w:t>268</w:t>
        </w:r>
      </w:hyperlink>
      <w:r>
        <w:rPr>
          <w:position w:val="5"/>
          <w:sz w:val="14"/>
        </w:rPr>
        <w:t>.</w:t>
      </w:r>
      <w:r>
        <w:rPr>
          <w:spacing w:val="40"/>
          <w:position w:val="5"/>
          <w:sz w:val="14"/>
        </w:rPr>
        <w:t>  </w:t>
      </w:r>
      <w:r>
        <w:rPr>
          <w:rFonts w:ascii="Arial" w:hAnsi="Arial"/>
          <w:i/>
          <w:sz w:val="20"/>
        </w:rPr>
        <w:t>Re Agra and Masterman’s Bank (1867) L.R. 2 Ch. App. 391, 397</w:t>
      </w:r>
      <w:r>
        <w:rPr>
          <w:sz w:val="20"/>
        </w:rPr>
        <w:t>; </w:t>
      </w:r>
      <w:r>
        <w:rPr>
          <w:rFonts w:ascii="Arial" w:hAnsi="Arial"/>
          <w:i/>
          <w:sz w:val="20"/>
        </w:rPr>
        <w:t>Re Blakely Ordinance </w:t>
      </w:r>
      <w:r>
        <w:rPr>
          <w:rFonts w:ascii="Arial" w:hAnsi="Arial"/>
          <w:i/>
          <w:sz w:val="20"/>
        </w:rPr>
        <w:t>Co (1867) 3 Ch. App. 154, 159–160</w:t>
      </w:r>
      <w:r>
        <w:rPr>
          <w:sz w:val="20"/>
        </w:rPr>
        <w:t>. Such provisions are often inserted into debentures. See also </w:t>
      </w:r>
      <w:r>
        <w:rPr>
          <w:rFonts w:ascii="Arial" w:hAnsi="Arial"/>
          <w:i/>
          <w:sz w:val="20"/>
        </w:rPr>
        <w:t>William Pickersgill &amp; Sons Ltd v London &amp; Provincial etc., Ins. Co Ltd [1912] 3 K.B. 614</w:t>
      </w:r>
      <w:r>
        <w:rPr>
          <w:sz w:val="20"/>
        </w:rPr>
        <w:t>. As to equities attaching to the debt in the hands of an intermediate assignor, see </w:t>
      </w:r>
      <w:r>
        <w:rPr>
          <w:rFonts w:ascii="Arial" w:hAnsi="Arial"/>
          <w:i/>
          <w:sz w:val="20"/>
        </w:rPr>
        <w:t>Southern British National Trust Ltd v Pither (1937) 57 C.L.R. 89</w:t>
      </w:r>
      <w:r>
        <w:rPr>
          <w:sz w:val="20"/>
        </w:rPr>
        <w:t>. If the assignee in a notice of assignment to the debtor says “no set-off”, it is an interesting question, on which there appears to be no authority, whether the debtor is estopped from a set-off if, e.g. he continues to order goods from the </w:t>
      </w:r>
      <w:r>
        <w:rPr>
          <w:spacing w:val="-2"/>
          <w:sz w:val="20"/>
        </w:rPr>
        <w:t>assignor.</w:t>
      </w:r>
    </w:p>
    <w:p>
      <w:pPr>
        <w:pStyle w:val="BodyText"/>
        <w:spacing w:before="3"/>
      </w:pPr>
    </w:p>
    <w:p>
      <w:pPr>
        <w:tabs>
          <w:tab w:pos="705" w:val="left" w:leader="none"/>
        </w:tabs>
        <w:spacing w:before="0"/>
        <w:ind w:left="165" w:right="0" w:firstLine="0"/>
        <w:jc w:val="left"/>
        <w:rPr>
          <w:sz w:val="20"/>
        </w:rPr>
      </w:pPr>
      <w:bookmarkStart w:name="_bookmark514" w:id="516"/>
      <w:bookmarkEnd w:id="516"/>
      <w:r>
        <w:rPr/>
      </w:r>
      <w:hyperlink w:history="true" w:anchor="_bookmark487">
        <w:r>
          <w:rPr>
            <w:color w:val="005DA1"/>
            <w:spacing w:val="-4"/>
            <w:position w:val="5"/>
            <w:sz w:val="14"/>
            <w:u w:val="single" w:color="005DA1"/>
          </w:rPr>
          <w:t>269</w:t>
        </w:r>
      </w:hyperlink>
      <w:r>
        <w:rPr>
          <w:spacing w:val="-4"/>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Raven [1980] 2 Lloyd’s Rep. 266, 273</w:t>
      </w:r>
      <w:r>
        <w:rPr>
          <w:sz w:val="20"/>
        </w:rPr>
        <w:t>; </w:t>
      </w:r>
      <w:r>
        <w:rPr>
          <w:rFonts w:ascii="Arial" w:hAnsi="Arial"/>
          <w:i/>
          <w:sz w:val="20"/>
        </w:rPr>
        <w:t>Re Milan Railways Co (1884) 25 Ch. D. 587, </w:t>
      </w:r>
      <w:r>
        <w:rPr>
          <w:rFonts w:ascii="Arial" w:hAnsi="Arial"/>
          <w:i/>
          <w:spacing w:val="-4"/>
          <w:sz w:val="20"/>
        </w:rPr>
        <w:t>593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515" w:id="517"/>
      <w:bookmarkEnd w:id="517"/>
      <w:r>
        <w:rPr/>
      </w:r>
      <w:hyperlink w:history="true" w:anchor="_bookmark488">
        <w:r>
          <w:rPr>
            <w:color w:val="005DA1"/>
            <w:spacing w:val="-4"/>
            <w:position w:val="5"/>
            <w:sz w:val="14"/>
            <w:u w:val="single" w:color="005DA1"/>
          </w:rPr>
          <w:t>270</w:t>
        </w:r>
      </w:hyperlink>
      <w:r>
        <w:rPr>
          <w:spacing w:val="-4"/>
          <w:position w:val="5"/>
          <w:sz w:val="14"/>
        </w:rPr>
        <w:t>.</w:t>
      </w:r>
      <w:r>
        <w:rPr>
          <w:position w:val="5"/>
          <w:sz w:val="14"/>
        </w:rPr>
        <w:tab/>
      </w:r>
      <w:r>
        <w:rPr>
          <w:sz w:val="20"/>
        </w:rPr>
        <w:t>Peel,</w:t>
      </w:r>
      <w:r>
        <w:rPr>
          <w:spacing w:val="-2"/>
          <w:sz w:val="20"/>
        </w:rPr>
        <w:t> </w:t>
      </w:r>
      <w:r>
        <w:rPr>
          <w:rFonts w:ascii="Arial" w:hAnsi="Arial"/>
          <w:i/>
          <w:sz w:val="20"/>
        </w:rPr>
        <w:t>Treitel on The Law of Contract</w:t>
      </w:r>
      <w:r>
        <w:rPr>
          <w:sz w:val="20"/>
        </w:rPr>
        <w:t>, 13th edn (2011), </w:t>
      </w:r>
      <w:r>
        <w:rPr>
          <w:spacing w:val="-2"/>
          <w:sz w:val="20"/>
        </w:rPr>
        <w:t>para.15–043.</w:t>
      </w:r>
    </w:p>
    <w:p>
      <w:pPr>
        <w:pStyle w:val="BodyText"/>
        <w:spacing w:before="4"/>
      </w:pPr>
    </w:p>
    <w:p>
      <w:pPr>
        <w:tabs>
          <w:tab w:pos="705" w:val="left" w:leader="none"/>
        </w:tabs>
        <w:spacing w:before="1"/>
        <w:ind w:left="165" w:right="0" w:firstLine="0"/>
        <w:jc w:val="left"/>
        <w:rPr>
          <w:sz w:val="20"/>
        </w:rPr>
      </w:pPr>
      <w:bookmarkStart w:name="_bookmark516" w:id="518"/>
      <w:bookmarkEnd w:id="518"/>
      <w:r>
        <w:rPr/>
      </w:r>
      <w:hyperlink w:history="true" w:anchor="_bookmark489">
        <w:r>
          <w:rPr>
            <w:color w:val="005DA1"/>
            <w:spacing w:val="-4"/>
            <w:position w:val="5"/>
            <w:sz w:val="14"/>
            <w:u w:val="single" w:color="005DA1"/>
          </w:rPr>
          <w:t>271</w:t>
        </w:r>
      </w:hyperlink>
      <w:r>
        <w:rPr>
          <w:spacing w:val="-4"/>
          <w:position w:val="5"/>
          <w:sz w:val="14"/>
        </w:rPr>
        <w:t>.</w:t>
      </w:r>
      <w:r>
        <w:rPr>
          <w:position w:val="5"/>
          <w:sz w:val="14"/>
        </w:rPr>
        <w:tab/>
      </w:r>
      <w:r>
        <w:rPr>
          <w:rFonts w:ascii="Arial"/>
          <w:i/>
          <w:sz w:val="20"/>
        </w:rPr>
        <w:t>Read v Brown (1888) 22 Q.B.D. 128, </w:t>
      </w:r>
      <w:r>
        <w:rPr>
          <w:rFonts w:ascii="Arial"/>
          <w:i/>
          <w:spacing w:val="-4"/>
          <w:sz w:val="20"/>
        </w:rPr>
        <w:t>132</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490">
        <w:r>
          <w:rPr>
            <w:color w:val="005DA1"/>
            <w:spacing w:val="-4"/>
            <w:position w:val="5"/>
            <w:sz w:val="14"/>
            <w:u w:val="single" w:color="005DA1"/>
          </w:rPr>
          <w:t>272</w:t>
        </w:r>
      </w:hyperlink>
      <w:r>
        <w:rPr>
          <w:spacing w:val="-4"/>
          <w:position w:val="5"/>
          <w:sz w:val="14"/>
        </w:rPr>
        <w:t>.</w:t>
      </w:r>
      <w:r>
        <w:rPr>
          <w:position w:val="5"/>
          <w:sz w:val="14"/>
        </w:rPr>
        <w:tab/>
      </w:r>
      <w:r>
        <w:rPr>
          <w:sz w:val="20"/>
        </w:rPr>
        <w:t>Derham,</w:t>
      </w:r>
      <w:r>
        <w:rPr>
          <w:spacing w:val="-1"/>
          <w:sz w:val="20"/>
        </w:rPr>
        <w:t> </w:t>
      </w:r>
      <w:r>
        <w:rPr>
          <w:rFonts w:ascii="Arial" w:hAnsi="Arial"/>
          <w:i/>
          <w:sz w:val="20"/>
        </w:rPr>
        <w:t>Set-off</w:t>
      </w:r>
      <w:r>
        <w:rPr>
          <w:sz w:val="20"/>
        </w:rPr>
        <w:t>, 4th edn (2011), </w:t>
      </w:r>
      <w:r>
        <w:rPr>
          <w:spacing w:val="-2"/>
          <w:sz w:val="20"/>
        </w:rPr>
        <w:t>para.17–48.</w:t>
      </w:r>
    </w:p>
    <w:p>
      <w:pPr>
        <w:pStyle w:val="BodyText"/>
        <w:spacing w:before="5"/>
      </w:pPr>
    </w:p>
    <w:p>
      <w:pPr>
        <w:tabs>
          <w:tab w:pos="705" w:val="left" w:leader="none"/>
        </w:tabs>
        <w:spacing w:before="1"/>
        <w:ind w:left="165" w:right="0" w:firstLine="0"/>
        <w:jc w:val="left"/>
        <w:rPr>
          <w:sz w:val="20"/>
        </w:rPr>
      </w:pPr>
      <w:bookmarkStart w:name="_bookmark517" w:id="519"/>
      <w:bookmarkEnd w:id="519"/>
      <w:r>
        <w:rPr/>
      </w:r>
      <w:hyperlink w:history="true" w:anchor="_bookmark491">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[1905]</w:t>
      </w:r>
      <w:r>
        <w:rPr>
          <w:rFonts w:ascii="Arial"/>
          <w:i/>
          <w:spacing w:val="-2"/>
          <w:sz w:val="20"/>
        </w:rPr>
        <w:t> </w:t>
      </w:r>
      <w:r>
        <w:rPr>
          <w:rFonts w:ascii="Arial"/>
          <w:i/>
          <w:sz w:val="20"/>
        </w:rPr>
        <w:t>1 K.B. </w:t>
      </w:r>
      <w:r>
        <w:rPr>
          <w:rFonts w:ascii="Arial"/>
          <w:i/>
          <w:spacing w:val="-4"/>
          <w:sz w:val="20"/>
        </w:rPr>
        <w:t>260</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18" w:id="520"/>
      <w:bookmarkEnd w:id="520"/>
      <w:r>
        <w:rPr/>
      </w:r>
      <w:hyperlink w:history="true" w:anchor="_bookmark492">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G.U.S. Property Management Ltd v Littlewoods Mail Order Stores Ltd (1982) S.L.T. 533, </w:t>
      </w:r>
      <w:r>
        <w:rPr>
          <w:rFonts w:ascii="Arial"/>
          <w:i/>
          <w:sz w:val="20"/>
        </w:rPr>
        <w:t>538</w:t>
      </w:r>
      <w:r>
        <w:rPr>
          <w:sz w:val="20"/>
        </w:rPr>
        <w:t>, per Lord Keith.</w:t>
      </w:r>
    </w:p>
    <w:p>
      <w:pPr>
        <w:pStyle w:val="BodyText"/>
        <w:spacing w:before="6"/>
      </w:pPr>
    </w:p>
    <w:p>
      <w:pPr>
        <w:spacing w:line="227" w:lineRule="exact" w:before="0"/>
        <w:ind w:left="165" w:right="0" w:firstLine="0"/>
        <w:jc w:val="both"/>
        <w:rPr>
          <w:rFonts w:ascii="Arial"/>
          <w:i/>
          <w:sz w:val="20"/>
        </w:rPr>
      </w:pPr>
      <w:bookmarkStart w:name="_bookmark519" w:id="521"/>
      <w:bookmarkEnd w:id="521"/>
      <w:r>
        <w:rPr/>
      </w:r>
      <w:hyperlink w:history="true" w:anchor="_bookmark493">
        <w:r>
          <w:rPr>
            <w:color w:val="005DA1"/>
            <w:position w:val="5"/>
            <w:sz w:val="14"/>
            <w:u w:val="single" w:color="005DA1"/>
          </w:rPr>
          <w:t>275</w:t>
        </w:r>
      </w:hyperlink>
      <w:r>
        <w:rPr>
          <w:position w:val="5"/>
          <w:sz w:val="14"/>
        </w:rPr>
        <w:t>.</w:t>
      </w:r>
      <w:r>
        <w:rPr>
          <w:spacing w:val="75"/>
          <w:w w:val="150"/>
          <w:position w:val="5"/>
          <w:sz w:val="14"/>
        </w:rPr>
        <w:t>  </w:t>
      </w:r>
      <w:r>
        <w:rPr>
          <w:rFonts w:ascii="Arial"/>
          <w:i/>
          <w:sz w:val="20"/>
        </w:rPr>
        <w:t>[2006]</w:t>
      </w:r>
      <w:r>
        <w:rPr>
          <w:rFonts w:ascii="Arial"/>
          <w:i/>
          <w:spacing w:val="26"/>
          <w:sz w:val="20"/>
        </w:rPr>
        <w:t> </w:t>
      </w:r>
      <w:r>
        <w:rPr>
          <w:rFonts w:ascii="Arial"/>
          <w:i/>
          <w:sz w:val="20"/>
        </w:rPr>
        <w:t>EWCA</w:t>
      </w:r>
      <w:r>
        <w:rPr>
          <w:rFonts w:ascii="Arial"/>
          <w:i/>
          <w:spacing w:val="26"/>
          <w:sz w:val="20"/>
        </w:rPr>
        <w:t> </w:t>
      </w:r>
      <w:r>
        <w:rPr>
          <w:rFonts w:ascii="Arial"/>
          <w:i/>
          <w:sz w:val="20"/>
        </w:rPr>
        <w:t>Civ</w:t>
      </w:r>
      <w:r>
        <w:rPr>
          <w:rFonts w:ascii="Arial"/>
          <w:i/>
          <w:spacing w:val="26"/>
          <w:sz w:val="20"/>
        </w:rPr>
        <w:t> </w:t>
      </w:r>
      <w:r>
        <w:rPr>
          <w:rFonts w:ascii="Arial"/>
          <w:i/>
          <w:sz w:val="20"/>
        </w:rPr>
        <w:t>1079</w:t>
      </w:r>
      <w:r>
        <w:rPr>
          <w:sz w:val="20"/>
        </w:rPr>
        <w:t>,</w:t>
      </w:r>
      <w:r>
        <w:rPr>
          <w:spacing w:val="25"/>
          <w:sz w:val="20"/>
        </w:rPr>
        <w:t> </w:t>
      </w:r>
      <w:r>
        <w:rPr>
          <w:rFonts w:ascii="Arial"/>
          <w:i/>
          <w:sz w:val="20"/>
        </w:rPr>
        <w:t>[2006]</w:t>
      </w:r>
      <w:r>
        <w:rPr>
          <w:rFonts w:ascii="Arial"/>
          <w:i/>
          <w:spacing w:val="26"/>
          <w:sz w:val="20"/>
        </w:rPr>
        <w:t> </w:t>
      </w:r>
      <w:r>
        <w:rPr>
          <w:rFonts w:ascii="Arial"/>
          <w:i/>
          <w:sz w:val="20"/>
        </w:rPr>
        <w:t>1</w:t>
      </w:r>
      <w:r>
        <w:rPr>
          <w:rFonts w:ascii="Arial"/>
          <w:i/>
          <w:spacing w:val="26"/>
          <w:sz w:val="20"/>
        </w:rPr>
        <w:t> </w:t>
      </w:r>
      <w:r>
        <w:rPr>
          <w:rFonts w:ascii="Arial"/>
          <w:i/>
          <w:sz w:val="20"/>
        </w:rPr>
        <w:t>W.L.R.</w:t>
      </w:r>
      <w:r>
        <w:rPr>
          <w:rFonts w:ascii="Arial"/>
          <w:i/>
          <w:spacing w:val="26"/>
          <w:sz w:val="20"/>
        </w:rPr>
        <w:t> </w:t>
      </w:r>
      <w:r>
        <w:rPr>
          <w:rFonts w:ascii="Arial"/>
          <w:i/>
          <w:sz w:val="20"/>
        </w:rPr>
        <w:t>2926</w:t>
      </w:r>
      <w:r>
        <w:rPr>
          <w:sz w:val="20"/>
        </w:rPr>
        <w:t>.</w:t>
      </w:r>
      <w:r>
        <w:rPr>
          <w:spacing w:val="26"/>
          <w:sz w:val="20"/>
        </w:rPr>
        <w:t> </w:t>
      </w:r>
      <w:r>
        <w:rPr>
          <w:rFonts w:ascii="Arial"/>
          <w:i/>
          <w:sz w:val="20"/>
        </w:rPr>
        <w:t>Offer-Hoar</w:t>
      </w:r>
      <w:r>
        <w:rPr>
          <w:rFonts w:ascii="Arial"/>
          <w:i/>
          <w:spacing w:val="26"/>
          <w:sz w:val="20"/>
        </w:rPr>
        <w:t> </w:t>
      </w:r>
      <w:r>
        <w:rPr>
          <w:rFonts w:ascii="Arial"/>
          <w:i/>
          <w:sz w:val="20"/>
        </w:rPr>
        <w:t>v</w:t>
      </w:r>
      <w:r>
        <w:rPr>
          <w:rFonts w:ascii="Arial"/>
          <w:i/>
          <w:spacing w:val="25"/>
          <w:sz w:val="20"/>
        </w:rPr>
        <w:t> </w:t>
      </w:r>
      <w:r>
        <w:rPr>
          <w:rFonts w:ascii="Arial"/>
          <w:i/>
          <w:sz w:val="20"/>
        </w:rPr>
        <w:t>Larkstore</w:t>
      </w:r>
      <w:r>
        <w:rPr>
          <w:rFonts w:ascii="Arial"/>
          <w:i/>
          <w:spacing w:val="26"/>
          <w:sz w:val="20"/>
        </w:rPr>
        <w:t> </w:t>
      </w:r>
      <w:r>
        <w:rPr>
          <w:rFonts w:ascii="Arial"/>
          <w:i/>
          <w:sz w:val="20"/>
        </w:rPr>
        <w:t>Ltd</w:t>
      </w:r>
      <w:r>
        <w:rPr>
          <w:rFonts w:ascii="Arial"/>
          <w:i/>
          <w:spacing w:val="26"/>
          <w:sz w:val="20"/>
        </w:rPr>
        <w:t> </w:t>
      </w:r>
      <w:r>
        <w:rPr>
          <w:rFonts w:ascii="Arial"/>
          <w:i/>
          <w:sz w:val="20"/>
        </w:rPr>
        <w:t>[2006]</w:t>
      </w:r>
      <w:r>
        <w:rPr>
          <w:rFonts w:ascii="Arial"/>
          <w:i/>
          <w:spacing w:val="26"/>
          <w:sz w:val="20"/>
        </w:rPr>
        <w:t> </w:t>
      </w:r>
      <w:r>
        <w:rPr>
          <w:rFonts w:ascii="Arial"/>
          <w:i/>
          <w:sz w:val="20"/>
        </w:rPr>
        <w:t>EWCA</w:t>
      </w:r>
      <w:r>
        <w:rPr>
          <w:rFonts w:ascii="Arial"/>
          <w:i/>
          <w:spacing w:val="26"/>
          <w:sz w:val="20"/>
        </w:rPr>
        <w:t> </w:t>
      </w:r>
      <w:r>
        <w:rPr>
          <w:rFonts w:ascii="Arial"/>
          <w:i/>
          <w:spacing w:val="-5"/>
          <w:sz w:val="20"/>
        </w:rPr>
        <w:t>Civ</w:t>
      </w:r>
    </w:p>
    <w:p>
      <w:pPr>
        <w:spacing w:line="235" w:lineRule="auto" w:before="1"/>
        <w:ind w:left="705" w:right="168" w:firstLine="0"/>
        <w:jc w:val="both"/>
        <w:rPr>
          <w:sz w:val="20"/>
        </w:rPr>
      </w:pPr>
      <w:r>
        <w:rPr>
          <w:rFonts w:ascii="Arial" w:hAnsi="Arial"/>
          <w:i/>
          <w:sz w:val="20"/>
        </w:rPr>
        <w:t>1079, [2006] 1 W.L.R. 2926 </w:t>
      </w:r>
      <w:r>
        <w:rPr>
          <w:sz w:val="20"/>
        </w:rPr>
        <w:t>was applied in </w:t>
      </w:r>
      <w:r>
        <w:rPr>
          <w:rFonts w:ascii="Arial" w:hAnsi="Arial"/>
          <w:i/>
          <w:sz w:val="20"/>
        </w:rPr>
        <w:t>Landfast (Anglia) Ltd v Cameron Taylor One </w:t>
      </w:r>
      <w:r>
        <w:rPr>
          <w:rFonts w:ascii="Arial" w:hAnsi="Arial"/>
          <w:i/>
          <w:sz w:val="20"/>
        </w:rPr>
        <w:t>Ltd [2008] EWHC 343 (TCC)</w:t>
      </w:r>
      <w:r>
        <w:rPr>
          <w:sz w:val="20"/>
        </w:rPr>
        <w:t>. See also the earlier cases of </w:t>
      </w:r>
      <w:r>
        <w:rPr>
          <w:rFonts w:ascii="Arial" w:hAnsi="Arial"/>
          <w:i/>
          <w:sz w:val="20"/>
        </w:rPr>
        <w:t>G.U.S. Property Management Ltd v Littlewoods Mail Order Stores Ltd (1982) S.L.T. 533 </w:t>
      </w:r>
      <w:r>
        <w:rPr>
          <w:sz w:val="20"/>
        </w:rPr>
        <w:t>(a Scottish delict case); </w:t>
      </w:r>
      <w:r>
        <w:rPr>
          <w:rFonts w:ascii="Arial" w:hAnsi="Arial"/>
          <w:i/>
          <w:sz w:val="20"/>
        </w:rPr>
        <w:t>Linden Gardens</w:t>
      </w:r>
      <w:r>
        <w:rPr>
          <w:rFonts w:ascii="Arial" w:hAnsi="Arial"/>
          <w:i/>
          <w:spacing w:val="40"/>
          <w:sz w:val="20"/>
        </w:rPr>
        <w:t> </w:t>
      </w:r>
      <w:r>
        <w:rPr>
          <w:rFonts w:ascii="Arial" w:hAnsi="Arial"/>
          <w:i/>
          <w:sz w:val="20"/>
        </w:rPr>
        <w:t>Ltd v Lenesta Sludge Disposals Ltd (1992) 57 B.L.R. 57, 80–81</w:t>
      </w:r>
      <w:r>
        <w:rPr>
          <w:sz w:val="20"/>
        </w:rPr>
        <w:t>, per Staughton L.J.</w:t>
      </w:r>
    </w:p>
    <w:p>
      <w:pPr>
        <w:pStyle w:val="BodyText"/>
        <w:spacing w:before="8"/>
      </w:pPr>
    </w:p>
    <w:p>
      <w:pPr>
        <w:spacing w:line="235" w:lineRule="auto" w:before="1"/>
        <w:ind w:left="705" w:right="168" w:hanging="541"/>
        <w:jc w:val="both"/>
        <w:rPr>
          <w:sz w:val="20"/>
        </w:rPr>
      </w:pPr>
      <w:bookmarkStart w:name="_bookmark520" w:id="522"/>
      <w:bookmarkEnd w:id="522"/>
      <w:r>
        <w:rPr/>
      </w:r>
      <w:hyperlink w:history="true" w:anchor="_bookmark494">
        <w:r>
          <w:rPr>
            <w:color w:val="005DA1"/>
            <w:position w:val="5"/>
            <w:sz w:val="14"/>
            <w:u w:val="single" w:color="005DA1"/>
          </w:rPr>
          <w:t>276</w:t>
        </w:r>
      </w:hyperlink>
      <w:r>
        <w:rPr>
          <w:position w:val="5"/>
          <w:sz w:val="14"/>
        </w:rPr>
        <w:t>.</w:t>
      </w:r>
      <w:r>
        <w:rPr>
          <w:spacing w:val="80"/>
          <w:w w:val="150"/>
          <w:position w:val="5"/>
          <w:sz w:val="14"/>
        </w:rPr>
        <w:t> </w:t>
      </w:r>
      <w:r>
        <w:rPr>
          <w:rFonts w:ascii="Arial" w:hAnsi="Arial"/>
          <w:i/>
          <w:sz w:val="20"/>
        </w:rPr>
        <w:t>Linden Gardens Trust Ltd v Lenesta Sludge Disposals Ltd [1994] 1 A.C. 85</w:t>
      </w:r>
      <w:r>
        <w:rPr>
          <w:sz w:val="20"/>
        </w:rPr>
        <w:t>; </w:t>
      </w:r>
      <w:r>
        <w:rPr>
          <w:rFonts w:ascii="Arial" w:hAnsi="Arial"/>
          <w:i/>
          <w:sz w:val="20"/>
        </w:rPr>
        <w:t>Darlington BC v Wiltshier Northern Ltd [1995] 1 W.L.R. 68</w:t>
      </w:r>
      <w:r>
        <w:rPr>
          <w:sz w:val="20"/>
        </w:rPr>
        <w:t>; </w:t>
      </w:r>
      <w:r>
        <w:rPr>
          <w:rFonts w:ascii="Arial" w:hAnsi="Arial"/>
          <w:i/>
          <w:sz w:val="20"/>
        </w:rPr>
        <w:t>Alfred McAlpine Construction Ltd v Panatown Ltd [2001] 1 A.C. 518</w:t>
      </w:r>
      <w:r>
        <w:rPr>
          <w:sz w:val="20"/>
        </w:rPr>
        <w:t>. The exception is based on </w:t>
      </w:r>
      <w:r>
        <w:rPr>
          <w:rFonts w:ascii="Arial" w:hAnsi="Arial"/>
          <w:i/>
          <w:sz w:val="20"/>
        </w:rPr>
        <w:t>Dunlop v Lambert (1839) 6 Cl. &amp; F. 600 </w:t>
      </w:r>
      <w:r>
        <w:rPr>
          <w:sz w:val="20"/>
        </w:rPr>
        <w:t>and </w:t>
      </w:r>
      <w:r>
        <w:rPr>
          <w:rFonts w:ascii="Arial" w:hAnsi="Arial"/>
          <w:i/>
          <w:sz w:val="20"/>
        </w:rPr>
        <w:t>The Albazero [1977] A.C. 774</w:t>
      </w:r>
      <w:r>
        <w:rPr>
          <w:sz w:val="20"/>
        </w:rPr>
        <w:t>. For detailed discussion, see above, paras 18-051—18-070.</w:t>
      </w:r>
    </w:p>
    <w:p>
      <w:pPr>
        <w:pStyle w:val="BodyText"/>
        <w:spacing w:before="191"/>
      </w:pPr>
    </w:p>
    <w:p>
      <w:pPr>
        <w:spacing w:before="1"/>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167040">
                <wp:simplePos x="0" y="0"/>
                <wp:positionH relativeFrom="page">
                  <wp:posOffset>4640275</wp:posOffset>
                </wp:positionH>
                <wp:positionV relativeFrom="paragraph">
                  <wp:posOffset>79120</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9440" from="365.376007pt,6.229977pt" to="368.712007pt,6.229977pt" stroked="true" strokeweight=".428pt" strokecolor="#005da1">
                <v:stroke dashstyle="solid"/>
                <w10:wrap type="none"/>
              </v:line>
            </w:pict>
          </mc:Fallback>
        </mc:AlternateContent>
      </w:r>
      <w:bookmarkStart w:name="_bookmark521" w:id="523"/>
      <w:bookmarkEnd w:id="523"/>
      <w:r>
        <w:rPr/>
      </w:r>
      <w:r>
        <w:rPr>
          <w:rFonts w:ascii="Arial"/>
          <w:b/>
          <w:sz w:val="24"/>
        </w:rPr>
        <w:t>Section 1. - Assignment </w:t>
      </w:r>
      <w:r>
        <w:rPr>
          <w:rFonts w:ascii="Arial"/>
          <w:b/>
          <w:color w:val="005DA1"/>
          <w:spacing w:val="-10"/>
          <w:position w:val="11"/>
          <w:sz w:val="12"/>
        </w:rPr>
        <w:t>1</w:t>
      </w:r>
    </w:p>
    <w:p>
      <w:pPr>
        <w:spacing w:before="194"/>
        <w:ind w:left="891" w:right="0" w:firstLine="0"/>
        <w:jc w:val="left"/>
        <w:rPr>
          <w:rFonts w:ascii="Arial"/>
          <w:b/>
          <w:sz w:val="24"/>
        </w:rPr>
      </w:pPr>
      <w:r>
        <w:rPr>
          <w:rFonts w:ascii="Arial"/>
          <w:b/>
          <w:sz w:val="24"/>
        </w:rPr>
        <w:t>(c) - Principles Applicable to Statutory and Equitable </w:t>
      </w:r>
      <w:r>
        <w:rPr>
          <w:rFonts w:ascii="Arial"/>
          <w:b/>
          <w:spacing w:val="-2"/>
          <w:sz w:val="24"/>
        </w:rPr>
        <w:t>Assignments</w:t>
      </w:r>
    </w:p>
    <w:p>
      <w:pPr>
        <w:pStyle w:val="ListParagraph"/>
        <w:numPr>
          <w:ilvl w:val="1"/>
          <w:numId w:val="1"/>
        </w:numPr>
        <w:tabs>
          <w:tab w:pos="3165" w:val="left" w:leader="none"/>
        </w:tabs>
        <w:spacing w:line="240" w:lineRule="auto" w:before="194" w:after="0"/>
        <w:ind w:left="3165" w:right="0" w:hanging="360"/>
        <w:jc w:val="left"/>
        <w:rPr>
          <w:b/>
          <w:sz w:val="24"/>
        </w:rPr>
      </w:pPr>
      <w:r>
        <w:rPr>
          <w:b/>
          <w:sz w:val="24"/>
        </w:rPr>
        <w:t>- No Assignment of </w:t>
      </w:r>
      <w:r>
        <w:rPr>
          <w:b/>
          <w:spacing w:val="-2"/>
          <w:sz w:val="24"/>
        </w:rPr>
        <w:t>Liabilities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Consent of other party required for release of contracting </w:t>
      </w:r>
      <w:r>
        <w:rPr>
          <w:rFonts w:ascii="Arial"/>
          <w:b/>
          <w:spacing w:val="-2"/>
          <w:sz w:val="18"/>
        </w:rPr>
        <w:t>party</w:t>
      </w:r>
    </w:p>
    <w:p>
      <w:pPr>
        <w:pStyle w:val="BodyText"/>
        <w:spacing w:before="42"/>
        <w:rPr>
          <w:rFonts w:ascii="Arial"/>
          <w:b/>
          <w:sz w:val="18"/>
        </w:rPr>
      </w:pPr>
    </w:p>
    <w:p>
      <w:pPr>
        <w:pStyle w:val="Heading2"/>
      </w:pPr>
      <w:r>
        <w:rPr/>
        <w:t>19-</w:t>
      </w:r>
      <w:r>
        <w:rPr>
          <w:spacing w:val="-5"/>
        </w:rPr>
        <w:t>078</w:t>
      </w:r>
    </w:p>
    <w:p>
      <w:pPr>
        <w:pStyle w:val="BodyText"/>
        <w:spacing w:line="235" w:lineRule="auto" w:before="202"/>
        <w:ind w:left="165" w:right="167"/>
        <w:jc w:val="both"/>
      </w:pPr>
      <w:r>
        <w:rPr/>
        <w:t>Everybody has a right to choose with whom he will contract and no-one is obliged without his </w:t>
      </w:r>
      <w:r>
        <w:rPr/>
        <w:t>consent to accept the liability of a person other than him with whom he made his contract. Consequently, the burden of a contract cannot in principle be transferred without the consent of the other party, so as to </w:t>
      </w:r>
      <w:bookmarkStart w:name="_bookmark522" w:id="524"/>
      <w:bookmarkEnd w:id="524"/>
      <w:r>
        <w:rPr/>
        <w:t>discharge</w:t>
      </w:r>
      <w:r>
        <w:rPr/>
        <w:t> the original contractor. As Sir R. Collins M.R. said in </w:t>
      </w:r>
      <w:r>
        <w:rPr>
          <w:rFonts w:ascii="Arial"/>
          <w:i/>
        </w:rPr>
        <w:t>Tolhurst v Associated Portland</w:t>
      </w:r>
      <w:r>
        <w:rPr>
          <w:rFonts w:ascii="Arial"/>
          <w:i/>
          <w:spacing w:val="40"/>
        </w:rPr>
        <w:t> </w:t>
      </w:r>
      <w:r>
        <w:rPr>
          <w:rFonts w:ascii="Arial"/>
          <w:i/>
        </w:rPr>
        <w:t>Cement Manufacturers Ltd </w:t>
      </w:r>
      <w:r>
        <w:rPr>
          <w:color w:val="005DA1"/>
          <w:u w:val="single" w:color="005DA1"/>
          <w:vertAlign w:val="superscript"/>
        </w:rPr>
        <w:t>277</w:t>
      </w:r>
      <w:r>
        <w:rPr>
          <w:vertAlign w:val="baseline"/>
        </w:rPr>
        <w:t>:</w:t>
      </w:r>
    </w:p>
    <w:p>
      <w:pPr>
        <w:pStyle w:val="BodyText"/>
      </w:pPr>
    </w:p>
    <w:p>
      <w:pPr>
        <w:pStyle w:val="BodyText"/>
        <w:spacing w:before="125"/>
      </w:pPr>
    </w:p>
    <w:p>
      <w:pPr>
        <w:pStyle w:val="BodyText"/>
        <w:spacing w:line="235" w:lineRule="auto"/>
        <w:ind w:left="1245" w:right="185"/>
      </w:pPr>
      <w:r>
        <w:rPr/>
        <w:t>“Neither at law nor in equity could the burden of a contract be shifted off the shoulders </w:t>
      </w:r>
      <w:r>
        <w:rPr/>
        <w:t>of a contractor on to those of another without the consent of the contractee.”</w:t>
      </w:r>
    </w:p>
    <w:p>
      <w:pPr>
        <w:pStyle w:val="BodyText"/>
      </w:pPr>
    </w:p>
    <w:p>
      <w:pPr>
        <w:pStyle w:val="BodyText"/>
      </w:pPr>
    </w:p>
    <w:p>
      <w:pPr>
        <w:pStyle w:val="BodyText"/>
        <w:spacing w:before="155"/>
      </w:pPr>
    </w:p>
    <w:p>
      <w:pPr>
        <w:spacing w:before="0"/>
        <w:ind w:left="165" w:right="0" w:firstLine="0"/>
        <w:jc w:val="left"/>
        <w:rPr>
          <w:rFonts w:ascii="Arial"/>
          <w:b/>
          <w:sz w:val="18"/>
        </w:rPr>
      </w:pPr>
      <w:r>
        <w:rPr>
          <w:rFonts w:ascii="Arial"/>
          <w:b/>
          <w:sz w:val="18"/>
        </w:rPr>
        <w:t>Benefit and </w:t>
      </w:r>
      <w:r>
        <w:rPr>
          <w:rFonts w:ascii="Arial"/>
          <w:b/>
          <w:spacing w:val="-2"/>
          <w:sz w:val="18"/>
        </w:rPr>
        <w:t>burden</w:t>
      </w:r>
    </w:p>
    <w:p>
      <w:pPr>
        <w:pStyle w:val="BodyText"/>
        <w:spacing w:before="41"/>
        <w:rPr>
          <w:rFonts w:ascii="Arial"/>
          <w:b/>
          <w:sz w:val="18"/>
        </w:rPr>
      </w:pPr>
    </w:p>
    <w:p>
      <w:pPr>
        <w:pStyle w:val="Heading2"/>
      </w:pPr>
      <w:r>
        <w:rPr/>
        <w:t>19-</w:t>
      </w:r>
      <w:r>
        <w:rPr>
          <w:spacing w:val="-5"/>
        </w:rPr>
        <w:t>079</w:t>
      </w:r>
    </w:p>
    <w:p>
      <w:pPr>
        <w:pStyle w:val="BodyText"/>
        <w:spacing w:line="235" w:lineRule="auto" w:before="203"/>
        <w:ind w:left="165" w:right="167"/>
        <w:jc w:val="both"/>
      </w:pPr>
      <w:r>
        <w:rPr/>
        <w:t>The principle that the burden of a contract cannot be transferred so as to discharge the original contractor without the consent of the other party means that, as a general rule, the assignee of the benefit of a contract involving mutual rights and obligations does not acquire the </w:t>
      </w:r>
      <w:r>
        <w:rPr/>
        <w:t>assignor’s</w:t>
      </w:r>
      <w:r>
        <w:rPr>
          <w:spacing w:val="40"/>
        </w:rPr>
        <w:t> </w:t>
      </w:r>
      <w:r>
        <w:rPr/>
        <w:t>contractual</w:t>
      </w:r>
      <w:r>
        <w:rPr>
          <w:spacing w:val="-2"/>
        </w:rPr>
        <w:t> </w:t>
      </w:r>
      <w:r>
        <w:rPr/>
        <w:t>obligations.</w:t>
      </w:r>
      <w:r>
        <w:rPr>
          <w:spacing w:val="-2"/>
        </w:rPr>
        <w:t> </w:t>
      </w:r>
      <w:r>
        <w:rPr/>
        <w:t>Thus,</w:t>
      </w:r>
      <w:r>
        <w:rPr>
          <w:spacing w:val="-2"/>
        </w:rPr>
        <w:t> </w:t>
      </w:r>
      <w:r>
        <w:rPr/>
        <w:t>where</w:t>
      </w:r>
      <w:r>
        <w:rPr>
          <w:spacing w:val="-2"/>
        </w:rPr>
        <w:t> </w:t>
      </w:r>
      <w:r>
        <w:rPr/>
        <w:t>goods</w:t>
      </w:r>
      <w:r>
        <w:rPr>
          <w:spacing w:val="-2"/>
        </w:rPr>
        <w:t> </w:t>
      </w:r>
      <w:r>
        <w:rPr/>
        <w:t>are</w:t>
      </w:r>
      <w:r>
        <w:rPr>
          <w:spacing w:val="-2"/>
        </w:rPr>
        <w:t> </w:t>
      </w:r>
      <w:r>
        <w:rPr/>
        <w:t>purchased,</w:t>
      </w:r>
      <w:r>
        <w:rPr>
          <w:spacing w:val="-2"/>
        </w:rPr>
        <w:t> </w:t>
      </w:r>
      <w:r>
        <w:rPr/>
        <w:t>and</w:t>
      </w:r>
      <w:r>
        <w:rPr>
          <w:spacing w:val="-2"/>
        </w:rPr>
        <w:t> </w:t>
      </w:r>
      <w:r>
        <w:rPr/>
        <w:t>the</w:t>
      </w:r>
      <w:r>
        <w:rPr>
          <w:spacing w:val="-2"/>
        </w:rPr>
        <w:t> </w:t>
      </w:r>
      <w:r>
        <w:rPr/>
        <w:t>seller</w:t>
      </w:r>
      <w:r>
        <w:rPr>
          <w:spacing w:val="-2"/>
        </w:rPr>
        <w:t> </w:t>
      </w:r>
      <w:r>
        <w:rPr/>
        <w:t>assigns</w:t>
      </w:r>
      <w:r>
        <w:rPr>
          <w:spacing w:val="-2"/>
        </w:rPr>
        <w:t> </w:t>
      </w:r>
      <w:r>
        <w:rPr/>
        <w:t>the</w:t>
      </w:r>
      <w:r>
        <w:rPr>
          <w:spacing w:val="-2"/>
        </w:rPr>
        <w:t> </w:t>
      </w:r>
      <w:r>
        <w:rPr/>
        <w:t>right</w:t>
      </w:r>
      <w:r>
        <w:rPr>
          <w:spacing w:val="-2"/>
        </w:rPr>
        <w:t> </w:t>
      </w:r>
      <w:r>
        <w:rPr/>
        <w:t>to</w:t>
      </w:r>
      <w:r>
        <w:rPr>
          <w:spacing w:val="-2"/>
        </w:rPr>
        <w:t> </w:t>
      </w:r>
      <w:r>
        <w:rPr/>
        <w:t>the</w:t>
      </w:r>
      <w:r>
        <w:rPr>
          <w:spacing w:val="-2"/>
        </w:rPr>
        <w:t> </w:t>
      </w:r>
      <w:r>
        <w:rPr/>
        <w:t>price to a credit factor, the factor is under no liability to the purchaser if the goods are defective although, in an action by the factor, the principle that assignments are subject to equities means that the</w:t>
      </w:r>
      <w:r>
        <w:rPr>
          <w:spacing w:val="40"/>
        </w:rPr>
        <w:t> </w:t>
      </w:r>
      <w:bookmarkStart w:name="_bookmark523" w:id="525"/>
      <w:bookmarkEnd w:id="525"/>
      <w:r>
        <w:rPr/>
        <w:t>purchaser</w:t>
      </w:r>
      <w:r>
        <w:rPr/>
        <w:t> will generally be able to rely on any defence or claim which he could raise against the seller. </w:t>
      </w:r>
      <w:r>
        <w:rPr>
          <w:color w:val="005DA1"/>
          <w:u w:val="single" w:color="005DA1"/>
          <w:vertAlign w:val="superscript"/>
        </w:rPr>
        <w:t>278</w:t>
      </w:r>
      <w:r>
        <w:rPr>
          <w:color w:val="005DA1"/>
          <w:vertAlign w:val="baseline"/>
        </w:rPr>
        <w:t> </w:t>
      </w:r>
      <w:r>
        <w:rPr>
          <w:vertAlign w:val="baseline"/>
        </w:rPr>
        <w:t>Similarly in </w:t>
      </w:r>
      <w:r>
        <w:rPr>
          <w:rFonts w:ascii="Arial" w:hAnsi="Arial"/>
          <w:i/>
          <w:vertAlign w:val="baseline"/>
        </w:rPr>
        <w:t>Pan Ocean Shipping Ltd v Creditcorp Ltd </w:t>
      </w:r>
      <w:r>
        <w:rPr>
          <w:color w:val="005DA1"/>
          <w:u w:val="single" w:color="005DA1"/>
          <w:vertAlign w:val="superscript"/>
        </w:rPr>
        <w:t>279</w:t>
      </w:r>
      <w:r>
        <w:rPr>
          <w:color w:val="005DA1"/>
          <w:vertAlign w:val="baseline"/>
        </w:rPr>
        <w:t> </w:t>
      </w:r>
      <w:r>
        <w:rPr>
          <w:vertAlign w:val="baseline"/>
        </w:rPr>
        <w:t>it was held by the House of Lords that an assignee of the payment of hire under a charterparty is not liable to the debtor (the charterer), whether in contract or restitution, to repay the hire paid for a period when the ship turned out to be</w:t>
      </w:r>
      <w:r>
        <w:rPr>
          <w:spacing w:val="80"/>
          <w:vertAlign w:val="baseline"/>
        </w:rPr>
        <w:t> </w:t>
      </w:r>
      <w:r>
        <w:rPr>
          <w:vertAlign w:val="baseline"/>
        </w:rPr>
        <w:t>off-hire: rather the liability to repay the unearned hire, which on the facts was contained in an express term of the charterparty, remained exclusively with the assignor. This was so irrespective of whether the debtor would have had a defence to an action for nonpayment of hire by the assignee.</w:t>
      </w:r>
    </w:p>
    <w:p>
      <w:pPr>
        <w:pStyle w:val="BodyText"/>
      </w:pPr>
    </w:p>
    <w:p>
      <w:pPr>
        <w:pStyle w:val="BodyText"/>
        <w:spacing w:before="33"/>
      </w:pPr>
    </w:p>
    <w:p>
      <w:pPr>
        <w:spacing w:before="1"/>
        <w:ind w:left="165" w:right="0" w:firstLine="0"/>
        <w:jc w:val="left"/>
        <w:rPr>
          <w:rFonts w:ascii="Arial"/>
          <w:b/>
          <w:sz w:val="18"/>
        </w:rPr>
      </w:pPr>
      <w:r>
        <w:rPr>
          <w:rFonts w:ascii="Arial"/>
          <w:b/>
          <w:sz w:val="18"/>
        </w:rPr>
        <w:t>Conditional </w:t>
      </w:r>
      <w:r>
        <w:rPr>
          <w:rFonts w:ascii="Arial"/>
          <w:b/>
          <w:spacing w:val="-2"/>
          <w:sz w:val="18"/>
        </w:rPr>
        <w:t>benefits</w:t>
      </w:r>
    </w:p>
    <w:p>
      <w:pPr>
        <w:pStyle w:val="BodyText"/>
        <w:spacing w:before="41"/>
        <w:rPr>
          <w:rFonts w:ascii="Arial"/>
          <w:b/>
          <w:sz w:val="18"/>
        </w:rPr>
      </w:pPr>
    </w:p>
    <w:p>
      <w:pPr>
        <w:pStyle w:val="Heading2"/>
      </w:pPr>
      <w:r>
        <w:rPr/>
        <w:t>19-</w:t>
      </w:r>
      <w:r>
        <w:rPr>
          <w:spacing w:val="-5"/>
        </w:rPr>
        <w:t>080</w:t>
      </w:r>
    </w:p>
    <w:p>
      <w:pPr>
        <w:pStyle w:val="BodyText"/>
        <w:spacing w:before="199"/>
        <w:ind w:left="165"/>
        <w:jc w:val="both"/>
      </w:pPr>
      <w:r>
        <w:rPr/>
        <w:t>However,</w:t>
      </w:r>
      <w:r>
        <w:rPr>
          <w:spacing w:val="37"/>
        </w:rPr>
        <w:t> </w:t>
      </w:r>
      <w:r>
        <w:rPr/>
        <w:t>where</w:t>
      </w:r>
      <w:r>
        <w:rPr>
          <w:spacing w:val="37"/>
        </w:rPr>
        <w:t> </w:t>
      </w:r>
      <w:r>
        <w:rPr/>
        <w:t>contractual</w:t>
      </w:r>
      <w:r>
        <w:rPr>
          <w:spacing w:val="37"/>
        </w:rPr>
        <w:t> </w:t>
      </w:r>
      <w:r>
        <w:rPr/>
        <w:t>rights</w:t>
      </w:r>
      <w:r>
        <w:rPr>
          <w:spacing w:val="37"/>
        </w:rPr>
        <w:t> </w:t>
      </w:r>
      <w:r>
        <w:rPr/>
        <w:t>are</w:t>
      </w:r>
      <w:r>
        <w:rPr>
          <w:spacing w:val="37"/>
        </w:rPr>
        <w:t> </w:t>
      </w:r>
      <w:r>
        <w:rPr/>
        <w:t>assigned,</w:t>
      </w:r>
      <w:r>
        <w:rPr>
          <w:spacing w:val="37"/>
        </w:rPr>
        <w:t> </w:t>
      </w:r>
      <w:r>
        <w:rPr/>
        <w:t>the</w:t>
      </w:r>
      <w:r>
        <w:rPr>
          <w:spacing w:val="37"/>
        </w:rPr>
        <w:t> </w:t>
      </w:r>
      <w:r>
        <w:rPr/>
        <w:t>extent</w:t>
      </w:r>
      <w:r>
        <w:rPr>
          <w:spacing w:val="37"/>
        </w:rPr>
        <w:t> </w:t>
      </w:r>
      <w:r>
        <w:rPr/>
        <w:t>of</w:t>
      </w:r>
      <w:r>
        <w:rPr>
          <w:spacing w:val="37"/>
        </w:rPr>
        <w:t> </w:t>
      </w:r>
      <w:r>
        <w:rPr/>
        <w:t>those</w:t>
      </w:r>
      <w:r>
        <w:rPr>
          <w:spacing w:val="37"/>
        </w:rPr>
        <w:t> </w:t>
      </w:r>
      <w:r>
        <w:rPr/>
        <w:t>rights</w:t>
      </w:r>
      <w:r>
        <w:rPr>
          <w:spacing w:val="37"/>
        </w:rPr>
        <w:t> </w:t>
      </w:r>
      <w:r>
        <w:rPr/>
        <w:t>will</w:t>
      </w:r>
      <w:r>
        <w:rPr>
          <w:spacing w:val="37"/>
        </w:rPr>
        <w:t> </w:t>
      </w:r>
      <w:r>
        <w:rPr/>
        <w:t>be</w:t>
      </w:r>
      <w:r>
        <w:rPr>
          <w:spacing w:val="37"/>
        </w:rPr>
        <w:t> </w:t>
      </w:r>
      <w:r>
        <w:rPr/>
        <w:t>defined</w:t>
      </w:r>
      <w:r>
        <w:rPr>
          <w:spacing w:val="37"/>
        </w:rPr>
        <w:t> </w:t>
      </w:r>
      <w:r>
        <w:rPr/>
        <w:t>by</w:t>
      </w:r>
      <w:r>
        <w:rPr>
          <w:spacing w:val="37"/>
        </w:rPr>
        <w:t> </w:t>
      </w:r>
      <w:r>
        <w:rPr>
          <w:spacing w:val="-5"/>
        </w:rPr>
        <w:t>the</w:t>
      </w:r>
    </w:p>
    <w:p>
      <w:pPr>
        <w:pStyle w:val="BodyText"/>
        <w:spacing w:after="0"/>
        <w:jc w:val="both"/>
        <w:sectPr>
          <w:headerReference w:type="default" r:id="rId14"/>
          <w:pgSz w:w="11900" w:h="16840"/>
          <w:pgMar w:header="971" w:footer="0" w:top="1300" w:bottom="280" w:left="1275" w:right="1275"/>
          <w:pgNumType w:start="1"/>
        </w:sectPr>
      </w:pPr>
    </w:p>
    <w:p>
      <w:pPr>
        <w:pStyle w:val="BodyText"/>
        <w:spacing w:line="235" w:lineRule="auto" w:before="210"/>
        <w:ind w:left="164" w:right="166"/>
        <w:jc w:val="both"/>
      </w:pPr>
      <w:bookmarkStart w:name="_bookmark524" w:id="526"/>
      <w:bookmarkEnd w:id="526"/>
      <w:r>
        <w:rPr/>
      </w:r>
      <w:r>
        <w:rPr/>
        <w:t>original contract. This means that (for example) an exemption clause in the original contract may be binding on the assignee. </w:t>
      </w:r>
      <w:r>
        <w:rPr>
          <w:color w:val="005DA1"/>
          <w:u w:val="single" w:color="005DA1"/>
          <w:vertAlign w:val="superscript"/>
        </w:rPr>
        <w:t>280</w:t>
      </w:r>
      <w:r>
        <w:rPr>
          <w:color w:val="005DA1"/>
          <w:vertAlign w:val="baseline"/>
        </w:rPr>
        <w:t> </w:t>
      </w:r>
      <w:r>
        <w:rPr>
          <w:vertAlign w:val="baseline"/>
        </w:rPr>
        <w:t>Again, a patentee who assigned his patent by a contract which </w:t>
      </w:r>
      <w:r>
        <w:rPr>
          <w:vertAlign w:val="baseline"/>
        </w:rPr>
        <w:t>provided </w:t>
      </w:r>
      <w:bookmarkStart w:name="_bookmark525" w:id="527"/>
      <w:bookmarkEnd w:id="527"/>
      <w:r>
        <w:rPr>
          <w:vertAlign w:val="baseline"/>
        </w:rPr>
        <w:t>that</w:t>
      </w:r>
      <w:r>
        <w:rPr>
          <w:vertAlign w:val="baseline"/>
        </w:rPr>
        <w:t> certain payments were to be made to him was permitted to sue a company to which the assignees had later assigned their rights. </w:t>
      </w:r>
      <w:r>
        <w:rPr>
          <w:color w:val="005DA1"/>
          <w:u w:val="single" w:color="005DA1"/>
          <w:vertAlign w:val="superscript"/>
        </w:rPr>
        <w:t>281</w:t>
      </w:r>
      <w:r>
        <w:rPr>
          <w:color w:val="005DA1"/>
          <w:vertAlign w:val="baseline"/>
        </w:rPr>
        <w:t> </w:t>
      </w:r>
      <w:r>
        <w:rPr>
          <w:vertAlign w:val="baseline"/>
        </w:rPr>
        <w:t>In </w:t>
      </w:r>
      <w:r>
        <w:rPr>
          <w:rFonts w:ascii="Arial" w:hAnsi="Arial"/>
          <w:i/>
          <w:vertAlign w:val="baseline"/>
        </w:rPr>
        <w:t>Tolhurst’s </w:t>
      </w:r>
      <w:r>
        <w:rPr>
          <w:vertAlign w:val="baseline"/>
        </w:rPr>
        <w:t>case, </w:t>
      </w:r>
      <w:r>
        <w:rPr>
          <w:color w:val="005DA1"/>
          <w:u w:val="single" w:color="005DA1"/>
          <w:vertAlign w:val="superscript"/>
        </w:rPr>
        <w:t>282</w:t>
      </w:r>
      <w:r>
        <w:rPr>
          <w:color w:val="005DA1"/>
          <w:vertAlign w:val="baseline"/>
        </w:rPr>
        <w:t> </w:t>
      </w:r>
      <w:r>
        <w:rPr>
          <w:vertAlign w:val="baseline"/>
        </w:rPr>
        <w:t>the assignee acquired the benefit </w:t>
      </w:r>
      <w:bookmarkStart w:name="_bookmark526" w:id="528"/>
      <w:bookmarkEnd w:id="528"/>
      <w:r>
        <w:rPr>
          <w:vertAlign w:val="baseline"/>
        </w:rPr>
        <w:t>of</w:t>
      </w:r>
      <w:r>
        <w:rPr>
          <w:vertAlign w:val="baseline"/>
        </w:rPr>
        <w:t> a contract to supply chalk for the manufacture of Portland cement on a particular piece of land. The assignee was not bound by the duty to take chalk from Tolhurst, </w:t>
      </w:r>
      <w:r>
        <w:rPr>
          <w:color w:val="005DA1"/>
          <w:u w:val="single" w:color="005DA1"/>
          <w:vertAlign w:val="superscript"/>
        </w:rPr>
        <w:t>283</w:t>
      </w:r>
      <w:r>
        <w:rPr>
          <w:color w:val="005DA1"/>
          <w:vertAlign w:val="baseline"/>
        </w:rPr>
        <w:t> </w:t>
      </w:r>
      <w:r>
        <w:rPr>
          <w:vertAlign w:val="baseline"/>
        </w:rPr>
        <w:t>but if it did take chalk, it was bound to obtain all its requirements for the manufacture of cement on that piece of land from him. Although these cases have sometimes been seen as applications of the principle that he who takes </w:t>
      </w:r>
      <w:bookmarkStart w:name="_bookmark527" w:id="529"/>
      <w:bookmarkEnd w:id="529"/>
      <w:r>
        <w:rPr>
          <w:vertAlign w:val="baseline"/>
        </w:rPr>
        <w:t>the</w:t>
      </w:r>
      <w:r>
        <w:rPr>
          <w:vertAlign w:val="baseline"/>
        </w:rPr>
        <w:t> benefit of a transaction must also bear the burden, it appears that they are examples of another principle; the conditional benefit principle. </w:t>
      </w:r>
      <w:r>
        <w:rPr>
          <w:color w:val="005DA1"/>
          <w:u w:val="single" w:color="005DA1"/>
          <w:vertAlign w:val="superscript"/>
        </w:rPr>
        <w:t>284</w:t>
      </w:r>
      <w:r>
        <w:rPr>
          <w:color w:val="005DA1"/>
          <w:vertAlign w:val="baseline"/>
        </w:rPr>
        <w:t> </w:t>
      </w:r>
      <w:r>
        <w:rPr>
          <w:vertAlign w:val="baseline"/>
        </w:rPr>
        <w:t>The conditional benefit principle arises where the right assigned is only conditional or qualified, the condition being that certain restrictions shall be observed </w:t>
      </w:r>
      <w:bookmarkStart w:name="_bookmark528" w:id="530"/>
      <w:bookmarkEnd w:id="530"/>
      <w:r>
        <w:rPr>
          <w:vertAlign w:val="baseline"/>
        </w:rPr>
        <w:t>or</w:t>
      </w:r>
      <w:r>
        <w:rPr>
          <w:vertAlign w:val="baseline"/>
        </w:rPr>
        <w:t> certain burdens assumed. The restrictions or qualifications are an intrinsic part of the right which</w:t>
      </w:r>
      <w:r>
        <w:rPr>
          <w:spacing w:val="40"/>
          <w:vertAlign w:val="baseline"/>
        </w:rPr>
        <w:t> </w:t>
      </w:r>
      <w:bookmarkStart w:name="_bookmark529" w:id="531"/>
      <w:bookmarkEnd w:id="531"/>
      <w:r>
        <w:rPr>
          <w:vertAlign w:val="baseline"/>
        </w:rPr>
        <w:t>the</w:t>
      </w:r>
      <w:r>
        <w:rPr>
          <w:spacing w:val="-3"/>
          <w:vertAlign w:val="baseline"/>
        </w:rPr>
        <w:t> </w:t>
      </w:r>
      <w:r>
        <w:rPr>
          <w:vertAlign w:val="baseline"/>
        </w:rPr>
        <w:t>assignee</w:t>
      </w:r>
      <w:r>
        <w:rPr>
          <w:spacing w:val="-3"/>
          <w:vertAlign w:val="baseline"/>
        </w:rPr>
        <w:t> </w:t>
      </w:r>
      <w:r>
        <w:rPr>
          <w:vertAlign w:val="baseline"/>
        </w:rPr>
        <w:t>has</w:t>
      </w:r>
      <w:r>
        <w:rPr>
          <w:spacing w:val="-3"/>
          <w:vertAlign w:val="baseline"/>
        </w:rPr>
        <w:t> </w:t>
      </w:r>
      <w:r>
        <w:rPr>
          <w:vertAlign w:val="baseline"/>
        </w:rPr>
        <w:t>to</w:t>
      </w:r>
      <w:r>
        <w:rPr>
          <w:spacing w:val="-3"/>
          <w:vertAlign w:val="baseline"/>
        </w:rPr>
        <w:t> </w:t>
      </w:r>
      <w:r>
        <w:rPr>
          <w:vertAlign w:val="baseline"/>
        </w:rPr>
        <w:t>take</w:t>
      </w:r>
      <w:r>
        <w:rPr>
          <w:spacing w:val="-3"/>
          <w:vertAlign w:val="baseline"/>
        </w:rPr>
        <w:t> </w:t>
      </w:r>
      <w:r>
        <w:rPr>
          <w:vertAlign w:val="baseline"/>
        </w:rPr>
        <w:t>as</w:t>
      </w:r>
      <w:r>
        <w:rPr>
          <w:spacing w:val="-3"/>
          <w:vertAlign w:val="baseline"/>
        </w:rPr>
        <w:t> </w:t>
      </w:r>
      <w:r>
        <w:rPr>
          <w:vertAlign w:val="baseline"/>
        </w:rPr>
        <w:t>it</w:t>
      </w:r>
      <w:r>
        <w:rPr>
          <w:spacing w:val="-3"/>
          <w:vertAlign w:val="baseline"/>
        </w:rPr>
        <w:t> </w:t>
      </w:r>
      <w:r>
        <w:rPr>
          <w:vertAlign w:val="baseline"/>
        </w:rPr>
        <w:t>stands.</w:t>
      </w:r>
      <w:r>
        <w:rPr>
          <w:spacing w:val="-3"/>
          <w:vertAlign w:val="baseline"/>
        </w:rPr>
        <w:t> </w:t>
      </w:r>
      <w:r>
        <w:rPr>
          <w:color w:val="005DA1"/>
          <w:u w:val="single" w:color="005DA1"/>
          <w:vertAlign w:val="superscript"/>
        </w:rPr>
        <w:t>285</w:t>
      </w:r>
      <w:r>
        <w:rPr>
          <w:color w:val="005DA1"/>
          <w:spacing w:val="-3"/>
          <w:vertAlign w:val="baseline"/>
        </w:rPr>
        <w:t> </w:t>
      </w:r>
      <w:r>
        <w:rPr>
          <w:vertAlign w:val="baseline"/>
        </w:rPr>
        <w:t>The</w:t>
      </w:r>
      <w:r>
        <w:rPr>
          <w:spacing w:val="-3"/>
          <w:vertAlign w:val="baseline"/>
        </w:rPr>
        <w:t> </w:t>
      </w:r>
      <w:r>
        <w:rPr>
          <w:vertAlign w:val="baseline"/>
        </w:rPr>
        <w:t>question</w:t>
      </w:r>
      <w:r>
        <w:rPr>
          <w:spacing w:val="-3"/>
          <w:vertAlign w:val="baseline"/>
        </w:rPr>
        <w:t> </w:t>
      </w:r>
      <w:r>
        <w:rPr>
          <w:vertAlign w:val="baseline"/>
        </w:rPr>
        <w:t>whether</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creates</w:t>
      </w:r>
      <w:r>
        <w:rPr>
          <w:spacing w:val="-3"/>
          <w:vertAlign w:val="baseline"/>
        </w:rPr>
        <w:t> </w:t>
      </w:r>
      <w:r>
        <w:rPr>
          <w:vertAlign w:val="baseline"/>
        </w:rPr>
        <w:t>a</w:t>
      </w:r>
      <w:r>
        <w:rPr>
          <w:spacing w:val="-3"/>
          <w:vertAlign w:val="baseline"/>
        </w:rPr>
        <w:t> </w:t>
      </w:r>
      <w:r>
        <w:rPr>
          <w:vertAlign w:val="baseline"/>
        </w:rPr>
        <w:t>conditional</w:t>
      </w:r>
      <w:r>
        <w:rPr>
          <w:spacing w:val="-3"/>
          <w:vertAlign w:val="baseline"/>
        </w:rPr>
        <w:t> </w:t>
      </w:r>
      <w:r>
        <w:rPr>
          <w:vertAlign w:val="baseline"/>
        </w:rPr>
        <w:t>benefit is one of construction. </w:t>
      </w:r>
      <w:r>
        <w:rPr>
          <w:color w:val="005DA1"/>
          <w:u w:val="single" w:color="005DA1"/>
          <w:vertAlign w:val="superscript"/>
        </w:rPr>
        <w:t>286</w:t>
      </w:r>
    </w:p>
    <w:p>
      <w:pPr>
        <w:pStyle w:val="BodyText"/>
      </w:pPr>
    </w:p>
    <w:p>
      <w:pPr>
        <w:pStyle w:val="BodyText"/>
        <w:spacing w:before="33"/>
      </w:pPr>
    </w:p>
    <w:p>
      <w:pPr>
        <w:spacing w:before="1"/>
        <w:ind w:left="165" w:right="0" w:firstLine="0"/>
        <w:jc w:val="both"/>
        <w:rPr>
          <w:rFonts w:ascii="Arial" w:hAnsi="Arial"/>
          <w:b/>
          <w:sz w:val="18"/>
        </w:rPr>
      </w:pPr>
      <w:r>
        <w:rPr>
          <w:rFonts w:ascii="Arial" w:hAnsi="Arial"/>
          <w:b/>
          <w:sz w:val="18"/>
        </w:rPr>
        <w:t>“Pure” benefit and burden </w:t>
      </w:r>
      <w:r>
        <w:rPr>
          <w:rFonts w:ascii="Arial" w:hAnsi="Arial"/>
          <w:b/>
          <w:spacing w:val="-2"/>
          <w:sz w:val="18"/>
        </w:rPr>
        <w:t>principle</w:t>
      </w:r>
    </w:p>
    <w:p>
      <w:pPr>
        <w:pStyle w:val="BodyText"/>
        <w:spacing w:before="41"/>
        <w:rPr>
          <w:rFonts w:ascii="Arial"/>
          <w:b/>
          <w:sz w:val="18"/>
        </w:rPr>
      </w:pPr>
    </w:p>
    <w:p>
      <w:pPr>
        <w:pStyle w:val="Heading2"/>
      </w:pPr>
      <w:r>
        <w:rPr/>
        <w:t>19-</w:t>
      </w:r>
      <w:r>
        <w:rPr>
          <w:spacing w:val="-5"/>
        </w:rPr>
        <w:t>081</w:t>
      </w:r>
    </w:p>
    <w:p>
      <w:pPr>
        <w:pStyle w:val="BodyText"/>
        <w:spacing w:line="235" w:lineRule="auto" w:before="202"/>
        <w:ind w:left="165" w:right="167"/>
        <w:jc w:val="both"/>
      </w:pPr>
      <w:bookmarkStart w:name="_bookmark530" w:id="532"/>
      <w:bookmarkEnd w:id="532"/>
      <w:r>
        <w:rPr/>
      </w:r>
      <w:r>
        <w:rPr/>
        <w:t>In </w:t>
      </w:r>
      <w:r>
        <w:rPr>
          <w:rFonts w:ascii="Arial" w:hAnsi="Arial"/>
          <w:i/>
        </w:rPr>
        <w:t>Tito v Waddell (No.2) </w:t>
      </w:r>
      <w:r>
        <w:rPr/>
        <w:t>Megarry V.C. distinguished the conditional benefit principle from what </w:t>
      </w:r>
      <w:r>
        <w:rPr/>
        <w:t>he termed the “pure principle of benefit and burden”. </w:t>
      </w:r>
      <w:r>
        <w:rPr>
          <w:color w:val="005DA1"/>
          <w:u w:val="single" w:color="005DA1"/>
          <w:vertAlign w:val="superscript"/>
        </w:rPr>
        <w:t>287</w:t>
      </w:r>
      <w:r>
        <w:rPr>
          <w:color w:val="005DA1"/>
          <w:vertAlign w:val="baseline"/>
        </w:rPr>
        <w:t> </w:t>
      </w:r>
      <w:r>
        <w:rPr>
          <w:vertAlign w:val="baseline"/>
        </w:rPr>
        <w:t>By a series of contracts, a mining company acquired the right to extract phosphates on a Pacific island on the condition that it would “return all worked out lands to the original owners and … replant such lands”. In 1920 the rights were</w:t>
      </w:r>
      <w:r>
        <w:rPr>
          <w:spacing w:val="40"/>
          <w:vertAlign w:val="baseline"/>
        </w:rPr>
        <w:t> </w:t>
      </w:r>
      <w:r>
        <w:rPr>
          <w:vertAlign w:val="baseline"/>
        </w:rPr>
        <w:t>transferred to government commissioners “subject to … the covenants and conditions therein contained”. Megarry V.C. held that the right to extract phosphates given in the contracts between the owners and the company was not qualified by or conditional on the replanting obligations but that the </w:t>
      </w:r>
      <w:bookmarkStart w:name="_bookmark531" w:id="533"/>
      <w:bookmarkEnd w:id="533"/>
      <w:r>
        <w:rPr>
          <w:vertAlign w:val="baseline"/>
        </w:rPr>
        <w:t>“pure</w:t>
      </w:r>
      <w:r>
        <w:rPr>
          <w:vertAlign w:val="baseline"/>
        </w:rPr>
        <w:t> principle” of benefit and burden rendered the present commissioners liable to the owners for breach of the covenant to replant. But in </w:t>
      </w:r>
      <w:r>
        <w:rPr>
          <w:rFonts w:ascii="Arial" w:hAnsi="Arial"/>
          <w:i/>
          <w:vertAlign w:val="baseline"/>
        </w:rPr>
        <w:t>Rhone v Stephens </w:t>
      </w:r>
      <w:r>
        <w:rPr>
          <w:color w:val="005DA1"/>
          <w:u w:val="single" w:color="005DA1"/>
          <w:vertAlign w:val="superscript"/>
        </w:rPr>
        <w:t>288</w:t>
      </w:r>
      <w:r>
        <w:rPr>
          <w:color w:val="005DA1"/>
          <w:vertAlign w:val="baseline"/>
        </w:rPr>
        <w:t> </w:t>
      </w:r>
      <w:r>
        <w:rPr>
          <w:vertAlign w:val="baseline"/>
        </w:rPr>
        <w:t>the House of Lords cast doubt on Megarry V.C.’s views to the extent that he was recognising a “pure principle” that any party deriving any benefit from a conveyance must accept any burden in the same conveyance. Lord Templeman instead said that the condition must be relevant to the exercise of the right. On that basis, it was held that the fact that the roof of D’s house was supported by C’s cottage did not mean that C could enforce against D a covenant made by D’s predecessor in title with C’s to repair the roof.</w:t>
      </w:r>
    </w:p>
    <w:p>
      <w:pPr>
        <w:pStyle w:val="BodyText"/>
      </w:pPr>
    </w:p>
    <w:p>
      <w:pPr>
        <w:pStyle w:val="BodyText"/>
        <w:spacing w:before="35"/>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183721</wp:posOffset>
                </wp:positionV>
                <wp:extent cx="572452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66297pt;width:450.75pt;height:.1pt;mso-position-horizontal-relative:page;mso-position-vertical-relative:paragraph;z-index:-15707136;mso-wrap-distance-left:0;mso-wrap-distance-right:0" id="docshape17"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6168064">
                <wp:simplePos x="0" y="0"/>
                <wp:positionH relativeFrom="page">
                  <wp:posOffset>914400</wp:posOffset>
                </wp:positionH>
                <wp:positionV relativeFrom="paragraph">
                  <wp:posOffset>94576</wp:posOffset>
                </wp:positionV>
                <wp:extent cx="495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8416" from="72pt,7.446977pt" to="75.892pt,7.446977pt" stroked="true" strokeweight=".5pt" strokecolor="#005da1">
                <v:stroke dashstyle="solid"/>
                <w10:wrap type="none"/>
              </v:line>
            </w:pict>
          </mc:Fallback>
        </mc:AlternateContent>
      </w:r>
      <w:bookmarkStart w:name="_bookmark532" w:id="534"/>
      <w:bookmarkEnd w:id="534"/>
      <w:r>
        <w:rPr/>
      </w:r>
      <w:hyperlink w:history="true" w:anchor="_bookmark521">
        <w:r>
          <w:rPr>
            <w:color w:val="005DA1"/>
            <w:spacing w:val="-6"/>
            <w:position w:val="5"/>
            <w:sz w:val="14"/>
          </w:rPr>
          <w:t>1</w:t>
        </w:r>
      </w:hyperlink>
      <w:r>
        <w:rPr>
          <w:spacing w:val="-6"/>
          <w:position w:val="5"/>
          <w:sz w:val="14"/>
        </w:rPr>
        <w:t>.</w:t>
      </w:r>
      <w:r>
        <w:rPr>
          <w:position w:val="5"/>
          <w:sz w:val="14"/>
        </w:rPr>
        <w:tab/>
      </w:r>
      <w:r>
        <w:rPr>
          <w:sz w:val="20"/>
        </w:rPr>
        <w:t>See Marshall, </w:t>
      </w:r>
      <w:r>
        <w:rPr>
          <w:rFonts w:ascii="Arial"/>
          <w:i/>
          <w:sz w:val="20"/>
        </w:rPr>
        <w:t>The Assignment of Choses in Action </w:t>
      </w:r>
      <w:r>
        <w:rPr>
          <w:sz w:val="20"/>
        </w:rPr>
        <w:t>(1950); Biscoe, </w:t>
      </w:r>
      <w:r>
        <w:rPr>
          <w:rFonts w:ascii="Arial"/>
          <w:i/>
          <w:sz w:val="20"/>
        </w:rPr>
        <w:t>Credit Factoring </w:t>
      </w:r>
      <w:r>
        <w:rPr>
          <w:sz w:val="20"/>
        </w:rPr>
        <w:t>(1975); Goode on Legal Problems of Credit and Security, 4th edn (2009), Ch.5; Salinger on Factoring, 4th</w:t>
      </w:r>
      <w:r>
        <w:rPr>
          <w:spacing w:val="11"/>
          <w:sz w:val="20"/>
        </w:rPr>
        <w:t> </w:t>
      </w:r>
      <w:r>
        <w:rPr>
          <w:sz w:val="20"/>
        </w:rPr>
        <w:t>edn</w:t>
      </w:r>
      <w:r>
        <w:rPr>
          <w:spacing w:val="11"/>
          <w:sz w:val="20"/>
        </w:rPr>
        <w:t> </w:t>
      </w:r>
      <w:r>
        <w:rPr>
          <w:sz w:val="20"/>
        </w:rPr>
        <w:t>(2005);</w:t>
      </w:r>
      <w:r>
        <w:rPr>
          <w:spacing w:val="11"/>
          <w:sz w:val="20"/>
        </w:rPr>
        <w:t> </w:t>
      </w:r>
      <w:r>
        <w:rPr>
          <w:sz w:val="20"/>
        </w:rPr>
        <w:t>Tolhurst,</w:t>
      </w:r>
      <w:r>
        <w:rPr>
          <w:spacing w:val="11"/>
          <w:sz w:val="20"/>
        </w:rPr>
        <w:t> </w:t>
      </w:r>
      <w:r>
        <w:rPr>
          <w:rFonts w:ascii="Arial"/>
          <w:i/>
          <w:sz w:val="20"/>
        </w:rPr>
        <w:t>The</w:t>
      </w:r>
      <w:r>
        <w:rPr>
          <w:rFonts w:ascii="Arial"/>
          <w:i/>
          <w:spacing w:val="11"/>
          <w:sz w:val="20"/>
        </w:rPr>
        <w:t> </w:t>
      </w:r>
      <w:r>
        <w:rPr>
          <w:rFonts w:ascii="Arial"/>
          <w:i/>
          <w:sz w:val="20"/>
        </w:rPr>
        <w:t>Assignment</w:t>
      </w:r>
      <w:r>
        <w:rPr>
          <w:rFonts w:ascii="Arial"/>
          <w:i/>
          <w:spacing w:val="11"/>
          <w:sz w:val="20"/>
        </w:rPr>
        <w:t> </w:t>
      </w:r>
      <w:r>
        <w:rPr>
          <w:rFonts w:ascii="Arial"/>
          <w:i/>
          <w:sz w:val="20"/>
        </w:rPr>
        <w:t>of</w:t>
      </w:r>
      <w:r>
        <w:rPr>
          <w:rFonts w:ascii="Arial"/>
          <w:i/>
          <w:spacing w:val="11"/>
          <w:sz w:val="20"/>
        </w:rPr>
        <w:t> </w:t>
      </w:r>
      <w:r>
        <w:rPr>
          <w:rFonts w:ascii="Arial"/>
          <w:i/>
          <w:sz w:val="20"/>
        </w:rPr>
        <w:t>Contractual</w:t>
      </w:r>
      <w:r>
        <w:rPr>
          <w:rFonts w:ascii="Arial"/>
          <w:i/>
          <w:spacing w:val="11"/>
          <w:sz w:val="20"/>
        </w:rPr>
        <w:t> </w:t>
      </w:r>
      <w:r>
        <w:rPr>
          <w:rFonts w:ascii="Arial"/>
          <w:i/>
          <w:sz w:val="20"/>
        </w:rPr>
        <w:t>Rights</w:t>
      </w:r>
      <w:r>
        <w:rPr>
          <w:rFonts w:ascii="Arial"/>
          <w:i/>
          <w:spacing w:val="10"/>
          <w:sz w:val="20"/>
        </w:rPr>
        <w:t> </w:t>
      </w:r>
      <w:r>
        <w:rPr>
          <w:sz w:val="20"/>
        </w:rPr>
        <w:t>2nd</w:t>
      </w:r>
      <w:r>
        <w:rPr>
          <w:spacing w:val="11"/>
          <w:sz w:val="20"/>
        </w:rPr>
        <w:t> </w:t>
      </w:r>
      <w:r>
        <w:rPr>
          <w:sz w:val="20"/>
        </w:rPr>
        <w:t>edn</w:t>
      </w:r>
      <w:r>
        <w:rPr>
          <w:spacing w:val="11"/>
          <w:sz w:val="20"/>
        </w:rPr>
        <w:t> </w:t>
      </w:r>
      <w:r>
        <w:rPr>
          <w:sz w:val="20"/>
        </w:rPr>
        <w:t>(2016).</w:t>
      </w:r>
      <w:r>
        <w:rPr>
          <w:spacing w:val="11"/>
          <w:sz w:val="20"/>
        </w:rPr>
        <w:t> </w:t>
      </w:r>
      <w:r>
        <w:rPr>
          <w:sz w:val="20"/>
        </w:rPr>
        <w:t>M.</w:t>
      </w:r>
      <w:r>
        <w:rPr>
          <w:spacing w:val="11"/>
          <w:sz w:val="20"/>
        </w:rPr>
        <w:t> </w:t>
      </w:r>
      <w:r>
        <w:rPr>
          <w:sz w:val="20"/>
        </w:rPr>
        <w:t>Smith</w:t>
      </w:r>
      <w:r>
        <w:rPr>
          <w:spacing w:val="11"/>
          <w:sz w:val="20"/>
        </w:rPr>
        <w:t> </w:t>
      </w:r>
      <w:r>
        <w:rPr>
          <w:spacing w:val="-5"/>
          <w:sz w:val="20"/>
        </w:rPr>
        <w:t>and</w:t>
      </w:r>
    </w:p>
    <w:p>
      <w:pPr>
        <w:spacing w:line="235" w:lineRule="auto" w:before="0"/>
        <w:ind w:left="705" w:right="168" w:firstLine="0"/>
        <w:jc w:val="both"/>
        <w:rPr>
          <w:sz w:val="20"/>
        </w:rPr>
      </w:pPr>
      <w:r>
        <w:rPr>
          <w:sz w:val="20"/>
        </w:rPr>
        <w:t>N. Leslie, </w:t>
      </w:r>
      <w:r>
        <w:rPr>
          <w:rFonts w:ascii="Arial" w:hAnsi="Arial"/>
          <w:i/>
          <w:sz w:val="20"/>
        </w:rPr>
        <w:t>The Law of Assignment</w:t>
      </w:r>
      <w:r>
        <w:rPr>
          <w:sz w:val="20"/>
        </w:rPr>
        <w:t>, 2nd edn (2013); Guest on the Law of Assignment (2012). See also Starke, </w:t>
      </w:r>
      <w:r>
        <w:rPr>
          <w:rFonts w:ascii="Arial" w:hAnsi="Arial"/>
          <w:i/>
          <w:sz w:val="20"/>
        </w:rPr>
        <w:t>Assignments of Choses in Action in Australia </w:t>
      </w:r>
      <w:r>
        <w:rPr>
          <w:sz w:val="20"/>
        </w:rPr>
        <w:t>(1972). For conflict of laws in relation to assignment, see below, paras 30-122—30-124, 30-289—30-293.</w:t>
      </w:r>
    </w:p>
    <w:p>
      <w:pPr>
        <w:pStyle w:val="BodyText"/>
        <w:spacing w:before="4"/>
      </w:pPr>
    </w:p>
    <w:p>
      <w:pPr>
        <w:spacing w:line="227" w:lineRule="exact" w:before="0"/>
        <w:ind w:left="165" w:right="0" w:firstLine="0"/>
        <w:jc w:val="both"/>
        <w:rPr>
          <w:rFonts w:ascii="Arial"/>
          <w:i/>
          <w:sz w:val="20"/>
        </w:rPr>
      </w:pPr>
      <w:bookmarkStart w:name="_bookmark533" w:id="535"/>
      <w:bookmarkEnd w:id="535"/>
      <w:r>
        <w:rPr/>
      </w:r>
      <w:hyperlink w:history="true" w:anchor="_bookmark522">
        <w:r>
          <w:rPr>
            <w:color w:val="005DA1"/>
            <w:position w:val="5"/>
            <w:sz w:val="14"/>
            <w:u w:val="single" w:color="005DA1"/>
          </w:rPr>
          <w:t>277</w:t>
        </w:r>
      </w:hyperlink>
      <w:r>
        <w:rPr>
          <w:position w:val="5"/>
          <w:sz w:val="14"/>
        </w:rPr>
        <w:t>.</w:t>
      </w:r>
      <w:r>
        <w:rPr>
          <w:spacing w:val="75"/>
          <w:w w:val="150"/>
          <w:position w:val="5"/>
          <w:sz w:val="14"/>
        </w:rPr>
        <w:t>  </w:t>
      </w:r>
      <w:r>
        <w:rPr>
          <w:rFonts w:ascii="Arial"/>
          <w:i/>
          <w:sz w:val="20"/>
        </w:rPr>
        <w:t>[1902]</w:t>
      </w:r>
      <w:r>
        <w:rPr>
          <w:rFonts w:ascii="Arial"/>
          <w:i/>
          <w:spacing w:val="10"/>
          <w:sz w:val="20"/>
        </w:rPr>
        <w:t> </w:t>
      </w:r>
      <w:r>
        <w:rPr>
          <w:rFonts w:ascii="Arial"/>
          <w:i/>
          <w:sz w:val="20"/>
        </w:rPr>
        <w:t>2</w:t>
      </w:r>
      <w:r>
        <w:rPr>
          <w:rFonts w:ascii="Arial"/>
          <w:i/>
          <w:spacing w:val="10"/>
          <w:sz w:val="20"/>
        </w:rPr>
        <w:t> </w:t>
      </w:r>
      <w:r>
        <w:rPr>
          <w:rFonts w:ascii="Arial"/>
          <w:i/>
          <w:sz w:val="20"/>
        </w:rPr>
        <w:t>K.B.</w:t>
      </w:r>
      <w:r>
        <w:rPr>
          <w:rFonts w:ascii="Arial"/>
          <w:i/>
          <w:spacing w:val="10"/>
          <w:sz w:val="20"/>
        </w:rPr>
        <w:t> </w:t>
      </w:r>
      <w:r>
        <w:rPr>
          <w:rFonts w:ascii="Arial"/>
          <w:i/>
          <w:sz w:val="20"/>
        </w:rPr>
        <w:t>660,</w:t>
      </w:r>
      <w:r>
        <w:rPr>
          <w:rFonts w:ascii="Arial"/>
          <w:i/>
          <w:spacing w:val="10"/>
          <w:sz w:val="20"/>
        </w:rPr>
        <w:t> </w:t>
      </w:r>
      <w:r>
        <w:rPr>
          <w:rFonts w:ascii="Arial"/>
          <w:i/>
          <w:sz w:val="20"/>
        </w:rPr>
        <w:t>668</w:t>
      </w:r>
      <w:r>
        <w:rPr>
          <w:rFonts w:ascii="Arial"/>
          <w:i/>
          <w:spacing w:val="10"/>
          <w:sz w:val="20"/>
        </w:rPr>
        <w:t> </w:t>
      </w:r>
      <w:r>
        <w:rPr>
          <w:rFonts w:ascii="Arial"/>
          <w:i/>
          <w:sz w:val="20"/>
        </w:rPr>
        <w:t>CA</w:t>
      </w:r>
      <w:r>
        <w:rPr>
          <w:sz w:val="20"/>
        </w:rPr>
        <w:t>;</w:t>
      </w:r>
      <w:r>
        <w:rPr>
          <w:spacing w:val="10"/>
          <w:sz w:val="20"/>
        </w:rPr>
        <w:t> </w:t>
      </w:r>
      <w:r>
        <w:rPr>
          <w:rFonts w:ascii="Arial"/>
          <w:i/>
          <w:sz w:val="20"/>
        </w:rPr>
        <w:t>C.B.</w:t>
      </w:r>
      <w:r>
        <w:rPr>
          <w:rFonts w:ascii="Arial"/>
          <w:i/>
          <w:spacing w:val="10"/>
          <w:sz w:val="20"/>
        </w:rPr>
        <w:t> </w:t>
      </w:r>
      <w:r>
        <w:rPr>
          <w:rFonts w:ascii="Arial"/>
          <w:i/>
          <w:sz w:val="20"/>
        </w:rPr>
        <w:t>Peacock</w:t>
      </w:r>
      <w:r>
        <w:rPr>
          <w:rFonts w:ascii="Arial"/>
          <w:i/>
          <w:spacing w:val="10"/>
          <w:sz w:val="20"/>
        </w:rPr>
        <w:t> </w:t>
      </w:r>
      <w:r>
        <w:rPr>
          <w:rFonts w:ascii="Arial"/>
          <w:i/>
          <w:sz w:val="20"/>
        </w:rPr>
        <w:t>Land</w:t>
      </w:r>
      <w:r>
        <w:rPr>
          <w:rFonts w:ascii="Arial"/>
          <w:i/>
          <w:spacing w:val="9"/>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Hamilton</w:t>
      </w:r>
      <w:r>
        <w:rPr>
          <w:rFonts w:ascii="Arial"/>
          <w:i/>
          <w:spacing w:val="10"/>
          <w:sz w:val="20"/>
        </w:rPr>
        <w:t> </w:t>
      </w:r>
      <w:r>
        <w:rPr>
          <w:rFonts w:ascii="Arial"/>
          <w:i/>
          <w:sz w:val="20"/>
        </w:rPr>
        <w:t>Milk</w:t>
      </w:r>
      <w:r>
        <w:rPr>
          <w:rFonts w:ascii="Arial"/>
          <w:i/>
          <w:spacing w:val="10"/>
          <w:sz w:val="20"/>
        </w:rPr>
        <w:t> </w:t>
      </w:r>
      <w:r>
        <w:rPr>
          <w:rFonts w:ascii="Arial"/>
          <w:i/>
          <w:sz w:val="20"/>
        </w:rPr>
        <w:t>Products</w:t>
      </w:r>
      <w:r>
        <w:rPr>
          <w:rFonts w:ascii="Arial"/>
          <w:i/>
          <w:spacing w:val="10"/>
          <w:sz w:val="20"/>
        </w:rPr>
        <w:t> </w:t>
      </w:r>
      <w:r>
        <w:rPr>
          <w:rFonts w:ascii="Arial"/>
          <w:i/>
          <w:sz w:val="20"/>
        </w:rPr>
        <w:t>Co</w:t>
      </w:r>
      <w:r>
        <w:rPr>
          <w:rFonts w:ascii="Arial"/>
          <w:i/>
          <w:spacing w:val="10"/>
          <w:sz w:val="20"/>
        </w:rPr>
        <w:t> </w:t>
      </w:r>
      <w:r>
        <w:rPr>
          <w:rFonts w:ascii="Arial"/>
          <w:i/>
          <w:sz w:val="20"/>
        </w:rPr>
        <w:t>Ltd</w:t>
      </w:r>
      <w:r>
        <w:rPr>
          <w:rFonts w:ascii="Arial"/>
          <w:i/>
          <w:spacing w:val="10"/>
          <w:sz w:val="20"/>
        </w:rPr>
        <w:t> </w:t>
      </w:r>
      <w:r>
        <w:rPr>
          <w:rFonts w:ascii="Arial"/>
          <w:i/>
          <w:spacing w:val="-2"/>
          <w:sz w:val="20"/>
        </w:rPr>
        <w:t>[1963]</w:t>
      </w:r>
    </w:p>
    <w:p>
      <w:pPr>
        <w:spacing w:line="235" w:lineRule="auto" w:before="1"/>
        <w:ind w:left="705" w:right="168" w:firstLine="0"/>
        <w:jc w:val="both"/>
        <w:rPr>
          <w:sz w:val="20"/>
        </w:rPr>
      </w:pPr>
      <w:r>
        <w:rPr>
          <w:rFonts w:ascii="Arial" w:hAnsi="Arial"/>
          <w:i/>
          <w:sz w:val="20"/>
        </w:rPr>
        <w:t>N.Z.L.R. 576</w:t>
      </w:r>
      <w:r>
        <w:rPr>
          <w:sz w:val="20"/>
        </w:rPr>
        <w:t>; </w:t>
      </w:r>
      <w:r>
        <w:rPr>
          <w:rFonts w:ascii="Arial" w:hAnsi="Arial"/>
          <w:i/>
          <w:sz w:val="20"/>
        </w:rPr>
        <w:t>Hirachand Punamchand v Temple [1911] 2 K.B. 330, 80 L.J.K.B. 1155</w:t>
      </w:r>
      <w:r>
        <w:rPr>
          <w:sz w:val="20"/>
        </w:rPr>
        <w:t>; </w:t>
      </w:r>
      <w:r>
        <w:rPr>
          <w:rFonts w:ascii="Arial" w:hAnsi="Arial"/>
          <w:i/>
          <w:sz w:val="20"/>
        </w:rPr>
        <w:t>Linden Gardens Trust Ltd v Lenesta Sludge Disposals Ltd [1994] 1 A.C. 85, 103</w:t>
      </w:r>
      <w:r>
        <w:rPr>
          <w:sz w:val="20"/>
        </w:rPr>
        <w:t>. See also Birks and Beatson (1976) 92 L.Q.R. 188–202.</w:t>
      </w:r>
    </w:p>
    <w:p>
      <w:pPr>
        <w:pStyle w:val="BodyText"/>
        <w:spacing w:before="5"/>
      </w:pPr>
    </w:p>
    <w:p>
      <w:pPr>
        <w:pStyle w:val="BodyText"/>
        <w:tabs>
          <w:tab w:pos="705" w:val="left" w:leader="none"/>
        </w:tabs>
        <w:ind w:left="165"/>
      </w:pPr>
      <w:bookmarkStart w:name="_bookmark534" w:id="536"/>
      <w:bookmarkEnd w:id="536"/>
      <w:r>
        <w:rPr/>
      </w:r>
      <w:hyperlink w:history="true" w:anchor="_bookmark523">
        <w:r>
          <w:rPr>
            <w:color w:val="005DA1"/>
            <w:spacing w:val="-4"/>
            <w:position w:val="5"/>
            <w:sz w:val="14"/>
            <w:u w:val="single" w:color="005DA1"/>
          </w:rPr>
          <w:t>278</w:t>
        </w:r>
      </w:hyperlink>
      <w:r>
        <w:rPr>
          <w:spacing w:val="-4"/>
          <w:position w:val="5"/>
          <w:sz w:val="14"/>
        </w:rPr>
        <w:t>.</w:t>
      </w:r>
      <w:r>
        <w:rPr>
          <w:position w:val="5"/>
          <w:sz w:val="14"/>
        </w:rPr>
        <w:tab/>
      </w:r>
      <w:r>
        <w:rPr/>
        <w:t>Above, paras 19-071—19-</w:t>
      </w:r>
      <w:r>
        <w:rPr>
          <w:spacing w:val="-4"/>
        </w:rPr>
        <w:t>072.</w:t>
      </w:r>
    </w:p>
    <w:p>
      <w:pPr>
        <w:pStyle w:val="BodyText"/>
        <w:spacing w:before="5"/>
      </w:pPr>
    </w:p>
    <w:p>
      <w:pPr>
        <w:tabs>
          <w:tab w:pos="705" w:val="left" w:leader="none"/>
        </w:tabs>
        <w:spacing w:before="0"/>
        <w:ind w:left="165" w:right="0" w:firstLine="0"/>
        <w:jc w:val="left"/>
        <w:rPr>
          <w:sz w:val="20"/>
        </w:rPr>
      </w:pPr>
      <w:bookmarkStart w:name="_bookmark535" w:id="537"/>
      <w:bookmarkEnd w:id="537"/>
      <w:r>
        <w:rPr/>
      </w:r>
      <w:hyperlink w:history="true" w:anchor="_bookmark523">
        <w:r>
          <w:rPr>
            <w:color w:val="005DA1"/>
            <w:spacing w:val="-4"/>
            <w:position w:val="5"/>
            <w:sz w:val="14"/>
            <w:u w:val="single" w:color="005DA1"/>
          </w:rPr>
          <w:t>279</w:t>
        </w:r>
      </w:hyperlink>
      <w:r>
        <w:rPr>
          <w:spacing w:val="-4"/>
          <w:position w:val="5"/>
          <w:sz w:val="14"/>
        </w:rPr>
        <w:t>.</w:t>
      </w:r>
      <w:r>
        <w:rPr>
          <w:position w:val="5"/>
          <w:sz w:val="14"/>
        </w:rPr>
        <w:tab/>
      </w:r>
      <w:r>
        <w:rPr>
          <w:rFonts w:ascii="Arial"/>
          <w:i/>
          <w:sz w:val="20"/>
        </w:rPr>
        <w:t>[1994]</w:t>
      </w:r>
      <w:r>
        <w:rPr>
          <w:rFonts w:ascii="Arial"/>
          <w:i/>
          <w:spacing w:val="-2"/>
          <w:sz w:val="20"/>
        </w:rPr>
        <w:t> </w:t>
      </w:r>
      <w:r>
        <w:rPr>
          <w:rFonts w:ascii="Arial"/>
          <w:i/>
          <w:sz w:val="20"/>
        </w:rPr>
        <w:t>1 W.L.R. </w:t>
      </w:r>
      <w:r>
        <w:rPr>
          <w:rFonts w:ascii="Arial"/>
          <w:i/>
          <w:spacing w:val="-4"/>
          <w:sz w:val="20"/>
        </w:rPr>
        <w:t>161</w:t>
      </w:r>
      <w:r>
        <w:rPr>
          <w:spacing w:val="-4"/>
          <w:sz w:val="20"/>
        </w:rPr>
        <w:t>.</w:t>
      </w:r>
    </w:p>
    <w:p>
      <w:pPr>
        <w:pStyle w:val="BodyText"/>
        <w:spacing w:before="9"/>
      </w:pPr>
    </w:p>
    <w:p>
      <w:pPr>
        <w:spacing w:line="235" w:lineRule="auto" w:before="0"/>
        <w:ind w:left="705" w:right="167" w:hanging="541"/>
        <w:jc w:val="both"/>
        <w:rPr>
          <w:sz w:val="20"/>
        </w:rPr>
      </w:pPr>
      <w:bookmarkStart w:name="_bookmark536" w:id="538"/>
      <w:bookmarkEnd w:id="538"/>
      <w:r>
        <w:rPr/>
      </w:r>
      <w:hyperlink w:history="true" w:anchor="_bookmark524">
        <w:r>
          <w:rPr>
            <w:color w:val="005DA1"/>
            <w:position w:val="5"/>
            <w:sz w:val="14"/>
            <w:u w:val="single" w:color="005DA1"/>
          </w:rPr>
          <w:t>280</w:t>
        </w:r>
      </w:hyperlink>
      <w:r>
        <w:rPr>
          <w:position w:val="5"/>
          <w:sz w:val="14"/>
        </w:rPr>
        <w:t>.</w:t>
      </w:r>
      <w:r>
        <w:rPr>
          <w:spacing w:val="80"/>
          <w:position w:val="5"/>
          <w:sz w:val="14"/>
        </w:rPr>
        <w:t> </w:t>
      </w:r>
      <w:r>
        <w:rPr>
          <w:sz w:val="20"/>
        </w:rPr>
        <w:t>See </w:t>
      </w:r>
      <w:r>
        <w:rPr>
          <w:rFonts w:ascii="Arial" w:hAnsi="Arial"/>
          <w:i/>
          <w:sz w:val="20"/>
        </w:rPr>
        <w:t>Britain &amp; Overseas Trading Ltd v Brooks Wharf Ltd [1967] 2 Lloyd’s Rep. 51</w:t>
      </w:r>
      <w:r>
        <w:rPr>
          <w:sz w:val="20"/>
        </w:rPr>
        <w:t>; </w:t>
      </w:r>
      <w:r>
        <w:rPr>
          <w:rFonts w:ascii="Arial" w:hAnsi="Arial"/>
          <w:i/>
          <w:sz w:val="20"/>
        </w:rPr>
        <w:t>National Carbonising Co Ltd v British Coal Distillation Ltd (1936) 54 R.P.C. 41, 57 </w:t>
      </w:r>
      <w:r>
        <w:rPr>
          <w:sz w:val="20"/>
        </w:rPr>
        <w:t>et seq. See </w:t>
      </w:r>
      <w:r>
        <w:rPr>
          <w:sz w:val="20"/>
        </w:rPr>
        <w:t>also </w:t>
      </w:r>
      <w:r>
        <w:rPr>
          <w:rFonts w:ascii="Arial" w:hAnsi="Arial"/>
          <w:i/>
          <w:sz w:val="20"/>
        </w:rPr>
        <w:t>Aspden v Seddon (No.2) (1876) 1 Ex. D. 496, 509</w:t>
      </w:r>
      <w:r>
        <w:rPr>
          <w:sz w:val="20"/>
        </w:rPr>
        <w:t>. In </w:t>
      </w:r>
      <w:r>
        <w:rPr>
          <w:rFonts w:ascii="Arial" w:hAnsi="Arial"/>
          <w:i/>
          <w:sz w:val="20"/>
        </w:rPr>
        <w:t>Glencore International AG v Metro Trading</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[1999]</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899</w:t>
      </w:r>
      <w:r>
        <w:rPr>
          <w:sz w:val="20"/>
        </w:rPr>
        <w:t>,</w:t>
      </w:r>
      <w:r>
        <w:rPr>
          <w:spacing w:val="-3"/>
          <w:sz w:val="20"/>
        </w:rPr>
        <w:t> </w:t>
      </w:r>
      <w:r>
        <w:rPr>
          <w:sz w:val="20"/>
        </w:rPr>
        <w:t>the</w:t>
      </w:r>
      <w:r>
        <w:rPr>
          <w:spacing w:val="-3"/>
          <w:sz w:val="20"/>
        </w:rPr>
        <w:t> </w:t>
      </w:r>
      <w:r>
        <w:rPr>
          <w:sz w:val="20"/>
        </w:rPr>
        <w:t>assignee</w:t>
      </w:r>
      <w:r>
        <w:rPr>
          <w:spacing w:val="-3"/>
          <w:sz w:val="20"/>
        </w:rPr>
        <w:t> </w:t>
      </w:r>
      <w:r>
        <w:rPr>
          <w:sz w:val="20"/>
        </w:rPr>
        <w:t>of</w:t>
      </w:r>
      <w:r>
        <w:rPr>
          <w:spacing w:val="-3"/>
          <w:sz w:val="20"/>
        </w:rPr>
        <w:t> </w:t>
      </w:r>
      <w:r>
        <w:rPr>
          <w:sz w:val="20"/>
        </w:rPr>
        <w:t>the</w:t>
      </w:r>
      <w:r>
        <w:rPr>
          <w:spacing w:val="-3"/>
          <w:sz w:val="20"/>
        </w:rPr>
        <w:t> </w:t>
      </w:r>
      <w:r>
        <w:rPr>
          <w:sz w:val="20"/>
        </w:rPr>
        <w:t>obligation</w:t>
      </w:r>
      <w:r>
        <w:rPr>
          <w:spacing w:val="-3"/>
          <w:sz w:val="20"/>
        </w:rPr>
        <w:t> </w:t>
      </w:r>
      <w:r>
        <w:rPr>
          <w:sz w:val="20"/>
        </w:rPr>
        <w:t>to</w:t>
      </w:r>
      <w:r>
        <w:rPr>
          <w:spacing w:val="-3"/>
          <w:sz w:val="20"/>
        </w:rPr>
        <w:t> </w:t>
      </w:r>
      <w:r>
        <w:rPr>
          <w:sz w:val="20"/>
        </w:rPr>
        <w:t>pay</w:t>
      </w:r>
      <w:r>
        <w:rPr>
          <w:spacing w:val="-3"/>
          <w:sz w:val="20"/>
        </w:rPr>
        <w:t> </w:t>
      </w:r>
      <w:r>
        <w:rPr>
          <w:sz w:val="20"/>
        </w:rPr>
        <w:t>the price under a contract of sale was held “bound” by the exclusive jurisdiction clause in that contract (and such an assignment was held to fall within art.17 of the Brussels Convention, given effect to in the UK by the Civil Jurisdiction and Judgments Act 1982).</w:t>
      </w:r>
    </w:p>
    <w:p>
      <w:pPr>
        <w:spacing w:after="0" w:line="235" w:lineRule="auto"/>
        <w:jc w:val="both"/>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bookmarkStart w:name="_bookmark537" w:id="539"/>
      <w:bookmarkEnd w:id="539"/>
      <w:r>
        <w:rPr/>
      </w:r>
      <w:hyperlink w:history="true" w:anchor="_bookmark525">
        <w:r>
          <w:rPr>
            <w:color w:val="005DA1"/>
            <w:spacing w:val="-4"/>
            <w:position w:val="5"/>
            <w:sz w:val="14"/>
            <w:u w:val="single" w:color="005DA1"/>
          </w:rPr>
          <w:t>281</w:t>
        </w:r>
      </w:hyperlink>
      <w:r>
        <w:rPr>
          <w:spacing w:val="-4"/>
          <w:position w:val="5"/>
          <w:sz w:val="14"/>
        </w:rPr>
        <w:t>.</w:t>
      </w:r>
      <w:r>
        <w:rPr>
          <w:position w:val="5"/>
          <w:sz w:val="14"/>
        </w:rPr>
        <w:tab/>
      </w:r>
      <w:r>
        <w:rPr>
          <w:rFonts w:ascii="Arial" w:hAnsi="Arial"/>
          <w:i/>
          <w:sz w:val="20"/>
        </w:rPr>
        <w:t>Werdman v Société Générale d’Electricité (1881) 19 Ch. D. </w:t>
      </w:r>
      <w:r>
        <w:rPr>
          <w:rFonts w:ascii="Arial" w:hAnsi="Arial"/>
          <w:i/>
          <w:spacing w:val="-4"/>
          <w:sz w:val="20"/>
        </w:rPr>
        <w:t>246</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538" w:id="540"/>
      <w:bookmarkEnd w:id="540"/>
      <w:r>
        <w:rPr/>
      </w:r>
      <w:hyperlink w:history="true" w:anchor="_bookmark525">
        <w:r>
          <w:rPr>
            <w:color w:val="005DA1"/>
            <w:spacing w:val="-4"/>
            <w:position w:val="5"/>
            <w:sz w:val="14"/>
            <w:u w:val="single" w:color="005DA1"/>
          </w:rPr>
          <w:t>282</w:t>
        </w:r>
      </w:hyperlink>
      <w:r>
        <w:rPr>
          <w:spacing w:val="-4"/>
          <w:position w:val="5"/>
          <w:sz w:val="14"/>
        </w:rPr>
        <w:t>.</w:t>
      </w:r>
      <w:r>
        <w:rPr>
          <w:position w:val="5"/>
          <w:sz w:val="14"/>
        </w:rPr>
        <w:tab/>
      </w:r>
      <w:r>
        <w:rPr>
          <w:rFonts w:ascii="Arial"/>
          <w:i/>
          <w:sz w:val="20"/>
        </w:rPr>
        <w:t>[1903]</w:t>
      </w:r>
      <w:r>
        <w:rPr>
          <w:rFonts w:ascii="Arial"/>
          <w:i/>
          <w:spacing w:val="-1"/>
          <w:sz w:val="20"/>
        </w:rPr>
        <w:t> </w:t>
      </w:r>
      <w:r>
        <w:rPr>
          <w:rFonts w:ascii="Arial"/>
          <w:i/>
          <w:sz w:val="20"/>
        </w:rPr>
        <w:t>A.C. 414</w:t>
      </w:r>
      <w:r>
        <w:rPr>
          <w:sz w:val="20"/>
        </w:rPr>
        <w:t>; above, para.19-</w:t>
      </w:r>
      <w:r>
        <w:rPr>
          <w:spacing w:val="-4"/>
          <w:sz w:val="20"/>
        </w:rPr>
        <w:t>056.</w:t>
      </w:r>
    </w:p>
    <w:p>
      <w:pPr>
        <w:pStyle w:val="BodyText"/>
        <w:spacing w:before="4"/>
      </w:pPr>
    </w:p>
    <w:p>
      <w:pPr>
        <w:tabs>
          <w:tab w:pos="705" w:val="left" w:leader="none"/>
        </w:tabs>
        <w:spacing w:before="1"/>
        <w:ind w:left="165" w:right="0" w:firstLine="0"/>
        <w:jc w:val="left"/>
        <w:rPr>
          <w:sz w:val="20"/>
        </w:rPr>
      </w:pPr>
      <w:bookmarkStart w:name="_bookmark539" w:id="541"/>
      <w:bookmarkEnd w:id="541"/>
      <w:r>
        <w:rPr/>
      </w:r>
      <w:hyperlink w:history="true" w:anchor="_bookmark526">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National Carbonising Co Ltd v British Coal Distillation Ltd (1936) 54 R.P.C. </w:t>
      </w:r>
      <w:r>
        <w:rPr>
          <w:rFonts w:ascii="Arial"/>
          <w:i/>
          <w:spacing w:val="-5"/>
          <w:sz w:val="20"/>
        </w:rPr>
        <w:t>41</w:t>
      </w:r>
      <w:r>
        <w:rPr>
          <w:spacing w:val="-5"/>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40" w:id="542"/>
      <w:bookmarkEnd w:id="542"/>
      <w:r>
        <w:rPr/>
      </w:r>
      <w:hyperlink w:history="true" w:anchor="_bookmark527">
        <w:r>
          <w:rPr>
            <w:color w:val="005DA1"/>
            <w:spacing w:val="-4"/>
            <w:position w:val="5"/>
            <w:sz w:val="14"/>
            <w:u w:val="single" w:color="005DA1"/>
          </w:rPr>
          <w:t>284</w:t>
        </w:r>
      </w:hyperlink>
      <w:r>
        <w:rPr>
          <w:spacing w:val="-4"/>
          <w:position w:val="5"/>
          <w:sz w:val="14"/>
        </w:rPr>
        <w:t>.</w:t>
      </w:r>
      <w:r>
        <w:rPr>
          <w:position w:val="5"/>
          <w:sz w:val="14"/>
        </w:rPr>
        <w:tab/>
      </w:r>
      <w:r>
        <w:rPr>
          <w:sz w:val="20"/>
        </w:rPr>
        <w:t>See generally </w:t>
      </w:r>
      <w:r>
        <w:rPr>
          <w:rFonts w:ascii="Arial"/>
          <w:i/>
          <w:sz w:val="20"/>
        </w:rPr>
        <w:t>Tito v Waddell (No.2) [1977] Ch. 106, 290 </w:t>
      </w:r>
      <w:r>
        <w:rPr>
          <w:sz w:val="20"/>
        </w:rPr>
        <w:t>et seq. See also </w:t>
      </w:r>
      <w:r>
        <w:rPr>
          <w:rFonts w:ascii="Arial"/>
          <w:i/>
          <w:sz w:val="20"/>
        </w:rPr>
        <w:t>Pan Ocean Shipping Co Ltd v Creditcorp Ltd, The Trident Beauty [1994] 1 W.L.R. 161, 171</w:t>
      </w:r>
      <w:r>
        <w:rPr>
          <w:sz w:val="20"/>
        </w:rPr>
        <w:t>.</w:t>
      </w:r>
    </w:p>
    <w:p>
      <w:pPr>
        <w:pStyle w:val="BodyText"/>
        <w:spacing w:before="6"/>
      </w:pPr>
    </w:p>
    <w:p>
      <w:pPr>
        <w:tabs>
          <w:tab w:pos="705" w:val="left" w:leader="none"/>
        </w:tabs>
        <w:spacing w:before="0"/>
        <w:ind w:left="165" w:right="0" w:firstLine="0"/>
        <w:jc w:val="left"/>
        <w:rPr>
          <w:sz w:val="20"/>
        </w:rPr>
      </w:pPr>
      <w:bookmarkStart w:name="_bookmark541" w:id="543"/>
      <w:bookmarkEnd w:id="543"/>
      <w:r>
        <w:rPr/>
      </w:r>
      <w:hyperlink w:history="true" w:anchor="_bookmark528">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[1977] Ch. 106, 290, </w:t>
      </w:r>
      <w:r>
        <w:rPr>
          <w:rFonts w:ascii="Arial"/>
          <w:i/>
          <w:spacing w:val="-4"/>
          <w:sz w:val="20"/>
        </w:rPr>
        <w:t>302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42" w:id="544"/>
      <w:bookmarkEnd w:id="544"/>
      <w:r>
        <w:rPr/>
      </w:r>
      <w:hyperlink w:history="true" w:anchor="_bookmark529">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[1977]</w:t>
      </w:r>
      <w:r>
        <w:rPr>
          <w:rFonts w:ascii="Arial"/>
          <w:i/>
          <w:spacing w:val="-2"/>
          <w:sz w:val="20"/>
        </w:rPr>
        <w:t> </w:t>
      </w:r>
      <w:r>
        <w:rPr>
          <w:rFonts w:ascii="Arial"/>
          <w:i/>
          <w:sz w:val="20"/>
        </w:rPr>
        <w:t>Ch. 106, </w:t>
      </w:r>
      <w:r>
        <w:rPr>
          <w:rFonts w:ascii="Arial"/>
          <w:i/>
          <w:spacing w:val="-4"/>
          <w:sz w:val="20"/>
        </w:rPr>
        <w:t>302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43" w:id="545"/>
      <w:bookmarkEnd w:id="545"/>
      <w:r>
        <w:rPr/>
      </w:r>
      <w:hyperlink w:history="true" w:anchor="_bookmark530">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[1977] Ch. 106, 290, </w:t>
      </w:r>
      <w:r>
        <w:rPr>
          <w:rFonts w:ascii="Arial"/>
          <w:i/>
          <w:spacing w:val="-4"/>
          <w:sz w:val="20"/>
        </w:rPr>
        <w:t>302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44" w:id="546"/>
      <w:bookmarkEnd w:id="546"/>
      <w:r>
        <w:rPr/>
      </w:r>
      <w:hyperlink w:history="true" w:anchor="_bookmark531">
        <w:r>
          <w:rPr>
            <w:color w:val="005DA1"/>
            <w:spacing w:val="-4"/>
            <w:position w:val="5"/>
            <w:sz w:val="14"/>
            <w:u w:val="single" w:color="005DA1"/>
          </w:rPr>
          <w:t>288</w:t>
        </w:r>
      </w:hyperlink>
      <w:r>
        <w:rPr>
          <w:spacing w:val="-4"/>
          <w:position w:val="5"/>
          <w:sz w:val="14"/>
        </w:rPr>
        <w:t>.</w:t>
      </w:r>
      <w:r>
        <w:rPr>
          <w:position w:val="5"/>
          <w:sz w:val="14"/>
        </w:rPr>
        <w:tab/>
      </w:r>
      <w:r>
        <w:rPr>
          <w:rFonts w:ascii="Arial"/>
          <w:i/>
          <w:sz w:val="20"/>
        </w:rPr>
        <w:t>[1994]</w:t>
      </w:r>
      <w:r>
        <w:rPr>
          <w:rFonts w:ascii="Arial"/>
          <w:i/>
          <w:spacing w:val="-1"/>
          <w:sz w:val="20"/>
        </w:rPr>
        <w:t> </w:t>
      </w:r>
      <w:r>
        <w:rPr>
          <w:rFonts w:ascii="Arial"/>
          <w:i/>
          <w:sz w:val="20"/>
        </w:rPr>
        <w:t>2 A.C. 310</w:t>
      </w:r>
      <w:r>
        <w:rPr>
          <w:sz w:val="20"/>
        </w:rPr>
        <w:t>. See also</w:t>
      </w:r>
      <w:r>
        <w:rPr>
          <w:spacing w:val="-1"/>
          <w:sz w:val="20"/>
        </w:rPr>
        <w:t> </w:t>
      </w:r>
      <w:r>
        <w:rPr>
          <w:rFonts w:ascii="Arial"/>
          <w:i/>
          <w:sz w:val="20"/>
        </w:rPr>
        <w:t>Thamesmead Town Ltd v Allotey [1998] 37 E.G. </w:t>
      </w:r>
      <w:r>
        <w:rPr>
          <w:rFonts w:ascii="Arial"/>
          <w:i/>
          <w:spacing w:val="-4"/>
          <w:sz w:val="20"/>
        </w:rPr>
        <w:t>161</w:t>
      </w:r>
      <w:r>
        <w:rPr>
          <w:spacing w:val="-4"/>
          <w:sz w:val="20"/>
        </w:rPr>
        <w:t>.</w:t>
      </w:r>
    </w:p>
    <w:p>
      <w:pPr>
        <w:pStyle w:val="BodyText"/>
        <w:spacing w:before="192"/>
      </w:pPr>
    </w:p>
    <w:p>
      <w:pPr>
        <w:spacing w:before="0"/>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sz w:val="24"/>
        </w:rPr>
      </w:pPr>
      <w:r>
        <w:rPr>
          <w:rFonts w:ascii="Arial"/>
          <w:b/>
          <w:sz w:val="24"/>
        </w:rPr>
        <w:t>Section 2. - Vicarious </w:t>
      </w:r>
      <w:r>
        <w:rPr>
          <w:rFonts w:ascii="Arial"/>
          <w:b/>
          <w:spacing w:val="-2"/>
          <w:sz w:val="24"/>
        </w:rPr>
        <w:t>Performance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Vicarious </w:t>
      </w:r>
      <w:r>
        <w:rPr>
          <w:rFonts w:ascii="Arial"/>
          <w:b/>
          <w:spacing w:val="-2"/>
          <w:sz w:val="18"/>
        </w:rPr>
        <w:t>performance</w:t>
      </w:r>
    </w:p>
    <w:p>
      <w:pPr>
        <w:pStyle w:val="BodyText"/>
        <w:spacing w:before="41"/>
        <w:rPr>
          <w:rFonts w:ascii="Arial"/>
          <w:b/>
          <w:sz w:val="18"/>
        </w:rPr>
      </w:pPr>
    </w:p>
    <w:p>
      <w:pPr>
        <w:pStyle w:val="Heading2"/>
        <w:spacing w:before="1"/>
      </w:pPr>
      <w:r>
        <w:rPr/>
        <w:t>19-</w:t>
      </w:r>
      <w:r>
        <w:rPr>
          <w:spacing w:val="-5"/>
        </w:rPr>
        <w:t>082</w:t>
      </w:r>
    </w:p>
    <w:p>
      <w:pPr>
        <w:pStyle w:val="BodyText"/>
        <w:spacing w:line="235" w:lineRule="auto" w:before="202"/>
        <w:ind w:left="165" w:right="167"/>
        <w:jc w:val="both"/>
      </w:pPr>
      <w:r>
        <w:rPr/>
        <w:t>A contracting party can in the case of many contracts enter into an arrangement by which some other person may perform for him, as far as he is concerned, the obligations of the contract, and the </w:t>
      </w:r>
      <w:r>
        <w:rPr/>
        <w:t>other contracting party will be obliged to accept that performance if it is performance in accordance with the terms of the contract. The contracting party will, however, be liable for any breach that may happen, </w:t>
      </w:r>
      <w:bookmarkStart w:name="_bookmark545" w:id="547"/>
      <w:bookmarkEnd w:id="547"/>
      <w:r>
        <w:rPr/>
        <w:t>and</w:t>
      </w:r>
      <w:r>
        <w:rPr/>
        <w:t> the other contracting party is not bound or, indeed, entitled to sue the substituted person for breach of contract, </w:t>
      </w:r>
      <w:r>
        <w:rPr>
          <w:color w:val="005DA1"/>
          <w:u w:val="single" w:color="005DA1"/>
          <w:vertAlign w:val="superscript"/>
        </w:rPr>
        <w:t>289</w:t>
      </w:r>
      <w:r>
        <w:rPr>
          <w:color w:val="005DA1"/>
          <w:vertAlign w:val="baseline"/>
        </w:rPr>
        <w:t> </w:t>
      </w:r>
      <w:r>
        <w:rPr>
          <w:vertAlign w:val="baseline"/>
        </w:rPr>
        <w:t>although there may, of course, be a remedy in tort, e.g. where the substituted person negligently damages or causes the loss of goods entrusted to him. This is technically known </w:t>
      </w:r>
      <w:bookmarkStart w:name="_bookmark546" w:id="548"/>
      <w:bookmarkEnd w:id="548"/>
      <w:r>
        <w:rPr>
          <w:vertAlign w:val="baseline"/>
        </w:rPr>
        <w:t>as</w:t>
      </w:r>
      <w:r>
        <w:rPr>
          <w:vertAlign w:val="baseline"/>
        </w:rPr>
        <w:t> vicarious performance, and it is “quite a mistake to regard that as an assignment of the contract: it is not”. </w:t>
      </w:r>
      <w:r>
        <w:rPr>
          <w:color w:val="005DA1"/>
          <w:u w:val="single" w:color="005DA1"/>
          <w:vertAlign w:val="superscript"/>
        </w:rPr>
        <w:t>290</w:t>
      </w:r>
    </w:p>
    <w:p>
      <w:pPr>
        <w:pStyle w:val="BodyText"/>
        <w:spacing w:before="78"/>
      </w:pPr>
    </w:p>
    <w:p>
      <w:pPr>
        <w:pStyle w:val="Heading2"/>
      </w:pPr>
      <w:r>
        <w:rPr/>
        <w:t>19-</w:t>
      </w:r>
      <w:r>
        <w:rPr>
          <w:spacing w:val="-5"/>
        </w:rPr>
        <w:t>083</w:t>
      </w:r>
    </w:p>
    <w:p>
      <w:pPr>
        <w:pStyle w:val="BodyText"/>
        <w:spacing w:before="199"/>
        <w:ind w:left="165"/>
        <w:jc w:val="both"/>
      </w:pPr>
      <w:r>
        <w:rPr/>
        <w:t>It has been said </w:t>
      </w:r>
      <w:r>
        <w:rPr>
          <w:spacing w:val="-2"/>
        </w:rPr>
        <w:t>that:</w:t>
      </w:r>
    </w:p>
    <w:p>
      <w:pPr>
        <w:pStyle w:val="BodyText"/>
      </w:pPr>
    </w:p>
    <w:p>
      <w:pPr>
        <w:pStyle w:val="BodyText"/>
        <w:spacing w:before="125"/>
      </w:pPr>
    </w:p>
    <w:p>
      <w:pPr>
        <w:pStyle w:val="BodyText"/>
        <w:spacing w:line="235" w:lineRule="auto" w:before="1"/>
        <w:ind w:left="1245" w:right="167"/>
        <w:jc w:val="both"/>
      </w:pPr>
      <w:r>
        <w:rPr/>
        <w:t>“Whether or not in any given contract performance can properly be carried out by </w:t>
      </w:r>
      <w:r>
        <w:rPr/>
        <w:t>the </w:t>
      </w:r>
      <w:bookmarkStart w:name="_bookmark547" w:id="549"/>
      <w:bookmarkEnd w:id="549"/>
      <w:r>
        <w:rPr/>
        <w:t>employment</w:t>
      </w:r>
      <w:r>
        <w:rPr/>
        <w:t> of a subcontractor must depend on the proper inference to be drawn from</w:t>
      </w:r>
      <w:r>
        <w:rPr>
          <w:spacing w:val="40"/>
        </w:rPr>
        <w:t> </w:t>
      </w:r>
      <w:r>
        <w:rPr/>
        <w:t>the</w:t>
      </w:r>
      <w:r>
        <w:rPr>
          <w:spacing w:val="3"/>
        </w:rPr>
        <w:t> </w:t>
      </w:r>
      <w:r>
        <w:rPr/>
        <w:t>contract</w:t>
      </w:r>
      <w:r>
        <w:rPr>
          <w:spacing w:val="3"/>
        </w:rPr>
        <w:t> </w:t>
      </w:r>
      <w:r>
        <w:rPr/>
        <w:t>itself,</w:t>
      </w:r>
      <w:r>
        <w:rPr>
          <w:spacing w:val="3"/>
        </w:rPr>
        <w:t> </w:t>
      </w:r>
      <w:r>
        <w:rPr/>
        <w:t>the</w:t>
      </w:r>
      <w:r>
        <w:rPr>
          <w:spacing w:val="3"/>
        </w:rPr>
        <w:t> </w:t>
      </w:r>
      <w:r>
        <w:rPr/>
        <w:t>subject-matter</w:t>
      </w:r>
      <w:r>
        <w:rPr>
          <w:spacing w:val="3"/>
        </w:rPr>
        <w:t> </w:t>
      </w:r>
      <w:r>
        <w:rPr/>
        <w:t>of</w:t>
      </w:r>
      <w:r>
        <w:rPr>
          <w:spacing w:val="3"/>
        </w:rPr>
        <w:t> </w:t>
      </w:r>
      <w:r>
        <w:rPr/>
        <w:t>it,</w:t>
      </w:r>
      <w:r>
        <w:rPr>
          <w:spacing w:val="3"/>
        </w:rPr>
        <w:t> </w:t>
      </w:r>
      <w:r>
        <w:rPr/>
        <w:t>and</w:t>
      </w:r>
      <w:r>
        <w:rPr>
          <w:spacing w:val="3"/>
        </w:rPr>
        <w:t> </w:t>
      </w:r>
      <w:r>
        <w:rPr/>
        <w:t>other</w:t>
      </w:r>
      <w:r>
        <w:rPr>
          <w:spacing w:val="3"/>
        </w:rPr>
        <w:t> </w:t>
      </w:r>
      <w:r>
        <w:rPr/>
        <w:t>material</w:t>
      </w:r>
      <w:r>
        <w:rPr>
          <w:spacing w:val="3"/>
        </w:rPr>
        <w:t> </w:t>
      </w:r>
      <w:r>
        <w:rPr/>
        <w:t>surrounding</w:t>
      </w:r>
      <w:r>
        <w:rPr>
          <w:spacing w:val="3"/>
        </w:rPr>
        <w:t> </w:t>
      </w:r>
      <w:r>
        <w:rPr>
          <w:spacing w:val="-2"/>
        </w:rPr>
        <w:t>circumstances.”</w:t>
      </w:r>
    </w:p>
    <w:p>
      <w:pPr>
        <w:spacing w:line="112" w:lineRule="exact" w:before="0"/>
        <w:ind w:left="1245" w:right="0" w:firstLine="0"/>
        <w:jc w:val="left"/>
        <w:rPr>
          <w:sz w:val="12"/>
        </w:rPr>
      </w:pPr>
      <w:r>
        <w:rPr>
          <w:color w:val="005DA1"/>
          <w:spacing w:val="-5"/>
          <w:sz w:val="12"/>
          <w:u w:val="single" w:color="005DA1"/>
        </w:rPr>
        <w:t>291</w:t>
      </w:r>
    </w:p>
    <w:p>
      <w:pPr>
        <w:pStyle w:val="BodyText"/>
        <w:rPr>
          <w:sz w:val="12"/>
        </w:rPr>
      </w:pPr>
    </w:p>
    <w:p>
      <w:pPr>
        <w:pStyle w:val="BodyText"/>
        <w:rPr>
          <w:sz w:val="12"/>
        </w:rPr>
      </w:pPr>
    </w:p>
    <w:p>
      <w:pPr>
        <w:pStyle w:val="BodyText"/>
        <w:spacing w:before="44"/>
        <w:rPr>
          <w:sz w:val="12"/>
        </w:rPr>
      </w:pPr>
    </w:p>
    <w:p>
      <w:pPr>
        <w:pStyle w:val="BodyText"/>
        <w:spacing w:line="235" w:lineRule="auto"/>
        <w:ind w:left="164" w:right="167"/>
        <w:jc w:val="both"/>
      </w:pPr>
      <w:bookmarkStart w:name="_bookmark548" w:id="550"/>
      <w:bookmarkEnd w:id="550"/>
      <w:r>
        <w:rPr/>
      </w:r>
      <w:r>
        <w:rPr/>
        <w:t>An obligation to pay money can plainly be vicariously performed. </w:t>
      </w:r>
      <w:r>
        <w:rPr>
          <w:color w:val="005DA1"/>
          <w:u w:val="single" w:color="005DA1"/>
          <w:vertAlign w:val="superscript"/>
        </w:rPr>
        <w:t>292</w:t>
      </w:r>
      <w:r>
        <w:rPr>
          <w:color w:val="005DA1"/>
          <w:vertAlign w:val="baseline"/>
        </w:rPr>
        <w:t> </w:t>
      </w:r>
      <w:r>
        <w:rPr>
          <w:vertAlign w:val="baseline"/>
        </w:rPr>
        <w:t>Some contractual obligations </w:t>
      </w:r>
      <w:r>
        <w:rPr>
          <w:vertAlign w:val="baseline"/>
        </w:rPr>
        <w:t>are </w:t>
      </w:r>
      <w:bookmarkStart w:name="_bookmark549" w:id="551"/>
      <w:bookmarkEnd w:id="551"/>
      <w:r>
        <w:rPr>
          <w:vertAlign w:val="baseline"/>
        </w:rPr>
        <w:t>obviously</w:t>
      </w:r>
      <w:r>
        <w:rPr>
          <w:vertAlign w:val="baseline"/>
        </w:rPr>
        <w:t> too personal to admit to performance by anyone other than the original contracting parties: </w:t>
      </w:r>
      <w:bookmarkStart w:name="_bookmark550" w:id="552"/>
      <w:bookmarkEnd w:id="552"/>
      <w:r>
        <w:rPr>
          <w:vertAlign w:val="baseline"/>
        </w:rPr>
        <w:t>for</w:t>
      </w:r>
      <w:r>
        <w:rPr>
          <w:vertAlign w:val="baseline"/>
        </w:rPr>
        <w:t> example, a contract to paint a picture, or to write a play or a book. </w:t>
      </w:r>
      <w:r>
        <w:rPr>
          <w:color w:val="005DA1"/>
          <w:u w:val="single" w:color="005DA1"/>
          <w:vertAlign w:val="superscript"/>
        </w:rPr>
        <w:t>293</w:t>
      </w:r>
      <w:r>
        <w:rPr>
          <w:color w:val="005DA1"/>
          <w:vertAlign w:val="baseline"/>
        </w:rPr>
        <w:t> </w:t>
      </w:r>
      <w:r>
        <w:rPr>
          <w:vertAlign w:val="baseline"/>
        </w:rPr>
        <w:t>A contractual obligation to store furniture </w:t>
      </w:r>
      <w:r>
        <w:rPr>
          <w:color w:val="005DA1"/>
          <w:u w:val="single" w:color="005DA1"/>
          <w:vertAlign w:val="superscript"/>
        </w:rPr>
        <w:t>294</w:t>
      </w:r>
      <w:r>
        <w:rPr>
          <w:color w:val="005DA1"/>
          <w:vertAlign w:val="baseline"/>
        </w:rPr>
        <w:t> </w:t>
      </w:r>
      <w:r>
        <w:rPr>
          <w:vertAlign w:val="baseline"/>
        </w:rPr>
        <w:t>and to carry out building work, </w:t>
      </w:r>
      <w:r>
        <w:rPr>
          <w:color w:val="005DA1"/>
          <w:u w:val="single" w:color="005DA1"/>
          <w:vertAlign w:val="superscript"/>
        </w:rPr>
        <w:t>295</w:t>
      </w:r>
      <w:r>
        <w:rPr>
          <w:color w:val="005DA1"/>
          <w:vertAlign w:val="baseline"/>
        </w:rPr>
        <w:t> </w:t>
      </w:r>
      <w:r>
        <w:rPr>
          <w:vertAlign w:val="baseline"/>
        </w:rPr>
        <w:t>has been held to be incapable of vicarious </w:t>
      </w:r>
      <w:bookmarkStart w:name="_bookmark551" w:id="553"/>
      <w:bookmarkEnd w:id="553"/>
      <w:r>
        <w:rPr>
          <w:vertAlign w:val="baseline"/>
        </w:rPr>
        <w:t>performance,</w:t>
      </w:r>
      <w:r>
        <w:rPr>
          <w:vertAlign w:val="baseline"/>
        </w:rPr>
        <w:t> because of the personal confidence reposed by the customer in the original contracting party. And in </w:t>
      </w:r>
      <w:r>
        <w:rPr>
          <w:rFonts w:ascii="Arial" w:hAnsi="Arial"/>
          <w:i/>
          <w:vertAlign w:val="baseline"/>
        </w:rPr>
        <w:t>Johnson v Raylton </w:t>
      </w:r>
      <w:r>
        <w:rPr>
          <w:color w:val="005DA1"/>
          <w:u w:val="single" w:color="005DA1"/>
          <w:vertAlign w:val="superscript"/>
        </w:rPr>
        <w:t>296</w:t>
      </w:r>
      <w:r>
        <w:rPr>
          <w:color w:val="005DA1"/>
          <w:vertAlign w:val="baseline"/>
        </w:rPr>
        <w:t> </w:t>
      </w:r>
      <w:r>
        <w:rPr>
          <w:vertAlign w:val="baseline"/>
        </w:rPr>
        <w:t>it was held that where a manufacturer of goods contracts to</w:t>
      </w:r>
      <w:r>
        <w:rPr>
          <w:spacing w:val="40"/>
          <w:vertAlign w:val="baseline"/>
        </w:rPr>
        <w:t> </w:t>
      </w:r>
      <w:bookmarkStart w:name="_bookmark552" w:id="554"/>
      <w:bookmarkEnd w:id="554"/>
      <w:r>
        <w:rPr>
          <w:vertAlign w:val="baseline"/>
        </w:rPr>
        <w:t>supply</w:t>
      </w:r>
      <w:r>
        <w:rPr>
          <w:vertAlign w:val="baseline"/>
        </w:rPr>
        <w:t> specific goods to a buyer, there is an implied term in the contract that the goods shall be those of the seller’s own manufacture. </w:t>
      </w:r>
      <w:r>
        <w:rPr>
          <w:color w:val="005DA1"/>
          <w:u w:val="single" w:color="005DA1"/>
          <w:vertAlign w:val="superscript"/>
        </w:rPr>
        <w:t>297</w:t>
      </w:r>
      <w:r>
        <w:rPr>
          <w:color w:val="005DA1"/>
          <w:vertAlign w:val="baseline"/>
        </w:rPr>
        <w:t> </w:t>
      </w:r>
      <w:r>
        <w:rPr>
          <w:vertAlign w:val="baseline"/>
        </w:rPr>
        <w:t>The case should, however, probably not be regarded as laying </w:t>
      </w:r>
      <w:bookmarkStart w:name="_bookmark553" w:id="555"/>
      <w:bookmarkEnd w:id="555"/>
      <w:r>
        <w:rPr>
          <w:vertAlign w:val="baseline"/>
        </w:rPr>
        <w:t>down</w:t>
      </w:r>
      <w:r>
        <w:rPr>
          <w:vertAlign w:val="baseline"/>
        </w:rPr>
        <w:t> a general rule still applicable in modern conditions, for clearly much must depend on the nature of the goods and the customs of the trade. </w:t>
      </w:r>
      <w:r>
        <w:rPr>
          <w:color w:val="005DA1"/>
          <w:u w:val="single" w:color="005DA1"/>
          <w:vertAlign w:val="superscript"/>
        </w:rPr>
        <w:t>298</w:t>
      </w:r>
      <w:r>
        <w:rPr>
          <w:color w:val="005DA1"/>
          <w:vertAlign w:val="baseline"/>
        </w:rPr>
        <w:t> </w:t>
      </w:r>
      <w:r>
        <w:rPr>
          <w:vertAlign w:val="baseline"/>
        </w:rPr>
        <w:t>The terms of the contract may also throw light on the </w:t>
      </w:r>
      <w:bookmarkStart w:name="_bookmark554" w:id="556"/>
      <w:bookmarkEnd w:id="556"/>
      <w:r>
        <w:rPr>
          <w:vertAlign w:val="baseline"/>
        </w:rPr>
        <w:t>question</w:t>
      </w:r>
      <w:r>
        <w:rPr>
          <w:vertAlign w:val="baseline"/>
        </w:rPr>
        <w:t> whether it can be vicariously performed, the test being: Did the contracting party promise personal performance, or did he merely promise a result? In </w:t>
      </w:r>
      <w:r>
        <w:rPr>
          <w:rFonts w:ascii="Arial" w:hAnsi="Arial"/>
          <w:i/>
          <w:vertAlign w:val="baseline"/>
        </w:rPr>
        <w:t>Davies v Collins</w:t>
      </w:r>
      <w:r>
        <w:rPr>
          <w:vertAlign w:val="baseline"/>
        </w:rPr>
        <w:t>, </w:t>
      </w:r>
      <w:r>
        <w:rPr>
          <w:color w:val="005DA1"/>
          <w:u w:val="single" w:color="005DA1"/>
          <w:vertAlign w:val="superscript"/>
        </w:rPr>
        <w:t>299</w:t>
      </w:r>
      <w:r>
        <w:rPr>
          <w:color w:val="005DA1"/>
          <w:vertAlign w:val="baseline"/>
        </w:rPr>
        <w:t> </w:t>
      </w:r>
      <w:r>
        <w:rPr>
          <w:vertAlign w:val="baseline"/>
        </w:rPr>
        <w:t>the Court of Appeal hesitated to say that a contract to clean clothes was incapable of vicarious performance. They reached the conclusion that the particular contract in that case was not so capable because of the language of an exemption clause.</w:t>
      </w:r>
    </w:p>
    <w:p>
      <w:pPr>
        <w:pStyle w:val="BodyText"/>
        <w:spacing w:before="76"/>
      </w:pPr>
    </w:p>
    <w:p>
      <w:pPr>
        <w:pStyle w:val="Heading2"/>
      </w:pPr>
      <w:r>
        <w:rPr/>
        <w:t>19-</w:t>
      </w:r>
      <w:r>
        <w:rPr>
          <w:spacing w:val="-5"/>
        </w:rPr>
        <w:t>084</w:t>
      </w:r>
    </w:p>
    <w:p>
      <w:pPr>
        <w:pStyle w:val="BodyText"/>
        <w:spacing w:line="235" w:lineRule="auto" w:before="202"/>
        <w:ind w:left="165" w:right="167"/>
        <w:jc w:val="both"/>
      </w:pPr>
      <w:bookmarkStart w:name="_bookmark555" w:id="557"/>
      <w:bookmarkEnd w:id="557"/>
      <w:r>
        <w:rPr/>
      </w:r>
      <w:r>
        <w:rPr/>
        <w:t>In </w:t>
      </w:r>
      <w:r>
        <w:rPr>
          <w:rFonts w:ascii="Arial"/>
          <w:i/>
        </w:rPr>
        <w:t>Robson and Sharpe v Drummond</w:t>
      </w:r>
      <w:r>
        <w:rPr/>
        <w:t>, </w:t>
      </w:r>
      <w:r>
        <w:rPr>
          <w:color w:val="005DA1"/>
          <w:u w:val="single" w:color="005DA1"/>
          <w:vertAlign w:val="superscript"/>
        </w:rPr>
        <w:t>300</w:t>
      </w:r>
      <w:r>
        <w:rPr>
          <w:color w:val="005DA1"/>
          <w:vertAlign w:val="baseline"/>
        </w:rPr>
        <w:t> </w:t>
      </w:r>
      <w:r>
        <w:rPr>
          <w:vertAlign w:val="baseline"/>
        </w:rPr>
        <w:t>the defendant hired a chariot from Sharpe for five years at a yearly</w:t>
      </w:r>
      <w:r>
        <w:rPr>
          <w:spacing w:val="4"/>
          <w:vertAlign w:val="baseline"/>
        </w:rPr>
        <w:t> </w:t>
      </w:r>
      <w:r>
        <w:rPr>
          <w:vertAlign w:val="baseline"/>
        </w:rPr>
        <w:t>rent,</w:t>
      </w:r>
      <w:r>
        <w:rPr>
          <w:spacing w:val="4"/>
          <w:vertAlign w:val="baseline"/>
        </w:rPr>
        <w:t> </w:t>
      </w:r>
      <w:r>
        <w:rPr>
          <w:vertAlign w:val="baseline"/>
        </w:rPr>
        <w:t>payable</w:t>
      </w:r>
      <w:r>
        <w:rPr>
          <w:spacing w:val="4"/>
          <w:vertAlign w:val="baseline"/>
        </w:rPr>
        <w:t> </w:t>
      </w:r>
      <w:r>
        <w:rPr>
          <w:vertAlign w:val="baseline"/>
        </w:rPr>
        <w:t>in</w:t>
      </w:r>
      <w:r>
        <w:rPr>
          <w:spacing w:val="4"/>
          <w:vertAlign w:val="baseline"/>
        </w:rPr>
        <w:t> </w:t>
      </w:r>
      <w:r>
        <w:rPr>
          <w:vertAlign w:val="baseline"/>
        </w:rPr>
        <w:t>advance</w:t>
      </w:r>
      <w:r>
        <w:rPr>
          <w:spacing w:val="4"/>
          <w:vertAlign w:val="baseline"/>
        </w:rPr>
        <w:t> </w:t>
      </w:r>
      <w:r>
        <w:rPr>
          <w:vertAlign w:val="baseline"/>
        </w:rPr>
        <w:t>each</w:t>
      </w:r>
      <w:r>
        <w:rPr>
          <w:spacing w:val="4"/>
          <w:vertAlign w:val="baseline"/>
        </w:rPr>
        <w:t> </w:t>
      </w:r>
      <w:r>
        <w:rPr>
          <w:vertAlign w:val="baseline"/>
        </w:rPr>
        <w:t>year,</w:t>
      </w:r>
      <w:r>
        <w:rPr>
          <w:spacing w:val="4"/>
          <w:vertAlign w:val="baseline"/>
        </w:rPr>
        <w:t> </w:t>
      </w:r>
      <w:r>
        <w:rPr>
          <w:vertAlign w:val="baseline"/>
        </w:rPr>
        <w:t>the</w:t>
      </w:r>
      <w:r>
        <w:rPr>
          <w:spacing w:val="4"/>
          <w:vertAlign w:val="baseline"/>
        </w:rPr>
        <w:t> </w:t>
      </w:r>
      <w:r>
        <w:rPr>
          <w:vertAlign w:val="baseline"/>
        </w:rPr>
        <w:t>chariot</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kept</w:t>
      </w:r>
      <w:r>
        <w:rPr>
          <w:spacing w:val="4"/>
          <w:vertAlign w:val="baseline"/>
        </w:rPr>
        <w:t> </w:t>
      </w:r>
      <w:r>
        <w:rPr>
          <w:vertAlign w:val="baseline"/>
        </w:rPr>
        <w:t>in</w:t>
      </w:r>
      <w:r>
        <w:rPr>
          <w:spacing w:val="4"/>
          <w:vertAlign w:val="baseline"/>
        </w:rPr>
        <w:t> </w:t>
      </w:r>
      <w:r>
        <w:rPr>
          <w:vertAlign w:val="baseline"/>
        </w:rPr>
        <w:t>repair</w:t>
      </w:r>
      <w:r>
        <w:rPr>
          <w:spacing w:val="4"/>
          <w:vertAlign w:val="baseline"/>
        </w:rPr>
        <w:t> </w:t>
      </w:r>
      <w:r>
        <w:rPr>
          <w:vertAlign w:val="baseline"/>
        </w:rPr>
        <w:t>and</w:t>
      </w:r>
      <w:r>
        <w:rPr>
          <w:spacing w:val="4"/>
          <w:vertAlign w:val="baseline"/>
        </w:rPr>
        <w:t> </w:t>
      </w:r>
      <w:r>
        <w:rPr>
          <w:vertAlign w:val="baseline"/>
        </w:rPr>
        <w:t>painted</w:t>
      </w:r>
      <w:r>
        <w:rPr>
          <w:spacing w:val="4"/>
          <w:vertAlign w:val="baseline"/>
        </w:rPr>
        <w:t> </w:t>
      </w:r>
      <w:r>
        <w:rPr>
          <w:vertAlign w:val="baseline"/>
        </w:rPr>
        <w:t>once</w:t>
      </w:r>
      <w:r>
        <w:rPr>
          <w:spacing w:val="4"/>
          <w:vertAlign w:val="baseline"/>
        </w:rPr>
        <w:t> </w:t>
      </w:r>
      <w:r>
        <w:rPr>
          <w:vertAlign w:val="baseline"/>
        </w:rPr>
        <w:t>a</w:t>
      </w:r>
      <w:r>
        <w:rPr>
          <w:spacing w:val="4"/>
          <w:vertAlign w:val="baseline"/>
        </w:rPr>
        <w:t> </w:t>
      </w:r>
      <w:r>
        <w:rPr>
          <w:vertAlign w:val="baseline"/>
        </w:rPr>
        <w:t>year</w:t>
      </w:r>
      <w:r>
        <w:rPr>
          <w:spacing w:val="4"/>
          <w:vertAlign w:val="baseline"/>
        </w:rPr>
        <w:t> </w:t>
      </w:r>
      <w:r>
        <w:rPr>
          <w:spacing w:val="-5"/>
          <w:vertAlign w:val="baseline"/>
        </w:rPr>
        <w:t>by</w:t>
      </w:r>
    </w:p>
    <w:p>
      <w:pPr>
        <w:pStyle w:val="BodyText"/>
        <w:spacing w:after="0" w:line="235" w:lineRule="auto"/>
        <w:jc w:val="both"/>
        <w:sectPr>
          <w:headerReference w:type="default" r:id="rId15"/>
          <w:pgSz w:w="11900" w:h="16840"/>
          <w:pgMar w:header="971" w:footer="0" w:top="1300" w:bottom="280" w:left="1275" w:right="1275"/>
          <w:pgNumType w:start="1"/>
        </w:sectPr>
      </w:pPr>
    </w:p>
    <w:p>
      <w:pPr>
        <w:pStyle w:val="BodyText"/>
        <w:spacing w:line="235" w:lineRule="auto" w:before="110"/>
        <w:ind w:left="165" w:right="167"/>
        <w:jc w:val="both"/>
      </w:pPr>
      <w:r>
        <w:rPr/>
        <w:t>Sharpe. After three years Sharpe retired from business and purported to delegate performance of </w:t>
      </w:r>
      <w:r>
        <w:rPr/>
        <w:t>the contract to his partner Robson. It was held that the defendant was entitled to repudiate the contract and was not liable to pay the rent for the last two years. Lord Tenterden based his judgment on the ground that the defendant might have been induced to enter into the contract by reason of the personal confidence which he reposed in Sharpe, and therefore might have agreed to pay rent in advance. Littledale and Parke JJ. also said that the defendant had a right to the personal services of </w:t>
      </w:r>
      <w:bookmarkStart w:name="_bookmark556" w:id="558"/>
      <w:bookmarkEnd w:id="558"/>
      <w:r>
        <w:rPr/>
        <w:t>Sharpe,</w:t>
      </w:r>
      <w:r>
        <w:rPr/>
        <w:t> and to the benefit of his judgment and taste. On the other hand, in </w:t>
      </w:r>
      <w:r>
        <w:rPr>
          <w:rFonts w:ascii="Arial"/>
          <w:i/>
        </w:rPr>
        <w:t>British Waggon Co and Parkgate Waggon Co v Lea</w:t>
      </w:r>
      <w:r>
        <w:rPr/>
        <w:t>, </w:t>
      </w:r>
      <w:r>
        <w:rPr>
          <w:color w:val="005DA1"/>
          <w:u w:val="single" w:color="005DA1"/>
          <w:vertAlign w:val="superscript"/>
        </w:rPr>
        <w:t>301</w:t>
      </w:r>
      <w:r>
        <w:rPr>
          <w:color w:val="005DA1"/>
          <w:vertAlign w:val="baseline"/>
        </w:rPr>
        <w:t> </w:t>
      </w:r>
      <w:r>
        <w:rPr>
          <w:vertAlign w:val="baseline"/>
        </w:rPr>
        <w:t>the defendant hired 100 railway wagons from the Parkgate Waggon Company for seven years at a yearly rent payable quarterly, the wagons to be kept in repair by the company. After four years the Parkgate Company, which had gone into voluntary liquidation,</w:t>
      </w:r>
      <w:r>
        <w:rPr>
          <w:spacing w:val="80"/>
          <w:vertAlign w:val="baseline"/>
        </w:rPr>
        <w:t> </w:t>
      </w:r>
      <w:r>
        <w:rPr>
          <w:vertAlign w:val="baseline"/>
        </w:rPr>
        <w:t>assigned the benefit of the contract to the British Waggon Company and delegated performance of its obligations to the assignees. It was held that the defendant was not entitled to repudiate the contract. Cockburn C.J. laid down the general principle:</w:t>
      </w:r>
    </w:p>
    <w:p>
      <w:pPr>
        <w:pStyle w:val="BodyText"/>
      </w:pPr>
    </w:p>
    <w:p>
      <w:pPr>
        <w:pStyle w:val="BodyText"/>
        <w:spacing w:before="122"/>
      </w:pPr>
    </w:p>
    <w:p>
      <w:pPr>
        <w:pStyle w:val="BodyText"/>
        <w:spacing w:line="235" w:lineRule="auto"/>
        <w:ind w:left="1245" w:right="167"/>
        <w:jc w:val="both"/>
      </w:pPr>
      <w:r>
        <w:rPr/>
        <w:t>“… that where a person contracts with another to do work or perform service, and it </w:t>
      </w:r>
      <w:r>
        <w:rPr/>
        <w:t>can be inferred that the person employed has been selected with reference to his individual skill, competency or other personal qualification, the inability or unwillingness of the party so employed to execute the work or perform the service is a sufficient answer to any demand by a stranger to the original contract for the performance of it by the other party, and entitles the latter to treat the contract as at an end, notwithstanding that the person </w:t>
      </w:r>
      <w:bookmarkStart w:name="_bookmark557" w:id="559"/>
      <w:bookmarkEnd w:id="559"/>
      <w:r>
        <w:rPr/>
        <w:t>tendered</w:t>
      </w:r>
      <w:r>
        <w:rPr/>
        <w:t> to take the place of the contracting party may be equally well qualified to do the service.” </w:t>
      </w:r>
      <w:r>
        <w:rPr>
          <w:color w:val="005DA1"/>
          <w:u w:val="single" w:color="005DA1"/>
          <w:vertAlign w:val="superscript"/>
        </w:rPr>
        <w:t>302</w:t>
      </w:r>
    </w:p>
    <w:p>
      <w:pPr>
        <w:pStyle w:val="BodyText"/>
        <w:spacing w:before="114"/>
      </w:pPr>
    </w:p>
    <w:p>
      <w:pPr>
        <w:pStyle w:val="BodyText"/>
        <w:spacing w:line="235" w:lineRule="auto"/>
        <w:ind w:left="165" w:right="167"/>
        <w:jc w:val="both"/>
      </w:pPr>
      <w:r>
        <w:rPr/>
        <w:t>He held that the principle did not apply to a contract for the repair of railway wagons—“a </w:t>
      </w:r>
      <w:r>
        <w:rPr/>
        <w:t>rough description of work which ordinary workmen conversant with the business would be perfectly able to execute”; and that the defendant could not have attached any importance to whether the repairs were done by the Parkgate Company or by a sub-contractor.</w:t>
      </w:r>
    </w:p>
    <w:p>
      <w:pPr>
        <w:pStyle w:val="BodyText"/>
      </w:pPr>
    </w:p>
    <w:p>
      <w:pPr>
        <w:pStyle w:val="BodyText"/>
        <w:spacing w:before="37"/>
      </w:pPr>
    </w:p>
    <w:p>
      <w:pPr>
        <w:spacing w:before="0"/>
        <w:ind w:left="165" w:right="0" w:firstLine="0"/>
        <w:jc w:val="both"/>
        <w:rPr>
          <w:rFonts w:ascii="Arial"/>
          <w:b/>
          <w:sz w:val="18"/>
        </w:rPr>
      </w:pPr>
      <w:r>
        <w:rPr>
          <w:rFonts w:ascii="Arial"/>
          <w:b/>
          <w:sz w:val="18"/>
        </w:rPr>
        <w:t>Vicarious performance and </w:t>
      </w:r>
      <w:r>
        <w:rPr>
          <w:rFonts w:ascii="Arial"/>
          <w:b/>
          <w:spacing w:val="-2"/>
          <w:sz w:val="18"/>
        </w:rPr>
        <w:t>agency</w:t>
      </w:r>
    </w:p>
    <w:p>
      <w:pPr>
        <w:pStyle w:val="BodyText"/>
        <w:spacing w:before="41"/>
        <w:rPr>
          <w:rFonts w:ascii="Arial"/>
          <w:b/>
          <w:sz w:val="18"/>
        </w:rPr>
      </w:pPr>
    </w:p>
    <w:p>
      <w:pPr>
        <w:pStyle w:val="Heading2"/>
      </w:pPr>
      <w:r>
        <w:rPr/>
        <w:t>19-</w:t>
      </w:r>
      <w:r>
        <w:rPr>
          <w:spacing w:val="-5"/>
        </w:rPr>
        <w:t>085</w:t>
      </w:r>
    </w:p>
    <w:p>
      <w:pPr>
        <w:pStyle w:val="BodyText"/>
        <w:spacing w:line="235" w:lineRule="auto" w:before="203"/>
        <w:ind w:left="164" w:right="167"/>
        <w:jc w:val="both"/>
      </w:pPr>
      <w:r>
        <w:rPr/>
        <w:t>As already seen, in a case of vicarious performance the original contracting party remains liable </w:t>
      </w:r>
      <w:r>
        <w:rPr/>
        <w:t>on the contract. There is nothing to prevent a person contracting on such terms that he is entitled either to perform the contract himself, or to secure performance by making a new contract with a third party as agent of the other contracting party. If such a new contract is in fact made the original contracting </w:t>
      </w:r>
      <w:bookmarkStart w:name="_bookmark558" w:id="560"/>
      <w:bookmarkEnd w:id="560"/>
      <w:r>
        <w:rPr/>
        <w:t>party</w:t>
      </w:r>
      <w:r>
        <w:rPr/>
        <w:t> may be subject to no further liability on the contract. Such an arrangement is not unusual in </w:t>
      </w:r>
      <w:bookmarkStart w:name="_bookmark559" w:id="561"/>
      <w:bookmarkEnd w:id="561"/>
      <w:r>
        <w:rPr/>
        <w:t>certain</w:t>
      </w:r>
      <w:r>
        <w:rPr/>
        <w:t> types of business, </w:t>
      </w:r>
      <w:r>
        <w:rPr>
          <w:color w:val="005DA1"/>
          <w:u w:val="single" w:color="005DA1"/>
          <w:vertAlign w:val="superscript"/>
        </w:rPr>
        <w:t>303</w:t>
      </w:r>
      <w:r>
        <w:rPr>
          <w:color w:val="005DA1"/>
          <w:vertAlign w:val="baseline"/>
        </w:rPr>
        <w:t> </w:t>
      </w:r>
      <w:r>
        <w:rPr>
          <w:vertAlign w:val="baseline"/>
        </w:rPr>
        <w:t>though difficulty may sometimes arise in deciding whether the case is one of agency or of vicarious performance. </w:t>
      </w:r>
      <w:r>
        <w:rPr>
          <w:color w:val="005DA1"/>
          <w:u w:val="single" w:color="005DA1"/>
          <w:vertAlign w:val="superscript"/>
        </w:rPr>
        <w:t>304</w:t>
      </w:r>
      <w:r>
        <w:rPr>
          <w:color w:val="005DA1"/>
          <w:vertAlign w:val="baseline"/>
        </w:rPr>
        <w:t> </w:t>
      </w:r>
      <w:r>
        <w:rPr>
          <w:vertAlign w:val="baseline"/>
        </w:rPr>
        <w:t>Whether it is the one or the other depends on the intention of the parties objectively ascertained.</w:t>
      </w:r>
    </w:p>
    <w:p>
      <w:pPr>
        <w:pStyle w:val="BodyText"/>
      </w:pPr>
    </w:p>
    <w:p>
      <w:pPr>
        <w:pStyle w:val="BodyText"/>
        <w:spacing w:before="37"/>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184785</wp:posOffset>
                </wp:positionV>
                <wp:extent cx="572452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012pt;width:450.75pt;height:.1pt;mso-position-horizontal-relative:page;mso-position-vertical-relative:paragraph;z-index:-15706112;mso-wrap-distance-left:0;mso-wrap-distance-right:0" id="docshape19"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pStyle w:val="BodyText"/>
        <w:spacing w:line="235" w:lineRule="auto"/>
        <w:ind w:left="705" w:right="167" w:hanging="541"/>
        <w:jc w:val="both"/>
        <w:rPr>
          <w:rFonts w:ascii="Arial" w:hAnsi="Arial"/>
          <w:i/>
        </w:rPr>
      </w:pPr>
      <w:bookmarkStart w:name="_bookmark560" w:id="562"/>
      <w:bookmarkEnd w:id="562"/>
      <w:r>
        <w:rPr/>
      </w:r>
      <w:hyperlink w:history="true" w:anchor="_bookmark545">
        <w:r>
          <w:rPr>
            <w:color w:val="005DA1"/>
            <w:position w:val="5"/>
            <w:sz w:val="14"/>
            <w:u w:val="single" w:color="005DA1"/>
          </w:rPr>
          <w:t>289</w:t>
        </w:r>
      </w:hyperlink>
      <w:r>
        <w:rPr>
          <w:position w:val="5"/>
          <w:sz w:val="14"/>
        </w:rPr>
        <w:t>.</w:t>
      </w:r>
      <w:r>
        <w:rPr>
          <w:spacing w:val="40"/>
          <w:position w:val="5"/>
          <w:sz w:val="14"/>
        </w:rPr>
        <w:t>  </w:t>
      </w:r>
      <w:r>
        <w:rPr>
          <w:rFonts w:ascii="Arial" w:hAnsi="Arial"/>
          <w:i/>
        </w:rPr>
        <w:t>Stewart v Reavell’s Garage [1952] 2 Q.B. 545</w:t>
      </w:r>
      <w:r>
        <w:rPr/>
        <w:t>. This is to be distinguished from where </w:t>
      </w:r>
      <w:r>
        <w:rPr/>
        <w:t>the</w:t>
      </w:r>
      <w:r>
        <w:rPr>
          <w:spacing w:val="40"/>
        </w:rPr>
        <w:t> </w:t>
      </w:r>
      <w:r>
        <w:rPr/>
        <w:t>debtor’s promise is not one to render the performance but merely to arrange for the services to be</w:t>
      </w:r>
      <w:r>
        <w:rPr>
          <w:spacing w:val="-1"/>
        </w:rPr>
        <w:t> </w:t>
      </w:r>
      <w:r>
        <w:rPr/>
        <w:t>performed</w:t>
      </w:r>
      <w:r>
        <w:rPr>
          <w:spacing w:val="-1"/>
        </w:rPr>
        <w:t> </w:t>
      </w:r>
      <w:r>
        <w:rPr/>
        <w:t>by</w:t>
      </w:r>
      <w:r>
        <w:rPr>
          <w:spacing w:val="-1"/>
        </w:rPr>
        <w:t> </w:t>
      </w:r>
      <w:r>
        <w:rPr/>
        <w:t>another</w:t>
      </w:r>
      <w:r>
        <w:rPr>
          <w:spacing w:val="-1"/>
        </w:rPr>
        <w:t> </w:t>
      </w:r>
      <w:r>
        <w:rPr/>
        <w:t>person</w:t>
      </w:r>
      <w:r>
        <w:rPr>
          <w:spacing w:val="-1"/>
        </w:rPr>
        <w:t> </w:t>
      </w:r>
      <w:r>
        <w:rPr/>
        <w:t>(as</w:t>
      </w:r>
      <w:r>
        <w:rPr>
          <w:spacing w:val="-1"/>
        </w:rPr>
        <w:t> </w:t>
      </w:r>
      <w:r>
        <w:rPr/>
        <w:t>the</w:t>
      </w:r>
      <w:r>
        <w:rPr>
          <w:spacing w:val="-1"/>
        </w:rPr>
        <w:t> </w:t>
      </w:r>
      <w:r>
        <w:rPr/>
        <w:t>debtor’s</w:t>
      </w:r>
      <w:r>
        <w:rPr>
          <w:spacing w:val="-1"/>
        </w:rPr>
        <w:t> </w:t>
      </w:r>
      <w:r>
        <w:rPr/>
        <w:t>agent).</w:t>
      </w:r>
      <w:r>
        <w:rPr>
          <w:spacing w:val="-1"/>
        </w:rPr>
        <w:t> </w:t>
      </w:r>
      <w:r>
        <w:rPr/>
        <w:t>In</w:t>
      </w:r>
      <w:r>
        <w:rPr>
          <w:spacing w:val="-1"/>
        </w:rPr>
        <w:t> </w:t>
      </w:r>
      <w:r>
        <w:rPr/>
        <w:t>respect</w:t>
      </w:r>
      <w:r>
        <w:rPr>
          <w:spacing w:val="-1"/>
        </w:rPr>
        <w:t> </w:t>
      </w:r>
      <w:r>
        <w:rPr/>
        <w:t>of</w:t>
      </w:r>
      <w:r>
        <w:rPr>
          <w:spacing w:val="-1"/>
        </w:rPr>
        <w:t> </w:t>
      </w:r>
      <w:r>
        <w:rPr/>
        <w:t>the</w:t>
      </w:r>
      <w:r>
        <w:rPr>
          <w:spacing w:val="-1"/>
        </w:rPr>
        <w:t> </w:t>
      </w:r>
      <w:r>
        <w:rPr/>
        <w:t>latter</w:t>
      </w:r>
      <w:r>
        <w:rPr>
          <w:spacing w:val="-1"/>
        </w:rPr>
        <w:t> </w:t>
      </w:r>
      <w:r>
        <w:rPr/>
        <w:t>type</w:t>
      </w:r>
      <w:r>
        <w:rPr>
          <w:spacing w:val="-1"/>
        </w:rPr>
        <w:t> </w:t>
      </w:r>
      <w:r>
        <w:rPr/>
        <w:t>of</w:t>
      </w:r>
      <w:r>
        <w:rPr>
          <w:spacing w:val="-1"/>
        </w:rPr>
        <w:t> </w:t>
      </w:r>
      <w:r>
        <w:rPr/>
        <w:t>promise, the debtor’s only obligation at common law is to exercise reasonable care and skill in selecting</w:t>
      </w:r>
      <w:r>
        <w:rPr>
          <w:spacing w:val="40"/>
        </w:rPr>
        <w:t> </w:t>
      </w:r>
      <w:r>
        <w:rPr/>
        <w:t>a competent person to perform. For this distinction (albeit that the promise in question was held to</w:t>
      </w:r>
      <w:r>
        <w:rPr>
          <w:spacing w:val="11"/>
        </w:rPr>
        <w:t> </w:t>
      </w:r>
      <w:r>
        <w:rPr/>
        <w:t>be</w:t>
      </w:r>
      <w:r>
        <w:rPr>
          <w:spacing w:val="11"/>
        </w:rPr>
        <w:t> </w:t>
      </w:r>
      <w:r>
        <w:rPr/>
        <w:t>of</w:t>
      </w:r>
      <w:r>
        <w:rPr>
          <w:spacing w:val="11"/>
        </w:rPr>
        <w:t> </w:t>
      </w:r>
      <w:r>
        <w:rPr/>
        <w:t>the</w:t>
      </w:r>
      <w:r>
        <w:rPr>
          <w:spacing w:val="11"/>
        </w:rPr>
        <w:t> </w:t>
      </w:r>
      <w:r>
        <w:rPr/>
        <w:t>former</w:t>
      </w:r>
      <w:r>
        <w:rPr>
          <w:spacing w:val="11"/>
        </w:rPr>
        <w:t> </w:t>
      </w:r>
      <w:r>
        <w:rPr/>
        <w:t>type)</w:t>
      </w:r>
      <w:r>
        <w:rPr>
          <w:spacing w:val="11"/>
        </w:rPr>
        <w:t> </w:t>
      </w:r>
      <w:r>
        <w:rPr/>
        <w:t>see</w:t>
      </w:r>
      <w:r>
        <w:rPr>
          <w:spacing w:val="11"/>
        </w:rPr>
        <w:t> </w:t>
      </w:r>
      <w:r>
        <w:rPr>
          <w:rFonts w:ascii="Arial" w:hAnsi="Arial"/>
          <w:i/>
        </w:rPr>
        <w:t>Wong</w:t>
      </w:r>
      <w:r>
        <w:rPr>
          <w:rFonts w:ascii="Arial" w:hAnsi="Arial"/>
          <w:i/>
          <w:spacing w:val="11"/>
        </w:rPr>
        <w:t> </w:t>
      </w:r>
      <w:r>
        <w:rPr>
          <w:rFonts w:ascii="Arial" w:hAnsi="Arial"/>
          <w:i/>
        </w:rPr>
        <w:t>Mee</w:t>
      </w:r>
      <w:r>
        <w:rPr>
          <w:rFonts w:ascii="Arial" w:hAnsi="Arial"/>
          <w:i/>
          <w:spacing w:val="11"/>
        </w:rPr>
        <w:t> </w:t>
      </w:r>
      <w:r>
        <w:rPr>
          <w:rFonts w:ascii="Arial" w:hAnsi="Arial"/>
          <w:i/>
        </w:rPr>
        <w:t>Wan</w:t>
      </w:r>
      <w:r>
        <w:rPr>
          <w:rFonts w:ascii="Arial" w:hAnsi="Arial"/>
          <w:i/>
          <w:spacing w:val="11"/>
        </w:rPr>
        <w:t> </w:t>
      </w:r>
      <w:r>
        <w:rPr>
          <w:rFonts w:ascii="Arial" w:hAnsi="Arial"/>
          <w:i/>
        </w:rPr>
        <w:t>v</w:t>
      </w:r>
      <w:r>
        <w:rPr>
          <w:rFonts w:ascii="Arial" w:hAnsi="Arial"/>
          <w:i/>
          <w:spacing w:val="11"/>
        </w:rPr>
        <w:t> </w:t>
      </w:r>
      <w:r>
        <w:rPr>
          <w:rFonts w:ascii="Arial" w:hAnsi="Arial"/>
          <w:i/>
        </w:rPr>
        <w:t>Kwan</w:t>
      </w:r>
      <w:r>
        <w:rPr>
          <w:rFonts w:ascii="Arial" w:hAnsi="Arial"/>
          <w:i/>
          <w:spacing w:val="11"/>
        </w:rPr>
        <w:t> </w:t>
      </w:r>
      <w:r>
        <w:rPr>
          <w:rFonts w:ascii="Arial" w:hAnsi="Arial"/>
          <w:i/>
        </w:rPr>
        <w:t>Kin</w:t>
      </w:r>
      <w:r>
        <w:rPr>
          <w:rFonts w:ascii="Arial" w:hAnsi="Arial"/>
          <w:i/>
          <w:spacing w:val="11"/>
        </w:rPr>
        <w:t> </w:t>
      </w:r>
      <w:r>
        <w:rPr>
          <w:rFonts w:ascii="Arial" w:hAnsi="Arial"/>
          <w:i/>
        </w:rPr>
        <w:t>Travel</w:t>
      </w:r>
      <w:r>
        <w:rPr>
          <w:rFonts w:ascii="Arial" w:hAnsi="Arial"/>
          <w:i/>
          <w:spacing w:val="11"/>
        </w:rPr>
        <w:t> </w:t>
      </w:r>
      <w:r>
        <w:rPr>
          <w:rFonts w:ascii="Arial" w:hAnsi="Arial"/>
          <w:i/>
        </w:rPr>
        <w:t>Services</w:t>
      </w:r>
      <w:r>
        <w:rPr>
          <w:rFonts w:ascii="Arial" w:hAnsi="Arial"/>
          <w:i/>
          <w:spacing w:val="11"/>
        </w:rPr>
        <w:t> </w:t>
      </w:r>
      <w:r>
        <w:rPr>
          <w:rFonts w:ascii="Arial" w:hAnsi="Arial"/>
          <w:i/>
        </w:rPr>
        <w:t>Ltd</w:t>
      </w:r>
      <w:r>
        <w:rPr>
          <w:rFonts w:ascii="Arial" w:hAnsi="Arial"/>
          <w:i/>
          <w:spacing w:val="11"/>
        </w:rPr>
        <w:t> </w:t>
      </w:r>
      <w:r>
        <w:rPr>
          <w:rFonts w:ascii="Arial" w:hAnsi="Arial"/>
          <w:i/>
        </w:rPr>
        <w:t>[1996]</w:t>
      </w:r>
      <w:r>
        <w:rPr>
          <w:rFonts w:ascii="Arial" w:hAnsi="Arial"/>
          <w:i/>
          <w:spacing w:val="11"/>
        </w:rPr>
        <w:t> </w:t>
      </w:r>
      <w:r>
        <w:rPr>
          <w:rFonts w:ascii="Arial" w:hAnsi="Arial"/>
          <w:i/>
        </w:rPr>
        <w:t>1</w:t>
      </w:r>
      <w:r>
        <w:rPr>
          <w:rFonts w:ascii="Arial" w:hAnsi="Arial"/>
          <w:i/>
          <w:spacing w:val="11"/>
        </w:rPr>
        <w:t> </w:t>
      </w:r>
      <w:r>
        <w:rPr>
          <w:rFonts w:ascii="Arial" w:hAnsi="Arial"/>
          <w:i/>
          <w:spacing w:val="-2"/>
        </w:rPr>
        <w:t>W.L.R.</w:t>
      </w:r>
    </w:p>
    <w:p>
      <w:pPr>
        <w:spacing w:line="224" w:lineRule="exact" w:before="0"/>
        <w:ind w:left="705" w:right="0" w:firstLine="0"/>
        <w:jc w:val="both"/>
        <w:rPr>
          <w:sz w:val="20"/>
        </w:rPr>
      </w:pPr>
      <w:r>
        <w:rPr>
          <w:rFonts w:ascii="Arial" w:hAnsi="Arial"/>
          <w:i/>
          <w:sz w:val="20"/>
        </w:rPr>
        <w:t>38</w:t>
      </w:r>
      <w:r>
        <w:rPr>
          <w:sz w:val="20"/>
        </w:rPr>
        <w:t>.</w:t>
      </w:r>
      <w:r>
        <w:rPr>
          <w:spacing w:val="-1"/>
          <w:sz w:val="20"/>
        </w:rPr>
        <w:t> </w:t>
      </w:r>
      <w:r>
        <w:rPr>
          <w:sz w:val="20"/>
        </w:rPr>
        <w:t>See also Peel,</w:t>
      </w:r>
      <w:r>
        <w:rPr>
          <w:spacing w:val="-1"/>
          <w:sz w:val="20"/>
        </w:rPr>
        <w:t> </w:t>
      </w:r>
      <w:r>
        <w:rPr>
          <w:rFonts w:ascii="Arial" w:hAnsi="Arial"/>
          <w:i/>
          <w:sz w:val="20"/>
        </w:rPr>
        <w:t>Treitel on The</w:t>
      </w:r>
      <w:r>
        <w:rPr>
          <w:rFonts w:ascii="Arial" w:hAnsi="Arial"/>
          <w:i/>
          <w:spacing w:val="-1"/>
          <w:sz w:val="20"/>
        </w:rPr>
        <w:t> </w:t>
      </w:r>
      <w:r>
        <w:rPr>
          <w:rFonts w:ascii="Arial" w:hAnsi="Arial"/>
          <w:i/>
          <w:sz w:val="20"/>
        </w:rPr>
        <w:t>Law of Contract</w:t>
      </w:r>
      <w:r>
        <w:rPr>
          <w:sz w:val="20"/>
        </w:rPr>
        <w:t>, 13th edn (2011), </w:t>
      </w:r>
      <w:r>
        <w:rPr>
          <w:spacing w:val="-2"/>
          <w:sz w:val="20"/>
        </w:rPr>
        <w:t>para.17–013.</w:t>
      </w:r>
    </w:p>
    <w:p>
      <w:pPr>
        <w:pStyle w:val="BodyText"/>
        <w:spacing w:before="8"/>
      </w:pPr>
    </w:p>
    <w:p>
      <w:pPr>
        <w:tabs>
          <w:tab w:pos="705" w:val="left" w:leader="none"/>
        </w:tabs>
        <w:spacing w:line="235" w:lineRule="auto" w:before="1"/>
        <w:ind w:left="705" w:right="168" w:hanging="541"/>
        <w:jc w:val="left"/>
        <w:rPr>
          <w:sz w:val="20"/>
        </w:rPr>
      </w:pPr>
      <w:bookmarkStart w:name="_bookmark561" w:id="563"/>
      <w:bookmarkEnd w:id="563"/>
      <w:r>
        <w:rPr/>
      </w:r>
      <w:hyperlink w:history="true" w:anchor="_bookmark546">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Davies v Collins [1945] 1 All E.R. 247, 249</w:t>
      </w:r>
      <w:r>
        <w:rPr>
          <w:sz w:val="20"/>
        </w:rPr>
        <w:t>; cf. </w:t>
      </w:r>
      <w:r>
        <w:rPr>
          <w:rFonts w:ascii="Arial"/>
          <w:i/>
          <w:sz w:val="20"/>
        </w:rPr>
        <w:t>Nokes v Doncaster Amalgamated Collieries Ltd [1940] A.C. 1014, 1019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62" w:id="564"/>
      <w:bookmarkEnd w:id="564"/>
      <w:r>
        <w:rPr/>
      </w:r>
      <w:hyperlink w:history="true" w:anchor="_bookmark547">
        <w:r>
          <w:rPr>
            <w:color w:val="005DA1"/>
            <w:spacing w:val="-4"/>
            <w:position w:val="5"/>
            <w:sz w:val="14"/>
            <w:u w:val="single" w:color="005DA1"/>
          </w:rPr>
          <w:t>291</w:t>
        </w:r>
      </w:hyperlink>
      <w:r>
        <w:rPr>
          <w:spacing w:val="-4"/>
          <w:position w:val="5"/>
          <w:sz w:val="14"/>
        </w:rPr>
        <w:t>.</w:t>
      </w:r>
      <w:r>
        <w:rPr>
          <w:position w:val="5"/>
          <w:sz w:val="14"/>
        </w:rPr>
        <w:tab/>
      </w:r>
      <w:r>
        <w:rPr>
          <w:rFonts w:ascii="Arial" w:hAnsi="Arial"/>
          <w:i/>
          <w:sz w:val="20"/>
        </w:rPr>
        <w:t>Davies</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Collins</w:t>
      </w:r>
      <w:r>
        <w:rPr>
          <w:rFonts w:ascii="Arial" w:hAnsi="Arial"/>
          <w:i/>
          <w:spacing w:val="22"/>
          <w:sz w:val="20"/>
        </w:rPr>
        <w:t> </w:t>
      </w:r>
      <w:r>
        <w:rPr>
          <w:rFonts w:ascii="Arial" w:hAnsi="Arial"/>
          <w:i/>
          <w:sz w:val="20"/>
        </w:rPr>
        <w:t>[1945]</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All</w:t>
      </w:r>
      <w:r>
        <w:rPr>
          <w:rFonts w:ascii="Arial" w:hAnsi="Arial"/>
          <w:i/>
          <w:spacing w:val="22"/>
          <w:sz w:val="20"/>
        </w:rPr>
        <w:t> </w:t>
      </w:r>
      <w:r>
        <w:rPr>
          <w:rFonts w:ascii="Arial" w:hAnsi="Arial"/>
          <w:i/>
          <w:sz w:val="20"/>
        </w:rPr>
        <w:t>E.R.</w:t>
      </w:r>
      <w:r>
        <w:rPr>
          <w:rFonts w:ascii="Arial" w:hAnsi="Arial"/>
          <w:i/>
          <w:spacing w:val="22"/>
          <w:sz w:val="20"/>
        </w:rPr>
        <w:t> </w:t>
      </w:r>
      <w:r>
        <w:rPr>
          <w:rFonts w:ascii="Arial" w:hAnsi="Arial"/>
          <w:i/>
          <w:sz w:val="20"/>
        </w:rPr>
        <w:t>247,</w:t>
      </w:r>
      <w:r>
        <w:rPr>
          <w:rFonts w:ascii="Arial" w:hAnsi="Arial"/>
          <w:i/>
          <w:spacing w:val="22"/>
          <w:sz w:val="20"/>
        </w:rPr>
        <w:t> </w:t>
      </w:r>
      <w:r>
        <w:rPr>
          <w:rFonts w:ascii="Arial" w:hAnsi="Arial"/>
          <w:i/>
          <w:sz w:val="20"/>
        </w:rPr>
        <w:t>250</w:t>
      </w:r>
      <w:r>
        <w:rPr>
          <w:sz w:val="20"/>
        </w:rPr>
        <w:t>;</w:t>
      </w:r>
      <w:r>
        <w:rPr>
          <w:spacing w:val="22"/>
          <w:sz w:val="20"/>
        </w:rPr>
        <w:t> </w:t>
      </w:r>
      <w:r>
        <w:rPr>
          <w:rFonts w:ascii="Arial" w:hAnsi="Arial"/>
          <w:i/>
          <w:sz w:val="20"/>
        </w:rPr>
        <w:t>Kollerich</w:t>
      </w:r>
      <w:r>
        <w:rPr>
          <w:rFonts w:ascii="Arial" w:hAnsi="Arial"/>
          <w:i/>
          <w:spacing w:val="22"/>
          <w:sz w:val="20"/>
        </w:rPr>
        <w:t> </w:t>
      </w:r>
      <w:r>
        <w:rPr>
          <w:rFonts w:ascii="Arial" w:hAnsi="Arial"/>
          <w:i/>
          <w:sz w:val="20"/>
        </w:rPr>
        <w:t>&amp;</w:t>
      </w:r>
      <w:r>
        <w:rPr>
          <w:rFonts w:ascii="Arial" w:hAnsi="Arial"/>
          <w:i/>
          <w:spacing w:val="22"/>
          <w:sz w:val="20"/>
        </w:rPr>
        <w:t> </w:t>
      </w:r>
      <w:r>
        <w:rPr>
          <w:rFonts w:ascii="Arial" w:hAnsi="Arial"/>
          <w:i/>
          <w:sz w:val="20"/>
        </w:rPr>
        <w:t>Cie</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The</w:t>
      </w:r>
      <w:r>
        <w:rPr>
          <w:rFonts w:ascii="Arial" w:hAnsi="Arial"/>
          <w:i/>
          <w:spacing w:val="22"/>
          <w:sz w:val="20"/>
        </w:rPr>
        <w:t> </w:t>
      </w:r>
      <w:r>
        <w:rPr>
          <w:rFonts w:ascii="Arial" w:hAnsi="Arial"/>
          <w:i/>
          <w:sz w:val="20"/>
        </w:rPr>
        <w:t>State</w:t>
      </w:r>
      <w:r>
        <w:rPr>
          <w:rFonts w:ascii="Arial" w:hAnsi="Arial"/>
          <w:i/>
          <w:spacing w:val="22"/>
          <w:sz w:val="20"/>
        </w:rPr>
        <w:t> </w:t>
      </w:r>
      <w:r>
        <w:rPr>
          <w:rFonts w:ascii="Arial" w:hAnsi="Arial"/>
          <w:i/>
          <w:sz w:val="20"/>
        </w:rPr>
        <w:t>Trading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of India [1980] 2 Lloyd’s Rep. 32</w:t>
      </w:r>
      <w:r>
        <w:rPr>
          <w:sz w:val="20"/>
        </w:rPr>
        <w:t>.</w:t>
      </w:r>
    </w:p>
    <w:p>
      <w:pPr>
        <w:spacing w:after="0" w:line="235" w:lineRule="auto"/>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48">
        <w:r>
          <w:rPr>
            <w:color w:val="005DA1"/>
            <w:spacing w:val="-4"/>
            <w:position w:val="5"/>
            <w:sz w:val="14"/>
            <w:u w:val="single" w:color="005DA1"/>
          </w:rPr>
          <w:t>292</w:t>
        </w:r>
      </w:hyperlink>
      <w:r>
        <w:rPr>
          <w:spacing w:val="-4"/>
          <w:position w:val="5"/>
          <w:sz w:val="14"/>
        </w:rPr>
        <w:t>.</w:t>
      </w:r>
      <w:r>
        <w:rPr>
          <w:position w:val="5"/>
          <w:sz w:val="14"/>
        </w:rPr>
        <w:tab/>
      </w:r>
      <w:r>
        <w:rPr>
          <w:rFonts w:ascii="Arial"/>
          <w:i/>
          <w:sz w:val="20"/>
        </w:rPr>
        <w:t>North v Brown [2012] EWCA Civ </w:t>
      </w:r>
      <w:r>
        <w:rPr>
          <w:rFonts w:ascii="Arial"/>
          <w:i/>
          <w:spacing w:val="-4"/>
          <w:sz w:val="20"/>
        </w:rPr>
        <w:t>223</w:t>
      </w:r>
      <w:r>
        <w:rPr>
          <w:spacing w:val="-4"/>
          <w:sz w:val="20"/>
        </w:rPr>
        <w:t>.</w:t>
      </w:r>
    </w:p>
    <w:p>
      <w:pPr>
        <w:pStyle w:val="BodyText"/>
        <w:spacing w:before="9"/>
      </w:pPr>
    </w:p>
    <w:p>
      <w:pPr>
        <w:spacing w:line="235" w:lineRule="auto" w:before="0"/>
        <w:ind w:left="705" w:right="168" w:hanging="541"/>
        <w:jc w:val="both"/>
        <w:rPr>
          <w:sz w:val="20"/>
        </w:rPr>
      </w:pPr>
      <w:bookmarkStart w:name="_bookmark563" w:id="565"/>
      <w:bookmarkEnd w:id="565"/>
      <w:r>
        <w:rPr/>
      </w:r>
      <w:hyperlink w:history="true" w:anchor="_bookmark549">
        <w:r>
          <w:rPr>
            <w:color w:val="005DA1"/>
            <w:position w:val="5"/>
            <w:sz w:val="14"/>
            <w:u w:val="single" w:color="005DA1"/>
          </w:rPr>
          <w:t>293</w:t>
        </w:r>
      </w:hyperlink>
      <w:r>
        <w:rPr>
          <w:position w:val="5"/>
          <w:sz w:val="14"/>
        </w:rPr>
        <w:t>.</w:t>
      </w:r>
      <w:r>
        <w:rPr>
          <w:spacing w:val="80"/>
          <w:w w:val="150"/>
          <w:position w:val="5"/>
          <w:sz w:val="14"/>
        </w:rPr>
        <w:t> </w:t>
      </w:r>
      <w:r>
        <w:rPr>
          <w:rFonts w:ascii="Arial"/>
          <w:i/>
          <w:sz w:val="20"/>
        </w:rPr>
        <w:t>Tolhurst v Associated Portland Cement Manufacturers Ltd [1902] 2 K.B. 660, 669</w:t>
      </w:r>
      <w:r>
        <w:rPr>
          <w:sz w:val="20"/>
        </w:rPr>
        <w:t>, per Sir </w:t>
      </w:r>
      <w:r>
        <w:rPr>
          <w:sz w:val="20"/>
        </w:rPr>
        <w:t>R. Collins M.R.; </w:t>
      </w:r>
      <w:r>
        <w:rPr>
          <w:rFonts w:ascii="Arial"/>
          <w:i/>
          <w:sz w:val="20"/>
        </w:rPr>
        <w:t>Fratelli Sorrentino v Buerger [1915] 1 K.B. 307, 313</w:t>
      </w:r>
      <w:r>
        <w:rPr>
          <w:sz w:val="20"/>
        </w:rPr>
        <w:t>; </w:t>
      </w:r>
      <w:r>
        <w:rPr>
          <w:rFonts w:ascii="Arial"/>
          <w:i/>
          <w:sz w:val="20"/>
        </w:rPr>
        <w:t>Southway Group Ltd v Wolff &amp; Wolff (1991) 57 B.L.R. 33, 52</w:t>
      </w:r>
      <w:r>
        <w:rPr>
          <w:sz w:val="20"/>
        </w:rPr>
        <w:t>.</w:t>
      </w:r>
    </w:p>
    <w:p>
      <w:pPr>
        <w:pStyle w:val="BodyText"/>
        <w:spacing w:before="5"/>
      </w:pPr>
    </w:p>
    <w:p>
      <w:pPr>
        <w:tabs>
          <w:tab w:pos="705" w:val="left" w:leader="none"/>
        </w:tabs>
        <w:spacing w:before="0"/>
        <w:ind w:left="165" w:right="0" w:firstLine="0"/>
        <w:jc w:val="left"/>
        <w:rPr>
          <w:sz w:val="20"/>
        </w:rPr>
      </w:pPr>
      <w:bookmarkStart w:name="_bookmark564" w:id="566"/>
      <w:bookmarkEnd w:id="566"/>
      <w:r>
        <w:rPr/>
      </w:r>
      <w:hyperlink w:history="true" w:anchor="_bookmark550">
        <w:r>
          <w:rPr>
            <w:color w:val="005DA1"/>
            <w:spacing w:val="-4"/>
            <w:position w:val="5"/>
            <w:sz w:val="14"/>
            <w:u w:val="single" w:color="005DA1"/>
          </w:rPr>
          <w:t>294</w:t>
        </w:r>
      </w:hyperlink>
      <w:r>
        <w:rPr>
          <w:spacing w:val="-4"/>
          <w:position w:val="5"/>
          <w:sz w:val="14"/>
        </w:rPr>
        <w:t>.</w:t>
      </w:r>
      <w:r>
        <w:rPr>
          <w:position w:val="5"/>
          <w:sz w:val="14"/>
        </w:rPr>
        <w:tab/>
      </w:r>
      <w:r>
        <w:rPr>
          <w:rFonts w:ascii="Arial"/>
          <w:i/>
          <w:sz w:val="20"/>
        </w:rPr>
        <w:t>Edwards v Newland &amp; Co [1950] 2 K.B. </w:t>
      </w:r>
      <w:r>
        <w:rPr>
          <w:rFonts w:ascii="Arial"/>
          <w:i/>
          <w:spacing w:val="-4"/>
          <w:sz w:val="20"/>
        </w:rPr>
        <w:t>534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65" w:id="567"/>
      <w:bookmarkEnd w:id="567"/>
      <w:r>
        <w:rPr/>
      </w:r>
      <w:hyperlink w:history="true" w:anchor="_bookmark550">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Southway Group Ltd v Wolff &amp; Wolff (1991) 57 B.L.R. </w:t>
      </w:r>
      <w:r>
        <w:rPr>
          <w:rFonts w:ascii="Arial"/>
          <w:i/>
          <w:spacing w:val="-5"/>
          <w:sz w:val="20"/>
        </w:rPr>
        <w:t>33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66" w:id="568"/>
      <w:bookmarkEnd w:id="568"/>
      <w:r>
        <w:rPr/>
      </w:r>
      <w:hyperlink w:history="true" w:anchor="_bookmark551">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(1881)</w:t>
      </w:r>
      <w:r>
        <w:rPr>
          <w:rFonts w:ascii="Arial"/>
          <w:i/>
          <w:spacing w:val="-2"/>
          <w:sz w:val="20"/>
        </w:rPr>
        <w:t> </w:t>
      </w:r>
      <w:r>
        <w:rPr>
          <w:rFonts w:ascii="Arial"/>
          <w:i/>
          <w:sz w:val="20"/>
        </w:rPr>
        <w:t>7 Q.B.D. </w:t>
      </w:r>
      <w:r>
        <w:rPr>
          <w:rFonts w:ascii="Arial"/>
          <w:i/>
          <w:spacing w:val="-4"/>
          <w:sz w:val="20"/>
        </w:rPr>
        <w:t>438</w:t>
      </w:r>
      <w:r>
        <w:rPr>
          <w:spacing w:val="-4"/>
          <w:sz w:val="20"/>
        </w:rPr>
        <w:t>.</w:t>
      </w:r>
    </w:p>
    <w:p>
      <w:pPr>
        <w:pStyle w:val="BodyText"/>
        <w:spacing w:before="5"/>
      </w:pPr>
    </w:p>
    <w:p>
      <w:pPr>
        <w:pStyle w:val="BodyText"/>
        <w:tabs>
          <w:tab w:pos="705" w:val="left" w:leader="none"/>
        </w:tabs>
        <w:spacing w:before="1"/>
        <w:ind w:left="165"/>
      </w:pPr>
      <w:bookmarkStart w:name="_bookmark567" w:id="569"/>
      <w:bookmarkEnd w:id="569"/>
      <w:r>
        <w:rPr/>
      </w:r>
      <w:hyperlink w:history="true" w:anchor="_bookmark552">
        <w:r>
          <w:rPr>
            <w:color w:val="005DA1"/>
            <w:spacing w:val="-4"/>
            <w:position w:val="5"/>
            <w:sz w:val="14"/>
            <w:u w:val="single" w:color="005DA1"/>
          </w:rPr>
          <w:t>297</w:t>
        </w:r>
      </w:hyperlink>
      <w:r>
        <w:rPr>
          <w:spacing w:val="-4"/>
          <w:position w:val="5"/>
          <w:sz w:val="14"/>
        </w:rPr>
        <w:t>.</w:t>
      </w:r>
      <w:r>
        <w:rPr>
          <w:position w:val="5"/>
          <w:sz w:val="14"/>
        </w:rPr>
        <w:tab/>
      </w:r>
      <w:r>
        <w:rPr/>
        <w:t>A clause to this effect was originally included in the Sale of Goods Bill </w:t>
      </w:r>
      <w:r>
        <w:rPr>
          <w:spacing w:val="-2"/>
        </w:rPr>
        <w:t>1889.</w:t>
      </w:r>
    </w:p>
    <w:p>
      <w:pPr>
        <w:pStyle w:val="BodyText"/>
        <w:spacing w:before="4"/>
      </w:pPr>
    </w:p>
    <w:p>
      <w:pPr>
        <w:pStyle w:val="BodyText"/>
        <w:tabs>
          <w:tab w:pos="705" w:val="left" w:leader="none"/>
        </w:tabs>
        <w:spacing w:before="1"/>
        <w:ind w:left="165"/>
      </w:pPr>
      <w:bookmarkStart w:name="_bookmark568" w:id="570"/>
      <w:bookmarkEnd w:id="570"/>
      <w:r>
        <w:rPr/>
      </w:r>
      <w:hyperlink w:history="true" w:anchor="_bookmark553">
        <w:r>
          <w:rPr>
            <w:color w:val="005DA1"/>
            <w:spacing w:val="-4"/>
            <w:position w:val="5"/>
            <w:sz w:val="14"/>
            <w:u w:val="single" w:color="005DA1"/>
          </w:rPr>
          <w:t>298</w:t>
        </w:r>
      </w:hyperlink>
      <w:r>
        <w:rPr>
          <w:spacing w:val="-4"/>
          <w:position w:val="5"/>
          <w:sz w:val="14"/>
        </w:rPr>
        <w:t>.</w:t>
      </w:r>
      <w:r>
        <w:rPr>
          <w:position w:val="5"/>
          <w:sz w:val="14"/>
        </w:rPr>
        <w:tab/>
      </w:r>
      <w:r>
        <w:rPr/>
        <w:t>The dissent of Bramwell L.J. puts strong arguments against the majority </w:t>
      </w:r>
      <w:r>
        <w:rPr>
          <w:spacing w:val="-2"/>
        </w:rPr>
        <w:t>decision.</w:t>
      </w:r>
    </w:p>
    <w:p>
      <w:pPr>
        <w:pStyle w:val="BodyText"/>
        <w:spacing w:before="4"/>
      </w:pPr>
    </w:p>
    <w:p>
      <w:pPr>
        <w:tabs>
          <w:tab w:pos="705" w:val="left" w:leader="none"/>
        </w:tabs>
        <w:spacing w:before="1"/>
        <w:ind w:left="165" w:right="0" w:firstLine="0"/>
        <w:jc w:val="left"/>
        <w:rPr>
          <w:sz w:val="20"/>
        </w:rPr>
      </w:pPr>
      <w:bookmarkStart w:name="_bookmark569" w:id="571"/>
      <w:bookmarkEnd w:id="571"/>
      <w:r>
        <w:rPr/>
      </w:r>
      <w:hyperlink w:history="true" w:anchor="_bookmark554">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[1945]</w:t>
      </w:r>
      <w:r>
        <w:rPr>
          <w:rFonts w:ascii="Arial"/>
          <w:i/>
          <w:spacing w:val="-2"/>
          <w:sz w:val="20"/>
        </w:rPr>
        <w:t> </w:t>
      </w:r>
      <w:r>
        <w:rPr>
          <w:rFonts w:ascii="Arial"/>
          <w:i/>
          <w:sz w:val="20"/>
        </w:rPr>
        <w:t>1 All E.R. </w:t>
      </w:r>
      <w:r>
        <w:rPr>
          <w:rFonts w:ascii="Arial"/>
          <w:i/>
          <w:spacing w:val="-4"/>
          <w:sz w:val="20"/>
        </w:rPr>
        <w:t>247</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70" w:id="572"/>
      <w:bookmarkEnd w:id="572"/>
      <w:r>
        <w:rPr/>
      </w:r>
      <w:hyperlink w:history="true" w:anchor="_bookmark555">
        <w:r>
          <w:rPr>
            <w:color w:val="005DA1"/>
            <w:spacing w:val="-4"/>
            <w:position w:val="5"/>
            <w:sz w:val="14"/>
            <w:u w:val="single" w:color="005DA1"/>
          </w:rPr>
          <w:t>300</w:t>
        </w:r>
      </w:hyperlink>
      <w:r>
        <w:rPr>
          <w:spacing w:val="-4"/>
          <w:position w:val="5"/>
          <w:sz w:val="14"/>
        </w:rPr>
        <w:t>.</w:t>
      </w:r>
      <w:r>
        <w:rPr>
          <w:position w:val="5"/>
          <w:sz w:val="14"/>
        </w:rPr>
        <w:tab/>
      </w:r>
      <w:r>
        <w:rPr>
          <w:rFonts w:ascii="Arial" w:hAnsi="Arial"/>
          <w:i/>
          <w:sz w:val="20"/>
        </w:rPr>
        <w:t>(1831)</w:t>
      </w:r>
      <w:r>
        <w:rPr>
          <w:rFonts w:ascii="Arial" w:hAnsi="Arial"/>
          <w:i/>
          <w:spacing w:val="36"/>
          <w:sz w:val="20"/>
        </w:rPr>
        <w:t> </w:t>
      </w:r>
      <w:r>
        <w:rPr>
          <w:rFonts w:ascii="Arial" w:hAnsi="Arial"/>
          <w:i/>
          <w:sz w:val="20"/>
        </w:rPr>
        <w:t>2</w:t>
      </w:r>
      <w:r>
        <w:rPr>
          <w:rFonts w:ascii="Arial" w:hAnsi="Arial"/>
          <w:i/>
          <w:spacing w:val="36"/>
          <w:sz w:val="20"/>
        </w:rPr>
        <w:t> </w:t>
      </w:r>
      <w:r>
        <w:rPr>
          <w:rFonts w:ascii="Arial" w:hAnsi="Arial"/>
          <w:i/>
          <w:sz w:val="20"/>
        </w:rPr>
        <w:t>B.</w:t>
      </w:r>
      <w:r>
        <w:rPr>
          <w:rFonts w:ascii="Arial" w:hAnsi="Arial"/>
          <w:i/>
          <w:spacing w:val="36"/>
          <w:sz w:val="20"/>
        </w:rPr>
        <w:t> </w:t>
      </w:r>
      <w:r>
        <w:rPr>
          <w:rFonts w:ascii="Arial" w:hAnsi="Arial"/>
          <w:i/>
          <w:sz w:val="20"/>
        </w:rPr>
        <w:t>&amp;</w:t>
      </w:r>
      <w:r>
        <w:rPr>
          <w:rFonts w:ascii="Arial" w:hAnsi="Arial"/>
          <w:i/>
          <w:spacing w:val="36"/>
          <w:sz w:val="20"/>
        </w:rPr>
        <w:t> </w:t>
      </w:r>
      <w:r>
        <w:rPr>
          <w:rFonts w:ascii="Arial" w:hAnsi="Arial"/>
          <w:i/>
          <w:sz w:val="20"/>
        </w:rPr>
        <w:t>Ad.</w:t>
      </w:r>
      <w:r>
        <w:rPr>
          <w:rFonts w:ascii="Arial" w:hAnsi="Arial"/>
          <w:i/>
          <w:spacing w:val="36"/>
          <w:sz w:val="20"/>
        </w:rPr>
        <w:t> </w:t>
      </w:r>
      <w:r>
        <w:rPr>
          <w:rFonts w:ascii="Arial" w:hAnsi="Arial"/>
          <w:i/>
          <w:sz w:val="20"/>
        </w:rPr>
        <w:t>303</w:t>
      </w:r>
      <w:r>
        <w:rPr>
          <w:sz w:val="20"/>
        </w:rPr>
        <w:t>,</w:t>
      </w:r>
      <w:r>
        <w:rPr>
          <w:spacing w:val="36"/>
          <w:sz w:val="20"/>
        </w:rPr>
        <w:t> </w:t>
      </w:r>
      <w:r>
        <w:rPr>
          <w:sz w:val="20"/>
        </w:rPr>
        <w:t>a</w:t>
      </w:r>
      <w:r>
        <w:rPr>
          <w:spacing w:val="36"/>
          <w:sz w:val="20"/>
        </w:rPr>
        <w:t> </w:t>
      </w:r>
      <w:r>
        <w:rPr>
          <w:sz w:val="20"/>
        </w:rPr>
        <w:t>much</w:t>
      </w:r>
      <w:r>
        <w:rPr>
          <w:spacing w:val="36"/>
          <w:sz w:val="20"/>
        </w:rPr>
        <w:t> </w:t>
      </w:r>
      <w:r>
        <w:rPr>
          <w:sz w:val="20"/>
        </w:rPr>
        <w:t>criticised</w:t>
      </w:r>
      <w:r>
        <w:rPr>
          <w:spacing w:val="36"/>
          <w:sz w:val="20"/>
        </w:rPr>
        <w:t> </w:t>
      </w:r>
      <w:r>
        <w:rPr>
          <w:sz w:val="20"/>
        </w:rPr>
        <w:t>case.</w:t>
      </w:r>
      <w:r>
        <w:rPr>
          <w:spacing w:val="36"/>
          <w:sz w:val="20"/>
        </w:rPr>
        <w:t> </w:t>
      </w:r>
      <w:r>
        <w:rPr>
          <w:sz w:val="20"/>
        </w:rPr>
        <w:t>cf.</w:t>
      </w:r>
      <w:r>
        <w:rPr>
          <w:spacing w:val="36"/>
          <w:sz w:val="20"/>
        </w:rPr>
        <w:t> </w:t>
      </w:r>
      <w:r>
        <w:rPr>
          <w:rFonts w:ascii="Arial" w:hAnsi="Arial"/>
          <w:i/>
          <w:sz w:val="20"/>
        </w:rPr>
        <w:t>Boulton</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Jones</w:t>
      </w:r>
      <w:r>
        <w:rPr>
          <w:rFonts w:ascii="Arial" w:hAnsi="Arial"/>
          <w:i/>
          <w:spacing w:val="36"/>
          <w:sz w:val="20"/>
        </w:rPr>
        <w:t> </w:t>
      </w:r>
      <w:r>
        <w:rPr>
          <w:rFonts w:ascii="Arial" w:hAnsi="Arial"/>
          <w:i/>
          <w:sz w:val="20"/>
        </w:rPr>
        <w:t>(1857)</w:t>
      </w:r>
      <w:r>
        <w:rPr>
          <w:rFonts w:ascii="Arial" w:hAnsi="Arial"/>
          <w:i/>
          <w:spacing w:val="36"/>
          <w:sz w:val="20"/>
        </w:rPr>
        <w:t> </w:t>
      </w:r>
      <w:r>
        <w:rPr>
          <w:rFonts w:ascii="Arial" w:hAnsi="Arial"/>
          <w:i/>
          <w:sz w:val="20"/>
        </w:rPr>
        <w:t>2</w:t>
      </w:r>
      <w:r>
        <w:rPr>
          <w:rFonts w:ascii="Arial" w:hAnsi="Arial"/>
          <w:i/>
          <w:spacing w:val="36"/>
          <w:sz w:val="20"/>
        </w:rPr>
        <w:t> </w:t>
      </w:r>
      <w:r>
        <w:rPr>
          <w:rFonts w:ascii="Arial" w:hAnsi="Arial"/>
          <w:i/>
          <w:sz w:val="20"/>
        </w:rPr>
        <w:t>H.</w:t>
      </w:r>
      <w:r>
        <w:rPr>
          <w:rFonts w:ascii="Arial" w:hAnsi="Arial"/>
          <w:i/>
          <w:spacing w:val="36"/>
          <w:sz w:val="20"/>
        </w:rPr>
        <w:t> </w:t>
      </w:r>
      <w:r>
        <w:rPr>
          <w:rFonts w:ascii="Arial" w:hAnsi="Arial"/>
          <w:i/>
          <w:sz w:val="20"/>
        </w:rPr>
        <w:t>&amp;</w:t>
      </w:r>
      <w:r>
        <w:rPr>
          <w:rFonts w:ascii="Arial" w:hAnsi="Arial"/>
          <w:i/>
          <w:spacing w:val="36"/>
          <w:sz w:val="20"/>
        </w:rPr>
        <w:t> </w:t>
      </w:r>
      <w:r>
        <w:rPr>
          <w:rFonts w:ascii="Arial" w:hAnsi="Arial"/>
          <w:i/>
          <w:sz w:val="20"/>
        </w:rPr>
        <w:t>N.</w:t>
      </w:r>
      <w:r>
        <w:rPr>
          <w:rFonts w:ascii="Arial" w:hAnsi="Arial"/>
          <w:i/>
          <w:spacing w:val="36"/>
          <w:sz w:val="20"/>
        </w:rPr>
        <w:t> </w:t>
      </w:r>
      <w:r>
        <w:rPr>
          <w:rFonts w:ascii="Arial" w:hAnsi="Arial"/>
          <w:i/>
          <w:sz w:val="20"/>
        </w:rPr>
        <w:t>564</w:t>
      </w:r>
      <w:r>
        <w:rPr>
          <w:sz w:val="20"/>
        </w:rPr>
        <w:t>; </w:t>
      </w:r>
      <w:r>
        <w:rPr>
          <w:rFonts w:ascii="Arial" w:hAnsi="Arial"/>
          <w:i/>
          <w:sz w:val="20"/>
        </w:rPr>
        <w:t>Jaeger’s Sanitary Woollen System Co v Walker &amp; Sons (1897) 77 L.T. 180</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571" w:id="573"/>
      <w:bookmarkEnd w:id="573"/>
      <w:r>
        <w:rPr/>
      </w:r>
      <w:hyperlink w:history="true" w:anchor="_bookmark556">
        <w:r>
          <w:rPr>
            <w:color w:val="005DA1"/>
            <w:spacing w:val="-4"/>
            <w:position w:val="5"/>
            <w:sz w:val="14"/>
            <w:u w:val="single" w:color="005DA1"/>
          </w:rPr>
          <w:t>301</w:t>
        </w:r>
      </w:hyperlink>
      <w:r>
        <w:rPr>
          <w:spacing w:val="-4"/>
          <w:position w:val="5"/>
          <w:sz w:val="14"/>
        </w:rPr>
        <w:t>.</w:t>
      </w:r>
      <w:r>
        <w:rPr>
          <w:position w:val="5"/>
          <w:sz w:val="14"/>
        </w:rPr>
        <w:tab/>
      </w:r>
      <w:r>
        <w:rPr>
          <w:rFonts w:ascii="Arial"/>
          <w:i/>
          <w:sz w:val="20"/>
        </w:rPr>
        <w:t>(1880) 5 Q.B.D. 149</w:t>
      </w:r>
      <w:r>
        <w:rPr>
          <w:sz w:val="20"/>
        </w:rPr>
        <w:t>. See also </w:t>
      </w:r>
      <w:r>
        <w:rPr>
          <w:rFonts w:ascii="Arial"/>
          <w:i/>
          <w:sz w:val="20"/>
        </w:rPr>
        <w:t>C.B. Peacocke Land Co Ltd v Hamilton Milk Producers Co Ltd</w:t>
      </w:r>
      <w:r>
        <w:rPr>
          <w:rFonts w:ascii="Arial"/>
          <w:i/>
          <w:spacing w:val="40"/>
          <w:sz w:val="20"/>
        </w:rPr>
        <w:t> </w:t>
      </w:r>
      <w:r>
        <w:rPr>
          <w:rFonts w:ascii="Arial"/>
          <w:i/>
          <w:sz w:val="20"/>
        </w:rPr>
        <w:t>[1963] N.Z.L.R. 576</w:t>
      </w:r>
      <w:r>
        <w:rPr>
          <w:sz w:val="20"/>
        </w:rPr>
        <w:t>.</w:t>
      </w:r>
    </w:p>
    <w:p>
      <w:pPr>
        <w:pStyle w:val="BodyText"/>
        <w:spacing w:before="5"/>
      </w:pPr>
    </w:p>
    <w:p>
      <w:pPr>
        <w:tabs>
          <w:tab w:pos="705" w:val="left" w:leader="none"/>
        </w:tabs>
        <w:spacing w:before="0"/>
        <w:ind w:left="165" w:right="0" w:firstLine="0"/>
        <w:jc w:val="left"/>
        <w:rPr>
          <w:sz w:val="20"/>
        </w:rPr>
      </w:pPr>
      <w:bookmarkStart w:name="_bookmark572" w:id="574"/>
      <w:bookmarkEnd w:id="574"/>
      <w:r>
        <w:rPr/>
      </w:r>
      <w:hyperlink w:history="true" w:anchor="_bookmark557">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(1880)</w:t>
      </w:r>
      <w:r>
        <w:rPr>
          <w:rFonts w:ascii="Arial"/>
          <w:i/>
          <w:spacing w:val="-1"/>
          <w:sz w:val="20"/>
        </w:rPr>
        <w:t> </w:t>
      </w:r>
      <w:r>
        <w:rPr>
          <w:rFonts w:ascii="Arial"/>
          <w:i/>
          <w:sz w:val="20"/>
        </w:rPr>
        <w:t>5 Q.B.D</w:t>
      </w:r>
      <w:r>
        <w:rPr>
          <w:sz w:val="20"/>
        </w:rPr>
        <w:t>. at 153. cf. </w:t>
      </w:r>
      <w:r>
        <w:rPr>
          <w:rFonts w:ascii="Arial"/>
          <w:i/>
          <w:sz w:val="20"/>
        </w:rPr>
        <w:t>Fratelli Sorrentino v Buerger [1915] 3 K.B. 367, </w:t>
      </w:r>
      <w:r>
        <w:rPr>
          <w:rFonts w:ascii="Arial"/>
          <w:i/>
          <w:spacing w:val="-4"/>
          <w:sz w:val="20"/>
        </w:rPr>
        <w:t>370</w:t>
      </w:r>
      <w:r>
        <w:rPr>
          <w:spacing w:val="-4"/>
          <w:sz w:val="20"/>
        </w:rPr>
        <w:t>.</w:t>
      </w:r>
    </w:p>
    <w:p>
      <w:pPr>
        <w:pStyle w:val="BodyText"/>
        <w:spacing w:before="9"/>
      </w:pPr>
    </w:p>
    <w:p>
      <w:pPr>
        <w:spacing w:line="235" w:lineRule="auto" w:before="0"/>
        <w:ind w:left="705" w:right="167" w:hanging="541"/>
        <w:jc w:val="both"/>
        <w:rPr>
          <w:sz w:val="20"/>
        </w:rPr>
      </w:pPr>
      <w:bookmarkStart w:name="_bookmark573" w:id="575"/>
      <w:bookmarkEnd w:id="575"/>
      <w:r>
        <w:rPr/>
      </w:r>
      <w:hyperlink w:history="true" w:anchor="_bookmark558">
        <w:r>
          <w:rPr>
            <w:color w:val="005DA1"/>
            <w:position w:val="5"/>
            <w:sz w:val="14"/>
            <w:u w:val="single" w:color="005DA1"/>
          </w:rPr>
          <w:t>303</w:t>
        </w:r>
      </w:hyperlink>
      <w:r>
        <w:rPr>
          <w:position w:val="5"/>
          <w:sz w:val="14"/>
        </w:rPr>
        <w:t>.</w:t>
      </w:r>
      <w:r>
        <w:rPr>
          <w:spacing w:val="80"/>
          <w:position w:val="5"/>
          <w:sz w:val="14"/>
        </w:rPr>
        <w:t>  </w:t>
      </w:r>
      <w:r>
        <w:rPr>
          <w:sz w:val="20"/>
        </w:rPr>
        <w:t>Bills of lading, for example, may contain clauses permitting transhipment without further liability on the original contracting carrier: see Scrutton on Charterparties, 22nd edn (2011), </w:t>
      </w:r>
      <w:r>
        <w:rPr>
          <w:sz w:val="20"/>
        </w:rPr>
        <w:t>Art.144. See also </w:t>
      </w:r>
      <w:r>
        <w:rPr>
          <w:rFonts w:ascii="Arial"/>
          <w:i/>
          <w:sz w:val="20"/>
        </w:rPr>
        <w:t>Investors in Industry Commercial Property Ltd v Bedfordshire DC [1986] 1 All E.R. 787, 807</w:t>
      </w:r>
      <w:r>
        <w:rPr>
          <w:sz w:val="20"/>
        </w:rPr>
        <w:t>.</w:t>
      </w:r>
    </w:p>
    <w:p>
      <w:pPr>
        <w:pStyle w:val="BodyText"/>
        <w:spacing w:before="8"/>
      </w:pPr>
    </w:p>
    <w:p>
      <w:pPr>
        <w:spacing w:line="235" w:lineRule="auto" w:before="0"/>
        <w:ind w:left="705" w:right="167" w:hanging="541"/>
        <w:jc w:val="both"/>
        <w:rPr>
          <w:rFonts w:ascii="Arial" w:hAnsi="Arial"/>
          <w:i/>
          <w:sz w:val="20"/>
        </w:rPr>
      </w:pPr>
      <w:bookmarkStart w:name="_bookmark574" w:id="576"/>
      <w:bookmarkEnd w:id="576"/>
      <w:r>
        <w:rPr/>
      </w:r>
      <w:hyperlink w:history="true" w:anchor="_bookmark559">
        <w:r>
          <w:rPr>
            <w:color w:val="005DA1"/>
            <w:position w:val="5"/>
            <w:sz w:val="14"/>
            <w:u w:val="single" w:color="005DA1"/>
          </w:rPr>
          <w:t>304</w:t>
        </w:r>
      </w:hyperlink>
      <w:r>
        <w:rPr>
          <w:position w:val="5"/>
          <w:sz w:val="14"/>
        </w:rPr>
        <w:t>.</w:t>
      </w:r>
      <w:r>
        <w:rPr>
          <w:spacing w:val="80"/>
          <w:w w:val="150"/>
          <w:position w:val="5"/>
          <w:sz w:val="14"/>
        </w:rPr>
        <w:t> </w:t>
      </w:r>
      <w:r>
        <w:rPr>
          <w:sz w:val="20"/>
        </w:rPr>
        <w:t>e.g. if a person takes some article to a shop for repair and the shopkeeper sends it on to the manufacturer with the consent of the customer; cf. </w:t>
      </w:r>
      <w:r>
        <w:rPr>
          <w:rFonts w:ascii="Arial" w:hAnsi="Arial"/>
          <w:i/>
          <w:sz w:val="20"/>
        </w:rPr>
        <w:t>Stewart v Reavell’s Garage [1952] 2 </w:t>
      </w:r>
      <w:r>
        <w:rPr>
          <w:rFonts w:ascii="Arial" w:hAnsi="Arial"/>
          <w:i/>
          <w:sz w:val="20"/>
        </w:rPr>
        <w:t>Q.B. 545</w:t>
      </w:r>
      <w:r>
        <w:rPr>
          <w:sz w:val="20"/>
        </w:rPr>
        <w:t>;</w:t>
      </w:r>
      <w:r>
        <w:rPr>
          <w:spacing w:val="10"/>
          <w:sz w:val="20"/>
        </w:rPr>
        <w:t> </w:t>
      </w:r>
      <w:r>
        <w:rPr>
          <w:rFonts w:ascii="Arial" w:hAnsi="Arial"/>
          <w:i/>
          <w:sz w:val="20"/>
        </w:rPr>
        <w:t>Morris</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C.W.</w:t>
      </w:r>
      <w:r>
        <w:rPr>
          <w:rFonts w:ascii="Arial" w:hAnsi="Arial"/>
          <w:i/>
          <w:spacing w:val="11"/>
          <w:sz w:val="20"/>
        </w:rPr>
        <w:t> </w:t>
      </w:r>
      <w:r>
        <w:rPr>
          <w:rFonts w:ascii="Arial" w:hAnsi="Arial"/>
          <w:i/>
          <w:sz w:val="20"/>
        </w:rPr>
        <w:t>Martin</w:t>
      </w:r>
      <w:r>
        <w:rPr>
          <w:rFonts w:ascii="Arial" w:hAnsi="Arial"/>
          <w:i/>
          <w:spacing w:val="11"/>
          <w:sz w:val="20"/>
        </w:rPr>
        <w:t> </w:t>
      </w:r>
      <w:r>
        <w:rPr>
          <w:rFonts w:ascii="Arial" w:hAnsi="Arial"/>
          <w:i/>
          <w:sz w:val="20"/>
        </w:rPr>
        <w:t>&amp;</w:t>
      </w:r>
      <w:r>
        <w:rPr>
          <w:rFonts w:ascii="Arial" w:hAnsi="Arial"/>
          <w:i/>
          <w:spacing w:val="11"/>
          <w:sz w:val="20"/>
        </w:rPr>
        <w:t> </w:t>
      </w:r>
      <w:r>
        <w:rPr>
          <w:rFonts w:ascii="Arial" w:hAnsi="Arial"/>
          <w:i/>
          <w:sz w:val="20"/>
        </w:rPr>
        <w:t>Sons</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[1966]</w:t>
      </w:r>
      <w:r>
        <w:rPr>
          <w:rFonts w:ascii="Arial" w:hAnsi="Arial"/>
          <w:i/>
          <w:spacing w:val="10"/>
          <w:sz w:val="20"/>
        </w:rPr>
        <w:t> </w:t>
      </w:r>
      <w:r>
        <w:rPr>
          <w:rFonts w:ascii="Arial" w:hAnsi="Arial"/>
          <w:i/>
          <w:sz w:val="20"/>
        </w:rPr>
        <w:t>1</w:t>
      </w:r>
      <w:r>
        <w:rPr>
          <w:rFonts w:ascii="Arial" w:hAnsi="Arial"/>
          <w:i/>
          <w:spacing w:val="11"/>
          <w:sz w:val="20"/>
        </w:rPr>
        <w:t> </w:t>
      </w:r>
      <w:r>
        <w:rPr>
          <w:rFonts w:ascii="Arial" w:hAnsi="Arial"/>
          <w:i/>
          <w:sz w:val="20"/>
        </w:rPr>
        <w:t>Q.B.</w:t>
      </w:r>
      <w:r>
        <w:rPr>
          <w:rFonts w:ascii="Arial" w:hAnsi="Arial"/>
          <w:i/>
          <w:spacing w:val="11"/>
          <w:sz w:val="20"/>
        </w:rPr>
        <w:t> </w:t>
      </w:r>
      <w:r>
        <w:rPr>
          <w:rFonts w:ascii="Arial" w:hAnsi="Arial"/>
          <w:i/>
          <w:sz w:val="20"/>
        </w:rPr>
        <w:t>716</w:t>
      </w:r>
      <w:r>
        <w:rPr>
          <w:sz w:val="20"/>
        </w:rPr>
        <w:t>;</w:t>
      </w:r>
      <w:r>
        <w:rPr>
          <w:spacing w:val="11"/>
          <w:sz w:val="20"/>
        </w:rPr>
        <w:t> </w:t>
      </w:r>
      <w:r>
        <w:rPr>
          <w:rFonts w:ascii="Arial" w:hAnsi="Arial"/>
          <w:i/>
          <w:sz w:val="20"/>
        </w:rPr>
        <w:t>The</w:t>
      </w:r>
      <w:r>
        <w:rPr>
          <w:rFonts w:ascii="Arial" w:hAnsi="Arial"/>
          <w:i/>
          <w:spacing w:val="11"/>
          <w:sz w:val="20"/>
        </w:rPr>
        <w:t> </w:t>
      </w:r>
      <w:r>
        <w:rPr>
          <w:rFonts w:ascii="Arial" w:hAnsi="Arial"/>
          <w:i/>
          <w:sz w:val="20"/>
        </w:rPr>
        <w:t>Pioneer</w:t>
      </w:r>
      <w:r>
        <w:rPr>
          <w:rFonts w:ascii="Arial" w:hAnsi="Arial"/>
          <w:i/>
          <w:spacing w:val="11"/>
          <w:sz w:val="20"/>
        </w:rPr>
        <w:t> </w:t>
      </w:r>
      <w:r>
        <w:rPr>
          <w:rFonts w:ascii="Arial" w:hAnsi="Arial"/>
          <w:i/>
          <w:sz w:val="20"/>
        </w:rPr>
        <w:t>Container</w:t>
      </w:r>
      <w:r>
        <w:rPr>
          <w:rFonts w:ascii="Arial" w:hAnsi="Arial"/>
          <w:i/>
          <w:spacing w:val="11"/>
          <w:sz w:val="20"/>
        </w:rPr>
        <w:t> </w:t>
      </w:r>
      <w:r>
        <w:rPr>
          <w:rFonts w:ascii="Arial" w:hAnsi="Arial"/>
          <w:i/>
          <w:sz w:val="20"/>
        </w:rPr>
        <w:t>[1994]</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pacing w:val="-4"/>
          <w:sz w:val="20"/>
        </w:rPr>
        <w:t>A.C.</w:t>
      </w:r>
    </w:p>
    <w:p>
      <w:pPr>
        <w:spacing w:line="225" w:lineRule="exact" w:before="0"/>
        <w:ind w:left="705" w:right="0" w:firstLine="0"/>
        <w:jc w:val="left"/>
        <w:rPr>
          <w:sz w:val="20"/>
        </w:rPr>
      </w:pPr>
      <w:r>
        <w:rPr>
          <w:rFonts w:ascii="Arial"/>
          <w:i/>
          <w:spacing w:val="-4"/>
          <w:sz w:val="20"/>
        </w:rPr>
        <w:t>324</w:t>
      </w:r>
      <w:r>
        <w:rPr>
          <w:spacing w:val="-4"/>
          <w:sz w:val="20"/>
        </w:rPr>
        <w:t>.</w:t>
      </w:r>
    </w:p>
    <w:p>
      <w:pPr>
        <w:pStyle w:val="BodyText"/>
        <w:spacing w:before="192"/>
      </w:pPr>
    </w:p>
    <w:p>
      <w:pPr>
        <w:spacing w:before="1"/>
        <w:ind w:left="1073" w:right="1076"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sz w:val="24"/>
        </w:rPr>
      </w:pPr>
      <w:r>
        <w:rPr>
          <w:rFonts w:ascii="Arial"/>
          <w:b/>
          <w:sz w:val="24"/>
        </w:rPr>
        <w:t>Section 3. - Assignment and </w:t>
      </w:r>
      <w:r>
        <w:rPr>
          <w:rFonts w:ascii="Arial"/>
          <w:b/>
          <w:spacing w:val="-2"/>
          <w:sz w:val="24"/>
        </w:rPr>
        <w:t>Negotiability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Assignment and </w:t>
      </w:r>
      <w:r>
        <w:rPr>
          <w:rFonts w:ascii="Arial"/>
          <w:b/>
          <w:spacing w:val="-2"/>
          <w:sz w:val="18"/>
        </w:rPr>
        <w:t>negotiability</w:t>
      </w:r>
    </w:p>
    <w:p>
      <w:pPr>
        <w:pStyle w:val="BodyText"/>
        <w:spacing w:before="41"/>
        <w:rPr>
          <w:rFonts w:ascii="Arial"/>
          <w:b/>
          <w:sz w:val="18"/>
        </w:rPr>
      </w:pPr>
    </w:p>
    <w:p>
      <w:pPr>
        <w:pStyle w:val="Heading2"/>
        <w:spacing w:before="1"/>
      </w:pPr>
      <w:r>
        <w:rPr/>
        <w:t>19-</w:t>
      </w:r>
      <w:r>
        <w:rPr>
          <w:spacing w:val="-5"/>
        </w:rPr>
        <w:t>086</w:t>
      </w:r>
    </w:p>
    <w:p>
      <w:pPr>
        <w:pStyle w:val="BodyText"/>
        <w:spacing w:line="235" w:lineRule="auto" w:before="202"/>
        <w:ind w:left="165"/>
      </w:pPr>
      <w:r>
        <w:rPr/>
        <w:t>Negotiable</w:t>
      </w:r>
      <w:r>
        <w:rPr>
          <w:spacing w:val="40"/>
        </w:rPr>
        <w:t> </w:t>
      </w:r>
      <w:r>
        <w:rPr/>
        <w:t>instruments,</w:t>
      </w:r>
      <w:r>
        <w:rPr>
          <w:spacing w:val="40"/>
        </w:rPr>
        <w:t> </w:t>
      </w:r>
      <w:r>
        <w:rPr/>
        <w:t>governed</w:t>
      </w:r>
      <w:r>
        <w:rPr>
          <w:spacing w:val="40"/>
        </w:rPr>
        <w:t> </w:t>
      </w:r>
      <w:r>
        <w:rPr/>
        <w:t>formerly</w:t>
      </w:r>
      <w:r>
        <w:rPr>
          <w:spacing w:val="40"/>
        </w:rPr>
        <w:t> </w:t>
      </w:r>
      <w:r>
        <w:rPr/>
        <w:t>by</w:t>
      </w:r>
      <w:r>
        <w:rPr>
          <w:spacing w:val="40"/>
        </w:rPr>
        <w:t> </w:t>
      </w:r>
      <w:r>
        <w:rPr/>
        <w:t>the</w:t>
      </w:r>
      <w:r>
        <w:rPr>
          <w:spacing w:val="40"/>
        </w:rPr>
        <w:t> </w:t>
      </w:r>
      <w:r>
        <w:rPr/>
        <w:t>law</w:t>
      </w:r>
      <w:r>
        <w:rPr>
          <w:spacing w:val="40"/>
        </w:rPr>
        <w:t> </w:t>
      </w:r>
      <w:r>
        <w:rPr/>
        <w:t>of</w:t>
      </w:r>
      <w:r>
        <w:rPr>
          <w:spacing w:val="40"/>
        </w:rPr>
        <w:t> </w:t>
      </w:r>
      <w:r>
        <w:rPr/>
        <w:t>merchants,</w:t>
      </w:r>
      <w:r>
        <w:rPr>
          <w:spacing w:val="40"/>
        </w:rPr>
        <w:t> </w:t>
      </w:r>
      <w:r>
        <w:rPr/>
        <w:t>differ</w:t>
      </w:r>
      <w:r>
        <w:rPr>
          <w:spacing w:val="40"/>
        </w:rPr>
        <w:t> </w:t>
      </w:r>
      <w:r>
        <w:rPr/>
        <w:t>in</w:t>
      </w:r>
      <w:r>
        <w:rPr>
          <w:spacing w:val="40"/>
        </w:rPr>
        <w:t> </w:t>
      </w:r>
      <w:r>
        <w:rPr/>
        <w:t>several</w:t>
      </w:r>
      <w:r>
        <w:rPr>
          <w:spacing w:val="40"/>
        </w:rPr>
        <w:t> </w:t>
      </w:r>
      <w:r>
        <w:rPr/>
        <w:t>ways</w:t>
      </w:r>
      <w:r>
        <w:rPr>
          <w:spacing w:val="40"/>
        </w:rPr>
        <w:t> </w:t>
      </w:r>
      <w:r>
        <w:rPr/>
        <w:t>from contracts which are assignable under the law as explained in the foregoing pages. In particular:</w:t>
      </w:r>
    </w:p>
    <w:p>
      <w:pPr>
        <w:pStyle w:val="BodyText"/>
      </w:pPr>
    </w:p>
    <w:p>
      <w:pPr>
        <w:pStyle w:val="BodyText"/>
        <w:spacing w:before="196"/>
      </w:pPr>
    </w:p>
    <w:p>
      <w:pPr>
        <w:pStyle w:val="BodyText"/>
        <w:ind w:left="165"/>
      </w:pPr>
      <w:r>
        <w:rPr>
          <w:spacing w:val="-5"/>
        </w:rPr>
        <w:t>(a)</w:t>
      </w:r>
    </w:p>
    <w:p>
      <w:pPr>
        <w:pStyle w:val="BodyText"/>
        <w:spacing w:line="235" w:lineRule="auto" w:before="114"/>
        <w:ind w:left="645"/>
      </w:pPr>
      <w:r>
        <w:rPr/>
        <w:t>They</w:t>
      </w:r>
      <w:r>
        <w:rPr>
          <w:spacing w:val="36"/>
        </w:rPr>
        <w:t> </w:t>
      </w:r>
      <w:r>
        <w:rPr/>
        <w:t>are</w:t>
      </w:r>
      <w:r>
        <w:rPr>
          <w:spacing w:val="36"/>
        </w:rPr>
        <w:t> </w:t>
      </w:r>
      <w:r>
        <w:rPr/>
        <w:t>transferable</w:t>
      </w:r>
      <w:r>
        <w:rPr>
          <w:spacing w:val="36"/>
        </w:rPr>
        <w:t> </w:t>
      </w:r>
      <w:r>
        <w:rPr/>
        <w:t>by</w:t>
      </w:r>
      <w:r>
        <w:rPr>
          <w:spacing w:val="36"/>
        </w:rPr>
        <w:t> </w:t>
      </w:r>
      <w:r>
        <w:rPr/>
        <w:t>delivery</w:t>
      </w:r>
      <w:r>
        <w:rPr>
          <w:spacing w:val="36"/>
        </w:rPr>
        <w:t> </w:t>
      </w:r>
      <w:r>
        <w:rPr/>
        <w:t>(or</w:t>
      </w:r>
      <w:r>
        <w:rPr>
          <w:spacing w:val="36"/>
        </w:rPr>
        <w:t> </w:t>
      </w:r>
      <w:r>
        <w:rPr/>
        <w:t>in</w:t>
      </w:r>
      <w:r>
        <w:rPr>
          <w:spacing w:val="36"/>
        </w:rPr>
        <w:t> </w:t>
      </w:r>
      <w:r>
        <w:rPr/>
        <w:t>some</w:t>
      </w:r>
      <w:r>
        <w:rPr>
          <w:spacing w:val="36"/>
        </w:rPr>
        <w:t> </w:t>
      </w:r>
      <w:r>
        <w:rPr/>
        <w:t>cases</w:t>
      </w:r>
      <w:r>
        <w:rPr>
          <w:spacing w:val="36"/>
        </w:rPr>
        <w:t> </w:t>
      </w:r>
      <w:r>
        <w:rPr/>
        <w:t>by</w:t>
      </w:r>
      <w:r>
        <w:rPr>
          <w:spacing w:val="36"/>
        </w:rPr>
        <w:t> </w:t>
      </w:r>
      <w:r>
        <w:rPr/>
        <w:t>delivery</w:t>
      </w:r>
      <w:r>
        <w:rPr>
          <w:spacing w:val="36"/>
        </w:rPr>
        <w:t> </w:t>
      </w:r>
      <w:r>
        <w:rPr/>
        <w:t>and</w:t>
      </w:r>
      <w:r>
        <w:rPr>
          <w:spacing w:val="36"/>
        </w:rPr>
        <w:t> </w:t>
      </w:r>
      <w:r>
        <w:rPr/>
        <w:t>indorsement)</w:t>
      </w:r>
      <w:r>
        <w:rPr>
          <w:spacing w:val="36"/>
        </w:rPr>
        <w:t> </w:t>
      </w:r>
      <w:r>
        <w:rPr/>
        <w:t>though</w:t>
      </w:r>
      <w:r>
        <w:rPr>
          <w:spacing w:val="36"/>
        </w:rPr>
        <w:t> </w:t>
      </w:r>
      <w:r>
        <w:rPr/>
        <w:t>it would be more accurate to say that the contract contained in them is transferred.</w:t>
      </w:r>
    </w:p>
    <w:p>
      <w:pPr>
        <w:pStyle w:val="BodyText"/>
      </w:pPr>
    </w:p>
    <w:p>
      <w:pPr>
        <w:pStyle w:val="BodyText"/>
        <w:spacing w:before="35"/>
      </w:pPr>
    </w:p>
    <w:p>
      <w:pPr>
        <w:pStyle w:val="BodyText"/>
        <w:ind w:left="165"/>
      </w:pPr>
      <w:r>
        <w:rPr>
          <w:spacing w:val="-5"/>
        </w:rPr>
        <w:t>(b)</w:t>
      </w:r>
    </w:p>
    <w:p>
      <w:pPr>
        <w:pStyle w:val="BodyText"/>
        <w:spacing w:before="110"/>
        <w:ind w:left="645"/>
      </w:pPr>
      <w:r>
        <w:rPr/>
        <w:t>No notice need be given to the </w:t>
      </w:r>
      <w:r>
        <w:rPr>
          <w:spacing w:val="-2"/>
        </w:rPr>
        <w:t>debtor.</w:t>
      </w:r>
    </w:p>
    <w:p>
      <w:pPr>
        <w:pStyle w:val="BodyText"/>
      </w:pPr>
    </w:p>
    <w:p>
      <w:pPr>
        <w:pStyle w:val="BodyText"/>
        <w:spacing w:before="35"/>
      </w:pPr>
    </w:p>
    <w:p>
      <w:pPr>
        <w:pStyle w:val="BodyText"/>
        <w:ind w:left="165"/>
      </w:pPr>
      <w:r>
        <w:rPr>
          <w:spacing w:val="-5"/>
        </w:rPr>
        <w:t>(c)</w:t>
      </w:r>
    </w:p>
    <w:p>
      <w:pPr>
        <w:pStyle w:val="BodyText"/>
        <w:spacing w:line="235" w:lineRule="auto" w:before="114"/>
        <w:ind w:left="644" w:right="167"/>
        <w:jc w:val="both"/>
      </w:pPr>
      <w:bookmarkStart w:name="_bookmark575" w:id="577"/>
      <w:bookmarkEnd w:id="577"/>
      <w:r>
        <w:rPr/>
      </w:r>
      <w:r>
        <w:rPr/>
        <w:t>The right or contract embodied in them cannot be transferred without the instrument. Thus </w:t>
      </w:r>
      <w:r>
        <w:rPr/>
        <w:t>the </w:t>
      </w:r>
      <w:bookmarkStart w:name="_bookmark576" w:id="578"/>
      <w:bookmarkEnd w:id="578"/>
      <w:r>
        <w:rPr/>
        <w:t>rule</w:t>
      </w:r>
      <w:r>
        <w:rPr/>
        <w:t> in </w:t>
      </w:r>
      <w:r>
        <w:rPr>
          <w:rFonts w:ascii="Arial"/>
          <w:i/>
        </w:rPr>
        <w:t>Dearle v Hall </w:t>
      </w:r>
      <w:r>
        <w:rPr>
          <w:color w:val="005DA1"/>
          <w:u w:val="single" w:color="005DA1"/>
          <w:vertAlign w:val="superscript"/>
        </w:rPr>
        <w:t>305</w:t>
      </w:r>
      <w:r>
        <w:rPr>
          <w:color w:val="005DA1"/>
          <w:vertAlign w:val="baseline"/>
        </w:rPr>
        <w:t> </w:t>
      </w:r>
      <w:r>
        <w:rPr>
          <w:vertAlign w:val="baseline"/>
        </w:rPr>
        <w:t>as to priority of notice to the debtor has no application to negotiable instruments. </w:t>
      </w:r>
      <w:r>
        <w:rPr>
          <w:color w:val="005DA1"/>
          <w:u w:val="single" w:color="005DA1"/>
          <w:vertAlign w:val="superscript"/>
        </w:rPr>
        <w:t>306</w:t>
      </w:r>
    </w:p>
    <w:p>
      <w:pPr>
        <w:pStyle w:val="BodyText"/>
      </w:pPr>
    </w:p>
    <w:p>
      <w:pPr>
        <w:pStyle w:val="BodyText"/>
        <w:spacing w:before="35"/>
      </w:pPr>
    </w:p>
    <w:p>
      <w:pPr>
        <w:pStyle w:val="BodyText"/>
        <w:ind w:left="165"/>
      </w:pPr>
      <w:r>
        <w:rPr>
          <w:spacing w:val="-5"/>
        </w:rPr>
        <w:t>(d)</w:t>
      </w:r>
    </w:p>
    <w:p>
      <w:pPr>
        <w:pStyle w:val="BodyText"/>
        <w:spacing w:line="235" w:lineRule="auto" w:before="114"/>
        <w:ind w:left="645" w:right="167"/>
        <w:jc w:val="both"/>
      </w:pPr>
      <w:r>
        <w:rPr/>
        <w:t>A bona fide transferee for value may obtain a good title even though the title of his </w:t>
      </w:r>
      <w:r>
        <w:rPr/>
        <w:t>transferor</w:t>
      </w:r>
      <w:r>
        <w:rPr>
          <w:spacing w:val="40"/>
        </w:rPr>
        <w:t> </w:t>
      </w:r>
      <w:bookmarkStart w:name="_bookmark577" w:id="579"/>
      <w:bookmarkEnd w:id="579"/>
      <w:r>
        <w:rPr/>
        <w:t>was</w:t>
      </w:r>
      <w:r>
        <w:rPr/>
        <w:t> defective. Thus the transferor of a negotiable instrument can give a better title than he himself has. </w:t>
      </w:r>
      <w:r>
        <w:rPr>
          <w:color w:val="005DA1"/>
          <w:u w:val="single" w:color="005DA1"/>
          <w:vertAlign w:val="superscript"/>
        </w:rPr>
        <w:t>307</w:t>
      </w:r>
    </w:p>
    <w:p>
      <w:pPr>
        <w:pStyle w:val="BodyText"/>
      </w:pPr>
    </w:p>
    <w:p>
      <w:pPr>
        <w:pStyle w:val="BodyText"/>
      </w:pPr>
    </w:p>
    <w:p>
      <w:pPr>
        <w:pStyle w:val="BodyText"/>
      </w:pPr>
    </w:p>
    <w:p>
      <w:pPr>
        <w:pStyle w:val="BodyText"/>
        <w:spacing w:before="18"/>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173286</wp:posOffset>
                </wp:positionV>
                <wp:extent cx="572452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644617pt;width:450.75pt;height:.1pt;mso-position-horizontal-relative:page;mso-position-vertical-relative:paragraph;z-index:-15705600;mso-wrap-distance-left:0;mso-wrap-distance-right:0" id="docshape21" coordorigin="1440,273" coordsize="9015,0" path="m1440,273l10454,27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578" w:id="580"/>
      <w:bookmarkEnd w:id="580"/>
      <w:r>
        <w:rPr/>
      </w:r>
      <w:hyperlink w:history="true" w:anchor="_bookmark575">
        <w:r>
          <w:rPr>
            <w:color w:val="005DA1"/>
            <w:spacing w:val="-4"/>
            <w:position w:val="5"/>
            <w:sz w:val="14"/>
            <w:u w:val="single" w:color="005DA1"/>
          </w:rPr>
          <w:t>305</w:t>
        </w:r>
      </w:hyperlink>
      <w:r>
        <w:rPr>
          <w:spacing w:val="-4"/>
          <w:position w:val="5"/>
          <w:sz w:val="14"/>
        </w:rPr>
        <w:t>.</w:t>
      </w:r>
      <w:r>
        <w:rPr>
          <w:position w:val="5"/>
          <w:sz w:val="14"/>
        </w:rPr>
        <w:tab/>
      </w:r>
      <w:r>
        <w:rPr>
          <w:rFonts w:ascii="Arial"/>
          <w:i/>
          <w:sz w:val="20"/>
        </w:rPr>
        <w:t>(1823) 3 Russ.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79" w:id="581"/>
      <w:bookmarkEnd w:id="581"/>
      <w:r>
        <w:rPr/>
      </w:r>
      <w:hyperlink w:history="true" w:anchor="_bookmark576">
        <w:r>
          <w:rPr>
            <w:color w:val="005DA1"/>
            <w:spacing w:val="-4"/>
            <w:position w:val="5"/>
            <w:sz w:val="14"/>
            <w:u w:val="single" w:color="005DA1"/>
          </w:rPr>
          <w:t>306</w:t>
        </w:r>
      </w:hyperlink>
      <w:r>
        <w:rPr>
          <w:spacing w:val="-4"/>
          <w:position w:val="5"/>
          <w:sz w:val="14"/>
        </w:rPr>
        <w:t>.</w:t>
      </w:r>
      <w:r>
        <w:rPr>
          <w:position w:val="5"/>
          <w:sz w:val="14"/>
        </w:rPr>
        <w:tab/>
      </w:r>
      <w:r>
        <w:rPr>
          <w:sz w:val="20"/>
        </w:rPr>
        <w:t>See</w:t>
      </w:r>
      <w:r>
        <w:rPr>
          <w:spacing w:val="-1"/>
          <w:sz w:val="20"/>
        </w:rPr>
        <w:t> </w:t>
      </w:r>
      <w:r>
        <w:rPr>
          <w:rFonts w:ascii="Arial"/>
          <w:i/>
          <w:sz w:val="20"/>
        </w:rPr>
        <w:t>Bence v Shearman [1898] 2 Ch. </w:t>
      </w:r>
      <w:r>
        <w:rPr>
          <w:rFonts w:ascii="Arial"/>
          <w:i/>
          <w:spacing w:val="-4"/>
          <w:sz w:val="20"/>
        </w:rPr>
        <w:t>582</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580" w:id="582"/>
      <w:bookmarkEnd w:id="582"/>
      <w:r>
        <w:rPr/>
      </w:r>
      <w:hyperlink w:history="true" w:anchor="_bookmark577">
        <w:r>
          <w:rPr>
            <w:color w:val="005DA1"/>
            <w:spacing w:val="-4"/>
            <w:position w:val="5"/>
            <w:sz w:val="14"/>
            <w:u w:val="single" w:color="005DA1"/>
          </w:rPr>
          <w:t>307</w:t>
        </w:r>
      </w:hyperlink>
      <w:r>
        <w:rPr>
          <w:spacing w:val="-4"/>
          <w:position w:val="5"/>
          <w:sz w:val="14"/>
        </w:rPr>
        <w:t>.</w:t>
      </w:r>
      <w:r>
        <w:rPr>
          <w:position w:val="5"/>
          <w:sz w:val="14"/>
        </w:rPr>
        <w:tab/>
      </w:r>
      <w:r>
        <w:rPr/>
        <w:t>Bills</w:t>
      </w:r>
      <w:r>
        <w:rPr>
          <w:spacing w:val="40"/>
        </w:rPr>
        <w:t> </w:t>
      </w:r>
      <w:r>
        <w:rPr/>
        <w:t>of</w:t>
      </w:r>
      <w:r>
        <w:rPr>
          <w:spacing w:val="40"/>
        </w:rPr>
        <w:t> </w:t>
      </w:r>
      <w:r>
        <w:rPr/>
        <w:t>Exchange</w:t>
      </w:r>
      <w:r>
        <w:rPr>
          <w:spacing w:val="40"/>
        </w:rPr>
        <w:t> </w:t>
      </w:r>
      <w:r>
        <w:rPr/>
        <w:t>Act</w:t>
      </w:r>
      <w:r>
        <w:rPr>
          <w:spacing w:val="40"/>
        </w:rPr>
        <w:t> </w:t>
      </w:r>
      <w:r>
        <w:rPr/>
        <w:t>1882</w:t>
      </w:r>
      <w:r>
        <w:rPr>
          <w:spacing w:val="40"/>
        </w:rPr>
        <w:t> </w:t>
      </w:r>
      <w:r>
        <w:rPr/>
        <w:t>ss.29,</w:t>
      </w:r>
      <w:r>
        <w:rPr>
          <w:spacing w:val="40"/>
        </w:rPr>
        <w:t> </w:t>
      </w:r>
      <w:r>
        <w:rPr/>
        <w:t>30,</w:t>
      </w:r>
      <w:r>
        <w:rPr>
          <w:spacing w:val="40"/>
        </w:rPr>
        <w:t> </w:t>
      </w:r>
      <w:r>
        <w:rPr/>
        <w:t>38.</w:t>
      </w:r>
      <w:r>
        <w:rPr>
          <w:spacing w:val="40"/>
        </w:rPr>
        <w:t> </w:t>
      </w:r>
      <w:r>
        <w:rPr/>
        <w:t>But</w:t>
      </w:r>
      <w:r>
        <w:rPr>
          <w:spacing w:val="40"/>
        </w:rPr>
        <w:t> </w:t>
      </w:r>
      <w:r>
        <w:rPr/>
        <w:t>not</w:t>
      </w:r>
      <w:r>
        <w:rPr>
          <w:spacing w:val="40"/>
        </w:rPr>
        <w:t> </w:t>
      </w:r>
      <w:r>
        <w:rPr/>
        <w:t>if</w:t>
      </w:r>
      <w:r>
        <w:rPr>
          <w:spacing w:val="40"/>
        </w:rPr>
        <w:t> </w:t>
      </w:r>
      <w:r>
        <w:rPr/>
        <w:t>the</w:t>
      </w:r>
      <w:r>
        <w:rPr>
          <w:spacing w:val="40"/>
        </w:rPr>
        <w:t> </w:t>
      </w:r>
      <w:r>
        <w:rPr/>
        <w:t>bill</w:t>
      </w:r>
      <w:r>
        <w:rPr>
          <w:spacing w:val="40"/>
        </w:rPr>
        <w:t> </w:t>
      </w:r>
      <w:r>
        <w:rPr/>
        <w:t>is</w:t>
      </w:r>
      <w:r>
        <w:rPr>
          <w:spacing w:val="40"/>
        </w:rPr>
        <w:t> </w:t>
      </w:r>
      <w:r>
        <w:rPr/>
        <w:t>overdue:</w:t>
      </w:r>
      <w:r>
        <w:rPr>
          <w:spacing w:val="40"/>
        </w:rPr>
        <w:t> </w:t>
      </w:r>
      <w:r>
        <w:rPr/>
        <w:t>s.36(2).</w:t>
      </w:r>
      <w:r>
        <w:rPr>
          <w:spacing w:val="40"/>
        </w:rPr>
        <w:t> </w:t>
      </w:r>
      <w:r>
        <w:rPr/>
        <w:t>See</w:t>
      </w:r>
      <w:r>
        <w:rPr>
          <w:spacing w:val="40"/>
        </w:rPr>
        <w:t> </w:t>
      </w:r>
      <w:r>
        <w:rPr/>
        <w:t>also Consumer Credit Act 1974 s.125. See further Vol.II, Ch.34.</w:t>
      </w:r>
    </w:p>
    <w:p>
      <w:pPr>
        <w:pStyle w:val="BodyText"/>
        <w:spacing w:before="192"/>
      </w:pPr>
    </w:p>
    <w:p>
      <w:pPr>
        <w:spacing w:before="1"/>
        <w:ind w:left="1073" w:right="1076" w:firstLine="0"/>
        <w:jc w:val="center"/>
        <w:rPr>
          <w:sz w:val="14"/>
        </w:rPr>
      </w:pPr>
      <w:r>
        <w:rPr>
          <w:sz w:val="14"/>
        </w:rPr>
        <w:t>© 2018 Sweet &amp; </w:t>
      </w:r>
      <w:r>
        <w:rPr>
          <w:spacing w:val="-2"/>
          <w:sz w:val="14"/>
        </w:rPr>
        <w:t>Maxwell</w:t>
      </w:r>
    </w:p>
    <w:p>
      <w:pPr>
        <w:spacing w:after="0"/>
        <w:jc w:val="center"/>
        <w:rPr>
          <w:sz w:val="14"/>
        </w:rPr>
        <w:sectPr>
          <w:headerReference w:type="default" r:id="rId16"/>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1072" w:right="1076"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072" w:right="1076" w:firstLine="0"/>
        <w:jc w:val="center"/>
        <w:rPr>
          <w:rFonts w:ascii="Arial"/>
          <w:b/>
          <w:sz w:val="24"/>
        </w:rPr>
      </w:pP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Chapter 19 - Assignment</w:t>
      </w:r>
    </w:p>
    <w:p>
      <w:pPr>
        <w:spacing w:before="2"/>
        <w:ind w:left="1073" w:right="1076" w:firstLine="0"/>
        <w:jc w:val="center"/>
        <w:rPr>
          <w:rFonts w:ascii="Arial"/>
          <w:b/>
          <w:sz w:val="24"/>
        </w:rPr>
      </w:pPr>
      <w:r>
        <w:rPr>
          <w:rFonts w:ascii="Arial"/>
          <w:b/>
          <w:sz w:val="24"/>
        </w:rPr>
        <w:t>Section 4. - Assignment, Novation and </w:t>
      </w:r>
      <w:r>
        <w:rPr>
          <w:rFonts w:ascii="Arial"/>
          <w:b/>
          <w:spacing w:val="-2"/>
          <w:sz w:val="24"/>
        </w:rPr>
        <w:t>Acknowledgment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Novation</w:t>
      </w:r>
    </w:p>
    <w:p>
      <w:pPr>
        <w:pStyle w:val="BodyText"/>
        <w:spacing w:before="41"/>
        <w:rPr>
          <w:rFonts w:ascii="Arial"/>
          <w:b/>
          <w:sz w:val="18"/>
        </w:rPr>
      </w:pPr>
    </w:p>
    <w:p>
      <w:pPr>
        <w:pStyle w:val="Heading2"/>
        <w:spacing w:before="1"/>
      </w:pPr>
      <w:r>
        <w:rPr/>
        <w:t>19-</w:t>
      </w:r>
      <w:r>
        <w:rPr>
          <w:spacing w:val="-5"/>
        </w:rPr>
        <w:t>087</w:t>
      </w:r>
    </w:p>
    <w:p>
      <w:pPr>
        <w:pStyle w:val="BodyText"/>
        <w:spacing w:line="235" w:lineRule="auto" w:before="202"/>
        <w:ind w:left="165" w:right="167"/>
        <w:jc w:val="both"/>
      </w:pPr>
      <w:r>
        <w:rPr/>
        <w:t>Novation takes place where the two contracting parties agree that a third, who also agrees, </w:t>
      </w:r>
      <w:r>
        <w:rPr/>
        <w:t>shall</w:t>
      </w:r>
      <w:r>
        <w:rPr>
          <w:spacing w:val="40"/>
        </w:rPr>
        <w:t> </w:t>
      </w:r>
      <w:bookmarkStart w:name="_bookmark581" w:id="583"/>
      <w:bookmarkEnd w:id="583"/>
      <w:r>
        <w:rPr/>
        <w:t>stand</w:t>
      </w:r>
      <w:r>
        <w:rPr/>
        <w:t> in the relation of either of them to the other. There is a new contract and it is therefore essential that the consent of all parties shall be obtained </w:t>
      </w:r>
      <w:r>
        <w:rPr>
          <w:color w:val="005DA1"/>
          <w:u w:val="single" w:color="005DA1"/>
          <w:vertAlign w:val="superscript"/>
        </w:rPr>
        <w:t>308</w:t>
      </w:r>
      <w:r>
        <w:rPr>
          <w:vertAlign w:val="baseline"/>
        </w:rPr>
        <w:t>: in this necessity for consent lies the most</w:t>
      </w:r>
      <w:r>
        <w:rPr>
          <w:spacing w:val="40"/>
          <w:vertAlign w:val="baseline"/>
        </w:rPr>
        <w:t> </w:t>
      </w:r>
      <w:r>
        <w:rPr>
          <w:vertAlign w:val="baseline"/>
        </w:rPr>
        <w:t>important difference between novation and assignment.</w:t>
      </w:r>
    </w:p>
    <w:p>
      <w:pPr>
        <w:pStyle w:val="BodyText"/>
      </w:pPr>
    </w:p>
    <w:p>
      <w:pPr>
        <w:pStyle w:val="BodyText"/>
        <w:spacing w:before="37"/>
      </w:pPr>
    </w:p>
    <w:p>
      <w:pPr>
        <w:spacing w:before="0"/>
        <w:ind w:left="165" w:right="0" w:firstLine="0"/>
        <w:jc w:val="left"/>
        <w:rPr>
          <w:rFonts w:ascii="Arial"/>
          <w:b/>
          <w:sz w:val="18"/>
        </w:rPr>
      </w:pPr>
      <w:r>
        <w:rPr>
          <w:rFonts w:ascii="Arial"/>
          <w:b/>
          <w:sz w:val="18"/>
        </w:rPr>
        <w:t>Main examples of </w:t>
      </w:r>
      <w:r>
        <w:rPr>
          <w:rFonts w:ascii="Arial"/>
          <w:b/>
          <w:spacing w:val="-2"/>
          <w:sz w:val="18"/>
        </w:rPr>
        <w:t>novation</w:t>
      </w:r>
    </w:p>
    <w:p>
      <w:pPr>
        <w:pStyle w:val="BodyText"/>
        <w:spacing w:before="42"/>
        <w:rPr>
          <w:rFonts w:ascii="Arial"/>
          <w:b/>
          <w:sz w:val="18"/>
        </w:rPr>
      </w:pPr>
    </w:p>
    <w:p>
      <w:pPr>
        <w:pStyle w:val="Heading2"/>
      </w:pPr>
      <w:r>
        <w:rPr/>
        <w:t>19-</w:t>
      </w:r>
      <w:r>
        <w:rPr>
          <w:spacing w:val="-5"/>
        </w:rPr>
        <w:t>088</w:t>
      </w:r>
    </w:p>
    <w:p>
      <w:pPr>
        <w:pStyle w:val="BodyText"/>
        <w:spacing w:line="235" w:lineRule="auto" w:before="202"/>
        <w:ind w:left="164" w:right="167"/>
        <w:jc w:val="both"/>
      </w:pPr>
      <w:r>
        <w:rPr/>
        <w:t>Most of the reported cases in English law have arisen either out of the amalgamation of companies,</w:t>
      </w:r>
      <w:r>
        <w:rPr>
          <w:spacing w:val="40"/>
        </w:rPr>
        <w:t> </w:t>
      </w:r>
      <w:r>
        <w:rPr/>
        <w:t>or</w:t>
      </w:r>
      <w:r>
        <w:rPr>
          <w:spacing w:val="-2"/>
        </w:rPr>
        <w:t> </w:t>
      </w:r>
      <w:r>
        <w:rPr/>
        <w:t>of</w:t>
      </w:r>
      <w:r>
        <w:rPr>
          <w:spacing w:val="-2"/>
        </w:rPr>
        <w:t> </w:t>
      </w:r>
      <w:r>
        <w:rPr/>
        <w:t>changes</w:t>
      </w:r>
      <w:r>
        <w:rPr>
          <w:spacing w:val="-2"/>
        </w:rPr>
        <w:t> </w:t>
      </w:r>
      <w:r>
        <w:rPr/>
        <w:t>in</w:t>
      </w:r>
      <w:r>
        <w:rPr>
          <w:spacing w:val="-2"/>
        </w:rPr>
        <w:t> </w:t>
      </w:r>
      <w:r>
        <w:rPr/>
        <w:t>partnership</w:t>
      </w:r>
      <w:r>
        <w:rPr>
          <w:spacing w:val="-2"/>
        </w:rPr>
        <w:t> </w:t>
      </w:r>
      <w:r>
        <w:rPr/>
        <w:t>firms,</w:t>
      </w:r>
      <w:r>
        <w:rPr>
          <w:spacing w:val="-2"/>
        </w:rPr>
        <w:t> </w:t>
      </w:r>
      <w:r>
        <w:rPr/>
        <w:t>the</w:t>
      </w:r>
      <w:r>
        <w:rPr>
          <w:spacing w:val="-2"/>
        </w:rPr>
        <w:t> </w:t>
      </w:r>
      <w:r>
        <w:rPr/>
        <w:t>question</w:t>
      </w:r>
      <w:r>
        <w:rPr>
          <w:spacing w:val="-2"/>
        </w:rPr>
        <w:t> </w:t>
      </w:r>
      <w:r>
        <w:rPr/>
        <w:t>being</w:t>
      </w:r>
      <w:r>
        <w:rPr>
          <w:spacing w:val="-2"/>
        </w:rPr>
        <w:t> </w:t>
      </w:r>
      <w:r>
        <w:rPr/>
        <w:t>whether</w:t>
      </w:r>
      <w:r>
        <w:rPr>
          <w:spacing w:val="-2"/>
        </w:rPr>
        <w:t> </w:t>
      </w:r>
      <w:r>
        <w:rPr/>
        <w:t>as</w:t>
      </w:r>
      <w:r>
        <w:rPr>
          <w:spacing w:val="-2"/>
        </w:rPr>
        <w:t> </w:t>
      </w:r>
      <w:r>
        <w:rPr/>
        <w:t>a</w:t>
      </w:r>
      <w:r>
        <w:rPr>
          <w:spacing w:val="-2"/>
        </w:rPr>
        <w:t> </w:t>
      </w:r>
      <w:r>
        <w:rPr/>
        <w:t>matter</w:t>
      </w:r>
      <w:r>
        <w:rPr>
          <w:spacing w:val="-2"/>
        </w:rPr>
        <w:t> </w:t>
      </w:r>
      <w:r>
        <w:rPr/>
        <w:t>of</w:t>
      </w:r>
      <w:r>
        <w:rPr>
          <w:spacing w:val="-2"/>
        </w:rPr>
        <w:t> </w:t>
      </w:r>
      <w:r>
        <w:rPr/>
        <w:t>fact</w:t>
      </w:r>
      <w:r>
        <w:rPr>
          <w:spacing w:val="-2"/>
        </w:rPr>
        <w:t> </w:t>
      </w:r>
      <w:r>
        <w:rPr/>
        <w:t>the</w:t>
      </w:r>
      <w:r>
        <w:rPr>
          <w:spacing w:val="-2"/>
        </w:rPr>
        <w:t> </w:t>
      </w:r>
      <w:r>
        <w:rPr/>
        <w:t>party</w:t>
      </w:r>
      <w:r>
        <w:rPr>
          <w:spacing w:val="-2"/>
        </w:rPr>
        <w:t> </w:t>
      </w:r>
      <w:r>
        <w:rPr/>
        <w:t>contracting </w:t>
      </w:r>
      <w:bookmarkStart w:name="_bookmark582" w:id="584"/>
      <w:bookmarkEnd w:id="584"/>
      <w:r>
        <w:rPr/>
        <w:t>with</w:t>
      </w:r>
      <w:r>
        <w:rPr/>
        <w:t> the company or the firm accepted the new company or the new firm as his debtor in the place of </w:t>
      </w:r>
      <w:bookmarkStart w:name="_bookmark583" w:id="585"/>
      <w:bookmarkEnd w:id="585"/>
      <w:r>
        <w:rPr/>
        <w:t>the</w:t>
      </w:r>
      <w:r>
        <w:rPr/>
        <w:t> old company or the old firm. </w:t>
      </w:r>
      <w:r>
        <w:rPr>
          <w:color w:val="005DA1"/>
          <w:u w:val="single" w:color="005DA1"/>
          <w:vertAlign w:val="superscript"/>
        </w:rPr>
        <w:t>309</w:t>
      </w:r>
      <w:r>
        <w:rPr>
          <w:color w:val="005DA1"/>
          <w:vertAlign w:val="baseline"/>
        </w:rPr>
        <w:t> </w:t>
      </w:r>
      <w:r>
        <w:rPr>
          <w:vertAlign w:val="baseline"/>
        </w:rPr>
        <w:t>That acceptance may be inferred from acts and conduct, but ordinarily it is not to be inferred from conduct without some distinct request. </w:t>
      </w:r>
      <w:r>
        <w:rPr>
          <w:color w:val="005DA1"/>
          <w:u w:val="single" w:color="005DA1"/>
          <w:vertAlign w:val="superscript"/>
        </w:rPr>
        <w:t>310</w:t>
      </w:r>
      <w:r>
        <w:rPr>
          <w:color w:val="005DA1"/>
          <w:vertAlign w:val="baseline"/>
        </w:rPr>
        <w:t> </w:t>
      </w:r>
      <w:r>
        <w:rPr>
          <w:vertAlign w:val="baseline"/>
        </w:rPr>
        <w:t>Thus where a banking firm consisted of two partners and one died, the acceptance by a customer from the surviving partner of a fresh deposit note for a balance of a debt due was held sufficient evidence of novation to </w:t>
      </w:r>
      <w:bookmarkStart w:name="_bookmark584" w:id="586"/>
      <w:bookmarkEnd w:id="586"/>
      <w:r>
        <w:rPr>
          <w:vertAlign w:val="baseline"/>
        </w:rPr>
        <w:t>discharge</w:t>
      </w:r>
      <w:r>
        <w:rPr>
          <w:vertAlign w:val="baseline"/>
        </w:rPr>
        <w:t> the estate of the deceased partner, as the customer took the money out of a current account and placed it on deposit at the request of the surviving partner. </w:t>
      </w:r>
      <w:r>
        <w:rPr>
          <w:color w:val="005DA1"/>
          <w:u w:val="single" w:color="005DA1"/>
          <w:vertAlign w:val="superscript"/>
        </w:rPr>
        <w:t>311</w:t>
      </w:r>
    </w:p>
    <w:p>
      <w:pPr>
        <w:pStyle w:val="BodyText"/>
      </w:pPr>
    </w:p>
    <w:p>
      <w:pPr>
        <w:pStyle w:val="BodyText"/>
        <w:spacing w:before="35"/>
      </w:pPr>
    </w:p>
    <w:p>
      <w:pPr>
        <w:spacing w:before="1"/>
        <w:ind w:left="165" w:right="0" w:firstLine="0"/>
        <w:jc w:val="left"/>
        <w:rPr>
          <w:rFonts w:ascii="Arial"/>
          <w:b/>
          <w:sz w:val="18"/>
        </w:rPr>
      </w:pPr>
      <w:r>
        <w:rPr>
          <w:rFonts w:ascii="Arial"/>
          <w:b/>
          <w:sz w:val="18"/>
        </w:rPr>
        <w:t>Novation is not an </w:t>
      </w:r>
      <w:r>
        <w:rPr>
          <w:rFonts w:ascii="Arial"/>
          <w:b/>
          <w:spacing w:val="-2"/>
          <w:sz w:val="18"/>
        </w:rPr>
        <w:t>assignment</w:t>
      </w:r>
    </w:p>
    <w:p>
      <w:pPr>
        <w:pStyle w:val="BodyText"/>
        <w:spacing w:before="41"/>
        <w:rPr>
          <w:rFonts w:ascii="Arial"/>
          <w:b/>
          <w:sz w:val="18"/>
        </w:rPr>
      </w:pPr>
    </w:p>
    <w:p>
      <w:pPr>
        <w:pStyle w:val="Heading2"/>
      </w:pPr>
      <w:r>
        <w:rPr/>
        <w:t>19-</w:t>
      </w:r>
      <w:r>
        <w:rPr>
          <w:spacing w:val="-5"/>
        </w:rPr>
        <w:t>089</w:t>
      </w:r>
    </w:p>
    <w:p>
      <w:pPr>
        <w:pStyle w:val="BodyText"/>
        <w:spacing w:line="235" w:lineRule="auto" w:before="202"/>
        <w:ind w:left="165" w:right="167"/>
        <w:jc w:val="both"/>
      </w:pPr>
      <w:r>
        <w:rPr/>
        <w:t>The effect of a novation is not to assign or transfer a right or liability, but rather to extinguish the </w:t>
      </w:r>
      <w:bookmarkStart w:name="_bookmark585" w:id="587"/>
      <w:bookmarkEnd w:id="587"/>
      <w:r>
        <w:rPr/>
        <w:t>original</w:t>
      </w:r>
      <w:r>
        <w:rPr/>
        <w:t> contract and replace it by another. It is therefore necessary that consideration should </w:t>
      </w:r>
      <w:r>
        <w:rPr/>
        <w:t>be provided for the new contract. </w:t>
      </w:r>
      <w:r>
        <w:rPr>
          <w:color w:val="005DA1"/>
          <w:u w:val="single" w:color="005DA1"/>
          <w:vertAlign w:val="superscript"/>
        </w:rPr>
        <w:t>312</w:t>
      </w:r>
      <w:r>
        <w:rPr>
          <w:color w:val="005DA1"/>
          <w:vertAlign w:val="baseline"/>
        </w:rPr>
        <w:t> </w:t>
      </w:r>
      <w:r>
        <w:rPr>
          <w:vertAlign w:val="baseline"/>
        </w:rPr>
        <w:t>If A owes B money and both parties agree with C that C, not A, is to pay the money to B, B provides consideration for C’s promise to pay him by agreeing to release A; while A provides consideration for B’s promise to release him by providing the new debtor, C. As novation is different from assignment, it follows that the rule that assignment is “subject to equities” does not apply to novation. Say, for example, a contract was induced by a misrepresentation and there has then been an assignment by the person making the misrepresentation: the debtor can rely on the misrepresentation vis-`a-vis the assignee. In contrast, it is irrelevant to a novation that the original contract was induced by a misrepresentation. Once there has been a novation, the original contract has been extinguished and with it the power to rescind for the original misrepresentation.</w:t>
      </w:r>
    </w:p>
    <w:p>
      <w:pPr>
        <w:pStyle w:val="BodyText"/>
      </w:pPr>
    </w:p>
    <w:p>
      <w:pPr>
        <w:pStyle w:val="BodyText"/>
        <w:spacing w:before="35"/>
      </w:pPr>
    </w:p>
    <w:p>
      <w:pPr>
        <w:spacing w:before="0"/>
        <w:ind w:left="165" w:right="0" w:firstLine="0"/>
        <w:jc w:val="left"/>
        <w:rPr>
          <w:rFonts w:ascii="Arial"/>
          <w:b/>
          <w:sz w:val="18"/>
        </w:rPr>
      </w:pPr>
      <w:r>
        <w:rPr>
          <w:rFonts w:ascii="Arial"/>
          <w:b/>
          <w:sz w:val="18"/>
        </w:rPr>
        <w:t>Novation of part of a </w:t>
      </w:r>
      <w:r>
        <w:rPr>
          <w:rFonts w:ascii="Arial"/>
          <w:b/>
          <w:spacing w:val="-2"/>
          <w:sz w:val="18"/>
        </w:rPr>
        <w:t>contract</w:t>
      </w:r>
    </w:p>
    <w:p>
      <w:pPr>
        <w:pStyle w:val="BodyText"/>
        <w:spacing w:before="41"/>
        <w:rPr>
          <w:rFonts w:ascii="Arial"/>
          <w:b/>
          <w:sz w:val="18"/>
        </w:rPr>
      </w:pPr>
    </w:p>
    <w:p>
      <w:pPr>
        <w:pStyle w:val="Heading2"/>
      </w:pPr>
      <w:r>
        <w:rPr/>
        <w:t>19-</w:t>
      </w:r>
      <w:r>
        <w:rPr>
          <w:spacing w:val="-5"/>
        </w:rPr>
        <w:t>090</w:t>
      </w:r>
    </w:p>
    <w:p>
      <w:pPr>
        <w:pStyle w:val="Heading2"/>
        <w:spacing w:after="0"/>
        <w:sectPr>
          <w:pgSz w:w="11900" w:h="16840"/>
          <w:pgMar w:header="971" w:footer="0" w:top="1300" w:bottom="280" w:left="1275" w:right="1275"/>
        </w:sectPr>
      </w:pPr>
    </w:p>
    <w:p>
      <w:pPr>
        <w:pStyle w:val="BodyText"/>
        <w:spacing w:line="235" w:lineRule="auto" w:before="210"/>
        <w:ind w:left="165" w:right="167"/>
        <w:jc w:val="both"/>
      </w:pPr>
      <w:r>
        <w:rPr/>
        <w:t>In principle, there seems no reason why there cannot be a novation of part of a contract while </w:t>
      </w:r>
      <w:r>
        <w:rPr/>
        <w:t>leaving the rest of the contract to survive, although this may require some variation of the original surviving terms. Whether that is what is being achieved in any particular situation will largely turn on the intention of the parties. In principle, it further follows that there can be a novation of the whole or part of a multiparty contract with the original contract being left in place entirely as regards some parties while there is a whole or partial novation as regards other parties.</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Acknowledgment</w:t>
      </w:r>
    </w:p>
    <w:p>
      <w:pPr>
        <w:pStyle w:val="BodyText"/>
        <w:spacing w:before="41"/>
        <w:rPr>
          <w:rFonts w:ascii="Arial"/>
          <w:b/>
          <w:sz w:val="18"/>
        </w:rPr>
      </w:pPr>
    </w:p>
    <w:p>
      <w:pPr>
        <w:pStyle w:val="Heading2"/>
      </w:pPr>
      <w:r>
        <w:rPr/>
        <w:t>19-</w:t>
      </w:r>
      <w:r>
        <w:rPr>
          <w:spacing w:val="-5"/>
        </w:rPr>
        <w:t>091</w:t>
      </w:r>
    </w:p>
    <w:p>
      <w:pPr>
        <w:pStyle w:val="BodyText"/>
        <w:spacing w:line="235" w:lineRule="auto" w:before="203"/>
        <w:ind w:left="165" w:right="167"/>
        <w:jc w:val="both"/>
      </w:pPr>
      <w:bookmarkStart w:name="_bookmark586" w:id="588"/>
      <w:bookmarkEnd w:id="588"/>
      <w:r>
        <w:rPr/>
      </w:r>
      <w:bookmarkStart w:name="_bookmark587" w:id="589"/>
      <w:bookmarkEnd w:id="589"/>
      <w:r>
        <w:rPr/>
      </w:r>
      <w:r>
        <w:rPr/>
        <w:t>There is a difficult line of mainly nineteenth century cases</w:t>
      </w:r>
      <w:r>
        <w:rPr>
          <w:spacing w:val="-1"/>
        </w:rPr>
        <w:t> </w:t>
      </w:r>
      <w:r>
        <w:rPr>
          <w:color w:val="005DA1"/>
          <w:u w:val="single" w:color="005DA1"/>
          <w:vertAlign w:val="superscript"/>
        </w:rPr>
        <w:t>313</w:t>
      </w:r>
      <w:r>
        <w:rPr>
          <w:color w:val="005DA1"/>
          <w:vertAlign w:val="baseline"/>
        </w:rPr>
        <w:t> </w:t>
      </w:r>
      <w:r>
        <w:rPr>
          <w:vertAlign w:val="baseline"/>
        </w:rPr>
        <w:t>that appears to accept what one can </w:t>
      </w:r>
      <w:r>
        <w:rPr>
          <w:vertAlign w:val="baseline"/>
        </w:rPr>
        <w:t>call </w:t>
      </w:r>
      <w:bookmarkStart w:name="_bookmark588" w:id="590"/>
      <w:bookmarkEnd w:id="590"/>
      <w:r>
        <w:rPr>
          <w:vertAlign w:val="baseline"/>
        </w:rPr>
        <w:t>“acknowledgement”.</w:t>
      </w:r>
      <w:r>
        <w:rPr>
          <w:vertAlign w:val="baseline"/>
        </w:rPr>
        <w:t> </w:t>
      </w:r>
      <w:r>
        <w:rPr>
          <w:color w:val="005DA1"/>
          <w:u w:val="single" w:color="005DA1"/>
          <w:vertAlign w:val="superscript"/>
        </w:rPr>
        <w:t>314</w:t>
      </w:r>
      <w:r>
        <w:rPr>
          <w:color w:val="005DA1"/>
          <w:vertAlign w:val="baseline"/>
        </w:rPr>
        <w:t> </w:t>
      </w:r>
      <w:r>
        <w:rPr>
          <w:vertAlign w:val="baseline"/>
        </w:rPr>
        <w:t>In so far as this concerns debts, it is closely related to, but distinct from, </w:t>
      </w:r>
      <w:bookmarkStart w:name="_bookmark589" w:id="591"/>
      <w:bookmarkEnd w:id="591"/>
      <w:r>
        <w:rPr>
          <w:vertAlign w:val="baseline"/>
        </w:rPr>
        <w:t>assignment.</w:t>
      </w:r>
      <w:r>
        <w:rPr>
          <w:vertAlign w:val="baseline"/>
        </w:rPr>
        <w:t> It must be recognised, however, that this line of authority is difficult to rationalise </w:t>
      </w:r>
      <w:r>
        <w:rPr>
          <w:color w:val="005DA1"/>
          <w:u w:val="single" w:color="005DA1"/>
          <w:vertAlign w:val="superscript"/>
        </w:rPr>
        <w:t>315</w:t>
      </w:r>
      <w:r>
        <w:rPr>
          <w:color w:val="005DA1"/>
          <w:vertAlign w:val="baseline"/>
        </w:rPr>
        <w:t> </w:t>
      </w:r>
      <w:r>
        <w:rPr>
          <w:vertAlign w:val="baseline"/>
        </w:rPr>
        <w:t>and</w:t>
      </w:r>
      <w:r>
        <w:rPr>
          <w:spacing w:val="40"/>
          <w:vertAlign w:val="baseline"/>
        </w:rPr>
        <w:t> </w:t>
      </w:r>
      <w:bookmarkStart w:name="_bookmark590" w:id="592"/>
      <w:bookmarkEnd w:id="592"/>
      <w:r>
        <w:rPr>
          <w:vertAlign w:val="baseline"/>
        </w:rPr>
        <w:t>a</w:t>
      </w:r>
      <w:r>
        <w:rPr>
          <w:spacing w:val="15"/>
          <w:vertAlign w:val="baseline"/>
        </w:rPr>
        <w:t> </w:t>
      </w:r>
      <w:r>
        <w:rPr>
          <w:vertAlign w:val="baseline"/>
        </w:rPr>
        <w:t>number</w:t>
      </w:r>
      <w:r>
        <w:rPr>
          <w:spacing w:val="17"/>
          <w:vertAlign w:val="baseline"/>
        </w:rPr>
        <w:t> </w:t>
      </w:r>
      <w:r>
        <w:rPr>
          <w:vertAlign w:val="baseline"/>
        </w:rPr>
        <w:t>of</w:t>
      </w:r>
      <w:r>
        <w:rPr>
          <w:spacing w:val="17"/>
          <w:vertAlign w:val="baseline"/>
        </w:rPr>
        <w:t> </w:t>
      </w:r>
      <w:r>
        <w:rPr>
          <w:vertAlign w:val="baseline"/>
        </w:rPr>
        <w:t>alternative</w:t>
      </w:r>
      <w:r>
        <w:rPr>
          <w:spacing w:val="17"/>
          <w:vertAlign w:val="baseline"/>
        </w:rPr>
        <w:t> </w:t>
      </w:r>
      <w:r>
        <w:rPr>
          <w:vertAlign w:val="baseline"/>
        </w:rPr>
        <w:t>explanations</w:t>
      </w:r>
      <w:r>
        <w:rPr>
          <w:spacing w:val="17"/>
          <w:vertAlign w:val="baseline"/>
        </w:rPr>
        <w:t> </w:t>
      </w:r>
      <w:r>
        <w:rPr>
          <w:vertAlign w:val="baseline"/>
        </w:rPr>
        <w:t>to</w:t>
      </w:r>
      <w:r>
        <w:rPr>
          <w:spacing w:val="17"/>
          <w:vertAlign w:val="baseline"/>
        </w:rPr>
        <w:t> </w:t>
      </w:r>
      <w:r>
        <w:rPr>
          <w:vertAlign w:val="baseline"/>
        </w:rPr>
        <w:t>“acknowledgement”</w:t>
      </w:r>
      <w:r>
        <w:rPr>
          <w:spacing w:val="17"/>
          <w:vertAlign w:val="baseline"/>
        </w:rPr>
        <w:t> </w:t>
      </w:r>
      <w:r>
        <w:rPr>
          <w:vertAlign w:val="baseline"/>
        </w:rPr>
        <w:t>have</w:t>
      </w:r>
      <w:r>
        <w:rPr>
          <w:spacing w:val="17"/>
          <w:vertAlign w:val="baseline"/>
        </w:rPr>
        <w:t> </w:t>
      </w:r>
      <w:r>
        <w:rPr>
          <w:vertAlign w:val="baseline"/>
        </w:rPr>
        <w:t>been</w:t>
      </w:r>
      <w:r>
        <w:rPr>
          <w:spacing w:val="17"/>
          <w:vertAlign w:val="baseline"/>
        </w:rPr>
        <w:t> </w:t>
      </w:r>
      <w:r>
        <w:rPr>
          <w:vertAlign w:val="baseline"/>
        </w:rPr>
        <w:t>offered,</w:t>
      </w:r>
      <w:r>
        <w:rPr>
          <w:spacing w:val="17"/>
          <w:vertAlign w:val="baseline"/>
        </w:rPr>
        <w:t> </w:t>
      </w:r>
      <w:r>
        <w:rPr>
          <w:vertAlign w:val="baseline"/>
        </w:rPr>
        <w:t>including</w:t>
      </w:r>
      <w:r>
        <w:rPr>
          <w:spacing w:val="17"/>
          <w:vertAlign w:val="baseline"/>
        </w:rPr>
        <w:t> </w:t>
      </w:r>
      <w:r>
        <w:rPr>
          <w:spacing w:val="-2"/>
          <w:vertAlign w:val="baseline"/>
        </w:rPr>
        <w:t>attornment</w:t>
      </w:r>
    </w:p>
    <w:p>
      <w:pPr>
        <w:pStyle w:val="BodyText"/>
        <w:spacing w:line="225" w:lineRule="exact"/>
        <w:ind w:left="165"/>
        <w:jc w:val="both"/>
      </w:pPr>
      <w:r>
        <w:rPr>
          <w:color w:val="005DA1"/>
          <w:u w:val="single" w:color="005DA1"/>
          <w:vertAlign w:val="superscript"/>
        </w:rPr>
        <w:t>316</w:t>
      </w:r>
      <w:r>
        <w:rPr>
          <w:color w:val="005DA1"/>
          <w:spacing w:val="-4"/>
          <w:vertAlign w:val="baseline"/>
        </w:rPr>
        <w:t> </w:t>
      </w:r>
      <w:r>
        <w:rPr>
          <w:vertAlign w:val="baseline"/>
        </w:rPr>
        <w:t>and</w:t>
      </w:r>
      <w:r>
        <w:rPr>
          <w:spacing w:val="-3"/>
          <w:vertAlign w:val="baseline"/>
        </w:rPr>
        <w:t> </w:t>
      </w:r>
      <w:r>
        <w:rPr>
          <w:vertAlign w:val="baseline"/>
        </w:rPr>
        <w:t>restitution</w:t>
      </w:r>
      <w:r>
        <w:rPr>
          <w:spacing w:val="-3"/>
          <w:vertAlign w:val="baseline"/>
        </w:rPr>
        <w:t> </w:t>
      </w:r>
      <w:r>
        <w:rPr>
          <w:vertAlign w:val="baseline"/>
        </w:rPr>
        <w:t>of</w:t>
      </w:r>
      <w:r>
        <w:rPr>
          <w:spacing w:val="-3"/>
          <w:vertAlign w:val="baseline"/>
        </w:rPr>
        <w:t> </w:t>
      </w:r>
      <w:r>
        <w:rPr>
          <w:vertAlign w:val="baseline"/>
        </w:rPr>
        <w:t>unjust</w:t>
      </w:r>
      <w:r>
        <w:rPr>
          <w:spacing w:val="-3"/>
          <w:vertAlign w:val="baseline"/>
        </w:rPr>
        <w:t> </w:t>
      </w:r>
      <w:r>
        <w:rPr>
          <w:vertAlign w:val="baseline"/>
        </w:rPr>
        <w:t>enrichment.</w:t>
      </w:r>
      <w:r>
        <w:rPr>
          <w:spacing w:val="-4"/>
          <w:vertAlign w:val="baseline"/>
        </w:rPr>
        <w:t> </w:t>
      </w:r>
      <w:r>
        <w:rPr>
          <w:color w:val="005DA1"/>
          <w:spacing w:val="-5"/>
          <w:u w:val="single" w:color="005DA1"/>
          <w:vertAlign w:val="superscript"/>
        </w:rPr>
        <w:t>317</w:t>
      </w:r>
    </w:p>
    <w:p>
      <w:pPr>
        <w:pStyle w:val="BodyText"/>
        <w:spacing w:before="80"/>
      </w:pPr>
    </w:p>
    <w:p>
      <w:pPr>
        <w:pStyle w:val="Heading2"/>
      </w:pPr>
      <w:r>
        <w:rPr/>
        <w:t>19-</w:t>
      </w:r>
      <w:r>
        <w:rPr>
          <w:spacing w:val="-5"/>
        </w:rPr>
        <w:t>092</w:t>
      </w:r>
    </w:p>
    <w:p>
      <w:pPr>
        <w:pStyle w:val="BodyText"/>
        <w:spacing w:line="235" w:lineRule="auto" w:before="202"/>
        <w:ind w:left="164" w:right="167"/>
        <w:jc w:val="both"/>
      </w:pPr>
      <w:bookmarkStart w:name="_bookmark591" w:id="593"/>
      <w:bookmarkEnd w:id="593"/>
      <w:r>
        <w:rPr/>
      </w:r>
      <w:r>
        <w:rPr/>
        <w:t>The principle may be stated as follows: where the defendant holds a fund on behalf of a third </w:t>
      </w:r>
      <w:r>
        <w:rPr/>
        <w:t>person, or acknowledges that he owes a debt to the third person, </w:t>
      </w:r>
      <w:r>
        <w:rPr>
          <w:color w:val="005DA1"/>
          <w:u w:val="single" w:color="005DA1"/>
          <w:vertAlign w:val="superscript"/>
        </w:rPr>
        <w:t>318</w:t>
      </w:r>
      <w:r>
        <w:rPr>
          <w:color w:val="005DA1"/>
          <w:vertAlign w:val="baseline"/>
        </w:rPr>
        <w:t> </w:t>
      </w:r>
      <w:r>
        <w:rPr>
          <w:vertAlign w:val="baseline"/>
        </w:rPr>
        <w:t>and the third person directs the</w:t>
      </w:r>
      <w:r>
        <w:rPr>
          <w:spacing w:val="40"/>
          <w:vertAlign w:val="baseline"/>
        </w:rPr>
        <w:t> </w:t>
      </w:r>
      <w:r>
        <w:rPr>
          <w:vertAlign w:val="baseline"/>
        </w:rPr>
        <w:t>defendant to pay the claimant out of the fund or debt, then, if the defendant acknowledges that direction and promises the claimant to pay him accordingly, the claimant may uphold the promise against the defendant by an action for money had and received. It is not clear how this principle can </w:t>
      </w:r>
      <w:bookmarkStart w:name="_bookmark592" w:id="594"/>
      <w:bookmarkEnd w:id="594"/>
      <w:r>
        <w:rPr>
          <w:vertAlign w:val="baseline"/>
        </w:rPr>
        <w:t>be</w:t>
      </w:r>
      <w:r>
        <w:rPr>
          <w:vertAlign w:val="baseline"/>
        </w:rPr>
        <w:t> reconciled with the doctrine of consideration or, if one views the claimant as the beneficiary of a </w:t>
      </w:r>
      <w:bookmarkStart w:name="_bookmark593" w:id="595"/>
      <w:bookmarkEnd w:id="595"/>
      <w:r>
        <w:rPr>
          <w:vertAlign w:val="baseline"/>
        </w:rPr>
        <w:t>contract</w:t>
      </w:r>
      <w:r>
        <w:rPr>
          <w:vertAlign w:val="baseline"/>
        </w:rPr>
        <w:t> between the person giving the direction and the defendant, the doctrine of privity of contract. </w:t>
      </w:r>
      <w:r>
        <w:rPr>
          <w:color w:val="005DA1"/>
          <w:u w:val="single" w:color="005DA1"/>
          <w:vertAlign w:val="superscript"/>
        </w:rPr>
        <w:t>319</w:t>
      </w:r>
      <w:r>
        <w:rPr>
          <w:color w:val="005DA1"/>
          <w:vertAlign w:val="baseline"/>
        </w:rPr>
        <w:t> </w:t>
      </w:r>
      <w:r>
        <w:rPr>
          <w:vertAlign w:val="baseline"/>
        </w:rPr>
        <w:t>In a leading statement of the law, Blackburn J. in </w:t>
      </w:r>
      <w:r>
        <w:rPr>
          <w:rFonts w:ascii="Arial"/>
          <w:i/>
          <w:vertAlign w:val="baseline"/>
        </w:rPr>
        <w:t>Griffin v Weatherby </w:t>
      </w:r>
      <w:r>
        <w:rPr>
          <w:color w:val="005DA1"/>
          <w:u w:val="single" w:color="005DA1"/>
          <w:vertAlign w:val="superscript"/>
        </w:rPr>
        <w:t>320</w:t>
      </w:r>
      <w:r>
        <w:rPr>
          <w:color w:val="005DA1"/>
          <w:vertAlign w:val="baseline"/>
        </w:rPr>
        <w:t> </w:t>
      </w:r>
      <w:r>
        <w:rPr>
          <w:vertAlign w:val="baseline"/>
        </w:rPr>
        <w:t>said the following:</w:t>
      </w:r>
    </w:p>
    <w:p>
      <w:pPr>
        <w:pStyle w:val="BodyText"/>
      </w:pPr>
    </w:p>
    <w:p>
      <w:pPr>
        <w:pStyle w:val="BodyText"/>
        <w:spacing w:before="124"/>
      </w:pPr>
    </w:p>
    <w:p>
      <w:pPr>
        <w:pStyle w:val="BodyText"/>
        <w:spacing w:line="235" w:lineRule="auto"/>
        <w:ind w:left="1245" w:right="167"/>
        <w:jc w:val="both"/>
      </w:pPr>
      <w:bookmarkStart w:name="_bookmark594" w:id="596"/>
      <w:bookmarkEnd w:id="596"/>
      <w:r>
        <w:rPr/>
      </w:r>
      <w:r>
        <w:rPr/>
        <w:t>“Ever since the case of </w:t>
      </w:r>
      <w:r>
        <w:rPr>
          <w:rFonts w:ascii="Arial" w:hAnsi="Arial"/>
          <w:i/>
        </w:rPr>
        <w:t>Walker v Rostron</w:t>
      </w:r>
      <w:r>
        <w:rPr/>
        <w:t>, </w:t>
      </w:r>
      <w:r>
        <w:rPr>
          <w:color w:val="005DA1"/>
          <w:u w:val="single" w:color="005DA1"/>
          <w:vertAlign w:val="superscript"/>
        </w:rPr>
        <w:t>321</w:t>
      </w:r>
      <w:r>
        <w:rPr>
          <w:color w:val="005DA1"/>
          <w:vertAlign w:val="baseline"/>
        </w:rPr>
        <w:t> </w:t>
      </w:r>
      <w:r>
        <w:rPr>
          <w:vertAlign w:val="baseline"/>
        </w:rPr>
        <w:t>it has been considered as settled law </w:t>
      </w:r>
      <w:r>
        <w:rPr>
          <w:vertAlign w:val="baseline"/>
        </w:rPr>
        <w:t>that where a person transfers … on account of a debt, whether due or not, a fund actually existing or accruing … and notifies the transfer to the holder of the fund, although there is no legal obligation on the holder to pay the amount of the debt to the transferee, yet the holder of the fund may, and if he does promise to pay to the transferee, then that which was merely an equitable right becomes a legal right in the transferee, founded on the promise; and the money becomes a fund received or to be received for and payable to</w:t>
      </w:r>
      <w:r>
        <w:rPr>
          <w:spacing w:val="40"/>
          <w:vertAlign w:val="baseline"/>
        </w:rPr>
        <w:t> </w:t>
      </w:r>
      <w:r>
        <w:rPr>
          <w:vertAlign w:val="baseline"/>
        </w:rPr>
        <w:t>the transferee, and when it has been received an action for money had and received to the use of the transferee lies at his suit against the holder.”</w:t>
      </w:r>
    </w:p>
    <w:p>
      <w:pPr>
        <w:pStyle w:val="BodyText"/>
      </w:pPr>
    </w:p>
    <w:p>
      <w:pPr>
        <w:pStyle w:val="BodyText"/>
        <w:spacing w:before="195"/>
      </w:pPr>
    </w:p>
    <w:p>
      <w:pPr>
        <w:pStyle w:val="Heading2"/>
      </w:pPr>
      <w:r>
        <w:rPr/>
        <w:t>19-</w:t>
      </w:r>
      <w:r>
        <w:rPr>
          <w:spacing w:val="-5"/>
        </w:rPr>
        <w:t>093</w:t>
      </w:r>
    </w:p>
    <w:p>
      <w:pPr>
        <w:pStyle w:val="BodyText"/>
        <w:spacing w:line="235" w:lineRule="auto" w:before="203"/>
        <w:ind w:left="165" w:right="167"/>
        <w:jc w:val="both"/>
      </w:pPr>
      <w:bookmarkStart w:name="_bookmark595" w:id="597"/>
      <w:bookmarkEnd w:id="597"/>
      <w:r>
        <w:rPr/>
      </w:r>
      <w:r>
        <w:rPr/>
        <w:t>The most important modern case applied this principle to a situation where there was no transfer of a fund and where there was no debt owed by the third person to the claimant. In </w:t>
      </w:r>
      <w:r>
        <w:rPr>
          <w:rFonts w:ascii="Arial" w:hAnsi="Arial"/>
          <w:i/>
        </w:rPr>
        <w:t>Shamia v Joory </w:t>
      </w:r>
      <w:r>
        <w:rPr>
          <w:color w:val="005DA1"/>
          <w:u w:val="single" w:color="005DA1"/>
          <w:vertAlign w:val="superscript"/>
        </w:rPr>
        <w:t>322</w:t>
      </w:r>
      <w:r>
        <w:rPr>
          <w:color w:val="005DA1"/>
          <w:vertAlign w:val="baseline"/>
        </w:rPr>
        <w:t> </w:t>
      </w:r>
      <w:r>
        <w:rPr>
          <w:vertAlign w:val="baseline"/>
        </w:rPr>
        <w:t>the defendant</w:t>
      </w:r>
      <w:r>
        <w:rPr>
          <w:spacing w:val="-1"/>
          <w:vertAlign w:val="baseline"/>
        </w:rPr>
        <w:t> </w:t>
      </w:r>
      <w:r>
        <w:rPr>
          <w:vertAlign w:val="baseline"/>
        </w:rPr>
        <w:t>owed</w:t>
      </w:r>
      <w:r>
        <w:rPr>
          <w:spacing w:val="-1"/>
          <w:vertAlign w:val="baseline"/>
        </w:rPr>
        <w:t> </w:t>
      </w:r>
      <w:r>
        <w:rPr>
          <w:vertAlign w:val="baseline"/>
        </w:rPr>
        <w:t>the</w:t>
      </w:r>
      <w:r>
        <w:rPr>
          <w:spacing w:val="-1"/>
          <w:vertAlign w:val="baseline"/>
        </w:rPr>
        <w:t> </w:t>
      </w:r>
      <w:r>
        <w:rPr>
          <w:vertAlign w:val="baseline"/>
        </w:rPr>
        <w:t>third</w:t>
      </w:r>
      <w:r>
        <w:rPr>
          <w:spacing w:val="-1"/>
          <w:vertAlign w:val="baseline"/>
        </w:rPr>
        <w:t> </w:t>
      </w:r>
      <w:r>
        <w:rPr>
          <w:vertAlign w:val="baseline"/>
        </w:rPr>
        <w:t>person,</w:t>
      </w:r>
      <w:r>
        <w:rPr>
          <w:spacing w:val="-1"/>
          <w:vertAlign w:val="baseline"/>
        </w:rPr>
        <w:t> </w:t>
      </w:r>
      <w:r>
        <w:rPr>
          <w:vertAlign w:val="baseline"/>
        </w:rPr>
        <w:t>Y,</w:t>
      </w:r>
      <w:r>
        <w:rPr>
          <w:spacing w:val="-1"/>
          <w:vertAlign w:val="baseline"/>
        </w:rPr>
        <w:t> </w:t>
      </w:r>
      <w:r>
        <w:rPr>
          <w:vertAlign w:val="baseline"/>
        </w:rPr>
        <w:t>some</w:t>
      </w:r>
      <w:r>
        <w:rPr>
          <w:spacing w:val="-1"/>
          <w:vertAlign w:val="baseline"/>
        </w:rPr>
        <w:t> </w:t>
      </w:r>
      <w:r>
        <w:rPr>
          <w:vertAlign w:val="baseline"/>
        </w:rPr>
        <w:t>£1,300</w:t>
      </w:r>
      <w:r>
        <w:rPr>
          <w:spacing w:val="-1"/>
          <w:vertAlign w:val="baseline"/>
        </w:rPr>
        <w:t> </w:t>
      </w:r>
      <w:r>
        <w:rPr>
          <w:vertAlign w:val="baseline"/>
        </w:rPr>
        <w:t>as</w:t>
      </w:r>
      <w:r>
        <w:rPr>
          <w:spacing w:val="-1"/>
          <w:vertAlign w:val="baseline"/>
        </w:rPr>
        <w:t> </w:t>
      </w:r>
      <w:r>
        <w:rPr>
          <w:vertAlign w:val="baseline"/>
        </w:rPr>
        <w:t>remuneration</w:t>
      </w:r>
      <w:r>
        <w:rPr>
          <w:spacing w:val="-1"/>
          <w:vertAlign w:val="baseline"/>
        </w:rPr>
        <w:t> </w:t>
      </w:r>
      <w:r>
        <w:rPr>
          <w:vertAlign w:val="baseline"/>
        </w:rPr>
        <w:t>for</w:t>
      </w:r>
      <w:r>
        <w:rPr>
          <w:spacing w:val="-1"/>
          <w:vertAlign w:val="baseline"/>
        </w:rPr>
        <w:t> </w:t>
      </w:r>
      <w:r>
        <w:rPr>
          <w:vertAlign w:val="baseline"/>
        </w:rPr>
        <w:t>services</w:t>
      </w:r>
      <w:r>
        <w:rPr>
          <w:spacing w:val="-1"/>
          <w:vertAlign w:val="baseline"/>
        </w:rPr>
        <w:t> </w:t>
      </w:r>
      <w:r>
        <w:rPr>
          <w:vertAlign w:val="baseline"/>
        </w:rPr>
        <w:t>rendered,</w:t>
      </w:r>
      <w:r>
        <w:rPr>
          <w:spacing w:val="-1"/>
          <w:vertAlign w:val="baseline"/>
        </w:rPr>
        <w:t> </w:t>
      </w:r>
      <w:r>
        <w:rPr>
          <w:vertAlign w:val="baseline"/>
        </w:rPr>
        <w:t>and</w:t>
      </w:r>
      <w:r>
        <w:rPr>
          <w:spacing w:val="-1"/>
          <w:vertAlign w:val="baseline"/>
        </w:rPr>
        <w:t> </w:t>
      </w:r>
      <w:r>
        <w:rPr>
          <w:vertAlign w:val="baseline"/>
        </w:rPr>
        <w:t>when</w:t>
      </w:r>
      <w:r>
        <w:rPr>
          <w:spacing w:val="-1"/>
          <w:vertAlign w:val="baseline"/>
        </w:rPr>
        <w:t> </w:t>
      </w:r>
      <w:r>
        <w:rPr>
          <w:vertAlign w:val="baseline"/>
        </w:rPr>
        <w:t>Y requested the defendant to pay £500 from this money to the claimant (Y’s brother), the defendant agreed to do so and wrote to the claimant promising to send him the money. The claimant later received a cheque for £500 from the defendant but, owing to a technical irregularity, the cheque was not met. Although the defendant promised to send the corrected cheque back to the claimant, it was </w:t>
      </w:r>
      <w:bookmarkStart w:name="_bookmark596" w:id="598"/>
      <w:bookmarkEnd w:id="598"/>
      <w:r>
        <w:rPr>
          <w:vertAlign w:val="baseline"/>
        </w:rPr>
        <w:t>not</w:t>
      </w:r>
      <w:r>
        <w:rPr>
          <w:vertAlign w:val="baseline"/>
        </w:rPr>
        <w:t> sent, and the claimant sued to recover the £500 as money had and received by the defendant to the</w:t>
      </w:r>
      <w:r>
        <w:rPr>
          <w:spacing w:val="-2"/>
          <w:vertAlign w:val="baseline"/>
        </w:rPr>
        <w:t> </w:t>
      </w:r>
      <w:r>
        <w:rPr>
          <w:vertAlign w:val="baseline"/>
        </w:rPr>
        <w:t>use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Barry</w:t>
      </w:r>
      <w:r>
        <w:rPr>
          <w:spacing w:val="-2"/>
          <w:vertAlign w:val="baseline"/>
        </w:rPr>
        <w:t> </w:t>
      </w:r>
      <w:r>
        <w:rPr>
          <w:vertAlign w:val="baseline"/>
        </w:rPr>
        <w:t>J.</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although</w:t>
      </w:r>
      <w:r>
        <w:rPr>
          <w:spacing w:val="-2"/>
          <w:vertAlign w:val="baseline"/>
        </w:rPr>
        <w:t> </w:t>
      </w:r>
      <w:r>
        <w:rPr>
          <w:vertAlign w:val="baseline"/>
        </w:rPr>
        <w:t>the</w:t>
      </w:r>
      <w:r>
        <w:rPr>
          <w:spacing w:val="-2"/>
          <w:vertAlign w:val="baseline"/>
        </w:rPr>
        <w:t> </w:t>
      </w:r>
      <w:r>
        <w:rPr>
          <w:vertAlign w:val="baseline"/>
        </w:rPr>
        <w:t>£500</w:t>
      </w:r>
      <w:r>
        <w:rPr>
          <w:spacing w:val="-2"/>
          <w:vertAlign w:val="baseline"/>
        </w:rPr>
        <w:t> </w:t>
      </w:r>
      <w:r>
        <w:rPr>
          <w:vertAlign w:val="baseline"/>
        </w:rPr>
        <w:t>was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gift</w:t>
      </w:r>
      <w:r>
        <w:rPr>
          <w:spacing w:val="-2"/>
          <w:vertAlign w:val="baseline"/>
        </w:rPr>
        <w:t> </w:t>
      </w:r>
      <w:r>
        <w:rPr>
          <w:vertAlign w:val="baseline"/>
        </w:rPr>
        <w:t>from</w:t>
      </w:r>
      <w:r>
        <w:rPr>
          <w:spacing w:val="-2"/>
          <w:vertAlign w:val="baseline"/>
        </w:rPr>
        <w:t> </w:t>
      </w:r>
      <w:r>
        <w:rPr>
          <w:vertAlign w:val="baseline"/>
        </w:rPr>
        <w:t>Y</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claimant,</w:t>
      </w:r>
      <w:r>
        <w:rPr>
          <w:spacing w:val="-3"/>
          <w:vertAlign w:val="baseline"/>
        </w:rPr>
        <w:t> </w:t>
      </w:r>
      <w:r>
        <w:rPr>
          <w:color w:val="005DA1"/>
          <w:u w:val="single" w:color="005DA1"/>
          <w:vertAlign w:val="superscript"/>
        </w:rPr>
        <w:t>323</w:t>
      </w:r>
      <w:r>
        <w:rPr>
          <w:color w:val="005DA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could</w:t>
      </w:r>
      <w:r>
        <w:rPr>
          <w:spacing w:val="-1"/>
          <w:vertAlign w:val="baseline"/>
        </w:rPr>
        <w:t> </w:t>
      </w:r>
      <w:r>
        <w:rPr>
          <w:vertAlign w:val="baseline"/>
        </w:rPr>
        <w:t>recover</w:t>
      </w:r>
      <w:r>
        <w:rPr>
          <w:spacing w:val="-1"/>
          <w:vertAlign w:val="baseline"/>
        </w:rPr>
        <w:t> </w:t>
      </w:r>
      <w:r>
        <w:rPr>
          <w:vertAlign w:val="baseline"/>
        </w:rPr>
        <w:t>the</w:t>
      </w:r>
      <w:r>
        <w:rPr>
          <w:spacing w:val="-1"/>
          <w:vertAlign w:val="baseline"/>
        </w:rPr>
        <w:t> </w:t>
      </w:r>
      <w:r>
        <w:rPr>
          <w:vertAlign w:val="baseline"/>
        </w:rPr>
        <w:t>money</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principle</w:t>
      </w:r>
      <w:r>
        <w:rPr>
          <w:spacing w:val="-1"/>
          <w:vertAlign w:val="baseline"/>
        </w:rPr>
        <w:t> </w:t>
      </w:r>
      <w:r>
        <w:rPr>
          <w:vertAlign w:val="baseline"/>
        </w:rPr>
        <w:t>laid</w:t>
      </w:r>
      <w:r>
        <w:rPr>
          <w:spacing w:val="-1"/>
          <w:vertAlign w:val="baseline"/>
        </w:rPr>
        <w:t> </w:t>
      </w:r>
      <w:r>
        <w:rPr>
          <w:vertAlign w:val="baseline"/>
        </w:rPr>
        <w:t>down</w:t>
      </w:r>
      <w:r>
        <w:rPr>
          <w:spacing w:val="-1"/>
          <w:vertAlign w:val="baseline"/>
        </w:rPr>
        <w:t> </w:t>
      </w:r>
      <w:r>
        <w:rPr>
          <w:vertAlign w:val="baseline"/>
        </w:rPr>
        <w:t>by</w:t>
      </w:r>
      <w:r>
        <w:rPr>
          <w:spacing w:val="-1"/>
          <w:vertAlign w:val="baseline"/>
        </w:rPr>
        <w:t> </w:t>
      </w:r>
      <w:r>
        <w:rPr>
          <w:vertAlign w:val="baseline"/>
        </w:rPr>
        <w:t>Blackburn</w:t>
      </w:r>
      <w:r>
        <w:rPr>
          <w:spacing w:val="-1"/>
          <w:vertAlign w:val="baseline"/>
        </w:rPr>
        <w:t> </w:t>
      </w:r>
      <w:r>
        <w:rPr>
          <w:vertAlign w:val="baseline"/>
        </w:rPr>
        <w:t>J.,</w:t>
      </w:r>
      <w:r>
        <w:rPr>
          <w:spacing w:val="-1"/>
          <w:vertAlign w:val="baseline"/>
        </w:rPr>
        <w:t> </w:t>
      </w:r>
      <w:r>
        <w:rPr>
          <w:vertAlign w:val="baseline"/>
        </w:rPr>
        <w:t>above;</w:t>
      </w:r>
      <w:r>
        <w:rPr>
          <w:spacing w:val="-1"/>
          <w:vertAlign w:val="baseline"/>
        </w:rPr>
        <w:t> </w:t>
      </w:r>
      <w:r>
        <w:rPr>
          <w:vertAlign w:val="baseline"/>
        </w:rPr>
        <w:t>there</w:t>
      </w:r>
      <w:r>
        <w:rPr>
          <w:spacing w:val="-1"/>
          <w:vertAlign w:val="baseline"/>
        </w:rPr>
        <w:t> </w:t>
      </w:r>
      <w:r>
        <w:rPr>
          <w:vertAlign w:val="baseline"/>
        </w:rPr>
        <w:t>was a</w:t>
      </w:r>
      <w:r>
        <w:rPr>
          <w:spacing w:val="-2"/>
          <w:vertAlign w:val="baseline"/>
        </w:rPr>
        <w:t> </w:t>
      </w:r>
      <w:r>
        <w:rPr>
          <w:vertAlign w:val="baseline"/>
        </w:rPr>
        <w:t>“fund”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defendant’s</w:t>
      </w:r>
      <w:r>
        <w:rPr>
          <w:spacing w:val="-2"/>
          <w:vertAlign w:val="baseline"/>
        </w:rPr>
        <w:t> </w:t>
      </w:r>
      <w:r>
        <w:rPr>
          <w:vertAlign w:val="baseline"/>
        </w:rPr>
        <w:t>hands</w:t>
      </w:r>
      <w:r>
        <w:rPr>
          <w:spacing w:val="-2"/>
          <w:vertAlign w:val="baseline"/>
        </w:rPr>
        <w:t> </w:t>
      </w:r>
      <w:r>
        <w:rPr>
          <w:vertAlign w:val="baseline"/>
        </w:rPr>
        <w:t>when</w:t>
      </w:r>
      <w:r>
        <w:rPr>
          <w:spacing w:val="-2"/>
          <w:vertAlign w:val="baseline"/>
        </w:rPr>
        <w:t> </w:t>
      </w:r>
      <w:r>
        <w:rPr>
          <w:vertAlign w:val="baseline"/>
        </w:rPr>
        <w:t>he</w:t>
      </w:r>
      <w:r>
        <w:rPr>
          <w:spacing w:val="-2"/>
          <w:vertAlign w:val="baseline"/>
        </w:rPr>
        <w:t> </w:t>
      </w:r>
      <w:r>
        <w:rPr>
          <w:vertAlign w:val="baseline"/>
        </w:rPr>
        <w:t>accepted</w:t>
      </w:r>
      <w:r>
        <w:rPr>
          <w:spacing w:val="-2"/>
          <w:vertAlign w:val="baseline"/>
        </w:rPr>
        <w:t> </w:t>
      </w:r>
      <w:r>
        <w:rPr>
          <w:vertAlign w:val="baseline"/>
        </w:rPr>
        <w:t>Y’s</w:t>
      </w:r>
      <w:r>
        <w:rPr>
          <w:spacing w:val="-2"/>
          <w:vertAlign w:val="baseline"/>
        </w:rPr>
        <w:t> </w:t>
      </w:r>
      <w:r>
        <w:rPr>
          <w:vertAlign w:val="baseline"/>
        </w:rPr>
        <w:t>instructions</w:t>
      </w:r>
      <w:r>
        <w:rPr>
          <w:spacing w:val="-2"/>
          <w:vertAlign w:val="baseline"/>
        </w:rPr>
        <w:t> </w:t>
      </w:r>
      <w:r>
        <w:rPr>
          <w:vertAlign w:val="baseline"/>
        </w:rPr>
        <w:t>and</w:t>
      </w:r>
      <w:r>
        <w:rPr>
          <w:spacing w:val="-2"/>
          <w:vertAlign w:val="baseline"/>
        </w:rPr>
        <w:t> </w:t>
      </w:r>
      <w:r>
        <w:rPr>
          <w:vertAlign w:val="baseline"/>
        </w:rPr>
        <w:t>promised</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to</w:t>
      </w:r>
      <w:r>
        <w:rPr>
          <w:spacing w:val="-2"/>
          <w:vertAlign w:val="baseline"/>
        </w:rPr>
        <w:t> </w:t>
      </w:r>
      <w:r>
        <w:rPr>
          <w:vertAlign w:val="baseline"/>
        </w:rPr>
        <w:t>pay </w:t>
      </w:r>
      <w:bookmarkStart w:name="_bookmark597" w:id="599"/>
      <w:bookmarkEnd w:id="599"/>
      <w:r>
        <w:rPr>
          <w:vertAlign w:val="baseline"/>
        </w:rPr>
        <w:t>him.</w:t>
      </w:r>
      <w:r>
        <w:rPr>
          <w:vertAlign w:val="baseline"/>
        </w:rPr>
        <w:t> Barry J. held that there was no need for the third person to hand an identifiable sum of money to the defendant before there could be a “fund” in the hands of the defendant. He said </w:t>
      </w:r>
      <w:r>
        <w:rPr>
          <w:color w:val="005DA1"/>
          <w:u w:val="single" w:color="005DA1"/>
          <w:vertAlign w:val="superscript"/>
        </w:rPr>
        <w:t>324</w:t>
      </w:r>
      <w:r>
        <w:rPr>
          <w:vertAlign w:val="baseline"/>
        </w:rPr>
        <w:t>:</w:t>
      </w:r>
    </w:p>
    <w:p>
      <w:pPr>
        <w:pStyle w:val="BodyText"/>
        <w:spacing w:after="0" w:line="235" w:lineRule="auto"/>
        <w:jc w:val="both"/>
        <w:sectPr>
          <w:headerReference w:type="default" r:id="rId17"/>
          <w:pgSz w:w="11900" w:h="16840"/>
          <w:pgMar w:header="971" w:footer="0" w:top="1300" w:bottom="280" w:left="1275" w:right="1275"/>
          <w:pgNumType w:start="2"/>
        </w:sectPr>
      </w:pPr>
    </w:p>
    <w:p>
      <w:pPr>
        <w:pStyle w:val="BodyText"/>
        <w:spacing w:before="167"/>
      </w:pPr>
    </w:p>
    <w:p>
      <w:pPr>
        <w:pStyle w:val="BodyText"/>
        <w:spacing w:line="235" w:lineRule="auto"/>
        <w:ind w:left="1245" w:right="167"/>
        <w:jc w:val="both"/>
      </w:pPr>
      <w:bookmarkStart w:name="_bookmark598" w:id="600"/>
      <w:bookmarkEnd w:id="600"/>
      <w:r>
        <w:rPr/>
      </w:r>
      <w:r>
        <w:rPr/>
        <w:t>“…</w:t>
      </w:r>
      <w:r>
        <w:rPr>
          <w:spacing w:val="-2"/>
        </w:rPr>
        <w:t> </w:t>
      </w:r>
      <w:r>
        <w:rPr/>
        <w:t>all</w:t>
      </w:r>
      <w:r>
        <w:rPr>
          <w:spacing w:val="-2"/>
        </w:rPr>
        <w:t> </w:t>
      </w:r>
      <w:r>
        <w:rPr/>
        <w:t>that</w:t>
      </w:r>
      <w:r>
        <w:rPr>
          <w:spacing w:val="-2"/>
        </w:rPr>
        <w:t> </w:t>
      </w:r>
      <w:r>
        <w:rPr/>
        <w:t>the</w:t>
      </w:r>
      <w:r>
        <w:rPr>
          <w:spacing w:val="-2"/>
        </w:rPr>
        <w:t> </w:t>
      </w:r>
      <w:r>
        <w:rPr/>
        <w:t>law</w:t>
      </w:r>
      <w:r>
        <w:rPr>
          <w:spacing w:val="-2"/>
        </w:rPr>
        <w:t> </w:t>
      </w:r>
      <w:r>
        <w:rPr/>
        <w:t>requires</w:t>
      </w:r>
      <w:r>
        <w:rPr>
          <w:spacing w:val="-3"/>
        </w:rPr>
        <w:t> </w:t>
      </w:r>
      <w:r>
        <w:rPr>
          <w:color w:val="005DA1"/>
          <w:u w:val="single" w:color="005DA1"/>
          <w:vertAlign w:val="superscript"/>
        </w:rPr>
        <w:t>325</w:t>
      </w:r>
      <w:r>
        <w:rPr>
          <w:color w:val="005DA1"/>
          <w:spacing w:val="-3"/>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hands</w:t>
      </w:r>
      <w:r>
        <w:rPr>
          <w:spacing w:val="-2"/>
          <w:vertAlign w:val="baseline"/>
        </w:rPr>
        <w:t> </w:t>
      </w:r>
      <w:r>
        <w:rPr>
          <w:vertAlign w:val="baseline"/>
        </w:rPr>
        <w:t>of</w:t>
      </w:r>
      <w:r>
        <w:rPr>
          <w:spacing w:val="-2"/>
          <w:vertAlign w:val="baseline"/>
        </w:rPr>
        <w:t> </w:t>
      </w:r>
      <w:r>
        <w:rPr>
          <w:vertAlign w:val="baseline"/>
        </w:rPr>
        <w:t>or</w:t>
      </w:r>
      <w:r>
        <w:rPr>
          <w:spacing w:val="-2"/>
          <w:vertAlign w:val="baseline"/>
        </w:rPr>
        <w:t> </w:t>
      </w:r>
      <w:r>
        <w:rPr>
          <w:vertAlign w:val="baseline"/>
        </w:rPr>
        <w:t>accruing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third person either a sum of money, or a monetary liability, over which the transferor has a</w:t>
      </w:r>
      <w:r>
        <w:rPr>
          <w:spacing w:val="40"/>
          <w:vertAlign w:val="baseline"/>
        </w:rPr>
        <w:t> </w:t>
      </w:r>
      <w:r>
        <w:rPr>
          <w:vertAlign w:val="baseline"/>
        </w:rPr>
        <w:t>right of disposal. It matters not … from what source the liability arises, and I see no reason why it should not include a debt for money lent, or goods sold, or services rendered, or a debt of any kind; nor do I think that the situation can be altered if the debt</w:t>
      </w:r>
      <w:r>
        <w:rPr>
          <w:spacing w:val="40"/>
          <w:vertAlign w:val="baseline"/>
        </w:rPr>
        <w:t> </w:t>
      </w:r>
      <w:r>
        <w:rPr>
          <w:vertAlign w:val="baseline"/>
        </w:rPr>
        <w:t>is of a temporary nature, which in the ordinary course of things would shortly be extinguished by items of contra account, provided, of course, that the debt still exists at the date of the transfer and of the debtor’s promise of payment made to the transferee.”</w:t>
      </w:r>
    </w:p>
    <w:p>
      <w:pPr>
        <w:pStyle w:val="BodyText"/>
        <w:spacing w:before="114"/>
      </w:pPr>
    </w:p>
    <w:p>
      <w:pPr>
        <w:pStyle w:val="BodyText"/>
        <w:spacing w:line="235" w:lineRule="auto"/>
        <w:ind w:left="164" w:right="167"/>
        <w:jc w:val="both"/>
      </w:pPr>
      <w:r>
        <w:rPr/>
        <w:t>It appears from this judgment that the “fund” need not be a specific sum, but may be a </w:t>
      </w:r>
      <w:r>
        <w:rPr/>
        <w:t>general “monetary liability”. However, the extension of the principle in </w:t>
      </w:r>
      <w:r>
        <w:rPr>
          <w:rFonts w:ascii="Arial" w:hAnsi="Arial"/>
          <w:i/>
        </w:rPr>
        <w:t>Shamia v Joory </w:t>
      </w:r>
      <w:r>
        <w:rPr/>
        <w:t>has not been applied in any subsequent reported case, and its authority remains in some doubt.</w:t>
      </w:r>
    </w:p>
    <w:p>
      <w:pPr>
        <w:pStyle w:val="BodyText"/>
        <w:spacing w:before="80"/>
      </w:pPr>
    </w:p>
    <w:p>
      <w:pPr>
        <w:pStyle w:val="Heading2"/>
        <w:ind w:left="164"/>
      </w:pPr>
      <w:r>
        <w:rPr/>
        <w:t>19-</w:t>
      </w:r>
      <w:r>
        <w:rPr>
          <w:spacing w:val="-5"/>
        </w:rPr>
        <w:t>094</w:t>
      </w:r>
    </w:p>
    <w:p>
      <w:pPr>
        <w:pStyle w:val="BodyText"/>
        <w:spacing w:line="235" w:lineRule="auto" w:before="203"/>
        <w:ind w:left="165" w:right="167"/>
        <w:jc w:val="both"/>
      </w:pPr>
      <w:bookmarkStart w:name="_bookmark599" w:id="601"/>
      <w:bookmarkEnd w:id="601"/>
      <w:r>
        <w:rPr/>
      </w:r>
      <w:bookmarkStart w:name="_bookmark600" w:id="602"/>
      <w:bookmarkEnd w:id="602"/>
      <w:r>
        <w:rPr/>
      </w:r>
      <w:r>
        <w:rPr/>
        <w:t>This principle is distinct from the equitable assignment of a chose in action </w:t>
      </w:r>
      <w:r>
        <w:rPr>
          <w:color w:val="005DA1"/>
          <w:u w:val="single" w:color="005DA1"/>
          <w:vertAlign w:val="superscript"/>
        </w:rPr>
        <w:t>326</w:t>
      </w:r>
      <w:r>
        <w:rPr>
          <w:color w:val="005DA1"/>
          <w:vertAlign w:val="baseline"/>
        </w:rPr>
        <w:t> </w:t>
      </w:r>
      <w:r>
        <w:rPr>
          <w:vertAlign w:val="baseline"/>
        </w:rPr>
        <w:t>which takes immediate effect as between the assignor and assignee, without any notice to the debtor </w:t>
      </w:r>
      <w:r>
        <w:rPr>
          <w:color w:val="005DA1"/>
          <w:u w:val="single" w:color="005DA1"/>
          <w:vertAlign w:val="superscript"/>
        </w:rPr>
        <w:t>327</w:t>
      </w:r>
      <w:r>
        <w:rPr>
          <w:vertAlign w:val="baseline"/>
        </w:rPr>
        <w:t>: the third party in </w:t>
      </w:r>
      <w:r>
        <w:rPr>
          <w:rFonts w:ascii="Arial" w:hAnsi="Arial"/>
          <w:i/>
          <w:vertAlign w:val="baseline"/>
        </w:rPr>
        <w:t>Shamia v Joory </w:t>
      </w:r>
      <w:r>
        <w:rPr>
          <w:vertAlign w:val="baseline"/>
        </w:rPr>
        <w:t>did not transfer anything until the defendant acknowledged his instruction, and </w:t>
      </w:r>
      <w:r>
        <w:rPr>
          <w:vertAlign w:val="baseline"/>
        </w:rPr>
        <w:t>the defendant was not bound to accept the third party’s instruction, nor to make any promise of payment to the claimant. The consent of the debtor is essential before the principle in </w:t>
      </w:r>
      <w:r>
        <w:rPr>
          <w:rFonts w:ascii="Arial" w:hAnsi="Arial"/>
          <w:i/>
          <w:vertAlign w:val="baseline"/>
        </w:rPr>
        <w:t>Shamia v Joory </w:t>
      </w:r>
      <w:r>
        <w:rPr>
          <w:vertAlign w:val="baseline"/>
        </w:rPr>
        <w:t>can </w:t>
      </w:r>
      <w:bookmarkStart w:name="_bookmark601" w:id="603"/>
      <w:bookmarkEnd w:id="603"/>
      <w:r>
        <w:rPr>
          <w:vertAlign w:val="baseline"/>
        </w:rPr>
        <w:t>apply,</w:t>
      </w:r>
      <w:r>
        <w:rPr>
          <w:vertAlign w:val="baseline"/>
        </w:rPr>
        <w:t> whereas in assignment it is not necessary. Further, while consideration may sometimes be required for an equitable assignment, </w:t>
      </w:r>
      <w:r>
        <w:rPr>
          <w:color w:val="005DA1"/>
          <w:u w:val="single" w:color="005DA1"/>
          <w:vertAlign w:val="superscript"/>
        </w:rPr>
        <w:t>328</w:t>
      </w:r>
      <w:r>
        <w:rPr>
          <w:color w:val="005DA1"/>
          <w:vertAlign w:val="baseline"/>
        </w:rPr>
        <w:t> </w:t>
      </w:r>
      <w:r>
        <w:rPr>
          <w:vertAlign w:val="baseline"/>
        </w:rPr>
        <w:t>it is clear that the acknowledgement principle applies even though no consideration has been provided by the claimant.</w:t>
      </w:r>
    </w:p>
    <w:p>
      <w:pPr>
        <w:pStyle w:val="BodyText"/>
      </w:pPr>
    </w:p>
    <w:p>
      <w:pPr>
        <w:pStyle w:val="BodyText"/>
        <w:spacing w:before="36"/>
      </w:pPr>
      <w:r>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184631</wp:posOffset>
                </wp:positionV>
                <wp:extent cx="572452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7902pt;width:450.75pt;height:.1pt;mso-position-horizontal-relative:page;mso-position-vertical-relative:paragraph;z-index:-15705088;mso-wrap-distance-left:0;mso-wrap-distance-right:0" id="docshape23"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hAnsi="Arial"/>
          <w:i/>
          <w:sz w:val="20"/>
        </w:rPr>
      </w:pPr>
      <w:bookmarkStart w:name="_bookmark602" w:id="604"/>
      <w:bookmarkEnd w:id="604"/>
      <w:r>
        <w:rPr/>
      </w:r>
      <w:hyperlink w:history="true" w:anchor="_bookmark581">
        <w:r>
          <w:rPr>
            <w:color w:val="005DA1"/>
            <w:spacing w:val="-4"/>
            <w:position w:val="5"/>
            <w:sz w:val="14"/>
            <w:u w:val="single" w:color="005DA1"/>
          </w:rPr>
          <w:t>308</w:t>
        </w:r>
      </w:hyperlink>
      <w:r>
        <w:rPr>
          <w:spacing w:val="-4"/>
          <w:position w:val="5"/>
          <w:sz w:val="14"/>
        </w:rPr>
        <w:t>.</w:t>
      </w:r>
      <w:r>
        <w:rPr>
          <w:position w:val="5"/>
          <w:sz w:val="14"/>
        </w:rPr>
        <w:tab/>
      </w:r>
      <w:r>
        <w:rPr>
          <w:sz w:val="20"/>
        </w:rPr>
        <w:t>e.g.</w:t>
      </w:r>
      <w:r>
        <w:rPr>
          <w:spacing w:val="31"/>
          <w:sz w:val="20"/>
        </w:rPr>
        <w:t> </w:t>
      </w:r>
      <w:r>
        <w:rPr>
          <w:rFonts w:ascii="Arial" w:hAnsi="Arial"/>
          <w:i/>
          <w:sz w:val="20"/>
        </w:rPr>
        <w:t>Rasbora</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J.C.L.</w:t>
      </w:r>
      <w:r>
        <w:rPr>
          <w:rFonts w:ascii="Arial" w:hAnsi="Arial"/>
          <w:i/>
          <w:spacing w:val="32"/>
          <w:sz w:val="20"/>
        </w:rPr>
        <w:t> </w:t>
      </w:r>
      <w:r>
        <w:rPr>
          <w:rFonts w:ascii="Arial" w:hAnsi="Arial"/>
          <w:i/>
          <w:sz w:val="20"/>
        </w:rPr>
        <w:t>Marine</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[1977]</w:t>
      </w:r>
      <w:r>
        <w:rPr>
          <w:rFonts w:ascii="Arial" w:hAnsi="Arial"/>
          <w:i/>
          <w:spacing w:val="32"/>
          <w:sz w:val="20"/>
        </w:rPr>
        <w:t> </w:t>
      </w:r>
      <w:r>
        <w:rPr>
          <w:rFonts w:ascii="Arial" w:hAnsi="Arial"/>
          <w:i/>
          <w:sz w:val="20"/>
        </w:rPr>
        <w:t>1</w:t>
      </w:r>
      <w:r>
        <w:rPr>
          <w:rFonts w:ascii="Arial" w:hAnsi="Arial"/>
          <w:i/>
          <w:spacing w:val="32"/>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2"/>
          <w:sz w:val="20"/>
        </w:rPr>
        <w:t> </w:t>
      </w:r>
      <w:r>
        <w:rPr>
          <w:rFonts w:ascii="Arial" w:hAnsi="Arial"/>
          <w:i/>
          <w:sz w:val="20"/>
        </w:rPr>
        <w:t>645</w:t>
      </w:r>
      <w:r>
        <w:rPr>
          <w:sz w:val="20"/>
        </w:rPr>
        <w:t>;</w:t>
      </w:r>
      <w:r>
        <w:rPr>
          <w:spacing w:val="33"/>
          <w:sz w:val="20"/>
        </w:rPr>
        <w:t> </w:t>
      </w:r>
      <w:r>
        <w:rPr>
          <w:rFonts w:ascii="Arial" w:hAnsi="Arial"/>
          <w:i/>
          <w:sz w:val="20"/>
        </w:rPr>
        <w:t>The</w:t>
      </w:r>
      <w:r>
        <w:rPr>
          <w:rFonts w:ascii="Arial" w:hAnsi="Arial"/>
          <w:i/>
          <w:spacing w:val="32"/>
          <w:sz w:val="20"/>
        </w:rPr>
        <w:t> </w:t>
      </w:r>
      <w:r>
        <w:rPr>
          <w:rFonts w:ascii="Arial" w:hAnsi="Arial"/>
          <w:i/>
          <w:sz w:val="20"/>
        </w:rPr>
        <w:t>Blankenstein</w:t>
      </w:r>
      <w:r>
        <w:rPr>
          <w:rFonts w:ascii="Arial" w:hAnsi="Arial"/>
          <w:i/>
          <w:spacing w:val="32"/>
          <w:sz w:val="20"/>
        </w:rPr>
        <w:t> </w:t>
      </w:r>
      <w:r>
        <w:rPr>
          <w:rFonts w:ascii="Arial" w:hAnsi="Arial"/>
          <w:i/>
          <w:sz w:val="20"/>
        </w:rPr>
        <w:t>[1985]</w:t>
      </w:r>
      <w:r>
        <w:rPr>
          <w:rFonts w:ascii="Arial" w:hAnsi="Arial"/>
          <w:i/>
          <w:spacing w:val="32"/>
          <w:sz w:val="20"/>
        </w:rPr>
        <w:t> </w:t>
      </w:r>
      <w:r>
        <w:rPr>
          <w:rFonts w:ascii="Arial" w:hAnsi="Arial"/>
          <w:i/>
          <w:spacing w:val="-10"/>
          <w:sz w:val="20"/>
        </w:rPr>
        <w:t>1</w:t>
      </w:r>
    </w:p>
    <w:p>
      <w:pPr>
        <w:spacing w:line="227" w:lineRule="exact" w:before="0"/>
        <w:ind w:left="705" w:right="0" w:firstLine="0"/>
        <w:jc w:val="left"/>
        <w:rPr>
          <w:sz w:val="20"/>
        </w:rPr>
      </w:pPr>
      <w:r>
        <w:rPr>
          <w:rFonts w:ascii="Arial" w:hAnsi="Arial"/>
          <w:i/>
          <w:sz w:val="20"/>
        </w:rPr>
        <w:t>W.L.R.</w:t>
      </w:r>
      <w:r>
        <w:rPr>
          <w:rFonts w:ascii="Arial" w:hAnsi="Arial"/>
          <w:i/>
          <w:spacing w:val="-1"/>
          <w:sz w:val="20"/>
        </w:rPr>
        <w:t> </w:t>
      </w:r>
      <w:r>
        <w:rPr>
          <w:rFonts w:ascii="Arial" w:hAnsi="Arial"/>
          <w:i/>
          <w:sz w:val="20"/>
        </w:rPr>
        <w:t>435</w:t>
      </w:r>
      <w:r>
        <w:rPr>
          <w:sz w:val="20"/>
        </w:rPr>
        <w:t>; </w:t>
      </w:r>
      <w:r>
        <w:rPr>
          <w:rFonts w:ascii="Arial" w:hAnsi="Arial"/>
          <w:i/>
          <w:sz w:val="20"/>
        </w:rPr>
        <w:t>The Aktion [1987] 1 Lloyd’s Rep. 283, </w:t>
      </w:r>
      <w:r>
        <w:rPr>
          <w:rFonts w:ascii="Arial" w:hAnsi="Arial"/>
          <w:i/>
          <w:spacing w:val="-2"/>
          <w:sz w:val="20"/>
        </w:rPr>
        <w:t>310–311</w:t>
      </w:r>
      <w:r>
        <w:rPr>
          <w:spacing w:val="-2"/>
          <w:sz w:val="20"/>
        </w:rPr>
        <w:t>.</w:t>
      </w:r>
    </w:p>
    <w:p>
      <w:pPr>
        <w:pStyle w:val="BodyText"/>
        <w:spacing w:before="5"/>
      </w:pPr>
    </w:p>
    <w:p>
      <w:pPr>
        <w:spacing w:line="227" w:lineRule="exact" w:before="0"/>
        <w:ind w:left="165" w:right="0" w:firstLine="0"/>
        <w:jc w:val="both"/>
        <w:rPr>
          <w:rFonts w:ascii="Arial" w:hAnsi="Arial"/>
          <w:i/>
          <w:sz w:val="20"/>
        </w:rPr>
      </w:pPr>
      <w:bookmarkStart w:name="_bookmark603" w:id="605"/>
      <w:bookmarkEnd w:id="605"/>
      <w:r>
        <w:rPr/>
      </w:r>
      <w:hyperlink w:history="true" w:anchor="_bookmark582">
        <w:r>
          <w:rPr>
            <w:color w:val="005DA1"/>
            <w:position w:val="5"/>
            <w:sz w:val="14"/>
            <w:u w:val="single" w:color="005DA1"/>
          </w:rPr>
          <w:t>309</w:t>
        </w:r>
      </w:hyperlink>
      <w:r>
        <w:rPr>
          <w:position w:val="5"/>
          <w:sz w:val="14"/>
        </w:rPr>
        <w:t>.</w:t>
      </w:r>
      <w:r>
        <w:rPr>
          <w:spacing w:val="75"/>
          <w:w w:val="150"/>
          <w:position w:val="5"/>
          <w:sz w:val="14"/>
        </w:rPr>
        <w:t>  </w:t>
      </w:r>
      <w:r>
        <w:rPr>
          <w:rFonts w:ascii="Arial" w:hAnsi="Arial"/>
          <w:i/>
          <w:sz w:val="20"/>
        </w:rPr>
        <w:t>Wilson</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Lloyd</w:t>
      </w:r>
      <w:r>
        <w:rPr>
          <w:rFonts w:ascii="Arial" w:hAnsi="Arial"/>
          <w:i/>
          <w:spacing w:val="15"/>
          <w:sz w:val="20"/>
        </w:rPr>
        <w:t> </w:t>
      </w:r>
      <w:r>
        <w:rPr>
          <w:rFonts w:ascii="Arial" w:hAnsi="Arial"/>
          <w:i/>
          <w:sz w:val="20"/>
        </w:rPr>
        <w:t>(1873)</w:t>
      </w:r>
      <w:r>
        <w:rPr>
          <w:rFonts w:ascii="Arial" w:hAnsi="Arial"/>
          <w:i/>
          <w:spacing w:val="15"/>
          <w:sz w:val="20"/>
        </w:rPr>
        <w:t> </w:t>
      </w:r>
      <w:r>
        <w:rPr>
          <w:rFonts w:ascii="Arial" w:hAnsi="Arial"/>
          <w:i/>
          <w:sz w:val="20"/>
        </w:rPr>
        <w:t>L.R.</w:t>
      </w:r>
      <w:r>
        <w:rPr>
          <w:rFonts w:ascii="Arial" w:hAnsi="Arial"/>
          <w:i/>
          <w:spacing w:val="15"/>
          <w:sz w:val="20"/>
        </w:rPr>
        <w:t> </w:t>
      </w:r>
      <w:r>
        <w:rPr>
          <w:rFonts w:ascii="Arial" w:hAnsi="Arial"/>
          <w:i/>
          <w:sz w:val="20"/>
        </w:rPr>
        <w:t>16</w:t>
      </w:r>
      <w:r>
        <w:rPr>
          <w:rFonts w:ascii="Arial" w:hAnsi="Arial"/>
          <w:i/>
          <w:spacing w:val="14"/>
          <w:sz w:val="20"/>
        </w:rPr>
        <w:t> </w:t>
      </w:r>
      <w:r>
        <w:rPr>
          <w:rFonts w:ascii="Arial" w:hAnsi="Arial"/>
          <w:i/>
          <w:sz w:val="20"/>
        </w:rPr>
        <w:t>Eq.</w:t>
      </w:r>
      <w:r>
        <w:rPr>
          <w:rFonts w:ascii="Arial" w:hAnsi="Arial"/>
          <w:i/>
          <w:spacing w:val="15"/>
          <w:sz w:val="20"/>
        </w:rPr>
        <w:t> </w:t>
      </w:r>
      <w:r>
        <w:rPr>
          <w:rFonts w:ascii="Arial" w:hAnsi="Arial"/>
          <w:i/>
          <w:sz w:val="20"/>
        </w:rPr>
        <w:t>60,</w:t>
      </w:r>
      <w:r>
        <w:rPr>
          <w:rFonts w:ascii="Arial" w:hAnsi="Arial"/>
          <w:i/>
          <w:spacing w:val="15"/>
          <w:sz w:val="20"/>
        </w:rPr>
        <w:t> </w:t>
      </w:r>
      <w:r>
        <w:rPr>
          <w:rFonts w:ascii="Arial" w:hAnsi="Arial"/>
          <w:i/>
          <w:sz w:val="20"/>
        </w:rPr>
        <w:t>73</w:t>
      </w:r>
      <w:r>
        <w:rPr>
          <w:sz w:val="20"/>
        </w:rPr>
        <w:t>;</w:t>
      </w:r>
      <w:r>
        <w:rPr>
          <w:spacing w:val="15"/>
          <w:sz w:val="20"/>
        </w:rPr>
        <w:t> </w:t>
      </w:r>
      <w:r>
        <w:rPr>
          <w:rFonts w:ascii="Arial" w:hAnsi="Arial"/>
          <w:i/>
          <w:sz w:val="20"/>
        </w:rPr>
        <w:t>Miller’s</w:t>
      </w:r>
      <w:r>
        <w:rPr>
          <w:rFonts w:ascii="Arial" w:hAnsi="Arial"/>
          <w:i/>
          <w:spacing w:val="15"/>
          <w:sz w:val="20"/>
        </w:rPr>
        <w:t> </w:t>
      </w:r>
      <w:r>
        <w:rPr>
          <w:rFonts w:ascii="Arial" w:hAnsi="Arial"/>
          <w:i/>
          <w:sz w:val="20"/>
        </w:rPr>
        <w:t>Case</w:t>
      </w:r>
      <w:r>
        <w:rPr>
          <w:rFonts w:ascii="Arial" w:hAnsi="Arial"/>
          <w:i/>
          <w:spacing w:val="15"/>
          <w:sz w:val="20"/>
        </w:rPr>
        <w:t> </w:t>
      </w:r>
      <w:r>
        <w:rPr>
          <w:rFonts w:ascii="Arial" w:hAnsi="Arial"/>
          <w:i/>
          <w:sz w:val="20"/>
        </w:rPr>
        <w:t>(1877)</w:t>
      </w:r>
      <w:r>
        <w:rPr>
          <w:rFonts w:ascii="Arial" w:hAnsi="Arial"/>
          <w:i/>
          <w:spacing w:val="15"/>
          <w:sz w:val="20"/>
        </w:rPr>
        <w:t> </w:t>
      </w:r>
      <w:r>
        <w:rPr>
          <w:rFonts w:ascii="Arial" w:hAnsi="Arial"/>
          <w:i/>
          <w:sz w:val="20"/>
        </w:rPr>
        <w:t>3</w:t>
      </w:r>
      <w:r>
        <w:rPr>
          <w:rFonts w:ascii="Arial" w:hAnsi="Arial"/>
          <w:i/>
          <w:spacing w:val="14"/>
          <w:sz w:val="20"/>
        </w:rPr>
        <w:t> </w:t>
      </w:r>
      <w:r>
        <w:rPr>
          <w:rFonts w:ascii="Arial" w:hAnsi="Arial"/>
          <w:i/>
          <w:sz w:val="20"/>
        </w:rPr>
        <w:t>Ch.</w:t>
      </w:r>
      <w:r>
        <w:rPr>
          <w:rFonts w:ascii="Arial" w:hAnsi="Arial"/>
          <w:i/>
          <w:spacing w:val="15"/>
          <w:sz w:val="20"/>
        </w:rPr>
        <w:t> </w:t>
      </w:r>
      <w:r>
        <w:rPr>
          <w:rFonts w:ascii="Arial" w:hAnsi="Arial"/>
          <w:i/>
          <w:sz w:val="20"/>
        </w:rPr>
        <w:t>D.</w:t>
      </w:r>
      <w:r>
        <w:rPr>
          <w:rFonts w:ascii="Arial" w:hAnsi="Arial"/>
          <w:i/>
          <w:spacing w:val="15"/>
          <w:sz w:val="20"/>
        </w:rPr>
        <w:t> </w:t>
      </w:r>
      <w:r>
        <w:rPr>
          <w:rFonts w:ascii="Arial" w:hAnsi="Arial"/>
          <w:i/>
          <w:sz w:val="20"/>
        </w:rPr>
        <w:t>391</w:t>
      </w:r>
      <w:r>
        <w:rPr>
          <w:sz w:val="20"/>
        </w:rPr>
        <w:t>;</w:t>
      </w:r>
      <w:r>
        <w:rPr>
          <w:spacing w:val="15"/>
          <w:sz w:val="20"/>
        </w:rPr>
        <w:t> </w:t>
      </w:r>
      <w:r>
        <w:rPr>
          <w:rFonts w:ascii="Arial" w:hAnsi="Arial"/>
          <w:i/>
          <w:sz w:val="20"/>
        </w:rPr>
        <w:t>Perry</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pacing w:val="-2"/>
          <w:sz w:val="20"/>
        </w:rPr>
        <w:t>National</w:t>
      </w:r>
    </w:p>
    <w:p>
      <w:pPr>
        <w:spacing w:line="235" w:lineRule="auto" w:before="1"/>
        <w:ind w:left="705" w:right="168" w:firstLine="0"/>
        <w:jc w:val="both"/>
        <w:rPr>
          <w:sz w:val="20"/>
        </w:rPr>
      </w:pPr>
      <w:r>
        <w:rPr>
          <w:rFonts w:ascii="Arial" w:hAnsi="Arial"/>
          <w:i/>
          <w:sz w:val="20"/>
        </w:rPr>
        <w:t>Provincial Bank [1910] 1 Ch. 464</w:t>
      </w:r>
      <w:r>
        <w:rPr>
          <w:sz w:val="20"/>
        </w:rPr>
        <w:t>; </w:t>
      </w:r>
      <w:r>
        <w:rPr>
          <w:rFonts w:ascii="Arial" w:hAnsi="Arial"/>
          <w:i/>
          <w:sz w:val="20"/>
        </w:rPr>
        <w:t>Meek v Port of London Authority [1918] 2 Ch. 96</w:t>
      </w:r>
      <w:r>
        <w:rPr>
          <w:sz w:val="20"/>
        </w:rPr>
        <w:t>. For the use of novation or “quasi-novation” in analysing certain credit card transactions, see </w:t>
      </w:r>
      <w:r>
        <w:rPr>
          <w:rFonts w:ascii="Arial" w:hAnsi="Arial"/>
          <w:i/>
          <w:sz w:val="20"/>
        </w:rPr>
        <w:t>Re Charge Card Services [1989] Ch. 497, 513</w:t>
      </w:r>
      <w:r>
        <w:rPr>
          <w:sz w:val="20"/>
        </w:rPr>
        <w:t>.</w:t>
      </w:r>
    </w:p>
    <w:p>
      <w:pPr>
        <w:pStyle w:val="BodyText"/>
        <w:spacing w:before="9"/>
      </w:pPr>
    </w:p>
    <w:p>
      <w:pPr>
        <w:spacing w:line="235" w:lineRule="auto" w:before="0"/>
        <w:ind w:left="705" w:right="167" w:hanging="541"/>
        <w:jc w:val="both"/>
        <w:rPr>
          <w:sz w:val="20"/>
        </w:rPr>
      </w:pPr>
      <w:bookmarkStart w:name="_bookmark604" w:id="606"/>
      <w:bookmarkEnd w:id="606"/>
      <w:r>
        <w:rPr/>
      </w:r>
      <w:hyperlink w:history="true" w:anchor="_bookmark583">
        <w:r>
          <w:rPr>
            <w:color w:val="005DA1"/>
            <w:position w:val="5"/>
            <w:sz w:val="14"/>
            <w:u w:val="single" w:color="005DA1"/>
          </w:rPr>
          <w:t>310</w:t>
        </w:r>
      </w:hyperlink>
      <w:r>
        <w:rPr>
          <w:position w:val="5"/>
          <w:sz w:val="14"/>
        </w:rPr>
        <w:t>.</w:t>
      </w:r>
      <w:r>
        <w:rPr>
          <w:spacing w:val="40"/>
          <w:position w:val="5"/>
          <w:sz w:val="14"/>
        </w:rPr>
        <w:t>  </w:t>
      </w:r>
      <w:r>
        <w:rPr>
          <w:rFonts w:ascii="Arial" w:hAnsi="Arial"/>
          <w:i/>
          <w:sz w:val="20"/>
        </w:rPr>
        <w:t>Re European Assurance Association Society Arbitration Acts, Conquest’s Case (1875) 1 Ch. </w:t>
      </w:r>
      <w:r>
        <w:rPr>
          <w:rFonts w:ascii="Arial" w:hAnsi="Arial"/>
          <w:i/>
          <w:sz w:val="20"/>
        </w:rPr>
        <w:t>D. 334</w:t>
      </w:r>
      <w:r>
        <w:rPr>
          <w:sz w:val="20"/>
        </w:rPr>
        <w:t>; </w:t>
      </w:r>
      <w:r>
        <w:rPr>
          <w:rFonts w:ascii="Arial" w:hAnsi="Arial"/>
          <w:i/>
          <w:sz w:val="20"/>
        </w:rPr>
        <w:t>Chatsworth Investments Ltd v Cussins (Contractors) Ltd [1969] 1 W.L.R. 1</w:t>
      </w:r>
      <w:r>
        <w:rPr>
          <w:sz w:val="20"/>
        </w:rPr>
        <w:t>. See also </w:t>
      </w:r>
      <w:r>
        <w:rPr>
          <w:rFonts w:ascii="Arial" w:hAnsi="Arial"/>
          <w:i/>
          <w:sz w:val="20"/>
        </w:rPr>
        <w:t>Scarf v Jardine (1882) 7 App. Cas. 345</w:t>
      </w:r>
      <w:r>
        <w:rPr>
          <w:sz w:val="20"/>
        </w:rPr>
        <w:t>; </w:t>
      </w:r>
      <w:r>
        <w:rPr>
          <w:rFonts w:ascii="Arial" w:hAnsi="Arial"/>
          <w:i/>
          <w:sz w:val="20"/>
        </w:rPr>
        <w:t>British Homes Assurance Corp v Paterson [1902] 2 Ch. 404</w:t>
      </w:r>
      <w:r>
        <w:rPr>
          <w:sz w:val="20"/>
        </w:rPr>
        <w:t>.</w:t>
      </w:r>
    </w:p>
    <w:p>
      <w:pPr>
        <w:pStyle w:val="BodyText"/>
        <w:spacing w:before="5"/>
      </w:pPr>
    </w:p>
    <w:p>
      <w:pPr>
        <w:tabs>
          <w:tab w:pos="705" w:val="left" w:leader="none"/>
        </w:tabs>
        <w:spacing w:before="0"/>
        <w:ind w:left="165" w:right="0" w:firstLine="0"/>
        <w:jc w:val="left"/>
        <w:rPr>
          <w:sz w:val="20"/>
        </w:rPr>
      </w:pPr>
      <w:bookmarkStart w:name="_bookmark605" w:id="607"/>
      <w:bookmarkEnd w:id="607"/>
      <w:r>
        <w:rPr/>
      </w:r>
      <w:hyperlink w:history="true" w:anchor="_bookmark584">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Re Head [1894] 2 Ch. </w:t>
      </w:r>
      <w:r>
        <w:rPr>
          <w:rFonts w:ascii="Arial"/>
          <w:i/>
          <w:spacing w:val="-4"/>
          <w:sz w:val="20"/>
        </w:rPr>
        <w:t>236</w:t>
      </w:r>
      <w:r>
        <w:rPr>
          <w:spacing w:val="-4"/>
          <w:sz w:val="20"/>
        </w:rPr>
        <w:t>.</w:t>
      </w:r>
    </w:p>
    <w:p>
      <w:pPr>
        <w:pStyle w:val="BodyText"/>
        <w:spacing w:before="9"/>
      </w:pPr>
    </w:p>
    <w:p>
      <w:pPr>
        <w:spacing w:line="235" w:lineRule="auto" w:before="0"/>
        <w:ind w:left="705" w:right="168" w:hanging="541"/>
        <w:jc w:val="both"/>
        <w:rPr>
          <w:sz w:val="20"/>
        </w:rPr>
      </w:pPr>
      <w:bookmarkStart w:name="_bookmark606" w:id="608"/>
      <w:bookmarkEnd w:id="608"/>
      <w:r>
        <w:rPr/>
      </w:r>
      <w:hyperlink w:history="true" w:anchor="_bookmark585">
        <w:r>
          <w:rPr>
            <w:color w:val="005DA1"/>
            <w:position w:val="5"/>
            <w:sz w:val="14"/>
            <w:u w:val="single" w:color="005DA1"/>
          </w:rPr>
          <w:t>312</w:t>
        </w:r>
      </w:hyperlink>
      <w:r>
        <w:rPr>
          <w:position w:val="5"/>
          <w:sz w:val="14"/>
        </w:rPr>
        <w:t>.</w:t>
      </w:r>
      <w:r>
        <w:rPr>
          <w:spacing w:val="40"/>
          <w:position w:val="5"/>
          <w:sz w:val="14"/>
        </w:rPr>
        <w:t>  </w:t>
      </w:r>
      <w:r>
        <w:rPr>
          <w:rFonts w:ascii="Arial"/>
          <w:i/>
          <w:sz w:val="20"/>
        </w:rPr>
        <w:t>Tatlock v Harris (1789) 3 T.R. 174, 180</w:t>
      </w:r>
      <w:r>
        <w:rPr>
          <w:sz w:val="20"/>
        </w:rPr>
        <w:t>. See also </w:t>
      </w:r>
      <w:r>
        <w:rPr>
          <w:rFonts w:ascii="Arial"/>
          <w:i/>
          <w:sz w:val="20"/>
        </w:rPr>
        <w:t>Cuxon v Chadley (1824) 3 B. &amp; C. 591</w:t>
      </w:r>
      <w:r>
        <w:rPr>
          <w:sz w:val="20"/>
        </w:rPr>
        <w:t>; </w:t>
      </w:r>
      <w:r>
        <w:rPr>
          <w:rFonts w:ascii="Arial"/>
          <w:i/>
          <w:sz w:val="20"/>
        </w:rPr>
        <w:t>Wharton v Walker (1825) 4 B. &amp; C. 163</w:t>
      </w:r>
      <w:r>
        <w:rPr>
          <w:sz w:val="20"/>
        </w:rPr>
        <w:t>. But there can be difficulty in seeing how consideration moves from the promisee: see </w:t>
      </w:r>
      <w:r>
        <w:rPr>
          <w:rFonts w:ascii="Arial"/>
          <w:i/>
          <w:sz w:val="20"/>
        </w:rPr>
        <w:t>Olsson v Dyson (1969) 120 C.L.R. 365, 390</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07" w:id="609"/>
      <w:bookmarkEnd w:id="609"/>
      <w:r>
        <w:rPr/>
      </w:r>
      <w:hyperlink w:history="true" w:anchor="_bookmark586">
        <w:r>
          <w:rPr>
            <w:color w:val="005DA1"/>
            <w:spacing w:val="-4"/>
            <w:position w:val="5"/>
            <w:sz w:val="14"/>
            <w:u w:val="single" w:color="005DA1"/>
          </w:rPr>
          <w:t>313</w:t>
        </w:r>
      </w:hyperlink>
      <w:r>
        <w:rPr>
          <w:spacing w:val="-4"/>
          <w:position w:val="5"/>
          <w:sz w:val="14"/>
        </w:rPr>
        <w:t>.</w:t>
      </w:r>
      <w:r>
        <w:rPr>
          <w:position w:val="5"/>
          <w:sz w:val="14"/>
        </w:rPr>
        <w:tab/>
      </w:r>
      <w:r>
        <w:rPr>
          <w:sz w:val="20"/>
        </w:rPr>
        <w:t>e.g.</w:t>
      </w:r>
      <w:r>
        <w:rPr>
          <w:spacing w:val="10"/>
          <w:sz w:val="20"/>
        </w:rPr>
        <w:t> </w:t>
      </w:r>
      <w:r>
        <w:rPr>
          <w:rFonts w:ascii="Arial"/>
          <w:i/>
          <w:sz w:val="20"/>
        </w:rPr>
        <w:t>Israel</w:t>
      </w:r>
      <w:r>
        <w:rPr>
          <w:rFonts w:ascii="Arial"/>
          <w:i/>
          <w:spacing w:val="13"/>
          <w:sz w:val="20"/>
        </w:rPr>
        <w:t> </w:t>
      </w:r>
      <w:r>
        <w:rPr>
          <w:rFonts w:ascii="Arial"/>
          <w:i/>
          <w:sz w:val="20"/>
        </w:rPr>
        <w:t>v</w:t>
      </w:r>
      <w:r>
        <w:rPr>
          <w:rFonts w:ascii="Arial"/>
          <w:i/>
          <w:spacing w:val="13"/>
          <w:sz w:val="20"/>
        </w:rPr>
        <w:t> </w:t>
      </w:r>
      <w:r>
        <w:rPr>
          <w:rFonts w:ascii="Arial"/>
          <w:i/>
          <w:sz w:val="20"/>
        </w:rPr>
        <w:t>Douglas</w:t>
      </w:r>
      <w:r>
        <w:rPr>
          <w:rFonts w:ascii="Arial"/>
          <w:i/>
          <w:spacing w:val="13"/>
          <w:sz w:val="20"/>
        </w:rPr>
        <w:t> </w:t>
      </w:r>
      <w:r>
        <w:rPr>
          <w:rFonts w:ascii="Arial"/>
          <w:i/>
          <w:sz w:val="20"/>
        </w:rPr>
        <w:t>(1789)</w:t>
      </w:r>
      <w:r>
        <w:rPr>
          <w:rFonts w:ascii="Arial"/>
          <w:i/>
          <w:spacing w:val="13"/>
          <w:sz w:val="20"/>
        </w:rPr>
        <w:t> </w:t>
      </w:r>
      <w:r>
        <w:rPr>
          <w:rFonts w:ascii="Arial"/>
          <w:i/>
          <w:sz w:val="20"/>
        </w:rPr>
        <w:t>1</w:t>
      </w:r>
      <w:r>
        <w:rPr>
          <w:rFonts w:ascii="Arial"/>
          <w:i/>
          <w:spacing w:val="13"/>
          <w:sz w:val="20"/>
        </w:rPr>
        <w:t> </w:t>
      </w:r>
      <w:r>
        <w:rPr>
          <w:rFonts w:ascii="Arial"/>
          <w:i/>
          <w:sz w:val="20"/>
        </w:rPr>
        <w:t>H.</w:t>
      </w:r>
      <w:r>
        <w:rPr>
          <w:rFonts w:ascii="Arial"/>
          <w:i/>
          <w:spacing w:val="13"/>
          <w:sz w:val="20"/>
        </w:rPr>
        <w:t> </w:t>
      </w:r>
      <w:r>
        <w:rPr>
          <w:rFonts w:ascii="Arial"/>
          <w:i/>
          <w:sz w:val="20"/>
        </w:rPr>
        <w:t>Bl.</w:t>
      </w:r>
      <w:r>
        <w:rPr>
          <w:rFonts w:ascii="Arial"/>
          <w:i/>
          <w:spacing w:val="13"/>
          <w:sz w:val="20"/>
        </w:rPr>
        <w:t> </w:t>
      </w:r>
      <w:r>
        <w:rPr>
          <w:rFonts w:ascii="Arial"/>
          <w:i/>
          <w:sz w:val="20"/>
        </w:rPr>
        <w:t>239</w:t>
      </w:r>
      <w:r>
        <w:rPr>
          <w:sz w:val="20"/>
        </w:rPr>
        <w:t>;</w:t>
      </w:r>
      <w:r>
        <w:rPr>
          <w:spacing w:val="13"/>
          <w:sz w:val="20"/>
        </w:rPr>
        <w:t> </w:t>
      </w:r>
      <w:r>
        <w:rPr>
          <w:rFonts w:ascii="Arial"/>
          <w:i/>
          <w:sz w:val="20"/>
        </w:rPr>
        <w:t>Stevens</w:t>
      </w:r>
      <w:r>
        <w:rPr>
          <w:rFonts w:ascii="Arial"/>
          <w:i/>
          <w:spacing w:val="12"/>
          <w:sz w:val="20"/>
        </w:rPr>
        <w:t> </w:t>
      </w:r>
      <w:r>
        <w:rPr>
          <w:rFonts w:ascii="Arial"/>
          <w:i/>
          <w:sz w:val="20"/>
        </w:rPr>
        <w:t>v</w:t>
      </w:r>
      <w:r>
        <w:rPr>
          <w:rFonts w:ascii="Arial"/>
          <w:i/>
          <w:spacing w:val="13"/>
          <w:sz w:val="20"/>
        </w:rPr>
        <w:t> </w:t>
      </w:r>
      <w:r>
        <w:rPr>
          <w:rFonts w:ascii="Arial"/>
          <w:i/>
          <w:sz w:val="20"/>
        </w:rPr>
        <w:t>Hill</w:t>
      </w:r>
      <w:r>
        <w:rPr>
          <w:rFonts w:ascii="Arial"/>
          <w:i/>
          <w:spacing w:val="13"/>
          <w:sz w:val="20"/>
        </w:rPr>
        <w:t> </w:t>
      </w:r>
      <w:r>
        <w:rPr>
          <w:rFonts w:ascii="Arial"/>
          <w:i/>
          <w:sz w:val="20"/>
        </w:rPr>
        <w:t>(1805)</w:t>
      </w:r>
      <w:r>
        <w:rPr>
          <w:rFonts w:ascii="Arial"/>
          <w:i/>
          <w:spacing w:val="13"/>
          <w:sz w:val="20"/>
        </w:rPr>
        <w:t> </w:t>
      </w:r>
      <w:r>
        <w:rPr>
          <w:rFonts w:ascii="Arial"/>
          <w:i/>
          <w:sz w:val="20"/>
        </w:rPr>
        <w:t>5</w:t>
      </w:r>
      <w:r>
        <w:rPr>
          <w:rFonts w:ascii="Arial"/>
          <w:i/>
          <w:spacing w:val="13"/>
          <w:sz w:val="20"/>
        </w:rPr>
        <w:t> </w:t>
      </w:r>
      <w:r>
        <w:rPr>
          <w:rFonts w:ascii="Arial"/>
          <w:i/>
          <w:sz w:val="20"/>
        </w:rPr>
        <w:t>Esp.</w:t>
      </w:r>
      <w:r>
        <w:rPr>
          <w:rFonts w:ascii="Arial"/>
          <w:i/>
          <w:spacing w:val="13"/>
          <w:sz w:val="20"/>
        </w:rPr>
        <w:t> </w:t>
      </w:r>
      <w:r>
        <w:rPr>
          <w:rFonts w:ascii="Arial"/>
          <w:i/>
          <w:sz w:val="20"/>
        </w:rPr>
        <w:t>247</w:t>
      </w:r>
      <w:r>
        <w:rPr>
          <w:sz w:val="20"/>
        </w:rPr>
        <w:t>;</w:t>
      </w:r>
      <w:r>
        <w:rPr>
          <w:spacing w:val="13"/>
          <w:sz w:val="20"/>
        </w:rPr>
        <w:t> </w:t>
      </w:r>
      <w:r>
        <w:rPr>
          <w:rFonts w:ascii="Arial"/>
          <w:i/>
          <w:sz w:val="20"/>
        </w:rPr>
        <w:t>Williams</w:t>
      </w:r>
      <w:r>
        <w:rPr>
          <w:rFonts w:ascii="Arial"/>
          <w:i/>
          <w:spacing w:val="13"/>
          <w:sz w:val="20"/>
        </w:rPr>
        <w:t> </w:t>
      </w:r>
      <w:r>
        <w:rPr>
          <w:rFonts w:ascii="Arial"/>
          <w:i/>
          <w:sz w:val="20"/>
        </w:rPr>
        <w:t>v</w:t>
      </w:r>
      <w:r>
        <w:rPr>
          <w:rFonts w:ascii="Arial"/>
          <w:i/>
          <w:spacing w:val="13"/>
          <w:sz w:val="20"/>
        </w:rPr>
        <w:t> </w:t>
      </w:r>
      <w:r>
        <w:rPr>
          <w:rFonts w:ascii="Arial"/>
          <w:i/>
          <w:spacing w:val="-2"/>
          <w:sz w:val="20"/>
        </w:rPr>
        <w:t>Everett</w:t>
      </w:r>
    </w:p>
    <w:p>
      <w:pPr>
        <w:spacing w:line="225" w:lineRule="exact" w:before="0"/>
        <w:ind w:left="705" w:right="0" w:firstLine="0"/>
        <w:jc w:val="left"/>
        <w:rPr>
          <w:rFonts w:ascii="Arial"/>
          <w:i/>
          <w:sz w:val="20"/>
        </w:rPr>
      </w:pPr>
      <w:r>
        <w:rPr>
          <w:rFonts w:ascii="Arial"/>
          <w:i/>
          <w:sz w:val="20"/>
        </w:rPr>
        <w:t>(1811)</w:t>
      </w:r>
      <w:r>
        <w:rPr>
          <w:rFonts w:ascii="Arial"/>
          <w:i/>
          <w:spacing w:val="17"/>
          <w:sz w:val="20"/>
        </w:rPr>
        <w:t> </w:t>
      </w:r>
      <w:r>
        <w:rPr>
          <w:rFonts w:ascii="Arial"/>
          <w:i/>
          <w:sz w:val="20"/>
        </w:rPr>
        <w:t>14</w:t>
      </w:r>
      <w:r>
        <w:rPr>
          <w:rFonts w:ascii="Arial"/>
          <w:i/>
          <w:spacing w:val="18"/>
          <w:sz w:val="20"/>
        </w:rPr>
        <w:t> </w:t>
      </w:r>
      <w:r>
        <w:rPr>
          <w:rFonts w:ascii="Arial"/>
          <w:i/>
          <w:sz w:val="20"/>
        </w:rPr>
        <w:t>East</w:t>
      </w:r>
      <w:r>
        <w:rPr>
          <w:rFonts w:ascii="Arial"/>
          <w:i/>
          <w:spacing w:val="18"/>
          <w:sz w:val="20"/>
        </w:rPr>
        <w:t> </w:t>
      </w:r>
      <w:r>
        <w:rPr>
          <w:rFonts w:ascii="Arial"/>
          <w:i/>
          <w:sz w:val="20"/>
        </w:rPr>
        <w:t>582</w:t>
      </w:r>
      <w:r>
        <w:rPr>
          <w:sz w:val="20"/>
        </w:rPr>
        <w:t>;</w:t>
      </w:r>
      <w:r>
        <w:rPr>
          <w:spacing w:val="18"/>
          <w:sz w:val="20"/>
        </w:rPr>
        <w:t> </w:t>
      </w:r>
      <w:r>
        <w:rPr>
          <w:rFonts w:ascii="Arial"/>
          <w:i/>
          <w:sz w:val="20"/>
        </w:rPr>
        <w:t>Lilly</w:t>
      </w:r>
      <w:r>
        <w:rPr>
          <w:rFonts w:ascii="Arial"/>
          <w:i/>
          <w:spacing w:val="18"/>
          <w:sz w:val="20"/>
        </w:rPr>
        <w:t> </w:t>
      </w:r>
      <w:r>
        <w:rPr>
          <w:rFonts w:ascii="Arial"/>
          <w:i/>
          <w:sz w:val="20"/>
        </w:rPr>
        <w:t>v</w:t>
      </w:r>
      <w:r>
        <w:rPr>
          <w:rFonts w:ascii="Arial"/>
          <w:i/>
          <w:spacing w:val="18"/>
          <w:sz w:val="20"/>
        </w:rPr>
        <w:t> </w:t>
      </w:r>
      <w:r>
        <w:rPr>
          <w:rFonts w:ascii="Arial"/>
          <w:i/>
          <w:sz w:val="20"/>
        </w:rPr>
        <w:t>Hays</w:t>
      </w:r>
      <w:r>
        <w:rPr>
          <w:rFonts w:ascii="Arial"/>
          <w:i/>
          <w:spacing w:val="18"/>
          <w:sz w:val="20"/>
        </w:rPr>
        <w:t> </w:t>
      </w:r>
      <w:r>
        <w:rPr>
          <w:rFonts w:ascii="Arial"/>
          <w:i/>
          <w:sz w:val="20"/>
        </w:rPr>
        <w:t>(1836)</w:t>
      </w:r>
      <w:r>
        <w:rPr>
          <w:rFonts w:ascii="Arial"/>
          <w:i/>
          <w:spacing w:val="18"/>
          <w:sz w:val="20"/>
        </w:rPr>
        <w:t> </w:t>
      </w:r>
      <w:r>
        <w:rPr>
          <w:rFonts w:ascii="Arial"/>
          <w:i/>
          <w:sz w:val="20"/>
        </w:rPr>
        <w:t>5</w:t>
      </w:r>
      <w:r>
        <w:rPr>
          <w:rFonts w:ascii="Arial"/>
          <w:i/>
          <w:spacing w:val="18"/>
          <w:sz w:val="20"/>
        </w:rPr>
        <w:t> </w:t>
      </w:r>
      <w:r>
        <w:rPr>
          <w:rFonts w:ascii="Arial"/>
          <w:i/>
          <w:sz w:val="20"/>
        </w:rPr>
        <w:t>A.</w:t>
      </w:r>
      <w:r>
        <w:rPr>
          <w:rFonts w:ascii="Arial"/>
          <w:i/>
          <w:spacing w:val="17"/>
          <w:sz w:val="20"/>
        </w:rPr>
        <w:t> </w:t>
      </w:r>
      <w:r>
        <w:rPr>
          <w:rFonts w:ascii="Arial"/>
          <w:i/>
          <w:sz w:val="20"/>
        </w:rPr>
        <w:t>&amp;</w:t>
      </w:r>
      <w:r>
        <w:rPr>
          <w:rFonts w:ascii="Arial"/>
          <w:i/>
          <w:spacing w:val="18"/>
          <w:sz w:val="20"/>
        </w:rPr>
        <w:t> </w:t>
      </w:r>
      <w:r>
        <w:rPr>
          <w:rFonts w:ascii="Arial"/>
          <w:i/>
          <w:sz w:val="20"/>
        </w:rPr>
        <w:t>E.</w:t>
      </w:r>
      <w:r>
        <w:rPr>
          <w:rFonts w:ascii="Arial"/>
          <w:i/>
          <w:spacing w:val="18"/>
          <w:sz w:val="20"/>
        </w:rPr>
        <w:t> </w:t>
      </w:r>
      <w:r>
        <w:rPr>
          <w:rFonts w:ascii="Arial"/>
          <w:i/>
          <w:sz w:val="20"/>
        </w:rPr>
        <w:t>548</w:t>
      </w:r>
      <w:r>
        <w:rPr>
          <w:sz w:val="20"/>
        </w:rPr>
        <w:t>;</w:t>
      </w:r>
      <w:r>
        <w:rPr>
          <w:spacing w:val="18"/>
          <w:sz w:val="20"/>
        </w:rPr>
        <w:t> </w:t>
      </w:r>
      <w:r>
        <w:rPr>
          <w:rFonts w:ascii="Arial"/>
          <w:i/>
          <w:sz w:val="20"/>
        </w:rPr>
        <w:t>Hamilton</w:t>
      </w:r>
      <w:r>
        <w:rPr>
          <w:rFonts w:ascii="Arial"/>
          <w:i/>
          <w:spacing w:val="18"/>
          <w:sz w:val="20"/>
        </w:rPr>
        <w:t> </w:t>
      </w:r>
      <w:r>
        <w:rPr>
          <w:rFonts w:ascii="Arial"/>
          <w:i/>
          <w:sz w:val="20"/>
        </w:rPr>
        <w:t>v</w:t>
      </w:r>
      <w:r>
        <w:rPr>
          <w:rFonts w:ascii="Arial"/>
          <w:i/>
          <w:spacing w:val="18"/>
          <w:sz w:val="20"/>
        </w:rPr>
        <w:t> </w:t>
      </w:r>
      <w:r>
        <w:rPr>
          <w:rFonts w:ascii="Arial"/>
          <w:i/>
          <w:sz w:val="20"/>
        </w:rPr>
        <w:t>Spottiswoode</w:t>
      </w:r>
      <w:r>
        <w:rPr>
          <w:rFonts w:ascii="Arial"/>
          <w:i/>
          <w:spacing w:val="18"/>
          <w:sz w:val="20"/>
        </w:rPr>
        <w:t> </w:t>
      </w:r>
      <w:r>
        <w:rPr>
          <w:rFonts w:ascii="Arial"/>
          <w:i/>
          <w:sz w:val="20"/>
        </w:rPr>
        <w:t>(1849)</w:t>
      </w:r>
      <w:r>
        <w:rPr>
          <w:rFonts w:ascii="Arial"/>
          <w:i/>
          <w:spacing w:val="18"/>
          <w:sz w:val="20"/>
        </w:rPr>
        <w:t> </w:t>
      </w:r>
      <w:r>
        <w:rPr>
          <w:rFonts w:ascii="Arial"/>
          <w:i/>
          <w:sz w:val="20"/>
        </w:rPr>
        <w:t>4</w:t>
      </w:r>
      <w:r>
        <w:rPr>
          <w:rFonts w:ascii="Arial"/>
          <w:i/>
          <w:spacing w:val="18"/>
          <w:sz w:val="20"/>
        </w:rPr>
        <w:t> </w:t>
      </w:r>
      <w:r>
        <w:rPr>
          <w:rFonts w:ascii="Arial"/>
          <w:i/>
          <w:spacing w:val="-5"/>
          <w:sz w:val="20"/>
        </w:rPr>
        <w:t>Ex.</w:t>
      </w:r>
    </w:p>
    <w:p>
      <w:pPr>
        <w:spacing w:line="227" w:lineRule="exact" w:before="0"/>
        <w:ind w:left="705" w:right="0" w:firstLine="0"/>
        <w:jc w:val="left"/>
        <w:rPr>
          <w:sz w:val="20"/>
        </w:rPr>
      </w:pPr>
      <w:r>
        <w:rPr>
          <w:rFonts w:ascii="Arial"/>
          <w:i/>
          <w:sz w:val="20"/>
        </w:rPr>
        <w:t>200</w:t>
      </w:r>
      <w:r>
        <w:rPr>
          <w:sz w:val="20"/>
        </w:rPr>
        <w:t>;</w:t>
      </w:r>
      <w:r>
        <w:rPr>
          <w:spacing w:val="-1"/>
          <w:sz w:val="20"/>
        </w:rPr>
        <w:t> </w:t>
      </w:r>
      <w:r>
        <w:rPr>
          <w:rFonts w:ascii="Arial"/>
          <w:i/>
          <w:sz w:val="20"/>
        </w:rPr>
        <w:t>Griffin v Weatherby (1868) L.R. 3 Q.B.</w:t>
      </w:r>
      <w:r>
        <w:rPr>
          <w:rFonts w:ascii="Arial"/>
          <w:i/>
          <w:spacing w:val="-1"/>
          <w:sz w:val="20"/>
        </w:rPr>
        <w:t> </w:t>
      </w:r>
      <w:r>
        <w:rPr>
          <w:rFonts w:ascii="Arial"/>
          <w:i/>
          <w:sz w:val="20"/>
        </w:rPr>
        <w:t>753</w:t>
      </w:r>
      <w:r>
        <w:rPr>
          <w:sz w:val="20"/>
        </w:rPr>
        <w:t>; </w:t>
      </w:r>
      <w:r>
        <w:rPr>
          <w:rFonts w:ascii="Arial"/>
          <w:i/>
          <w:sz w:val="20"/>
        </w:rPr>
        <w:t>Shamia v Joory [1958] 1 Q.B. </w:t>
      </w:r>
      <w:r>
        <w:rPr>
          <w:rFonts w:ascii="Arial"/>
          <w:i/>
          <w:spacing w:val="-4"/>
          <w:sz w:val="20"/>
        </w:rPr>
        <w:t>448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8" w:id="610"/>
      <w:bookmarkEnd w:id="610"/>
      <w:r>
        <w:rPr/>
      </w:r>
      <w:hyperlink w:history="true" w:anchor="_bookmark587">
        <w:r>
          <w:rPr>
            <w:color w:val="005DA1"/>
            <w:spacing w:val="-4"/>
            <w:position w:val="5"/>
            <w:sz w:val="14"/>
            <w:u w:val="single" w:color="005DA1"/>
          </w:rPr>
          <w:t>314</w:t>
        </w:r>
      </w:hyperlink>
      <w:r>
        <w:rPr>
          <w:spacing w:val="-4"/>
          <w:position w:val="5"/>
          <w:sz w:val="14"/>
        </w:rPr>
        <w:t>.</w:t>
      </w:r>
      <w:r>
        <w:rPr>
          <w:position w:val="5"/>
          <w:sz w:val="14"/>
        </w:rPr>
        <w:tab/>
      </w:r>
      <w:r>
        <w:rPr>
          <w:sz w:val="20"/>
        </w:rPr>
        <w:t>Peel,</w:t>
      </w:r>
      <w:r>
        <w:rPr>
          <w:spacing w:val="-2"/>
          <w:sz w:val="20"/>
        </w:rPr>
        <w:t> </w:t>
      </w:r>
      <w:r>
        <w:rPr>
          <w:rFonts w:ascii="Arial" w:hAnsi="Arial"/>
          <w:i/>
          <w:sz w:val="20"/>
        </w:rPr>
        <w:t>Treitel on The Law of Contract</w:t>
      </w:r>
      <w:r>
        <w:rPr>
          <w:sz w:val="20"/>
        </w:rPr>
        <w:t>, 13th edn (2011), </w:t>
      </w:r>
      <w:r>
        <w:rPr>
          <w:spacing w:val="-2"/>
          <w:sz w:val="20"/>
        </w:rPr>
        <w:t>para.15–004.</w:t>
      </w:r>
    </w:p>
    <w:p>
      <w:pPr>
        <w:pStyle w:val="BodyText"/>
        <w:spacing w:before="9"/>
      </w:pPr>
    </w:p>
    <w:p>
      <w:pPr>
        <w:spacing w:line="235" w:lineRule="auto" w:before="0"/>
        <w:ind w:left="705" w:right="168" w:hanging="541"/>
        <w:jc w:val="both"/>
        <w:rPr>
          <w:sz w:val="20"/>
        </w:rPr>
      </w:pPr>
      <w:bookmarkStart w:name="_bookmark609" w:id="611"/>
      <w:bookmarkEnd w:id="611"/>
      <w:r>
        <w:rPr/>
      </w:r>
      <w:hyperlink w:history="true" w:anchor="_bookmark588">
        <w:r>
          <w:rPr>
            <w:color w:val="005DA1"/>
            <w:position w:val="5"/>
            <w:sz w:val="14"/>
            <w:u w:val="single" w:color="005DA1"/>
          </w:rPr>
          <w:t>315</w:t>
        </w:r>
      </w:hyperlink>
      <w:r>
        <w:rPr>
          <w:position w:val="5"/>
          <w:sz w:val="14"/>
        </w:rPr>
        <w:t>.</w:t>
      </w:r>
      <w:r>
        <w:rPr>
          <w:spacing w:val="80"/>
          <w:position w:val="5"/>
          <w:sz w:val="14"/>
        </w:rPr>
        <w:t>  </w:t>
      </w:r>
      <w:r>
        <w:rPr>
          <w:sz w:val="20"/>
        </w:rPr>
        <w:t>Davies (1959) 75 L.Q.R. 220; Yates (1977) 41 Conv.(N.S.) 49. See generally Jackson, </w:t>
      </w:r>
      <w:r>
        <w:rPr>
          <w:rFonts w:ascii="Arial" w:hAnsi="Arial"/>
          <w:i/>
          <w:sz w:val="20"/>
        </w:rPr>
        <w:t>History</w:t>
      </w:r>
      <w:r>
        <w:rPr>
          <w:rFonts w:ascii="Arial" w:hAnsi="Arial"/>
          <w:i/>
          <w:spacing w:val="40"/>
          <w:sz w:val="20"/>
        </w:rPr>
        <w:t> </w:t>
      </w:r>
      <w:r>
        <w:rPr>
          <w:rFonts w:ascii="Arial" w:hAnsi="Arial"/>
          <w:i/>
          <w:sz w:val="20"/>
        </w:rPr>
        <w:t>of Quasi-Contract </w:t>
      </w:r>
      <w:r>
        <w:rPr>
          <w:sz w:val="20"/>
        </w:rPr>
        <w:t>(1936), pp.30–34, 92–103; Munkman, </w:t>
      </w:r>
      <w:r>
        <w:rPr>
          <w:rFonts w:ascii="Arial" w:hAnsi="Arial"/>
          <w:i/>
          <w:sz w:val="20"/>
        </w:rPr>
        <w:t>The Law of Quasi-contracts </w:t>
      </w:r>
      <w:r>
        <w:rPr>
          <w:sz w:val="20"/>
        </w:rPr>
        <w:t>at pp.52–61. Discussion of the principle is hampered by inconsistent use of the term “third party”.</w:t>
      </w:r>
    </w:p>
    <w:p>
      <w:pPr>
        <w:pStyle w:val="BodyText"/>
        <w:spacing w:before="9"/>
      </w:pPr>
    </w:p>
    <w:p>
      <w:pPr>
        <w:tabs>
          <w:tab w:pos="705" w:val="left" w:leader="none"/>
        </w:tabs>
        <w:spacing w:line="235" w:lineRule="auto" w:before="0"/>
        <w:ind w:left="705" w:right="168" w:hanging="541"/>
        <w:jc w:val="left"/>
        <w:rPr>
          <w:sz w:val="20"/>
        </w:rPr>
      </w:pPr>
      <w:bookmarkStart w:name="_bookmark610" w:id="612"/>
      <w:bookmarkEnd w:id="612"/>
      <w:r>
        <w:rPr/>
      </w:r>
      <w:hyperlink w:history="true" w:anchor="_bookmark589">
        <w:r>
          <w:rPr>
            <w:color w:val="005DA1"/>
            <w:spacing w:val="-4"/>
            <w:position w:val="5"/>
            <w:sz w:val="14"/>
            <w:u w:val="single" w:color="005DA1"/>
          </w:rPr>
          <w:t>316</w:t>
        </w:r>
      </w:hyperlink>
      <w:r>
        <w:rPr>
          <w:spacing w:val="-4"/>
          <w:position w:val="5"/>
          <w:sz w:val="14"/>
        </w:rPr>
        <w:t>.</w:t>
      </w:r>
      <w:r>
        <w:rPr>
          <w:position w:val="5"/>
          <w:sz w:val="14"/>
        </w:rPr>
        <w:tab/>
      </w:r>
      <w:r>
        <w:rPr>
          <w:sz w:val="20"/>
        </w:rPr>
        <w:t>Burrows,</w:t>
      </w:r>
      <w:r>
        <w:rPr>
          <w:spacing w:val="23"/>
          <w:sz w:val="20"/>
        </w:rPr>
        <w:t> </w:t>
      </w:r>
      <w:r>
        <w:rPr>
          <w:rFonts w:ascii="Arial" w:hAnsi="Arial"/>
          <w:i/>
          <w:sz w:val="20"/>
        </w:rPr>
        <w:t>The</w:t>
      </w:r>
      <w:r>
        <w:rPr>
          <w:rFonts w:ascii="Arial" w:hAnsi="Arial"/>
          <w:i/>
          <w:spacing w:val="23"/>
          <w:sz w:val="20"/>
        </w:rPr>
        <w:t> </w:t>
      </w:r>
      <w:r>
        <w:rPr>
          <w:rFonts w:ascii="Arial" w:hAnsi="Arial"/>
          <w:i/>
          <w:sz w:val="20"/>
        </w:rPr>
        <w:t>Law</w:t>
      </w:r>
      <w:r>
        <w:rPr>
          <w:rFonts w:ascii="Arial" w:hAnsi="Arial"/>
          <w:i/>
          <w:spacing w:val="23"/>
          <w:sz w:val="20"/>
        </w:rPr>
        <w:t> </w:t>
      </w:r>
      <w:r>
        <w:rPr>
          <w:rFonts w:ascii="Arial" w:hAnsi="Arial"/>
          <w:i/>
          <w:sz w:val="20"/>
        </w:rPr>
        <w:t>of</w:t>
      </w:r>
      <w:r>
        <w:rPr>
          <w:rFonts w:ascii="Arial" w:hAnsi="Arial"/>
          <w:i/>
          <w:spacing w:val="23"/>
          <w:sz w:val="20"/>
        </w:rPr>
        <w:t> </w:t>
      </w:r>
      <w:r>
        <w:rPr>
          <w:rFonts w:ascii="Arial" w:hAnsi="Arial"/>
          <w:i/>
          <w:sz w:val="20"/>
        </w:rPr>
        <w:t>Restitution</w:t>
      </w:r>
      <w:r>
        <w:rPr>
          <w:sz w:val="20"/>
        </w:rPr>
        <w:t>,</w:t>
      </w:r>
      <w:r>
        <w:rPr>
          <w:spacing w:val="23"/>
          <w:sz w:val="20"/>
        </w:rPr>
        <w:t> </w:t>
      </w:r>
      <w:r>
        <w:rPr>
          <w:sz w:val="20"/>
        </w:rPr>
        <w:t>7th</w:t>
      </w:r>
      <w:r>
        <w:rPr>
          <w:spacing w:val="23"/>
          <w:sz w:val="20"/>
        </w:rPr>
        <w:t> </w:t>
      </w:r>
      <w:r>
        <w:rPr>
          <w:sz w:val="20"/>
        </w:rPr>
        <w:t>edn</w:t>
      </w:r>
      <w:r>
        <w:rPr>
          <w:spacing w:val="23"/>
          <w:sz w:val="20"/>
        </w:rPr>
        <w:t> </w:t>
      </w:r>
      <w:r>
        <w:rPr>
          <w:sz w:val="20"/>
        </w:rPr>
        <w:t>(2007),</w:t>
      </w:r>
      <w:r>
        <w:rPr>
          <w:spacing w:val="23"/>
          <w:sz w:val="20"/>
        </w:rPr>
        <w:t> </w:t>
      </w:r>
      <w:r>
        <w:rPr>
          <w:sz w:val="20"/>
        </w:rPr>
        <w:t>Ch.28;</w:t>
      </w:r>
      <w:r>
        <w:rPr>
          <w:spacing w:val="23"/>
          <w:sz w:val="20"/>
        </w:rPr>
        <w:t> </w:t>
      </w:r>
      <w:r>
        <w:rPr>
          <w:sz w:val="20"/>
        </w:rPr>
        <w:t>Goff</w:t>
      </w:r>
      <w:r>
        <w:rPr>
          <w:spacing w:val="23"/>
          <w:sz w:val="20"/>
        </w:rPr>
        <w:t> </w:t>
      </w:r>
      <w:r>
        <w:rPr>
          <w:sz w:val="20"/>
        </w:rPr>
        <w:t>and</w:t>
      </w:r>
      <w:r>
        <w:rPr>
          <w:spacing w:val="23"/>
          <w:sz w:val="20"/>
        </w:rPr>
        <w:t> </w:t>
      </w:r>
      <w:r>
        <w:rPr>
          <w:sz w:val="20"/>
        </w:rPr>
        <w:t>Jones,</w:t>
      </w:r>
      <w:r>
        <w:rPr>
          <w:spacing w:val="22"/>
          <w:sz w:val="20"/>
        </w:rPr>
        <w:t> </w:t>
      </w:r>
      <w:r>
        <w:rPr>
          <w:rFonts w:ascii="Arial" w:hAnsi="Arial"/>
          <w:i/>
          <w:sz w:val="20"/>
        </w:rPr>
        <w:t>The</w:t>
      </w:r>
      <w:r>
        <w:rPr>
          <w:rFonts w:ascii="Arial" w:hAnsi="Arial"/>
          <w:i/>
          <w:spacing w:val="23"/>
          <w:sz w:val="20"/>
        </w:rPr>
        <w:t> </w:t>
      </w:r>
      <w:r>
        <w:rPr>
          <w:rFonts w:ascii="Arial" w:hAnsi="Arial"/>
          <w:i/>
          <w:sz w:val="20"/>
        </w:rPr>
        <w:t>Law</w:t>
      </w:r>
      <w:r>
        <w:rPr>
          <w:rFonts w:ascii="Arial" w:hAnsi="Arial"/>
          <w:i/>
          <w:spacing w:val="23"/>
          <w:sz w:val="20"/>
        </w:rPr>
        <w:t> </w:t>
      </w:r>
      <w:r>
        <w:rPr>
          <w:rFonts w:ascii="Arial" w:hAnsi="Arial"/>
          <w:i/>
          <w:sz w:val="20"/>
        </w:rPr>
        <w:t>of</w:t>
      </w:r>
      <w:r>
        <w:rPr>
          <w:rFonts w:ascii="Arial" w:hAnsi="Arial"/>
          <w:i/>
          <w:spacing w:val="23"/>
          <w:sz w:val="20"/>
        </w:rPr>
        <w:t> </w:t>
      </w:r>
      <w:r>
        <w:rPr>
          <w:rFonts w:ascii="Arial" w:hAnsi="Arial"/>
          <w:i/>
          <w:sz w:val="20"/>
        </w:rPr>
        <w:t>Unjust Enrichment</w:t>
      </w:r>
      <w:r>
        <w:rPr>
          <w:sz w:val="20"/>
        </w:rPr>
        <w:t>, 8th edn (2011), para.6–61. For attornment of chattels, see Vol.II, para.33-030).</w:t>
      </w:r>
    </w:p>
    <w:p>
      <w:pPr>
        <w:pStyle w:val="BodyText"/>
        <w:spacing w:before="5"/>
      </w:pPr>
    </w:p>
    <w:p>
      <w:pPr>
        <w:tabs>
          <w:tab w:pos="705" w:val="left" w:leader="none"/>
        </w:tabs>
        <w:spacing w:before="1"/>
        <w:ind w:left="165" w:right="0" w:firstLine="0"/>
        <w:jc w:val="left"/>
        <w:rPr>
          <w:sz w:val="20"/>
        </w:rPr>
      </w:pPr>
      <w:bookmarkStart w:name="_bookmark611" w:id="613"/>
      <w:bookmarkEnd w:id="613"/>
      <w:r>
        <w:rPr/>
      </w:r>
      <w:hyperlink w:history="true" w:anchor="_bookmark590">
        <w:r>
          <w:rPr>
            <w:color w:val="005DA1"/>
            <w:spacing w:val="-4"/>
            <w:position w:val="5"/>
            <w:sz w:val="14"/>
            <w:u w:val="single" w:color="005DA1"/>
          </w:rPr>
          <w:t>317</w:t>
        </w:r>
      </w:hyperlink>
      <w:r>
        <w:rPr>
          <w:spacing w:val="-4"/>
          <w:position w:val="5"/>
          <w:sz w:val="14"/>
        </w:rPr>
        <w:t>.</w:t>
      </w:r>
      <w:r>
        <w:rPr>
          <w:position w:val="5"/>
          <w:sz w:val="14"/>
        </w:rPr>
        <w:tab/>
      </w:r>
      <w:r>
        <w:rPr>
          <w:sz w:val="20"/>
        </w:rPr>
        <w:t>Birks,</w:t>
      </w:r>
      <w:r>
        <w:rPr>
          <w:spacing w:val="43"/>
          <w:sz w:val="20"/>
        </w:rPr>
        <w:t> </w:t>
      </w:r>
      <w:r>
        <w:rPr>
          <w:rFonts w:ascii="Arial" w:hAnsi="Arial"/>
          <w:i/>
          <w:sz w:val="20"/>
        </w:rPr>
        <w:t>An</w:t>
      </w:r>
      <w:r>
        <w:rPr>
          <w:rFonts w:ascii="Arial" w:hAnsi="Arial"/>
          <w:i/>
          <w:spacing w:val="44"/>
          <w:sz w:val="20"/>
        </w:rPr>
        <w:t> </w:t>
      </w:r>
      <w:r>
        <w:rPr>
          <w:rFonts w:ascii="Arial" w:hAnsi="Arial"/>
          <w:i/>
          <w:sz w:val="20"/>
        </w:rPr>
        <w:t>Introduction</w:t>
      </w:r>
      <w:r>
        <w:rPr>
          <w:rFonts w:ascii="Arial" w:hAnsi="Arial"/>
          <w:i/>
          <w:spacing w:val="44"/>
          <w:sz w:val="20"/>
        </w:rPr>
        <w:t> </w:t>
      </w:r>
      <w:r>
        <w:rPr>
          <w:rFonts w:ascii="Arial" w:hAnsi="Arial"/>
          <w:i/>
          <w:sz w:val="20"/>
        </w:rPr>
        <w:t>to</w:t>
      </w:r>
      <w:r>
        <w:rPr>
          <w:rFonts w:ascii="Arial" w:hAnsi="Arial"/>
          <w:i/>
          <w:spacing w:val="44"/>
          <w:sz w:val="20"/>
        </w:rPr>
        <w:t> </w:t>
      </w:r>
      <w:r>
        <w:rPr>
          <w:rFonts w:ascii="Arial" w:hAnsi="Arial"/>
          <w:i/>
          <w:sz w:val="20"/>
        </w:rPr>
        <w:t>the</w:t>
      </w:r>
      <w:r>
        <w:rPr>
          <w:rFonts w:ascii="Arial" w:hAnsi="Arial"/>
          <w:i/>
          <w:spacing w:val="44"/>
          <w:sz w:val="20"/>
        </w:rPr>
        <w:t> </w:t>
      </w:r>
      <w:r>
        <w:rPr>
          <w:rFonts w:ascii="Arial" w:hAnsi="Arial"/>
          <w:i/>
          <w:sz w:val="20"/>
        </w:rPr>
        <w:t>Law</w:t>
      </w:r>
      <w:r>
        <w:rPr>
          <w:rFonts w:ascii="Arial" w:hAnsi="Arial"/>
          <w:i/>
          <w:spacing w:val="44"/>
          <w:sz w:val="20"/>
        </w:rPr>
        <w:t> </w:t>
      </w:r>
      <w:r>
        <w:rPr>
          <w:rFonts w:ascii="Arial" w:hAnsi="Arial"/>
          <w:i/>
          <w:sz w:val="20"/>
        </w:rPr>
        <w:t>of</w:t>
      </w:r>
      <w:r>
        <w:rPr>
          <w:rFonts w:ascii="Arial" w:hAnsi="Arial"/>
          <w:i/>
          <w:spacing w:val="44"/>
          <w:sz w:val="20"/>
        </w:rPr>
        <w:t> </w:t>
      </w:r>
      <w:r>
        <w:rPr>
          <w:rFonts w:ascii="Arial" w:hAnsi="Arial"/>
          <w:i/>
          <w:sz w:val="20"/>
        </w:rPr>
        <w:t>Restitution</w:t>
      </w:r>
      <w:r>
        <w:rPr>
          <w:sz w:val="20"/>
        </w:rPr>
        <w:t>,</w:t>
      </w:r>
      <w:r>
        <w:rPr>
          <w:spacing w:val="44"/>
          <w:sz w:val="20"/>
        </w:rPr>
        <w:t> </w:t>
      </w:r>
      <w:r>
        <w:rPr>
          <w:sz w:val="20"/>
        </w:rPr>
        <w:t>revised</w:t>
      </w:r>
      <w:r>
        <w:rPr>
          <w:spacing w:val="44"/>
          <w:sz w:val="20"/>
        </w:rPr>
        <w:t> </w:t>
      </w:r>
      <w:r>
        <w:rPr>
          <w:sz w:val="20"/>
        </w:rPr>
        <w:t>edn</w:t>
      </w:r>
      <w:r>
        <w:rPr>
          <w:spacing w:val="44"/>
          <w:sz w:val="20"/>
        </w:rPr>
        <w:t> </w:t>
      </w:r>
      <w:r>
        <w:rPr>
          <w:sz w:val="20"/>
        </w:rPr>
        <w:t>(1989)</w:t>
      </w:r>
      <w:r>
        <w:rPr>
          <w:spacing w:val="44"/>
          <w:sz w:val="20"/>
        </w:rPr>
        <w:t> </w:t>
      </w:r>
      <w:r>
        <w:rPr>
          <w:sz w:val="20"/>
        </w:rPr>
        <w:t>pp.134–135,</w:t>
      </w:r>
      <w:r>
        <w:rPr>
          <w:spacing w:val="44"/>
          <w:sz w:val="20"/>
        </w:rPr>
        <w:t> </w:t>
      </w:r>
      <w:r>
        <w:rPr>
          <w:spacing w:val="-2"/>
          <w:sz w:val="20"/>
        </w:rPr>
        <w:t>144–145;</w:t>
      </w:r>
    </w:p>
    <w:p>
      <w:pPr>
        <w:spacing w:after="0"/>
        <w:jc w:val="left"/>
        <w:rPr>
          <w:sz w:val="20"/>
        </w:rPr>
        <w:sectPr>
          <w:pgSz w:w="11900" w:h="16840"/>
          <w:pgMar w:header="971" w:footer="0" w:top="1300" w:bottom="280" w:left="1275" w:right="1275"/>
        </w:sectPr>
      </w:pPr>
    </w:p>
    <w:p>
      <w:pPr>
        <w:spacing w:before="106"/>
        <w:ind w:left="705" w:right="0" w:firstLine="0"/>
        <w:jc w:val="left"/>
        <w:rPr>
          <w:sz w:val="20"/>
        </w:rPr>
      </w:pPr>
      <w:r>
        <w:rPr>
          <w:sz w:val="20"/>
        </w:rPr>
        <w:t>Birks,</w:t>
      </w:r>
      <w:r>
        <w:rPr>
          <w:spacing w:val="-1"/>
          <w:sz w:val="20"/>
        </w:rPr>
        <w:t> </w:t>
      </w:r>
      <w:r>
        <w:rPr>
          <w:rFonts w:ascii="Arial"/>
          <w:i/>
          <w:sz w:val="20"/>
        </w:rPr>
        <w:t>Unjust Enrichment</w:t>
      </w:r>
      <w:r>
        <w:rPr>
          <w:sz w:val="20"/>
        </w:rPr>
        <w:t>, 2nd edn (2005), </w:t>
      </w:r>
      <w:r>
        <w:rPr>
          <w:spacing w:val="-2"/>
          <w:sz w:val="20"/>
        </w:rPr>
        <w:t>p.78.</w:t>
      </w:r>
    </w:p>
    <w:p>
      <w:pPr>
        <w:pStyle w:val="BodyText"/>
        <w:spacing w:before="5"/>
      </w:pPr>
    </w:p>
    <w:p>
      <w:pPr>
        <w:tabs>
          <w:tab w:pos="705" w:val="left" w:leader="none"/>
        </w:tabs>
        <w:spacing w:before="1"/>
        <w:ind w:left="165" w:right="0" w:firstLine="0"/>
        <w:jc w:val="left"/>
        <w:rPr>
          <w:sz w:val="20"/>
        </w:rPr>
      </w:pPr>
      <w:bookmarkStart w:name="_bookmark612" w:id="614"/>
      <w:bookmarkEnd w:id="614"/>
      <w:r>
        <w:rPr/>
      </w:r>
      <w:hyperlink w:history="true" w:anchor="_bookmark591">
        <w:r>
          <w:rPr>
            <w:color w:val="005DA1"/>
            <w:spacing w:val="-4"/>
            <w:position w:val="5"/>
            <w:sz w:val="14"/>
            <w:u w:val="single" w:color="005DA1"/>
          </w:rPr>
          <w:t>318</w:t>
        </w:r>
      </w:hyperlink>
      <w:r>
        <w:rPr>
          <w:spacing w:val="-4"/>
          <w:position w:val="5"/>
          <w:sz w:val="14"/>
        </w:rPr>
        <w:t>.</w:t>
      </w:r>
      <w:r>
        <w:rPr>
          <w:position w:val="5"/>
          <w:sz w:val="14"/>
        </w:rPr>
        <w:tab/>
      </w:r>
      <w:r>
        <w:rPr>
          <w:rFonts w:ascii="Arial"/>
          <w:i/>
          <w:sz w:val="20"/>
        </w:rPr>
        <w:t>Shamia v Joory [1958] 1 Q.B. </w:t>
      </w:r>
      <w:r>
        <w:rPr>
          <w:rFonts w:ascii="Arial"/>
          <w:i/>
          <w:spacing w:val="-4"/>
          <w:sz w:val="20"/>
        </w:rPr>
        <w:t>448</w:t>
      </w:r>
      <w:r>
        <w:rPr>
          <w:spacing w:val="-4"/>
          <w:sz w:val="20"/>
        </w:rPr>
        <w:t>.</w:t>
      </w:r>
    </w:p>
    <w:p>
      <w:pPr>
        <w:pStyle w:val="BodyText"/>
        <w:spacing w:before="8"/>
      </w:pPr>
    </w:p>
    <w:p>
      <w:pPr>
        <w:spacing w:line="235" w:lineRule="auto" w:before="0"/>
        <w:ind w:left="705" w:right="168" w:hanging="541"/>
        <w:jc w:val="both"/>
        <w:rPr>
          <w:sz w:val="20"/>
        </w:rPr>
      </w:pPr>
      <w:bookmarkStart w:name="_bookmark613" w:id="615"/>
      <w:bookmarkEnd w:id="615"/>
      <w:r>
        <w:rPr/>
      </w:r>
      <w:hyperlink w:history="true" w:anchor="_bookmark592">
        <w:r>
          <w:rPr>
            <w:color w:val="005DA1"/>
            <w:position w:val="5"/>
            <w:sz w:val="14"/>
            <w:u w:val="single" w:color="005DA1"/>
          </w:rPr>
          <w:t>319</w:t>
        </w:r>
      </w:hyperlink>
      <w:r>
        <w:rPr>
          <w:position w:val="5"/>
          <w:sz w:val="14"/>
        </w:rPr>
        <w:t>.</w:t>
      </w:r>
      <w:r>
        <w:rPr>
          <w:spacing w:val="80"/>
          <w:position w:val="5"/>
          <w:sz w:val="14"/>
        </w:rPr>
        <w:t>  </w:t>
      </w:r>
      <w:r>
        <w:rPr>
          <w:sz w:val="20"/>
        </w:rPr>
        <w:t>For the suggestion that the claimant in </w:t>
      </w:r>
      <w:r>
        <w:rPr>
          <w:rFonts w:ascii="Arial" w:hAnsi="Arial"/>
          <w:i/>
          <w:sz w:val="20"/>
        </w:rPr>
        <w:t>Shamia v Joory [1958] 1 Q.B. 448 </w:t>
      </w:r>
      <w:r>
        <w:rPr>
          <w:sz w:val="20"/>
        </w:rPr>
        <w:t>might now have a</w:t>
      </w:r>
      <w:r>
        <w:rPr>
          <w:spacing w:val="40"/>
          <w:sz w:val="20"/>
        </w:rPr>
        <w:t> </w:t>
      </w:r>
      <w:r>
        <w:rPr>
          <w:sz w:val="20"/>
        </w:rPr>
        <w:t>right under the Contracts (Rights of Third Parties) Act 1999, see Peel, </w:t>
      </w:r>
      <w:r>
        <w:rPr>
          <w:rFonts w:ascii="Arial" w:hAnsi="Arial"/>
          <w:i/>
          <w:sz w:val="20"/>
        </w:rPr>
        <w:t>Treitel on The Law of Contract</w:t>
      </w:r>
      <w:r>
        <w:rPr>
          <w:sz w:val="20"/>
        </w:rPr>
        <w:t>, 13th edn (2011), para.15–004.</w:t>
      </w:r>
    </w:p>
    <w:p>
      <w:pPr>
        <w:pStyle w:val="BodyText"/>
        <w:spacing w:before="5"/>
      </w:pPr>
    </w:p>
    <w:p>
      <w:pPr>
        <w:tabs>
          <w:tab w:pos="705" w:val="left" w:leader="none"/>
        </w:tabs>
        <w:spacing w:before="0"/>
        <w:ind w:left="165" w:right="0" w:firstLine="0"/>
        <w:jc w:val="left"/>
        <w:rPr>
          <w:sz w:val="20"/>
        </w:rPr>
      </w:pPr>
      <w:bookmarkStart w:name="_bookmark614" w:id="616"/>
      <w:bookmarkEnd w:id="616"/>
      <w:r>
        <w:rPr/>
      </w:r>
      <w:hyperlink w:history="true" w:anchor="_bookmark593">
        <w:r>
          <w:rPr>
            <w:color w:val="005DA1"/>
            <w:spacing w:val="-4"/>
            <w:position w:val="5"/>
            <w:sz w:val="14"/>
            <w:u w:val="single" w:color="005DA1"/>
          </w:rPr>
          <w:t>320</w:t>
        </w:r>
      </w:hyperlink>
      <w:r>
        <w:rPr>
          <w:spacing w:val="-4"/>
          <w:position w:val="5"/>
          <w:sz w:val="14"/>
        </w:rPr>
        <w:t>.</w:t>
      </w:r>
      <w:r>
        <w:rPr>
          <w:position w:val="5"/>
          <w:sz w:val="14"/>
        </w:rPr>
        <w:tab/>
      </w:r>
      <w:r>
        <w:rPr>
          <w:rFonts w:ascii="Arial" w:hAnsi="Arial"/>
          <w:i/>
          <w:sz w:val="20"/>
        </w:rPr>
        <w:t>(1868) L.R. 3 Q.B. 753, </w:t>
      </w:r>
      <w:r>
        <w:rPr>
          <w:rFonts w:ascii="Arial" w:hAnsi="Arial"/>
          <w:i/>
          <w:spacing w:val="-2"/>
          <w:sz w:val="20"/>
        </w:rPr>
        <w:t>758–759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615" w:id="617"/>
      <w:bookmarkEnd w:id="617"/>
      <w:r>
        <w:rPr/>
      </w:r>
      <w:hyperlink w:history="true" w:anchor="_bookmark594">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(1842)</w:t>
      </w:r>
      <w:r>
        <w:rPr>
          <w:rFonts w:ascii="Arial"/>
          <w:i/>
          <w:spacing w:val="-2"/>
          <w:sz w:val="20"/>
        </w:rPr>
        <w:t> </w:t>
      </w:r>
      <w:r>
        <w:rPr>
          <w:rFonts w:ascii="Arial"/>
          <w:i/>
          <w:sz w:val="20"/>
        </w:rPr>
        <w:t>9 M. &amp; W. </w:t>
      </w:r>
      <w:r>
        <w:rPr>
          <w:rFonts w:ascii="Arial"/>
          <w:i/>
          <w:spacing w:val="-4"/>
          <w:sz w:val="20"/>
        </w:rPr>
        <w:t>411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16" w:id="618"/>
      <w:bookmarkEnd w:id="618"/>
      <w:r>
        <w:rPr/>
      </w:r>
      <w:hyperlink w:history="true" w:anchor="_bookmark595">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[1958]</w:t>
      </w:r>
      <w:r>
        <w:rPr>
          <w:rFonts w:ascii="Arial"/>
          <w:i/>
          <w:spacing w:val="-2"/>
          <w:sz w:val="20"/>
        </w:rPr>
        <w:t> </w:t>
      </w:r>
      <w:r>
        <w:rPr>
          <w:rFonts w:ascii="Arial"/>
          <w:i/>
          <w:sz w:val="20"/>
        </w:rPr>
        <w:t>1</w:t>
      </w:r>
      <w:r>
        <w:rPr>
          <w:rFonts w:ascii="Arial"/>
          <w:i/>
          <w:spacing w:val="-2"/>
          <w:sz w:val="20"/>
        </w:rPr>
        <w:t> </w:t>
      </w:r>
      <w:r>
        <w:rPr>
          <w:rFonts w:ascii="Arial"/>
          <w:i/>
          <w:sz w:val="20"/>
        </w:rPr>
        <w:t>Q.B.</w:t>
      </w:r>
      <w:r>
        <w:rPr>
          <w:rFonts w:ascii="Arial"/>
          <w:i/>
          <w:spacing w:val="-2"/>
          <w:sz w:val="20"/>
        </w:rPr>
        <w:t> </w:t>
      </w:r>
      <w:r>
        <w:rPr>
          <w:rFonts w:ascii="Arial"/>
          <w:i/>
          <w:sz w:val="20"/>
        </w:rPr>
        <w:t>448</w:t>
      </w:r>
      <w:r>
        <w:rPr>
          <w:sz w:val="20"/>
        </w:rPr>
        <w:t>.</w:t>
      </w:r>
      <w:r>
        <w:rPr>
          <w:spacing w:val="-2"/>
          <w:sz w:val="20"/>
        </w:rPr>
        <w:t> </w:t>
      </w:r>
      <w:r>
        <w:rPr>
          <w:sz w:val="20"/>
        </w:rPr>
        <w:t>See</w:t>
      </w:r>
      <w:r>
        <w:rPr>
          <w:spacing w:val="-2"/>
          <w:sz w:val="20"/>
        </w:rPr>
        <w:t> </w:t>
      </w:r>
      <w:r>
        <w:rPr>
          <w:sz w:val="20"/>
        </w:rPr>
        <w:t>the</w:t>
      </w:r>
      <w:r>
        <w:rPr>
          <w:spacing w:val="-2"/>
          <w:sz w:val="20"/>
        </w:rPr>
        <w:t> </w:t>
      </w:r>
      <w:r>
        <w:rPr>
          <w:sz w:val="20"/>
        </w:rPr>
        <w:t>criticism</w:t>
      </w:r>
      <w:r>
        <w:rPr>
          <w:spacing w:val="-2"/>
          <w:sz w:val="20"/>
        </w:rPr>
        <w:t> </w:t>
      </w:r>
      <w:r>
        <w:rPr>
          <w:sz w:val="20"/>
        </w:rPr>
        <w:t>of</w:t>
      </w:r>
      <w:r>
        <w:rPr>
          <w:spacing w:val="-2"/>
          <w:sz w:val="20"/>
        </w:rPr>
        <w:t> </w:t>
      </w:r>
      <w:r>
        <w:rPr>
          <w:sz w:val="20"/>
        </w:rPr>
        <w:t>Davies</w:t>
      </w:r>
      <w:r>
        <w:rPr>
          <w:spacing w:val="-2"/>
          <w:sz w:val="20"/>
        </w:rPr>
        <w:t> </w:t>
      </w:r>
      <w:r>
        <w:rPr>
          <w:sz w:val="20"/>
        </w:rPr>
        <w:t>(1959)</w:t>
      </w:r>
      <w:r>
        <w:rPr>
          <w:spacing w:val="-2"/>
          <w:sz w:val="20"/>
        </w:rPr>
        <w:t> </w:t>
      </w:r>
      <w:r>
        <w:rPr>
          <w:sz w:val="20"/>
        </w:rPr>
        <w:t>75</w:t>
      </w:r>
      <w:r>
        <w:rPr>
          <w:spacing w:val="-2"/>
          <w:sz w:val="20"/>
        </w:rPr>
        <w:t> </w:t>
      </w:r>
      <w:r>
        <w:rPr>
          <w:sz w:val="20"/>
        </w:rPr>
        <w:t>L.Q.R.</w:t>
      </w:r>
      <w:r>
        <w:rPr>
          <w:spacing w:val="-2"/>
          <w:sz w:val="20"/>
        </w:rPr>
        <w:t> </w:t>
      </w:r>
      <w:r>
        <w:rPr>
          <w:sz w:val="20"/>
        </w:rPr>
        <w:t>220</w:t>
      </w:r>
      <w:r>
        <w:rPr>
          <w:spacing w:val="-2"/>
          <w:sz w:val="20"/>
        </w:rPr>
        <w:t> </w:t>
      </w:r>
      <w:r>
        <w:rPr>
          <w:sz w:val="20"/>
        </w:rPr>
        <w:t>and</w:t>
      </w:r>
      <w:r>
        <w:rPr>
          <w:spacing w:val="-2"/>
          <w:sz w:val="20"/>
        </w:rPr>
        <w:t> </w:t>
      </w:r>
      <w:r>
        <w:rPr>
          <w:rFonts w:ascii="Arial"/>
          <w:i/>
          <w:sz w:val="20"/>
        </w:rPr>
        <w:t>Liversidge</w:t>
      </w:r>
      <w:r>
        <w:rPr>
          <w:rFonts w:ascii="Arial"/>
          <w:i/>
          <w:spacing w:val="-2"/>
          <w:sz w:val="20"/>
        </w:rPr>
        <w:t> </w:t>
      </w:r>
      <w:r>
        <w:rPr>
          <w:rFonts w:ascii="Arial"/>
          <w:i/>
          <w:sz w:val="20"/>
        </w:rPr>
        <w:t>v</w:t>
      </w:r>
      <w:r>
        <w:rPr>
          <w:rFonts w:ascii="Arial"/>
          <w:i/>
          <w:spacing w:val="-2"/>
          <w:sz w:val="20"/>
        </w:rPr>
        <w:t> </w:t>
      </w:r>
      <w:r>
        <w:rPr>
          <w:rFonts w:ascii="Arial"/>
          <w:i/>
          <w:sz w:val="20"/>
        </w:rPr>
        <w:t>Broadbent (1859) 4 Hurl. &amp; N. 603</w:t>
      </w:r>
      <w:r>
        <w:rPr>
          <w:sz w:val="20"/>
        </w:rPr>
        <w:t>, which was not cited in </w:t>
      </w:r>
      <w:r>
        <w:rPr>
          <w:rFonts w:ascii="Arial"/>
          <w:i/>
          <w:sz w:val="20"/>
        </w:rPr>
        <w:t>Shamia v Joory</w:t>
      </w:r>
      <w:r>
        <w:rPr>
          <w:sz w:val="20"/>
        </w:rPr>
        <w:t>.</w:t>
      </w:r>
    </w:p>
    <w:p>
      <w:pPr>
        <w:pStyle w:val="BodyText"/>
        <w:spacing w:before="9"/>
      </w:pPr>
    </w:p>
    <w:p>
      <w:pPr>
        <w:spacing w:line="235" w:lineRule="auto" w:before="1"/>
        <w:ind w:left="705" w:right="167" w:hanging="541"/>
        <w:jc w:val="both"/>
        <w:rPr>
          <w:sz w:val="20"/>
        </w:rPr>
      </w:pPr>
      <w:bookmarkStart w:name="_bookmark617" w:id="619"/>
      <w:bookmarkEnd w:id="619"/>
      <w:r>
        <w:rPr/>
      </w:r>
      <w:hyperlink w:history="true" w:anchor="_bookmark596">
        <w:r>
          <w:rPr>
            <w:color w:val="005DA1"/>
            <w:position w:val="5"/>
            <w:sz w:val="14"/>
            <w:u w:val="single" w:color="005DA1"/>
          </w:rPr>
          <w:t>323</w:t>
        </w:r>
      </w:hyperlink>
      <w:r>
        <w:rPr>
          <w:position w:val="5"/>
          <w:sz w:val="14"/>
        </w:rPr>
        <w:t>.</w:t>
      </w:r>
      <w:r>
        <w:rPr>
          <w:spacing w:val="80"/>
          <w:position w:val="5"/>
          <w:sz w:val="14"/>
        </w:rPr>
        <w:t>  </w:t>
      </w:r>
      <w:r>
        <w:rPr>
          <w:sz w:val="20"/>
        </w:rPr>
        <w:t>In most of the earlier cases, the claimant was a creditor of the third person, and not a donee.</w:t>
      </w:r>
      <w:r>
        <w:rPr>
          <w:spacing w:val="40"/>
          <w:sz w:val="20"/>
        </w:rPr>
        <w:t> </w:t>
      </w:r>
      <w:r>
        <w:rPr>
          <w:sz w:val="20"/>
        </w:rPr>
        <w:t>But see </w:t>
      </w:r>
      <w:r>
        <w:rPr>
          <w:rFonts w:ascii="Arial" w:hAnsi="Arial"/>
          <w:i/>
          <w:sz w:val="20"/>
        </w:rPr>
        <w:t>Fleet v Perrins (1869) L.R. 4 Q.B. 500 </w:t>
      </w:r>
      <w:r>
        <w:rPr>
          <w:sz w:val="20"/>
        </w:rPr>
        <w:t>(which was a “donee” case not cited in </w:t>
      </w:r>
      <w:r>
        <w:rPr>
          <w:rFonts w:ascii="Arial" w:hAnsi="Arial"/>
          <w:i/>
          <w:sz w:val="20"/>
        </w:rPr>
        <w:t>Shamia v Joory [1958] 1 Q.B. 448)</w:t>
      </w:r>
      <w:r>
        <w:rPr>
          <w:sz w:val="20"/>
        </w:rPr>
        <w:t>.</w:t>
      </w:r>
    </w:p>
    <w:p>
      <w:pPr>
        <w:pStyle w:val="BodyText"/>
        <w:spacing w:before="4"/>
      </w:pPr>
    </w:p>
    <w:p>
      <w:pPr>
        <w:tabs>
          <w:tab w:pos="705" w:val="left" w:leader="none"/>
        </w:tabs>
        <w:spacing w:before="1"/>
        <w:ind w:left="165" w:right="0" w:firstLine="0"/>
        <w:jc w:val="left"/>
        <w:rPr>
          <w:sz w:val="20"/>
        </w:rPr>
      </w:pPr>
      <w:bookmarkStart w:name="_bookmark618" w:id="620"/>
      <w:bookmarkEnd w:id="620"/>
      <w:r>
        <w:rPr/>
      </w:r>
      <w:hyperlink w:history="true" w:anchor="_bookmark597">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Shamia v Joory [1958] 1 Q.B. 448, </w:t>
      </w:r>
      <w:r>
        <w:rPr>
          <w:rFonts w:ascii="Arial"/>
          <w:i/>
          <w:spacing w:val="-4"/>
          <w:sz w:val="20"/>
        </w:rPr>
        <w:t>459</w:t>
      </w:r>
      <w:r>
        <w:rPr>
          <w:spacing w:val="-4"/>
          <w:sz w:val="20"/>
        </w:rPr>
        <w:t>.</w:t>
      </w:r>
    </w:p>
    <w:p>
      <w:pPr>
        <w:pStyle w:val="BodyText"/>
        <w:spacing w:before="8"/>
      </w:pPr>
    </w:p>
    <w:p>
      <w:pPr>
        <w:spacing w:line="235" w:lineRule="auto" w:before="0"/>
        <w:ind w:left="705" w:right="167" w:hanging="541"/>
        <w:jc w:val="both"/>
        <w:rPr>
          <w:sz w:val="20"/>
        </w:rPr>
      </w:pPr>
      <w:bookmarkStart w:name="_bookmark619" w:id="621"/>
      <w:bookmarkEnd w:id="621"/>
      <w:r>
        <w:rPr/>
      </w:r>
      <w:hyperlink w:history="true" w:anchor="_bookmark598">
        <w:r>
          <w:rPr>
            <w:color w:val="005DA1"/>
            <w:position w:val="5"/>
            <w:sz w:val="14"/>
            <w:u w:val="single" w:color="005DA1"/>
          </w:rPr>
          <w:t>325</w:t>
        </w:r>
      </w:hyperlink>
      <w:r>
        <w:rPr>
          <w:position w:val="5"/>
          <w:sz w:val="14"/>
        </w:rPr>
        <w:t>.</w:t>
      </w:r>
      <w:r>
        <w:rPr>
          <w:spacing w:val="80"/>
          <w:position w:val="5"/>
          <w:sz w:val="14"/>
        </w:rPr>
        <w:t>  </w:t>
      </w:r>
      <w:r>
        <w:rPr>
          <w:sz w:val="20"/>
        </w:rPr>
        <w:t>But see Davies (1959) 75 L.Q.R. 220, who cites</w:t>
      </w:r>
      <w:r>
        <w:rPr>
          <w:spacing w:val="-1"/>
          <w:sz w:val="20"/>
        </w:rPr>
        <w:t> </w:t>
      </w:r>
      <w:r>
        <w:rPr>
          <w:rFonts w:ascii="Arial"/>
          <w:i/>
          <w:sz w:val="20"/>
        </w:rPr>
        <w:t>Liversidge v Broadbent (1859) 4 Hurl. &amp; N. </w:t>
      </w:r>
      <w:r>
        <w:rPr>
          <w:rFonts w:ascii="Arial"/>
          <w:i/>
          <w:sz w:val="20"/>
        </w:rPr>
        <w:t>603 </w:t>
      </w:r>
      <w:r>
        <w:rPr>
          <w:sz w:val="20"/>
        </w:rPr>
        <w:t>as authority for the proposition that where the claimant is a creditor of the third party he cannot sue the defendant without furnishing consideration.</w:t>
      </w:r>
    </w:p>
    <w:p>
      <w:pPr>
        <w:pStyle w:val="BodyText"/>
        <w:spacing w:before="9"/>
      </w:pPr>
    </w:p>
    <w:p>
      <w:pPr>
        <w:pStyle w:val="BodyText"/>
        <w:spacing w:line="235" w:lineRule="auto"/>
        <w:ind w:left="705" w:right="167" w:hanging="541"/>
        <w:jc w:val="both"/>
      </w:pPr>
      <w:bookmarkStart w:name="_bookmark620" w:id="622"/>
      <w:bookmarkEnd w:id="622"/>
      <w:r>
        <w:rPr/>
      </w:r>
      <w:hyperlink w:history="true" w:anchor="_bookmark599">
        <w:r>
          <w:rPr>
            <w:color w:val="005DA1"/>
            <w:position w:val="5"/>
            <w:sz w:val="14"/>
            <w:u w:val="single" w:color="005DA1"/>
          </w:rPr>
          <w:t>326</w:t>
        </w:r>
      </w:hyperlink>
      <w:r>
        <w:rPr>
          <w:position w:val="5"/>
          <w:sz w:val="14"/>
        </w:rPr>
        <w:t>.</w:t>
      </w:r>
      <w:r>
        <w:rPr>
          <w:spacing w:val="80"/>
          <w:w w:val="150"/>
          <w:position w:val="5"/>
          <w:sz w:val="14"/>
        </w:rPr>
        <w:t> </w:t>
      </w:r>
      <w:r>
        <w:rPr/>
        <w:t>See above, paras 19-021 et seq. A statutory assignment requires written notice to the debtor: above, para.19-017. The principle is also distinct from novation (see above, paras 19-087 et seq.), and from a completely constituted trust: Davies (1959) 75 L.Q.R. 220.</w:t>
      </w:r>
    </w:p>
    <w:p>
      <w:pPr>
        <w:pStyle w:val="BodyText"/>
        <w:spacing w:before="5"/>
      </w:pPr>
    </w:p>
    <w:p>
      <w:pPr>
        <w:pStyle w:val="BodyText"/>
        <w:tabs>
          <w:tab w:pos="705" w:val="left" w:leader="none"/>
        </w:tabs>
        <w:ind w:left="165"/>
      </w:pPr>
      <w:bookmarkStart w:name="_bookmark621" w:id="623"/>
      <w:bookmarkEnd w:id="623"/>
      <w:r>
        <w:rPr/>
      </w:r>
      <w:hyperlink w:history="true" w:anchor="_bookmark600">
        <w:r>
          <w:rPr>
            <w:color w:val="005DA1"/>
            <w:spacing w:val="-4"/>
            <w:position w:val="5"/>
            <w:sz w:val="14"/>
            <w:u w:val="single" w:color="005DA1"/>
          </w:rPr>
          <w:t>327</w:t>
        </w:r>
      </w:hyperlink>
      <w:r>
        <w:rPr>
          <w:spacing w:val="-4"/>
          <w:position w:val="5"/>
          <w:sz w:val="14"/>
        </w:rPr>
        <w:t>.</w:t>
      </w:r>
      <w:r>
        <w:rPr>
          <w:position w:val="5"/>
          <w:sz w:val="14"/>
        </w:rPr>
        <w:tab/>
      </w:r>
      <w:r>
        <w:rPr/>
        <w:t>See</w:t>
      </w:r>
      <w:r>
        <w:rPr>
          <w:spacing w:val="-2"/>
        </w:rPr>
        <w:t> </w:t>
      </w:r>
      <w:r>
        <w:rPr/>
        <w:t>above, para.19-</w:t>
      </w:r>
      <w:r>
        <w:rPr>
          <w:spacing w:val="-4"/>
        </w:rPr>
        <w:t>021.</w:t>
      </w:r>
    </w:p>
    <w:p>
      <w:pPr>
        <w:pStyle w:val="BodyText"/>
        <w:spacing w:before="5"/>
      </w:pPr>
    </w:p>
    <w:p>
      <w:pPr>
        <w:pStyle w:val="BodyText"/>
        <w:tabs>
          <w:tab w:pos="705" w:val="left" w:leader="none"/>
        </w:tabs>
        <w:ind w:left="165"/>
      </w:pPr>
      <w:bookmarkStart w:name="_bookmark622" w:id="624"/>
      <w:bookmarkEnd w:id="624"/>
      <w:r>
        <w:rPr/>
      </w:r>
      <w:hyperlink w:history="true" w:anchor="_bookmark601">
        <w:r>
          <w:rPr>
            <w:color w:val="005DA1"/>
            <w:spacing w:val="-4"/>
            <w:position w:val="5"/>
            <w:sz w:val="14"/>
            <w:u w:val="single" w:color="005DA1"/>
          </w:rPr>
          <w:t>328</w:t>
        </w:r>
      </w:hyperlink>
      <w:r>
        <w:rPr>
          <w:spacing w:val="-4"/>
          <w:position w:val="5"/>
          <w:sz w:val="14"/>
        </w:rPr>
        <w:t>.</w:t>
      </w:r>
      <w:r>
        <w:rPr>
          <w:position w:val="5"/>
          <w:sz w:val="14"/>
        </w:rPr>
        <w:tab/>
      </w:r>
      <w:r>
        <w:rPr/>
        <w:t>See</w:t>
      </w:r>
      <w:r>
        <w:rPr>
          <w:spacing w:val="-2"/>
        </w:rPr>
        <w:t> </w:t>
      </w:r>
      <w:r>
        <w:rPr/>
        <w:t>above, para.19-</w:t>
      </w:r>
      <w:r>
        <w:rPr>
          <w:spacing w:val="-4"/>
        </w:rPr>
        <w:t>028.</w:t>
      </w:r>
    </w:p>
    <w:p>
      <w:pPr>
        <w:pStyle w:val="BodyText"/>
        <w:rPr>
          <w:sz w:val="14"/>
        </w:rPr>
      </w:pPr>
    </w:p>
    <w:p>
      <w:pPr>
        <w:pStyle w:val="BodyText"/>
        <w:spacing w:before="101"/>
        <w:rPr>
          <w:sz w:val="14"/>
        </w:rPr>
      </w:pPr>
    </w:p>
    <w:p>
      <w:pPr>
        <w:spacing w:before="0"/>
        <w:ind w:left="1073" w:right="1076"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11904">
            <wp:simplePos x="0" y="0"/>
            <wp:positionH relativeFrom="page">
              <wp:posOffset>3077972</wp:posOffset>
            </wp:positionH>
            <wp:positionV relativeFrom="paragraph">
              <wp:posOffset>192392</wp:posOffset>
            </wp:positionV>
            <wp:extent cx="1393507" cy="329374"/>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18" cstate="print"/>
                    <a:stretch>
                      <a:fillRect/>
                    </a:stretch>
                  </pic:blipFill>
                  <pic:spPr>
                    <a:xfrm>
                      <a:off x="0" y="0"/>
                      <a:ext cx="1393507" cy="329374"/>
                    </a:xfrm>
                    <a:prstGeom prst="rect">
                      <a:avLst/>
                    </a:prstGeom>
                  </pic:spPr>
                </pic:pic>
              </a:graphicData>
            </a:graphic>
          </wp:anchor>
        </w:drawing>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6048">
              <wp:simplePos x="0" y="0"/>
              <wp:positionH relativeFrom="page">
                <wp:posOffset>6278473</wp:posOffset>
              </wp:positionH>
              <wp:positionV relativeFrom="page">
                <wp:posOffset>617496</wp:posOffset>
              </wp:positionV>
              <wp:extent cx="386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30.4pt;height:10.95pt;mso-position-horizontal-relative:page;mso-position-vertical-relative:page;z-index:-17170432"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0656">
              <wp:simplePos x="0" y="0"/>
              <wp:positionH relativeFrom="page">
                <wp:posOffset>6278473</wp:posOffset>
              </wp:positionH>
              <wp:positionV relativeFrom="page">
                <wp:posOffset>617496</wp:posOffset>
              </wp:positionV>
              <wp:extent cx="347980" cy="1390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165824" type="#_x0000_t202" id="docshape2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1168">
              <wp:simplePos x="0" y="0"/>
              <wp:positionH relativeFrom="page">
                <wp:posOffset>6278473</wp:posOffset>
              </wp:positionH>
              <wp:positionV relativeFrom="page">
                <wp:posOffset>617496</wp:posOffset>
              </wp:positionV>
              <wp:extent cx="386080"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5312"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6560">
              <wp:simplePos x="0" y="0"/>
              <wp:positionH relativeFrom="page">
                <wp:posOffset>6278473</wp:posOffset>
              </wp:positionH>
              <wp:positionV relativeFrom="page">
                <wp:posOffset>617496</wp:posOffset>
              </wp:positionV>
              <wp:extent cx="386080"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9920"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7072">
              <wp:simplePos x="0" y="0"/>
              <wp:positionH relativeFrom="page">
                <wp:posOffset>6221984</wp:posOffset>
              </wp:positionH>
              <wp:positionV relativeFrom="page">
                <wp:posOffset>617496</wp:posOffset>
              </wp:positionV>
              <wp:extent cx="442595" cy="1390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169408"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7584">
              <wp:simplePos x="0" y="0"/>
              <wp:positionH relativeFrom="page">
                <wp:posOffset>6221984</wp:posOffset>
              </wp:positionH>
              <wp:positionV relativeFrom="page">
                <wp:posOffset>617496</wp:posOffset>
              </wp:positionV>
              <wp:extent cx="442595" cy="1390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168896"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8096">
              <wp:simplePos x="0" y="0"/>
              <wp:positionH relativeFrom="page">
                <wp:posOffset>6278473</wp:posOffset>
              </wp:positionH>
              <wp:positionV relativeFrom="page">
                <wp:posOffset>617496</wp:posOffset>
              </wp:positionV>
              <wp:extent cx="386080"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8384"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8608">
              <wp:simplePos x="0" y="0"/>
              <wp:positionH relativeFrom="page">
                <wp:posOffset>6278473</wp:posOffset>
              </wp:positionH>
              <wp:positionV relativeFrom="page">
                <wp:posOffset>617496</wp:posOffset>
              </wp:positionV>
              <wp:extent cx="386080"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7872"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9120">
              <wp:simplePos x="0" y="0"/>
              <wp:positionH relativeFrom="page">
                <wp:posOffset>6278473</wp:posOffset>
              </wp:positionH>
              <wp:positionV relativeFrom="page">
                <wp:posOffset>617496</wp:posOffset>
              </wp:positionV>
              <wp:extent cx="3860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7360" type="#_x0000_t202" id="docshape1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49632">
              <wp:simplePos x="0" y="0"/>
              <wp:positionH relativeFrom="page">
                <wp:posOffset>6278473</wp:posOffset>
              </wp:positionH>
              <wp:positionV relativeFrom="page">
                <wp:posOffset>617496</wp:posOffset>
              </wp:positionV>
              <wp:extent cx="386080" cy="1390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6848"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50144">
              <wp:simplePos x="0" y="0"/>
              <wp:positionH relativeFrom="page">
                <wp:posOffset>6278473</wp:posOffset>
              </wp:positionH>
              <wp:positionV relativeFrom="page">
                <wp:posOffset>617496</wp:posOffset>
              </wp:positionV>
              <wp:extent cx="386080" cy="139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166336"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Letter"/>
      <w:lvlText w:val="(%1)"/>
      <w:lvlJc w:val="left"/>
      <w:pPr>
        <w:ind w:left="3458" w:hanging="374"/>
        <w:jc w:val="right"/>
      </w:pPr>
      <w:rPr>
        <w:rFonts w:hint="default" w:ascii="Arial" w:hAnsi="Arial" w:eastAsia="Arial" w:cs="Arial"/>
        <w:b/>
        <w:bCs/>
        <w:i w:val="0"/>
        <w:iCs w:val="0"/>
        <w:spacing w:val="0"/>
        <w:w w:val="100"/>
        <w:sz w:val="24"/>
        <w:szCs w:val="24"/>
        <w:lang w:val="en-US" w:eastAsia="en-US" w:bidi="ar-SA"/>
      </w:rPr>
    </w:lvl>
    <w:lvl w:ilvl="1">
      <w:start w:val="1"/>
      <w:numFmt w:val="lowerRoman"/>
      <w:lvlText w:val="(%2)"/>
      <w:lvlJc w:val="left"/>
      <w:pPr>
        <w:ind w:left="3158" w:hanging="294"/>
        <w:jc w:val="righ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4114" w:hanging="294"/>
      </w:pPr>
      <w:rPr>
        <w:rFonts w:hint="default"/>
        <w:lang w:val="en-US" w:eastAsia="en-US" w:bidi="ar-SA"/>
      </w:rPr>
    </w:lvl>
    <w:lvl w:ilvl="3">
      <w:start w:val="0"/>
      <w:numFmt w:val="bullet"/>
      <w:lvlText w:val="•"/>
      <w:lvlJc w:val="left"/>
      <w:pPr>
        <w:ind w:left="4768" w:hanging="294"/>
      </w:pPr>
      <w:rPr>
        <w:rFonts w:hint="default"/>
        <w:lang w:val="en-US" w:eastAsia="en-US" w:bidi="ar-SA"/>
      </w:rPr>
    </w:lvl>
    <w:lvl w:ilvl="4">
      <w:start w:val="0"/>
      <w:numFmt w:val="bullet"/>
      <w:lvlText w:val="•"/>
      <w:lvlJc w:val="left"/>
      <w:pPr>
        <w:ind w:left="5423" w:hanging="294"/>
      </w:pPr>
      <w:rPr>
        <w:rFonts w:hint="default"/>
        <w:lang w:val="en-US" w:eastAsia="en-US" w:bidi="ar-SA"/>
      </w:rPr>
    </w:lvl>
    <w:lvl w:ilvl="5">
      <w:start w:val="0"/>
      <w:numFmt w:val="bullet"/>
      <w:lvlText w:val="•"/>
      <w:lvlJc w:val="left"/>
      <w:pPr>
        <w:ind w:left="6077" w:hanging="294"/>
      </w:pPr>
      <w:rPr>
        <w:rFonts w:hint="default"/>
        <w:lang w:val="en-US" w:eastAsia="en-US" w:bidi="ar-SA"/>
      </w:rPr>
    </w:lvl>
    <w:lvl w:ilvl="6">
      <w:start w:val="0"/>
      <w:numFmt w:val="bullet"/>
      <w:lvlText w:val="•"/>
      <w:lvlJc w:val="left"/>
      <w:pPr>
        <w:ind w:left="6732" w:hanging="294"/>
      </w:pPr>
      <w:rPr>
        <w:rFonts w:hint="default"/>
        <w:lang w:val="en-US" w:eastAsia="en-US" w:bidi="ar-SA"/>
      </w:rPr>
    </w:lvl>
    <w:lvl w:ilvl="7">
      <w:start w:val="0"/>
      <w:numFmt w:val="bullet"/>
      <w:lvlText w:val="•"/>
      <w:lvlJc w:val="left"/>
      <w:pPr>
        <w:ind w:left="7386" w:hanging="294"/>
      </w:pPr>
      <w:rPr>
        <w:rFonts w:hint="default"/>
        <w:lang w:val="en-US" w:eastAsia="en-US" w:bidi="ar-SA"/>
      </w:rPr>
    </w:lvl>
    <w:lvl w:ilvl="8">
      <w:start w:val="0"/>
      <w:numFmt w:val="bullet"/>
      <w:lvlText w:val="•"/>
      <w:lvlJc w:val="left"/>
      <w:pPr>
        <w:ind w:left="8041" w:hanging="29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1073" w:right="1076"/>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1251" w:hanging="426"/>
    </w:pPr>
    <w:rPr>
      <w:rFonts w:ascii="Arial" w:hAnsi="Arial" w:eastAsia="Arial" w:cs="Arial"/>
      <w:lang w:val="en-US" w:eastAsia="en-US" w:bidi="ar-SA"/>
    </w:rPr>
  </w:style>
  <w:style w:styleId="TableParagraph" w:type="paragraph">
    <w:name w:val="Table Paragraph"/>
    <w:basedOn w:val="Normal"/>
    <w:uiPriority w:val="1"/>
    <w:qFormat/>
    <w:pPr>
      <w:spacing w:before="121"/>
      <w:ind w:left="13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yperlink" Target="http://www.legislation.gov.uk/ukdsi/2017/9780111160305/pdfs/ukdsi_9780111160305_en.pdf" TargetMode="Externa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2025-03-18T07:56:42Z</dcterms:created>
  <dcterms:modified xsi:type="dcterms:W3CDTF">2025-03-18T07:56:42Z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