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bookmarkStart w:name="Chapter 22 - Discharge by Agreement" w:id="1"/>
      <w:bookmarkEnd w:id="1"/>
      <w:r>
        <w:rPr>
          <w:b w:val="0"/>
        </w:rPr>
      </w:r>
      <w:r>
        <w:rPr/>
        <w:t>Chitty on Contracts 32nd </w:t>
      </w:r>
      <w:r>
        <w:rPr>
          <w:spacing w:val="-5"/>
        </w:rPr>
        <w:t>Ed.</w:t>
      </w:r>
    </w:p>
    <w:p>
      <w:pPr>
        <w:pStyle w:val="Heading2"/>
        <w:spacing w:line="408" w:lineRule="auto" w:before="198"/>
        <w:ind w:left="797" w:right="801"/>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389" w:right="2392" w:hanging="1"/>
        <w:jc w:val="center"/>
        <w:rPr>
          <w:rFonts w:ascii="Arial"/>
          <w:b/>
          <w:sz w:val="24"/>
        </w:rPr>
      </w:pPr>
      <w:r>
        <w:rPr>
          <w:rFonts w:ascii="Arial"/>
          <w:b/>
          <w:sz w:val="24"/>
        </w:rPr>
        <w:t>Part 7 - Performance and Discharge Chapter</w:t>
      </w:r>
      <w:r>
        <w:rPr>
          <w:rFonts w:ascii="Arial"/>
          <w:b/>
          <w:spacing w:val="-8"/>
          <w:sz w:val="24"/>
        </w:rPr>
        <w:t> </w:t>
      </w:r>
      <w:r>
        <w:rPr>
          <w:rFonts w:ascii="Arial"/>
          <w:b/>
          <w:sz w:val="24"/>
        </w:rPr>
        <w:t>22</w:t>
      </w:r>
      <w:r>
        <w:rPr>
          <w:rFonts w:ascii="Arial"/>
          <w:b/>
          <w:spacing w:val="-8"/>
          <w:sz w:val="24"/>
        </w:rPr>
        <w:t> </w:t>
      </w:r>
      <w:r>
        <w:rPr>
          <w:rFonts w:ascii="Arial"/>
          <w:b/>
          <w:sz w:val="24"/>
        </w:rPr>
        <w:t>-</w:t>
      </w:r>
      <w:r>
        <w:rPr>
          <w:rFonts w:ascii="Arial"/>
          <w:b/>
          <w:spacing w:val="-8"/>
          <w:sz w:val="24"/>
        </w:rPr>
        <w:t> </w:t>
      </w:r>
      <w:r>
        <w:rPr>
          <w:rFonts w:ascii="Arial"/>
          <w:b/>
          <w:sz w:val="24"/>
        </w:rPr>
        <w:t>Discharge</w:t>
      </w:r>
      <w:r>
        <w:rPr>
          <w:rFonts w:ascii="Arial"/>
          <w:b/>
          <w:spacing w:val="-8"/>
          <w:sz w:val="24"/>
        </w:rPr>
        <w:t> </w:t>
      </w:r>
      <w:r>
        <w:rPr>
          <w:rFonts w:ascii="Arial"/>
          <w:b/>
          <w:sz w:val="24"/>
        </w:rPr>
        <w:t>by</w:t>
      </w:r>
      <w:r>
        <w:rPr>
          <w:rFonts w:ascii="Arial"/>
          <w:b/>
          <w:spacing w:val="-8"/>
          <w:sz w:val="24"/>
        </w:rPr>
        <w:t> </w:t>
      </w:r>
      <w:r>
        <w:rPr>
          <w:rFonts w:ascii="Arial"/>
          <w:b/>
          <w:sz w:val="24"/>
        </w:rPr>
        <w:t>Agreement Section 1. - In General</w:t>
      </w:r>
    </w:p>
    <w:p>
      <w:pPr>
        <w:pStyle w:val="BodyText"/>
        <w:spacing w:before="174"/>
        <w:rPr>
          <w:rFonts w:ascii="Arial"/>
          <w:b/>
          <w:sz w:val="24"/>
        </w:rPr>
      </w:pPr>
    </w:p>
    <w:p>
      <w:pPr>
        <w:spacing w:before="0"/>
        <w:ind w:left="22" w:right="0" w:firstLine="0"/>
        <w:jc w:val="left"/>
        <w:rPr>
          <w:rFonts w:ascii="Arial"/>
          <w:b/>
          <w:sz w:val="18"/>
        </w:rPr>
      </w:pPr>
      <w:r>
        <w:rPr>
          <w:rFonts w:ascii="Arial"/>
          <w:b/>
          <w:spacing w:val="-2"/>
          <w:sz w:val="18"/>
        </w:rPr>
        <w:t>Generally</w:t>
      </w:r>
    </w:p>
    <w:p>
      <w:pPr>
        <w:pStyle w:val="BodyText"/>
        <w:spacing w:before="41"/>
        <w:rPr>
          <w:rFonts w:ascii="Arial"/>
          <w:b/>
          <w:sz w:val="18"/>
        </w:rPr>
      </w:pPr>
    </w:p>
    <w:p>
      <w:pPr>
        <w:pStyle w:val="Heading2"/>
        <w:ind w:left="22"/>
      </w:pPr>
      <w:r>
        <w:rPr/>
        <w:t>22-</w:t>
      </w:r>
      <w:r>
        <w:rPr>
          <w:spacing w:val="-5"/>
        </w:rPr>
        <w:t>001</w:t>
      </w:r>
    </w:p>
    <w:p>
      <w:pPr>
        <w:pStyle w:val="BodyText"/>
        <w:spacing w:line="235" w:lineRule="auto" w:before="203"/>
        <w:ind w:left="22" w:right="25"/>
        <w:jc w:val="both"/>
      </w:pPr>
      <w:r>
        <w:rPr/>
        <mc:AlternateContent>
          <mc:Choice Requires="wps">
            <w:drawing>
              <wp:anchor distT="0" distB="0" distL="0" distR="0" allowOverlap="1" layoutInCell="1" locked="0" behindDoc="1" simplePos="0" relativeHeight="486507008">
                <wp:simplePos x="0" y="0"/>
                <wp:positionH relativeFrom="page">
                  <wp:posOffset>6132080</wp:posOffset>
                </wp:positionH>
                <wp:positionV relativeFrom="paragraph">
                  <wp:posOffset>335560</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9472" from="482.841003pt,26.42207pt" to="486.177003pt,26.42207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507520">
                <wp:simplePos x="0" y="0"/>
                <wp:positionH relativeFrom="page">
                  <wp:posOffset>6595998</wp:posOffset>
                </wp:positionH>
                <wp:positionV relativeFrom="paragraph">
                  <wp:posOffset>621310</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8960" from="519.369995pt,48.92207pt" to="522.705995pt,48.92207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508032">
                <wp:simplePos x="0" y="0"/>
                <wp:positionH relativeFrom="page">
                  <wp:posOffset>1060716</wp:posOffset>
                </wp:positionH>
                <wp:positionV relativeFrom="paragraph">
                  <wp:posOffset>1478560</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8448" from="83.521004pt,116.422073pt" to="86.857004pt,116.42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508544">
                <wp:simplePos x="0" y="0"/>
                <wp:positionH relativeFrom="page">
                  <wp:posOffset>2448991</wp:posOffset>
                </wp:positionH>
                <wp:positionV relativeFrom="paragraph">
                  <wp:posOffset>1621435</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7936" from="192.834pt,127.672073pt" to="196.17pt,127.67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509056">
                <wp:simplePos x="0" y="0"/>
                <wp:positionH relativeFrom="page">
                  <wp:posOffset>5607939</wp:posOffset>
                </wp:positionH>
                <wp:positionV relativeFrom="paragraph">
                  <wp:posOffset>1764310</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7424" from="441.570007pt,138.922073pt" to="444.906007pt,138.92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509568">
                <wp:simplePos x="0" y="0"/>
                <wp:positionH relativeFrom="page">
                  <wp:posOffset>4920360</wp:posOffset>
                </wp:positionH>
                <wp:positionV relativeFrom="paragraph">
                  <wp:posOffset>2335810</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6912" from="387.429993pt,183.922073pt" to="390.765993pt,183.92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510080">
                <wp:simplePos x="0" y="0"/>
                <wp:positionH relativeFrom="page">
                  <wp:posOffset>1566862</wp:posOffset>
                </wp:positionH>
                <wp:positionV relativeFrom="paragraph">
                  <wp:posOffset>2478685</wp:posOffset>
                </wp:positionV>
                <wp:extent cx="425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6400" from="123.375pt,195.172073pt" to="126.711pt,195.17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510592">
                <wp:simplePos x="0" y="0"/>
                <wp:positionH relativeFrom="page">
                  <wp:posOffset>3726891</wp:posOffset>
                </wp:positionH>
                <wp:positionV relativeFrom="paragraph">
                  <wp:posOffset>2478685</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5888" from="293.455994pt,195.172073pt" to="296.791994pt,195.17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511104">
                <wp:simplePos x="0" y="0"/>
                <wp:positionH relativeFrom="page">
                  <wp:posOffset>3636975</wp:posOffset>
                </wp:positionH>
                <wp:positionV relativeFrom="paragraph">
                  <wp:posOffset>2764435</wp:posOffset>
                </wp:positionV>
                <wp:extent cx="425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5376" from="286.376007pt,217.672073pt" to="289.712007pt,217.672073pt" stroked="true" strokeweight=".428pt" strokecolor="#005da1">
                <v:stroke dashstyle="solid"/>
                <w10:wrap type="none"/>
              </v:line>
            </w:pict>
          </mc:Fallback>
        </mc:AlternateContent>
      </w:r>
      <w:bookmarkStart w:name="_bookmark0" w:id="2"/>
      <w:bookmarkEnd w:id="2"/>
      <w:r>
        <w:rPr/>
      </w:r>
      <w:r>
        <w:rPr/>
        <w:t>The discharge of a contract by agreement is a subject of considerable artificiality and refinement. </w:t>
      </w:r>
      <w:r>
        <w:rPr/>
        <w:t>The niceties of legal reasoning which appear in this branch of the law are not easy to justify, </w:t>
      </w:r>
      <w:r>
        <w:rPr>
          <w:color w:val="005DA1"/>
          <w:vertAlign w:val="superscript"/>
        </w:rPr>
        <w:t>1</w:t>
      </w:r>
      <w:r>
        <w:rPr>
          <w:color w:val="005DA1"/>
          <w:vertAlign w:val="baseline"/>
        </w:rPr>
        <w:t> </w:t>
      </w:r>
      <w:r>
        <w:rPr>
          <w:vertAlign w:val="baseline"/>
        </w:rPr>
        <w:t>but are </w:t>
      </w:r>
      <w:bookmarkStart w:name="_bookmark1" w:id="3"/>
      <w:bookmarkEnd w:id="3"/>
      <w:r>
        <w:rPr>
          <w:vertAlign w:val="baseline"/>
        </w:rPr>
        <w:t>attributable</w:t>
      </w:r>
      <w:r>
        <w:rPr>
          <w:vertAlign w:val="baseline"/>
        </w:rPr>
        <w:t> in the main to two causes. In the first place, the doctrine of consideration, which is an important component in the formation of a binding contract, has also been applied to its discharge. </w:t>
      </w:r>
      <w:r>
        <w:rPr>
          <w:color w:val="005DA1"/>
          <w:vertAlign w:val="superscript"/>
        </w:rPr>
        <w:t>2</w:t>
      </w:r>
      <w:r>
        <w:rPr>
          <w:color w:val="005DA1"/>
          <w:vertAlign w:val="baseline"/>
        </w:rPr>
        <w:t> </w:t>
      </w:r>
      <w:r>
        <w:rPr>
          <w:vertAlign w:val="baseline"/>
        </w:rPr>
        <w:t>Thus a distinction has to be drawn between those contracts which have been wholly executed on one side (i.e. where one party has performed all its obligations under the agreement) and those which are executory on both sides (i.e. where both parties still have some obligations to perform). In the former case, the party seeking to be discharged must prove either a release by deed or some consideration </w:t>
      </w:r>
      <w:bookmarkStart w:name="_bookmark2" w:id="4"/>
      <w:bookmarkEnd w:id="4"/>
      <w:r>
        <w:rPr>
          <w:vertAlign w:val="baseline"/>
        </w:rPr>
        <w:t>agreed</w:t>
      </w:r>
      <w:r>
        <w:rPr>
          <w:vertAlign w:val="baseline"/>
        </w:rPr>
        <w:t> by the other party (“accord and satisfaction”) in place of its existing obligation or in addition to </w:t>
      </w:r>
      <w:bookmarkStart w:name="_bookmark3" w:id="5"/>
      <w:bookmarkEnd w:id="5"/>
      <w:r>
        <w:rPr>
          <w:vertAlign w:val="baseline"/>
        </w:rPr>
        <w:t>it.</w:t>
      </w:r>
      <w:r>
        <w:rPr>
          <w:vertAlign w:val="baseline"/>
        </w:rPr>
        <w:t> </w:t>
      </w:r>
      <w:r>
        <w:rPr>
          <w:color w:val="005DA1"/>
          <w:vertAlign w:val="superscript"/>
        </w:rPr>
        <w:t>3</w:t>
      </w:r>
      <w:r>
        <w:rPr>
          <w:color w:val="005DA1"/>
          <w:vertAlign w:val="baseline"/>
        </w:rPr>
        <w:t> </w:t>
      </w:r>
      <w:r>
        <w:rPr>
          <w:vertAlign w:val="baseline"/>
        </w:rPr>
        <w:t>In the latter case, consideration can usually be found in the mutual release by each party of its </w:t>
      </w:r>
      <w:bookmarkStart w:name="_bookmark4" w:id="6"/>
      <w:bookmarkEnd w:id="6"/>
      <w:r>
        <w:rPr>
          <w:vertAlign w:val="baseline"/>
        </w:rPr>
        <w:t>rights</w:t>
      </w:r>
      <w:r>
        <w:rPr>
          <w:vertAlign w:val="baseline"/>
        </w:rPr>
        <w:t> under the contract. </w:t>
      </w:r>
      <w:r>
        <w:rPr>
          <w:color w:val="005DA1"/>
          <w:vertAlign w:val="superscript"/>
        </w:rPr>
        <w:t>4</w:t>
      </w:r>
      <w:r>
        <w:rPr>
          <w:color w:val="005DA1"/>
          <w:vertAlign w:val="baseline"/>
        </w:rPr>
        <w:t> </w:t>
      </w:r>
      <w:r>
        <w:rPr>
          <w:vertAlign w:val="baseline"/>
        </w:rPr>
        <w:t>Secondly, the evidentiary requirements of the Statute of Frauds 1677 which required certain important classes of contract to be evidenced by writing, </w:t>
      </w:r>
      <w:r>
        <w:rPr>
          <w:color w:val="005DA1"/>
          <w:vertAlign w:val="superscript"/>
        </w:rPr>
        <w:t>5</w:t>
      </w:r>
      <w:r>
        <w:rPr>
          <w:color w:val="005DA1"/>
          <w:vertAlign w:val="baseline"/>
        </w:rPr>
        <w:t> </w:t>
      </w:r>
      <w:r>
        <w:rPr>
          <w:vertAlign w:val="baseline"/>
        </w:rPr>
        <w:t>were capable of producing even more serious instances of injustice than those which the statute was designed to prevent. Within the limits available to them, the judges endeavoured to circumvent the statute in order </w:t>
      </w:r>
      <w:bookmarkStart w:name="_bookmark5" w:id="7"/>
      <w:bookmarkEnd w:id="7"/>
      <w:r>
        <w:rPr>
          <w:vertAlign w:val="baseline"/>
        </w:rPr>
        <w:t>that</w:t>
      </w:r>
      <w:r>
        <w:rPr>
          <w:vertAlign w:val="baseline"/>
        </w:rPr>
        <w:t> it should not be made a cloak for fraud. Thus, although the variation of the term of a contract </w:t>
      </w:r>
      <w:bookmarkStart w:name="_bookmark6" w:id="8"/>
      <w:bookmarkEnd w:id="8"/>
      <w:r>
        <w:rPr>
          <w:vertAlign w:val="baseline"/>
        </w:rPr>
        <w:t>required</w:t>
      </w:r>
      <w:r>
        <w:rPr>
          <w:vertAlign w:val="baseline"/>
        </w:rPr>
        <w:t> to be evidenced by writing has to be proved by writing, </w:t>
      </w:r>
      <w:r>
        <w:rPr>
          <w:color w:val="005DA1"/>
          <w:vertAlign w:val="superscript"/>
        </w:rPr>
        <w:t>6</w:t>
      </w:r>
      <w:r>
        <w:rPr>
          <w:color w:val="005DA1"/>
          <w:vertAlign w:val="baseline"/>
        </w:rPr>
        <w:t> </w:t>
      </w:r>
      <w:r>
        <w:rPr>
          <w:vertAlign w:val="baseline"/>
        </w:rPr>
        <w:t>the discharge of the entire agreement </w:t>
      </w:r>
      <w:r>
        <w:rPr>
          <w:color w:val="005DA1"/>
          <w:vertAlign w:val="superscript"/>
        </w:rPr>
        <w:t>7</w:t>
      </w:r>
      <w:r>
        <w:rPr>
          <w:color w:val="005DA1"/>
          <w:vertAlign w:val="baseline"/>
        </w:rPr>
        <w:t> </w:t>
      </w:r>
      <w:r>
        <w:rPr>
          <w:vertAlign w:val="baseline"/>
        </w:rPr>
        <w:t>and the waiver of contractual terms </w:t>
      </w:r>
      <w:r>
        <w:rPr>
          <w:color w:val="005DA1"/>
          <w:vertAlign w:val="superscript"/>
        </w:rPr>
        <w:t>8</w:t>
      </w:r>
      <w:r>
        <w:rPr>
          <w:color w:val="005DA1"/>
          <w:vertAlign w:val="baseline"/>
        </w:rPr>
        <w:t> </w:t>
      </w:r>
      <w:r>
        <w:rPr>
          <w:vertAlign w:val="baseline"/>
        </w:rPr>
        <w:t>can be effected by parol. These distinctions have </w:t>
      </w:r>
      <w:bookmarkStart w:name="_bookmark7" w:id="9"/>
      <w:bookmarkEnd w:id="9"/>
      <w:r>
        <w:rPr>
          <w:vertAlign w:val="baseline"/>
        </w:rPr>
        <w:t>declined</w:t>
      </w:r>
      <w:r>
        <w:rPr>
          <w:vertAlign w:val="baseline"/>
        </w:rPr>
        <w:t> greatly in importance since the almost total repeal of the Statute of Frauds by the Law </w:t>
      </w:r>
      <w:bookmarkStart w:name="_bookmark8" w:id="10"/>
      <w:bookmarkEnd w:id="10"/>
      <w:r>
        <w:rPr>
          <w:vertAlign w:val="baseline"/>
        </w:rPr>
        <w:t>Reform</w:t>
      </w:r>
      <w:r>
        <w:rPr>
          <w:vertAlign w:val="baseline"/>
        </w:rPr>
        <w:t> (Enforcement of Contracts) Act 1954 </w:t>
      </w:r>
      <w:r>
        <w:rPr>
          <w:color w:val="005DA1"/>
          <w:vertAlign w:val="superscript"/>
        </w:rPr>
        <w:t>9</w:t>
      </w:r>
      <w:r>
        <w:rPr>
          <w:color w:val="005DA1"/>
          <w:vertAlign w:val="baseline"/>
        </w:rPr>
        <w:t> </w:t>
      </w:r>
      <w:r>
        <w:rPr>
          <w:vertAlign w:val="baseline"/>
        </w:rPr>
        <w:t>and a modern court may be unwilling to draw a distinction unless it is strictly necessary for it to do so. </w:t>
      </w:r>
      <w:r>
        <w:rPr>
          <w:color w:val="005DA1"/>
          <w:u w:val="single" w:color="005DA1"/>
          <w:vertAlign w:val="superscript"/>
        </w:rPr>
        <w:t>10</w:t>
      </w:r>
    </w:p>
    <w:p>
      <w:pPr>
        <w:pStyle w:val="BodyText"/>
      </w:pPr>
    </w:p>
    <w:p>
      <w:pPr>
        <w:pStyle w:val="BodyText"/>
        <w:spacing w:before="31"/>
      </w:pPr>
    </w:p>
    <w:p>
      <w:pPr>
        <w:spacing w:before="0"/>
        <w:ind w:left="22" w:right="0" w:firstLine="0"/>
        <w:jc w:val="left"/>
        <w:rPr>
          <w:rFonts w:ascii="Arial"/>
          <w:b/>
          <w:sz w:val="18"/>
        </w:rPr>
      </w:pPr>
      <w:r>
        <w:rPr>
          <w:rFonts w:ascii="Arial"/>
          <w:b/>
          <w:sz w:val="18"/>
        </w:rPr>
        <w:t>Discharge of right of action arising from </w:t>
      </w:r>
      <w:r>
        <w:rPr>
          <w:rFonts w:ascii="Arial"/>
          <w:b/>
          <w:spacing w:val="-2"/>
          <w:sz w:val="18"/>
        </w:rPr>
        <w:t>breach</w:t>
      </w:r>
    </w:p>
    <w:p>
      <w:pPr>
        <w:pStyle w:val="BodyText"/>
        <w:spacing w:before="41"/>
        <w:rPr>
          <w:rFonts w:ascii="Arial"/>
          <w:b/>
          <w:sz w:val="18"/>
        </w:rPr>
      </w:pPr>
    </w:p>
    <w:p>
      <w:pPr>
        <w:pStyle w:val="Heading2"/>
        <w:ind w:left="22"/>
      </w:pPr>
      <w:r>
        <w:rPr/>
        <w:t>22-</w:t>
      </w:r>
      <w:r>
        <w:rPr>
          <w:spacing w:val="-5"/>
        </w:rPr>
        <w:t>002</w:t>
      </w:r>
    </w:p>
    <w:p>
      <w:pPr>
        <w:pStyle w:val="BodyText"/>
        <w:spacing w:line="235" w:lineRule="auto" w:before="203"/>
        <w:ind w:left="22" w:right="25"/>
        <w:jc w:val="both"/>
      </w:pPr>
      <w:r>
        <w:rPr/>
        <w:t>It will be convenient also to deal in this chapter with the discharge by agreement of a right of action arising from a breach of contract.</w:t>
      </w:r>
    </w:p>
    <w:p>
      <w:pPr>
        <w:pStyle w:val="BodyText"/>
      </w:pPr>
    </w:p>
    <w:p>
      <w:pPr>
        <w:pStyle w:val="BodyText"/>
        <w:spacing w:before="39"/>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186321</wp:posOffset>
                </wp:positionV>
                <wp:extent cx="572452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70984pt;width:450.75pt;height:.1pt;mso-position-horizontal-relative:page;mso-position-vertical-relative:paragraph;z-index:-15728640;mso-wrap-distance-left:0;mso-wrap-distance-right:0" id="docshape3"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tabs>
          <w:tab w:pos="563" w:val="left" w:leader="none"/>
        </w:tabs>
        <w:spacing w:before="0"/>
        <w:ind w:left="23" w:right="0" w:firstLine="0"/>
        <w:jc w:val="left"/>
        <w:rPr>
          <w:sz w:val="20"/>
        </w:rPr>
      </w:pPr>
      <w:r>
        <w:rPr>
          <w:sz w:val="20"/>
        </w:rPr>
        <mc:AlternateContent>
          <mc:Choice Requires="wps">
            <w:drawing>
              <wp:anchor distT="0" distB="0" distL="0" distR="0" allowOverlap="1" layoutInCell="1" locked="0" behindDoc="1" simplePos="0" relativeHeight="486511616">
                <wp:simplePos x="0" y="0"/>
                <wp:positionH relativeFrom="page">
                  <wp:posOffset>914400</wp:posOffset>
                </wp:positionH>
                <wp:positionV relativeFrom="paragraph">
                  <wp:posOffset>97116</wp:posOffset>
                </wp:positionV>
                <wp:extent cx="4953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4864" from="72pt,7.646976pt" to="75.892pt,7.646976pt" stroked="true" strokeweight=".5pt" strokecolor="#005da1">
                <v:stroke dashstyle="solid"/>
                <w10:wrap type="none"/>
              </v:line>
            </w:pict>
          </mc:Fallback>
        </mc:AlternateContent>
      </w:r>
      <w:bookmarkStart w:name="_bookmark9" w:id="11"/>
      <w:bookmarkEnd w:id="11"/>
      <w:r>
        <w:rPr/>
      </w:r>
      <w:hyperlink w:history="true" w:anchor="_bookmark0">
        <w:r>
          <w:rPr>
            <w:color w:val="005DA1"/>
            <w:spacing w:val="-5"/>
            <w:position w:val="5"/>
            <w:sz w:val="14"/>
          </w:rPr>
          <w:t>1</w:t>
        </w:r>
      </w:hyperlink>
      <w:r>
        <w:rPr>
          <w:spacing w:val="-5"/>
          <w:position w:val="5"/>
          <w:sz w:val="14"/>
        </w:rPr>
        <w:t>.</w:t>
      </w:r>
      <w:r>
        <w:rPr>
          <w:position w:val="5"/>
          <w:sz w:val="14"/>
        </w:rPr>
        <w:tab/>
      </w:r>
      <w:r>
        <w:rPr>
          <w:rFonts w:ascii="Arial"/>
          <w:i/>
          <w:sz w:val="20"/>
        </w:rPr>
        <w:t>Samuel v Wadlow [2007] EWCA Civ 155, [2007] All E.R. (D) 370 (Feb)</w:t>
      </w:r>
      <w:r>
        <w:rPr>
          <w:rFonts w:ascii="Arial"/>
          <w:i/>
          <w:spacing w:val="-1"/>
          <w:sz w:val="20"/>
        </w:rPr>
        <w:t> </w:t>
      </w:r>
      <w:r>
        <w:rPr>
          <w:sz w:val="20"/>
        </w:rPr>
        <w:t>at </w:t>
      </w:r>
      <w:r>
        <w:rPr>
          <w:spacing w:val="-2"/>
          <w:sz w:val="20"/>
        </w:rPr>
        <w:t>[35].</w:t>
      </w:r>
    </w:p>
    <w:p>
      <w:pPr>
        <w:pStyle w:val="BodyText"/>
        <w:spacing w:before="9"/>
      </w:pPr>
    </w:p>
    <w:p>
      <w:pPr>
        <w:tabs>
          <w:tab w:pos="563" w:val="left" w:leader="none"/>
        </w:tabs>
        <w:spacing w:line="235" w:lineRule="auto" w:before="0"/>
        <w:ind w:left="563" w:right="26" w:hanging="541"/>
        <w:jc w:val="left"/>
        <w:rPr>
          <w:sz w:val="20"/>
        </w:rPr>
      </w:pPr>
      <w:r>
        <w:rPr>
          <w:sz w:val="20"/>
        </w:rPr>
        <mc:AlternateContent>
          <mc:Choice Requires="wps">
            <w:drawing>
              <wp:anchor distT="0" distB="0" distL="0" distR="0" allowOverlap="1" layoutInCell="1" locked="0" behindDoc="1" simplePos="0" relativeHeight="486512128">
                <wp:simplePos x="0" y="0"/>
                <wp:positionH relativeFrom="page">
                  <wp:posOffset>914400</wp:posOffset>
                </wp:positionH>
                <wp:positionV relativeFrom="paragraph">
                  <wp:posOffset>94601</wp:posOffset>
                </wp:positionV>
                <wp:extent cx="495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4352" from="72pt,7.44893pt" to="75.892pt,7.44893pt" stroked="true" strokeweight=".5pt" strokecolor="#005da1">
                <v:stroke dashstyle="solid"/>
                <w10:wrap type="none"/>
              </v:line>
            </w:pict>
          </mc:Fallback>
        </mc:AlternateContent>
      </w:r>
      <w:bookmarkStart w:name="_bookmark10" w:id="12"/>
      <w:bookmarkEnd w:id="12"/>
      <w:r>
        <w:rPr/>
      </w:r>
      <w:hyperlink w:history="true" w:anchor="_bookmark1">
        <w:r>
          <w:rPr>
            <w:color w:val="005DA1"/>
            <w:spacing w:val="-6"/>
            <w:position w:val="5"/>
            <w:sz w:val="14"/>
          </w:rPr>
          <w:t>2</w:t>
        </w:r>
      </w:hyperlink>
      <w:r>
        <w:rPr>
          <w:spacing w:val="-6"/>
          <w:position w:val="5"/>
          <w:sz w:val="14"/>
        </w:rPr>
        <w:t>.</w:t>
      </w:r>
      <w:r>
        <w:rPr>
          <w:position w:val="5"/>
          <w:sz w:val="14"/>
        </w:rPr>
        <w:tab/>
      </w:r>
      <w:r>
        <w:rPr>
          <w:sz w:val="20"/>
        </w:rPr>
        <w:t>This was criticised by Frederick Pollock, </w:t>
      </w:r>
      <w:r>
        <w:rPr>
          <w:rFonts w:ascii="Arial"/>
          <w:i/>
          <w:sz w:val="20"/>
        </w:rPr>
        <w:t>Principles of Contract</w:t>
      </w:r>
      <w:r>
        <w:rPr>
          <w:sz w:val="20"/>
        </w:rPr>
        <w:t>, 13th edn (1950), p.150, as an</w:t>
      </w:r>
      <w:r>
        <w:rPr>
          <w:spacing w:val="40"/>
          <w:sz w:val="20"/>
        </w:rPr>
        <w:t> </w:t>
      </w:r>
      <w:r>
        <w:rPr>
          <w:sz w:val="20"/>
        </w:rPr>
        <w:t>unwarrantable extension.</w:t>
      </w:r>
    </w:p>
    <w:p>
      <w:pPr>
        <w:pStyle w:val="BodyText"/>
        <w:spacing w:before="5"/>
      </w:pPr>
    </w:p>
    <w:p>
      <w:pPr>
        <w:pStyle w:val="BodyText"/>
        <w:tabs>
          <w:tab w:pos="563" w:val="left" w:leader="none"/>
        </w:tabs>
        <w:ind w:left="23"/>
      </w:pPr>
      <w:r>
        <w:rPr/>
        <mc:AlternateContent>
          <mc:Choice Requires="wps">
            <w:drawing>
              <wp:anchor distT="0" distB="0" distL="0" distR="0" allowOverlap="1" layoutInCell="1" locked="0" behindDoc="1" simplePos="0" relativeHeight="486512640">
                <wp:simplePos x="0" y="0"/>
                <wp:positionH relativeFrom="page">
                  <wp:posOffset>914400</wp:posOffset>
                </wp:positionH>
                <wp:positionV relativeFrom="paragraph">
                  <wp:posOffset>97305</wp:posOffset>
                </wp:positionV>
                <wp:extent cx="4953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3840" from="72pt,7.66182pt" to="75.892pt,7.66182pt" stroked="true" strokeweight=".5pt" strokecolor="#005da1">
                <v:stroke dashstyle="solid"/>
                <w10:wrap type="none"/>
              </v:line>
            </w:pict>
          </mc:Fallback>
        </mc:AlternateContent>
      </w:r>
      <w:bookmarkStart w:name="_bookmark11" w:id="13"/>
      <w:bookmarkEnd w:id="13"/>
      <w:r>
        <w:rPr/>
      </w:r>
      <w:hyperlink w:history="true" w:anchor="_bookmark2">
        <w:r>
          <w:rPr>
            <w:color w:val="005DA1"/>
            <w:spacing w:val="-5"/>
            <w:position w:val="5"/>
            <w:sz w:val="14"/>
          </w:rPr>
          <w:t>3</w:t>
        </w:r>
      </w:hyperlink>
      <w:r>
        <w:rPr>
          <w:spacing w:val="-5"/>
          <w:position w:val="5"/>
          <w:sz w:val="14"/>
        </w:rPr>
        <w:t>.</w:t>
      </w:r>
      <w:r>
        <w:rPr>
          <w:position w:val="5"/>
          <w:sz w:val="14"/>
        </w:rPr>
        <w:tab/>
      </w:r>
      <w:r>
        <w:rPr/>
        <w:t>See below, paras 22-003, 22-012; see also “Waiver”, below, paras 22-044 et </w:t>
      </w:r>
      <w:r>
        <w:rPr>
          <w:spacing w:val="-4"/>
        </w:rPr>
        <w:t>seq.</w:t>
      </w:r>
    </w:p>
    <w:p>
      <w:pPr>
        <w:pStyle w:val="BodyText"/>
        <w:spacing w:before="5"/>
      </w:pPr>
    </w:p>
    <w:p>
      <w:pPr>
        <w:pStyle w:val="BodyText"/>
        <w:tabs>
          <w:tab w:pos="563" w:val="left" w:leader="none"/>
        </w:tabs>
        <w:ind w:left="23"/>
      </w:pPr>
      <w:r>
        <w:rPr/>
        <mc:AlternateContent>
          <mc:Choice Requires="wps">
            <w:drawing>
              <wp:anchor distT="0" distB="0" distL="0" distR="0" allowOverlap="1" layoutInCell="1" locked="0" behindDoc="1" simplePos="0" relativeHeight="486513152">
                <wp:simplePos x="0" y="0"/>
                <wp:positionH relativeFrom="page">
                  <wp:posOffset>914400</wp:posOffset>
                </wp:positionH>
                <wp:positionV relativeFrom="paragraph">
                  <wp:posOffset>97329</wp:posOffset>
                </wp:positionV>
                <wp:extent cx="495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3328" from="72pt,7.663774pt" to="75.892pt,7.663774pt" stroked="true" strokeweight=".5pt" strokecolor="#005da1">
                <v:stroke dashstyle="solid"/>
                <w10:wrap type="none"/>
              </v:line>
            </w:pict>
          </mc:Fallback>
        </mc:AlternateContent>
      </w:r>
      <w:bookmarkStart w:name="_bookmark12" w:id="14"/>
      <w:bookmarkEnd w:id="14"/>
      <w:r>
        <w:rPr/>
      </w:r>
      <w:hyperlink w:history="true" w:anchor="_bookmark3">
        <w:r>
          <w:rPr>
            <w:color w:val="005DA1"/>
            <w:spacing w:val="-5"/>
            <w:position w:val="5"/>
            <w:sz w:val="14"/>
          </w:rPr>
          <w:t>4</w:t>
        </w:r>
      </w:hyperlink>
      <w:r>
        <w:rPr>
          <w:spacing w:val="-5"/>
          <w:position w:val="5"/>
          <w:sz w:val="14"/>
        </w:rPr>
        <w:t>.</w:t>
      </w:r>
      <w:r>
        <w:rPr>
          <w:position w:val="5"/>
          <w:sz w:val="14"/>
        </w:rPr>
        <w:tab/>
      </w:r>
      <w:r>
        <w:rPr/>
        <w:t>See below, paras 22-025 et </w:t>
      </w:r>
      <w:r>
        <w:rPr>
          <w:spacing w:val="-4"/>
        </w:rPr>
        <w:t>seq.</w:t>
      </w:r>
    </w:p>
    <w:p>
      <w:pPr>
        <w:pStyle w:val="BodyText"/>
        <w:spacing w:after="0"/>
        <w:sectPr>
          <w:headerReference w:type="default" r:id="rId5"/>
          <w:headerReference w:type="even" r:id="rId6"/>
          <w:type w:val="continuous"/>
          <w:pgSz w:w="11900" w:h="16840"/>
          <w:pgMar w:header="971" w:footer="0" w:top="1300" w:bottom="280" w:left="1417" w:right="1417"/>
          <w:pgNumType w:start="1"/>
        </w:sectPr>
      </w:pPr>
    </w:p>
    <w:p>
      <w:pPr>
        <w:pStyle w:val="BodyText"/>
        <w:tabs>
          <w:tab w:pos="563" w:val="left" w:leader="none"/>
        </w:tabs>
        <w:spacing w:before="166"/>
        <w:ind w:left="23"/>
      </w:pPr>
      <w:r>
        <w:rPr/>
        <mc:AlternateContent>
          <mc:Choice Requires="wps">
            <w:drawing>
              <wp:anchor distT="0" distB="0" distL="0" distR="0" allowOverlap="1" layoutInCell="1" locked="0" behindDoc="1" simplePos="0" relativeHeight="486513664">
                <wp:simplePos x="0" y="0"/>
                <wp:positionH relativeFrom="page">
                  <wp:posOffset>914400</wp:posOffset>
                </wp:positionH>
                <wp:positionV relativeFrom="paragraph">
                  <wp:posOffset>202750</wp:posOffset>
                </wp:positionV>
                <wp:extent cx="495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2816" from="72pt,15.964641pt" to="75.892pt,15.964641pt" stroked="true" strokeweight=".5pt" strokecolor="#005da1">
                <v:stroke dashstyle="solid"/>
                <w10:wrap type="none"/>
              </v:line>
            </w:pict>
          </mc:Fallback>
        </mc:AlternateContent>
      </w:r>
      <w:bookmarkStart w:name="_bookmark13" w:id="15"/>
      <w:bookmarkEnd w:id="15"/>
      <w:r>
        <w:rPr/>
      </w:r>
      <w:hyperlink w:history="true" w:anchor="_bookmark4">
        <w:r>
          <w:rPr>
            <w:color w:val="005DA1"/>
            <w:spacing w:val="-5"/>
            <w:position w:val="5"/>
            <w:sz w:val="14"/>
          </w:rPr>
          <w:t>5</w:t>
        </w:r>
      </w:hyperlink>
      <w:r>
        <w:rPr>
          <w:spacing w:val="-5"/>
          <w:position w:val="5"/>
          <w:sz w:val="14"/>
        </w:rPr>
        <w:t>.</w:t>
      </w:r>
      <w:r>
        <w:rPr>
          <w:position w:val="5"/>
          <w:sz w:val="14"/>
        </w:rPr>
        <w:tab/>
      </w:r>
      <w:r>
        <w:rPr/>
        <w:t>See</w:t>
      </w:r>
      <w:r>
        <w:rPr>
          <w:spacing w:val="-2"/>
        </w:rPr>
        <w:t> </w:t>
      </w:r>
      <w:r>
        <w:rPr/>
        <w:t>above, para.5-</w:t>
      </w:r>
      <w:r>
        <w:rPr>
          <w:spacing w:val="-4"/>
        </w:rPr>
        <w:t>010.</w:t>
      </w:r>
    </w:p>
    <w:p>
      <w:pPr>
        <w:pStyle w:val="BodyText"/>
        <w:spacing w:before="5"/>
      </w:pPr>
    </w:p>
    <w:p>
      <w:pPr>
        <w:pStyle w:val="BodyText"/>
        <w:tabs>
          <w:tab w:pos="563" w:val="left" w:leader="none"/>
        </w:tabs>
        <w:spacing w:before="1"/>
        <w:ind w:left="23"/>
      </w:pPr>
      <w:r>
        <w:rPr/>
        <mc:AlternateContent>
          <mc:Choice Requires="wps">
            <w:drawing>
              <wp:anchor distT="0" distB="0" distL="0" distR="0" allowOverlap="1" layoutInCell="1" locked="0" behindDoc="1" simplePos="0" relativeHeight="486514176">
                <wp:simplePos x="0" y="0"/>
                <wp:positionH relativeFrom="page">
                  <wp:posOffset>914400</wp:posOffset>
                </wp:positionH>
                <wp:positionV relativeFrom="paragraph">
                  <wp:posOffset>97365</wp:posOffset>
                </wp:positionV>
                <wp:extent cx="495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2304" from="72pt,7.666594pt" to="75.892pt,7.666594pt" stroked="true" strokeweight=".5pt" strokecolor="#005da1">
                <v:stroke dashstyle="solid"/>
                <w10:wrap type="none"/>
              </v:line>
            </w:pict>
          </mc:Fallback>
        </mc:AlternateContent>
      </w:r>
      <w:bookmarkStart w:name="_bookmark14" w:id="16"/>
      <w:bookmarkEnd w:id="16"/>
      <w:r>
        <w:rPr/>
      </w:r>
      <w:hyperlink w:history="true" w:anchor="_bookmark5">
        <w:r>
          <w:rPr>
            <w:color w:val="005DA1"/>
            <w:spacing w:val="-5"/>
            <w:position w:val="5"/>
            <w:sz w:val="14"/>
          </w:rPr>
          <w:t>6</w:t>
        </w:r>
      </w:hyperlink>
      <w:r>
        <w:rPr>
          <w:spacing w:val="-5"/>
          <w:position w:val="5"/>
          <w:sz w:val="14"/>
        </w:rPr>
        <w:t>.</w:t>
      </w:r>
      <w:r>
        <w:rPr>
          <w:position w:val="5"/>
          <w:sz w:val="14"/>
        </w:rPr>
        <w:tab/>
      </w:r>
      <w:r>
        <w:rPr/>
        <w:t>See</w:t>
      </w:r>
      <w:r>
        <w:rPr>
          <w:spacing w:val="-2"/>
        </w:rPr>
        <w:t> </w:t>
      </w:r>
      <w:r>
        <w:rPr/>
        <w:t>below, para.22-</w:t>
      </w:r>
      <w:r>
        <w:rPr>
          <w:spacing w:val="-4"/>
        </w:rPr>
        <w:t>033.</w:t>
      </w:r>
    </w:p>
    <w:p>
      <w:pPr>
        <w:pStyle w:val="BodyText"/>
        <w:spacing w:before="4"/>
      </w:pPr>
    </w:p>
    <w:p>
      <w:pPr>
        <w:pStyle w:val="BodyText"/>
        <w:tabs>
          <w:tab w:pos="563" w:val="left" w:leader="none"/>
        </w:tabs>
        <w:spacing w:before="1"/>
        <w:ind w:left="23"/>
      </w:pPr>
      <w:r>
        <w:rPr/>
        <mc:AlternateContent>
          <mc:Choice Requires="wps">
            <w:drawing>
              <wp:anchor distT="0" distB="0" distL="0" distR="0" allowOverlap="1" layoutInCell="1" locked="0" behindDoc="1" simplePos="0" relativeHeight="486514688">
                <wp:simplePos x="0" y="0"/>
                <wp:positionH relativeFrom="page">
                  <wp:posOffset>914400</wp:posOffset>
                </wp:positionH>
                <wp:positionV relativeFrom="paragraph">
                  <wp:posOffset>97390</wp:posOffset>
                </wp:positionV>
                <wp:extent cx="495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1792" from="72pt,7.668547pt" to="75.892pt,7.668547pt" stroked="true" strokeweight=".5pt" strokecolor="#005da1">
                <v:stroke dashstyle="solid"/>
                <w10:wrap type="none"/>
              </v:line>
            </w:pict>
          </mc:Fallback>
        </mc:AlternateContent>
      </w:r>
      <w:bookmarkStart w:name="_bookmark15" w:id="17"/>
      <w:bookmarkEnd w:id="17"/>
      <w:r>
        <w:rPr/>
      </w:r>
      <w:hyperlink w:history="true" w:anchor="_bookmark6">
        <w:r>
          <w:rPr>
            <w:color w:val="005DA1"/>
            <w:spacing w:val="-5"/>
            <w:position w:val="5"/>
            <w:sz w:val="14"/>
          </w:rPr>
          <w:t>7</w:t>
        </w:r>
      </w:hyperlink>
      <w:r>
        <w:rPr>
          <w:spacing w:val="-5"/>
          <w:position w:val="5"/>
          <w:sz w:val="14"/>
        </w:rPr>
        <w:t>.</w:t>
      </w:r>
      <w:r>
        <w:rPr>
          <w:position w:val="5"/>
          <w:sz w:val="14"/>
        </w:rPr>
        <w:tab/>
      </w:r>
      <w:r>
        <w:rPr/>
        <w:t>See</w:t>
      </w:r>
      <w:r>
        <w:rPr>
          <w:spacing w:val="-2"/>
        </w:rPr>
        <w:t> </w:t>
      </w:r>
      <w:r>
        <w:rPr/>
        <w:t>below, para.22-</w:t>
      </w:r>
      <w:r>
        <w:rPr>
          <w:spacing w:val="-4"/>
        </w:rPr>
        <w:t>030.</w:t>
      </w:r>
    </w:p>
    <w:p>
      <w:pPr>
        <w:pStyle w:val="BodyText"/>
        <w:spacing w:before="4"/>
      </w:pPr>
    </w:p>
    <w:p>
      <w:pPr>
        <w:pStyle w:val="BodyText"/>
        <w:tabs>
          <w:tab w:pos="563" w:val="left" w:leader="none"/>
        </w:tabs>
        <w:spacing w:before="1"/>
        <w:ind w:left="23"/>
      </w:pPr>
      <w:r>
        <w:rPr/>
        <mc:AlternateContent>
          <mc:Choice Requires="wps">
            <w:drawing>
              <wp:anchor distT="0" distB="0" distL="0" distR="0" allowOverlap="1" layoutInCell="1" locked="0" behindDoc="1" simplePos="0" relativeHeight="486515200">
                <wp:simplePos x="0" y="0"/>
                <wp:positionH relativeFrom="page">
                  <wp:posOffset>914400</wp:posOffset>
                </wp:positionH>
                <wp:positionV relativeFrom="paragraph">
                  <wp:posOffset>97415</wp:posOffset>
                </wp:positionV>
                <wp:extent cx="4953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1280" from="72pt,7.6705pt" to="75.892pt,7.6705pt" stroked="true" strokeweight=".5pt" strokecolor="#005da1">
                <v:stroke dashstyle="solid"/>
                <w10:wrap type="none"/>
              </v:line>
            </w:pict>
          </mc:Fallback>
        </mc:AlternateContent>
      </w:r>
      <w:bookmarkStart w:name="_bookmark16" w:id="18"/>
      <w:bookmarkEnd w:id="18"/>
      <w:r>
        <w:rPr/>
      </w:r>
      <w:hyperlink w:history="true" w:anchor="_bookmark6">
        <w:r>
          <w:rPr>
            <w:color w:val="005DA1"/>
            <w:spacing w:val="-5"/>
            <w:position w:val="5"/>
            <w:sz w:val="14"/>
          </w:rPr>
          <w:t>8</w:t>
        </w:r>
      </w:hyperlink>
      <w:r>
        <w:rPr>
          <w:spacing w:val="-5"/>
          <w:position w:val="5"/>
          <w:sz w:val="14"/>
        </w:rPr>
        <w:t>.</w:t>
      </w:r>
      <w:r>
        <w:rPr>
          <w:position w:val="5"/>
          <w:sz w:val="14"/>
        </w:rPr>
        <w:tab/>
      </w:r>
      <w:r>
        <w:rPr/>
        <w:t>See</w:t>
      </w:r>
      <w:r>
        <w:rPr>
          <w:spacing w:val="-2"/>
        </w:rPr>
        <w:t> </w:t>
      </w:r>
      <w:r>
        <w:rPr/>
        <w:t>below, para.22-</w:t>
      </w:r>
      <w:r>
        <w:rPr>
          <w:spacing w:val="-4"/>
        </w:rPr>
        <w:t>041.</w:t>
      </w:r>
    </w:p>
    <w:p>
      <w:pPr>
        <w:pStyle w:val="BodyText"/>
        <w:spacing w:before="4"/>
      </w:pPr>
    </w:p>
    <w:p>
      <w:pPr>
        <w:pStyle w:val="BodyText"/>
        <w:tabs>
          <w:tab w:pos="563" w:val="left" w:leader="none"/>
        </w:tabs>
        <w:spacing w:before="1"/>
        <w:ind w:left="23"/>
      </w:pPr>
      <w:r>
        <w:rPr/>
        <mc:AlternateContent>
          <mc:Choice Requires="wps">
            <w:drawing>
              <wp:anchor distT="0" distB="0" distL="0" distR="0" allowOverlap="1" layoutInCell="1" locked="0" behindDoc="1" simplePos="0" relativeHeight="486515712">
                <wp:simplePos x="0" y="0"/>
                <wp:positionH relativeFrom="page">
                  <wp:posOffset>914400</wp:posOffset>
                </wp:positionH>
                <wp:positionV relativeFrom="paragraph">
                  <wp:posOffset>97440</wp:posOffset>
                </wp:positionV>
                <wp:extent cx="4953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0768" from="72pt,7.672453pt" to="75.892pt,7.672453pt" stroked="true" strokeweight=".5pt" strokecolor="#005da1">
                <v:stroke dashstyle="solid"/>
                <w10:wrap type="none"/>
              </v:line>
            </w:pict>
          </mc:Fallback>
        </mc:AlternateContent>
      </w:r>
      <w:bookmarkStart w:name="_bookmark17" w:id="19"/>
      <w:bookmarkEnd w:id="19"/>
      <w:r>
        <w:rPr/>
      </w:r>
      <w:hyperlink w:history="true" w:anchor="_bookmark7">
        <w:r>
          <w:rPr>
            <w:color w:val="005DA1"/>
            <w:spacing w:val="-5"/>
            <w:position w:val="5"/>
            <w:sz w:val="14"/>
          </w:rPr>
          <w:t>9</w:t>
        </w:r>
      </w:hyperlink>
      <w:r>
        <w:rPr>
          <w:spacing w:val="-5"/>
          <w:position w:val="5"/>
          <w:sz w:val="14"/>
        </w:rPr>
        <w:t>.</w:t>
      </w:r>
      <w:r>
        <w:rPr>
          <w:position w:val="5"/>
          <w:sz w:val="14"/>
        </w:rPr>
        <w:tab/>
      </w:r>
      <w:r>
        <w:rPr/>
        <w:t>See</w:t>
      </w:r>
      <w:r>
        <w:rPr>
          <w:spacing w:val="-2"/>
        </w:rPr>
        <w:t> </w:t>
      </w:r>
      <w:r>
        <w:rPr/>
        <w:t>above, para.5-</w:t>
      </w:r>
      <w:r>
        <w:rPr>
          <w:spacing w:val="-4"/>
        </w:rPr>
        <w:t>010.</w:t>
      </w:r>
    </w:p>
    <w:p>
      <w:pPr>
        <w:pStyle w:val="BodyText"/>
        <w:spacing w:before="4"/>
      </w:pPr>
    </w:p>
    <w:p>
      <w:pPr>
        <w:tabs>
          <w:tab w:pos="563" w:val="left" w:leader="none"/>
        </w:tabs>
        <w:spacing w:before="1"/>
        <w:ind w:left="23" w:right="0" w:firstLine="0"/>
        <w:jc w:val="left"/>
        <w:rPr>
          <w:sz w:val="20"/>
        </w:rPr>
      </w:pPr>
      <w:bookmarkStart w:name="_bookmark18" w:id="20"/>
      <w:bookmarkEnd w:id="20"/>
      <w:r>
        <w:rPr/>
      </w:r>
      <w:hyperlink w:history="true" w:anchor="_bookmark8">
        <w:r>
          <w:rPr>
            <w:color w:val="005DA1"/>
            <w:spacing w:val="-5"/>
            <w:position w:val="5"/>
            <w:sz w:val="14"/>
            <w:u w:val="single" w:color="005DA1"/>
          </w:rPr>
          <w:t>10</w:t>
        </w:r>
      </w:hyperlink>
      <w:r>
        <w:rPr>
          <w:spacing w:val="-5"/>
          <w:position w:val="5"/>
          <w:sz w:val="14"/>
        </w:rPr>
        <w:t>.</w:t>
      </w:r>
      <w:r>
        <w:rPr>
          <w:position w:val="5"/>
          <w:sz w:val="14"/>
        </w:rPr>
        <w:tab/>
      </w:r>
      <w:r>
        <w:rPr>
          <w:rFonts w:ascii="Arial" w:hAnsi="Arial"/>
          <w:i/>
          <w:sz w:val="20"/>
        </w:rPr>
        <w:t>Samuel v Wadlow [2007] EWCA Civ 155, [2007] All E.R. (D) 370 (Feb)</w:t>
      </w:r>
      <w:r>
        <w:rPr>
          <w:rFonts w:ascii="Arial" w:hAnsi="Arial"/>
          <w:i/>
          <w:spacing w:val="-1"/>
          <w:sz w:val="20"/>
        </w:rPr>
        <w:t> </w:t>
      </w:r>
      <w:r>
        <w:rPr>
          <w:sz w:val="20"/>
        </w:rPr>
        <w:t>at </w:t>
      </w:r>
      <w:r>
        <w:rPr>
          <w:spacing w:val="-2"/>
          <w:sz w:val="20"/>
        </w:rPr>
        <w:t>[34]–[46].</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pStyle w:val="Heading2"/>
        <w:spacing w:line="408" w:lineRule="auto" w:before="198"/>
        <w:ind w:left="797" w:right="801"/>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389" w:right="2392" w:hanging="1"/>
        <w:jc w:val="center"/>
        <w:rPr>
          <w:rFonts w:ascii="Arial"/>
          <w:b/>
          <w:sz w:val="24"/>
        </w:rPr>
      </w:pPr>
      <w:r>
        <w:rPr>
          <w:rFonts w:ascii="Arial"/>
          <w:b/>
          <w:sz w:val="24"/>
        </w:rPr>
        <w:t>Part 7 - Performance and Discharge Chapter</w:t>
      </w:r>
      <w:r>
        <w:rPr>
          <w:rFonts w:ascii="Arial"/>
          <w:b/>
          <w:spacing w:val="-8"/>
          <w:sz w:val="24"/>
        </w:rPr>
        <w:t> </w:t>
      </w:r>
      <w:r>
        <w:rPr>
          <w:rFonts w:ascii="Arial"/>
          <w:b/>
          <w:sz w:val="24"/>
        </w:rPr>
        <w:t>22</w:t>
      </w:r>
      <w:r>
        <w:rPr>
          <w:rFonts w:ascii="Arial"/>
          <w:b/>
          <w:spacing w:val="-8"/>
          <w:sz w:val="24"/>
        </w:rPr>
        <w:t> </w:t>
      </w:r>
      <w:r>
        <w:rPr>
          <w:rFonts w:ascii="Arial"/>
          <w:b/>
          <w:sz w:val="24"/>
        </w:rPr>
        <w:t>-</w:t>
      </w:r>
      <w:r>
        <w:rPr>
          <w:rFonts w:ascii="Arial"/>
          <w:b/>
          <w:spacing w:val="-8"/>
          <w:sz w:val="24"/>
        </w:rPr>
        <w:t> </w:t>
      </w:r>
      <w:r>
        <w:rPr>
          <w:rFonts w:ascii="Arial"/>
          <w:b/>
          <w:sz w:val="24"/>
        </w:rPr>
        <w:t>Discharge</w:t>
      </w:r>
      <w:r>
        <w:rPr>
          <w:rFonts w:ascii="Arial"/>
          <w:b/>
          <w:spacing w:val="-8"/>
          <w:sz w:val="24"/>
        </w:rPr>
        <w:t> </w:t>
      </w:r>
      <w:r>
        <w:rPr>
          <w:rFonts w:ascii="Arial"/>
          <w:b/>
          <w:sz w:val="24"/>
        </w:rPr>
        <w:t>by</w:t>
      </w:r>
      <w:r>
        <w:rPr>
          <w:rFonts w:ascii="Arial"/>
          <w:b/>
          <w:spacing w:val="-8"/>
          <w:sz w:val="24"/>
        </w:rPr>
        <w:t> </w:t>
      </w:r>
      <w:r>
        <w:rPr>
          <w:rFonts w:ascii="Arial"/>
          <w:b/>
          <w:sz w:val="24"/>
        </w:rPr>
        <w:t>Agreement Section 2. - Release</w:t>
      </w:r>
    </w:p>
    <w:p>
      <w:pPr>
        <w:pStyle w:val="BodyText"/>
        <w:spacing w:before="174"/>
        <w:rPr>
          <w:rFonts w:ascii="Arial"/>
          <w:b/>
          <w:sz w:val="24"/>
        </w:rPr>
      </w:pPr>
    </w:p>
    <w:p>
      <w:pPr>
        <w:spacing w:before="0"/>
        <w:ind w:left="23" w:right="0" w:firstLine="0"/>
        <w:jc w:val="left"/>
        <w:rPr>
          <w:rFonts w:ascii="Arial"/>
          <w:b/>
          <w:sz w:val="18"/>
        </w:rPr>
      </w:pPr>
      <w:r>
        <w:rPr>
          <w:rFonts w:ascii="Arial"/>
          <w:b/>
          <w:sz w:val="18"/>
        </w:rPr>
        <w:t>Release by </w:t>
      </w:r>
      <w:r>
        <w:rPr>
          <w:rFonts w:ascii="Arial"/>
          <w:b/>
          <w:spacing w:val="-4"/>
          <w:sz w:val="18"/>
        </w:rPr>
        <w:t>deed</w:t>
      </w:r>
    </w:p>
    <w:p>
      <w:pPr>
        <w:pStyle w:val="BodyText"/>
        <w:spacing w:before="41"/>
        <w:rPr>
          <w:rFonts w:ascii="Arial"/>
          <w:b/>
          <w:sz w:val="18"/>
        </w:rPr>
      </w:pPr>
    </w:p>
    <w:p>
      <w:pPr>
        <w:pStyle w:val="Heading2"/>
      </w:pPr>
      <w:r>
        <w:rPr/>
        <w:t>22-</w:t>
      </w:r>
      <w:r>
        <w:rPr>
          <w:spacing w:val="-5"/>
        </w:rPr>
        <w:t>003</w:t>
      </w:r>
    </w:p>
    <w:p>
      <w:pPr>
        <w:pStyle w:val="BodyText"/>
        <w:spacing w:line="235" w:lineRule="auto" w:before="203"/>
        <w:ind w:left="22" w:right="25"/>
        <w:jc w:val="both"/>
      </w:pPr>
      <w:r>
        <w:rPr/>
        <w:t>Where a contract has been executed by one party only, that is to say, where only one party has </w:t>
      </w:r>
      <w:r>
        <w:rPr/>
        <w:t>fully </w:t>
      </w:r>
      <w:bookmarkStart w:name="_bookmark19" w:id="21"/>
      <w:bookmarkEnd w:id="21"/>
      <w:r>
        <w:rPr/>
        <w:t>performed</w:t>
      </w:r>
      <w:r>
        <w:rPr>
          <w:spacing w:val="-2"/>
        </w:rPr>
        <w:t> </w:t>
      </w:r>
      <w:r>
        <w:rPr/>
        <w:t>its</w:t>
      </w:r>
      <w:r>
        <w:rPr>
          <w:spacing w:val="-2"/>
        </w:rPr>
        <w:t> </w:t>
      </w:r>
      <w:r>
        <w:rPr/>
        <w:t>obligations</w:t>
      </w:r>
      <w:r>
        <w:rPr>
          <w:spacing w:val="-2"/>
        </w:rPr>
        <w:t> </w:t>
      </w:r>
      <w:r>
        <w:rPr/>
        <w:t>under</w:t>
      </w:r>
      <w:r>
        <w:rPr>
          <w:spacing w:val="-2"/>
        </w:rPr>
        <w:t> </w:t>
      </w:r>
      <w:r>
        <w:rPr/>
        <w:t>the</w:t>
      </w:r>
      <w:r>
        <w:rPr>
          <w:spacing w:val="-2"/>
        </w:rPr>
        <w:t> </w:t>
      </w:r>
      <w:r>
        <w:rPr/>
        <w:t>contract</w:t>
      </w:r>
      <w:r>
        <w:rPr>
          <w:spacing w:val="-2"/>
        </w:rPr>
        <w:t> </w:t>
      </w:r>
      <w:r>
        <w:rPr/>
        <w:t>and</w:t>
      </w:r>
      <w:r>
        <w:rPr>
          <w:spacing w:val="-2"/>
        </w:rPr>
        <w:t> </w:t>
      </w:r>
      <w:r>
        <w:rPr/>
        <w:t>the</w:t>
      </w:r>
      <w:r>
        <w:rPr>
          <w:spacing w:val="-2"/>
        </w:rPr>
        <w:t> </w:t>
      </w:r>
      <w:r>
        <w:rPr/>
        <w:t>other</w:t>
      </w:r>
      <w:r>
        <w:rPr>
          <w:spacing w:val="-2"/>
        </w:rPr>
        <w:t> </w:t>
      </w:r>
      <w:r>
        <w:rPr/>
        <w:t>party</w:t>
      </w:r>
      <w:r>
        <w:rPr>
          <w:spacing w:val="-2"/>
        </w:rPr>
        <w:t> </w:t>
      </w:r>
      <w:r>
        <w:rPr/>
        <w:t>has</w:t>
      </w:r>
      <w:r>
        <w:rPr>
          <w:spacing w:val="-2"/>
        </w:rPr>
        <w:t> </w:t>
      </w:r>
      <w:r>
        <w:rPr/>
        <w:t>some</w:t>
      </w:r>
      <w:r>
        <w:rPr>
          <w:spacing w:val="-2"/>
        </w:rPr>
        <w:t> </w:t>
      </w:r>
      <w:r>
        <w:rPr/>
        <w:t>obligations</w:t>
      </w:r>
      <w:r>
        <w:rPr>
          <w:spacing w:val="-2"/>
        </w:rPr>
        <w:t> </w:t>
      </w:r>
      <w:r>
        <w:rPr/>
        <w:t>still</w:t>
      </w:r>
      <w:r>
        <w:rPr>
          <w:spacing w:val="-2"/>
        </w:rPr>
        <w:t> </w:t>
      </w:r>
      <w:r>
        <w:rPr/>
        <w:t>outstanding, the contract may be discharged at any time before breach by release by deed. </w:t>
      </w:r>
      <w:r>
        <w:rPr>
          <w:color w:val="005DA1"/>
          <w:u w:val="single" w:color="005DA1"/>
          <w:vertAlign w:val="superscript"/>
        </w:rPr>
        <w:t>11</w:t>
      </w:r>
      <w:r>
        <w:rPr>
          <w:color w:val="005DA1"/>
          <w:vertAlign w:val="baseline"/>
        </w:rPr>
        <w:t> </w:t>
      </w:r>
      <w:r>
        <w:rPr>
          <w:vertAlign w:val="baseline"/>
        </w:rPr>
        <w:t>Also, where one </w:t>
      </w:r>
      <w:bookmarkStart w:name="_bookmark20" w:id="22"/>
      <w:bookmarkEnd w:id="22"/>
      <w:r>
        <w:rPr>
          <w:vertAlign w:val="baseline"/>
        </w:rPr>
        <w:t>party</w:t>
      </w:r>
      <w:r>
        <w:rPr>
          <w:vertAlign w:val="baseline"/>
        </w:rPr>
        <w:t> has committed a breach of the contract, it will be a defence for it to show that the other party</w:t>
      </w:r>
      <w:r>
        <w:rPr>
          <w:spacing w:val="80"/>
          <w:vertAlign w:val="baseline"/>
        </w:rPr>
        <w:t> </w:t>
      </w:r>
      <w:bookmarkStart w:name="_bookmark21" w:id="23"/>
      <w:bookmarkEnd w:id="23"/>
      <w:r>
        <w:rPr>
          <w:vertAlign w:val="baseline"/>
        </w:rPr>
        <w:t>has</w:t>
      </w:r>
      <w:r>
        <w:rPr>
          <w:vertAlign w:val="baseline"/>
        </w:rPr>
        <w:t> by deed released the cause of action accruing from such breach. </w:t>
      </w:r>
      <w:r>
        <w:rPr>
          <w:color w:val="005DA1"/>
          <w:u w:val="single" w:color="005DA1"/>
          <w:vertAlign w:val="superscript"/>
        </w:rPr>
        <w:t>12</w:t>
      </w:r>
      <w:r>
        <w:rPr>
          <w:color w:val="005DA1"/>
          <w:vertAlign w:val="baseline"/>
        </w:rPr>
        <w:t> </w:t>
      </w:r>
      <w:r>
        <w:rPr>
          <w:vertAlign w:val="baseline"/>
        </w:rPr>
        <w:t>The employment of a deed dispenses with the necessity for consideration. </w:t>
      </w:r>
      <w:r>
        <w:rPr>
          <w:color w:val="005DA1"/>
          <w:u w:val="single" w:color="005DA1"/>
          <w:vertAlign w:val="superscript"/>
        </w:rPr>
        <w:t>13</w:t>
      </w:r>
    </w:p>
    <w:p>
      <w:pPr>
        <w:pStyle w:val="BodyText"/>
      </w:pPr>
    </w:p>
    <w:p>
      <w:pPr>
        <w:pStyle w:val="BodyText"/>
        <w:spacing w:before="36"/>
      </w:pPr>
    </w:p>
    <w:p>
      <w:pPr>
        <w:spacing w:before="0"/>
        <w:ind w:left="23" w:right="0" w:firstLine="0"/>
        <w:jc w:val="left"/>
        <w:rPr>
          <w:rFonts w:ascii="Arial"/>
          <w:b/>
          <w:sz w:val="18"/>
        </w:rPr>
      </w:pPr>
      <w:r>
        <w:rPr>
          <w:rFonts w:ascii="Arial"/>
          <w:b/>
          <w:sz w:val="18"/>
        </w:rPr>
        <w:t>Parol </w:t>
      </w:r>
      <w:r>
        <w:rPr>
          <w:rFonts w:ascii="Arial"/>
          <w:b/>
          <w:spacing w:val="-2"/>
          <w:sz w:val="18"/>
        </w:rPr>
        <w:t>release</w:t>
      </w:r>
    </w:p>
    <w:p>
      <w:pPr>
        <w:pStyle w:val="BodyText"/>
        <w:spacing w:before="42"/>
        <w:rPr>
          <w:rFonts w:ascii="Arial"/>
          <w:b/>
          <w:sz w:val="18"/>
        </w:rPr>
      </w:pPr>
    </w:p>
    <w:p>
      <w:pPr>
        <w:pStyle w:val="Heading2"/>
      </w:pPr>
      <w:r>
        <w:rPr/>
        <w:t>22-</w:t>
      </w:r>
      <w:r>
        <w:rPr>
          <w:spacing w:val="-5"/>
        </w:rPr>
        <w:t>004</w:t>
      </w:r>
    </w:p>
    <w:p>
      <w:pPr>
        <w:pStyle w:val="BodyText"/>
        <w:spacing w:line="235" w:lineRule="auto" w:before="202"/>
        <w:ind w:left="23" w:right="25"/>
        <w:jc w:val="both"/>
      </w:pPr>
      <w:bookmarkStart w:name="_bookmark22" w:id="24"/>
      <w:bookmarkEnd w:id="24"/>
      <w:r>
        <w:rPr/>
      </w:r>
      <w:r>
        <w:rPr/>
        <w:t>A mere parol release, whether oral or in writing, without valuable consideration amounts to </w:t>
      </w:r>
      <w:r>
        <w:rPr/>
        <w:t>nudum </w:t>
      </w:r>
      <w:bookmarkStart w:name="_bookmark23" w:id="25"/>
      <w:bookmarkEnd w:id="25"/>
      <w:r>
        <w:rPr/>
        <w:t>pactum</w:t>
      </w:r>
      <w:r>
        <w:rPr/>
        <w:t> and is normally insufficient to effect a discharge either at law </w:t>
      </w:r>
      <w:r>
        <w:rPr>
          <w:color w:val="005DA1"/>
          <w:u w:val="single" w:color="005DA1"/>
          <w:vertAlign w:val="superscript"/>
        </w:rPr>
        <w:t>14</w:t>
      </w:r>
      <w:r>
        <w:rPr>
          <w:color w:val="005DA1"/>
          <w:vertAlign w:val="baseline"/>
        </w:rPr>
        <w:t> </w:t>
      </w:r>
      <w:r>
        <w:rPr>
          <w:vertAlign w:val="baseline"/>
        </w:rPr>
        <w:t>or in equity. </w:t>
      </w:r>
      <w:r>
        <w:rPr>
          <w:color w:val="005DA1"/>
          <w:u w:val="single" w:color="005DA1"/>
          <w:vertAlign w:val="superscript"/>
        </w:rPr>
        <w:t>15</w:t>
      </w:r>
      <w:r>
        <w:rPr>
          <w:color w:val="005DA1"/>
          <w:vertAlign w:val="baseline"/>
        </w:rPr>
        <w:t> </w:t>
      </w:r>
      <w:r>
        <w:rPr>
          <w:vertAlign w:val="baseline"/>
        </w:rPr>
        <w:t>A parol release given in return for valuable consideration amounts to accord and satisfaction. </w:t>
      </w:r>
      <w:r>
        <w:rPr>
          <w:color w:val="005DA1"/>
          <w:u w:val="single" w:color="005DA1"/>
          <w:vertAlign w:val="superscript"/>
        </w:rPr>
        <w:t>16</w:t>
      </w:r>
    </w:p>
    <w:p>
      <w:pPr>
        <w:pStyle w:val="BodyText"/>
      </w:pPr>
    </w:p>
    <w:p>
      <w:pPr>
        <w:pStyle w:val="BodyText"/>
        <w:spacing w:before="38"/>
      </w:pPr>
    </w:p>
    <w:p>
      <w:pPr>
        <w:spacing w:before="0"/>
        <w:ind w:left="23" w:right="0" w:firstLine="0"/>
        <w:jc w:val="left"/>
        <w:rPr>
          <w:rFonts w:ascii="Arial"/>
          <w:b/>
          <w:sz w:val="18"/>
        </w:rPr>
      </w:pPr>
      <w:r>
        <w:rPr>
          <w:rFonts w:ascii="Arial"/>
          <w:b/>
          <w:sz w:val="18"/>
        </w:rPr>
        <w:t>Construction of </w:t>
      </w:r>
      <w:r>
        <w:rPr>
          <w:rFonts w:ascii="Arial"/>
          <w:b/>
          <w:spacing w:val="-2"/>
          <w:sz w:val="18"/>
        </w:rPr>
        <w:t>release</w:t>
      </w:r>
    </w:p>
    <w:p>
      <w:pPr>
        <w:pStyle w:val="BodyText"/>
        <w:spacing w:before="41"/>
        <w:rPr>
          <w:rFonts w:ascii="Arial"/>
          <w:b/>
          <w:sz w:val="18"/>
        </w:rPr>
      </w:pPr>
    </w:p>
    <w:p>
      <w:pPr>
        <w:pStyle w:val="Heading2"/>
      </w:pPr>
      <w:r>
        <w:rPr/>
        <w:t>22-</w:t>
      </w:r>
      <w:r>
        <w:rPr>
          <w:spacing w:val="-5"/>
        </w:rPr>
        <w:t>005</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7"/>
        </w:rPr>
        <w:t> </w:t>
      </w:r>
      <w:bookmarkStart w:name="_bookmark24" w:id="26"/>
      <w:bookmarkEnd w:id="26"/>
      <w:r>
        <w:rPr>
          <w:rFonts w:ascii="Times New Roman"/>
          <w:spacing w:val="19"/>
        </w:rPr>
      </w:r>
      <w:r>
        <w:rPr/>
        <w:t>No particular form of words is necessary to constitute a valid release, and any words which </w:t>
      </w:r>
      <w:r>
        <w:rPr/>
        <w:t>show </w:t>
      </w:r>
      <w:bookmarkStart w:name="_bookmark25" w:id="27"/>
      <w:bookmarkEnd w:id="27"/>
      <w:r>
        <w:rPr/>
        <w:t>an</w:t>
      </w:r>
      <w:r>
        <w:rPr>
          <w:spacing w:val="4"/>
        </w:rPr>
        <w:t> </w:t>
      </w:r>
      <w:r>
        <w:rPr/>
        <w:t>evident</w:t>
      </w:r>
      <w:r>
        <w:rPr>
          <w:spacing w:val="4"/>
        </w:rPr>
        <w:t> </w:t>
      </w:r>
      <w:r>
        <w:rPr/>
        <w:t>intention</w:t>
      </w:r>
      <w:r>
        <w:rPr>
          <w:spacing w:val="4"/>
        </w:rPr>
        <w:t> </w:t>
      </w:r>
      <w:r>
        <w:rPr/>
        <w:t>to</w:t>
      </w:r>
      <w:r>
        <w:rPr>
          <w:spacing w:val="5"/>
        </w:rPr>
        <w:t> </w:t>
      </w:r>
      <w:r>
        <w:rPr/>
        <w:t>renounce</w:t>
      </w:r>
      <w:r>
        <w:rPr>
          <w:spacing w:val="4"/>
        </w:rPr>
        <w:t> </w:t>
      </w:r>
      <w:r>
        <w:rPr/>
        <w:t>a</w:t>
      </w:r>
      <w:r>
        <w:rPr>
          <w:spacing w:val="4"/>
        </w:rPr>
        <w:t> </w:t>
      </w:r>
      <w:r>
        <w:rPr/>
        <w:t>claim</w:t>
      </w:r>
      <w:r>
        <w:rPr>
          <w:spacing w:val="4"/>
        </w:rPr>
        <w:t> </w:t>
      </w:r>
      <w:r>
        <w:rPr/>
        <w:t>or</w:t>
      </w:r>
      <w:r>
        <w:rPr>
          <w:spacing w:val="5"/>
        </w:rPr>
        <w:t> </w:t>
      </w:r>
      <w:r>
        <w:rPr/>
        <w:t>discharge</w:t>
      </w:r>
      <w:r>
        <w:rPr>
          <w:spacing w:val="4"/>
        </w:rPr>
        <w:t> </w:t>
      </w:r>
      <w:r>
        <w:rPr/>
        <w:t>the</w:t>
      </w:r>
      <w:r>
        <w:rPr>
          <w:spacing w:val="4"/>
        </w:rPr>
        <w:t> </w:t>
      </w:r>
      <w:r>
        <w:rPr/>
        <w:t>obligation</w:t>
      </w:r>
      <w:r>
        <w:rPr>
          <w:spacing w:val="5"/>
        </w:rPr>
        <w:t> </w:t>
      </w:r>
      <w:r>
        <w:rPr/>
        <w:t>are</w:t>
      </w:r>
      <w:r>
        <w:rPr>
          <w:spacing w:val="4"/>
        </w:rPr>
        <w:t> </w:t>
      </w:r>
      <w:r>
        <w:rPr/>
        <w:t>sufficient.</w:t>
      </w:r>
      <w:r>
        <w:rPr>
          <w:spacing w:val="3"/>
        </w:rPr>
        <w:t> </w:t>
      </w:r>
      <w:r>
        <w:rPr>
          <w:color w:val="005DA1"/>
          <w:u w:val="single" w:color="005DA1"/>
          <w:vertAlign w:val="superscript"/>
        </w:rPr>
        <w:t>17</w:t>
      </w:r>
      <w:r>
        <w:rPr>
          <w:color w:val="005DA1"/>
          <w:spacing w:val="4"/>
          <w:vertAlign w:val="baseline"/>
        </w:rPr>
        <w:t> </w:t>
      </w:r>
      <w:r>
        <w:rPr>
          <w:vertAlign w:val="baseline"/>
        </w:rPr>
        <w:t>The</w:t>
      </w:r>
      <w:r>
        <w:rPr>
          <w:spacing w:val="5"/>
          <w:vertAlign w:val="baseline"/>
        </w:rPr>
        <w:t> </w:t>
      </w:r>
      <w:r>
        <w:rPr>
          <w:vertAlign w:val="baseline"/>
        </w:rPr>
        <w:t>normal</w:t>
      </w:r>
      <w:r>
        <w:rPr>
          <w:spacing w:val="4"/>
          <w:vertAlign w:val="baseline"/>
        </w:rPr>
        <w:t> </w:t>
      </w:r>
      <w:r>
        <w:rPr>
          <w:spacing w:val="-2"/>
          <w:vertAlign w:val="baseline"/>
        </w:rPr>
        <w:t>rules</w:t>
      </w:r>
    </w:p>
    <w:p>
      <w:pPr>
        <w:pStyle w:val="BodyText"/>
        <w:spacing w:line="235" w:lineRule="auto" w:before="119"/>
        <w:ind w:left="23" w:right="26"/>
        <w:jc w:val="both"/>
      </w:pPr>
      <w:bookmarkStart w:name="_bookmark26" w:id="28"/>
      <w:bookmarkEnd w:id="28"/>
      <w:r>
        <w:rPr/>
      </w:r>
      <w:r>
        <w:rPr/>
        <w:t>relating to the construction of a written contract also apply to a release, </w:t>
      </w:r>
      <w:r>
        <w:rPr>
          <w:color w:val="005DA1"/>
          <w:u w:val="single" w:color="005DA1"/>
          <w:vertAlign w:val="superscript"/>
        </w:rPr>
        <w:t>18</w:t>
      </w:r>
      <w:r>
        <w:rPr>
          <w:color w:val="005DA1"/>
          <w:spacing w:val="80"/>
          <w:vertAlign w:val="baseline"/>
        </w:rPr>
        <w:t> </w:t>
      </w:r>
      <w:r>
        <w:rPr>
          <w:color w:val="005DA1"/>
          <w:spacing w:val="13"/>
          <w:position w:val="-2"/>
          <w:vertAlign w:val="baseline"/>
        </w:rPr>
        <w:drawing>
          <wp:inline distT="0" distB="0" distL="0" distR="0">
            <wp:extent cx="107988" cy="107988"/>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color w:val="005DA1"/>
          <w:spacing w:val="13"/>
          <w:vertAlign w:val="baseline"/>
        </w:rPr>
        <w:t> </w:t>
      </w:r>
      <w:r>
        <w:rPr>
          <w:vertAlign w:val="baseline"/>
        </w:rPr>
        <w:t>and so a release in general terms is to be construed according to the particular purpose for which it was made.</w:t>
      </w:r>
      <w:r>
        <w:rPr>
          <w:spacing w:val="-2"/>
          <w:vertAlign w:val="baseline"/>
        </w:rPr>
        <w:t> </w:t>
      </w:r>
      <w:r>
        <w:rPr>
          <w:color w:val="005DA1"/>
          <w:u w:val="single" w:color="005DA1"/>
          <w:vertAlign w:val="superscript"/>
        </w:rPr>
        <w:t>19</w:t>
      </w:r>
      <w:r>
        <w:rPr>
          <w:color w:val="005DA1"/>
          <w:vertAlign w:val="baseline"/>
        </w:rPr>
        <w:t> </w:t>
      </w:r>
      <w:r>
        <w:rPr>
          <w:vertAlign w:val="baseline"/>
        </w:rPr>
        <w:t>In </w:t>
      </w:r>
      <w:r>
        <w:rPr>
          <w:vertAlign w:val="baseline"/>
        </w:rPr>
        <w:t>order to ascertain the intention of the parties, the court will have regard to the terms of the contract as a </w:t>
      </w:r>
      <w:r>
        <w:rPr>
          <w:spacing w:val="-2"/>
          <w:vertAlign w:val="baseline"/>
        </w:rPr>
        <w:t>whole:</w:t>
      </w:r>
    </w:p>
    <w:p>
      <w:pPr>
        <w:pStyle w:val="BodyText"/>
      </w:pPr>
    </w:p>
    <w:p>
      <w:pPr>
        <w:pStyle w:val="BodyText"/>
        <w:spacing w:before="125"/>
      </w:pPr>
    </w:p>
    <w:p>
      <w:pPr>
        <w:pStyle w:val="BodyText"/>
        <w:spacing w:line="235" w:lineRule="auto"/>
        <w:ind w:left="1103" w:right="25"/>
        <w:jc w:val="both"/>
      </w:pPr>
      <w:r>
        <w:rPr/>
        <w:t>“… giving the words used their natural and ordinary meaning in the context of the </w:t>
      </w:r>
      <w:bookmarkStart w:name="_bookmark27" w:id="29"/>
      <w:bookmarkEnd w:id="29"/>
      <w:r>
        <w:rPr/>
        <w:t>agreement,</w:t>
      </w:r>
      <w:r>
        <w:rPr/>
        <w:t> the parties’ relationship and all the relevant facts surrounding the transaction so far as known to the parties.” </w:t>
      </w:r>
      <w:r>
        <w:rPr>
          <w:color w:val="005DA1"/>
          <w:u w:val="single" w:color="005DA1"/>
          <w:vertAlign w:val="superscript"/>
        </w:rPr>
        <w:t>20</w:t>
      </w:r>
    </w:p>
    <w:p>
      <w:pPr>
        <w:pStyle w:val="BodyText"/>
        <w:spacing w:before="116"/>
      </w:pPr>
    </w:p>
    <w:p>
      <w:pPr>
        <w:pStyle w:val="BodyText"/>
        <w:spacing w:line="235" w:lineRule="auto"/>
        <w:ind w:left="23" w:right="25"/>
        <w:jc w:val="both"/>
      </w:pPr>
      <w:r>
        <w:rPr/>
        <w:t>The scope of a release drafted in general terms may be limited either by the existence of a dispute between</w:t>
      </w:r>
      <w:r>
        <w:rPr>
          <w:spacing w:val="-1"/>
        </w:rPr>
        <w:t> </w:t>
      </w:r>
      <w:r>
        <w:rPr/>
        <w:t>the</w:t>
      </w:r>
      <w:r>
        <w:rPr>
          <w:spacing w:val="-1"/>
        </w:rPr>
        <w:t> </w:t>
      </w:r>
      <w:r>
        <w:rPr/>
        <w:t>parties</w:t>
      </w:r>
      <w:r>
        <w:rPr>
          <w:spacing w:val="-1"/>
        </w:rPr>
        <w:t> </w:t>
      </w:r>
      <w:r>
        <w:rPr/>
        <w:t>or</w:t>
      </w:r>
      <w:r>
        <w:rPr>
          <w:spacing w:val="-1"/>
        </w:rPr>
        <w:t> </w:t>
      </w:r>
      <w:r>
        <w:rPr/>
        <w:t>by</w:t>
      </w:r>
      <w:r>
        <w:rPr>
          <w:spacing w:val="-1"/>
        </w:rPr>
        <w:t> </w:t>
      </w:r>
      <w:r>
        <w:rPr/>
        <w:t>the</w:t>
      </w:r>
      <w:r>
        <w:rPr>
          <w:spacing w:val="-1"/>
        </w:rPr>
        <w:t> </w:t>
      </w:r>
      <w:r>
        <w:rPr/>
        <w:t>parties’</w:t>
      </w:r>
      <w:r>
        <w:rPr>
          <w:spacing w:val="-1"/>
        </w:rPr>
        <w:t> </w:t>
      </w:r>
      <w:r>
        <w:rPr/>
        <w:t>knowledge,</w:t>
      </w:r>
      <w:r>
        <w:rPr>
          <w:spacing w:val="-1"/>
        </w:rPr>
        <w:t> </w:t>
      </w:r>
      <w:r>
        <w:rPr/>
        <w:t>at</w:t>
      </w:r>
      <w:r>
        <w:rPr>
          <w:spacing w:val="-1"/>
        </w:rPr>
        <w:t> </w:t>
      </w:r>
      <w:r>
        <w:rPr/>
        <w:t>the</w:t>
      </w:r>
      <w:r>
        <w:rPr>
          <w:spacing w:val="-1"/>
        </w:rPr>
        <w:t> </w:t>
      </w:r>
      <w:r>
        <w:rPr/>
        <w:t>time</w:t>
      </w:r>
      <w:r>
        <w:rPr>
          <w:spacing w:val="-1"/>
        </w:rPr>
        <w:t> </w:t>
      </w:r>
      <w:r>
        <w:rPr/>
        <w:t>of</w:t>
      </w:r>
      <w:r>
        <w:rPr>
          <w:spacing w:val="-1"/>
        </w:rPr>
        <w:t> </w:t>
      </w:r>
      <w:r>
        <w:rPr/>
        <w:t>entry</w:t>
      </w:r>
      <w:r>
        <w:rPr>
          <w:spacing w:val="-1"/>
        </w:rPr>
        <w:t> </w:t>
      </w:r>
      <w:r>
        <w:rPr/>
        <w:t>into</w:t>
      </w:r>
      <w:r>
        <w:rPr>
          <w:spacing w:val="-1"/>
        </w:rPr>
        <w:t> </w:t>
      </w:r>
      <w:r>
        <w:rPr/>
        <w:t>the</w:t>
      </w:r>
      <w:r>
        <w:rPr>
          <w:spacing w:val="-1"/>
        </w:rPr>
        <w:t> </w:t>
      </w:r>
      <w:r>
        <w:rPr/>
        <w:t>release,</w:t>
      </w:r>
      <w:r>
        <w:rPr>
          <w:spacing w:val="-1"/>
        </w:rPr>
        <w:t> </w:t>
      </w:r>
      <w:r>
        <w:rPr/>
        <w:t>of</w:t>
      </w:r>
      <w:r>
        <w:rPr>
          <w:spacing w:val="-1"/>
        </w:rPr>
        <w:t> </w:t>
      </w:r>
      <w:r>
        <w:rPr/>
        <w:t>the</w:t>
      </w:r>
      <w:r>
        <w:rPr>
          <w:spacing w:val="-1"/>
        </w:rPr>
        <w:t> </w:t>
      </w:r>
      <w:r>
        <w:rPr/>
        <w:t>existence </w:t>
      </w:r>
      <w:bookmarkStart w:name="_bookmark28" w:id="30"/>
      <w:bookmarkEnd w:id="30"/>
      <w:r>
        <w:rPr/>
        <w:t>of</w:t>
      </w:r>
      <w:r>
        <w:rPr/>
        <w:t> the claim. Where the parties have a particular dispute in mind when entering into the release, the scope of the dispute “provides a limiting background context to the document”. </w:t>
      </w:r>
      <w:r>
        <w:rPr>
          <w:color w:val="005DA1"/>
          <w:u w:val="single" w:color="005DA1"/>
          <w:vertAlign w:val="superscript"/>
        </w:rPr>
        <w:t>21</w:t>
      </w:r>
      <w:r>
        <w:rPr>
          <w:color w:val="005DA1"/>
          <w:vertAlign w:val="baseline"/>
        </w:rPr>
        <w:t> </w:t>
      </w:r>
      <w:r>
        <w:rPr>
          <w:vertAlign w:val="baseline"/>
        </w:rPr>
        <w:t>Even where the </w:t>
      </w:r>
      <w:bookmarkStart w:name="_bookmark29" w:id="31"/>
      <w:bookmarkEnd w:id="31"/>
      <w:r>
        <w:rPr>
          <w:vertAlign w:val="baseline"/>
        </w:rPr>
        <w:t>parties</w:t>
      </w:r>
      <w:r>
        <w:rPr>
          <w:vertAlign w:val="baseline"/>
        </w:rPr>
        <w:t> do not have a particular dispute in mind, the circumstances in which the release was given may</w:t>
      </w:r>
      <w:r>
        <w:rPr>
          <w:spacing w:val="59"/>
          <w:vertAlign w:val="baseline"/>
        </w:rPr>
        <w:t> </w:t>
      </w:r>
      <w:r>
        <w:rPr>
          <w:vertAlign w:val="baseline"/>
        </w:rPr>
        <w:t>suggest</w:t>
      </w:r>
      <w:r>
        <w:rPr>
          <w:spacing w:val="59"/>
          <w:vertAlign w:val="baseline"/>
        </w:rPr>
        <w:t> </w:t>
      </w:r>
      <w:r>
        <w:rPr>
          <w:vertAlign w:val="baseline"/>
        </w:rPr>
        <w:t>that</w:t>
      </w:r>
      <w:r>
        <w:rPr>
          <w:spacing w:val="59"/>
          <w:vertAlign w:val="baseline"/>
        </w:rPr>
        <w:t> </w:t>
      </w:r>
      <w:r>
        <w:rPr>
          <w:vertAlign w:val="baseline"/>
        </w:rPr>
        <w:t>the</w:t>
      </w:r>
      <w:r>
        <w:rPr>
          <w:spacing w:val="59"/>
          <w:vertAlign w:val="baseline"/>
        </w:rPr>
        <w:t> </w:t>
      </w:r>
      <w:r>
        <w:rPr>
          <w:vertAlign w:val="baseline"/>
        </w:rPr>
        <w:t>release</w:t>
      </w:r>
      <w:r>
        <w:rPr>
          <w:spacing w:val="60"/>
          <w:vertAlign w:val="baseline"/>
        </w:rPr>
        <w:t> </w:t>
      </w:r>
      <w:r>
        <w:rPr>
          <w:vertAlign w:val="baseline"/>
        </w:rPr>
        <w:t>should</w:t>
      </w:r>
      <w:r>
        <w:rPr>
          <w:spacing w:val="59"/>
          <w:vertAlign w:val="baseline"/>
        </w:rPr>
        <w:t> </w:t>
      </w:r>
      <w:r>
        <w:rPr>
          <w:vertAlign w:val="baseline"/>
        </w:rPr>
        <w:t>only</w:t>
      </w:r>
      <w:r>
        <w:rPr>
          <w:spacing w:val="59"/>
          <w:vertAlign w:val="baseline"/>
        </w:rPr>
        <w:t> </w:t>
      </w:r>
      <w:r>
        <w:rPr>
          <w:vertAlign w:val="baseline"/>
        </w:rPr>
        <w:t>apply</w:t>
      </w:r>
      <w:r>
        <w:rPr>
          <w:spacing w:val="59"/>
          <w:vertAlign w:val="baseline"/>
        </w:rPr>
        <w:t> </w:t>
      </w:r>
      <w:r>
        <w:rPr>
          <w:vertAlign w:val="baseline"/>
        </w:rPr>
        <w:t>to</w:t>
      </w:r>
      <w:r>
        <w:rPr>
          <w:spacing w:val="60"/>
          <w:vertAlign w:val="baseline"/>
        </w:rPr>
        <w:t> </w:t>
      </w:r>
      <w:r>
        <w:rPr>
          <w:vertAlign w:val="baseline"/>
        </w:rPr>
        <w:t>a</w:t>
      </w:r>
      <w:r>
        <w:rPr>
          <w:spacing w:val="59"/>
          <w:vertAlign w:val="baseline"/>
        </w:rPr>
        <w:t> </w:t>
      </w:r>
      <w:r>
        <w:rPr>
          <w:vertAlign w:val="baseline"/>
        </w:rPr>
        <w:t>particular</w:t>
      </w:r>
      <w:r>
        <w:rPr>
          <w:spacing w:val="59"/>
          <w:vertAlign w:val="baseline"/>
        </w:rPr>
        <w:t> </w:t>
      </w:r>
      <w:r>
        <w:rPr>
          <w:vertAlign w:val="baseline"/>
        </w:rPr>
        <w:t>subject</w:t>
      </w:r>
      <w:r>
        <w:rPr>
          <w:spacing w:val="59"/>
          <w:vertAlign w:val="baseline"/>
        </w:rPr>
        <w:t> </w:t>
      </w:r>
      <w:r>
        <w:rPr>
          <w:vertAlign w:val="baseline"/>
        </w:rPr>
        <w:t>matter.</w:t>
      </w:r>
      <w:r>
        <w:rPr>
          <w:spacing w:val="59"/>
          <w:vertAlign w:val="baseline"/>
        </w:rPr>
        <w:t> </w:t>
      </w:r>
      <w:r>
        <w:rPr>
          <w:color w:val="005DA1"/>
          <w:u w:val="single" w:color="005DA1"/>
          <w:vertAlign w:val="superscript"/>
        </w:rPr>
        <w:t>22</w:t>
      </w:r>
      <w:r>
        <w:rPr>
          <w:color w:val="005DA1"/>
          <w:spacing w:val="60"/>
          <w:vertAlign w:val="baseline"/>
        </w:rPr>
        <w:t> </w:t>
      </w:r>
      <w:r>
        <w:rPr>
          <w:vertAlign w:val="baseline"/>
        </w:rPr>
        <w:t>The</w:t>
      </w:r>
      <w:r>
        <w:rPr>
          <w:spacing w:val="59"/>
          <w:vertAlign w:val="baseline"/>
        </w:rPr>
        <w:t> </w:t>
      </w:r>
      <w:r>
        <w:rPr>
          <w:spacing w:val="-2"/>
          <w:vertAlign w:val="baseline"/>
        </w:rPr>
        <w:t>parties’</w:t>
      </w:r>
    </w:p>
    <w:p>
      <w:pPr>
        <w:pStyle w:val="BodyText"/>
        <w:spacing w:after="0" w:line="235" w:lineRule="auto"/>
        <w:jc w:val="both"/>
        <w:sectPr>
          <w:pgSz w:w="11900" w:h="16840"/>
          <w:pgMar w:header="971" w:footer="0" w:top="1300" w:bottom="280" w:left="1417" w:right="1417"/>
        </w:sectPr>
      </w:pPr>
    </w:p>
    <w:p>
      <w:pPr>
        <w:pStyle w:val="BodyText"/>
      </w:pPr>
    </w:p>
    <w:p>
      <w:pPr>
        <w:pStyle w:val="BodyText"/>
        <w:spacing w:line="235" w:lineRule="auto"/>
        <w:ind w:left="23" w:right="25"/>
        <w:jc w:val="both"/>
      </w:pPr>
      <w:bookmarkStart w:name="_bookmark30" w:id="32"/>
      <w:bookmarkEnd w:id="32"/>
      <w:r>
        <w:rPr/>
      </w:r>
      <w:r>
        <w:rPr/>
        <w:t>knowledge of the existence of the claim at the time of entry into the release is more equivocal. </w:t>
      </w:r>
      <w:r>
        <w:rPr>
          <w:color w:val="005DA1"/>
          <w:u w:val="single" w:color="005DA1"/>
          <w:vertAlign w:val="superscript"/>
        </w:rPr>
        <w:t>23</w:t>
      </w:r>
      <w:r>
        <w:rPr>
          <w:color w:val="005DA1"/>
          <w:spacing w:val="80"/>
          <w:vertAlign w:val="baseline"/>
        </w:rPr>
        <w:t> </w:t>
      </w:r>
      <w:r>
        <w:rPr>
          <w:color w:val="005DA1"/>
          <w:spacing w:val="-28"/>
          <w:position w:val="-2"/>
          <w:vertAlign w:val="baseline"/>
        </w:rPr>
        <w:drawing>
          <wp:inline distT="0" distB="0" distL="0" distR="0">
            <wp:extent cx="107988" cy="107988"/>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8"/>
          <w:position w:val="-2"/>
          <w:vertAlign w:val="baseline"/>
        </w:rPr>
      </w:r>
      <w:r>
        <w:rPr>
          <w:rFonts w:ascii="Times New Roman"/>
          <w:color w:val="005DA1"/>
          <w:position w:val="-2"/>
          <w:vertAlign w:val="baseline"/>
        </w:rPr>
        <w:t> </w:t>
      </w:r>
      <w:r>
        <w:rPr>
          <w:vertAlign w:val="baseline"/>
        </w:rPr>
        <w:t>The fact that the existence of the claim was unknown to both parties does not mean that such a claim falls outside the scope of the release. Parties who enter into a release frequently want to achieve finality and so the:</w:t>
      </w:r>
    </w:p>
    <w:p>
      <w:pPr>
        <w:pStyle w:val="BodyText"/>
      </w:pPr>
    </w:p>
    <w:p>
      <w:pPr>
        <w:pStyle w:val="BodyText"/>
        <w:spacing w:before="125"/>
      </w:pPr>
    </w:p>
    <w:p>
      <w:pPr>
        <w:pStyle w:val="BodyText"/>
        <w:spacing w:line="235" w:lineRule="auto" w:before="1"/>
        <w:ind w:left="1103"/>
      </w:pPr>
      <w:bookmarkStart w:name="_bookmark31" w:id="33"/>
      <w:bookmarkEnd w:id="33"/>
      <w:r>
        <w:rPr/>
      </w:r>
      <w:r>
        <w:rPr/>
        <w:t>“… wording of a general release and the context in which it was given commonly </w:t>
      </w:r>
      <w:r>
        <w:rPr/>
        <w:t>make</w:t>
      </w:r>
      <w:r>
        <w:rPr>
          <w:spacing w:val="80"/>
        </w:rPr>
        <w:t> </w:t>
      </w:r>
      <w:r>
        <w:rPr/>
        <w:t>plain that the parties intended that the release should not be confined to known claims.”</w:t>
      </w:r>
      <w:r>
        <w:rPr>
          <w:spacing w:val="-2"/>
        </w:rPr>
        <w:t> </w:t>
      </w:r>
      <w:r>
        <w:rPr>
          <w:color w:val="005DA1"/>
          <w:spacing w:val="-5"/>
          <w:u w:val="single" w:color="005DA1"/>
          <w:vertAlign w:val="superscript"/>
        </w:rPr>
        <w:t>24</w:t>
      </w:r>
    </w:p>
    <w:p>
      <w:pPr>
        <w:pStyle w:val="BodyText"/>
        <w:spacing w:before="115"/>
      </w:pPr>
    </w:p>
    <w:p>
      <w:pPr>
        <w:pStyle w:val="BodyText"/>
        <w:spacing w:line="235" w:lineRule="auto" w:before="1"/>
        <w:ind w:left="23" w:right="25"/>
        <w:jc w:val="both"/>
      </w:pPr>
      <w:bookmarkStart w:name="_bookmark32" w:id="34"/>
      <w:bookmarkEnd w:id="34"/>
      <w:r>
        <w:rPr/>
      </w:r>
      <w:r>
        <w:rPr/>
        <w:t>It would appear that a person will not be allowed to rely upon a release in general terms if he </w:t>
      </w:r>
      <w:r>
        <w:rPr/>
        <w:t>knew that</w:t>
      </w:r>
      <w:r>
        <w:rPr>
          <w:spacing w:val="2"/>
        </w:rPr>
        <w:t> </w:t>
      </w:r>
      <w:r>
        <w:rPr/>
        <w:t>the</w:t>
      </w:r>
      <w:r>
        <w:rPr>
          <w:spacing w:val="2"/>
        </w:rPr>
        <w:t> </w:t>
      </w:r>
      <w:r>
        <w:rPr/>
        <w:t>other</w:t>
      </w:r>
      <w:r>
        <w:rPr>
          <w:spacing w:val="2"/>
        </w:rPr>
        <w:t> </w:t>
      </w:r>
      <w:r>
        <w:rPr/>
        <w:t>party</w:t>
      </w:r>
      <w:r>
        <w:rPr>
          <w:spacing w:val="2"/>
        </w:rPr>
        <w:t> </w:t>
      </w:r>
      <w:r>
        <w:rPr/>
        <w:t>had</w:t>
      </w:r>
      <w:r>
        <w:rPr>
          <w:spacing w:val="2"/>
        </w:rPr>
        <w:t> </w:t>
      </w:r>
      <w:r>
        <w:rPr/>
        <w:t>a</w:t>
      </w:r>
      <w:r>
        <w:rPr>
          <w:spacing w:val="2"/>
        </w:rPr>
        <w:t> </w:t>
      </w:r>
      <w:r>
        <w:rPr/>
        <w:t>claim</w:t>
      </w:r>
      <w:r>
        <w:rPr>
          <w:spacing w:val="2"/>
        </w:rPr>
        <w:t> </w:t>
      </w:r>
      <w:r>
        <w:rPr/>
        <w:t>and</w:t>
      </w:r>
      <w:r>
        <w:rPr>
          <w:spacing w:val="2"/>
        </w:rPr>
        <w:t> </w:t>
      </w:r>
      <w:r>
        <w:rPr/>
        <w:t>also</w:t>
      </w:r>
      <w:r>
        <w:rPr>
          <w:spacing w:val="2"/>
        </w:rPr>
        <w:t> </w:t>
      </w:r>
      <w:r>
        <w:rPr/>
        <w:t>knew</w:t>
      </w:r>
      <w:r>
        <w:rPr>
          <w:spacing w:val="2"/>
        </w:rPr>
        <w:t> </w:t>
      </w:r>
      <w:r>
        <w:rPr/>
        <w:t>that</w:t>
      </w:r>
      <w:r>
        <w:rPr>
          <w:spacing w:val="2"/>
        </w:rPr>
        <w:t> </w:t>
      </w:r>
      <w:r>
        <w:rPr/>
        <w:t>the</w:t>
      </w:r>
      <w:r>
        <w:rPr>
          <w:spacing w:val="2"/>
        </w:rPr>
        <w:t> </w:t>
      </w:r>
      <w:r>
        <w:rPr/>
        <w:t>other</w:t>
      </w:r>
      <w:r>
        <w:rPr>
          <w:spacing w:val="2"/>
        </w:rPr>
        <w:t> </w:t>
      </w:r>
      <w:r>
        <w:rPr/>
        <w:t>party</w:t>
      </w:r>
      <w:r>
        <w:rPr>
          <w:spacing w:val="2"/>
        </w:rPr>
        <w:t> </w:t>
      </w:r>
      <w:r>
        <w:rPr/>
        <w:t>was</w:t>
      </w:r>
      <w:r>
        <w:rPr>
          <w:spacing w:val="2"/>
        </w:rPr>
        <w:t> </w:t>
      </w:r>
      <w:r>
        <w:rPr/>
        <w:t>not</w:t>
      </w:r>
      <w:r>
        <w:rPr>
          <w:spacing w:val="2"/>
        </w:rPr>
        <w:t> </w:t>
      </w:r>
      <w:r>
        <w:rPr/>
        <w:t>aware</w:t>
      </w:r>
      <w:r>
        <w:rPr>
          <w:spacing w:val="2"/>
        </w:rPr>
        <w:t> </w:t>
      </w:r>
      <w:r>
        <w:rPr/>
        <w:t>that</w:t>
      </w:r>
      <w:r>
        <w:rPr>
          <w:spacing w:val="2"/>
        </w:rPr>
        <w:t> </w:t>
      </w:r>
      <w:r>
        <w:rPr/>
        <w:t>he</w:t>
      </w:r>
      <w:r>
        <w:rPr>
          <w:spacing w:val="2"/>
        </w:rPr>
        <w:t> </w:t>
      </w:r>
      <w:r>
        <w:rPr/>
        <w:t>had</w:t>
      </w:r>
      <w:r>
        <w:rPr>
          <w:spacing w:val="2"/>
        </w:rPr>
        <w:t> </w:t>
      </w:r>
      <w:r>
        <w:rPr/>
        <w:t>a</w:t>
      </w:r>
      <w:r>
        <w:rPr>
          <w:spacing w:val="2"/>
        </w:rPr>
        <w:t> </w:t>
      </w:r>
      <w:r>
        <w:rPr>
          <w:spacing w:val="-2"/>
        </w:rPr>
        <w:t>claim.</w:t>
      </w:r>
    </w:p>
    <w:p>
      <w:pPr>
        <w:pStyle w:val="BodyText"/>
        <w:spacing w:line="360" w:lineRule="auto" w:before="115"/>
        <w:ind w:left="23"/>
        <w:rPr>
          <w:position w:val="-2"/>
        </w:rPr>
      </w:pPr>
      <w:hyperlink w:history="true" w:anchor="_bookmark60">
        <w:r>
          <w:rPr>
            <w:color w:val="005DA1"/>
            <w:u w:val="single" w:color="005DA1"/>
            <w:vertAlign w:val="superscript"/>
          </w:rPr>
          <w:t>25</w:t>
        </w:r>
        <w:r>
          <w:rPr>
            <w:color w:val="005DA1"/>
            <w:spacing w:val="80"/>
            <w:vertAlign w:val="baseline"/>
          </w:rPr>
          <w:t> </w:t>
        </w:r>
        <w:r>
          <w:rPr>
            <w:color w:val="005DA1"/>
            <w:spacing w:val="3"/>
            <w:position w:val="-2"/>
            <w:vertAlign w:val="baseline"/>
          </w:rPr>
          <w:drawing>
            <wp:inline distT="0" distB="0" distL="0" distR="0">
              <wp:extent cx="107988" cy="10798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color w:val="005DA1"/>
            <w:vertAlign w:val="baseline"/>
          </w:rPr>
          <w:t> </w:t>
        </w:r>
        <w:bookmarkStart w:name="_bookmark33" w:id="35"/>
        <w:bookmarkEnd w:id="35"/>
        <w:r>
          <w:rPr>
            <w:rFonts w:ascii="Times New Roman"/>
            <w:color w:val="005DA1"/>
            <w:spacing w:val="3"/>
            <w:vertAlign w:val="baseline"/>
          </w:rPr>
        </w:r>
        <w:r>
          <w:rPr>
            <w:vertAlign w:val="baseline"/>
          </w:rPr>
          <w:t>But</w:t>
        </w:r>
        <w:r>
          <w:rPr>
            <w:spacing w:val="-2"/>
            <w:vertAlign w:val="baseline"/>
          </w:rPr>
          <w:t> </w:t>
        </w:r>
        <w:r>
          <w:rPr>
            <w:vertAlign w:val="baseline"/>
          </w:rPr>
          <w:t>the</w:t>
        </w:r>
        <w:r>
          <w:rPr>
            <w:spacing w:val="-2"/>
            <w:vertAlign w:val="baseline"/>
          </w:rPr>
          <w:t> </w:t>
        </w:r>
        <w:r>
          <w:rPr>
            <w:vertAlign w:val="baseline"/>
          </w:rPr>
          <w:t>construction</w:t>
        </w:r>
        <w:r>
          <w:rPr>
            <w:spacing w:val="-2"/>
            <w:vertAlign w:val="baseline"/>
          </w:rPr>
          <w:t> </w:t>
        </w:r>
        <w:r>
          <w:rPr>
            <w:vertAlign w:val="baseline"/>
          </w:rPr>
          <w:t>of</w:t>
        </w:r>
        <w:r>
          <w:rPr>
            <w:spacing w:val="-2"/>
            <w:vertAlign w:val="baseline"/>
          </w:rPr>
          <w:t> </w:t>
        </w:r>
        <w:r>
          <w:rPr>
            <w:vertAlign w:val="baseline"/>
          </w:rPr>
          <w:t>any</w:t>
        </w:r>
        <w:r>
          <w:rPr>
            <w:spacing w:val="-2"/>
            <w:vertAlign w:val="baseline"/>
          </w:rPr>
          <w:t> </w:t>
        </w:r>
        <w:r>
          <w:rPr>
            <w:vertAlign w:val="baseline"/>
          </w:rPr>
          <w:t>individual</w:t>
        </w:r>
        <w:r>
          <w:rPr>
            <w:spacing w:val="-2"/>
            <w:vertAlign w:val="baseline"/>
          </w:rPr>
          <w:t> </w:t>
        </w:r>
        <w:r>
          <w:rPr>
            <w:vertAlign w:val="baseline"/>
          </w:rPr>
          <w:t>release</w:t>
        </w:r>
        <w:r>
          <w:rPr>
            <w:spacing w:val="-2"/>
            <w:vertAlign w:val="baseline"/>
          </w:rPr>
          <w:t> </w:t>
        </w:r>
        <w:r>
          <w:rPr>
            <w:vertAlign w:val="baseline"/>
          </w:rPr>
          <w:t>will</w:t>
        </w:r>
        <w:r>
          <w:rPr>
            <w:spacing w:val="-2"/>
            <w:vertAlign w:val="baseline"/>
          </w:rPr>
          <w:t> </w:t>
        </w:r>
        <w:r>
          <w:rPr>
            <w:vertAlign w:val="baseline"/>
          </w:rPr>
          <w:t>necessarily</w:t>
        </w:r>
        <w:r>
          <w:rPr>
            <w:spacing w:val="-2"/>
            <w:vertAlign w:val="baseline"/>
          </w:rPr>
          <w:t> </w:t>
        </w:r>
        <w:r>
          <w:rPr>
            <w:vertAlign w:val="baseline"/>
          </w:rPr>
          <w:t>depend</w:t>
        </w:r>
        <w:r>
          <w:rPr>
            <w:spacing w:val="-2"/>
            <w:vertAlign w:val="baseline"/>
          </w:rPr>
          <w:t> </w:t>
        </w:r>
        <w:r>
          <w:rPr>
            <w:vertAlign w:val="baseline"/>
          </w:rPr>
          <w:t>upon</w:t>
        </w:r>
        <w:r>
          <w:rPr>
            <w:spacing w:val="-2"/>
            <w:vertAlign w:val="baseline"/>
          </w:rPr>
          <w:t> </w:t>
        </w:r>
        <w:r>
          <w:rPr>
            <w:vertAlign w:val="baseline"/>
          </w:rPr>
          <w:t>its</w:t>
        </w:r>
        <w:r>
          <w:rPr>
            <w:spacing w:val="-2"/>
            <w:vertAlign w:val="baseline"/>
          </w:rPr>
          <w:t> </w:t>
        </w:r>
        <w:r>
          <w:rPr>
            <w:vertAlign w:val="baseline"/>
          </w:rPr>
          <w:t>particular</w:t>
        </w:r>
        <w:r>
          <w:rPr>
            <w:spacing w:val="-2"/>
            <w:vertAlign w:val="baseline"/>
          </w:rPr>
          <w:t> </w:t>
        </w:r>
        <w:r>
          <w:rPr>
            <w:vertAlign w:val="baseline"/>
          </w:rPr>
          <w:t>wording and phraseology. </w:t>
        </w:r>
        <w:r>
          <w:rPr>
            <w:color w:val="005DA1"/>
            <w:u w:val="single" w:color="005DA1"/>
            <w:vertAlign w:val="superscript"/>
          </w:rPr>
          <w:t>26</w:t>
        </w:r>
        <w:r>
          <w:rPr>
            <w:color w:val="005DA1"/>
            <w:spacing w:val="80"/>
            <w:vertAlign w:val="baseline"/>
          </w:rPr>
          <w:t> </w:t>
        </w:r>
        <w:r>
          <w:rPr>
            <w:color w:val="005DA1"/>
            <w:position w:val="-2"/>
            <w:vertAlign w:val="baseline"/>
          </w:rPr>
          <w:drawing>
            <wp:inline distT="0" distB="0" distL="0" distR="0">
              <wp:extent cx="107988" cy="107988"/>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75"/>
        <w:rPr>
          <w:sz w:val="18"/>
        </w:rPr>
      </w:pPr>
    </w:p>
    <w:p>
      <w:pPr>
        <w:spacing w:before="1"/>
        <w:ind w:left="23" w:right="0" w:firstLine="0"/>
        <w:jc w:val="left"/>
        <w:rPr>
          <w:rFonts w:ascii="Arial"/>
          <w:b/>
          <w:sz w:val="18"/>
        </w:rPr>
      </w:pPr>
      <w:r>
        <w:rPr>
          <w:rFonts w:ascii="Arial"/>
          <w:b/>
          <w:sz w:val="18"/>
        </w:rPr>
        <w:t>Covenants not to </w:t>
      </w:r>
      <w:r>
        <w:rPr>
          <w:rFonts w:ascii="Arial"/>
          <w:b/>
          <w:spacing w:val="-5"/>
          <w:sz w:val="18"/>
        </w:rPr>
        <w:t>sue</w:t>
      </w:r>
    </w:p>
    <w:p>
      <w:pPr>
        <w:pStyle w:val="BodyText"/>
        <w:spacing w:before="41"/>
        <w:rPr>
          <w:rFonts w:ascii="Arial"/>
          <w:b/>
          <w:sz w:val="18"/>
        </w:rPr>
      </w:pPr>
    </w:p>
    <w:p>
      <w:pPr>
        <w:pStyle w:val="Heading2"/>
      </w:pPr>
      <w:r>
        <w:rPr/>
        <w:t>22-</w:t>
      </w:r>
      <w:r>
        <w:rPr>
          <w:spacing w:val="-5"/>
        </w:rPr>
        <w:t>006</w:t>
      </w:r>
    </w:p>
    <w:p>
      <w:pPr>
        <w:pStyle w:val="BodyText"/>
        <w:spacing w:line="235" w:lineRule="auto" w:before="202"/>
        <w:ind w:left="22" w:right="25"/>
        <w:jc w:val="both"/>
      </w:pPr>
      <w:bookmarkStart w:name="_bookmark34" w:id="36"/>
      <w:bookmarkEnd w:id="36"/>
      <w:r>
        <w:rPr/>
      </w:r>
      <w:r>
        <w:rPr/>
        <w:t>A</w:t>
      </w:r>
      <w:r>
        <w:rPr>
          <w:spacing w:val="-2"/>
        </w:rPr>
        <w:t> </w:t>
      </w:r>
      <w:r>
        <w:rPr/>
        <w:t>covenant</w:t>
      </w:r>
      <w:r>
        <w:rPr>
          <w:spacing w:val="-2"/>
        </w:rPr>
        <w:t> </w:t>
      </w:r>
      <w:r>
        <w:rPr/>
        <w:t>not</w:t>
      </w:r>
      <w:r>
        <w:rPr>
          <w:spacing w:val="-2"/>
        </w:rPr>
        <w:t> </w:t>
      </w:r>
      <w:r>
        <w:rPr/>
        <w:t>to</w:t>
      </w:r>
      <w:r>
        <w:rPr>
          <w:spacing w:val="-2"/>
        </w:rPr>
        <w:t> </w:t>
      </w:r>
      <w:r>
        <w:rPr/>
        <w:t>sue</w:t>
      </w:r>
      <w:r>
        <w:rPr>
          <w:spacing w:val="-2"/>
        </w:rPr>
        <w:t> </w:t>
      </w:r>
      <w:r>
        <w:rPr/>
        <w:t>without</w:t>
      </w:r>
      <w:r>
        <w:rPr>
          <w:spacing w:val="-2"/>
        </w:rPr>
        <w:t> </w:t>
      </w:r>
      <w:r>
        <w:rPr/>
        <w:t>any</w:t>
      </w:r>
      <w:r>
        <w:rPr>
          <w:spacing w:val="-2"/>
        </w:rPr>
        <w:t> </w:t>
      </w:r>
      <w:r>
        <w:rPr/>
        <w:t>limitation</w:t>
      </w:r>
      <w:r>
        <w:rPr>
          <w:spacing w:val="-2"/>
        </w:rPr>
        <w:t> </w:t>
      </w:r>
      <w:r>
        <w:rPr/>
        <w:t>as</w:t>
      </w:r>
      <w:r>
        <w:rPr>
          <w:spacing w:val="-2"/>
        </w:rPr>
        <w:t> </w:t>
      </w:r>
      <w:r>
        <w:rPr/>
        <w:t>to</w:t>
      </w:r>
      <w:r>
        <w:rPr>
          <w:spacing w:val="-2"/>
        </w:rPr>
        <w:t> </w:t>
      </w:r>
      <w:r>
        <w:rPr/>
        <w:t>time</w:t>
      </w:r>
      <w:r>
        <w:rPr>
          <w:spacing w:val="-2"/>
        </w:rPr>
        <w:t> </w:t>
      </w:r>
      <w:r>
        <w:rPr/>
        <w:t>is</w:t>
      </w:r>
      <w:r>
        <w:rPr>
          <w:spacing w:val="-2"/>
        </w:rPr>
        <w:t> </w:t>
      </w:r>
      <w:r>
        <w:rPr/>
        <w:t>equivalent</w:t>
      </w:r>
      <w:r>
        <w:rPr>
          <w:spacing w:val="-2"/>
        </w:rPr>
        <w:t> </w:t>
      </w:r>
      <w:r>
        <w:rPr/>
        <w:t>to</w:t>
      </w:r>
      <w:r>
        <w:rPr>
          <w:spacing w:val="-2"/>
        </w:rPr>
        <w:t> </w:t>
      </w:r>
      <w:r>
        <w:rPr/>
        <w:t>a</w:t>
      </w:r>
      <w:r>
        <w:rPr>
          <w:spacing w:val="-2"/>
        </w:rPr>
        <w:t> </w:t>
      </w:r>
      <w:r>
        <w:rPr/>
        <w:t>release.</w:t>
      </w:r>
      <w:r>
        <w:rPr>
          <w:spacing w:val="-3"/>
        </w:rPr>
        <w:t> </w:t>
      </w:r>
      <w:r>
        <w:rPr>
          <w:color w:val="005DA1"/>
          <w:u w:val="single" w:color="005DA1"/>
          <w:vertAlign w:val="superscript"/>
        </w:rPr>
        <w:t>27</w:t>
      </w:r>
      <w:r>
        <w:rPr>
          <w:color w:val="005DA1"/>
          <w:spacing w:val="-2"/>
          <w:vertAlign w:val="baseline"/>
        </w:rPr>
        <w:t> </w:t>
      </w:r>
      <w:r>
        <w:rPr>
          <w:vertAlign w:val="baseline"/>
        </w:rPr>
        <w:t>The</w:t>
      </w:r>
      <w:r>
        <w:rPr>
          <w:spacing w:val="-2"/>
          <w:vertAlign w:val="baseline"/>
        </w:rPr>
        <w:t> </w:t>
      </w:r>
      <w:r>
        <w:rPr>
          <w:vertAlign w:val="baseline"/>
        </w:rPr>
        <w:t>reason</w:t>
      </w:r>
      <w:r>
        <w:rPr>
          <w:spacing w:val="-2"/>
          <w:vertAlign w:val="baseline"/>
        </w:rPr>
        <w:t> </w:t>
      </w:r>
      <w:r>
        <w:rPr>
          <w:vertAlign w:val="baseline"/>
        </w:rPr>
        <w:t>for</w:t>
      </w:r>
      <w:r>
        <w:rPr>
          <w:spacing w:val="-2"/>
          <w:vertAlign w:val="baseline"/>
        </w:rPr>
        <w:t> </w:t>
      </w:r>
      <w:r>
        <w:rPr>
          <w:vertAlign w:val="baseline"/>
        </w:rPr>
        <w:t>this rule appears to be a desire to avoid the circuity of action which would otherwise arise if the </w:t>
      </w:r>
      <w:bookmarkStart w:name="_bookmark35" w:id="37"/>
      <w:bookmarkEnd w:id="37"/>
      <w:r>
        <w:rPr>
          <w:vertAlign w:val="baseline"/>
        </w:rPr>
        <w:t>covenantee</w:t>
      </w:r>
      <w:r>
        <w:rPr>
          <w:spacing w:val="-2"/>
          <w:vertAlign w:val="baseline"/>
        </w:rPr>
        <w:t> </w:t>
      </w:r>
      <w:r>
        <w:rPr>
          <w:vertAlign w:val="baseline"/>
        </w:rPr>
        <w:t>recovered</w:t>
      </w:r>
      <w:r>
        <w:rPr>
          <w:spacing w:val="-2"/>
          <w:vertAlign w:val="baseline"/>
        </w:rPr>
        <w:t> </w:t>
      </w:r>
      <w:r>
        <w:rPr>
          <w:vertAlign w:val="baseline"/>
        </w:rPr>
        <w:t>precisely</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damage</w:t>
      </w:r>
      <w:r>
        <w:rPr>
          <w:spacing w:val="-2"/>
          <w:vertAlign w:val="baseline"/>
        </w:rPr>
        <w:t> </w:t>
      </w:r>
      <w:r>
        <w:rPr>
          <w:vertAlign w:val="baseline"/>
        </w:rPr>
        <w:t>that</w:t>
      </w:r>
      <w:r>
        <w:rPr>
          <w:spacing w:val="-2"/>
          <w:vertAlign w:val="baseline"/>
        </w:rPr>
        <w:t> </w:t>
      </w:r>
      <w:r>
        <w:rPr>
          <w:vertAlign w:val="baseline"/>
        </w:rPr>
        <w:t>he</w:t>
      </w:r>
      <w:r>
        <w:rPr>
          <w:spacing w:val="-2"/>
          <w:vertAlign w:val="baseline"/>
        </w:rPr>
        <w:t> </w:t>
      </w:r>
      <w:r>
        <w:rPr>
          <w:vertAlign w:val="baseline"/>
        </w:rPr>
        <w:t>suffered</w:t>
      </w:r>
      <w:r>
        <w:rPr>
          <w:spacing w:val="-2"/>
          <w:vertAlign w:val="baseline"/>
        </w:rPr>
        <w:t> </w:t>
      </w:r>
      <w:r>
        <w:rPr>
          <w:vertAlign w:val="baseline"/>
        </w:rPr>
        <w:t>by</w:t>
      </w:r>
      <w:r>
        <w:rPr>
          <w:spacing w:val="-2"/>
          <w:vertAlign w:val="baseline"/>
        </w:rPr>
        <w:t> </w:t>
      </w:r>
      <w:r>
        <w:rPr>
          <w:vertAlign w:val="baseline"/>
        </w:rPr>
        <w:t>reason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covenantor</w:t>
      </w:r>
      <w:r>
        <w:rPr>
          <w:spacing w:val="-2"/>
          <w:vertAlign w:val="baseline"/>
        </w:rPr>
        <w:t> </w:t>
      </w:r>
      <w:r>
        <w:rPr>
          <w:vertAlign w:val="baseline"/>
        </w:rPr>
        <w:t>suing on the original agreement. </w:t>
      </w:r>
      <w:r>
        <w:rPr>
          <w:color w:val="005DA1"/>
          <w:u w:val="single" w:color="005DA1"/>
          <w:vertAlign w:val="superscript"/>
        </w:rPr>
        <w:t>28</w:t>
      </w:r>
      <w:r>
        <w:rPr>
          <w:color w:val="005DA1"/>
          <w:vertAlign w:val="baseline"/>
        </w:rPr>
        <w:t> </w:t>
      </w:r>
      <w:r>
        <w:rPr>
          <w:vertAlign w:val="baseline"/>
        </w:rPr>
        <w:t>But, at common law, a covenant, or agreement for </w:t>
      </w:r>
      <w:r>
        <w:rPr>
          <w:vertAlign w:val="baseline"/>
        </w:rPr>
        <w:t>valuable </w:t>
      </w:r>
      <w:bookmarkStart w:name="_bookmark36" w:id="38"/>
      <w:bookmarkEnd w:id="38"/>
      <w:r>
        <w:rPr>
          <w:vertAlign w:val="baseline"/>
        </w:rPr>
        <w:t>consideration,</w:t>
      </w:r>
      <w:r>
        <w:rPr>
          <w:vertAlign w:val="baseline"/>
        </w:rPr>
        <w:t> not to sue for a limited time was not equivalent to a release and did not bar the action on the contract. </w:t>
      </w:r>
      <w:r>
        <w:rPr>
          <w:color w:val="005DA1"/>
          <w:u w:val="single" w:color="005DA1"/>
          <w:vertAlign w:val="superscript"/>
        </w:rPr>
        <w:t>29</w:t>
      </w:r>
      <w:r>
        <w:rPr>
          <w:color w:val="005DA1"/>
          <w:vertAlign w:val="baseline"/>
        </w:rPr>
        <w:t> </w:t>
      </w:r>
      <w:r>
        <w:rPr>
          <w:vertAlign w:val="baseline"/>
        </w:rPr>
        <w:t>The covenant was construed as giving the covenantee merely a right of action for </w:t>
      </w:r>
      <w:bookmarkStart w:name="_bookmark37" w:id="39"/>
      <w:bookmarkEnd w:id="39"/>
      <w:r>
        <w:rPr>
          <w:vertAlign w:val="baseline"/>
        </w:rPr>
        <w:t>its</w:t>
      </w:r>
      <w:r>
        <w:rPr>
          <w:vertAlign w:val="baseline"/>
        </w:rPr>
        <w:t> breach if the covenantor sued before the expiry of the time so limited. It did not operate as a bar to </w:t>
      </w:r>
      <w:bookmarkStart w:name="_bookmark38" w:id="40"/>
      <w:bookmarkEnd w:id="40"/>
      <w:r>
        <w:rPr>
          <w:vertAlign w:val="baseline"/>
        </w:rPr>
        <w:t>the</w:t>
      </w:r>
      <w:r>
        <w:rPr>
          <w:vertAlign w:val="baseline"/>
        </w:rPr>
        <w:t> original action but gave an action for damages. </w:t>
      </w:r>
      <w:r>
        <w:rPr>
          <w:color w:val="005DA1"/>
          <w:u w:val="single" w:color="005DA1"/>
          <w:vertAlign w:val="superscript"/>
        </w:rPr>
        <w:t>30</w:t>
      </w:r>
      <w:r>
        <w:rPr>
          <w:color w:val="005DA1"/>
          <w:vertAlign w:val="baseline"/>
        </w:rPr>
        <w:t> </w:t>
      </w:r>
      <w:r>
        <w:rPr>
          <w:vertAlign w:val="baseline"/>
        </w:rPr>
        <w:t>A court of equity, however, would grant an </w:t>
      </w:r>
      <w:bookmarkStart w:name="_bookmark39" w:id="41"/>
      <w:bookmarkEnd w:id="41"/>
      <w:r>
        <w:rPr>
          <w:vertAlign w:val="baseline"/>
        </w:rPr>
        <w:t>injunction</w:t>
      </w:r>
      <w:r>
        <w:rPr>
          <w:vertAlign w:val="baseline"/>
        </w:rPr>
        <w:t> to restrain the covenantor from suing within that time, </w:t>
      </w:r>
      <w:r>
        <w:rPr>
          <w:color w:val="005DA1"/>
          <w:u w:val="single" w:color="005DA1"/>
          <w:vertAlign w:val="superscript"/>
        </w:rPr>
        <w:t>31</w:t>
      </w:r>
      <w:r>
        <w:rPr>
          <w:color w:val="005DA1"/>
          <w:vertAlign w:val="baseline"/>
        </w:rPr>
        <w:t> </w:t>
      </w:r>
      <w:r>
        <w:rPr>
          <w:vertAlign w:val="baseline"/>
        </w:rPr>
        <w:t>and the equitable rule now prevails so as to provide the covenantee with a complete defence in that event. </w:t>
      </w:r>
      <w:r>
        <w:rPr>
          <w:color w:val="005DA1"/>
          <w:u w:val="single" w:color="005DA1"/>
          <w:vertAlign w:val="superscript"/>
        </w:rPr>
        <w:t>32</w:t>
      </w:r>
    </w:p>
    <w:p>
      <w:pPr>
        <w:pStyle w:val="BodyText"/>
      </w:pPr>
    </w:p>
    <w:p>
      <w:pPr>
        <w:pStyle w:val="BodyText"/>
        <w:spacing w:before="35"/>
      </w:pPr>
    </w:p>
    <w:p>
      <w:pPr>
        <w:spacing w:before="0"/>
        <w:ind w:left="23" w:right="0" w:firstLine="0"/>
        <w:jc w:val="left"/>
        <w:rPr>
          <w:rFonts w:ascii="Arial"/>
          <w:b/>
          <w:sz w:val="18"/>
        </w:rPr>
      </w:pPr>
      <w:r>
        <w:rPr>
          <w:rFonts w:ascii="Arial"/>
          <w:b/>
          <w:sz w:val="18"/>
        </w:rPr>
        <w:t>Joint </w:t>
      </w:r>
      <w:r>
        <w:rPr>
          <w:rFonts w:ascii="Arial"/>
          <w:b/>
          <w:spacing w:val="-2"/>
          <w:sz w:val="18"/>
        </w:rPr>
        <w:t>contractors</w:t>
      </w:r>
    </w:p>
    <w:p>
      <w:pPr>
        <w:pStyle w:val="BodyText"/>
        <w:spacing w:before="41"/>
        <w:rPr>
          <w:rFonts w:ascii="Arial"/>
          <w:b/>
          <w:sz w:val="18"/>
        </w:rPr>
      </w:pPr>
    </w:p>
    <w:p>
      <w:pPr>
        <w:pStyle w:val="Heading2"/>
        <w:spacing w:before="1"/>
      </w:pPr>
      <w:r>
        <w:rPr/>
        <w:t>22-</w:t>
      </w:r>
      <w:r>
        <w:rPr>
          <w:spacing w:val="-5"/>
        </w:rPr>
        <w:t>007</w:t>
      </w:r>
    </w:p>
    <w:p>
      <w:pPr>
        <w:pStyle w:val="BodyText"/>
        <w:spacing w:line="235" w:lineRule="auto" w:before="202"/>
        <w:ind w:left="23" w:right="25"/>
        <w:jc w:val="both"/>
      </w:pPr>
      <w:r>
        <w:rPr/>
        <w:t>The distinction between a release and a covenant not to sue can, however, be of importance </w:t>
      </w:r>
      <w:r>
        <w:rPr/>
        <w:t>in </w:t>
      </w:r>
      <w:bookmarkStart w:name="_bookmark40" w:id="42"/>
      <w:bookmarkEnd w:id="42"/>
      <w:r>
        <w:rPr/>
        <w:t>relation</w:t>
      </w:r>
      <w:r>
        <w:rPr/>
        <w:t> to the liability of joint contractors. This topic has been dealt with in the chapter on joint obligations earlier in this book. </w:t>
      </w:r>
      <w:r>
        <w:rPr>
          <w:color w:val="005DA1"/>
          <w:u w:val="single" w:color="005DA1"/>
          <w:vertAlign w:val="superscript"/>
        </w:rPr>
        <w:t>33</w:t>
      </w:r>
    </w:p>
    <w:p>
      <w:pPr>
        <w:pStyle w:val="BodyText"/>
      </w:pPr>
    </w:p>
    <w:p>
      <w:pPr>
        <w:pStyle w:val="BodyText"/>
        <w:spacing w:before="38"/>
      </w:pPr>
    </w:p>
    <w:p>
      <w:pPr>
        <w:spacing w:before="0"/>
        <w:ind w:left="23" w:right="0" w:firstLine="0"/>
        <w:jc w:val="left"/>
        <w:rPr>
          <w:rFonts w:ascii="Arial"/>
          <w:b/>
          <w:sz w:val="18"/>
        </w:rPr>
      </w:pPr>
      <w:r>
        <w:rPr>
          <w:rFonts w:ascii="Arial"/>
          <w:b/>
          <w:sz w:val="18"/>
        </w:rPr>
        <w:t>Conditional </w:t>
      </w:r>
      <w:r>
        <w:rPr>
          <w:rFonts w:ascii="Arial"/>
          <w:b/>
          <w:spacing w:val="-2"/>
          <w:sz w:val="18"/>
        </w:rPr>
        <w:t>release</w:t>
      </w:r>
    </w:p>
    <w:p>
      <w:pPr>
        <w:pStyle w:val="BodyText"/>
        <w:spacing w:before="41"/>
        <w:rPr>
          <w:rFonts w:ascii="Arial"/>
          <w:b/>
          <w:sz w:val="18"/>
        </w:rPr>
      </w:pPr>
    </w:p>
    <w:p>
      <w:pPr>
        <w:pStyle w:val="Heading2"/>
      </w:pPr>
      <w:r>
        <w:rPr/>
        <w:t>22-</w:t>
      </w:r>
      <w:r>
        <w:rPr>
          <w:spacing w:val="-5"/>
        </w:rPr>
        <w:t>008</w:t>
      </w:r>
    </w:p>
    <w:p>
      <w:pPr>
        <w:pStyle w:val="BodyText"/>
        <w:spacing w:line="235" w:lineRule="auto" w:before="203"/>
        <w:ind w:left="23" w:right="26"/>
        <w:jc w:val="both"/>
      </w:pPr>
      <w:bookmarkStart w:name="_bookmark41" w:id="43"/>
      <w:bookmarkEnd w:id="43"/>
      <w:r>
        <w:rPr/>
      </w:r>
      <w:r>
        <w:rPr/>
        <w:t>A release will be good although made subject to avoidance by the happening of a condition subsequent, as, for example, by the nonfulfilment of a compromise. </w:t>
      </w:r>
      <w:r>
        <w:rPr>
          <w:color w:val="005DA1"/>
          <w:u w:val="single" w:color="005DA1"/>
          <w:vertAlign w:val="superscript"/>
        </w:rPr>
        <w:t>34</w:t>
      </w:r>
    </w:p>
    <w:p>
      <w:pPr>
        <w:pStyle w:val="BodyText"/>
      </w:pPr>
    </w:p>
    <w:p>
      <w:pPr>
        <w:pStyle w:val="BodyText"/>
        <w:spacing w:before="37"/>
      </w:pPr>
    </w:p>
    <w:p>
      <w:pPr>
        <w:spacing w:before="1"/>
        <w:ind w:left="23" w:right="0" w:firstLine="0"/>
        <w:jc w:val="left"/>
        <w:rPr>
          <w:rFonts w:ascii="Arial"/>
          <w:b/>
          <w:sz w:val="18"/>
        </w:rPr>
      </w:pPr>
      <w:r>
        <w:rPr>
          <w:rFonts w:ascii="Arial"/>
          <w:b/>
          <w:sz w:val="18"/>
        </w:rPr>
        <w:t>Bills of </w:t>
      </w:r>
      <w:r>
        <w:rPr>
          <w:rFonts w:ascii="Arial"/>
          <w:b/>
          <w:spacing w:val="-2"/>
          <w:sz w:val="18"/>
        </w:rPr>
        <w:t>exchange</w:t>
      </w:r>
    </w:p>
    <w:p>
      <w:pPr>
        <w:pStyle w:val="BodyText"/>
        <w:spacing w:before="41"/>
        <w:rPr>
          <w:rFonts w:ascii="Arial"/>
          <w:b/>
          <w:sz w:val="18"/>
        </w:rPr>
      </w:pPr>
    </w:p>
    <w:p>
      <w:pPr>
        <w:pStyle w:val="Heading2"/>
      </w:pPr>
      <w:r>
        <w:rPr/>
        <w:t>22-</w:t>
      </w:r>
      <w:r>
        <w:rPr>
          <w:spacing w:val="-5"/>
        </w:rPr>
        <w:t>009</w:t>
      </w:r>
    </w:p>
    <w:p>
      <w:pPr>
        <w:pStyle w:val="BodyText"/>
        <w:spacing w:line="235" w:lineRule="auto" w:before="202"/>
        <w:ind w:left="22" w:right="25"/>
        <w:jc w:val="both"/>
      </w:pPr>
      <w:bookmarkStart w:name="_bookmark42" w:id="44"/>
      <w:bookmarkEnd w:id="44"/>
      <w:r>
        <w:rPr/>
      </w:r>
      <w:bookmarkStart w:name="_bookmark43" w:id="45"/>
      <w:bookmarkEnd w:id="45"/>
      <w:r>
        <w:rPr/>
      </w:r>
      <w:r>
        <w:rPr/>
        <w:t>The release of a bill of exchange or promissory note </w:t>
      </w:r>
      <w:r>
        <w:rPr>
          <w:color w:val="005DA1"/>
          <w:u w:val="single" w:color="005DA1"/>
          <w:vertAlign w:val="superscript"/>
        </w:rPr>
        <w:t>35</w:t>
      </w:r>
      <w:r>
        <w:rPr>
          <w:color w:val="005DA1"/>
          <w:vertAlign w:val="baseline"/>
        </w:rPr>
        <w:t> </w:t>
      </w:r>
      <w:r>
        <w:rPr>
          <w:vertAlign w:val="baseline"/>
        </w:rPr>
        <w:t>need not be effected by deed nor is any consideration required for such discharge. </w:t>
      </w:r>
      <w:r>
        <w:rPr>
          <w:color w:val="005DA1"/>
          <w:u w:val="single" w:color="005DA1"/>
          <w:vertAlign w:val="superscript"/>
        </w:rPr>
        <w:t>36</w:t>
      </w:r>
      <w:r>
        <w:rPr>
          <w:color w:val="005DA1"/>
          <w:vertAlign w:val="baseline"/>
        </w:rPr>
        <w:t> </w:t>
      </w:r>
      <w:r>
        <w:rPr>
          <w:vertAlign w:val="baseline"/>
        </w:rPr>
        <w:t>Section 62 of the Bills of Exchange Act 1882 provides that where the holder of a bill at or after its maturity absolutely and unconditionally renounces his </w:t>
      </w:r>
      <w:bookmarkStart w:name="_bookmark44" w:id="46"/>
      <w:bookmarkEnd w:id="46"/>
      <w:r>
        <w:rPr>
          <w:vertAlign w:val="baseline"/>
        </w:rPr>
        <w:t>rights</w:t>
      </w:r>
      <w:r>
        <w:rPr>
          <w:vertAlign w:val="baseline"/>
        </w:rPr>
        <w:t> against the acceptor the bill is discharged. The renunciation must be in writing, unless the bill is delivered up to the acceptor. </w:t>
      </w:r>
      <w:r>
        <w:rPr>
          <w:color w:val="005DA1"/>
          <w:u w:val="single" w:color="005DA1"/>
          <w:vertAlign w:val="superscript"/>
        </w:rPr>
        <w:t>37</w:t>
      </w:r>
    </w:p>
    <w:p>
      <w:pPr>
        <w:pStyle w:val="BodyText"/>
        <w:spacing w:after="0" w:line="235" w:lineRule="auto"/>
        <w:jc w:val="both"/>
        <w:sectPr>
          <w:headerReference w:type="even" r:id="rId8"/>
          <w:headerReference w:type="default" r:id="rId9"/>
          <w:pgSz w:w="11900" w:h="16840"/>
          <w:pgMar w:header="971" w:footer="0" w:top="1300" w:bottom="280" w:left="1417" w:right="1417"/>
          <w:pgNumType w:start="2"/>
        </w:sectPr>
      </w:pPr>
    </w:p>
    <w:p>
      <w:pPr>
        <w:pStyle w:val="BodyText"/>
        <w:rPr>
          <w:sz w:val="18"/>
        </w:rPr>
      </w:pPr>
    </w:p>
    <w:p>
      <w:pPr>
        <w:pStyle w:val="BodyText"/>
        <w:spacing w:before="35"/>
        <w:rPr>
          <w:sz w:val="18"/>
        </w:rPr>
      </w:pPr>
    </w:p>
    <w:p>
      <w:pPr>
        <w:spacing w:before="0"/>
        <w:ind w:left="23" w:right="0" w:firstLine="0"/>
        <w:jc w:val="left"/>
        <w:rPr>
          <w:rFonts w:ascii="Arial"/>
          <w:b/>
          <w:sz w:val="18"/>
        </w:rPr>
      </w:pPr>
      <w:r>
        <w:rPr>
          <w:rFonts w:ascii="Arial"/>
          <w:b/>
          <w:sz w:val="18"/>
        </w:rPr>
        <w:t>Effect of </w:t>
      </w:r>
      <w:r>
        <w:rPr>
          <w:rFonts w:ascii="Arial"/>
          <w:b/>
          <w:spacing w:val="-2"/>
          <w:sz w:val="18"/>
        </w:rPr>
        <w:t>misrepresentation</w:t>
      </w:r>
    </w:p>
    <w:p>
      <w:pPr>
        <w:pStyle w:val="BodyText"/>
        <w:spacing w:before="41"/>
        <w:rPr>
          <w:rFonts w:ascii="Arial"/>
          <w:b/>
          <w:sz w:val="18"/>
        </w:rPr>
      </w:pPr>
    </w:p>
    <w:p>
      <w:pPr>
        <w:pStyle w:val="Heading2"/>
      </w:pPr>
      <w:r>
        <w:rPr/>
        <w:t>22-</w:t>
      </w:r>
      <w:r>
        <w:rPr>
          <w:spacing w:val="-5"/>
        </w:rPr>
        <w:t>010</w:t>
      </w:r>
    </w:p>
    <w:p>
      <w:pPr>
        <w:pStyle w:val="BodyText"/>
        <w:spacing w:before="199"/>
        <w:ind w:left="23"/>
      </w:pPr>
      <w:bookmarkStart w:name="_bookmark45" w:id="47"/>
      <w:bookmarkEnd w:id="47"/>
      <w:r>
        <w:rPr/>
      </w:r>
      <w:r>
        <w:rPr/>
        <w:t>A release obtained by misrepresentation may be set aside.</w:t>
      </w:r>
      <w:r>
        <w:rPr>
          <w:spacing w:val="-1"/>
        </w:rPr>
        <w:t> </w:t>
      </w:r>
      <w:r>
        <w:rPr>
          <w:color w:val="005DA1"/>
          <w:spacing w:val="-5"/>
          <w:u w:val="single" w:color="005DA1"/>
          <w:vertAlign w:val="superscript"/>
        </w:rPr>
        <w:t>38</w:t>
      </w:r>
    </w:p>
    <w:p>
      <w:pPr>
        <w:pStyle w:val="BodyText"/>
      </w:pPr>
    </w:p>
    <w:p>
      <w:pPr>
        <w:pStyle w:val="BodyText"/>
        <w:spacing w:before="37"/>
      </w:pPr>
    </w:p>
    <w:p>
      <w:pPr>
        <w:spacing w:before="1"/>
        <w:ind w:left="23" w:right="0" w:firstLine="0"/>
        <w:jc w:val="left"/>
        <w:rPr>
          <w:rFonts w:ascii="Arial"/>
          <w:b/>
          <w:sz w:val="18"/>
        </w:rPr>
      </w:pPr>
      <w:r>
        <w:rPr>
          <w:rFonts w:ascii="Arial"/>
          <w:b/>
          <w:sz w:val="18"/>
        </w:rPr>
        <w:t>Pleading of </w:t>
      </w:r>
      <w:r>
        <w:rPr>
          <w:rFonts w:ascii="Arial"/>
          <w:b/>
          <w:spacing w:val="-2"/>
          <w:sz w:val="18"/>
        </w:rPr>
        <w:t>release</w:t>
      </w:r>
    </w:p>
    <w:p>
      <w:pPr>
        <w:pStyle w:val="BodyText"/>
        <w:spacing w:before="41"/>
        <w:rPr>
          <w:rFonts w:ascii="Arial"/>
          <w:b/>
          <w:sz w:val="18"/>
        </w:rPr>
      </w:pPr>
    </w:p>
    <w:p>
      <w:pPr>
        <w:pStyle w:val="Heading2"/>
      </w:pPr>
      <w:r>
        <w:rPr/>
        <w:t>22-</w:t>
      </w:r>
      <w:r>
        <w:rPr>
          <w:spacing w:val="-5"/>
        </w:rPr>
        <w:t>011</w:t>
      </w:r>
    </w:p>
    <w:p>
      <w:pPr>
        <w:pStyle w:val="BodyText"/>
        <w:spacing w:before="199"/>
        <w:ind w:left="23"/>
      </w:pPr>
      <w:bookmarkStart w:name="_bookmark46" w:id="48"/>
      <w:bookmarkEnd w:id="48"/>
      <w:r>
        <w:rPr/>
      </w:r>
      <w:r>
        <w:rPr/>
        <w:t>A defence alleging a release must be specifically pleaded.</w:t>
      </w:r>
      <w:r>
        <w:rPr>
          <w:spacing w:val="-1"/>
        </w:rPr>
        <w:t> </w:t>
      </w:r>
      <w:r>
        <w:rPr>
          <w:color w:val="005DA1"/>
          <w:spacing w:val="-5"/>
          <w:u w:val="single" w:color="005DA1"/>
          <w:vertAlign w:val="superscript"/>
        </w:rPr>
        <w:t>39</w:t>
      </w:r>
    </w:p>
    <w:p>
      <w:pPr>
        <w:pStyle w:val="BodyText"/>
      </w:pPr>
    </w:p>
    <w:p>
      <w:pPr>
        <w:pStyle w:val="BodyText"/>
        <w:spacing w:before="38"/>
      </w:pPr>
      <w:r>
        <w:rPr/>
        <mc:AlternateContent>
          <mc:Choice Requires="wps">
            <w:drawing>
              <wp:anchor distT="0" distB="0" distL="0" distR="0" allowOverlap="1" layoutInCell="1" locked="0" behindDoc="1" simplePos="0" relativeHeight="487597568">
                <wp:simplePos x="0" y="0"/>
                <wp:positionH relativeFrom="page">
                  <wp:posOffset>914400</wp:posOffset>
                </wp:positionH>
                <wp:positionV relativeFrom="paragraph">
                  <wp:posOffset>185815</wp:posOffset>
                </wp:positionV>
                <wp:extent cx="572452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31141pt;width:450.75pt;height:.1pt;mso-position-horizontal-relative:page;mso-position-vertical-relative:paragraph;z-index:-15718912;mso-wrap-distance-left:0;mso-wrap-distance-right:0" id="docshape6"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563" w:right="25" w:hanging="541"/>
        <w:jc w:val="both"/>
      </w:pPr>
      <w:bookmarkStart w:name="_bookmark47" w:id="49"/>
      <w:bookmarkEnd w:id="49"/>
      <w:r>
        <w:rPr/>
      </w:r>
      <w:hyperlink w:history="true" w:anchor="_bookmark19">
        <w:r>
          <w:rPr>
            <w:color w:val="005DA1"/>
            <w:position w:val="5"/>
            <w:sz w:val="14"/>
            <w:u w:val="single" w:color="005DA1"/>
          </w:rPr>
          <w:t>11</w:t>
        </w:r>
      </w:hyperlink>
      <w:r>
        <w:rPr>
          <w:position w:val="5"/>
          <w:sz w:val="14"/>
        </w:rPr>
        <w:t>.</w:t>
      </w:r>
      <w:r>
        <w:rPr>
          <w:spacing w:val="40"/>
          <w:position w:val="5"/>
          <w:sz w:val="14"/>
        </w:rPr>
        <w:t>  </w:t>
      </w:r>
      <w:r>
        <w:rPr>
          <w:rFonts w:ascii="Arial"/>
          <w:i/>
        </w:rPr>
        <w:t>Foster v Dawber (1851) 6 Exch. 839, 851</w:t>
      </w:r>
      <w:r>
        <w:rPr/>
        <w:t>. The need for a seal for the valid execution of an instrument as a deed by an individual was abolished when s.1 of the Law of Property (Miscellaneous Provisions) Act 1989 came into force.</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48" w:id="50"/>
      <w:bookmarkEnd w:id="50"/>
      <w:r>
        <w:rPr/>
      </w:r>
      <w:hyperlink w:history="true" w:anchor="_bookmark20">
        <w:r>
          <w:rPr>
            <w:color w:val="005DA1"/>
            <w:spacing w:val="-5"/>
            <w:position w:val="5"/>
            <w:sz w:val="14"/>
            <w:u w:val="single" w:color="005DA1"/>
          </w:rPr>
          <w:t>12</w:t>
        </w:r>
      </w:hyperlink>
      <w:r>
        <w:rPr>
          <w:spacing w:val="-5"/>
          <w:position w:val="5"/>
          <w:sz w:val="14"/>
        </w:rPr>
        <w:t>.</w:t>
      </w:r>
      <w:r>
        <w:rPr>
          <w:position w:val="5"/>
          <w:sz w:val="14"/>
        </w:rPr>
        <w:tab/>
      </w:r>
      <w:r>
        <w:rPr>
          <w:rFonts w:ascii="Arial"/>
          <w:i/>
          <w:sz w:val="20"/>
        </w:rPr>
        <w:t>Tetley</w:t>
      </w:r>
      <w:r>
        <w:rPr>
          <w:rFonts w:ascii="Arial"/>
          <w:i/>
          <w:spacing w:val="15"/>
          <w:sz w:val="20"/>
        </w:rPr>
        <w:t> </w:t>
      </w:r>
      <w:r>
        <w:rPr>
          <w:rFonts w:ascii="Arial"/>
          <w:i/>
          <w:sz w:val="20"/>
        </w:rPr>
        <w:t>v</w:t>
      </w:r>
      <w:r>
        <w:rPr>
          <w:rFonts w:ascii="Arial"/>
          <w:i/>
          <w:spacing w:val="16"/>
          <w:sz w:val="20"/>
        </w:rPr>
        <w:t> </w:t>
      </w:r>
      <w:r>
        <w:rPr>
          <w:rFonts w:ascii="Arial"/>
          <w:i/>
          <w:sz w:val="20"/>
        </w:rPr>
        <w:t>Wanless</w:t>
      </w:r>
      <w:r>
        <w:rPr>
          <w:rFonts w:ascii="Arial"/>
          <w:i/>
          <w:spacing w:val="16"/>
          <w:sz w:val="20"/>
        </w:rPr>
        <w:t> </w:t>
      </w:r>
      <w:r>
        <w:rPr>
          <w:rFonts w:ascii="Arial"/>
          <w:i/>
          <w:sz w:val="20"/>
        </w:rPr>
        <w:t>(1867)</w:t>
      </w:r>
      <w:r>
        <w:rPr>
          <w:rFonts w:ascii="Arial"/>
          <w:i/>
          <w:spacing w:val="16"/>
          <w:sz w:val="20"/>
        </w:rPr>
        <w:t> </w:t>
      </w:r>
      <w:r>
        <w:rPr>
          <w:rFonts w:ascii="Arial"/>
          <w:i/>
          <w:sz w:val="20"/>
        </w:rPr>
        <w:t>L.R.</w:t>
      </w:r>
      <w:r>
        <w:rPr>
          <w:rFonts w:ascii="Arial"/>
          <w:i/>
          <w:spacing w:val="16"/>
          <w:sz w:val="20"/>
        </w:rPr>
        <w:t> </w:t>
      </w:r>
      <w:r>
        <w:rPr>
          <w:rFonts w:ascii="Arial"/>
          <w:i/>
          <w:sz w:val="20"/>
        </w:rPr>
        <w:t>2</w:t>
      </w:r>
      <w:r>
        <w:rPr>
          <w:rFonts w:ascii="Arial"/>
          <w:i/>
          <w:spacing w:val="16"/>
          <w:sz w:val="20"/>
        </w:rPr>
        <w:t> </w:t>
      </w:r>
      <w:r>
        <w:rPr>
          <w:rFonts w:ascii="Arial"/>
          <w:i/>
          <w:sz w:val="20"/>
        </w:rPr>
        <w:t>Ex.</w:t>
      </w:r>
      <w:r>
        <w:rPr>
          <w:rFonts w:ascii="Arial"/>
          <w:i/>
          <w:spacing w:val="16"/>
          <w:sz w:val="20"/>
        </w:rPr>
        <w:t> </w:t>
      </w:r>
      <w:r>
        <w:rPr>
          <w:rFonts w:ascii="Arial"/>
          <w:i/>
          <w:sz w:val="20"/>
        </w:rPr>
        <w:t>275</w:t>
      </w:r>
      <w:r>
        <w:rPr>
          <w:sz w:val="20"/>
        </w:rPr>
        <w:t>.</w:t>
      </w:r>
      <w:r>
        <w:rPr>
          <w:spacing w:val="16"/>
          <w:sz w:val="20"/>
        </w:rPr>
        <w:t> </w:t>
      </w:r>
      <w:r>
        <w:rPr>
          <w:sz w:val="20"/>
        </w:rPr>
        <w:t>See</w:t>
      </w:r>
      <w:r>
        <w:rPr>
          <w:spacing w:val="16"/>
          <w:sz w:val="20"/>
        </w:rPr>
        <w:t> </w:t>
      </w:r>
      <w:r>
        <w:rPr>
          <w:sz w:val="20"/>
        </w:rPr>
        <w:t>also</w:t>
      </w:r>
      <w:r>
        <w:rPr>
          <w:spacing w:val="15"/>
          <w:sz w:val="20"/>
        </w:rPr>
        <w:t> </w:t>
      </w:r>
      <w:r>
        <w:rPr>
          <w:rFonts w:ascii="Arial"/>
          <w:i/>
          <w:sz w:val="20"/>
        </w:rPr>
        <w:t>Barker</w:t>
      </w:r>
      <w:r>
        <w:rPr>
          <w:rFonts w:ascii="Arial"/>
          <w:i/>
          <w:spacing w:val="16"/>
          <w:sz w:val="20"/>
        </w:rPr>
        <w:t> </w:t>
      </w:r>
      <w:r>
        <w:rPr>
          <w:rFonts w:ascii="Arial"/>
          <w:i/>
          <w:sz w:val="20"/>
        </w:rPr>
        <w:t>v</w:t>
      </w:r>
      <w:r>
        <w:rPr>
          <w:rFonts w:ascii="Arial"/>
          <w:i/>
          <w:spacing w:val="16"/>
          <w:sz w:val="20"/>
        </w:rPr>
        <w:t> </w:t>
      </w:r>
      <w:r>
        <w:rPr>
          <w:rFonts w:ascii="Arial"/>
          <w:i/>
          <w:sz w:val="20"/>
        </w:rPr>
        <w:t>St</w:t>
      </w:r>
      <w:r>
        <w:rPr>
          <w:rFonts w:ascii="Arial"/>
          <w:i/>
          <w:spacing w:val="16"/>
          <w:sz w:val="20"/>
        </w:rPr>
        <w:t> </w:t>
      </w:r>
      <w:r>
        <w:rPr>
          <w:rFonts w:ascii="Arial"/>
          <w:i/>
          <w:sz w:val="20"/>
        </w:rPr>
        <w:t>Quintin</w:t>
      </w:r>
      <w:r>
        <w:rPr>
          <w:rFonts w:ascii="Arial"/>
          <w:i/>
          <w:spacing w:val="16"/>
          <w:sz w:val="20"/>
        </w:rPr>
        <w:t> </w:t>
      </w:r>
      <w:r>
        <w:rPr>
          <w:rFonts w:ascii="Arial"/>
          <w:i/>
          <w:sz w:val="20"/>
        </w:rPr>
        <w:t>(1844)</w:t>
      </w:r>
      <w:r>
        <w:rPr>
          <w:rFonts w:ascii="Arial"/>
          <w:i/>
          <w:spacing w:val="16"/>
          <w:sz w:val="20"/>
        </w:rPr>
        <w:t> </w:t>
      </w:r>
      <w:r>
        <w:rPr>
          <w:rFonts w:ascii="Arial"/>
          <w:i/>
          <w:sz w:val="20"/>
        </w:rPr>
        <w:t>12</w:t>
      </w:r>
      <w:r>
        <w:rPr>
          <w:rFonts w:ascii="Arial"/>
          <w:i/>
          <w:spacing w:val="16"/>
          <w:sz w:val="20"/>
        </w:rPr>
        <w:t> </w:t>
      </w:r>
      <w:r>
        <w:rPr>
          <w:rFonts w:ascii="Arial"/>
          <w:i/>
          <w:sz w:val="20"/>
        </w:rPr>
        <w:t>M.</w:t>
      </w:r>
      <w:r>
        <w:rPr>
          <w:rFonts w:ascii="Arial"/>
          <w:i/>
          <w:spacing w:val="16"/>
          <w:sz w:val="20"/>
        </w:rPr>
        <w:t> </w:t>
      </w:r>
      <w:r>
        <w:rPr>
          <w:rFonts w:ascii="Arial"/>
          <w:i/>
          <w:sz w:val="20"/>
        </w:rPr>
        <w:t>&amp;</w:t>
      </w:r>
      <w:r>
        <w:rPr>
          <w:rFonts w:ascii="Arial"/>
          <w:i/>
          <w:spacing w:val="16"/>
          <w:sz w:val="20"/>
        </w:rPr>
        <w:t> </w:t>
      </w:r>
      <w:r>
        <w:rPr>
          <w:rFonts w:ascii="Arial"/>
          <w:i/>
          <w:sz w:val="20"/>
        </w:rPr>
        <w:t>W.</w:t>
      </w:r>
      <w:r>
        <w:rPr>
          <w:rFonts w:ascii="Arial"/>
          <w:i/>
          <w:spacing w:val="16"/>
          <w:sz w:val="20"/>
        </w:rPr>
        <w:t> </w:t>
      </w:r>
      <w:r>
        <w:rPr>
          <w:rFonts w:ascii="Arial"/>
          <w:i/>
          <w:spacing w:val="-5"/>
          <w:sz w:val="20"/>
        </w:rPr>
        <w:t>441</w:t>
      </w:r>
    </w:p>
    <w:p>
      <w:pPr>
        <w:pStyle w:val="BodyText"/>
        <w:spacing w:line="227" w:lineRule="exact"/>
        <w:ind w:left="563"/>
      </w:pPr>
      <w:r>
        <w:rPr/>
        <w:t>(debt of </w:t>
      </w:r>
      <w:r>
        <w:rPr>
          <w:spacing w:val="-2"/>
        </w:rPr>
        <w:t>record).</w:t>
      </w:r>
    </w:p>
    <w:p>
      <w:pPr>
        <w:pStyle w:val="BodyText"/>
        <w:spacing w:before="5"/>
      </w:pPr>
    </w:p>
    <w:p>
      <w:pPr>
        <w:tabs>
          <w:tab w:pos="563" w:val="left" w:leader="none"/>
        </w:tabs>
        <w:spacing w:before="0"/>
        <w:ind w:left="23" w:right="0" w:firstLine="0"/>
        <w:jc w:val="left"/>
        <w:rPr>
          <w:sz w:val="20"/>
        </w:rPr>
      </w:pPr>
      <w:bookmarkStart w:name="_bookmark49" w:id="51"/>
      <w:bookmarkEnd w:id="51"/>
      <w:r>
        <w:rPr/>
      </w:r>
      <w:hyperlink w:history="true" w:anchor="_bookmark21">
        <w:r>
          <w:rPr>
            <w:color w:val="005DA1"/>
            <w:spacing w:val="-5"/>
            <w:position w:val="5"/>
            <w:sz w:val="14"/>
            <w:u w:val="single" w:color="005DA1"/>
          </w:rPr>
          <w:t>13</w:t>
        </w:r>
      </w:hyperlink>
      <w:r>
        <w:rPr>
          <w:spacing w:val="-5"/>
          <w:position w:val="5"/>
          <w:sz w:val="14"/>
        </w:rPr>
        <w:t>.</w:t>
      </w:r>
      <w:r>
        <w:rPr>
          <w:position w:val="5"/>
          <w:sz w:val="14"/>
        </w:rPr>
        <w:tab/>
      </w:r>
      <w:r>
        <w:rPr>
          <w:rFonts w:ascii="Arial"/>
          <w:i/>
          <w:sz w:val="20"/>
        </w:rPr>
        <w:t>Preston v Christmas (1759) 2 Wils.K.B. </w:t>
      </w:r>
      <w:r>
        <w:rPr>
          <w:rFonts w:ascii="Arial"/>
          <w:i/>
          <w:spacing w:val="-5"/>
          <w:sz w:val="20"/>
        </w:rPr>
        <w:t>86</w:t>
      </w:r>
      <w:r>
        <w:rPr>
          <w:spacing w:val="-5"/>
          <w:sz w:val="20"/>
        </w:rPr>
        <w:t>.</w:t>
      </w:r>
    </w:p>
    <w:p>
      <w:pPr>
        <w:pStyle w:val="BodyText"/>
        <w:spacing w:before="5"/>
      </w:pPr>
    </w:p>
    <w:p>
      <w:pPr>
        <w:tabs>
          <w:tab w:pos="540" w:val="left" w:leader="none"/>
        </w:tabs>
        <w:spacing w:line="227" w:lineRule="exact" w:before="0"/>
        <w:ind w:left="0" w:right="26" w:firstLine="0"/>
        <w:jc w:val="right"/>
        <w:rPr>
          <w:rFonts w:ascii="Arial" w:hAnsi="Arial"/>
          <w:i/>
          <w:sz w:val="20"/>
        </w:rPr>
      </w:pPr>
      <w:bookmarkStart w:name="_bookmark50" w:id="52"/>
      <w:bookmarkEnd w:id="52"/>
      <w:r>
        <w:rPr/>
      </w:r>
      <w:hyperlink w:history="true" w:anchor="_bookmark22">
        <w:r>
          <w:rPr>
            <w:color w:val="005DA1"/>
            <w:spacing w:val="-5"/>
            <w:position w:val="5"/>
            <w:sz w:val="14"/>
            <w:u w:val="single" w:color="005DA1"/>
          </w:rPr>
          <w:t>14</w:t>
        </w:r>
      </w:hyperlink>
      <w:r>
        <w:rPr>
          <w:spacing w:val="-5"/>
          <w:position w:val="5"/>
          <w:sz w:val="14"/>
        </w:rPr>
        <w:t>.</w:t>
      </w:r>
      <w:r>
        <w:rPr>
          <w:position w:val="5"/>
          <w:sz w:val="14"/>
        </w:rPr>
        <w:tab/>
      </w:r>
      <w:r>
        <w:rPr>
          <w:rFonts w:ascii="Arial" w:hAnsi="Arial"/>
          <w:i/>
          <w:sz w:val="20"/>
        </w:rPr>
        <w:t>Pinnel’s</w:t>
      </w:r>
      <w:r>
        <w:rPr>
          <w:rFonts w:ascii="Arial" w:hAnsi="Arial"/>
          <w:i/>
          <w:spacing w:val="25"/>
          <w:sz w:val="20"/>
        </w:rPr>
        <w:t> </w:t>
      </w:r>
      <w:r>
        <w:rPr>
          <w:rFonts w:ascii="Arial" w:hAnsi="Arial"/>
          <w:i/>
          <w:sz w:val="20"/>
        </w:rPr>
        <w:t>Case</w:t>
      </w:r>
      <w:r>
        <w:rPr>
          <w:rFonts w:ascii="Arial" w:hAnsi="Arial"/>
          <w:i/>
          <w:spacing w:val="26"/>
          <w:sz w:val="20"/>
        </w:rPr>
        <w:t> </w:t>
      </w:r>
      <w:r>
        <w:rPr>
          <w:rFonts w:ascii="Arial" w:hAnsi="Arial"/>
          <w:i/>
          <w:sz w:val="20"/>
        </w:rPr>
        <w:t>(1602)</w:t>
      </w:r>
      <w:r>
        <w:rPr>
          <w:rFonts w:ascii="Arial" w:hAnsi="Arial"/>
          <w:i/>
          <w:spacing w:val="26"/>
          <w:sz w:val="20"/>
        </w:rPr>
        <w:t> </w:t>
      </w:r>
      <w:r>
        <w:rPr>
          <w:rFonts w:ascii="Arial" w:hAnsi="Arial"/>
          <w:i/>
          <w:sz w:val="20"/>
        </w:rPr>
        <w:t>5</w:t>
      </w:r>
      <w:r>
        <w:rPr>
          <w:rFonts w:ascii="Arial" w:hAnsi="Arial"/>
          <w:i/>
          <w:spacing w:val="26"/>
          <w:sz w:val="20"/>
        </w:rPr>
        <w:t> </w:t>
      </w:r>
      <w:r>
        <w:rPr>
          <w:rFonts w:ascii="Arial" w:hAnsi="Arial"/>
          <w:i/>
          <w:sz w:val="20"/>
        </w:rPr>
        <w:t>Co.</w:t>
      </w:r>
      <w:r>
        <w:rPr>
          <w:rFonts w:ascii="Arial" w:hAnsi="Arial"/>
          <w:i/>
          <w:spacing w:val="26"/>
          <w:sz w:val="20"/>
        </w:rPr>
        <w:t> </w:t>
      </w:r>
      <w:r>
        <w:rPr>
          <w:rFonts w:ascii="Arial" w:hAnsi="Arial"/>
          <w:i/>
          <w:sz w:val="20"/>
        </w:rPr>
        <w:t>Rep.</w:t>
      </w:r>
      <w:r>
        <w:rPr>
          <w:rFonts w:ascii="Arial" w:hAnsi="Arial"/>
          <w:i/>
          <w:spacing w:val="26"/>
          <w:sz w:val="20"/>
        </w:rPr>
        <w:t> </w:t>
      </w:r>
      <w:r>
        <w:rPr>
          <w:rFonts w:ascii="Arial" w:hAnsi="Arial"/>
          <w:i/>
          <w:sz w:val="20"/>
        </w:rPr>
        <w:t>117a</w:t>
      </w:r>
      <w:r>
        <w:rPr>
          <w:sz w:val="20"/>
        </w:rPr>
        <w:t>;</w:t>
      </w:r>
      <w:r>
        <w:rPr>
          <w:spacing w:val="26"/>
          <w:sz w:val="20"/>
        </w:rPr>
        <w:t> </w:t>
      </w:r>
      <w:r>
        <w:rPr>
          <w:rFonts w:ascii="Arial" w:hAnsi="Arial"/>
          <w:i/>
          <w:sz w:val="20"/>
        </w:rPr>
        <w:t>Fitch</w:t>
      </w:r>
      <w:r>
        <w:rPr>
          <w:rFonts w:ascii="Arial" w:hAnsi="Arial"/>
          <w:i/>
          <w:spacing w:val="26"/>
          <w:sz w:val="20"/>
        </w:rPr>
        <w:t> </w:t>
      </w:r>
      <w:r>
        <w:rPr>
          <w:rFonts w:ascii="Arial" w:hAnsi="Arial"/>
          <w:i/>
          <w:sz w:val="20"/>
        </w:rPr>
        <w:t>v</w:t>
      </w:r>
      <w:r>
        <w:rPr>
          <w:rFonts w:ascii="Arial" w:hAnsi="Arial"/>
          <w:i/>
          <w:spacing w:val="25"/>
          <w:sz w:val="20"/>
        </w:rPr>
        <w:t> </w:t>
      </w:r>
      <w:r>
        <w:rPr>
          <w:rFonts w:ascii="Arial" w:hAnsi="Arial"/>
          <w:i/>
          <w:sz w:val="20"/>
        </w:rPr>
        <w:t>Sutton</w:t>
      </w:r>
      <w:r>
        <w:rPr>
          <w:rFonts w:ascii="Arial" w:hAnsi="Arial"/>
          <w:i/>
          <w:spacing w:val="26"/>
          <w:sz w:val="20"/>
        </w:rPr>
        <w:t> </w:t>
      </w:r>
      <w:r>
        <w:rPr>
          <w:rFonts w:ascii="Arial" w:hAnsi="Arial"/>
          <w:i/>
          <w:sz w:val="20"/>
        </w:rPr>
        <w:t>(1804)</w:t>
      </w:r>
      <w:r>
        <w:rPr>
          <w:rFonts w:ascii="Arial" w:hAnsi="Arial"/>
          <w:i/>
          <w:spacing w:val="26"/>
          <w:sz w:val="20"/>
        </w:rPr>
        <w:t> </w:t>
      </w:r>
      <w:r>
        <w:rPr>
          <w:rFonts w:ascii="Arial" w:hAnsi="Arial"/>
          <w:i/>
          <w:sz w:val="20"/>
        </w:rPr>
        <w:t>5</w:t>
      </w:r>
      <w:r>
        <w:rPr>
          <w:rFonts w:ascii="Arial" w:hAnsi="Arial"/>
          <w:i/>
          <w:spacing w:val="26"/>
          <w:sz w:val="20"/>
        </w:rPr>
        <w:t> </w:t>
      </w:r>
      <w:r>
        <w:rPr>
          <w:rFonts w:ascii="Arial" w:hAnsi="Arial"/>
          <w:i/>
          <w:sz w:val="20"/>
        </w:rPr>
        <w:t>East</w:t>
      </w:r>
      <w:r>
        <w:rPr>
          <w:rFonts w:ascii="Arial" w:hAnsi="Arial"/>
          <w:i/>
          <w:spacing w:val="26"/>
          <w:sz w:val="20"/>
        </w:rPr>
        <w:t> </w:t>
      </w:r>
      <w:r>
        <w:rPr>
          <w:rFonts w:ascii="Arial" w:hAnsi="Arial"/>
          <w:i/>
          <w:sz w:val="20"/>
        </w:rPr>
        <w:t>230</w:t>
      </w:r>
      <w:r>
        <w:rPr>
          <w:sz w:val="20"/>
        </w:rPr>
        <w:t>;</w:t>
      </w:r>
      <w:r>
        <w:rPr>
          <w:spacing w:val="26"/>
          <w:sz w:val="20"/>
        </w:rPr>
        <w:t> </w:t>
      </w:r>
      <w:r>
        <w:rPr>
          <w:rFonts w:ascii="Arial" w:hAnsi="Arial"/>
          <w:i/>
          <w:sz w:val="20"/>
        </w:rPr>
        <w:t>Harris</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pacing w:val="-2"/>
          <w:sz w:val="20"/>
        </w:rPr>
        <w:t>Goodwyn</w:t>
      </w:r>
    </w:p>
    <w:p>
      <w:pPr>
        <w:spacing w:line="225" w:lineRule="exact" w:before="0"/>
        <w:ind w:left="0" w:right="26" w:firstLine="0"/>
        <w:jc w:val="right"/>
        <w:rPr>
          <w:rFonts w:ascii="Arial"/>
          <w:i/>
          <w:sz w:val="20"/>
        </w:rPr>
      </w:pPr>
      <w:r>
        <w:rPr>
          <w:rFonts w:ascii="Arial"/>
          <w:i/>
          <w:sz w:val="20"/>
        </w:rPr>
        <w:t>(1841) 2</w:t>
      </w:r>
      <w:r>
        <w:rPr>
          <w:rFonts w:ascii="Arial"/>
          <w:i/>
          <w:spacing w:val="1"/>
          <w:sz w:val="20"/>
        </w:rPr>
        <w:t> </w:t>
      </w:r>
      <w:r>
        <w:rPr>
          <w:rFonts w:ascii="Arial"/>
          <w:i/>
          <w:sz w:val="20"/>
        </w:rPr>
        <w:t>M.</w:t>
      </w:r>
      <w:r>
        <w:rPr>
          <w:rFonts w:ascii="Arial"/>
          <w:i/>
          <w:spacing w:val="1"/>
          <w:sz w:val="20"/>
        </w:rPr>
        <w:t> </w:t>
      </w:r>
      <w:r>
        <w:rPr>
          <w:rFonts w:ascii="Arial"/>
          <w:i/>
          <w:sz w:val="20"/>
        </w:rPr>
        <w:t>&amp;</w:t>
      </w:r>
      <w:r>
        <w:rPr>
          <w:rFonts w:ascii="Arial"/>
          <w:i/>
          <w:spacing w:val="1"/>
          <w:sz w:val="20"/>
        </w:rPr>
        <w:t> </w:t>
      </w:r>
      <w:r>
        <w:rPr>
          <w:rFonts w:ascii="Arial"/>
          <w:i/>
          <w:sz w:val="20"/>
        </w:rPr>
        <w:t>G.</w:t>
      </w:r>
      <w:r>
        <w:rPr>
          <w:rFonts w:ascii="Arial"/>
          <w:i/>
          <w:spacing w:val="1"/>
          <w:sz w:val="20"/>
        </w:rPr>
        <w:t> </w:t>
      </w:r>
      <w:r>
        <w:rPr>
          <w:rFonts w:ascii="Arial"/>
          <w:i/>
          <w:sz w:val="20"/>
        </w:rPr>
        <w:t>405</w:t>
      </w:r>
      <w:r>
        <w:rPr>
          <w:sz w:val="20"/>
        </w:rPr>
        <w:t>;</w:t>
      </w:r>
      <w:r>
        <w:rPr>
          <w:spacing w:val="1"/>
          <w:sz w:val="20"/>
        </w:rPr>
        <w:t> </w:t>
      </w:r>
      <w:r>
        <w:rPr>
          <w:rFonts w:ascii="Arial"/>
          <w:i/>
          <w:sz w:val="20"/>
        </w:rPr>
        <w:t>Foster</w:t>
      </w:r>
      <w:r>
        <w:rPr>
          <w:rFonts w:ascii="Arial"/>
          <w:i/>
          <w:spacing w:val="1"/>
          <w:sz w:val="20"/>
        </w:rPr>
        <w:t> </w:t>
      </w:r>
      <w:r>
        <w:rPr>
          <w:rFonts w:ascii="Arial"/>
          <w:i/>
          <w:sz w:val="20"/>
        </w:rPr>
        <w:t>v</w:t>
      </w:r>
      <w:r>
        <w:rPr>
          <w:rFonts w:ascii="Arial"/>
          <w:i/>
          <w:spacing w:val="1"/>
          <w:sz w:val="20"/>
        </w:rPr>
        <w:t> </w:t>
      </w:r>
      <w:r>
        <w:rPr>
          <w:rFonts w:ascii="Arial"/>
          <w:i/>
          <w:sz w:val="20"/>
        </w:rPr>
        <w:t>Dawber</w:t>
      </w:r>
      <w:r>
        <w:rPr>
          <w:rFonts w:ascii="Arial"/>
          <w:i/>
          <w:spacing w:val="1"/>
          <w:sz w:val="20"/>
        </w:rPr>
        <w:t> </w:t>
      </w:r>
      <w:r>
        <w:rPr>
          <w:rFonts w:ascii="Arial"/>
          <w:i/>
          <w:sz w:val="20"/>
        </w:rPr>
        <w:t>(1851)</w:t>
      </w:r>
      <w:r>
        <w:rPr>
          <w:rFonts w:ascii="Arial"/>
          <w:i/>
          <w:spacing w:val="1"/>
          <w:sz w:val="20"/>
        </w:rPr>
        <w:t> </w:t>
      </w:r>
      <w:r>
        <w:rPr>
          <w:rFonts w:ascii="Arial"/>
          <w:i/>
          <w:sz w:val="20"/>
        </w:rPr>
        <w:t>6 Exch.</w:t>
      </w:r>
      <w:r>
        <w:rPr>
          <w:rFonts w:ascii="Arial"/>
          <w:i/>
          <w:spacing w:val="1"/>
          <w:sz w:val="20"/>
        </w:rPr>
        <w:t> </w:t>
      </w:r>
      <w:r>
        <w:rPr>
          <w:rFonts w:ascii="Arial"/>
          <w:i/>
          <w:sz w:val="20"/>
        </w:rPr>
        <w:t>839,</w:t>
      </w:r>
      <w:r>
        <w:rPr>
          <w:rFonts w:ascii="Arial"/>
          <w:i/>
          <w:spacing w:val="1"/>
          <w:sz w:val="20"/>
        </w:rPr>
        <w:t> </w:t>
      </w:r>
      <w:r>
        <w:rPr>
          <w:rFonts w:ascii="Arial"/>
          <w:i/>
          <w:sz w:val="20"/>
        </w:rPr>
        <w:t>851</w:t>
      </w:r>
      <w:r>
        <w:rPr>
          <w:sz w:val="20"/>
        </w:rPr>
        <w:t>;</w:t>
      </w:r>
      <w:r>
        <w:rPr>
          <w:spacing w:val="1"/>
          <w:sz w:val="20"/>
        </w:rPr>
        <w:t> </w:t>
      </w:r>
      <w:r>
        <w:rPr>
          <w:rFonts w:ascii="Arial"/>
          <w:i/>
          <w:sz w:val="20"/>
        </w:rPr>
        <w:t>De</w:t>
      </w:r>
      <w:r>
        <w:rPr>
          <w:rFonts w:ascii="Arial"/>
          <w:i/>
          <w:spacing w:val="1"/>
          <w:sz w:val="20"/>
        </w:rPr>
        <w:t> </w:t>
      </w:r>
      <w:r>
        <w:rPr>
          <w:rFonts w:ascii="Arial"/>
          <w:i/>
          <w:sz w:val="20"/>
        </w:rPr>
        <w:t>Bussche</w:t>
      </w:r>
      <w:r>
        <w:rPr>
          <w:rFonts w:ascii="Arial"/>
          <w:i/>
          <w:spacing w:val="1"/>
          <w:sz w:val="20"/>
        </w:rPr>
        <w:t> </w:t>
      </w:r>
      <w:r>
        <w:rPr>
          <w:rFonts w:ascii="Arial"/>
          <w:i/>
          <w:sz w:val="20"/>
        </w:rPr>
        <w:t>v</w:t>
      </w:r>
      <w:r>
        <w:rPr>
          <w:rFonts w:ascii="Arial"/>
          <w:i/>
          <w:spacing w:val="1"/>
          <w:sz w:val="20"/>
        </w:rPr>
        <w:t> </w:t>
      </w:r>
      <w:r>
        <w:rPr>
          <w:rFonts w:ascii="Arial"/>
          <w:i/>
          <w:sz w:val="20"/>
        </w:rPr>
        <w:t>Alt</w:t>
      </w:r>
      <w:r>
        <w:rPr>
          <w:rFonts w:ascii="Arial"/>
          <w:i/>
          <w:spacing w:val="1"/>
          <w:sz w:val="20"/>
        </w:rPr>
        <w:t> </w:t>
      </w:r>
      <w:r>
        <w:rPr>
          <w:rFonts w:ascii="Arial"/>
          <w:i/>
          <w:sz w:val="20"/>
        </w:rPr>
        <w:t>(1878)</w:t>
      </w:r>
      <w:r>
        <w:rPr>
          <w:rFonts w:ascii="Arial"/>
          <w:i/>
          <w:spacing w:val="1"/>
          <w:sz w:val="20"/>
        </w:rPr>
        <w:t> </w:t>
      </w:r>
      <w:r>
        <w:rPr>
          <w:rFonts w:ascii="Arial"/>
          <w:i/>
          <w:sz w:val="20"/>
        </w:rPr>
        <w:t>8</w:t>
      </w:r>
      <w:r>
        <w:rPr>
          <w:rFonts w:ascii="Arial"/>
          <w:i/>
          <w:spacing w:val="1"/>
          <w:sz w:val="20"/>
        </w:rPr>
        <w:t> </w:t>
      </w:r>
      <w:r>
        <w:rPr>
          <w:rFonts w:ascii="Arial"/>
          <w:i/>
          <w:spacing w:val="-5"/>
          <w:sz w:val="20"/>
        </w:rPr>
        <w:t>Ch.</w:t>
      </w:r>
    </w:p>
    <w:p>
      <w:pPr>
        <w:spacing w:line="235" w:lineRule="auto" w:before="1"/>
        <w:ind w:left="563" w:right="25" w:firstLine="0"/>
        <w:jc w:val="both"/>
        <w:rPr>
          <w:sz w:val="20"/>
        </w:rPr>
      </w:pPr>
      <w:r>
        <w:rPr>
          <w:rFonts w:ascii="Arial" w:hAnsi="Arial"/>
          <w:i/>
          <w:sz w:val="20"/>
        </w:rPr>
        <w:t>D. 286</w:t>
      </w:r>
      <w:r>
        <w:rPr>
          <w:sz w:val="20"/>
        </w:rPr>
        <w:t>; </w:t>
      </w:r>
      <w:r>
        <w:rPr>
          <w:rFonts w:ascii="Arial" w:hAnsi="Arial"/>
          <w:i/>
          <w:sz w:val="20"/>
        </w:rPr>
        <w:t>Foakes v Beer (1884) 9 App. Cas. 605 </w:t>
      </w:r>
      <w:r>
        <w:rPr>
          <w:sz w:val="20"/>
        </w:rPr>
        <w:t>(see above, para.4-117). </w:t>
      </w:r>
      <w:r>
        <w:rPr>
          <w:rFonts w:ascii="Arial" w:hAnsi="Arial"/>
          <w:i/>
          <w:sz w:val="20"/>
        </w:rPr>
        <w:t>Bank of Credit </w:t>
      </w:r>
      <w:r>
        <w:rPr>
          <w:rFonts w:ascii="Arial" w:hAnsi="Arial"/>
          <w:i/>
          <w:sz w:val="20"/>
        </w:rPr>
        <w:t>and Commerce International SA (In Liquidation) v Ali [1999] I.C.R. 1068, 1078</w:t>
      </w:r>
      <w:r>
        <w:rPr>
          <w:sz w:val="20"/>
        </w:rPr>
        <w:t>. If a receipt is </w:t>
      </w:r>
      <w:r>
        <w:rPr>
          <w:sz w:val="20"/>
        </w:rPr>
        <w:t>given, expressing</w:t>
      </w:r>
      <w:r>
        <w:rPr>
          <w:spacing w:val="-1"/>
          <w:sz w:val="20"/>
        </w:rPr>
        <w:t> </w:t>
      </w:r>
      <w:r>
        <w:rPr>
          <w:sz w:val="20"/>
        </w:rPr>
        <w:t>that</w:t>
      </w:r>
      <w:r>
        <w:rPr>
          <w:spacing w:val="-1"/>
          <w:sz w:val="20"/>
        </w:rPr>
        <w:t> </w:t>
      </w:r>
      <w:r>
        <w:rPr>
          <w:sz w:val="20"/>
        </w:rPr>
        <w:t>money</w:t>
      </w:r>
      <w:r>
        <w:rPr>
          <w:spacing w:val="-1"/>
          <w:sz w:val="20"/>
        </w:rPr>
        <w:t> </w:t>
      </w:r>
      <w:r>
        <w:rPr>
          <w:sz w:val="20"/>
        </w:rPr>
        <w:t>has</w:t>
      </w:r>
      <w:r>
        <w:rPr>
          <w:spacing w:val="-1"/>
          <w:sz w:val="20"/>
        </w:rPr>
        <w:t> </w:t>
      </w:r>
      <w:r>
        <w:rPr>
          <w:sz w:val="20"/>
        </w:rPr>
        <w:t>been</w:t>
      </w:r>
      <w:r>
        <w:rPr>
          <w:spacing w:val="-1"/>
          <w:sz w:val="20"/>
        </w:rPr>
        <w:t> </w:t>
      </w:r>
      <w:r>
        <w:rPr>
          <w:sz w:val="20"/>
        </w:rPr>
        <w:t>received</w:t>
      </w:r>
      <w:r>
        <w:rPr>
          <w:spacing w:val="-1"/>
          <w:sz w:val="20"/>
        </w:rPr>
        <w:t> </w:t>
      </w:r>
      <w:r>
        <w:rPr>
          <w:sz w:val="20"/>
        </w:rPr>
        <w:t>in</w:t>
      </w:r>
      <w:r>
        <w:rPr>
          <w:spacing w:val="-1"/>
          <w:sz w:val="20"/>
        </w:rPr>
        <w:t> </w:t>
      </w:r>
      <w:r>
        <w:rPr>
          <w:sz w:val="20"/>
        </w:rPr>
        <w:t>satisfaction</w:t>
      </w:r>
      <w:r>
        <w:rPr>
          <w:spacing w:val="-1"/>
          <w:sz w:val="20"/>
        </w:rPr>
        <w:t> </w:t>
      </w:r>
      <w:r>
        <w:rPr>
          <w:sz w:val="20"/>
        </w:rPr>
        <w:t>of</w:t>
      </w:r>
      <w:r>
        <w:rPr>
          <w:spacing w:val="-1"/>
          <w:sz w:val="20"/>
        </w:rPr>
        <w:t> </w:t>
      </w:r>
      <w:r>
        <w:rPr>
          <w:sz w:val="20"/>
        </w:rPr>
        <w:t>all</w:t>
      </w:r>
      <w:r>
        <w:rPr>
          <w:spacing w:val="-1"/>
          <w:sz w:val="20"/>
        </w:rPr>
        <w:t> </w:t>
      </w:r>
      <w:r>
        <w:rPr>
          <w:sz w:val="20"/>
        </w:rPr>
        <w:t>demands,</w:t>
      </w:r>
      <w:r>
        <w:rPr>
          <w:spacing w:val="-1"/>
          <w:sz w:val="20"/>
        </w:rPr>
        <w:t> </w:t>
      </w:r>
      <w:r>
        <w:rPr>
          <w:sz w:val="20"/>
        </w:rPr>
        <w:t>it</w:t>
      </w:r>
      <w:r>
        <w:rPr>
          <w:spacing w:val="-1"/>
          <w:sz w:val="20"/>
        </w:rPr>
        <w:t> </w:t>
      </w:r>
      <w:r>
        <w:rPr>
          <w:sz w:val="20"/>
        </w:rPr>
        <w:t>is</w:t>
      </w:r>
      <w:r>
        <w:rPr>
          <w:spacing w:val="-1"/>
          <w:sz w:val="20"/>
        </w:rPr>
        <w:t> </w:t>
      </w:r>
      <w:r>
        <w:rPr>
          <w:sz w:val="20"/>
        </w:rPr>
        <w:t>open</w:t>
      </w:r>
      <w:r>
        <w:rPr>
          <w:spacing w:val="-1"/>
          <w:sz w:val="20"/>
        </w:rPr>
        <w:t> </w:t>
      </w:r>
      <w:r>
        <w:rPr>
          <w:sz w:val="20"/>
        </w:rPr>
        <w:t>to</w:t>
      </w:r>
      <w:r>
        <w:rPr>
          <w:spacing w:val="-1"/>
          <w:sz w:val="20"/>
        </w:rPr>
        <w:t> </w:t>
      </w:r>
      <w:r>
        <w:rPr>
          <w:sz w:val="20"/>
        </w:rPr>
        <w:t>the</w:t>
      </w:r>
      <w:r>
        <w:rPr>
          <w:spacing w:val="-1"/>
          <w:sz w:val="20"/>
        </w:rPr>
        <w:t> </w:t>
      </w:r>
      <w:r>
        <w:rPr>
          <w:sz w:val="20"/>
        </w:rPr>
        <w:t>parties to contradict such a receipt: </w:t>
      </w:r>
      <w:r>
        <w:rPr>
          <w:rFonts w:ascii="Arial" w:hAnsi="Arial"/>
          <w:i/>
          <w:sz w:val="20"/>
        </w:rPr>
        <w:t>Foster v Dawber (1851) 6 Exch. 839, 848</w:t>
      </w:r>
      <w:r>
        <w:rPr>
          <w:sz w:val="20"/>
        </w:rPr>
        <w:t>. For exceptions to this rule, see above, paras 4-120—4-138; below, paras 22-016—22-018.</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51" w:id="53"/>
      <w:bookmarkEnd w:id="53"/>
      <w:r>
        <w:rPr/>
      </w:r>
      <w:hyperlink w:history="true" w:anchor="_bookmark22">
        <w:r>
          <w:rPr>
            <w:color w:val="005DA1"/>
            <w:spacing w:val="-5"/>
            <w:position w:val="5"/>
            <w:sz w:val="14"/>
            <w:u w:val="single" w:color="005DA1"/>
          </w:rPr>
          <w:t>15</w:t>
        </w:r>
      </w:hyperlink>
      <w:r>
        <w:rPr>
          <w:spacing w:val="-5"/>
          <w:position w:val="5"/>
          <w:sz w:val="14"/>
        </w:rPr>
        <w:t>.</w:t>
      </w:r>
      <w:r>
        <w:rPr>
          <w:position w:val="5"/>
          <w:sz w:val="14"/>
        </w:rPr>
        <w:tab/>
      </w:r>
      <w:r>
        <w:rPr>
          <w:rFonts w:ascii="Arial"/>
          <w:i/>
          <w:sz w:val="20"/>
        </w:rPr>
        <w:t>Byrn</w:t>
      </w:r>
      <w:r>
        <w:rPr>
          <w:rFonts w:ascii="Arial"/>
          <w:i/>
          <w:spacing w:val="6"/>
          <w:sz w:val="20"/>
        </w:rPr>
        <w:t> </w:t>
      </w:r>
      <w:r>
        <w:rPr>
          <w:rFonts w:ascii="Arial"/>
          <w:i/>
          <w:sz w:val="20"/>
        </w:rPr>
        <w:t>v</w:t>
      </w:r>
      <w:r>
        <w:rPr>
          <w:rFonts w:ascii="Arial"/>
          <w:i/>
          <w:spacing w:val="7"/>
          <w:sz w:val="20"/>
        </w:rPr>
        <w:t> </w:t>
      </w:r>
      <w:r>
        <w:rPr>
          <w:rFonts w:ascii="Arial"/>
          <w:i/>
          <w:sz w:val="20"/>
        </w:rPr>
        <w:t>Godfrey</w:t>
      </w:r>
      <w:r>
        <w:rPr>
          <w:rFonts w:ascii="Arial"/>
          <w:i/>
          <w:spacing w:val="7"/>
          <w:sz w:val="20"/>
        </w:rPr>
        <w:t> </w:t>
      </w:r>
      <w:r>
        <w:rPr>
          <w:rFonts w:ascii="Arial"/>
          <w:i/>
          <w:sz w:val="20"/>
        </w:rPr>
        <w:t>(1798)</w:t>
      </w:r>
      <w:r>
        <w:rPr>
          <w:rFonts w:ascii="Arial"/>
          <w:i/>
          <w:spacing w:val="7"/>
          <w:sz w:val="20"/>
        </w:rPr>
        <w:t> </w:t>
      </w:r>
      <w:r>
        <w:rPr>
          <w:rFonts w:ascii="Arial"/>
          <w:i/>
          <w:sz w:val="20"/>
        </w:rPr>
        <w:t>4</w:t>
      </w:r>
      <w:r>
        <w:rPr>
          <w:rFonts w:ascii="Arial"/>
          <w:i/>
          <w:spacing w:val="7"/>
          <w:sz w:val="20"/>
        </w:rPr>
        <w:t> </w:t>
      </w:r>
      <w:r>
        <w:rPr>
          <w:rFonts w:ascii="Arial"/>
          <w:i/>
          <w:sz w:val="20"/>
        </w:rPr>
        <w:t>Ves.</w:t>
      </w:r>
      <w:r>
        <w:rPr>
          <w:rFonts w:ascii="Arial"/>
          <w:i/>
          <w:spacing w:val="7"/>
          <w:sz w:val="20"/>
        </w:rPr>
        <w:t> </w:t>
      </w:r>
      <w:r>
        <w:rPr>
          <w:rFonts w:ascii="Arial"/>
          <w:i/>
          <w:sz w:val="20"/>
        </w:rPr>
        <w:t>6</w:t>
      </w:r>
      <w:r>
        <w:rPr>
          <w:sz w:val="20"/>
        </w:rPr>
        <w:t>;</w:t>
      </w:r>
      <w:r>
        <w:rPr>
          <w:spacing w:val="7"/>
          <w:sz w:val="20"/>
        </w:rPr>
        <w:t> </w:t>
      </w:r>
      <w:r>
        <w:rPr>
          <w:rFonts w:ascii="Arial"/>
          <w:i/>
          <w:sz w:val="20"/>
        </w:rPr>
        <w:t>Tufnell</w:t>
      </w:r>
      <w:r>
        <w:rPr>
          <w:rFonts w:ascii="Arial"/>
          <w:i/>
          <w:spacing w:val="7"/>
          <w:sz w:val="20"/>
        </w:rPr>
        <w:t> </w:t>
      </w:r>
      <w:r>
        <w:rPr>
          <w:rFonts w:ascii="Arial"/>
          <w:i/>
          <w:sz w:val="20"/>
        </w:rPr>
        <w:t>v</w:t>
      </w:r>
      <w:r>
        <w:rPr>
          <w:rFonts w:ascii="Arial"/>
          <w:i/>
          <w:spacing w:val="7"/>
          <w:sz w:val="20"/>
        </w:rPr>
        <w:t> </w:t>
      </w:r>
      <w:r>
        <w:rPr>
          <w:rFonts w:ascii="Arial"/>
          <w:i/>
          <w:sz w:val="20"/>
        </w:rPr>
        <w:t>Constable</w:t>
      </w:r>
      <w:r>
        <w:rPr>
          <w:rFonts w:ascii="Arial"/>
          <w:i/>
          <w:spacing w:val="6"/>
          <w:sz w:val="20"/>
        </w:rPr>
        <w:t> </w:t>
      </w:r>
      <w:r>
        <w:rPr>
          <w:rFonts w:ascii="Arial"/>
          <w:i/>
          <w:sz w:val="20"/>
        </w:rPr>
        <w:t>(1836)</w:t>
      </w:r>
      <w:r>
        <w:rPr>
          <w:rFonts w:ascii="Arial"/>
          <w:i/>
          <w:spacing w:val="7"/>
          <w:sz w:val="20"/>
        </w:rPr>
        <w:t> </w:t>
      </w:r>
      <w:r>
        <w:rPr>
          <w:rFonts w:ascii="Arial"/>
          <w:i/>
          <w:sz w:val="20"/>
        </w:rPr>
        <w:t>8</w:t>
      </w:r>
      <w:r>
        <w:rPr>
          <w:rFonts w:ascii="Arial"/>
          <w:i/>
          <w:spacing w:val="7"/>
          <w:sz w:val="20"/>
        </w:rPr>
        <w:t> </w:t>
      </w:r>
      <w:r>
        <w:rPr>
          <w:rFonts w:ascii="Arial"/>
          <w:i/>
          <w:sz w:val="20"/>
        </w:rPr>
        <w:t>Sim.</w:t>
      </w:r>
      <w:r>
        <w:rPr>
          <w:rFonts w:ascii="Arial"/>
          <w:i/>
          <w:spacing w:val="7"/>
          <w:sz w:val="20"/>
        </w:rPr>
        <w:t> </w:t>
      </w:r>
      <w:r>
        <w:rPr>
          <w:rFonts w:ascii="Arial"/>
          <w:i/>
          <w:sz w:val="20"/>
        </w:rPr>
        <w:t>69</w:t>
      </w:r>
      <w:r>
        <w:rPr>
          <w:sz w:val="20"/>
        </w:rPr>
        <w:t>;</w:t>
      </w:r>
      <w:r>
        <w:rPr>
          <w:spacing w:val="7"/>
          <w:sz w:val="20"/>
        </w:rPr>
        <w:t> </w:t>
      </w:r>
      <w:r>
        <w:rPr>
          <w:rFonts w:ascii="Arial"/>
          <w:i/>
          <w:sz w:val="20"/>
        </w:rPr>
        <w:t>Cross</w:t>
      </w:r>
      <w:r>
        <w:rPr>
          <w:rFonts w:ascii="Arial"/>
          <w:i/>
          <w:spacing w:val="7"/>
          <w:sz w:val="20"/>
        </w:rPr>
        <w:t> </w:t>
      </w:r>
      <w:r>
        <w:rPr>
          <w:rFonts w:ascii="Arial"/>
          <w:i/>
          <w:sz w:val="20"/>
        </w:rPr>
        <w:t>v</w:t>
      </w:r>
      <w:r>
        <w:rPr>
          <w:rFonts w:ascii="Arial"/>
          <w:i/>
          <w:spacing w:val="7"/>
          <w:sz w:val="20"/>
        </w:rPr>
        <w:t> </w:t>
      </w:r>
      <w:r>
        <w:rPr>
          <w:rFonts w:ascii="Arial"/>
          <w:i/>
          <w:sz w:val="20"/>
        </w:rPr>
        <w:t>Sprigg</w:t>
      </w:r>
      <w:r>
        <w:rPr>
          <w:rFonts w:ascii="Arial"/>
          <w:i/>
          <w:spacing w:val="7"/>
          <w:sz w:val="20"/>
        </w:rPr>
        <w:t> </w:t>
      </w:r>
      <w:r>
        <w:rPr>
          <w:rFonts w:ascii="Arial"/>
          <w:i/>
          <w:sz w:val="20"/>
        </w:rPr>
        <w:t>(1849)</w:t>
      </w:r>
      <w:r>
        <w:rPr>
          <w:rFonts w:ascii="Arial"/>
          <w:i/>
          <w:spacing w:val="7"/>
          <w:sz w:val="20"/>
        </w:rPr>
        <w:t> </w:t>
      </w:r>
      <w:r>
        <w:rPr>
          <w:rFonts w:ascii="Arial"/>
          <w:i/>
          <w:spacing w:val="-10"/>
          <w:sz w:val="20"/>
        </w:rPr>
        <w:t>6</w:t>
      </w:r>
    </w:p>
    <w:p>
      <w:pPr>
        <w:spacing w:line="225" w:lineRule="exact" w:before="0"/>
        <w:ind w:left="0" w:right="26" w:firstLine="0"/>
        <w:jc w:val="right"/>
        <w:rPr>
          <w:rFonts w:ascii="Arial"/>
          <w:i/>
          <w:sz w:val="20"/>
        </w:rPr>
      </w:pPr>
      <w:r>
        <w:rPr>
          <w:rFonts w:ascii="Arial"/>
          <w:i/>
          <w:sz w:val="20"/>
        </w:rPr>
        <w:t>Hare</w:t>
      </w:r>
      <w:r>
        <w:rPr>
          <w:rFonts w:ascii="Arial"/>
          <w:i/>
          <w:spacing w:val="35"/>
          <w:sz w:val="20"/>
        </w:rPr>
        <w:t> </w:t>
      </w:r>
      <w:r>
        <w:rPr>
          <w:rFonts w:ascii="Arial"/>
          <w:i/>
          <w:sz w:val="20"/>
        </w:rPr>
        <w:t>552</w:t>
      </w:r>
      <w:r>
        <w:rPr>
          <w:rFonts w:ascii="Arial"/>
          <w:i/>
          <w:spacing w:val="36"/>
          <w:sz w:val="20"/>
        </w:rPr>
        <w:t> </w:t>
      </w:r>
      <w:r>
        <w:rPr>
          <w:sz w:val="20"/>
        </w:rPr>
        <w:t>(reversed</w:t>
      </w:r>
      <w:r>
        <w:rPr>
          <w:spacing w:val="36"/>
          <w:sz w:val="20"/>
        </w:rPr>
        <w:t> </w:t>
      </w:r>
      <w:r>
        <w:rPr>
          <w:sz w:val="20"/>
        </w:rPr>
        <w:t>on</w:t>
      </w:r>
      <w:r>
        <w:rPr>
          <w:spacing w:val="36"/>
          <w:sz w:val="20"/>
        </w:rPr>
        <w:t> </w:t>
      </w:r>
      <w:r>
        <w:rPr>
          <w:sz w:val="20"/>
        </w:rPr>
        <w:t>other</w:t>
      </w:r>
      <w:r>
        <w:rPr>
          <w:spacing w:val="36"/>
          <w:sz w:val="20"/>
        </w:rPr>
        <w:t> </w:t>
      </w:r>
      <w:r>
        <w:rPr>
          <w:sz w:val="20"/>
        </w:rPr>
        <w:t>grounds:</w:t>
      </w:r>
      <w:r>
        <w:rPr>
          <w:spacing w:val="36"/>
          <w:sz w:val="20"/>
        </w:rPr>
        <w:t> </w:t>
      </w:r>
      <w:r>
        <w:rPr>
          <w:rFonts w:ascii="Arial"/>
          <w:i/>
          <w:sz w:val="20"/>
        </w:rPr>
        <w:t>(1850)</w:t>
      </w:r>
      <w:r>
        <w:rPr>
          <w:rFonts w:ascii="Arial"/>
          <w:i/>
          <w:spacing w:val="36"/>
          <w:sz w:val="20"/>
        </w:rPr>
        <w:t> </w:t>
      </w:r>
      <w:r>
        <w:rPr>
          <w:rFonts w:ascii="Arial"/>
          <w:i/>
          <w:sz w:val="20"/>
        </w:rPr>
        <w:t>2</w:t>
      </w:r>
      <w:r>
        <w:rPr>
          <w:rFonts w:ascii="Arial"/>
          <w:i/>
          <w:spacing w:val="36"/>
          <w:sz w:val="20"/>
        </w:rPr>
        <w:t> </w:t>
      </w:r>
      <w:r>
        <w:rPr>
          <w:rFonts w:ascii="Arial"/>
          <w:i/>
          <w:sz w:val="20"/>
        </w:rPr>
        <w:t>Mac.</w:t>
      </w:r>
      <w:r>
        <w:rPr>
          <w:rFonts w:ascii="Arial"/>
          <w:i/>
          <w:spacing w:val="36"/>
          <w:sz w:val="20"/>
        </w:rPr>
        <w:t> </w:t>
      </w:r>
      <w:r>
        <w:rPr>
          <w:rFonts w:ascii="Arial"/>
          <w:i/>
          <w:sz w:val="20"/>
        </w:rPr>
        <w:t>&amp;</w:t>
      </w:r>
      <w:r>
        <w:rPr>
          <w:rFonts w:ascii="Arial"/>
          <w:i/>
          <w:spacing w:val="36"/>
          <w:sz w:val="20"/>
        </w:rPr>
        <w:t> </w:t>
      </w:r>
      <w:r>
        <w:rPr>
          <w:rFonts w:ascii="Arial"/>
          <w:i/>
          <w:sz w:val="20"/>
        </w:rPr>
        <w:t>G.</w:t>
      </w:r>
      <w:r>
        <w:rPr>
          <w:rFonts w:ascii="Arial"/>
          <w:i/>
          <w:spacing w:val="36"/>
          <w:sz w:val="20"/>
        </w:rPr>
        <w:t> </w:t>
      </w:r>
      <w:r>
        <w:rPr>
          <w:rFonts w:ascii="Arial"/>
          <w:i/>
          <w:sz w:val="20"/>
        </w:rPr>
        <w:t>113</w:t>
      </w:r>
      <w:r>
        <w:rPr>
          <w:sz w:val="20"/>
        </w:rPr>
        <w:t>);</w:t>
      </w:r>
      <w:r>
        <w:rPr>
          <w:spacing w:val="36"/>
          <w:sz w:val="20"/>
        </w:rPr>
        <w:t> </w:t>
      </w:r>
      <w:r>
        <w:rPr>
          <w:rFonts w:ascii="Arial"/>
          <w:i/>
          <w:sz w:val="20"/>
        </w:rPr>
        <w:t>Jorden</w:t>
      </w:r>
      <w:r>
        <w:rPr>
          <w:rFonts w:ascii="Arial"/>
          <w:i/>
          <w:spacing w:val="36"/>
          <w:sz w:val="20"/>
        </w:rPr>
        <w:t> </w:t>
      </w:r>
      <w:r>
        <w:rPr>
          <w:rFonts w:ascii="Arial"/>
          <w:i/>
          <w:sz w:val="20"/>
        </w:rPr>
        <w:t>v</w:t>
      </w:r>
      <w:r>
        <w:rPr>
          <w:rFonts w:ascii="Arial"/>
          <w:i/>
          <w:spacing w:val="36"/>
          <w:sz w:val="20"/>
        </w:rPr>
        <w:t> </w:t>
      </w:r>
      <w:r>
        <w:rPr>
          <w:rFonts w:ascii="Arial"/>
          <w:i/>
          <w:sz w:val="20"/>
        </w:rPr>
        <w:t>Money</w:t>
      </w:r>
      <w:r>
        <w:rPr>
          <w:rFonts w:ascii="Arial"/>
          <w:i/>
          <w:spacing w:val="36"/>
          <w:sz w:val="20"/>
        </w:rPr>
        <w:t> </w:t>
      </w:r>
      <w:r>
        <w:rPr>
          <w:rFonts w:ascii="Arial"/>
          <w:i/>
          <w:sz w:val="20"/>
        </w:rPr>
        <w:t>(1854)</w:t>
      </w:r>
      <w:r>
        <w:rPr>
          <w:rFonts w:ascii="Arial"/>
          <w:i/>
          <w:spacing w:val="36"/>
          <w:sz w:val="20"/>
        </w:rPr>
        <w:t> </w:t>
      </w:r>
      <w:r>
        <w:rPr>
          <w:rFonts w:ascii="Arial"/>
          <w:i/>
          <w:spacing w:val="-10"/>
          <w:sz w:val="20"/>
        </w:rPr>
        <w:t>5</w:t>
      </w:r>
    </w:p>
    <w:p>
      <w:pPr>
        <w:spacing w:line="235" w:lineRule="auto" w:before="1"/>
        <w:ind w:left="563" w:right="25" w:firstLine="0"/>
        <w:jc w:val="both"/>
        <w:rPr>
          <w:sz w:val="20"/>
        </w:rPr>
      </w:pPr>
      <w:r>
        <w:rPr>
          <w:rFonts w:ascii="Arial" w:hAnsi="Arial"/>
          <w:i/>
          <w:sz w:val="20"/>
        </w:rPr>
        <w:t>H.L.C. 185</w:t>
      </w:r>
      <w:r>
        <w:rPr>
          <w:sz w:val="20"/>
        </w:rPr>
        <w:t>; </w:t>
      </w:r>
      <w:r>
        <w:rPr>
          <w:rFonts w:ascii="Arial" w:hAnsi="Arial"/>
          <w:i/>
          <w:sz w:val="20"/>
        </w:rPr>
        <w:t>Luxmore v Clifton (1867) 17 L.T. 460</w:t>
      </w:r>
      <w:r>
        <w:rPr>
          <w:sz w:val="20"/>
        </w:rPr>
        <w:t>. See also </w:t>
      </w:r>
      <w:r>
        <w:rPr>
          <w:rFonts w:ascii="Arial" w:hAnsi="Arial"/>
          <w:i/>
          <w:sz w:val="20"/>
        </w:rPr>
        <w:t>Stackhouse v Barnston (1805) 10 Ves. 453, 466</w:t>
      </w:r>
      <w:r>
        <w:rPr>
          <w:sz w:val="20"/>
        </w:rPr>
        <w:t>. It is doubtful whether earlier cases in equity culminating in </w:t>
      </w:r>
      <w:r>
        <w:rPr>
          <w:rFonts w:ascii="Arial" w:hAnsi="Arial"/>
          <w:i/>
          <w:sz w:val="20"/>
        </w:rPr>
        <w:t>Flower v Marten (1837)</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My.</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Cr.</w:t>
      </w:r>
      <w:r>
        <w:rPr>
          <w:rFonts w:ascii="Arial" w:hAnsi="Arial"/>
          <w:i/>
          <w:spacing w:val="-2"/>
          <w:sz w:val="20"/>
        </w:rPr>
        <w:t> </w:t>
      </w:r>
      <w:r>
        <w:rPr>
          <w:rFonts w:ascii="Arial" w:hAnsi="Arial"/>
          <w:i/>
          <w:sz w:val="20"/>
        </w:rPr>
        <w:t>459</w:t>
      </w:r>
      <w:r>
        <w:rPr>
          <w:sz w:val="20"/>
        </w:rPr>
        <w:t>,</w:t>
      </w:r>
      <w:r>
        <w:rPr>
          <w:spacing w:val="-2"/>
          <w:sz w:val="20"/>
        </w:rPr>
        <w:t> </w:t>
      </w:r>
      <w:r>
        <w:rPr>
          <w:sz w:val="20"/>
        </w:rPr>
        <w:t>can</w:t>
      </w:r>
      <w:r>
        <w:rPr>
          <w:spacing w:val="-2"/>
          <w:sz w:val="20"/>
        </w:rPr>
        <w:t> </w:t>
      </w:r>
      <w:r>
        <w:rPr>
          <w:sz w:val="20"/>
        </w:rPr>
        <w:t>now</w:t>
      </w:r>
      <w:r>
        <w:rPr>
          <w:spacing w:val="-2"/>
          <w:sz w:val="20"/>
        </w:rPr>
        <w:t> </w:t>
      </w:r>
      <w:r>
        <w:rPr>
          <w:sz w:val="20"/>
        </w:rPr>
        <w:t>be</w:t>
      </w:r>
      <w:r>
        <w:rPr>
          <w:spacing w:val="-2"/>
          <w:sz w:val="20"/>
        </w:rPr>
        <w:t> </w:t>
      </w:r>
      <w:r>
        <w:rPr>
          <w:sz w:val="20"/>
        </w:rPr>
        <w:t>considered</w:t>
      </w:r>
      <w:r>
        <w:rPr>
          <w:spacing w:val="-2"/>
          <w:sz w:val="20"/>
        </w:rPr>
        <w:t> </w:t>
      </w:r>
      <w:r>
        <w:rPr>
          <w:sz w:val="20"/>
        </w:rPr>
        <w:t>good</w:t>
      </w:r>
      <w:r>
        <w:rPr>
          <w:spacing w:val="-2"/>
          <w:sz w:val="20"/>
        </w:rPr>
        <w:t> </w:t>
      </w:r>
      <w:r>
        <w:rPr>
          <w:sz w:val="20"/>
        </w:rPr>
        <w:t>law.</w:t>
      </w:r>
      <w:r>
        <w:rPr>
          <w:spacing w:val="-2"/>
          <w:sz w:val="20"/>
        </w:rPr>
        <w:t> </w:t>
      </w:r>
      <w:r>
        <w:rPr>
          <w:sz w:val="20"/>
        </w:rPr>
        <w:t>But</w:t>
      </w:r>
      <w:r>
        <w:rPr>
          <w:spacing w:val="-2"/>
          <w:sz w:val="20"/>
        </w:rPr>
        <w:t> </w:t>
      </w:r>
      <w:r>
        <w:rPr>
          <w:sz w:val="20"/>
        </w:rPr>
        <w:t>see</w:t>
      </w:r>
      <w:r>
        <w:rPr>
          <w:spacing w:val="-2"/>
          <w:sz w:val="20"/>
        </w:rPr>
        <w:t> </w:t>
      </w:r>
      <w:r>
        <w:rPr>
          <w:sz w:val="20"/>
        </w:rPr>
        <w:t>above,</w:t>
      </w:r>
      <w:r>
        <w:rPr>
          <w:spacing w:val="-2"/>
          <w:sz w:val="20"/>
        </w:rPr>
        <w:t> </w:t>
      </w:r>
      <w:r>
        <w:rPr>
          <w:sz w:val="20"/>
        </w:rPr>
        <w:t>paras</w:t>
      </w:r>
      <w:r>
        <w:rPr>
          <w:spacing w:val="-2"/>
          <w:sz w:val="20"/>
        </w:rPr>
        <w:t> </w:t>
      </w:r>
      <w:r>
        <w:rPr>
          <w:sz w:val="20"/>
        </w:rPr>
        <w:t>4-086,</w:t>
      </w:r>
      <w:r>
        <w:rPr>
          <w:spacing w:val="-2"/>
          <w:sz w:val="20"/>
        </w:rPr>
        <w:t> </w:t>
      </w:r>
      <w:r>
        <w:rPr>
          <w:sz w:val="20"/>
        </w:rPr>
        <w:t>4-130</w:t>
      </w:r>
      <w:r>
        <w:rPr>
          <w:spacing w:val="-2"/>
          <w:sz w:val="20"/>
        </w:rPr>
        <w:t> </w:t>
      </w:r>
      <w:r>
        <w:rPr>
          <w:sz w:val="20"/>
        </w:rPr>
        <w:t>et seq.; below, paras 22-016—22-018, 22-044.</w:t>
      </w:r>
    </w:p>
    <w:p>
      <w:pPr>
        <w:pStyle w:val="BodyText"/>
        <w:spacing w:before="5"/>
      </w:pPr>
    </w:p>
    <w:p>
      <w:pPr>
        <w:pStyle w:val="BodyText"/>
        <w:tabs>
          <w:tab w:pos="563" w:val="left" w:leader="none"/>
        </w:tabs>
        <w:ind w:left="23"/>
      </w:pPr>
      <w:bookmarkStart w:name="_bookmark52" w:id="54"/>
      <w:bookmarkEnd w:id="54"/>
      <w:r>
        <w:rPr/>
      </w:r>
      <w:hyperlink w:history="true" w:anchor="_bookmark23">
        <w:r>
          <w:rPr>
            <w:color w:val="005DA1"/>
            <w:spacing w:val="-5"/>
            <w:position w:val="5"/>
            <w:sz w:val="14"/>
            <w:u w:val="single" w:color="005DA1"/>
          </w:rPr>
          <w:t>16</w:t>
        </w:r>
      </w:hyperlink>
      <w:r>
        <w:rPr>
          <w:spacing w:val="-5"/>
          <w:position w:val="5"/>
          <w:sz w:val="14"/>
        </w:rPr>
        <w:t>.</w:t>
      </w:r>
      <w:r>
        <w:rPr>
          <w:position w:val="5"/>
          <w:sz w:val="14"/>
        </w:rPr>
        <w:tab/>
      </w:r>
      <w:r>
        <w:rPr/>
        <w:t>See</w:t>
      </w:r>
      <w:r>
        <w:rPr>
          <w:spacing w:val="-2"/>
        </w:rPr>
        <w:t> </w:t>
      </w:r>
      <w:r>
        <w:rPr/>
        <w:t>below, para.22-</w:t>
      </w:r>
      <w:r>
        <w:rPr>
          <w:spacing w:val="-4"/>
        </w:rPr>
        <w:t>012.</w:t>
      </w:r>
    </w:p>
    <w:p>
      <w:pPr>
        <w:pStyle w:val="BodyText"/>
        <w:spacing w:before="5"/>
      </w:pPr>
    </w:p>
    <w:p>
      <w:pPr>
        <w:tabs>
          <w:tab w:pos="563" w:val="left" w:leader="none"/>
        </w:tabs>
        <w:spacing w:before="0"/>
        <w:ind w:left="23" w:right="0" w:firstLine="0"/>
        <w:jc w:val="left"/>
        <w:rPr>
          <w:sz w:val="20"/>
        </w:rPr>
      </w:pPr>
      <w:bookmarkStart w:name="_bookmark53" w:id="55"/>
      <w:bookmarkEnd w:id="55"/>
      <w:r>
        <w:rPr/>
      </w:r>
      <w:hyperlink w:history="true" w:anchor="_bookmark24">
        <w:r>
          <w:rPr>
            <w:color w:val="005DA1"/>
            <w:spacing w:val="-5"/>
            <w:position w:val="5"/>
            <w:sz w:val="14"/>
            <w:u w:val="single" w:color="005DA1"/>
          </w:rPr>
          <w:t>17</w:t>
        </w:r>
      </w:hyperlink>
      <w:r>
        <w:rPr>
          <w:spacing w:val="-5"/>
          <w:position w:val="5"/>
          <w:sz w:val="14"/>
        </w:rPr>
        <w:t>.</w:t>
      </w:r>
      <w:r>
        <w:rPr>
          <w:position w:val="5"/>
          <w:sz w:val="14"/>
        </w:rPr>
        <w:tab/>
      </w:r>
      <w:r>
        <w:rPr>
          <w:sz w:val="20"/>
        </w:rPr>
        <w:t>Co.Litt. 264; Com.Dig.</w:t>
      </w:r>
      <w:r>
        <w:rPr>
          <w:spacing w:val="-1"/>
          <w:sz w:val="20"/>
        </w:rPr>
        <w:t> </w:t>
      </w:r>
      <w:r>
        <w:rPr>
          <w:rFonts w:ascii="Arial"/>
          <w:i/>
          <w:sz w:val="20"/>
        </w:rPr>
        <w:t>Release</w:t>
      </w:r>
      <w:r>
        <w:rPr>
          <w:rFonts w:ascii="Arial"/>
          <w:i/>
          <w:spacing w:val="-1"/>
          <w:sz w:val="20"/>
        </w:rPr>
        <w:t> </w:t>
      </w:r>
      <w:r>
        <w:rPr>
          <w:sz w:val="20"/>
        </w:rPr>
        <w:t>(A.1); Bac.Abr. </w:t>
      </w:r>
      <w:r>
        <w:rPr>
          <w:rFonts w:ascii="Arial"/>
          <w:i/>
          <w:sz w:val="20"/>
        </w:rPr>
        <w:t>Release</w:t>
      </w:r>
      <w:r>
        <w:rPr>
          <w:rFonts w:ascii="Arial"/>
          <w:i/>
          <w:spacing w:val="-1"/>
          <w:sz w:val="20"/>
        </w:rPr>
        <w:t> </w:t>
      </w:r>
      <w:r>
        <w:rPr>
          <w:spacing w:val="-4"/>
          <w:sz w:val="20"/>
        </w:rPr>
        <w:t>(A).</w:t>
      </w:r>
    </w:p>
    <w:p>
      <w:pPr>
        <w:pStyle w:val="BodyText"/>
        <w:spacing w:before="8"/>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54" w:id="56"/>
      <w:bookmarkEnd w:id="56"/>
      <w:r>
        <w:rPr/>
      </w:r>
      <w:hyperlink w:history="true" w:anchor="_bookmark25">
        <w:r>
          <w:rPr>
            <w:color w:val="005DA1"/>
            <w:spacing w:val="-5"/>
            <w:sz w:val="14"/>
            <w:u w:val="single" w:color="005DA1"/>
          </w:rPr>
          <w:t>18</w:t>
        </w:r>
      </w:hyperlink>
      <w:r>
        <w:rPr>
          <w:spacing w:val="-5"/>
          <w:sz w:val="14"/>
        </w:rPr>
        <w:t>.</w:t>
      </w:r>
    </w:p>
    <w:p>
      <w:pPr>
        <w:spacing w:line="235" w:lineRule="auto" w:before="213"/>
        <w:ind w:left="23" w:right="25" w:firstLine="170"/>
        <w:jc w:val="both"/>
        <w:rPr>
          <w:rFonts w:ascii="Arial"/>
          <w:i/>
          <w:sz w:val="20"/>
        </w:rPr>
      </w:pPr>
      <w:r>
        <w:rPr/>
        <w:br w:type="column"/>
      </w:r>
      <w:r>
        <w:rPr>
          <w:sz w:val="20"/>
        </w:rPr>
        <w:t>See</w:t>
      </w:r>
      <w:r>
        <w:rPr>
          <w:spacing w:val="-1"/>
          <w:sz w:val="20"/>
        </w:rPr>
        <w:t> </w:t>
      </w:r>
      <w:r>
        <w:rPr>
          <w:rFonts w:ascii="Arial"/>
          <w:i/>
          <w:sz w:val="20"/>
        </w:rPr>
        <w:t>Bank</w:t>
      </w:r>
      <w:r>
        <w:rPr>
          <w:rFonts w:ascii="Arial"/>
          <w:i/>
          <w:spacing w:val="-1"/>
          <w:sz w:val="20"/>
        </w:rPr>
        <w:t> </w:t>
      </w:r>
      <w:r>
        <w:rPr>
          <w:rFonts w:ascii="Arial"/>
          <w:i/>
          <w:sz w:val="20"/>
        </w:rPr>
        <w:t>of</w:t>
      </w:r>
      <w:r>
        <w:rPr>
          <w:rFonts w:ascii="Arial"/>
          <w:i/>
          <w:spacing w:val="-1"/>
          <w:sz w:val="20"/>
        </w:rPr>
        <w:t> </w:t>
      </w:r>
      <w:r>
        <w:rPr>
          <w:rFonts w:ascii="Arial"/>
          <w:i/>
          <w:sz w:val="20"/>
        </w:rPr>
        <w:t>Credit</w:t>
      </w:r>
      <w:r>
        <w:rPr>
          <w:rFonts w:ascii="Arial"/>
          <w:i/>
          <w:spacing w:val="-1"/>
          <w:sz w:val="20"/>
        </w:rPr>
        <w:t> </w:t>
      </w:r>
      <w:r>
        <w:rPr>
          <w:rFonts w:ascii="Arial"/>
          <w:i/>
          <w:sz w:val="20"/>
        </w:rPr>
        <w:t>and</w:t>
      </w:r>
      <w:r>
        <w:rPr>
          <w:rFonts w:ascii="Arial"/>
          <w:i/>
          <w:spacing w:val="-1"/>
          <w:sz w:val="20"/>
        </w:rPr>
        <w:t> </w:t>
      </w:r>
      <w:r>
        <w:rPr>
          <w:rFonts w:ascii="Arial"/>
          <w:i/>
          <w:sz w:val="20"/>
        </w:rPr>
        <w:t>Commerce</w:t>
      </w:r>
      <w:r>
        <w:rPr>
          <w:rFonts w:ascii="Arial"/>
          <w:i/>
          <w:spacing w:val="-1"/>
          <w:sz w:val="20"/>
        </w:rPr>
        <w:t> </w:t>
      </w:r>
      <w:r>
        <w:rPr>
          <w:rFonts w:ascii="Arial"/>
          <w:i/>
          <w:sz w:val="20"/>
        </w:rPr>
        <w:t>International</w:t>
      </w:r>
      <w:r>
        <w:rPr>
          <w:rFonts w:ascii="Arial"/>
          <w:i/>
          <w:spacing w:val="-1"/>
          <w:sz w:val="20"/>
        </w:rPr>
        <w:t> </w:t>
      </w:r>
      <w:r>
        <w:rPr>
          <w:rFonts w:ascii="Arial"/>
          <w:i/>
          <w:sz w:val="20"/>
        </w:rPr>
        <w:t>SA</w:t>
      </w:r>
      <w:r>
        <w:rPr>
          <w:rFonts w:ascii="Arial"/>
          <w:i/>
          <w:spacing w:val="-1"/>
          <w:sz w:val="20"/>
        </w:rPr>
        <w:t> </w:t>
      </w:r>
      <w:r>
        <w:rPr>
          <w:rFonts w:ascii="Arial"/>
          <w:i/>
          <w:sz w:val="20"/>
        </w:rPr>
        <w:t>v</w:t>
      </w:r>
      <w:r>
        <w:rPr>
          <w:rFonts w:ascii="Arial"/>
          <w:i/>
          <w:spacing w:val="-1"/>
          <w:sz w:val="20"/>
        </w:rPr>
        <w:t> </w:t>
      </w:r>
      <w:r>
        <w:rPr>
          <w:rFonts w:ascii="Arial"/>
          <w:i/>
          <w:sz w:val="20"/>
        </w:rPr>
        <w:t>Ali</w:t>
      </w:r>
      <w:r>
        <w:rPr>
          <w:rFonts w:ascii="Arial"/>
          <w:i/>
          <w:spacing w:val="-1"/>
          <w:sz w:val="20"/>
        </w:rPr>
        <w:t> </w:t>
      </w:r>
      <w:r>
        <w:rPr>
          <w:rFonts w:ascii="Arial"/>
          <w:i/>
          <w:sz w:val="20"/>
        </w:rPr>
        <w:t>[2001]</w:t>
      </w:r>
      <w:r>
        <w:rPr>
          <w:rFonts w:ascii="Arial"/>
          <w:i/>
          <w:spacing w:val="-1"/>
          <w:sz w:val="20"/>
        </w:rPr>
        <w:t> </w:t>
      </w:r>
      <w:r>
        <w:rPr>
          <w:rFonts w:ascii="Arial"/>
          <w:i/>
          <w:sz w:val="20"/>
        </w:rPr>
        <w:t>UKHL</w:t>
      </w:r>
      <w:r>
        <w:rPr>
          <w:rFonts w:ascii="Arial"/>
          <w:i/>
          <w:spacing w:val="-1"/>
          <w:sz w:val="20"/>
        </w:rPr>
        <w:t> </w:t>
      </w:r>
      <w:r>
        <w:rPr>
          <w:rFonts w:ascii="Arial"/>
          <w:i/>
          <w:sz w:val="20"/>
        </w:rPr>
        <w:t>8,</w:t>
      </w:r>
      <w:r>
        <w:rPr>
          <w:rFonts w:ascii="Arial"/>
          <w:i/>
          <w:spacing w:val="-1"/>
          <w:sz w:val="20"/>
        </w:rPr>
        <w:t> </w:t>
      </w:r>
      <w:r>
        <w:rPr>
          <w:rFonts w:ascii="Arial"/>
          <w:i/>
          <w:sz w:val="20"/>
        </w:rPr>
        <w:t>[2002]</w:t>
      </w:r>
      <w:r>
        <w:rPr>
          <w:rFonts w:ascii="Arial"/>
          <w:i/>
          <w:spacing w:val="-1"/>
          <w:sz w:val="20"/>
        </w:rPr>
        <w:t> </w:t>
      </w:r>
      <w:r>
        <w:rPr>
          <w:rFonts w:ascii="Arial"/>
          <w:i/>
          <w:sz w:val="20"/>
        </w:rPr>
        <w:t>1</w:t>
      </w:r>
      <w:r>
        <w:rPr>
          <w:rFonts w:ascii="Arial"/>
          <w:i/>
          <w:spacing w:val="-1"/>
          <w:sz w:val="20"/>
        </w:rPr>
        <w:t> </w:t>
      </w:r>
      <w:r>
        <w:rPr>
          <w:rFonts w:ascii="Arial"/>
          <w:i/>
          <w:sz w:val="20"/>
        </w:rPr>
        <w:t>A.C.</w:t>
      </w:r>
      <w:r>
        <w:rPr>
          <w:rFonts w:ascii="Arial"/>
          <w:i/>
          <w:spacing w:val="-1"/>
          <w:sz w:val="20"/>
        </w:rPr>
        <w:t> </w:t>
      </w:r>
      <w:r>
        <w:rPr>
          <w:rFonts w:ascii="Arial"/>
          <w:i/>
          <w:sz w:val="20"/>
        </w:rPr>
        <w:t>251</w:t>
      </w:r>
      <w:r>
        <w:rPr>
          <w:rFonts w:ascii="Arial"/>
          <w:i/>
          <w:spacing w:val="-1"/>
          <w:sz w:val="20"/>
        </w:rPr>
        <w:t> </w:t>
      </w:r>
      <w:r>
        <w:rPr>
          <w:sz w:val="20"/>
        </w:rPr>
        <w:t>at [8], [26]; </w:t>
      </w:r>
      <w:r>
        <w:rPr>
          <w:rFonts w:ascii="Arial"/>
          <w:i/>
          <w:sz w:val="20"/>
        </w:rPr>
        <w:t>Point West London Ltd v Mivan Ltd [2012] EWHC 1223 (TCC), [2012] All E.R. (D) 91 (Jun)</w:t>
      </w:r>
      <w:r>
        <w:rPr>
          <w:rFonts w:ascii="Arial"/>
          <w:i/>
          <w:spacing w:val="18"/>
          <w:sz w:val="20"/>
        </w:rPr>
        <w:t> </w:t>
      </w:r>
      <w:r>
        <w:rPr>
          <w:sz w:val="20"/>
        </w:rPr>
        <w:t>at</w:t>
      </w:r>
      <w:r>
        <w:rPr>
          <w:spacing w:val="18"/>
          <w:sz w:val="20"/>
        </w:rPr>
        <w:t> </w:t>
      </w:r>
      <w:r>
        <w:rPr>
          <w:sz w:val="20"/>
        </w:rPr>
        <w:t>[32];</w:t>
      </w:r>
      <w:r>
        <w:rPr>
          <w:spacing w:val="18"/>
          <w:sz w:val="20"/>
        </w:rPr>
        <w:t> </w:t>
      </w:r>
      <w:r>
        <w:rPr>
          <w:rFonts w:ascii="Arial"/>
          <w:i/>
          <w:sz w:val="20"/>
        </w:rPr>
        <w:t>Brazier</w:t>
      </w:r>
      <w:r>
        <w:rPr>
          <w:rFonts w:ascii="Arial"/>
          <w:i/>
          <w:spacing w:val="18"/>
          <w:sz w:val="20"/>
        </w:rPr>
        <w:t> </w:t>
      </w:r>
      <w:r>
        <w:rPr>
          <w:rFonts w:ascii="Arial"/>
          <w:i/>
          <w:sz w:val="20"/>
        </w:rPr>
        <w:t>v</w:t>
      </w:r>
      <w:r>
        <w:rPr>
          <w:rFonts w:ascii="Arial"/>
          <w:i/>
          <w:spacing w:val="18"/>
          <w:sz w:val="20"/>
        </w:rPr>
        <w:t> </w:t>
      </w:r>
      <w:r>
        <w:rPr>
          <w:rFonts w:ascii="Arial"/>
          <w:i/>
          <w:sz w:val="20"/>
        </w:rPr>
        <w:t>News</w:t>
      </w:r>
      <w:r>
        <w:rPr>
          <w:rFonts w:ascii="Arial"/>
          <w:i/>
          <w:spacing w:val="18"/>
          <w:sz w:val="20"/>
        </w:rPr>
        <w:t> </w:t>
      </w:r>
      <w:r>
        <w:rPr>
          <w:rFonts w:ascii="Arial"/>
          <w:i/>
          <w:sz w:val="20"/>
        </w:rPr>
        <w:t>Group</w:t>
      </w:r>
      <w:r>
        <w:rPr>
          <w:rFonts w:ascii="Arial"/>
          <w:i/>
          <w:spacing w:val="18"/>
          <w:sz w:val="20"/>
        </w:rPr>
        <w:t> </w:t>
      </w:r>
      <w:r>
        <w:rPr>
          <w:rFonts w:ascii="Arial"/>
          <w:i/>
          <w:sz w:val="20"/>
        </w:rPr>
        <w:t>Newspapers</w:t>
      </w:r>
      <w:r>
        <w:rPr>
          <w:rFonts w:ascii="Arial"/>
          <w:i/>
          <w:spacing w:val="18"/>
          <w:sz w:val="20"/>
        </w:rPr>
        <w:t> </w:t>
      </w:r>
      <w:r>
        <w:rPr>
          <w:rFonts w:ascii="Arial"/>
          <w:i/>
          <w:sz w:val="20"/>
        </w:rPr>
        <w:t>Ltd</w:t>
      </w:r>
      <w:r>
        <w:rPr>
          <w:rFonts w:ascii="Arial"/>
          <w:i/>
          <w:spacing w:val="18"/>
          <w:sz w:val="20"/>
        </w:rPr>
        <w:t> </w:t>
      </w:r>
      <w:r>
        <w:rPr>
          <w:rFonts w:ascii="Arial"/>
          <w:i/>
          <w:sz w:val="20"/>
        </w:rPr>
        <w:t>[2015]</w:t>
      </w:r>
      <w:r>
        <w:rPr>
          <w:rFonts w:ascii="Arial"/>
          <w:i/>
          <w:spacing w:val="18"/>
          <w:sz w:val="20"/>
        </w:rPr>
        <w:t> </w:t>
      </w:r>
      <w:r>
        <w:rPr>
          <w:rFonts w:ascii="Arial"/>
          <w:i/>
          <w:sz w:val="20"/>
        </w:rPr>
        <w:t>EWHC</w:t>
      </w:r>
      <w:r>
        <w:rPr>
          <w:rFonts w:ascii="Arial"/>
          <w:i/>
          <w:spacing w:val="18"/>
          <w:sz w:val="20"/>
        </w:rPr>
        <w:t> </w:t>
      </w:r>
      <w:r>
        <w:rPr>
          <w:rFonts w:ascii="Arial"/>
          <w:i/>
          <w:sz w:val="20"/>
        </w:rPr>
        <w:t>125</w:t>
      </w:r>
      <w:r>
        <w:rPr>
          <w:rFonts w:ascii="Arial"/>
          <w:i/>
          <w:spacing w:val="18"/>
          <w:sz w:val="20"/>
        </w:rPr>
        <w:t> </w:t>
      </w:r>
      <w:r>
        <w:rPr>
          <w:rFonts w:ascii="Arial"/>
          <w:i/>
          <w:sz w:val="20"/>
        </w:rPr>
        <w:t>(Ch.),</w:t>
      </w:r>
      <w:r>
        <w:rPr>
          <w:rFonts w:ascii="Arial"/>
          <w:i/>
          <w:spacing w:val="18"/>
          <w:sz w:val="20"/>
        </w:rPr>
        <w:t> </w:t>
      </w:r>
      <w:r>
        <w:rPr>
          <w:rFonts w:ascii="Arial"/>
          <w:i/>
          <w:sz w:val="20"/>
        </w:rPr>
        <w:t>[2015]</w:t>
      </w:r>
      <w:r>
        <w:rPr>
          <w:rFonts w:ascii="Arial"/>
          <w:i/>
          <w:spacing w:val="18"/>
          <w:sz w:val="20"/>
        </w:rPr>
        <w:t> </w:t>
      </w:r>
      <w:r>
        <w:rPr>
          <w:rFonts w:ascii="Arial"/>
          <w:i/>
          <w:sz w:val="20"/>
        </w:rPr>
        <w:t>All</w:t>
      </w:r>
      <w:r>
        <w:rPr>
          <w:rFonts w:ascii="Arial"/>
          <w:i/>
          <w:spacing w:val="18"/>
          <w:sz w:val="20"/>
        </w:rPr>
        <w:t> </w:t>
      </w:r>
      <w:r>
        <w:rPr>
          <w:rFonts w:ascii="Arial"/>
          <w:i/>
          <w:spacing w:val="-4"/>
          <w:sz w:val="20"/>
        </w:rPr>
        <w:t>E.R.</w:t>
      </w:r>
    </w:p>
    <w:p>
      <w:pPr>
        <w:spacing w:line="235" w:lineRule="auto" w:before="0"/>
        <w:ind w:left="23" w:right="25" w:firstLine="0"/>
        <w:jc w:val="both"/>
        <w:rPr>
          <w:sz w:val="20"/>
        </w:rPr>
      </w:pPr>
      <w:r>
        <w:rPr>
          <w:sz w:val="20"/>
        </w:rPr>
        <w:drawing>
          <wp:anchor distT="0" distB="0" distL="0" distR="0" allowOverlap="1" layoutInCell="1" locked="0" behindDoc="0" simplePos="0" relativeHeight="15738880">
            <wp:simplePos x="0" y="0"/>
            <wp:positionH relativeFrom="page">
              <wp:posOffset>1257846</wp:posOffset>
            </wp:positionH>
            <wp:positionV relativeFrom="paragraph">
              <wp:posOffset>-403902</wp:posOffset>
            </wp:positionV>
            <wp:extent cx="107988" cy="107988"/>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sz w:val="20"/>
        </w:rPr>
        <w:t>(D) 209 (Jan)</w:t>
      </w:r>
      <w:r>
        <w:rPr>
          <w:sz w:val="20"/>
        </w:rPr>
        <w:t>; </w:t>
      </w:r>
      <w:r>
        <w:rPr>
          <w:rFonts w:ascii="Arial" w:hAnsi="Arial"/>
          <w:i/>
          <w:sz w:val="20"/>
        </w:rPr>
        <w:t>Novoship (UK) Ltd v Mikhaylyuk [2015] EWHC 992 (Comm) </w:t>
      </w:r>
      <w:r>
        <w:rPr>
          <w:sz w:val="20"/>
        </w:rPr>
        <w:t>at [14]; </w:t>
      </w:r>
      <w:r>
        <w:rPr>
          <w:rFonts w:ascii="Arial" w:hAnsi="Arial"/>
          <w:i/>
          <w:sz w:val="20"/>
        </w:rPr>
        <w:t>Marsden v Barclays Bank Plc [2016] EWHC 1601 (QB) </w:t>
      </w:r>
      <w:r>
        <w:rPr>
          <w:sz w:val="20"/>
        </w:rPr>
        <w:t>at [46] (where one of the issues before the court was whether the settlement agreement applied to a claim in deceit and it was held that the “reference to ‘all causes of action which arise directly or indirectly … ‘ was wide enough, and was clearly intended, to encompass an existing threat of misrepresentation claims, </w:t>
      </w:r>
      <w:r>
        <w:rPr>
          <w:sz w:val="20"/>
        </w:rPr>
        <w:t>including those in deceit”) and above, paras 13-041 et seq., para.13-098.</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pStyle w:val="BodyText"/>
        <w:spacing w:before="2"/>
      </w:pPr>
    </w:p>
    <w:p>
      <w:pPr>
        <w:tabs>
          <w:tab w:pos="563" w:val="left" w:leader="none"/>
        </w:tabs>
        <w:spacing w:line="227" w:lineRule="exact" w:before="0"/>
        <w:ind w:left="23" w:right="0" w:firstLine="0"/>
        <w:jc w:val="left"/>
        <w:rPr>
          <w:sz w:val="20"/>
        </w:rPr>
      </w:pPr>
      <w:bookmarkStart w:name="_bookmark55" w:id="57"/>
      <w:bookmarkEnd w:id="57"/>
      <w:r>
        <w:rPr/>
      </w:r>
      <w:hyperlink w:history="true" w:anchor="_bookmark26">
        <w:r>
          <w:rPr>
            <w:color w:val="005DA1"/>
            <w:spacing w:val="-5"/>
            <w:position w:val="5"/>
            <w:sz w:val="14"/>
            <w:u w:val="single" w:color="005DA1"/>
          </w:rPr>
          <w:t>19</w:t>
        </w:r>
      </w:hyperlink>
      <w:r>
        <w:rPr>
          <w:spacing w:val="-5"/>
          <w:position w:val="5"/>
          <w:sz w:val="14"/>
        </w:rPr>
        <w:t>.</w:t>
      </w:r>
      <w:r>
        <w:rPr>
          <w:position w:val="5"/>
          <w:sz w:val="14"/>
        </w:rPr>
        <w:tab/>
      </w:r>
      <w:r>
        <w:rPr>
          <w:rFonts w:ascii="Arial"/>
          <w:i/>
          <w:sz w:val="20"/>
        </w:rPr>
        <w:t>Bank</w:t>
      </w:r>
      <w:r>
        <w:rPr>
          <w:rFonts w:ascii="Arial"/>
          <w:i/>
          <w:spacing w:val="19"/>
          <w:sz w:val="20"/>
        </w:rPr>
        <w:t> </w:t>
      </w:r>
      <w:r>
        <w:rPr>
          <w:rFonts w:ascii="Arial"/>
          <w:i/>
          <w:sz w:val="20"/>
        </w:rPr>
        <w:t>of</w:t>
      </w:r>
      <w:r>
        <w:rPr>
          <w:rFonts w:ascii="Arial"/>
          <w:i/>
          <w:spacing w:val="19"/>
          <w:sz w:val="20"/>
        </w:rPr>
        <w:t> </w:t>
      </w:r>
      <w:r>
        <w:rPr>
          <w:rFonts w:ascii="Arial"/>
          <w:i/>
          <w:sz w:val="20"/>
        </w:rPr>
        <w:t>Credit</w:t>
      </w:r>
      <w:r>
        <w:rPr>
          <w:rFonts w:ascii="Arial"/>
          <w:i/>
          <w:spacing w:val="19"/>
          <w:sz w:val="20"/>
        </w:rPr>
        <w:t> </w:t>
      </w:r>
      <w:r>
        <w:rPr>
          <w:rFonts w:ascii="Arial"/>
          <w:i/>
          <w:sz w:val="20"/>
        </w:rPr>
        <w:t>and</w:t>
      </w:r>
      <w:r>
        <w:rPr>
          <w:rFonts w:ascii="Arial"/>
          <w:i/>
          <w:spacing w:val="19"/>
          <w:sz w:val="20"/>
        </w:rPr>
        <w:t> </w:t>
      </w:r>
      <w:r>
        <w:rPr>
          <w:rFonts w:ascii="Arial"/>
          <w:i/>
          <w:sz w:val="20"/>
        </w:rPr>
        <w:t>Commerce</w:t>
      </w:r>
      <w:r>
        <w:rPr>
          <w:rFonts w:ascii="Arial"/>
          <w:i/>
          <w:spacing w:val="19"/>
          <w:sz w:val="20"/>
        </w:rPr>
        <w:t> </w:t>
      </w:r>
      <w:r>
        <w:rPr>
          <w:rFonts w:ascii="Arial"/>
          <w:i/>
          <w:sz w:val="20"/>
        </w:rPr>
        <w:t>International</w:t>
      </w:r>
      <w:r>
        <w:rPr>
          <w:rFonts w:ascii="Arial"/>
          <w:i/>
          <w:spacing w:val="19"/>
          <w:sz w:val="20"/>
        </w:rPr>
        <w:t> </w:t>
      </w:r>
      <w:r>
        <w:rPr>
          <w:rFonts w:ascii="Arial"/>
          <w:i/>
          <w:sz w:val="20"/>
        </w:rPr>
        <w:t>SA</w:t>
      </w:r>
      <w:r>
        <w:rPr>
          <w:rFonts w:ascii="Arial"/>
          <w:i/>
          <w:spacing w:val="19"/>
          <w:sz w:val="20"/>
        </w:rPr>
        <w:t> </w:t>
      </w:r>
      <w:r>
        <w:rPr>
          <w:rFonts w:ascii="Arial"/>
          <w:i/>
          <w:sz w:val="20"/>
        </w:rPr>
        <w:t>v</w:t>
      </w:r>
      <w:r>
        <w:rPr>
          <w:rFonts w:ascii="Arial"/>
          <w:i/>
          <w:spacing w:val="19"/>
          <w:sz w:val="20"/>
        </w:rPr>
        <w:t> </w:t>
      </w:r>
      <w:r>
        <w:rPr>
          <w:rFonts w:ascii="Arial"/>
          <w:i/>
          <w:sz w:val="20"/>
        </w:rPr>
        <w:t>Ali</w:t>
      </w:r>
      <w:r>
        <w:rPr>
          <w:rFonts w:ascii="Arial"/>
          <w:i/>
          <w:spacing w:val="19"/>
          <w:sz w:val="20"/>
        </w:rPr>
        <w:t> </w:t>
      </w:r>
      <w:r>
        <w:rPr>
          <w:rFonts w:ascii="Arial"/>
          <w:i/>
          <w:sz w:val="20"/>
        </w:rPr>
        <w:t>[2001]</w:t>
      </w:r>
      <w:r>
        <w:rPr>
          <w:rFonts w:ascii="Arial"/>
          <w:i/>
          <w:spacing w:val="19"/>
          <w:sz w:val="20"/>
        </w:rPr>
        <w:t> </w:t>
      </w:r>
      <w:r>
        <w:rPr>
          <w:rFonts w:ascii="Arial"/>
          <w:i/>
          <w:sz w:val="20"/>
        </w:rPr>
        <w:t>UKHL</w:t>
      </w:r>
      <w:r>
        <w:rPr>
          <w:rFonts w:ascii="Arial"/>
          <w:i/>
          <w:spacing w:val="19"/>
          <w:sz w:val="20"/>
        </w:rPr>
        <w:t> </w:t>
      </w:r>
      <w:r>
        <w:rPr>
          <w:rFonts w:ascii="Arial"/>
          <w:i/>
          <w:sz w:val="20"/>
        </w:rPr>
        <w:t>8,</w:t>
      </w:r>
      <w:r>
        <w:rPr>
          <w:rFonts w:ascii="Arial"/>
          <w:i/>
          <w:spacing w:val="19"/>
          <w:sz w:val="20"/>
        </w:rPr>
        <w:t> </w:t>
      </w:r>
      <w:r>
        <w:rPr>
          <w:rFonts w:ascii="Arial"/>
          <w:i/>
          <w:sz w:val="20"/>
        </w:rPr>
        <w:t>[2002]</w:t>
      </w:r>
      <w:r>
        <w:rPr>
          <w:rFonts w:ascii="Arial"/>
          <w:i/>
          <w:spacing w:val="19"/>
          <w:sz w:val="20"/>
        </w:rPr>
        <w:t> </w:t>
      </w:r>
      <w:r>
        <w:rPr>
          <w:rFonts w:ascii="Arial"/>
          <w:i/>
          <w:sz w:val="20"/>
        </w:rPr>
        <w:t>1</w:t>
      </w:r>
      <w:r>
        <w:rPr>
          <w:rFonts w:ascii="Arial"/>
          <w:i/>
          <w:spacing w:val="19"/>
          <w:sz w:val="20"/>
        </w:rPr>
        <w:t> </w:t>
      </w:r>
      <w:r>
        <w:rPr>
          <w:rFonts w:ascii="Arial"/>
          <w:i/>
          <w:sz w:val="20"/>
        </w:rPr>
        <w:t>A.C.</w:t>
      </w:r>
      <w:r>
        <w:rPr>
          <w:rFonts w:ascii="Arial"/>
          <w:i/>
          <w:spacing w:val="19"/>
          <w:sz w:val="20"/>
        </w:rPr>
        <w:t> </w:t>
      </w:r>
      <w:r>
        <w:rPr>
          <w:rFonts w:ascii="Arial"/>
          <w:i/>
          <w:sz w:val="20"/>
        </w:rPr>
        <w:t>251</w:t>
      </w:r>
      <w:r>
        <w:rPr>
          <w:rFonts w:ascii="Arial"/>
          <w:i/>
          <w:spacing w:val="18"/>
          <w:sz w:val="20"/>
        </w:rPr>
        <w:t> </w:t>
      </w:r>
      <w:r>
        <w:rPr>
          <w:sz w:val="20"/>
        </w:rPr>
        <w:t>at</w:t>
      </w:r>
      <w:r>
        <w:rPr>
          <w:spacing w:val="19"/>
          <w:sz w:val="20"/>
        </w:rPr>
        <w:t> </w:t>
      </w:r>
      <w:r>
        <w:rPr>
          <w:spacing w:val="-5"/>
          <w:sz w:val="20"/>
        </w:rPr>
        <w:t>[8]</w:t>
      </w:r>
    </w:p>
    <w:p>
      <w:pPr>
        <w:spacing w:line="225" w:lineRule="exact" w:before="0"/>
        <w:ind w:left="563" w:right="0" w:firstLine="0"/>
        <w:jc w:val="left"/>
        <w:rPr>
          <w:rFonts w:ascii="Arial"/>
          <w:i/>
          <w:sz w:val="20"/>
        </w:rPr>
      </w:pPr>
      <w:r>
        <w:rPr>
          <w:sz w:val="20"/>
        </w:rPr>
        <w:t>and</w:t>
      </w:r>
      <w:r>
        <w:rPr>
          <w:spacing w:val="-1"/>
          <w:sz w:val="20"/>
        </w:rPr>
        <w:t> </w:t>
      </w:r>
      <w:r>
        <w:rPr>
          <w:sz w:val="20"/>
        </w:rPr>
        <w:t>[26]. </w:t>
      </w:r>
      <w:r>
        <w:rPr>
          <w:rFonts w:ascii="Arial"/>
          <w:i/>
          <w:sz w:val="20"/>
        </w:rPr>
        <w:t>L. &amp; S.W. Ry v Blackmore (1870) L.R. 4 H.L. 610, 623</w:t>
      </w:r>
      <w:r>
        <w:rPr>
          <w:sz w:val="20"/>
        </w:rPr>
        <w:t>; </w:t>
      </w:r>
      <w:r>
        <w:rPr>
          <w:rFonts w:ascii="Arial"/>
          <w:i/>
          <w:sz w:val="20"/>
        </w:rPr>
        <w:t>Solly v Forbes (1820) 2 B. &amp; </w:t>
      </w:r>
      <w:r>
        <w:rPr>
          <w:rFonts w:ascii="Arial"/>
          <w:i/>
          <w:spacing w:val="-5"/>
          <w:sz w:val="20"/>
        </w:rPr>
        <w:t>B.</w:t>
      </w:r>
    </w:p>
    <w:p>
      <w:pPr>
        <w:spacing w:line="227" w:lineRule="exact" w:before="0"/>
        <w:ind w:left="563" w:right="0" w:firstLine="0"/>
        <w:jc w:val="left"/>
        <w:rPr>
          <w:sz w:val="20"/>
        </w:rPr>
      </w:pPr>
      <w:r>
        <w:rPr>
          <w:rFonts w:ascii="Arial"/>
          <w:i/>
          <w:sz w:val="20"/>
        </w:rPr>
        <w:t>38,</w:t>
      </w:r>
      <w:r>
        <w:rPr>
          <w:rFonts w:ascii="Arial"/>
          <w:i/>
          <w:spacing w:val="-1"/>
          <w:sz w:val="20"/>
        </w:rPr>
        <w:t> </w:t>
      </w:r>
      <w:r>
        <w:rPr>
          <w:rFonts w:ascii="Arial"/>
          <w:i/>
          <w:sz w:val="20"/>
        </w:rPr>
        <w:t>47</w:t>
      </w:r>
      <w:r>
        <w:rPr>
          <w:sz w:val="20"/>
        </w:rPr>
        <w:t>; </w:t>
      </w:r>
      <w:r>
        <w:rPr>
          <w:rFonts w:ascii="Arial"/>
          <w:i/>
          <w:sz w:val="20"/>
        </w:rPr>
        <w:t>Morley v Frear (1830) 6 Bing. 547, </w:t>
      </w:r>
      <w:r>
        <w:rPr>
          <w:rFonts w:ascii="Arial"/>
          <w:i/>
          <w:spacing w:val="-4"/>
          <w:sz w:val="20"/>
        </w:rPr>
        <w:t>555</w:t>
      </w:r>
      <w:r>
        <w:rPr>
          <w:spacing w:val="-4"/>
          <w:sz w:val="20"/>
        </w:rPr>
        <w:t>.</w:t>
      </w:r>
    </w:p>
    <w:p>
      <w:pPr>
        <w:spacing w:after="0" w:line="227" w:lineRule="exact"/>
        <w:jc w:val="left"/>
        <w:rPr>
          <w:sz w:val="20"/>
        </w:rPr>
        <w:sectPr>
          <w:type w:val="continuous"/>
          <w:pgSz w:w="11900" w:h="16840"/>
          <w:pgMar w:header="971" w:footer="0" w:top="1300" w:bottom="280" w:left="1417" w:right="1417"/>
        </w:sectPr>
      </w:pPr>
    </w:p>
    <w:p>
      <w:pPr>
        <w:spacing w:line="235" w:lineRule="auto" w:before="170"/>
        <w:ind w:left="563" w:right="25" w:hanging="541"/>
        <w:jc w:val="both"/>
        <w:rPr>
          <w:sz w:val="20"/>
        </w:rPr>
      </w:pPr>
      <w:hyperlink w:history="true" w:anchor="_bookmark27">
        <w:r>
          <w:rPr>
            <w:color w:val="005DA1"/>
            <w:position w:val="5"/>
            <w:sz w:val="14"/>
            <w:u w:val="single" w:color="005DA1"/>
          </w:rPr>
          <w:t>20</w:t>
        </w:r>
      </w:hyperlink>
      <w:r>
        <w:rPr>
          <w:position w:val="5"/>
          <w:sz w:val="14"/>
        </w:rPr>
        <w:t>.</w:t>
      </w:r>
      <w:r>
        <w:rPr>
          <w:spacing w:val="80"/>
          <w:position w:val="5"/>
          <w:sz w:val="14"/>
        </w:rPr>
        <w:t>  </w:t>
      </w:r>
      <w:r>
        <w:rPr>
          <w:rFonts w:ascii="Arial" w:hAnsi="Arial"/>
          <w:i/>
          <w:sz w:val="20"/>
        </w:rPr>
        <w:t>Bank of Credit and Commerce International SA v Ali [2001] UKHL 8, [2002] 1 A.C. 251</w:t>
      </w:r>
      <w:r>
        <w:rPr>
          <w:sz w:val="20"/>
        </w:rPr>
        <w:t>. In other words the courts will apply the general rules of interpretation as re-stated by Lord Hoffmann </w:t>
      </w:r>
      <w:r>
        <w:rPr>
          <w:sz w:val="20"/>
        </w:rPr>
        <w:t>in </w:t>
      </w:r>
      <w:r>
        <w:rPr>
          <w:rFonts w:ascii="Arial" w:hAnsi="Arial"/>
          <w:i/>
          <w:sz w:val="20"/>
        </w:rPr>
        <w:t>Investors Compensation Scheme Ltd v West Bromwich Building Society [1998] 1 W.L.R. 896, 912–913 </w:t>
      </w:r>
      <w:r>
        <w:rPr>
          <w:sz w:val="20"/>
        </w:rPr>
        <w:t>(on which see paras 13-043 et seq.), as qualified by Lord Hoffmann in </w:t>
      </w:r>
      <w:r>
        <w:rPr>
          <w:rFonts w:ascii="Arial" w:hAnsi="Arial"/>
          <w:i/>
          <w:sz w:val="20"/>
        </w:rPr>
        <w:t>Bank of Credit and Commerce International SA v Ali [2001] UKHL 8, [2002] 1 A.C. 251 </w:t>
      </w:r>
      <w:r>
        <w:rPr>
          <w:sz w:val="20"/>
        </w:rPr>
        <w:t>at [39] and as developed in subsequent case law.</w:t>
      </w:r>
    </w:p>
    <w:p>
      <w:pPr>
        <w:pStyle w:val="BodyText"/>
        <w:spacing w:before="8"/>
      </w:pPr>
    </w:p>
    <w:p>
      <w:pPr>
        <w:tabs>
          <w:tab w:pos="563" w:val="left" w:leader="none"/>
        </w:tabs>
        <w:spacing w:line="235" w:lineRule="auto" w:before="0"/>
        <w:ind w:left="563" w:right="25" w:hanging="541"/>
        <w:jc w:val="left"/>
        <w:rPr>
          <w:rFonts w:ascii="Arial"/>
          <w:i/>
          <w:sz w:val="20"/>
        </w:rPr>
      </w:pPr>
      <w:bookmarkStart w:name="_bookmark56" w:id="58"/>
      <w:bookmarkEnd w:id="58"/>
      <w:r>
        <w:rPr/>
      </w:r>
      <w:hyperlink w:history="true" w:anchor="_bookmark28">
        <w:r>
          <w:rPr>
            <w:color w:val="005DA1"/>
            <w:spacing w:val="-4"/>
            <w:position w:val="5"/>
            <w:sz w:val="14"/>
            <w:u w:val="single" w:color="005DA1"/>
          </w:rPr>
          <w:t>21</w:t>
        </w:r>
      </w:hyperlink>
      <w:r>
        <w:rPr>
          <w:spacing w:val="-4"/>
          <w:position w:val="5"/>
          <w:sz w:val="14"/>
        </w:rPr>
        <w:t>.</w:t>
      </w:r>
      <w:r>
        <w:rPr>
          <w:position w:val="5"/>
          <w:sz w:val="14"/>
        </w:rPr>
        <w:tab/>
      </w:r>
      <w:r>
        <w:rPr>
          <w:rFonts w:ascii="Arial"/>
          <w:i/>
          <w:sz w:val="20"/>
        </w:rPr>
        <w:t>Bank of Credit and Commerce International SA v Ali [2001] UKHL 8, [2002] 1 A.C. 251 </w:t>
      </w:r>
      <w:r>
        <w:rPr>
          <w:sz w:val="20"/>
        </w:rPr>
        <w:t>at </w:t>
      </w:r>
      <w:r>
        <w:rPr>
          <w:sz w:val="20"/>
        </w:rPr>
        <w:t>[41]. See</w:t>
      </w:r>
      <w:r>
        <w:rPr>
          <w:spacing w:val="26"/>
          <w:sz w:val="20"/>
        </w:rPr>
        <w:t> </w:t>
      </w:r>
      <w:r>
        <w:rPr>
          <w:sz w:val="20"/>
        </w:rPr>
        <w:t>also</w:t>
      </w:r>
      <w:r>
        <w:rPr>
          <w:spacing w:val="26"/>
          <w:sz w:val="20"/>
        </w:rPr>
        <w:t> </w:t>
      </w:r>
      <w:r>
        <w:rPr>
          <w:rFonts w:ascii="Arial"/>
          <w:i/>
          <w:sz w:val="20"/>
        </w:rPr>
        <w:t>Directors</w:t>
      </w:r>
      <w:r>
        <w:rPr>
          <w:rFonts w:ascii="Arial"/>
          <w:i/>
          <w:spacing w:val="26"/>
          <w:sz w:val="20"/>
        </w:rPr>
        <w:t> </w:t>
      </w:r>
      <w:r>
        <w:rPr>
          <w:rFonts w:ascii="Arial"/>
          <w:i/>
          <w:sz w:val="20"/>
        </w:rPr>
        <w:t>of</w:t>
      </w:r>
      <w:r>
        <w:rPr>
          <w:rFonts w:ascii="Arial"/>
          <w:i/>
          <w:spacing w:val="26"/>
          <w:sz w:val="20"/>
        </w:rPr>
        <w:t> </w:t>
      </w:r>
      <w:r>
        <w:rPr>
          <w:rFonts w:ascii="Arial"/>
          <w:i/>
          <w:sz w:val="20"/>
        </w:rPr>
        <w:t>the</w:t>
      </w:r>
      <w:r>
        <w:rPr>
          <w:rFonts w:ascii="Arial"/>
          <w:i/>
          <w:spacing w:val="26"/>
          <w:sz w:val="20"/>
        </w:rPr>
        <w:t> </w:t>
      </w:r>
      <w:r>
        <w:rPr>
          <w:rFonts w:ascii="Arial"/>
          <w:i/>
          <w:sz w:val="20"/>
        </w:rPr>
        <w:t>London</w:t>
      </w:r>
      <w:r>
        <w:rPr>
          <w:rFonts w:ascii="Arial"/>
          <w:i/>
          <w:spacing w:val="26"/>
          <w:sz w:val="20"/>
        </w:rPr>
        <w:t> </w:t>
      </w:r>
      <w:r>
        <w:rPr>
          <w:rFonts w:ascii="Arial"/>
          <w:i/>
          <w:sz w:val="20"/>
        </w:rPr>
        <w:t>and</w:t>
      </w:r>
      <w:r>
        <w:rPr>
          <w:rFonts w:ascii="Arial"/>
          <w:i/>
          <w:spacing w:val="26"/>
          <w:sz w:val="20"/>
        </w:rPr>
        <w:t> </w:t>
      </w:r>
      <w:r>
        <w:rPr>
          <w:rFonts w:ascii="Arial"/>
          <w:i/>
          <w:sz w:val="20"/>
        </w:rPr>
        <w:t>South</w:t>
      </w:r>
      <w:r>
        <w:rPr>
          <w:rFonts w:ascii="Arial"/>
          <w:i/>
          <w:spacing w:val="26"/>
          <w:sz w:val="20"/>
        </w:rPr>
        <w:t> </w:t>
      </w:r>
      <w:r>
        <w:rPr>
          <w:rFonts w:ascii="Arial"/>
          <w:i/>
          <w:sz w:val="20"/>
        </w:rPr>
        <w:t>Western</w:t>
      </w:r>
      <w:r>
        <w:rPr>
          <w:rFonts w:ascii="Arial"/>
          <w:i/>
          <w:spacing w:val="26"/>
          <w:sz w:val="20"/>
        </w:rPr>
        <w:t> </w:t>
      </w:r>
      <w:r>
        <w:rPr>
          <w:rFonts w:ascii="Arial"/>
          <w:i/>
          <w:sz w:val="20"/>
        </w:rPr>
        <w:t>Railway</w:t>
      </w:r>
      <w:r>
        <w:rPr>
          <w:rFonts w:ascii="Arial"/>
          <w:i/>
          <w:spacing w:val="26"/>
          <w:sz w:val="20"/>
        </w:rPr>
        <w:t> </w:t>
      </w:r>
      <w:r>
        <w:rPr>
          <w:rFonts w:ascii="Arial"/>
          <w:i/>
          <w:sz w:val="20"/>
        </w:rPr>
        <w:t>Co</w:t>
      </w:r>
      <w:r>
        <w:rPr>
          <w:rFonts w:ascii="Arial"/>
          <w:i/>
          <w:spacing w:val="26"/>
          <w:sz w:val="20"/>
        </w:rPr>
        <w:t> </w:t>
      </w:r>
      <w:r>
        <w:rPr>
          <w:rFonts w:ascii="Arial"/>
          <w:i/>
          <w:sz w:val="20"/>
        </w:rPr>
        <w:t>v</w:t>
      </w:r>
      <w:r>
        <w:rPr>
          <w:rFonts w:ascii="Arial"/>
          <w:i/>
          <w:spacing w:val="26"/>
          <w:sz w:val="20"/>
        </w:rPr>
        <w:t> </w:t>
      </w:r>
      <w:r>
        <w:rPr>
          <w:rFonts w:ascii="Arial"/>
          <w:i/>
          <w:sz w:val="20"/>
        </w:rPr>
        <w:t>Blackburn</w:t>
      </w:r>
      <w:r>
        <w:rPr>
          <w:rFonts w:ascii="Arial"/>
          <w:i/>
          <w:spacing w:val="26"/>
          <w:sz w:val="20"/>
        </w:rPr>
        <w:t> </w:t>
      </w:r>
      <w:r>
        <w:rPr>
          <w:rFonts w:ascii="Arial"/>
          <w:i/>
          <w:sz w:val="20"/>
        </w:rPr>
        <w:t>(1870)</w:t>
      </w:r>
      <w:r>
        <w:rPr>
          <w:rFonts w:ascii="Arial"/>
          <w:i/>
          <w:spacing w:val="26"/>
          <w:sz w:val="20"/>
        </w:rPr>
        <w:t> </w:t>
      </w:r>
      <w:r>
        <w:rPr>
          <w:rFonts w:ascii="Arial"/>
          <w:i/>
          <w:sz w:val="20"/>
        </w:rPr>
        <w:t>L.R.</w:t>
      </w:r>
      <w:r>
        <w:rPr>
          <w:rFonts w:ascii="Arial"/>
          <w:i/>
          <w:spacing w:val="26"/>
          <w:sz w:val="20"/>
        </w:rPr>
        <w:t> </w:t>
      </w:r>
      <w:r>
        <w:rPr>
          <w:rFonts w:ascii="Arial"/>
          <w:i/>
          <w:spacing w:val="-10"/>
          <w:sz w:val="20"/>
        </w:rPr>
        <w:t>4</w:t>
      </w:r>
    </w:p>
    <w:p>
      <w:pPr>
        <w:spacing w:line="225" w:lineRule="exact" w:before="0"/>
        <w:ind w:left="563" w:right="0" w:firstLine="0"/>
        <w:jc w:val="left"/>
        <w:rPr>
          <w:sz w:val="20"/>
        </w:rPr>
      </w:pPr>
      <w:r>
        <w:rPr>
          <w:rFonts w:ascii="Arial"/>
          <w:i/>
          <w:sz w:val="20"/>
        </w:rPr>
        <w:t>H.L. 610</w:t>
      </w:r>
      <w:r>
        <w:rPr>
          <w:rFonts w:ascii="Arial"/>
          <w:i/>
          <w:spacing w:val="-1"/>
          <w:sz w:val="20"/>
        </w:rPr>
        <w:t> </w:t>
      </w:r>
      <w:r>
        <w:rPr>
          <w:sz w:val="20"/>
        </w:rPr>
        <w:t>and</w:t>
      </w:r>
      <w:r>
        <w:rPr>
          <w:spacing w:val="-1"/>
          <w:sz w:val="20"/>
        </w:rPr>
        <w:t> </w:t>
      </w:r>
      <w:r>
        <w:rPr>
          <w:rFonts w:ascii="Arial"/>
          <w:i/>
          <w:sz w:val="20"/>
        </w:rPr>
        <w:t>Lyall v Edwards (1861) 6 H. &amp; N. </w:t>
      </w:r>
      <w:r>
        <w:rPr>
          <w:rFonts w:ascii="Arial"/>
          <w:i/>
          <w:spacing w:val="-4"/>
          <w:sz w:val="20"/>
        </w:rPr>
        <w:t>337</w:t>
      </w:r>
      <w:r>
        <w:rPr>
          <w:spacing w:val="-4"/>
          <w:sz w:val="20"/>
        </w:rPr>
        <w:t>.</w:t>
      </w:r>
    </w:p>
    <w:p>
      <w:pPr>
        <w:pStyle w:val="BodyText"/>
        <w:spacing w:before="9"/>
      </w:pPr>
    </w:p>
    <w:p>
      <w:pPr>
        <w:spacing w:line="235" w:lineRule="auto" w:before="0"/>
        <w:ind w:left="563" w:right="25" w:hanging="541"/>
        <w:jc w:val="both"/>
        <w:rPr>
          <w:sz w:val="20"/>
        </w:rPr>
      </w:pPr>
      <w:bookmarkStart w:name="_bookmark57" w:id="59"/>
      <w:bookmarkEnd w:id="59"/>
      <w:r>
        <w:rPr/>
      </w:r>
      <w:hyperlink w:history="true" w:anchor="_bookmark29">
        <w:r>
          <w:rPr>
            <w:color w:val="005DA1"/>
            <w:position w:val="5"/>
            <w:sz w:val="14"/>
            <w:u w:val="single" w:color="005DA1"/>
          </w:rPr>
          <w:t>22</w:t>
        </w:r>
      </w:hyperlink>
      <w:r>
        <w:rPr>
          <w:position w:val="5"/>
          <w:sz w:val="14"/>
        </w:rPr>
        <w:t>.</w:t>
      </w:r>
      <w:r>
        <w:rPr>
          <w:spacing w:val="80"/>
          <w:w w:val="150"/>
          <w:position w:val="5"/>
          <w:sz w:val="14"/>
        </w:rPr>
        <w:t>  </w:t>
      </w:r>
      <w:r>
        <w:rPr>
          <w:rFonts w:ascii="Arial" w:hAnsi="Arial"/>
          <w:i/>
          <w:sz w:val="20"/>
        </w:rPr>
        <w:t>Bank of Credit and Commerce International SA v Ali [2001] UKHL 8, [2002] 1 A.C. 251 </w:t>
      </w:r>
      <w:r>
        <w:rPr>
          <w:sz w:val="20"/>
        </w:rPr>
        <w:t>at </w:t>
      </w:r>
      <w:r>
        <w:rPr>
          <w:sz w:val="20"/>
        </w:rPr>
        <w:t>[28]. On the facts of the case the release was held to be confined to matters relating to the termination of the employment relationship and so did not encompass a claim for stigma damages</w:t>
      </w:r>
      <w:r>
        <w:rPr>
          <w:spacing w:val="-2"/>
          <w:sz w:val="20"/>
        </w:rPr>
        <w:t> </w:t>
      </w:r>
      <w:r>
        <w:rPr>
          <w:sz w:val="20"/>
        </w:rPr>
        <w:t>arising</w:t>
      </w:r>
      <w:r>
        <w:rPr>
          <w:spacing w:val="-2"/>
          <w:sz w:val="20"/>
        </w:rPr>
        <w:t> </w:t>
      </w:r>
      <w:r>
        <w:rPr>
          <w:sz w:val="20"/>
        </w:rPr>
        <w:t>out</w:t>
      </w:r>
      <w:r>
        <w:rPr>
          <w:spacing w:val="-2"/>
          <w:sz w:val="20"/>
        </w:rPr>
        <w:t> </w:t>
      </w:r>
      <w:r>
        <w:rPr>
          <w:sz w:val="20"/>
        </w:rPr>
        <w:t>of</w:t>
      </w:r>
      <w:r>
        <w:rPr>
          <w:spacing w:val="-2"/>
          <w:sz w:val="20"/>
        </w:rPr>
        <w:t> </w:t>
      </w:r>
      <w:r>
        <w:rPr>
          <w:sz w:val="20"/>
        </w:rPr>
        <w:t>an</w:t>
      </w:r>
      <w:r>
        <w:rPr>
          <w:spacing w:val="-2"/>
          <w:sz w:val="20"/>
        </w:rPr>
        <w:t> </w:t>
      </w:r>
      <w:r>
        <w:rPr>
          <w:sz w:val="20"/>
        </w:rPr>
        <w:t>alleged</w:t>
      </w:r>
      <w:r>
        <w:rPr>
          <w:spacing w:val="-2"/>
          <w:sz w:val="20"/>
        </w:rPr>
        <w:t> </w:t>
      </w:r>
      <w:r>
        <w:rPr>
          <w:sz w:val="20"/>
        </w:rPr>
        <w:t>breach</w:t>
      </w:r>
      <w:r>
        <w:rPr>
          <w:spacing w:val="-2"/>
          <w:sz w:val="20"/>
        </w:rPr>
        <w:t> </w:t>
      </w:r>
      <w:r>
        <w:rPr>
          <w:sz w:val="20"/>
        </w:rPr>
        <w:t>of</w:t>
      </w:r>
      <w:r>
        <w:rPr>
          <w:spacing w:val="-2"/>
          <w:sz w:val="20"/>
        </w:rPr>
        <w:t> </w:t>
      </w:r>
      <w:r>
        <w:rPr>
          <w:sz w:val="20"/>
        </w:rPr>
        <w:t>an</w:t>
      </w:r>
      <w:r>
        <w:rPr>
          <w:spacing w:val="-2"/>
          <w:sz w:val="20"/>
        </w:rPr>
        <w:t> </w:t>
      </w:r>
      <w:r>
        <w:rPr>
          <w:sz w:val="20"/>
        </w:rPr>
        <w:t>implied</w:t>
      </w:r>
      <w:r>
        <w:rPr>
          <w:spacing w:val="-2"/>
          <w:sz w:val="20"/>
        </w:rPr>
        <w:t> </w:t>
      </w:r>
      <w:r>
        <w:rPr>
          <w:sz w:val="20"/>
        </w:rPr>
        <w:t>duty</w:t>
      </w:r>
      <w:r>
        <w:rPr>
          <w:spacing w:val="-2"/>
          <w:sz w:val="20"/>
        </w:rPr>
        <w:t> </w:t>
      </w:r>
      <w:r>
        <w:rPr>
          <w:sz w:val="20"/>
        </w:rPr>
        <w:t>owed</w:t>
      </w:r>
      <w:r>
        <w:rPr>
          <w:spacing w:val="-2"/>
          <w:sz w:val="20"/>
        </w:rPr>
        <w:t> </w:t>
      </w:r>
      <w:r>
        <w:rPr>
          <w:sz w:val="20"/>
        </w:rPr>
        <w:t>to</w:t>
      </w:r>
      <w:r>
        <w:rPr>
          <w:spacing w:val="-2"/>
          <w:sz w:val="20"/>
        </w:rPr>
        <w:t> </w:t>
      </w:r>
      <w:r>
        <w:rPr>
          <w:sz w:val="20"/>
        </w:rPr>
        <w:t>the</w:t>
      </w:r>
      <w:r>
        <w:rPr>
          <w:spacing w:val="-2"/>
          <w:sz w:val="20"/>
        </w:rPr>
        <w:t> </w:t>
      </w:r>
      <w:r>
        <w:rPr>
          <w:sz w:val="20"/>
        </w:rPr>
        <w:t>employees</w:t>
      </w:r>
      <w:r>
        <w:rPr>
          <w:spacing w:val="-2"/>
          <w:sz w:val="20"/>
        </w:rPr>
        <w:t> </w:t>
      </w:r>
      <w:r>
        <w:rPr>
          <w:sz w:val="20"/>
        </w:rPr>
        <w:t>not</w:t>
      </w:r>
      <w:r>
        <w:rPr>
          <w:spacing w:val="-2"/>
          <w:sz w:val="20"/>
        </w:rPr>
        <w:t> </w:t>
      </w:r>
      <w:r>
        <w:rPr>
          <w:sz w:val="20"/>
        </w:rPr>
        <w:t>to</w:t>
      </w:r>
      <w:r>
        <w:rPr>
          <w:spacing w:val="-2"/>
          <w:sz w:val="20"/>
        </w:rPr>
        <w:t> </w:t>
      </w:r>
      <w:r>
        <w:rPr>
          <w:sz w:val="20"/>
        </w:rPr>
        <w:t>carry out a</w:t>
      </w:r>
      <w:r>
        <w:rPr>
          <w:spacing w:val="-1"/>
          <w:sz w:val="20"/>
        </w:rPr>
        <w:t> </w:t>
      </w:r>
      <w:r>
        <w:rPr>
          <w:sz w:val="20"/>
        </w:rPr>
        <w:t>dishonest or</w:t>
      </w:r>
      <w:r>
        <w:rPr>
          <w:spacing w:val="-1"/>
          <w:sz w:val="20"/>
        </w:rPr>
        <w:t> </w:t>
      </w:r>
      <w:r>
        <w:rPr>
          <w:sz w:val="20"/>
        </w:rPr>
        <w:t>corrupt business.</w:t>
      </w:r>
      <w:r>
        <w:rPr>
          <w:spacing w:val="-1"/>
          <w:sz w:val="20"/>
        </w:rPr>
        <w:t> </w:t>
      </w:r>
      <w:r>
        <w:rPr>
          <w:sz w:val="20"/>
        </w:rPr>
        <w:t>A further</w:t>
      </w:r>
      <w:r>
        <w:rPr>
          <w:spacing w:val="-1"/>
          <w:sz w:val="20"/>
        </w:rPr>
        <w:t> </w:t>
      </w:r>
      <w:r>
        <w:rPr>
          <w:sz w:val="20"/>
        </w:rPr>
        <w:t>factor influencing</w:t>
      </w:r>
      <w:r>
        <w:rPr>
          <w:spacing w:val="-1"/>
          <w:sz w:val="20"/>
        </w:rPr>
        <w:t> </w:t>
      </w:r>
      <w:r>
        <w:rPr>
          <w:sz w:val="20"/>
        </w:rPr>
        <w:t>their Lordships</w:t>
      </w:r>
      <w:r>
        <w:rPr>
          <w:spacing w:val="-1"/>
          <w:sz w:val="20"/>
        </w:rPr>
        <w:t> </w:t>
      </w:r>
      <w:r>
        <w:rPr>
          <w:sz w:val="20"/>
        </w:rPr>
        <w:t>was the</w:t>
      </w:r>
      <w:r>
        <w:rPr>
          <w:spacing w:val="-1"/>
          <w:sz w:val="20"/>
        </w:rPr>
        <w:t> </w:t>
      </w:r>
      <w:r>
        <w:rPr>
          <w:sz w:val="20"/>
        </w:rPr>
        <w:t>fact that the existence of such a claim, as a matter of law, was unknown at the time of entry into the release (indeed, this factor was held to have been “crucial” by the Court of Appeal in </w:t>
      </w:r>
      <w:r>
        <w:rPr>
          <w:rFonts w:ascii="Arial" w:hAnsi="Arial"/>
          <w:i/>
          <w:sz w:val="20"/>
        </w:rPr>
        <w:t>Mostcash Plc</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Fluor</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[2002]</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975,</w:t>
      </w:r>
      <w:r>
        <w:rPr>
          <w:rFonts w:ascii="Arial" w:hAnsi="Arial"/>
          <w:i/>
          <w:spacing w:val="-2"/>
          <w:sz w:val="20"/>
        </w:rPr>
        <w:t> </w:t>
      </w:r>
      <w:r>
        <w:rPr>
          <w:rFonts w:ascii="Arial" w:hAnsi="Arial"/>
          <w:i/>
          <w:sz w:val="20"/>
        </w:rPr>
        <w:t>[2002]</w:t>
      </w:r>
      <w:r>
        <w:rPr>
          <w:rFonts w:ascii="Arial" w:hAnsi="Arial"/>
          <w:i/>
          <w:spacing w:val="-2"/>
          <w:sz w:val="20"/>
        </w:rPr>
        <w:t> </w:t>
      </w:r>
      <w:r>
        <w:rPr>
          <w:rFonts w:ascii="Arial" w:hAnsi="Arial"/>
          <w:i/>
          <w:sz w:val="20"/>
        </w:rPr>
        <w:t>B.L.R.</w:t>
      </w:r>
      <w:r>
        <w:rPr>
          <w:rFonts w:ascii="Arial" w:hAnsi="Arial"/>
          <w:i/>
          <w:spacing w:val="-2"/>
          <w:sz w:val="20"/>
        </w:rPr>
        <w:t> </w:t>
      </w:r>
      <w:r>
        <w:rPr>
          <w:rFonts w:ascii="Arial" w:hAnsi="Arial"/>
          <w:i/>
          <w:sz w:val="20"/>
        </w:rPr>
        <w:t>411</w:t>
      </w:r>
      <w:r>
        <w:rPr>
          <w:rFonts w:ascii="Arial" w:hAnsi="Arial"/>
          <w:i/>
          <w:spacing w:val="-2"/>
          <w:sz w:val="20"/>
        </w:rPr>
        <w:t> </w:t>
      </w:r>
      <w:r>
        <w:rPr>
          <w:sz w:val="20"/>
        </w:rPr>
        <w:t>at</w:t>
      </w:r>
      <w:r>
        <w:rPr>
          <w:spacing w:val="-2"/>
          <w:sz w:val="20"/>
        </w:rPr>
        <w:t> </w:t>
      </w:r>
      <w:r>
        <w:rPr>
          <w:sz w:val="20"/>
        </w:rPr>
        <w:t>[59]).</w:t>
      </w:r>
      <w:r>
        <w:rPr>
          <w:spacing w:val="-2"/>
          <w:sz w:val="20"/>
        </w:rPr>
        <w:t> </w:t>
      </w:r>
      <w:r>
        <w:rPr>
          <w:sz w:val="20"/>
        </w:rPr>
        <w:t>See</w:t>
      </w:r>
      <w:r>
        <w:rPr>
          <w:spacing w:val="-2"/>
          <w:sz w:val="20"/>
        </w:rPr>
        <w:t> </w:t>
      </w:r>
      <w:r>
        <w:rPr>
          <w:sz w:val="20"/>
        </w:rPr>
        <w:t>also</w:t>
      </w:r>
      <w:r>
        <w:rPr>
          <w:spacing w:val="-2"/>
          <w:sz w:val="20"/>
        </w:rPr>
        <w:t> </w:t>
      </w:r>
      <w:r>
        <w:rPr>
          <w:rFonts w:ascii="Arial" w:hAnsi="Arial"/>
          <w:i/>
          <w:sz w:val="20"/>
        </w:rPr>
        <w:t>Cole</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Gibson</w:t>
      </w:r>
      <w:r>
        <w:rPr>
          <w:rFonts w:ascii="Arial" w:hAnsi="Arial"/>
          <w:i/>
          <w:spacing w:val="-2"/>
          <w:sz w:val="20"/>
        </w:rPr>
        <w:t> </w:t>
      </w:r>
      <w:r>
        <w:rPr>
          <w:rFonts w:ascii="Arial" w:hAnsi="Arial"/>
          <w:i/>
          <w:sz w:val="20"/>
        </w:rPr>
        <w:t>(1750) 1 Ves. Sen. 503</w:t>
      </w:r>
      <w:r>
        <w:rPr>
          <w:sz w:val="20"/>
        </w:rPr>
        <w:t>, </w:t>
      </w:r>
      <w:r>
        <w:rPr>
          <w:rFonts w:ascii="Arial" w:hAnsi="Arial"/>
          <w:i/>
          <w:sz w:val="20"/>
        </w:rPr>
        <w:t>Lindo v Lindo (1839) 1 Beav 496 </w:t>
      </w:r>
      <w:r>
        <w:rPr>
          <w:sz w:val="20"/>
        </w:rPr>
        <w:t>and </w:t>
      </w:r>
      <w:r>
        <w:rPr>
          <w:rFonts w:ascii="Arial" w:hAnsi="Arial"/>
          <w:i/>
          <w:sz w:val="20"/>
        </w:rPr>
        <w:t>Grant v John Grant &amp; Sons Pty Ltd (1954) 91 C.L.R. 112</w:t>
      </w:r>
      <w:r>
        <w:rPr>
          <w:sz w:val="20"/>
        </w:rPr>
        <w:t>.</w:t>
      </w:r>
    </w:p>
    <w:p>
      <w:pPr>
        <w:pStyle w:val="BodyText"/>
        <w:spacing w:before="6"/>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bookmarkStart w:name="_bookmark58" w:id="60"/>
      <w:bookmarkEnd w:id="60"/>
      <w:r>
        <w:rPr/>
      </w:r>
      <w:hyperlink w:history="true" w:anchor="_bookmark30">
        <w:r>
          <w:rPr>
            <w:color w:val="005DA1"/>
            <w:spacing w:val="-5"/>
            <w:sz w:val="14"/>
            <w:u w:val="single" w:color="005DA1"/>
          </w:rPr>
          <w:t>23</w:t>
        </w:r>
      </w:hyperlink>
      <w:r>
        <w:rPr>
          <w:spacing w:val="-5"/>
          <w:sz w:val="14"/>
        </w:rPr>
        <w:t>.</w:t>
      </w:r>
    </w:p>
    <w:p>
      <w:pPr>
        <w:spacing w:line="235" w:lineRule="auto" w:before="212"/>
        <w:ind w:left="23" w:right="22" w:firstLine="170"/>
        <w:jc w:val="left"/>
        <w:rPr>
          <w:sz w:val="20"/>
        </w:rPr>
      </w:pPr>
      <w:r>
        <w:rPr/>
        <w:br w:type="column"/>
      </w:r>
      <w:r>
        <w:rPr>
          <w:rFonts w:ascii="Arial"/>
          <w:i/>
          <w:sz w:val="20"/>
        </w:rPr>
        <w:t>Bank</w:t>
      </w:r>
      <w:r>
        <w:rPr>
          <w:rFonts w:ascii="Arial"/>
          <w:i/>
          <w:spacing w:val="38"/>
          <w:sz w:val="20"/>
        </w:rPr>
        <w:t> </w:t>
      </w:r>
      <w:r>
        <w:rPr>
          <w:rFonts w:ascii="Arial"/>
          <w:i/>
          <w:sz w:val="20"/>
        </w:rPr>
        <w:t>of</w:t>
      </w:r>
      <w:r>
        <w:rPr>
          <w:rFonts w:ascii="Arial"/>
          <w:i/>
          <w:spacing w:val="38"/>
          <w:sz w:val="20"/>
        </w:rPr>
        <w:t> </w:t>
      </w:r>
      <w:r>
        <w:rPr>
          <w:rFonts w:ascii="Arial"/>
          <w:i/>
          <w:sz w:val="20"/>
        </w:rPr>
        <w:t>Credit</w:t>
      </w:r>
      <w:r>
        <w:rPr>
          <w:rFonts w:ascii="Arial"/>
          <w:i/>
          <w:spacing w:val="38"/>
          <w:sz w:val="20"/>
        </w:rPr>
        <w:t> </w:t>
      </w:r>
      <w:r>
        <w:rPr>
          <w:rFonts w:ascii="Arial"/>
          <w:i/>
          <w:sz w:val="20"/>
        </w:rPr>
        <w:t>and</w:t>
      </w:r>
      <w:r>
        <w:rPr>
          <w:rFonts w:ascii="Arial"/>
          <w:i/>
          <w:spacing w:val="38"/>
          <w:sz w:val="20"/>
        </w:rPr>
        <w:t> </w:t>
      </w:r>
      <w:r>
        <w:rPr>
          <w:rFonts w:ascii="Arial"/>
          <w:i/>
          <w:sz w:val="20"/>
        </w:rPr>
        <w:t>Commerce</w:t>
      </w:r>
      <w:r>
        <w:rPr>
          <w:rFonts w:ascii="Arial"/>
          <w:i/>
          <w:spacing w:val="38"/>
          <w:sz w:val="20"/>
        </w:rPr>
        <w:t> </w:t>
      </w:r>
      <w:r>
        <w:rPr>
          <w:rFonts w:ascii="Arial"/>
          <w:i/>
          <w:sz w:val="20"/>
        </w:rPr>
        <w:t>International</w:t>
      </w:r>
      <w:r>
        <w:rPr>
          <w:rFonts w:ascii="Arial"/>
          <w:i/>
          <w:spacing w:val="38"/>
          <w:sz w:val="20"/>
        </w:rPr>
        <w:t> </w:t>
      </w:r>
      <w:r>
        <w:rPr>
          <w:rFonts w:ascii="Arial"/>
          <w:i/>
          <w:sz w:val="20"/>
        </w:rPr>
        <w:t>SA</w:t>
      </w:r>
      <w:r>
        <w:rPr>
          <w:rFonts w:ascii="Arial"/>
          <w:i/>
          <w:spacing w:val="38"/>
          <w:sz w:val="20"/>
        </w:rPr>
        <w:t> </w:t>
      </w:r>
      <w:r>
        <w:rPr>
          <w:rFonts w:ascii="Arial"/>
          <w:i/>
          <w:sz w:val="20"/>
        </w:rPr>
        <w:t>v</w:t>
      </w:r>
      <w:r>
        <w:rPr>
          <w:rFonts w:ascii="Arial"/>
          <w:i/>
          <w:spacing w:val="38"/>
          <w:sz w:val="20"/>
        </w:rPr>
        <w:t> </w:t>
      </w:r>
      <w:r>
        <w:rPr>
          <w:rFonts w:ascii="Arial"/>
          <w:i/>
          <w:sz w:val="20"/>
        </w:rPr>
        <w:t>Ali</w:t>
      </w:r>
      <w:r>
        <w:rPr>
          <w:rFonts w:ascii="Arial"/>
          <w:i/>
          <w:spacing w:val="38"/>
          <w:sz w:val="20"/>
        </w:rPr>
        <w:t> </w:t>
      </w:r>
      <w:r>
        <w:rPr>
          <w:rFonts w:ascii="Arial"/>
          <w:i/>
          <w:sz w:val="20"/>
        </w:rPr>
        <w:t>[2001]</w:t>
      </w:r>
      <w:r>
        <w:rPr>
          <w:rFonts w:ascii="Arial"/>
          <w:i/>
          <w:spacing w:val="38"/>
          <w:sz w:val="20"/>
        </w:rPr>
        <w:t> </w:t>
      </w:r>
      <w:r>
        <w:rPr>
          <w:rFonts w:ascii="Arial"/>
          <w:i/>
          <w:sz w:val="20"/>
        </w:rPr>
        <w:t>UKHL</w:t>
      </w:r>
      <w:r>
        <w:rPr>
          <w:rFonts w:ascii="Arial"/>
          <w:i/>
          <w:spacing w:val="38"/>
          <w:sz w:val="20"/>
        </w:rPr>
        <w:t> </w:t>
      </w:r>
      <w:r>
        <w:rPr>
          <w:rFonts w:ascii="Arial"/>
          <w:i/>
          <w:sz w:val="20"/>
        </w:rPr>
        <w:t>8,</w:t>
      </w:r>
      <w:r>
        <w:rPr>
          <w:rFonts w:ascii="Arial"/>
          <w:i/>
          <w:spacing w:val="38"/>
          <w:sz w:val="20"/>
        </w:rPr>
        <w:t> </w:t>
      </w:r>
      <w:r>
        <w:rPr>
          <w:rFonts w:ascii="Arial"/>
          <w:i/>
          <w:sz w:val="20"/>
        </w:rPr>
        <w:t>[2002]</w:t>
      </w:r>
      <w:r>
        <w:rPr>
          <w:rFonts w:ascii="Arial"/>
          <w:i/>
          <w:spacing w:val="38"/>
          <w:sz w:val="20"/>
        </w:rPr>
        <w:t> </w:t>
      </w:r>
      <w:r>
        <w:rPr>
          <w:rFonts w:ascii="Arial"/>
          <w:i/>
          <w:sz w:val="20"/>
        </w:rPr>
        <w:t>1</w:t>
      </w:r>
      <w:r>
        <w:rPr>
          <w:rFonts w:ascii="Arial"/>
          <w:i/>
          <w:spacing w:val="38"/>
          <w:sz w:val="20"/>
        </w:rPr>
        <w:t> </w:t>
      </w:r>
      <w:r>
        <w:rPr>
          <w:rFonts w:ascii="Arial"/>
          <w:i/>
          <w:sz w:val="20"/>
        </w:rPr>
        <w:t>A.C.</w:t>
      </w:r>
      <w:r>
        <w:rPr>
          <w:rFonts w:ascii="Arial"/>
          <w:i/>
          <w:spacing w:val="38"/>
          <w:sz w:val="20"/>
        </w:rPr>
        <w:t> </w:t>
      </w:r>
      <w:r>
        <w:rPr>
          <w:rFonts w:ascii="Arial"/>
          <w:i/>
          <w:sz w:val="20"/>
        </w:rPr>
        <w:t>251</w:t>
      </w:r>
      <w:r>
        <w:rPr>
          <w:sz w:val="20"/>
        </w:rPr>
        <w:t>; </w:t>
      </w:r>
      <w:r>
        <w:rPr>
          <w:rFonts w:ascii="Arial"/>
          <w:i/>
          <w:sz w:val="20"/>
        </w:rPr>
        <w:t>Brazier v News Group Newspapers Ltd [2015] EWHC 125 (Ch.), [2015] All E.R. (D) 209 (Jan)</w:t>
      </w:r>
      <w:r>
        <w:rPr>
          <w:rFonts w:ascii="Arial"/>
          <w:i/>
          <w:spacing w:val="-1"/>
          <w:sz w:val="20"/>
        </w:rPr>
        <w:t> </w:t>
      </w:r>
      <w:r>
        <w:rPr>
          <w:spacing w:val="-5"/>
          <w:sz w:val="20"/>
        </w:rPr>
        <w:t>at</w:t>
      </w:r>
    </w:p>
    <w:p>
      <w:pPr>
        <w:spacing w:line="235" w:lineRule="auto" w:before="0"/>
        <w:ind w:left="23" w:right="22" w:firstLine="0"/>
        <w:jc w:val="left"/>
        <w:rPr>
          <w:sz w:val="20"/>
        </w:rPr>
      </w:pPr>
      <w:r>
        <w:rPr>
          <w:sz w:val="20"/>
        </w:rPr>
        <w:drawing>
          <wp:anchor distT="0" distB="0" distL="0" distR="0" allowOverlap="1" layoutInCell="1" locked="0" behindDoc="0" simplePos="0" relativeHeight="15739392">
            <wp:simplePos x="0" y="0"/>
            <wp:positionH relativeFrom="page">
              <wp:posOffset>1257846</wp:posOffset>
            </wp:positionH>
            <wp:positionV relativeFrom="paragraph">
              <wp:posOffset>-260515</wp:posOffset>
            </wp:positionV>
            <wp:extent cx="107988" cy="107988"/>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7" cstate="print"/>
                    <a:stretch>
                      <a:fillRect/>
                    </a:stretch>
                  </pic:blipFill>
                  <pic:spPr>
                    <a:xfrm>
                      <a:off x="0" y="0"/>
                      <a:ext cx="107988" cy="107988"/>
                    </a:xfrm>
                    <a:prstGeom prst="rect">
                      <a:avLst/>
                    </a:prstGeom>
                  </pic:spPr>
                </pic:pic>
              </a:graphicData>
            </a:graphic>
          </wp:anchor>
        </w:drawing>
      </w:r>
      <w:r>
        <w:rPr>
          <w:sz w:val="20"/>
        </w:rPr>
        <w:t>[70] (affirmed by the Court of Appeal: </w:t>
      </w:r>
      <w:r>
        <w:rPr>
          <w:rFonts w:ascii="Arial"/>
          <w:i/>
          <w:sz w:val="20"/>
        </w:rPr>
        <w:t>Leslie v News Group Newspapers Ltd [2016] EWCA </w:t>
      </w:r>
      <w:r>
        <w:rPr>
          <w:rFonts w:ascii="Arial"/>
          <w:i/>
          <w:sz w:val="20"/>
        </w:rPr>
        <w:t>Civ </w:t>
      </w:r>
      <w:r>
        <w:rPr>
          <w:rFonts w:ascii="Arial"/>
          <w:i/>
          <w:spacing w:val="-4"/>
          <w:sz w:val="20"/>
        </w:rPr>
        <w:t>79</w:t>
      </w:r>
      <w:r>
        <w:rPr>
          <w:spacing w:val="-4"/>
          <w:sz w:val="20"/>
        </w:rPr>
        <w:t>).</w:t>
      </w:r>
    </w:p>
    <w:p>
      <w:pPr>
        <w:spacing w:after="0" w:line="235" w:lineRule="auto"/>
        <w:jc w:val="left"/>
        <w:rPr>
          <w:sz w:val="20"/>
        </w:rPr>
        <w:sectPr>
          <w:type w:val="continuous"/>
          <w:pgSz w:w="11900" w:h="16840"/>
          <w:pgMar w:header="971" w:footer="0" w:top="1300" w:bottom="280" w:left="1417" w:right="1417"/>
          <w:cols w:num="2" w:equalWidth="0">
            <w:col w:w="218" w:space="323"/>
            <w:col w:w="8525"/>
          </w:cols>
        </w:sectPr>
      </w:pPr>
    </w:p>
    <w:p>
      <w:pPr>
        <w:pStyle w:val="BodyText"/>
        <w:spacing w:before="8"/>
      </w:pPr>
    </w:p>
    <w:p>
      <w:pPr>
        <w:spacing w:line="235" w:lineRule="auto" w:before="0"/>
        <w:ind w:left="563" w:right="25" w:hanging="541"/>
        <w:jc w:val="both"/>
        <w:rPr>
          <w:sz w:val="20"/>
        </w:rPr>
      </w:pPr>
      <w:bookmarkStart w:name="_bookmark59" w:id="61"/>
      <w:bookmarkEnd w:id="61"/>
      <w:r>
        <w:rPr/>
      </w:r>
      <w:hyperlink w:history="true" w:anchor="_bookmark31">
        <w:r>
          <w:rPr>
            <w:color w:val="005DA1"/>
            <w:position w:val="5"/>
            <w:sz w:val="14"/>
            <w:u w:val="single" w:color="005DA1"/>
          </w:rPr>
          <w:t>24</w:t>
        </w:r>
      </w:hyperlink>
      <w:r>
        <w:rPr>
          <w:position w:val="5"/>
          <w:sz w:val="14"/>
        </w:rPr>
        <w:t>.</w:t>
      </w:r>
      <w:r>
        <w:rPr>
          <w:spacing w:val="80"/>
          <w:position w:val="5"/>
          <w:sz w:val="14"/>
        </w:rPr>
        <w:t>  </w:t>
      </w:r>
      <w:r>
        <w:rPr>
          <w:rFonts w:ascii="Arial"/>
          <w:i/>
          <w:sz w:val="20"/>
        </w:rPr>
        <w:t>Bank of Credit and Commerce International SA v Ali [2001] UKHL 8, [2002] 1 A.C. 251 </w:t>
      </w:r>
      <w:r>
        <w:rPr>
          <w:sz w:val="20"/>
        </w:rPr>
        <w:t>at </w:t>
      </w:r>
      <w:r>
        <w:rPr>
          <w:sz w:val="20"/>
        </w:rPr>
        <w:t>[27]; </w:t>
      </w:r>
      <w:r>
        <w:rPr>
          <w:rFonts w:ascii="Arial"/>
          <w:i/>
          <w:sz w:val="20"/>
        </w:rPr>
        <w:t>Mostcash</w:t>
      </w:r>
      <w:r>
        <w:rPr>
          <w:rFonts w:ascii="Arial"/>
          <w:i/>
          <w:spacing w:val="-1"/>
          <w:sz w:val="20"/>
        </w:rPr>
        <w:t> </w:t>
      </w:r>
      <w:r>
        <w:rPr>
          <w:rFonts w:ascii="Arial"/>
          <w:i/>
          <w:sz w:val="20"/>
        </w:rPr>
        <w:t>Plc</w:t>
      </w:r>
      <w:r>
        <w:rPr>
          <w:rFonts w:ascii="Arial"/>
          <w:i/>
          <w:spacing w:val="-1"/>
          <w:sz w:val="20"/>
        </w:rPr>
        <w:t> </w:t>
      </w:r>
      <w:r>
        <w:rPr>
          <w:rFonts w:ascii="Arial"/>
          <w:i/>
          <w:sz w:val="20"/>
        </w:rPr>
        <w:t>v</w:t>
      </w:r>
      <w:r>
        <w:rPr>
          <w:rFonts w:ascii="Arial"/>
          <w:i/>
          <w:spacing w:val="-1"/>
          <w:sz w:val="20"/>
        </w:rPr>
        <w:t> </w:t>
      </w:r>
      <w:r>
        <w:rPr>
          <w:rFonts w:ascii="Arial"/>
          <w:i/>
          <w:sz w:val="20"/>
        </w:rPr>
        <w:t>Fluor</w:t>
      </w:r>
      <w:r>
        <w:rPr>
          <w:rFonts w:ascii="Arial"/>
          <w:i/>
          <w:spacing w:val="-1"/>
          <w:sz w:val="20"/>
        </w:rPr>
        <w:t> </w:t>
      </w:r>
      <w:r>
        <w:rPr>
          <w:rFonts w:ascii="Arial"/>
          <w:i/>
          <w:sz w:val="20"/>
        </w:rPr>
        <w:t>Ltd</w:t>
      </w:r>
      <w:r>
        <w:rPr>
          <w:rFonts w:ascii="Arial"/>
          <w:i/>
          <w:spacing w:val="-1"/>
          <w:sz w:val="20"/>
        </w:rPr>
        <w:t> </w:t>
      </w:r>
      <w:r>
        <w:rPr>
          <w:rFonts w:ascii="Arial"/>
          <w:i/>
          <w:sz w:val="20"/>
        </w:rPr>
        <w:t>[2002]</w:t>
      </w:r>
      <w:r>
        <w:rPr>
          <w:rFonts w:ascii="Arial"/>
          <w:i/>
          <w:spacing w:val="-1"/>
          <w:sz w:val="20"/>
        </w:rPr>
        <w:t> </w:t>
      </w:r>
      <w:r>
        <w:rPr>
          <w:rFonts w:ascii="Arial"/>
          <w:i/>
          <w:sz w:val="20"/>
        </w:rPr>
        <w:t>EWCA</w:t>
      </w:r>
      <w:r>
        <w:rPr>
          <w:rFonts w:ascii="Arial"/>
          <w:i/>
          <w:spacing w:val="-1"/>
          <w:sz w:val="20"/>
        </w:rPr>
        <w:t> </w:t>
      </w:r>
      <w:r>
        <w:rPr>
          <w:rFonts w:ascii="Arial"/>
          <w:i/>
          <w:sz w:val="20"/>
        </w:rPr>
        <w:t>Civ</w:t>
      </w:r>
      <w:r>
        <w:rPr>
          <w:rFonts w:ascii="Arial"/>
          <w:i/>
          <w:spacing w:val="-1"/>
          <w:sz w:val="20"/>
        </w:rPr>
        <w:t> </w:t>
      </w:r>
      <w:r>
        <w:rPr>
          <w:rFonts w:ascii="Arial"/>
          <w:i/>
          <w:sz w:val="20"/>
        </w:rPr>
        <w:t>975,</w:t>
      </w:r>
      <w:r>
        <w:rPr>
          <w:rFonts w:ascii="Arial"/>
          <w:i/>
          <w:spacing w:val="-1"/>
          <w:sz w:val="20"/>
        </w:rPr>
        <w:t> </w:t>
      </w:r>
      <w:r>
        <w:rPr>
          <w:rFonts w:ascii="Arial"/>
          <w:i/>
          <w:sz w:val="20"/>
        </w:rPr>
        <w:t>[2002]</w:t>
      </w:r>
      <w:r>
        <w:rPr>
          <w:rFonts w:ascii="Arial"/>
          <w:i/>
          <w:spacing w:val="-1"/>
          <w:sz w:val="20"/>
        </w:rPr>
        <w:t> </w:t>
      </w:r>
      <w:r>
        <w:rPr>
          <w:rFonts w:ascii="Arial"/>
          <w:i/>
          <w:sz w:val="20"/>
        </w:rPr>
        <w:t>B.L.R.</w:t>
      </w:r>
      <w:r>
        <w:rPr>
          <w:rFonts w:ascii="Arial"/>
          <w:i/>
          <w:spacing w:val="-1"/>
          <w:sz w:val="20"/>
        </w:rPr>
        <w:t> </w:t>
      </w:r>
      <w:r>
        <w:rPr>
          <w:rFonts w:ascii="Arial"/>
          <w:i/>
          <w:sz w:val="20"/>
        </w:rPr>
        <w:t>411</w:t>
      </w:r>
      <w:r>
        <w:rPr>
          <w:sz w:val="20"/>
        </w:rPr>
        <w:t>;</w:t>
      </w:r>
      <w:r>
        <w:rPr>
          <w:spacing w:val="-1"/>
          <w:sz w:val="20"/>
        </w:rPr>
        <w:t> </w:t>
      </w:r>
      <w:r>
        <w:rPr>
          <w:rFonts w:ascii="Arial"/>
          <w:i/>
          <w:sz w:val="20"/>
        </w:rPr>
        <w:t>Priory</w:t>
      </w:r>
      <w:r>
        <w:rPr>
          <w:rFonts w:ascii="Arial"/>
          <w:i/>
          <w:spacing w:val="-1"/>
          <w:sz w:val="20"/>
        </w:rPr>
        <w:t> </w:t>
      </w:r>
      <w:r>
        <w:rPr>
          <w:rFonts w:ascii="Arial"/>
          <w:i/>
          <w:sz w:val="20"/>
        </w:rPr>
        <w:t>Caring</w:t>
      </w:r>
      <w:r>
        <w:rPr>
          <w:rFonts w:ascii="Arial"/>
          <w:i/>
          <w:spacing w:val="-1"/>
          <w:sz w:val="20"/>
        </w:rPr>
        <w:t> </w:t>
      </w:r>
      <w:r>
        <w:rPr>
          <w:rFonts w:ascii="Arial"/>
          <w:i/>
          <w:sz w:val="20"/>
        </w:rPr>
        <w:t>Services</w:t>
      </w:r>
      <w:r>
        <w:rPr>
          <w:rFonts w:ascii="Arial"/>
          <w:i/>
          <w:spacing w:val="-1"/>
          <w:sz w:val="20"/>
        </w:rPr>
        <w:t> </w:t>
      </w:r>
      <w:r>
        <w:rPr>
          <w:rFonts w:ascii="Arial"/>
          <w:i/>
          <w:sz w:val="20"/>
        </w:rPr>
        <w:t>Ltd</w:t>
      </w:r>
      <w:r>
        <w:rPr>
          <w:rFonts w:ascii="Arial"/>
          <w:i/>
          <w:spacing w:val="-1"/>
          <w:sz w:val="20"/>
        </w:rPr>
        <w:t> </w:t>
      </w:r>
      <w:r>
        <w:rPr>
          <w:rFonts w:ascii="Arial"/>
          <w:i/>
          <w:sz w:val="20"/>
        </w:rPr>
        <w:t>v Capita Property Services Ltd [2010] EWCA Civ 226, 129 Con. L.R. 81</w:t>
      </w:r>
      <w:r>
        <w:rPr>
          <w:sz w:val="20"/>
        </w:rPr>
        <w:t>. A party who wishes to ensure that a claim, the existence of which is unknown at the time of entry into the release, is covered by the release should use clear words to this effect because the courts may be reluctant to conclude that such was the intention of the parties in the absence of clear words to that effect (</w:t>
      </w:r>
      <w:r>
        <w:rPr>
          <w:rFonts w:ascii="Arial"/>
          <w:i/>
          <w:sz w:val="20"/>
        </w:rPr>
        <w:t>Bank of Credit and Commerce International SA v Ali [2001] UKHL 8, [2002] 1 A.C. 251 </w:t>
      </w:r>
      <w:r>
        <w:rPr>
          <w:sz w:val="20"/>
        </w:rPr>
        <w:t>at [10]).</w:t>
      </w:r>
    </w:p>
    <w:p>
      <w:pPr>
        <w:pStyle w:val="BodyText"/>
        <w:spacing w:before="7"/>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39904">
            <wp:simplePos x="0" y="0"/>
            <wp:positionH relativeFrom="page">
              <wp:posOffset>1257846</wp:posOffset>
            </wp:positionH>
            <wp:positionV relativeFrom="paragraph">
              <wp:posOffset>160631</wp:posOffset>
            </wp:positionV>
            <wp:extent cx="107988" cy="107988"/>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60" w:id="62"/>
      <w:bookmarkEnd w:id="62"/>
      <w:r>
        <w:rPr/>
      </w:r>
      <w:hyperlink w:history="true" w:anchor="_bookmark32">
        <w:r>
          <w:rPr>
            <w:color w:val="005DA1"/>
            <w:spacing w:val="-5"/>
            <w:sz w:val="14"/>
            <w:u w:val="single" w:color="005DA1"/>
          </w:rPr>
          <w:t>25</w:t>
        </w:r>
      </w:hyperlink>
      <w:r>
        <w:rPr>
          <w:spacing w:val="-5"/>
          <w:sz w:val="14"/>
        </w:rPr>
        <w:t>.</w:t>
      </w:r>
    </w:p>
    <w:p>
      <w:pPr>
        <w:spacing w:line="235" w:lineRule="auto" w:before="212"/>
        <w:ind w:left="23" w:right="25" w:firstLine="170"/>
        <w:jc w:val="both"/>
        <w:rPr>
          <w:sz w:val="20"/>
        </w:rPr>
      </w:pPr>
      <w:r>
        <w:rPr/>
        <w:br w:type="column"/>
      </w:r>
      <w:r>
        <w:rPr>
          <w:sz w:val="20"/>
        </w:rPr>
        <w:t>The point did not arise for decision in the House of Lords in </w:t>
      </w:r>
      <w:r>
        <w:rPr>
          <w:rFonts w:ascii="Arial"/>
          <w:i/>
          <w:sz w:val="20"/>
        </w:rPr>
        <w:t>Bank of Credit and Commerce International SA v Ali [2001] UKHL 8, [2002] 1 A.C. 251 </w:t>
      </w:r>
      <w:r>
        <w:rPr>
          <w:sz w:val="20"/>
        </w:rPr>
        <w:t>but Lord Nicholls (at [32]) and </w:t>
      </w:r>
      <w:r>
        <w:rPr>
          <w:sz w:val="20"/>
        </w:rPr>
        <w:t>Lord Hoffmann (at [70]) were of the view that a person should not be allowed to rely upon a release</w:t>
      </w:r>
      <w:r>
        <w:rPr>
          <w:spacing w:val="40"/>
          <w:sz w:val="20"/>
        </w:rPr>
        <w:t> </w:t>
      </w:r>
      <w:r>
        <w:rPr>
          <w:sz w:val="20"/>
        </w:rPr>
        <w:t>in general terms if he knew that the other party had a claim and knew that the other party was not</w:t>
      </w:r>
      <w:r>
        <w:rPr>
          <w:spacing w:val="-1"/>
          <w:sz w:val="20"/>
        </w:rPr>
        <w:t> </w:t>
      </w:r>
      <w:r>
        <w:rPr>
          <w:sz w:val="20"/>
        </w:rPr>
        <w:t>aware</w:t>
      </w:r>
      <w:r>
        <w:rPr>
          <w:spacing w:val="-1"/>
          <w:sz w:val="20"/>
        </w:rPr>
        <w:t> </w:t>
      </w:r>
      <w:r>
        <w:rPr>
          <w:sz w:val="20"/>
        </w:rPr>
        <w:t>that</w:t>
      </w:r>
      <w:r>
        <w:rPr>
          <w:spacing w:val="-1"/>
          <w:sz w:val="20"/>
        </w:rPr>
        <w:t> </w:t>
      </w:r>
      <w:r>
        <w:rPr>
          <w:sz w:val="20"/>
        </w:rPr>
        <w:t>he</w:t>
      </w:r>
      <w:r>
        <w:rPr>
          <w:spacing w:val="-1"/>
          <w:sz w:val="20"/>
        </w:rPr>
        <w:t> </w:t>
      </w:r>
      <w:r>
        <w:rPr>
          <w:sz w:val="20"/>
        </w:rPr>
        <w:t>had</w:t>
      </w:r>
      <w:r>
        <w:rPr>
          <w:spacing w:val="-1"/>
          <w:sz w:val="20"/>
        </w:rPr>
        <w:t> </w:t>
      </w:r>
      <w:r>
        <w:rPr>
          <w:sz w:val="20"/>
        </w:rPr>
        <w:t>a</w:t>
      </w:r>
      <w:r>
        <w:rPr>
          <w:spacing w:val="-1"/>
          <w:sz w:val="20"/>
        </w:rPr>
        <w:t> </w:t>
      </w:r>
      <w:r>
        <w:rPr>
          <w:sz w:val="20"/>
        </w:rPr>
        <w:t>claim.</w:t>
      </w:r>
      <w:r>
        <w:rPr>
          <w:spacing w:val="-1"/>
          <w:sz w:val="20"/>
        </w:rPr>
        <w:t> </w:t>
      </w:r>
      <w:r>
        <w:rPr>
          <w:sz w:val="20"/>
        </w:rPr>
        <w:t>Lord</w:t>
      </w:r>
      <w:r>
        <w:rPr>
          <w:spacing w:val="-1"/>
          <w:sz w:val="20"/>
        </w:rPr>
        <w:t> </w:t>
      </w:r>
      <w:r>
        <w:rPr>
          <w:sz w:val="20"/>
        </w:rPr>
        <w:t>Bingham</w:t>
      </w:r>
      <w:r>
        <w:rPr>
          <w:spacing w:val="-1"/>
          <w:sz w:val="20"/>
        </w:rPr>
        <w:t> </w:t>
      </w:r>
      <w:r>
        <w:rPr>
          <w:sz w:val="20"/>
        </w:rPr>
        <w:t>(at</w:t>
      </w:r>
      <w:r>
        <w:rPr>
          <w:spacing w:val="-1"/>
          <w:sz w:val="20"/>
        </w:rPr>
        <w:t> </w:t>
      </w:r>
      <w:r>
        <w:rPr>
          <w:sz w:val="20"/>
        </w:rPr>
        <w:t>[20])</w:t>
      </w:r>
      <w:r>
        <w:rPr>
          <w:spacing w:val="-1"/>
          <w:sz w:val="20"/>
        </w:rPr>
        <w:t> </w:t>
      </w:r>
      <w:r>
        <w:rPr>
          <w:sz w:val="20"/>
        </w:rPr>
        <w:t>and</w:t>
      </w:r>
      <w:r>
        <w:rPr>
          <w:spacing w:val="-1"/>
          <w:sz w:val="20"/>
        </w:rPr>
        <w:t> </w:t>
      </w:r>
      <w:r>
        <w:rPr>
          <w:sz w:val="20"/>
        </w:rPr>
        <w:t>Lord</w:t>
      </w:r>
      <w:r>
        <w:rPr>
          <w:spacing w:val="-1"/>
          <w:sz w:val="20"/>
        </w:rPr>
        <w:t> </w:t>
      </w:r>
      <w:r>
        <w:rPr>
          <w:sz w:val="20"/>
        </w:rPr>
        <w:t>Clyde</w:t>
      </w:r>
      <w:r>
        <w:rPr>
          <w:spacing w:val="-1"/>
          <w:sz w:val="20"/>
        </w:rPr>
        <w:t> </w:t>
      </w:r>
      <w:r>
        <w:rPr>
          <w:sz w:val="20"/>
        </w:rPr>
        <w:t>(at</w:t>
      </w:r>
      <w:r>
        <w:rPr>
          <w:spacing w:val="-1"/>
          <w:sz w:val="20"/>
        </w:rPr>
        <w:t> </w:t>
      </w:r>
      <w:r>
        <w:rPr>
          <w:sz w:val="20"/>
        </w:rPr>
        <w:t>[87])</w:t>
      </w:r>
      <w:r>
        <w:rPr>
          <w:spacing w:val="-1"/>
          <w:sz w:val="20"/>
        </w:rPr>
        <w:t> </w:t>
      </w:r>
      <w:r>
        <w:rPr>
          <w:sz w:val="20"/>
        </w:rPr>
        <w:t>chose</w:t>
      </w:r>
      <w:r>
        <w:rPr>
          <w:spacing w:val="-1"/>
          <w:sz w:val="20"/>
        </w:rPr>
        <w:t> </w:t>
      </w:r>
      <w:r>
        <w:rPr>
          <w:sz w:val="20"/>
        </w:rPr>
        <w:t>to</w:t>
      </w:r>
      <w:r>
        <w:rPr>
          <w:spacing w:val="-1"/>
          <w:sz w:val="20"/>
        </w:rPr>
        <w:t> </w:t>
      </w:r>
      <w:r>
        <w:rPr>
          <w:sz w:val="20"/>
        </w:rPr>
        <w:t>express no view on the point. The majority of the Court of Appeal also concluded that courts have an equitable jurisdiction to grant relief to the releasor if it would be unconscionable for the releasee to rely on the words of a general release (</w:t>
      </w:r>
      <w:r>
        <w:rPr>
          <w:rFonts w:ascii="Arial"/>
          <w:i/>
          <w:sz w:val="20"/>
        </w:rPr>
        <w:t>Bank of Credit and Commerce International SA v Ali [2000] I.C.R. 1410</w:t>
      </w:r>
      <w:r>
        <w:rPr>
          <w:sz w:val="20"/>
        </w:rPr>
        <w:t>). This principle applies most obviously to general releases and may not be applicable to a release that relates to a specific claim: </w:t>
      </w:r>
      <w:r>
        <w:rPr>
          <w:rFonts w:ascii="Arial"/>
          <w:i/>
          <w:sz w:val="20"/>
        </w:rPr>
        <w:t>Brazier v News Group Newspapers Ltd [2015] EWHC 125 (Ch.), [2015] All E.R. (D) 209 (Jan) </w:t>
      </w:r>
      <w:r>
        <w:rPr>
          <w:sz w:val="20"/>
        </w:rPr>
        <w:t>at [98] (affirmed by the Court of Appeal: </w:t>
      </w:r>
      <w:r>
        <w:rPr>
          <w:rFonts w:ascii="Arial"/>
          <w:i/>
          <w:sz w:val="20"/>
        </w:rPr>
        <w:t>Leslie v News Group Newspapers Ltd [2016] EWCA Civ 79</w:t>
      </w:r>
      <w:r>
        <w:rPr>
          <w:sz w:val="20"/>
        </w:rPr>
        <w:t>).</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pStyle w:val="BodyText"/>
        <w:spacing w:before="6"/>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61" w:id="63"/>
      <w:bookmarkEnd w:id="63"/>
      <w:r>
        <w:rPr/>
      </w:r>
      <w:hyperlink w:history="true" w:anchor="_bookmark33">
        <w:r>
          <w:rPr>
            <w:color w:val="005DA1"/>
            <w:spacing w:val="-5"/>
            <w:sz w:val="14"/>
            <w:u w:val="single" w:color="005DA1"/>
          </w:rPr>
          <w:t>26</w:t>
        </w:r>
      </w:hyperlink>
      <w:r>
        <w:rPr>
          <w:spacing w:val="-5"/>
          <w:sz w:val="14"/>
        </w:rPr>
        <w:t>.</w:t>
      </w:r>
    </w:p>
    <w:p>
      <w:pPr>
        <w:spacing w:line="227" w:lineRule="exact" w:before="208"/>
        <w:ind w:left="193" w:right="0" w:firstLine="0"/>
        <w:jc w:val="both"/>
        <w:rPr>
          <w:rFonts w:ascii="Arial"/>
          <w:i/>
          <w:sz w:val="20"/>
        </w:rPr>
      </w:pPr>
      <w:r>
        <w:rPr/>
        <w:br w:type="column"/>
      </w:r>
      <w:r>
        <w:rPr>
          <w:sz w:val="20"/>
        </w:rPr>
        <w:t>Co.Litt.</w:t>
      </w:r>
      <w:r>
        <w:rPr>
          <w:spacing w:val="5"/>
          <w:sz w:val="20"/>
        </w:rPr>
        <w:t> </w:t>
      </w:r>
      <w:r>
        <w:rPr>
          <w:sz w:val="20"/>
        </w:rPr>
        <w:t>264B,</w:t>
      </w:r>
      <w:r>
        <w:rPr>
          <w:spacing w:val="6"/>
          <w:sz w:val="20"/>
        </w:rPr>
        <w:t> </w:t>
      </w:r>
      <w:r>
        <w:rPr>
          <w:sz w:val="20"/>
        </w:rPr>
        <w:t>291b;</w:t>
      </w:r>
      <w:r>
        <w:rPr>
          <w:spacing w:val="6"/>
          <w:sz w:val="20"/>
        </w:rPr>
        <w:t> </w:t>
      </w:r>
      <w:r>
        <w:rPr>
          <w:rFonts w:ascii="Arial"/>
          <w:i/>
          <w:sz w:val="20"/>
        </w:rPr>
        <w:t>Tynan</w:t>
      </w:r>
      <w:r>
        <w:rPr>
          <w:rFonts w:ascii="Arial"/>
          <w:i/>
          <w:spacing w:val="6"/>
          <w:sz w:val="20"/>
        </w:rPr>
        <w:t> </w:t>
      </w:r>
      <w:r>
        <w:rPr>
          <w:rFonts w:ascii="Arial"/>
          <w:i/>
          <w:sz w:val="20"/>
        </w:rPr>
        <w:t>v</w:t>
      </w:r>
      <w:r>
        <w:rPr>
          <w:rFonts w:ascii="Arial"/>
          <w:i/>
          <w:spacing w:val="6"/>
          <w:sz w:val="20"/>
        </w:rPr>
        <w:t> </w:t>
      </w:r>
      <w:r>
        <w:rPr>
          <w:rFonts w:ascii="Arial"/>
          <w:i/>
          <w:sz w:val="20"/>
        </w:rPr>
        <w:t>Bridges</w:t>
      </w:r>
      <w:r>
        <w:rPr>
          <w:rFonts w:ascii="Arial"/>
          <w:i/>
          <w:spacing w:val="6"/>
          <w:sz w:val="20"/>
        </w:rPr>
        <w:t> </w:t>
      </w:r>
      <w:r>
        <w:rPr>
          <w:rFonts w:ascii="Arial"/>
          <w:i/>
          <w:sz w:val="20"/>
        </w:rPr>
        <w:t>(1612)</w:t>
      </w:r>
      <w:r>
        <w:rPr>
          <w:rFonts w:ascii="Arial"/>
          <w:i/>
          <w:spacing w:val="6"/>
          <w:sz w:val="20"/>
        </w:rPr>
        <w:t> </w:t>
      </w:r>
      <w:r>
        <w:rPr>
          <w:rFonts w:ascii="Arial"/>
          <w:i/>
          <w:sz w:val="20"/>
        </w:rPr>
        <w:t>Cro.</w:t>
      </w:r>
      <w:r>
        <w:rPr>
          <w:rFonts w:ascii="Arial"/>
          <w:i/>
          <w:spacing w:val="6"/>
          <w:sz w:val="20"/>
        </w:rPr>
        <w:t> </w:t>
      </w:r>
      <w:r>
        <w:rPr>
          <w:rFonts w:ascii="Arial"/>
          <w:i/>
          <w:sz w:val="20"/>
        </w:rPr>
        <w:t>Jac.</w:t>
      </w:r>
      <w:r>
        <w:rPr>
          <w:rFonts w:ascii="Arial"/>
          <w:i/>
          <w:spacing w:val="6"/>
          <w:sz w:val="20"/>
        </w:rPr>
        <w:t> </w:t>
      </w:r>
      <w:r>
        <w:rPr>
          <w:rFonts w:ascii="Arial"/>
          <w:i/>
          <w:sz w:val="20"/>
        </w:rPr>
        <w:t>301</w:t>
      </w:r>
      <w:r>
        <w:rPr>
          <w:sz w:val="20"/>
        </w:rPr>
        <w:t>;</w:t>
      </w:r>
      <w:r>
        <w:rPr>
          <w:spacing w:val="6"/>
          <w:sz w:val="20"/>
        </w:rPr>
        <w:t> </w:t>
      </w:r>
      <w:r>
        <w:rPr>
          <w:rFonts w:ascii="Arial"/>
          <w:i/>
          <w:sz w:val="20"/>
        </w:rPr>
        <w:t>Cutler</w:t>
      </w:r>
      <w:r>
        <w:rPr>
          <w:rFonts w:ascii="Arial"/>
          <w:i/>
          <w:spacing w:val="6"/>
          <w:sz w:val="20"/>
        </w:rPr>
        <w:t> </w:t>
      </w:r>
      <w:r>
        <w:rPr>
          <w:rFonts w:ascii="Arial"/>
          <w:i/>
          <w:sz w:val="20"/>
        </w:rPr>
        <w:t>v</w:t>
      </w:r>
      <w:r>
        <w:rPr>
          <w:rFonts w:ascii="Arial"/>
          <w:i/>
          <w:spacing w:val="6"/>
          <w:sz w:val="20"/>
        </w:rPr>
        <w:t> </w:t>
      </w:r>
      <w:r>
        <w:rPr>
          <w:rFonts w:ascii="Arial"/>
          <w:i/>
          <w:sz w:val="20"/>
        </w:rPr>
        <w:t>Goodwin</w:t>
      </w:r>
      <w:r>
        <w:rPr>
          <w:rFonts w:ascii="Arial"/>
          <w:i/>
          <w:spacing w:val="6"/>
          <w:sz w:val="20"/>
        </w:rPr>
        <w:t> </w:t>
      </w:r>
      <w:r>
        <w:rPr>
          <w:rFonts w:ascii="Arial"/>
          <w:i/>
          <w:sz w:val="20"/>
        </w:rPr>
        <w:t>(1721)</w:t>
      </w:r>
      <w:r>
        <w:rPr>
          <w:rFonts w:ascii="Arial"/>
          <w:i/>
          <w:spacing w:val="6"/>
          <w:sz w:val="20"/>
        </w:rPr>
        <w:t> </w:t>
      </w:r>
      <w:r>
        <w:rPr>
          <w:rFonts w:ascii="Arial"/>
          <w:i/>
          <w:sz w:val="20"/>
        </w:rPr>
        <w:t>11</w:t>
      </w:r>
      <w:r>
        <w:rPr>
          <w:rFonts w:ascii="Arial"/>
          <w:i/>
          <w:spacing w:val="6"/>
          <w:sz w:val="20"/>
        </w:rPr>
        <w:t> </w:t>
      </w:r>
      <w:r>
        <w:rPr>
          <w:rFonts w:ascii="Arial"/>
          <w:i/>
          <w:spacing w:val="-4"/>
          <w:sz w:val="20"/>
        </w:rPr>
        <w:t>Mod.</w:t>
      </w:r>
    </w:p>
    <w:p>
      <w:pPr>
        <w:spacing w:line="235" w:lineRule="auto" w:before="1"/>
        <w:ind w:left="23" w:right="26" w:firstLine="0"/>
        <w:jc w:val="both"/>
        <w:rPr>
          <w:sz w:val="20"/>
        </w:rPr>
      </w:pPr>
      <w:r>
        <w:rPr>
          <w:sz w:val="20"/>
        </w:rPr>
        <w:drawing>
          <wp:anchor distT="0" distB="0" distL="0" distR="0" allowOverlap="1" layoutInCell="1" locked="0" behindDoc="0" simplePos="0" relativeHeight="15740416">
            <wp:simplePos x="0" y="0"/>
            <wp:positionH relativeFrom="page">
              <wp:posOffset>1257846</wp:posOffset>
            </wp:positionH>
            <wp:positionV relativeFrom="paragraph">
              <wp:posOffset>-116259</wp:posOffset>
            </wp:positionV>
            <wp:extent cx="107988" cy="107988"/>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R. 344</w:t>
      </w:r>
      <w:r>
        <w:rPr>
          <w:sz w:val="20"/>
        </w:rPr>
        <w:t>; </w:t>
      </w:r>
      <w:r>
        <w:rPr>
          <w:rFonts w:ascii="Arial"/>
          <w:i/>
          <w:sz w:val="20"/>
        </w:rPr>
        <w:t>Tetley v Wanless (1867) L.R. 2 Ex. 275</w:t>
      </w:r>
      <w:r>
        <w:rPr>
          <w:sz w:val="20"/>
        </w:rPr>
        <w:t>; </w:t>
      </w:r>
      <w:r>
        <w:rPr>
          <w:rFonts w:ascii="Arial"/>
          <w:i/>
          <w:sz w:val="20"/>
        </w:rPr>
        <w:t>Brazier v News Group Newspapers Ltd </w:t>
      </w:r>
      <w:r>
        <w:rPr>
          <w:rFonts w:ascii="Arial"/>
          <w:i/>
          <w:sz w:val="20"/>
        </w:rPr>
        <w:t>[2015] EWHC 125 (Ch.), [2015] All E.R. (D) 209 (Jan) </w:t>
      </w:r>
      <w:r>
        <w:rPr>
          <w:sz w:val="20"/>
        </w:rPr>
        <w:t>(affirmed by the Court of Appeal: </w:t>
      </w:r>
      <w:r>
        <w:rPr>
          <w:rFonts w:ascii="Arial"/>
          <w:i/>
          <w:sz w:val="20"/>
        </w:rPr>
        <w:t>Leslie v News Group Newspapers Ltd [2016] EWCA Civ 79</w:t>
      </w:r>
      <w:r>
        <w:rPr>
          <w:sz w:val="20"/>
        </w:rPr>
        <w:t>).</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62" w:id="64"/>
      <w:bookmarkEnd w:id="64"/>
      <w:r>
        <w:rPr/>
      </w:r>
      <w:hyperlink w:history="true" w:anchor="_bookmark34">
        <w:r>
          <w:rPr>
            <w:color w:val="005DA1"/>
            <w:spacing w:val="-5"/>
            <w:position w:val="5"/>
            <w:sz w:val="14"/>
            <w:u w:val="single" w:color="005DA1"/>
          </w:rPr>
          <w:t>27</w:t>
        </w:r>
      </w:hyperlink>
      <w:r>
        <w:rPr>
          <w:spacing w:val="-5"/>
          <w:position w:val="5"/>
          <w:sz w:val="14"/>
        </w:rPr>
        <w:t>.</w:t>
      </w:r>
      <w:r>
        <w:rPr>
          <w:position w:val="5"/>
          <w:sz w:val="14"/>
        </w:rPr>
        <w:tab/>
      </w:r>
      <w:r>
        <w:rPr>
          <w:rFonts w:ascii="Arial"/>
          <w:i/>
          <w:sz w:val="20"/>
        </w:rPr>
        <w:t>Hodges</w:t>
      </w:r>
      <w:r>
        <w:rPr>
          <w:rFonts w:ascii="Arial"/>
          <w:i/>
          <w:spacing w:val="2"/>
          <w:sz w:val="20"/>
        </w:rPr>
        <w:t> </w:t>
      </w:r>
      <w:r>
        <w:rPr>
          <w:rFonts w:ascii="Arial"/>
          <w:i/>
          <w:sz w:val="20"/>
        </w:rPr>
        <w:t>v</w:t>
      </w:r>
      <w:r>
        <w:rPr>
          <w:rFonts w:ascii="Arial"/>
          <w:i/>
          <w:spacing w:val="3"/>
          <w:sz w:val="20"/>
        </w:rPr>
        <w:t> </w:t>
      </w:r>
      <w:r>
        <w:rPr>
          <w:rFonts w:ascii="Arial"/>
          <w:i/>
          <w:sz w:val="20"/>
        </w:rPr>
        <w:t>Smith</w:t>
      </w:r>
      <w:r>
        <w:rPr>
          <w:rFonts w:ascii="Arial"/>
          <w:i/>
          <w:spacing w:val="3"/>
          <w:sz w:val="20"/>
        </w:rPr>
        <w:t> </w:t>
      </w:r>
      <w:r>
        <w:rPr>
          <w:rFonts w:ascii="Arial"/>
          <w:i/>
          <w:sz w:val="20"/>
        </w:rPr>
        <w:t>(1599)</w:t>
      </w:r>
      <w:r>
        <w:rPr>
          <w:rFonts w:ascii="Arial"/>
          <w:i/>
          <w:spacing w:val="3"/>
          <w:sz w:val="20"/>
        </w:rPr>
        <w:t> </w:t>
      </w:r>
      <w:r>
        <w:rPr>
          <w:rFonts w:ascii="Arial"/>
          <w:i/>
          <w:sz w:val="20"/>
        </w:rPr>
        <w:t>Cro.</w:t>
      </w:r>
      <w:r>
        <w:rPr>
          <w:rFonts w:ascii="Arial"/>
          <w:i/>
          <w:spacing w:val="3"/>
          <w:sz w:val="20"/>
        </w:rPr>
        <w:t> </w:t>
      </w:r>
      <w:r>
        <w:rPr>
          <w:rFonts w:ascii="Arial"/>
          <w:i/>
          <w:sz w:val="20"/>
        </w:rPr>
        <w:t>Eliz.</w:t>
      </w:r>
      <w:r>
        <w:rPr>
          <w:rFonts w:ascii="Arial"/>
          <w:i/>
          <w:spacing w:val="3"/>
          <w:sz w:val="20"/>
        </w:rPr>
        <w:t> </w:t>
      </w:r>
      <w:r>
        <w:rPr>
          <w:rFonts w:ascii="Arial"/>
          <w:i/>
          <w:sz w:val="20"/>
        </w:rPr>
        <w:t>623</w:t>
      </w:r>
      <w:r>
        <w:rPr>
          <w:sz w:val="20"/>
        </w:rPr>
        <w:t>;</w:t>
      </w:r>
      <w:r>
        <w:rPr>
          <w:spacing w:val="3"/>
          <w:sz w:val="20"/>
        </w:rPr>
        <w:t> </w:t>
      </w:r>
      <w:r>
        <w:rPr>
          <w:rFonts w:ascii="Arial"/>
          <w:i/>
          <w:sz w:val="20"/>
        </w:rPr>
        <w:t>Clayton</w:t>
      </w:r>
      <w:r>
        <w:rPr>
          <w:rFonts w:ascii="Arial"/>
          <w:i/>
          <w:spacing w:val="3"/>
          <w:sz w:val="20"/>
        </w:rPr>
        <w:t> </w:t>
      </w:r>
      <w:r>
        <w:rPr>
          <w:rFonts w:ascii="Arial"/>
          <w:i/>
          <w:sz w:val="20"/>
        </w:rPr>
        <w:t>v</w:t>
      </w:r>
      <w:r>
        <w:rPr>
          <w:rFonts w:ascii="Arial"/>
          <w:i/>
          <w:spacing w:val="2"/>
          <w:sz w:val="20"/>
        </w:rPr>
        <w:t> </w:t>
      </w:r>
      <w:r>
        <w:rPr>
          <w:rFonts w:ascii="Arial"/>
          <w:i/>
          <w:sz w:val="20"/>
        </w:rPr>
        <w:t>Kynaston</w:t>
      </w:r>
      <w:r>
        <w:rPr>
          <w:rFonts w:ascii="Arial"/>
          <w:i/>
          <w:spacing w:val="3"/>
          <w:sz w:val="20"/>
        </w:rPr>
        <w:t> </w:t>
      </w:r>
      <w:r>
        <w:rPr>
          <w:rFonts w:ascii="Arial"/>
          <w:i/>
          <w:sz w:val="20"/>
        </w:rPr>
        <w:t>(1699)</w:t>
      </w:r>
      <w:r>
        <w:rPr>
          <w:rFonts w:ascii="Arial"/>
          <w:i/>
          <w:spacing w:val="3"/>
          <w:sz w:val="20"/>
        </w:rPr>
        <w:t> </w:t>
      </w:r>
      <w:r>
        <w:rPr>
          <w:rFonts w:ascii="Arial"/>
          <w:i/>
          <w:sz w:val="20"/>
        </w:rPr>
        <w:t>12</w:t>
      </w:r>
      <w:r>
        <w:rPr>
          <w:rFonts w:ascii="Arial"/>
          <w:i/>
          <w:spacing w:val="3"/>
          <w:sz w:val="20"/>
        </w:rPr>
        <w:t> </w:t>
      </w:r>
      <w:r>
        <w:rPr>
          <w:rFonts w:ascii="Arial"/>
          <w:i/>
          <w:sz w:val="20"/>
        </w:rPr>
        <w:t>Mod.</w:t>
      </w:r>
      <w:r>
        <w:rPr>
          <w:rFonts w:ascii="Arial"/>
          <w:i/>
          <w:spacing w:val="3"/>
          <w:sz w:val="20"/>
        </w:rPr>
        <w:t> </w:t>
      </w:r>
      <w:r>
        <w:rPr>
          <w:rFonts w:ascii="Arial"/>
          <w:i/>
          <w:sz w:val="20"/>
        </w:rPr>
        <w:t>R.</w:t>
      </w:r>
      <w:r>
        <w:rPr>
          <w:rFonts w:ascii="Arial"/>
          <w:i/>
          <w:spacing w:val="3"/>
          <w:sz w:val="20"/>
        </w:rPr>
        <w:t> </w:t>
      </w:r>
      <w:r>
        <w:rPr>
          <w:rFonts w:ascii="Arial"/>
          <w:i/>
          <w:sz w:val="20"/>
        </w:rPr>
        <w:t>221,</w:t>
      </w:r>
      <w:r>
        <w:rPr>
          <w:rFonts w:ascii="Arial"/>
          <w:i/>
          <w:spacing w:val="3"/>
          <w:sz w:val="20"/>
        </w:rPr>
        <w:t> </w:t>
      </w:r>
      <w:r>
        <w:rPr>
          <w:rFonts w:ascii="Arial"/>
          <w:i/>
          <w:sz w:val="20"/>
        </w:rPr>
        <w:t>222</w:t>
      </w:r>
      <w:r>
        <w:rPr>
          <w:sz w:val="20"/>
        </w:rPr>
        <w:t>;</w:t>
      </w:r>
      <w:r>
        <w:rPr>
          <w:spacing w:val="3"/>
          <w:sz w:val="20"/>
        </w:rPr>
        <w:t> </w:t>
      </w:r>
      <w:r>
        <w:rPr>
          <w:rFonts w:ascii="Arial"/>
          <w:i/>
          <w:sz w:val="20"/>
        </w:rPr>
        <w:t>Smith</w:t>
      </w:r>
      <w:r>
        <w:rPr>
          <w:rFonts w:ascii="Arial"/>
          <w:i/>
          <w:spacing w:val="3"/>
          <w:sz w:val="20"/>
        </w:rPr>
        <w:t> </w:t>
      </w:r>
      <w:r>
        <w:rPr>
          <w:rFonts w:ascii="Arial"/>
          <w:i/>
          <w:spacing w:val="-10"/>
          <w:sz w:val="20"/>
        </w:rPr>
        <w:t>v</w:t>
      </w:r>
    </w:p>
    <w:p>
      <w:pPr>
        <w:spacing w:line="225" w:lineRule="exact" w:before="0"/>
        <w:ind w:left="0" w:right="26" w:firstLine="0"/>
        <w:jc w:val="right"/>
        <w:rPr>
          <w:rFonts w:ascii="Arial"/>
          <w:i/>
          <w:sz w:val="20"/>
        </w:rPr>
      </w:pPr>
      <w:r>
        <w:rPr>
          <w:rFonts w:ascii="Arial"/>
          <w:i/>
          <w:sz w:val="20"/>
        </w:rPr>
        <w:t>Mapleback</w:t>
      </w:r>
      <w:r>
        <w:rPr>
          <w:rFonts w:ascii="Arial"/>
          <w:i/>
          <w:spacing w:val="9"/>
          <w:sz w:val="20"/>
        </w:rPr>
        <w:t> </w:t>
      </w:r>
      <w:r>
        <w:rPr>
          <w:rFonts w:ascii="Arial"/>
          <w:i/>
          <w:sz w:val="20"/>
        </w:rPr>
        <w:t>(1786)</w:t>
      </w:r>
      <w:r>
        <w:rPr>
          <w:rFonts w:ascii="Arial"/>
          <w:i/>
          <w:spacing w:val="10"/>
          <w:sz w:val="20"/>
        </w:rPr>
        <w:t> </w:t>
      </w:r>
      <w:r>
        <w:rPr>
          <w:rFonts w:ascii="Arial"/>
          <w:i/>
          <w:sz w:val="20"/>
        </w:rPr>
        <w:t>1</w:t>
      </w:r>
      <w:r>
        <w:rPr>
          <w:rFonts w:ascii="Arial"/>
          <w:i/>
          <w:spacing w:val="10"/>
          <w:sz w:val="20"/>
        </w:rPr>
        <w:t> </w:t>
      </w:r>
      <w:r>
        <w:rPr>
          <w:rFonts w:ascii="Arial"/>
          <w:i/>
          <w:sz w:val="20"/>
        </w:rPr>
        <w:t>T.R.</w:t>
      </w:r>
      <w:r>
        <w:rPr>
          <w:rFonts w:ascii="Arial"/>
          <w:i/>
          <w:spacing w:val="10"/>
          <w:sz w:val="20"/>
        </w:rPr>
        <w:t> </w:t>
      </w:r>
      <w:r>
        <w:rPr>
          <w:rFonts w:ascii="Arial"/>
          <w:i/>
          <w:sz w:val="20"/>
        </w:rPr>
        <w:t>441,</w:t>
      </w:r>
      <w:r>
        <w:rPr>
          <w:rFonts w:ascii="Arial"/>
          <w:i/>
          <w:spacing w:val="10"/>
          <w:sz w:val="20"/>
        </w:rPr>
        <w:t> </w:t>
      </w:r>
      <w:r>
        <w:rPr>
          <w:rFonts w:ascii="Arial"/>
          <w:i/>
          <w:sz w:val="20"/>
        </w:rPr>
        <w:t>446</w:t>
      </w:r>
      <w:r>
        <w:rPr>
          <w:sz w:val="20"/>
        </w:rPr>
        <w:t>;</w:t>
      </w:r>
      <w:r>
        <w:rPr>
          <w:spacing w:val="10"/>
          <w:sz w:val="20"/>
        </w:rPr>
        <w:t> </w:t>
      </w:r>
      <w:r>
        <w:rPr>
          <w:rFonts w:ascii="Arial"/>
          <w:i/>
          <w:sz w:val="20"/>
        </w:rPr>
        <w:t>Ford</w:t>
      </w:r>
      <w:r>
        <w:rPr>
          <w:rFonts w:ascii="Arial"/>
          <w:i/>
          <w:spacing w:val="10"/>
          <w:sz w:val="20"/>
        </w:rPr>
        <w:t> </w:t>
      </w:r>
      <w:r>
        <w:rPr>
          <w:rFonts w:ascii="Arial"/>
          <w:i/>
          <w:sz w:val="20"/>
        </w:rPr>
        <w:t>v</w:t>
      </w:r>
      <w:r>
        <w:rPr>
          <w:rFonts w:ascii="Arial"/>
          <w:i/>
          <w:spacing w:val="10"/>
          <w:sz w:val="20"/>
        </w:rPr>
        <w:t> </w:t>
      </w:r>
      <w:r>
        <w:rPr>
          <w:rFonts w:ascii="Arial"/>
          <w:i/>
          <w:sz w:val="20"/>
        </w:rPr>
        <w:t>Beech</w:t>
      </w:r>
      <w:r>
        <w:rPr>
          <w:rFonts w:ascii="Arial"/>
          <w:i/>
          <w:spacing w:val="9"/>
          <w:sz w:val="20"/>
        </w:rPr>
        <w:t> </w:t>
      </w:r>
      <w:r>
        <w:rPr>
          <w:rFonts w:ascii="Arial"/>
          <w:i/>
          <w:sz w:val="20"/>
        </w:rPr>
        <w:t>(1848)</w:t>
      </w:r>
      <w:r>
        <w:rPr>
          <w:rFonts w:ascii="Arial"/>
          <w:i/>
          <w:spacing w:val="10"/>
          <w:sz w:val="20"/>
        </w:rPr>
        <w:t> </w:t>
      </w:r>
      <w:r>
        <w:rPr>
          <w:rFonts w:ascii="Arial"/>
          <w:i/>
          <w:sz w:val="20"/>
        </w:rPr>
        <w:t>11</w:t>
      </w:r>
      <w:r>
        <w:rPr>
          <w:rFonts w:ascii="Arial"/>
          <w:i/>
          <w:spacing w:val="10"/>
          <w:sz w:val="20"/>
        </w:rPr>
        <w:t> </w:t>
      </w:r>
      <w:r>
        <w:rPr>
          <w:rFonts w:ascii="Arial"/>
          <w:i/>
          <w:sz w:val="20"/>
        </w:rPr>
        <w:t>Q.B.</w:t>
      </w:r>
      <w:r>
        <w:rPr>
          <w:rFonts w:ascii="Arial"/>
          <w:i/>
          <w:spacing w:val="10"/>
          <w:sz w:val="20"/>
        </w:rPr>
        <w:t> </w:t>
      </w:r>
      <w:r>
        <w:rPr>
          <w:rFonts w:ascii="Arial"/>
          <w:i/>
          <w:sz w:val="20"/>
        </w:rPr>
        <w:t>852</w:t>
      </w:r>
      <w:r>
        <w:rPr>
          <w:sz w:val="20"/>
        </w:rPr>
        <w:t>;</w:t>
      </w:r>
      <w:r>
        <w:rPr>
          <w:spacing w:val="10"/>
          <w:sz w:val="20"/>
        </w:rPr>
        <w:t> </w:t>
      </w:r>
      <w:r>
        <w:rPr>
          <w:rFonts w:ascii="Arial"/>
          <w:i/>
          <w:sz w:val="20"/>
        </w:rPr>
        <w:t>Keyes</w:t>
      </w:r>
      <w:r>
        <w:rPr>
          <w:rFonts w:ascii="Arial"/>
          <w:i/>
          <w:spacing w:val="10"/>
          <w:sz w:val="20"/>
        </w:rPr>
        <w:t> </w:t>
      </w:r>
      <w:r>
        <w:rPr>
          <w:rFonts w:ascii="Arial"/>
          <w:i/>
          <w:sz w:val="20"/>
        </w:rPr>
        <w:t>v</w:t>
      </w:r>
      <w:r>
        <w:rPr>
          <w:rFonts w:ascii="Arial"/>
          <w:i/>
          <w:spacing w:val="10"/>
          <w:sz w:val="20"/>
        </w:rPr>
        <w:t> </w:t>
      </w:r>
      <w:r>
        <w:rPr>
          <w:rFonts w:ascii="Arial"/>
          <w:i/>
          <w:sz w:val="20"/>
        </w:rPr>
        <w:t>Elkins</w:t>
      </w:r>
      <w:r>
        <w:rPr>
          <w:rFonts w:ascii="Arial"/>
          <w:i/>
          <w:spacing w:val="10"/>
          <w:sz w:val="20"/>
        </w:rPr>
        <w:t> </w:t>
      </w:r>
      <w:r>
        <w:rPr>
          <w:rFonts w:ascii="Arial"/>
          <w:i/>
          <w:sz w:val="20"/>
        </w:rPr>
        <w:t>(1864)</w:t>
      </w:r>
      <w:r>
        <w:rPr>
          <w:rFonts w:ascii="Arial"/>
          <w:i/>
          <w:spacing w:val="10"/>
          <w:sz w:val="20"/>
        </w:rPr>
        <w:t> </w:t>
      </w:r>
      <w:r>
        <w:rPr>
          <w:rFonts w:ascii="Arial"/>
          <w:i/>
          <w:spacing w:val="-10"/>
          <w:sz w:val="20"/>
        </w:rPr>
        <w:t>5</w:t>
      </w:r>
    </w:p>
    <w:p>
      <w:pPr>
        <w:spacing w:line="227" w:lineRule="exact" w:before="0"/>
        <w:ind w:left="563" w:right="0" w:firstLine="0"/>
        <w:jc w:val="left"/>
        <w:rPr>
          <w:sz w:val="20"/>
        </w:rPr>
      </w:pPr>
      <w:r>
        <w:rPr>
          <w:rFonts w:ascii="Arial"/>
          <w:i/>
          <w:sz w:val="20"/>
        </w:rPr>
        <w:t>B.</w:t>
      </w:r>
      <w:r>
        <w:rPr>
          <w:rFonts w:ascii="Arial"/>
          <w:i/>
          <w:spacing w:val="-1"/>
          <w:sz w:val="20"/>
        </w:rPr>
        <w:t> </w:t>
      </w:r>
      <w:r>
        <w:rPr>
          <w:rFonts w:ascii="Arial"/>
          <w:i/>
          <w:sz w:val="20"/>
        </w:rPr>
        <w:t>&amp; S. 240</w:t>
      </w:r>
      <w:r>
        <w:rPr>
          <w:sz w:val="20"/>
        </w:rPr>
        <w:t>; </w:t>
      </w:r>
      <w:r>
        <w:rPr>
          <w:rFonts w:ascii="Arial"/>
          <w:i/>
          <w:sz w:val="20"/>
        </w:rPr>
        <w:t>Boosey v Wood (1865) 3 H. &amp; C. </w:t>
      </w:r>
      <w:r>
        <w:rPr>
          <w:rFonts w:ascii="Arial"/>
          <w:i/>
          <w:spacing w:val="-4"/>
          <w:sz w:val="20"/>
        </w:rPr>
        <w:t>484</w:t>
      </w:r>
      <w:r>
        <w:rPr>
          <w:spacing w:val="-4"/>
          <w:sz w:val="20"/>
        </w:rPr>
        <w:t>.</w:t>
      </w:r>
    </w:p>
    <w:p>
      <w:pPr>
        <w:pStyle w:val="BodyText"/>
        <w:spacing w:before="5"/>
      </w:pPr>
    </w:p>
    <w:p>
      <w:pPr>
        <w:tabs>
          <w:tab w:pos="563" w:val="left" w:leader="none"/>
        </w:tabs>
        <w:spacing w:before="1"/>
        <w:ind w:left="23" w:right="0" w:firstLine="0"/>
        <w:jc w:val="left"/>
        <w:rPr>
          <w:sz w:val="20"/>
        </w:rPr>
      </w:pPr>
      <w:bookmarkStart w:name="_bookmark63" w:id="65"/>
      <w:bookmarkEnd w:id="65"/>
      <w:r>
        <w:rPr/>
      </w:r>
      <w:hyperlink w:history="true" w:anchor="_bookmark35">
        <w:r>
          <w:rPr>
            <w:color w:val="005DA1"/>
            <w:spacing w:val="-5"/>
            <w:position w:val="5"/>
            <w:sz w:val="14"/>
            <w:u w:val="single" w:color="005DA1"/>
          </w:rPr>
          <w:t>28</w:t>
        </w:r>
      </w:hyperlink>
      <w:r>
        <w:rPr>
          <w:spacing w:val="-5"/>
          <w:position w:val="5"/>
          <w:sz w:val="14"/>
        </w:rPr>
        <w:t>.</w:t>
      </w:r>
      <w:r>
        <w:rPr>
          <w:position w:val="5"/>
          <w:sz w:val="14"/>
        </w:rPr>
        <w:tab/>
      </w:r>
      <w:r>
        <w:rPr>
          <w:rFonts w:ascii="Arial"/>
          <w:i/>
          <w:sz w:val="20"/>
        </w:rPr>
        <w:t>Fowell</w:t>
      </w:r>
      <w:r>
        <w:rPr>
          <w:rFonts w:ascii="Arial"/>
          <w:i/>
          <w:spacing w:val="-1"/>
          <w:sz w:val="20"/>
        </w:rPr>
        <w:t> </w:t>
      </w:r>
      <w:r>
        <w:rPr>
          <w:rFonts w:ascii="Arial"/>
          <w:i/>
          <w:sz w:val="20"/>
        </w:rPr>
        <w:t>v Forrest (1670) 2 Wms. Saund. 47 n.1</w:t>
      </w:r>
      <w:r>
        <w:rPr>
          <w:sz w:val="20"/>
        </w:rPr>
        <w:t>; </w:t>
      </w:r>
      <w:r>
        <w:rPr>
          <w:rFonts w:ascii="Arial"/>
          <w:i/>
          <w:sz w:val="20"/>
        </w:rPr>
        <w:t>Ford v Beech (1848) 11 Q.B. 852, </w:t>
      </w:r>
      <w:r>
        <w:rPr>
          <w:rFonts w:ascii="Arial"/>
          <w:i/>
          <w:spacing w:val="-4"/>
          <w:sz w:val="20"/>
        </w:rPr>
        <w:t>871</w:t>
      </w:r>
      <w:r>
        <w:rPr>
          <w:spacing w:val="-4"/>
          <w:sz w:val="20"/>
        </w:rPr>
        <w:t>.</w:t>
      </w:r>
    </w:p>
    <w:p>
      <w:pPr>
        <w:spacing w:after="0"/>
        <w:jc w:val="left"/>
        <w:rPr>
          <w:sz w:val="20"/>
        </w:rPr>
        <w:sectPr>
          <w:type w:val="continuous"/>
          <w:pgSz w:w="11900" w:h="16840"/>
          <w:pgMar w:header="971" w:footer="0" w:top="1300" w:bottom="280" w:left="1417" w:right="1417"/>
        </w:sectPr>
      </w:pPr>
    </w:p>
    <w:p>
      <w:pPr>
        <w:pStyle w:val="BodyText"/>
        <w:spacing w:line="235" w:lineRule="auto" w:before="170"/>
        <w:ind w:left="563" w:right="25" w:hanging="541"/>
        <w:jc w:val="both"/>
      </w:pPr>
      <w:hyperlink w:history="true" w:anchor="_bookmark36">
        <w:r>
          <w:rPr>
            <w:color w:val="005DA1"/>
            <w:position w:val="5"/>
            <w:sz w:val="14"/>
            <w:u w:val="single" w:color="005DA1"/>
          </w:rPr>
          <w:t>29</w:t>
        </w:r>
      </w:hyperlink>
      <w:r>
        <w:rPr>
          <w:position w:val="5"/>
          <w:sz w:val="14"/>
        </w:rPr>
        <w:t>.</w:t>
      </w:r>
      <w:r>
        <w:rPr>
          <w:spacing w:val="80"/>
          <w:w w:val="150"/>
          <w:position w:val="5"/>
          <w:sz w:val="14"/>
        </w:rPr>
        <w:t>  </w:t>
      </w:r>
      <w:r>
        <w:rPr/>
        <w:t>It was a principle of law that a personal action, once suspended by the act of the parties, was</w:t>
      </w:r>
      <w:r>
        <w:rPr>
          <w:spacing w:val="80"/>
          <w:w w:val="150"/>
        </w:rPr>
        <w:t> </w:t>
      </w:r>
      <w:r>
        <w:rPr/>
        <w:t>for ever extinct. The courts would not therefore construe the covenant or agreement as a legal suspension of the claimant’s right to sue since this would have the effect of precluding him </w:t>
      </w:r>
      <w:r>
        <w:rPr/>
        <w:t>from ever suing at all. See Williams, </w:t>
      </w:r>
      <w:r>
        <w:rPr>
          <w:rFonts w:ascii="Arial" w:hAnsi="Arial"/>
          <w:i/>
        </w:rPr>
        <w:t>Joint Obligations</w:t>
      </w:r>
      <w:r>
        <w:rPr/>
        <w:t>, para.61; </w:t>
      </w:r>
      <w:r>
        <w:rPr>
          <w:rFonts w:ascii="Arial" w:hAnsi="Arial"/>
          <w:i/>
        </w:rPr>
        <w:t>Ford v Beech (1848) 11 Q.B. 852, </w:t>
      </w:r>
      <w:r>
        <w:rPr>
          <w:rFonts w:ascii="Arial" w:hAnsi="Arial"/>
          <w:i/>
          <w:spacing w:val="-4"/>
        </w:rPr>
        <w:t>867</w:t>
      </w:r>
      <w:r>
        <w:rPr>
          <w:spacing w:val="-4"/>
        </w:rPr>
        <w:t>.</w:t>
      </w:r>
    </w:p>
    <w:p>
      <w:pPr>
        <w:pStyle w:val="BodyText"/>
        <w:spacing w:before="8"/>
      </w:pPr>
    </w:p>
    <w:p>
      <w:pPr>
        <w:tabs>
          <w:tab w:pos="563" w:val="left" w:leader="none"/>
        </w:tabs>
        <w:spacing w:line="235" w:lineRule="auto" w:before="0"/>
        <w:ind w:left="563" w:right="26" w:hanging="541"/>
        <w:jc w:val="left"/>
        <w:rPr>
          <w:rFonts w:ascii="Arial"/>
          <w:i/>
          <w:sz w:val="20"/>
        </w:rPr>
      </w:pPr>
      <w:bookmarkStart w:name="_bookmark64" w:id="66"/>
      <w:bookmarkEnd w:id="66"/>
      <w:r>
        <w:rPr/>
      </w:r>
      <w:hyperlink w:history="true" w:anchor="_bookmark37">
        <w:r>
          <w:rPr>
            <w:color w:val="005DA1"/>
            <w:spacing w:val="-4"/>
            <w:position w:val="5"/>
            <w:sz w:val="14"/>
            <w:u w:val="single" w:color="005DA1"/>
          </w:rPr>
          <w:t>30</w:t>
        </w:r>
      </w:hyperlink>
      <w:r>
        <w:rPr>
          <w:spacing w:val="-4"/>
          <w:position w:val="5"/>
          <w:sz w:val="14"/>
        </w:rPr>
        <w:t>.</w:t>
      </w:r>
      <w:r>
        <w:rPr>
          <w:position w:val="5"/>
          <w:sz w:val="14"/>
        </w:rPr>
        <w:tab/>
      </w:r>
      <w:r>
        <w:rPr>
          <w:rFonts w:ascii="Arial"/>
          <w:i/>
          <w:sz w:val="20"/>
        </w:rPr>
        <w:t>Deux v Jefferies (1594) Cro. Eliz. 352</w:t>
      </w:r>
      <w:r>
        <w:rPr>
          <w:sz w:val="20"/>
        </w:rPr>
        <w:t>; </w:t>
      </w:r>
      <w:r>
        <w:rPr>
          <w:rFonts w:ascii="Arial"/>
          <w:i/>
          <w:sz w:val="20"/>
        </w:rPr>
        <w:t>Thimbleby v Barron (1838) 3 M. &amp; W. 210</w:t>
      </w:r>
      <w:r>
        <w:rPr>
          <w:sz w:val="20"/>
        </w:rPr>
        <w:t>; </w:t>
      </w:r>
      <w:r>
        <w:rPr>
          <w:rFonts w:ascii="Arial"/>
          <w:i/>
          <w:sz w:val="20"/>
        </w:rPr>
        <w:t>Ford v Beech (1848)</w:t>
      </w:r>
      <w:r>
        <w:rPr>
          <w:rFonts w:ascii="Arial"/>
          <w:i/>
          <w:spacing w:val="9"/>
          <w:sz w:val="20"/>
        </w:rPr>
        <w:t> </w:t>
      </w:r>
      <w:r>
        <w:rPr>
          <w:rFonts w:ascii="Arial"/>
          <w:i/>
          <w:sz w:val="20"/>
        </w:rPr>
        <w:t>1</w:t>
      </w:r>
      <w:r>
        <w:rPr>
          <w:rFonts w:ascii="Arial"/>
          <w:i/>
          <w:spacing w:val="10"/>
          <w:sz w:val="20"/>
        </w:rPr>
        <w:t> </w:t>
      </w:r>
      <w:r>
        <w:rPr>
          <w:rFonts w:ascii="Arial"/>
          <w:i/>
          <w:sz w:val="20"/>
        </w:rPr>
        <w:t>Q.B.</w:t>
      </w:r>
      <w:r>
        <w:rPr>
          <w:rFonts w:ascii="Arial"/>
          <w:i/>
          <w:spacing w:val="10"/>
          <w:sz w:val="20"/>
        </w:rPr>
        <w:t> </w:t>
      </w:r>
      <w:r>
        <w:rPr>
          <w:rFonts w:ascii="Arial"/>
          <w:i/>
          <w:sz w:val="20"/>
        </w:rPr>
        <w:t>852</w:t>
      </w:r>
      <w:r>
        <w:rPr>
          <w:sz w:val="20"/>
        </w:rPr>
        <w:t>;</w:t>
      </w:r>
      <w:r>
        <w:rPr>
          <w:spacing w:val="10"/>
          <w:sz w:val="20"/>
        </w:rPr>
        <w:t> </w:t>
      </w:r>
      <w:r>
        <w:rPr>
          <w:rFonts w:ascii="Arial"/>
          <w:i/>
          <w:sz w:val="20"/>
        </w:rPr>
        <w:t>Webb</w:t>
      </w:r>
      <w:r>
        <w:rPr>
          <w:rFonts w:ascii="Arial"/>
          <w:i/>
          <w:spacing w:val="10"/>
          <w:sz w:val="20"/>
        </w:rPr>
        <w:t> </w:t>
      </w:r>
      <w:r>
        <w:rPr>
          <w:rFonts w:ascii="Arial"/>
          <w:i/>
          <w:sz w:val="20"/>
        </w:rPr>
        <w:t>v</w:t>
      </w:r>
      <w:r>
        <w:rPr>
          <w:rFonts w:ascii="Arial"/>
          <w:i/>
          <w:spacing w:val="10"/>
          <w:sz w:val="20"/>
        </w:rPr>
        <w:t> </w:t>
      </w:r>
      <w:r>
        <w:rPr>
          <w:rFonts w:ascii="Arial"/>
          <w:i/>
          <w:sz w:val="20"/>
        </w:rPr>
        <w:t>Spicer</w:t>
      </w:r>
      <w:r>
        <w:rPr>
          <w:rFonts w:ascii="Arial"/>
          <w:i/>
          <w:spacing w:val="10"/>
          <w:sz w:val="20"/>
        </w:rPr>
        <w:t> </w:t>
      </w:r>
      <w:r>
        <w:rPr>
          <w:rFonts w:ascii="Arial"/>
          <w:i/>
          <w:sz w:val="20"/>
        </w:rPr>
        <w:t>(1849)</w:t>
      </w:r>
      <w:r>
        <w:rPr>
          <w:rFonts w:ascii="Arial"/>
          <w:i/>
          <w:spacing w:val="10"/>
          <w:sz w:val="20"/>
        </w:rPr>
        <w:t> </w:t>
      </w:r>
      <w:r>
        <w:rPr>
          <w:rFonts w:ascii="Arial"/>
          <w:i/>
          <w:sz w:val="20"/>
        </w:rPr>
        <w:t>13</w:t>
      </w:r>
      <w:r>
        <w:rPr>
          <w:rFonts w:ascii="Arial"/>
          <w:i/>
          <w:spacing w:val="9"/>
          <w:sz w:val="20"/>
        </w:rPr>
        <w:t> </w:t>
      </w:r>
      <w:r>
        <w:rPr>
          <w:rFonts w:ascii="Arial"/>
          <w:i/>
          <w:sz w:val="20"/>
        </w:rPr>
        <w:t>Q.B.</w:t>
      </w:r>
      <w:r>
        <w:rPr>
          <w:rFonts w:ascii="Arial"/>
          <w:i/>
          <w:spacing w:val="10"/>
          <w:sz w:val="20"/>
        </w:rPr>
        <w:t> </w:t>
      </w:r>
      <w:r>
        <w:rPr>
          <w:rFonts w:ascii="Arial"/>
          <w:i/>
          <w:sz w:val="20"/>
        </w:rPr>
        <w:t>886,</w:t>
      </w:r>
      <w:r>
        <w:rPr>
          <w:rFonts w:ascii="Arial"/>
          <w:i/>
          <w:spacing w:val="10"/>
          <w:sz w:val="20"/>
        </w:rPr>
        <w:t> </w:t>
      </w:r>
      <w:r>
        <w:rPr>
          <w:rFonts w:ascii="Arial"/>
          <w:i/>
          <w:sz w:val="20"/>
        </w:rPr>
        <w:t>898</w:t>
      </w:r>
      <w:r>
        <w:rPr>
          <w:sz w:val="20"/>
        </w:rPr>
        <w:t>;</w:t>
      </w:r>
      <w:r>
        <w:rPr>
          <w:spacing w:val="10"/>
          <w:sz w:val="20"/>
        </w:rPr>
        <w:t> </w:t>
      </w:r>
      <w:r>
        <w:rPr>
          <w:rFonts w:ascii="Arial"/>
          <w:i/>
          <w:sz w:val="20"/>
        </w:rPr>
        <w:t>Ray</w:t>
      </w:r>
      <w:r>
        <w:rPr>
          <w:rFonts w:ascii="Arial"/>
          <w:i/>
          <w:spacing w:val="10"/>
          <w:sz w:val="20"/>
        </w:rPr>
        <w:t> </w:t>
      </w:r>
      <w:r>
        <w:rPr>
          <w:rFonts w:ascii="Arial"/>
          <w:i/>
          <w:sz w:val="20"/>
        </w:rPr>
        <w:t>v</w:t>
      </w:r>
      <w:r>
        <w:rPr>
          <w:rFonts w:ascii="Arial"/>
          <w:i/>
          <w:spacing w:val="10"/>
          <w:sz w:val="20"/>
        </w:rPr>
        <w:t> </w:t>
      </w:r>
      <w:r>
        <w:rPr>
          <w:rFonts w:ascii="Arial"/>
          <w:i/>
          <w:sz w:val="20"/>
        </w:rPr>
        <w:t>Jones</w:t>
      </w:r>
      <w:r>
        <w:rPr>
          <w:rFonts w:ascii="Arial"/>
          <w:i/>
          <w:spacing w:val="10"/>
          <w:sz w:val="20"/>
        </w:rPr>
        <w:t> </w:t>
      </w:r>
      <w:r>
        <w:rPr>
          <w:rFonts w:ascii="Arial"/>
          <w:i/>
          <w:sz w:val="20"/>
        </w:rPr>
        <w:t>(1865)</w:t>
      </w:r>
      <w:r>
        <w:rPr>
          <w:rFonts w:ascii="Arial"/>
          <w:i/>
          <w:spacing w:val="10"/>
          <w:sz w:val="20"/>
        </w:rPr>
        <w:t> </w:t>
      </w:r>
      <w:r>
        <w:rPr>
          <w:rFonts w:ascii="Arial"/>
          <w:i/>
          <w:sz w:val="20"/>
        </w:rPr>
        <w:t>19</w:t>
      </w:r>
      <w:r>
        <w:rPr>
          <w:rFonts w:ascii="Arial"/>
          <w:i/>
          <w:spacing w:val="10"/>
          <w:sz w:val="20"/>
        </w:rPr>
        <w:t> </w:t>
      </w:r>
      <w:r>
        <w:rPr>
          <w:rFonts w:ascii="Arial"/>
          <w:i/>
          <w:spacing w:val="-2"/>
          <w:sz w:val="20"/>
        </w:rPr>
        <w:t>C.B.(N.S.)</w:t>
      </w:r>
    </w:p>
    <w:p>
      <w:pPr>
        <w:spacing w:line="225" w:lineRule="exact" w:before="0"/>
        <w:ind w:left="563" w:right="0" w:firstLine="0"/>
        <w:jc w:val="left"/>
        <w:rPr>
          <w:sz w:val="20"/>
        </w:rPr>
      </w:pPr>
      <w:r>
        <w:rPr>
          <w:rFonts w:ascii="Arial"/>
          <w:i/>
          <w:sz w:val="20"/>
        </w:rPr>
        <w:t>416</w:t>
      </w:r>
      <w:r>
        <w:rPr>
          <w:sz w:val="20"/>
        </w:rPr>
        <w:t>.</w:t>
      </w:r>
      <w:r>
        <w:rPr>
          <w:spacing w:val="-1"/>
          <w:sz w:val="20"/>
        </w:rPr>
        <w:t> </w:t>
      </w:r>
      <w:r>
        <w:rPr>
          <w:sz w:val="20"/>
        </w:rPr>
        <w:t>Contrast </w:t>
      </w:r>
      <w:r>
        <w:rPr>
          <w:rFonts w:ascii="Arial"/>
          <w:i/>
          <w:sz w:val="20"/>
        </w:rPr>
        <w:t>Foley v Fletcher (1858) 3 H. &amp; N.</w:t>
      </w:r>
      <w:r>
        <w:rPr>
          <w:rFonts w:ascii="Arial"/>
          <w:i/>
          <w:spacing w:val="-1"/>
          <w:sz w:val="20"/>
        </w:rPr>
        <w:t> </w:t>
      </w:r>
      <w:r>
        <w:rPr>
          <w:rFonts w:ascii="Arial"/>
          <w:i/>
          <w:sz w:val="20"/>
        </w:rPr>
        <w:t>769</w:t>
      </w:r>
      <w:r>
        <w:rPr>
          <w:sz w:val="20"/>
        </w:rPr>
        <w:t>; </w:t>
      </w:r>
      <w:r>
        <w:rPr>
          <w:rFonts w:ascii="Arial"/>
          <w:i/>
          <w:sz w:val="20"/>
        </w:rPr>
        <w:t>Bailey v Bowen (1868) L.R. 3 Q.B. </w:t>
      </w:r>
      <w:r>
        <w:rPr>
          <w:rFonts w:ascii="Arial"/>
          <w:i/>
          <w:spacing w:val="-4"/>
          <w:sz w:val="20"/>
        </w:rPr>
        <w:t>133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65" w:id="67"/>
      <w:bookmarkEnd w:id="67"/>
      <w:r>
        <w:rPr/>
      </w:r>
      <w:hyperlink w:history="true" w:anchor="_bookmark38">
        <w:r>
          <w:rPr>
            <w:color w:val="005DA1"/>
            <w:spacing w:val="-5"/>
            <w:position w:val="5"/>
            <w:sz w:val="14"/>
            <w:u w:val="single" w:color="005DA1"/>
          </w:rPr>
          <w:t>31</w:t>
        </w:r>
      </w:hyperlink>
      <w:r>
        <w:rPr>
          <w:spacing w:val="-5"/>
          <w:position w:val="5"/>
          <w:sz w:val="14"/>
        </w:rPr>
        <w:t>.</w:t>
      </w:r>
      <w:r>
        <w:rPr>
          <w:position w:val="5"/>
          <w:sz w:val="14"/>
        </w:rPr>
        <w:tab/>
      </w:r>
      <w:r>
        <w:rPr>
          <w:rFonts w:ascii="Arial"/>
          <w:i/>
          <w:sz w:val="20"/>
        </w:rPr>
        <w:t>Beech v Ford (1848) 7 Hare </w:t>
      </w:r>
      <w:r>
        <w:rPr>
          <w:rFonts w:ascii="Arial"/>
          <w:i/>
          <w:spacing w:val="-4"/>
          <w:sz w:val="20"/>
        </w:rPr>
        <w:t>208</w:t>
      </w:r>
      <w:r>
        <w:rPr>
          <w:spacing w:val="-4"/>
          <w:sz w:val="20"/>
        </w:rPr>
        <w:t>.</w:t>
      </w:r>
    </w:p>
    <w:p>
      <w:pPr>
        <w:pStyle w:val="BodyText"/>
        <w:spacing w:before="5"/>
      </w:pPr>
    </w:p>
    <w:p>
      <w:pPr>
        <w:pStyle w:val="BodyText"/>
        <w:tabs>
          <w:tab w:pos="563" w:val="left" w:leader="none"/>
        </w:tabs>
        <w:ind w:left="23"/>
      </w:pPr>
      <w:bookmarkStart w:name="_bookmark66" w:id="68"/>
      <w:bookmarkEnd w:id="68"/>
      <w:r>
        <w:rPr/>
      </w:r>
      <w:hyperlink w:history="true" w:anchor="_bookmark39">
        <w:r>
          <w:rPr>
            <w:color w:val="005DA1"/>
            <w:spacing w:val="-5"/>
            <w:position w:val="5"/>
            <w:sz w:val="14"/>
            <w:u w:val="single" w:color="005DA1"/>
          </w:rPr>
          <w:t>32</w:t>
        </w:r>
      </w:hyperlink>
      <w:r>
        <w:rPr>
          <w:spacing w:val="-5"/>
          <w:position w:val="5"/>
          <w:sz w:val="14"/>
        </w:rPr>
        <w:t>.</w:t>
      </w:r>
      <w:r>
        <w:rPr>
          <w:position w:val="5"/>
          <w:sz w:val="14"/>
        </w:rPr>
        <w:tab/>
      </w:r>
      <w:r>
        <w:rPr/>
        <w:t>Senior Courts Act 1981 </w:t>
      </w:r>
      <w:r>
        <w:rPr>
          <w:spacing w:val="-2"/>
        </w:rPr>
        <w:t>s.49.</w:t>
      </w:r>
    </w:p>
    <w:p>
      <w:pPr>
        <w:pStyle w:val="BodyText"/>
        <w:spacing w:before="5"/>
      </w:pPr>
    </w:p>
    <w:p>
      <w:pPr>
        <w:pStyle w:val="BodyText"/>
        <w:tabs>
          <w:tab w:pos="563" w:val="left" w:leader="none"/>
        </w:tabs>
        <w:ind w:left="23"/>
      </w:pPr>
      <w:bookmarkStart w:name="_bookmark67" w:id="69"/>
      <w:bookmarkEnd w:id="69"/>
      <w:r>
        <w:rPr/>
      </w:r>
      <w:hyperlink w:history="true" w:anchor="_bookmark40">
        <w:r>
          <w:rPr>
            <w:color w:val="005DA1"/>
            <w:spacing w:val="-5"/>
            <w:position w:val="5"/>
            <w:sz w:val="14"/>
            <w:u w:val="single" w:color="005DA1"/>
          </w:rPr>
          <w:t>33</w:t>
        </w:r>
      </w:hyperlink>
      <w:r>
        <w:rPr>
          <w:spacing w:val="-5"/>
          <w:position w:val="5"/>
          <w:sz w:val="14"/>
        </w:rPr>
        <w:t>.</w:t>
      </w:r>
      <w:r>
        <w:rPr>
          <w:position w:val="5"/>
          <w:sz w:val="14"/>
        </w:rPr>
        <w:tab/>
      </w:r>
      <w:r>
        <w:rPr/>
        <w:t>See above, paras 17-017—17-</w:t>
      </w:r>
      <w:r>
        <w:rPr>
          <w:spacing w:val="-4"/>
        </w:rPr>
        <w:t>020.</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68" w:id="70"/>
      <w:bookmarkEnd w:id="70"/>
      <w:r>
        <w:rPr/>
      </w:r>
      <w:hyperlink w:history="true" w:anchor="_bookmark41">
        <w:r>
          <w:rPr>
            <w:color w:val="005DA1"/>
            <w:spacing w:val="-5"/>
            <w:position w:val="5"/>
            <w:sz w:val="14"/>
            <w:u w:val="single" w:color="005DA1"/>
          </w:rPr>
          <w:t>34</w:t>
        </w:r>
      </w:hyperlink>
      <w:r>
        <w:rPr>
          <w:spacing w:val="-5"/>
          <w:position w:val="5"/>
          <w:sz w:val="14"/>
        </w:rPr>
        <w:t>.</w:t>
      </w:r>
      <w:r>
        <w:rPr>
          <w:position w:val="5"/>
          <w:sz w:val="14"/>
        </w:rPr>
        <w:tab/>
      </w:r>
      <w:r>
        <w:rPr>
          <w:rFonts w:ascii="Arial"/>
          <w:i/>
          <w:sz w:val="20"/>
        </w:rPr>
        <w:t>Newington</w:t>
      </w:r>
      <w:r>
        <w:rPr>
          <w:rFonts w:ascii="Arial"/>
          <w:i/>
          <w:spacing w:val="5"/>
          <w:sz w:val="20"/>
        </w:rPr>
        <w:t> </w:t>
      </w:r>
      <w:r>
        <w:rPr>
          <w:rFonts w:ascii="Arial"/>
          <w:i/>
          <w:sz w:val="20"/>
        </w:rPr>
        <w:t>v</w:t>
      </w:r>
      <w:r>
        <w:rPr>
          <w:rFonts w:ascii="Arial"/>
          <w:i/>
          <w:spacing w:val="6"/>
          <w:sz w:val="20"/>
        </w:rPr>
        <w:t> </w:t>
      </w:r>
      <w:r>
        <w:rPr>
          <w:rFonts w:ascii="Arial"/>
          <w:i/>
          <w:sz w:val="20"/>
        </w:rPr>
        <w:t>Levy</w:t>
      </w:r>
      <w:r>
        <w:rPr>
          <w:rFonts w:ascii="Arial"/>
          <w:i/>
          <w:spacing w:val="6"/>
          <w:sz w:val="20"/>
        </w:rPr>
        <w:t> </w:t>
      </w:r>
      <w:r>
        <w:rPr>
          <w:rFonts w:ascii="Arial"/>
          <w:i/>
          <w:sz w:val="20"/>
        </w:rPr>
        <w:t>(1870)</w:t>
      </w:r>
      <w:r>
        <w:rPr>
          <w:rFonts w:ascii="Arial"/>
          <w:i/>
          <w:spacing w:val="6"/>
          <w:sz w:val="20"/>
        </w:rPr>
        <w:t> </w:t>
      </w:r>
      <w:r>
        <w:rPr>
          <w:rFonts w:ascii="Arial"/>
          <w:i/>
          <w:sz w:val="20"/>
        </w:rPr>
        <w:t>L.R.</w:t>
      </w:r>
      <w:r>
        <w:rPr>
          <w:rFonts w:ascii="Arial"/>
          <w:i/>
          <w:spacing w:val="6"/>
          <w:sz w:val="20"/>
        </w:rPr>
        <w:t> </w:t>
      </w:r>
      <w:r>
        <w:rPr>
          <w:rFonts w:ascii="Arial"/>
          <w:i/>
          <w:sz w:val="20"/>
        </w:rPr>
        <w:t>6</w:t>
      </w:r>
      <w:r>
        <w:rPr>
          <w:rFonts w:ascii="Arial"/>
          <w:i/>
          <w:spacing w:val="6"/>
          <w:sz w:val="20"/>
        </w:rPr>
        <w:t> </w:t>
      </w:r>
      <w:r>
        <w:rPr>
          <w:rFonts w:ascii="Arial"/>
          <w:i/>
          <w:sz w:val="20"/>
        </w:rPr>
        <w:t>C.P.</w:t>
      </w:r>
      <w:r>
        <w:rPr>
          <w:rFonts w:ascii="Arial"/>
          <w:i/>
          <w:spacing w:val="6"/>
          <w:sz w:val="20"/>
        </w:rPr>
        <w:t> </w:t>
      </w:r>
      <w:r>
        <w:rPr>
          <w:rFonts w:ascii="Arial"/>
          <w:i/>
          <w:sz w:val="20"/>
        </w:rPr>
        <w:t>180</w:t>
      </w:r>
      <w:r>
        <w:rPr>
          <w:sz w:val="20"/>
        </w:rPr>
        <w:t>;</w:t>
      </w:r>
      <w:r>
        <w:rPr>
          <w:spacing w:val="6"/>
          <w:sz w:val="20"/>
        </w:rPr>
        <w:t> </w:t>
      </w:r>
      <w:r>
        <w:rPr>
          <w:rFonts w:ascii="Arial"/>
          <w:i/>
          <w:sz w:val="20"/>
        </w:rPr>
        <w:t>Hall</w:t>
      </w:r>
      <w:r>
        <w:rPr>
          <w:rFonts w:ascii="Arial"/>
          <w:i/>
          <w:spacing w:val="6"/>
          <w:sz w:val="20"/>
        </w:rPr>
        <w:t> </w:t>
      </w:r>
      <w:r>
        <w:rPr>
          <w:rFonts w:ascii="Arial"/>
          <w:i/>
          <w:sz w:val="20"/>
        </w:rPr>
        <w:t>v</w:t>
      </w:r>
      <w:r>
        <w:rPr>
          <w:rFonts w:ascii="Arial"/>
          <w:i/>
          <w:spacing w:val="5"/>
          <w:sz w:val="20"/>
        </w:rPr>
        <w:t> </w:t>
      </w:r>
      <w:r>
        <w:rPr>
          <w:rFonts w:ascii="Arial"/>
          <w:i/>
          <w:sz w:val="20"/>
        </w:rPr>
        <w:t>Levy</w:t>
      </w:r>
      <w:r>
        <w:rPr>
          <w:rFonts w:ascii="Arial"/>
          <w:i/>
          <w:spacing w:val="6"/>
          <w:sz w:val="20"/>
        </w:rPr>
        <w:t> </w:t>
      </w:r>
      <w:r>
        <w:rPr>
          <w:rFonts w:ascii="Arial"/>
          <w:i/>
          <w:sz w:val="20"/>
        </w:rPr>
        <w:t>(1875)</w:t>
      </w:r>
      <w:r>
        <w:rPr>
          <w:rFonts w:ascii="Arial"/>
          <w:i/>
          <w:spacing w:val="6"/>
          <w:sz w:val="20"/>
        </w:rPr>
        <w:t> </w:t>
      </w:r>
      <w:r>
        <w:rPr>
          <w:rFonts w:ascii="Arial"/>
          <w:i/>
          <w:sz w:val="20"/>
        </w:rPr>
        <w:t>L.R.</w:t>
      </w:r>
      <w:r>
        <w:rPr>
          <w:rFonts w:ascii="Arial"/>
          <w:i/>
          <w:spacing w:val="6"/>
          <w:sz w:val="20"/>
        </w:rPr>
        <w:t> </w:t>
      </w:r>
      <w:r>
        <w:rPr>
          <w:rFonts w:ascii="Arial"/>
          <w:i/>
          <w:sz w:val="20"/>
        </w:rPr>
        <w:t>10</w:t>
      </w:r>
      <w:r>
        <w:rPr>
          <w:rFonts w:ascii="Arial"/>
          <w:i/>
          <w:spacing w:val="6"/>
          <w:sz w:val="20"/>
        </w:rPr>
        <w:t> </w:t>
      </w:r>
      <w:r>
        <w:rPr>
          <w:rFonts w:ascii="Arial"/>
          <w:i/>
          <w:sz w:val="20"/>
        </w:rPr>
        <w:t>C.P.</w:t>
      </w:r>
      <w:r>
        <w:rPr>
          <w:rFonts w:ascii="Arial"/>
          <w:i/>
          <w:spacing w:val="6"/>
          <w:sz w:val="20"/>
        </w:rPr>
        <w:t> </w:t>
      </w:r>
      <w:r>
        <w:rPr>
          <w:rFonts w:ascii="Arial"/>
          <w:i/>
          <w:sz w:val="20"/>
        </w:rPr>
        <w:t>154</w:t>
      </w:r>
      <w:r>
        <w:rPr>
          <w:sz w:val="20"/>
        </w:rPr>
        <w:t>.</w:t>
      </w:r>
      <w:r>
        <w:rPr>
          <w:spacing w:val="6"/>
          <w:sz w:val="20"/>
        </w:rPr>
        <w:t> </w:t>
      </w:r>
      <w:r>
        <w:rPr>
          <w:sz w:val="20"/>
        </w:rPr>
        <w:t>See</w:t>
      </w:r>
      <w:r>
        <w:rPr>
          <w:spacing w:val="6"/>
          <w:sz w:val="20"/>
        </w:rPr>
        <w:t> </w:t>
      </w:r>
      <w:r>
        <w:rPr>
          <w:sz w:val="20"/>
        </w:rPr>
        <w:t>also</w:t>
      </w:r>
      <w:r>
        <w:rPr>
          <w:spacing w:val="6"/>
          <w:sz w:val="20"/>
        </w:rPr>
        <w:t> </w:t>
      </w:r>
      <w:r>
        <w:rPr>
          <w:rFonts w:ascii="Arial"/>
          <w:i/>
          <w:spacing w:val="-2"/>
          <w:sz w:val="20"/>
        </w:rPr>
        <w:t>Slater</w:t>
      </w:r>
    </w:p>
    <w:p>
      <w:pPr>
        <w:spacing w:line="227" w:lineRule="exact" w:before="0"/>
        <w:ind w:left="563" w:right="0" w:firstLine="0"/>
        <w:jc w:val="left"/>
        <w:rPr>
          <w:sz w:val="20"/>
        </w:rPr>
      </w:pPr>
      <w:r>
        <w:rPr>
          <w:rFonts w:ascii="Arial"/>
          <w:i/>
          <w:sz w:val="20"/>
        </w:rPr>
        <w:t>v Jones (1873) L.R. 8 Ex. 186, </w:t>
      </w:r>
      <w:r>
        <w:rPr>
          <w:rFonts w:ascii="Arial"/>
          <w:i/>
          <w:spacing w:val="-4"/>
          <w:sz w:val="20"/>
        </w:rPr>
        <w:t>192</w:t>
      </w:r>
      <w:r>
        <w:rPr>
          <w:spacing w:val="-4"/>
          <w:sz w:val="20"/>
        </w:rPr>
        <w:t>.</w:t>
      </w:r>
    </w:p>
    <w:p>
      <w:pPr>
        <w:pStyle w:val="BodyText"/>
        <w:spacing w:before="5"/>
      </w:pPr>
    </w:p>
    <w:p>
      <w:pPr>
        <w:pStyle w:val="BodyText"/>
        <w:tabs>
          <w:tab w:pos="563" w:val="left" w:leader="none"/>
        </w:tabs>
        <w:spacing w:before="1"/>
        <w:ind w:left="23"/>
      </w:pPr>
      <w:bookmarkStart w:name="_bookmark69" w:id="71"/>
      <w:bookmarkEnd w:id="71"/>
      <w:r>
        <w:rPr/>
      </w:r>
      <w:hyperlink w:history="true" w:anchor="_bookmark42">
        <w:r>
          <w:rPr>
            <w:color w:val="005DA1"/>
            <w:spacing w:val="-5"/>
            <w:position w:val="5"/>
            <w:sz w:val="14"/>
            <w:u w:val="single" w:color="005DA1"/>
          </w:rPr>
          <w:t>35</w:t>
        </w:r>
      </w:hyperlink>
      <w:r>
        <w:rPr>
          <w:spacing w:val="-5"/>
          <w:position w:val="5"/>
          <w:sz w:val="14"/>
        </w:rPr>
        <w:t>.</w:t>
      </w:r>
      <w:r>
        <w:rPr>
          <w:position w:val="5"/>
          <w:sz w:val="14"/>
        </w:rPr>
        <w:tab/>
      </w:r>
      <w:r>
        <w:rPr/>
        <w:t>Bills of Exchange Act 1882 </w:t>
      </w:r>
      <w:r>
        <w:rPr>
          <w:spacing w:val="-2"/>
        </w:rPr>
        <w:t>s.89.</w:t>
      </w:r>
    </w:p>
    <w:p>
      <w:pPr>
        <w:pStyle w:val="BodyText"/>
        <w:spacing w:before="4"/>
      </w:pPr>
    </w:p>
    <w:p>
      <w:pPr>
        <w:pStyle w:val="BodyText"/>
        <w:tabs>
          <w:tab w:pos="563" w:val="left" w:leader="none"/>
        </w:tabs>
        <w:spacing w:before="1"/>
        <w:ind w:left="23"/>
      </w:pPr>
      <w:bookmarkStart w:name="_bookmark70" w:id="72"/>
      <w:bookmarkEnd w:id="72"/>
      <w:r>
        <w:rPr/>
      </w:r>
      <w:hyperlink w:history="true" w:anchor="_bookmark43">
        <w:r>
          <w:rPr>
            <w:color w:val="005DA1"/>
            <w:spacing w:val="-5"/>
            <w:position w:val="5"/>
            <w:sz w:val="14"/>
            <w:u w:val="single" w:color="005DA1"/>
          </w:rPr>
          <w:t>36</w:t>
        </w:r>
      </w:hyperlink>
      <w:r>
        <w:rPr>
          <w:spacing w:val="-5"/>
          <w:position w:val="5"/>
          <w:sz w:val="14"/>
        </w:rPr>
        <w:t>.</w:t>
      </w:r>
      <w:r>
        <w:rPr>
          <w:position w:val="5"/>
          <w:sz w:val="14"/>
        </w:rPr>
        <w:tab/>
      </w:r>
      <w:r>
        <w:rPr/>
        <w:t>See Chalmers and Guest on Bills of Exchange and Cheques, 17th edn (2009), </w:t>
      </w:r>
      <w:r>
        <w:rPr>
          <w:spacing w:val="-2"/>
        </w:rPr>
        <w:t>para.8–061.</w:t>
      </w:r>
    </w:p>
    <w:p>
      <w:pPr>
        <w:pStyle w:val="BodyText"/>
        <w:spacing w:before="8"/>
      </w:pPr>
    </w:p>
    <w:p>
      <w:pPr>
        <w:pStyle w:val="BodyText"/>
        <w:tabs>
          <w:tab w:pos="563" w:val="left" w:leader="none"/>
        </w:tabs>
        <w:spacing w:line="235" w:lineRule="auto"/>
        <w:ind w:left="563" w:right="25" w:hanging="541"/>
      </w:pPr>
      <w:bookmarkStart w:name="_bookmark71" w:id="73"/>
      <w:bookmarkEnd w:id="73"/>
      <w:r>
        <w:rPr/>
      </w:r>
      <w:hyperlink w:history="true" w:anchor="_bookmark44">
        <w:r>
          <w:rPr>
            <w:color w:val="005DA1"/>
            <w:spacing w:val="-4"/>
            <w:position w:val="5"/>
            <w:sz w:val="14"/>
            <w:u w:val="single" w:color="005DA1"/>
          </w:rPr>
          <w:t>37</w:t>
        </w:r>
      </w:hyperlink>
      <w:r>
        <w:rPr>
          <w:spacing w:val="-4"/>
          <w:position w:val="5"/>
          <w:sz w:val="14"/>
        </w:rPr>
        <w:t>.</w:t>
      </w:r>
      <w:r>
        <w:rPr>
          <w:position w:val="5"/>
          <w:sz w:val="14"/>
        </w:rPr>
        <w:tab/>
      </w:r>
      <w:r>
        <w:rPr/>
        <w:t>The</w:t>
      </w:r>
      <w:r>
        <w:rPr>
          <w:spacing w:val="32"/>
        </w:rPr>
        <w:t> </w:t>
      </w:r>
      <w:r>
        <w:rPr/>
        <w:t>rights</w:t>
      </w:r>
      <w:r>
        <w:rPr>
          <w:spacing w:val="32"/>
        </w:rPr>
        <w:t> </w:t>
      </w:r>
      <w:r>
        <w:rPr/>
        <w:t>of</w:t>
      </w:r>
      <w:r>
        <w:rPr>
          <w:spacing w:val="32"/>
        </w:rPr>
        <w:t> </w:t>
      </w:r>
      <w:r>
        <w:rPr/>
        <w:t>a</w:t>
      </w:r>
      <w:r>
        <w:rPr>
          <w:spacing w:val="32"/>
        </w:rPr>
        <w:t> </w:t>
      </w:r>
      <w:r>
        <w:rPr/>
        <w:t>holder</w:t>
      </w:r>
      <w:r>
        <w:rPr>
          <w:spacing w:val="32"/>
        </w:rPr>
        <w:t> </w:t>
      </w:r>
      <w:r>
        <w:rPr/>
        <w:t>in</w:t>
      </w:r>
      <w:r>
        <w:rPr>
          <w:spacing w:val="32"/>
        </w:rPr>
        <w:t> </w:t>
      </w:r>
      <w:r>
        <w:rPr/>
        <w:t>due</w:t>
      </w:r>
      <w:r>
        <w:rPr>
          <w:spacing w:val="32"/>
        </w:rPr>
        <w:t> </w:t>
      </w:r>
      <w:r>
        <w:rPr/>
        <w:t>course</w:t>
      </w:r>
      <w:r>
        <w:rPr>
          <w:spacing w:val="32"/>
        </w:rPr>
        <w:t> </w:t>
      </w:r>
      <w:r>
        <w:rPr/>
        <w:t>after</w:t>
      </w:r>
      <w:r>
        <w:rPr>
          <w:spacing w:val="32"/>
        </w:rPr>
        <w:t> </w:t>
      </w:r>
      <w:r>
        <w:rPr/>
        <w:t>such</w:t>
      </w:r>
      <w:r>
        <w:rPr>
          <w:spacing w:val="32"/>
        </w:rPr>
        <w:t> </w:t>
      </w:r>
      <w:r>
        <w:rPr/>
        <w:t>release</w:t>
      </w:r>
      <w:r>
        <w:rPr>
          <w:spacing w:val="32"/>
        </w:rPr>
        <w:t> </w:t>
      </w:r>
      <w:r>
        <w:rPr/>
        <w:t>are</w:t>
      </w:r>
      <w:r>
        <w:rPr>
          <w:spacing w:val="32"/>
        </w:rPr>
        <w:t> </w:t>
      </w:r>
      <w:r>
        <w:rPr/>
        <w:t>not</w:t>
      </w:r>
      <w:r>
        <w:rPr>
          <w:spacing w:val="32"/>
        </w:rPr>
        <w:t> </w:t>
      </w:r>
      <w:r>
        <w:rPr/>
        <w:t>affected</w:t>
      </w:r>
      <w:r>
        <w:rPr>
          <w:spacing w:val="32"/>
        </w:rPr>
        <w:t> </w:t>
      </w:r>
      <w:r>
        <w:rPr/>
        <w:t>if</w:t>
      </w:r>
      <w:r>
        <w:rPr>
          <w:spacing w:val="32"/>
        </w:rPr>
        <w:t> </w:t>
      </w:r>
      <w:r>
        <w:rPr/>
        <w:t>he</w:t>
      </w:r>
      <w:r>
        <w:rPr>
          <w:spacing w:val="32"/>
        </w:rPr>
        <w:t> </w:t>
      </w:r>
      <w:r>
        <w:rPr/>
        <w:t>takes</w:t>
      </w:r>
      <w:r>
        <w:rPr>
          <w:spacing w:val="32"/>
        </w:rPr>
        <w:t> </w:t>
      </w:r>
      <w:r>
        <w:rPr/>
        <w:t>without notice of the release: see s.62(2). See Vol.II, para.34-138.</w:t>
      </w:r>
    </w:p>
    <w:p>
      <w:pPr>
        <w:pStyle w:val="BodyText"/>
        <w:spacing w:before="6"/>
      </w:pPr>
    </w:p>
    <w:p>
      <w:pPr>
        <w:tabs>
          <w:tab w:pos="563" w:val="left" w:leader="none"/>
        </w:tabs>
        <w:spacing w:before="0"/>
        <w:ind w:left="23" w:right="0" w:firstLine="0"/>
        <w:jc w:val="left"/>
        <w:rPr>
          <w:sz w:val="20"/>
        </w:rPr>
      </w:pPr>
      <w:bookmarkStart w:name="_bookmark72" w:id="74"/>
      <w:bookmarkEnd w:id="74"/>
      <w:r>
        <w:rPr/>
      </w:r>
      <w:hyperlink w:history="true" w:anchor="_bookmark45">
        <w:r>
          <w:rPr>
            <w:color w:val="005DA1"/>
            <w:spacing w:val="-5"/>
            <w:position w:val="5"/>
            <w:sz w:val="14"/>
            <w:u w:val="single" w:color="005DA1"/>
          </w:rPr>
          <w:t>38</w:t>
        </w:r>
      </w:hyperlink>
      <w:r>
        <w:rPr>
          <w:spacing w:val="-5"/>
          <w:position w:val="5"/>
          <w:sz w:val="14"/>
        </w:rPr>
        <w:t>.</w:t>
      </w:r>
      <w:r>
        <w:rPr>
          <w:position w:val="5"/>
          <w:sz w:val="14"/>
        </w:rPr>
        <w:tab/>
      </w:r>
      <w:r>
        <w:rPr>
          <w:rFonts w:ascii="Arial"/>
          <w:i/>
          <w:sz w:val="20"/>
        </w:rPr>
        <w:t>Wild</w:t>
      </w:r>
      <w:r>
        <w:rPr>
          <w:rFonts w:ascii="Arial"/>
          <w:i/>
          <w:spacing w:val="-1"/>
          <w:sz w:val="20"/>
        </w:rPr>
        <w:t> </w:t>
      </w:r>
      <w:r>
        <w:rPr>
          <w:rFonts w:ascii="Arial"/>
          <w:i/>
          <w:sz w:val="20"/>
        </w:rPr>
        <w:t>v Williams (1840) 6 M. &amp; W. 490</w:t>
      </w:r>
      <w:r>
        <w:rPr>
          <w:sz w:val="20"/>
        </w:rPr>
        <w:t>; </w:t>
      </w:r>
      <w:r>
        <w:rPr>
          <w:rFonts w:ascii="Arial"/>
          <w:i/>
          <w:sz w:val="20"/>
        </w:rPr>
        <w:t>Hirschfeld v L.B. &amp; S.C. Ry (1876) 2 Q.B.D. </w:t>
      </w:r>
      <w:r>
        <w:rPr>
          <w:rFonts w:ascii="Arial"/>
          <w:i/>
          <w:spacing w:val="-5"/>
          <w:sz w:val="20"/>
        </w:rPr>
        <w:t>1</w:t>
      </w:r>
      <w:r>
        <w:rPr>
          <w:spacing w:val="-5"/>
          <w:sz w:val="20"/>
        </w:rPr>
        <w:t>.</w:t>
      </w:r>
    </w:p>
    <w:p>
      <w:pPr>
        <w:pStyle w:val="BodyText"/>
        <w:spacing w:before="8"/>
      </w:pPr>
    </w:p>
    <w:p>
      <w:pPr>
        <w:pStyle w:val="BodyText"/>
        <w:spacing w:line="235" w:lineRule="auto" w:before="1"/>
        <w:ind w:left="563" w:right="25" w:hanging="541"/>
        <w:jc w:val="both"/>
      </w:pPr>
      <w:bookmarkStart w:name="_bookmark73" w:id="75"/>
      <w:bookmarkEnd w:id="75"/>
      <w:r>
        <w:rPr/>
      </w:r>
      <w:hyperlink w:history="true" w:anchor="_bookmark46">
        <w:r>
          <w:rPr>
            <w:color w:val="005DA1"/>
            <w:position w:val="5"/>
            <w:sz w:val="14"/>
            <w:u w:val="single" w:color="005DA1"/>
          </w:rPr>
          <w:t>39</w:t>
        </w:r>
      </w:hyperlink>
      <w:r>
        <w:rPr>
          <w:position w:val="5"/>
          <w:sz w:val="14"/>
        </w:rPr>
        <w:t>.</w:t>
      </w:r>
      <w:r>
        <w:rPr>
          <w:spacing w:val="80"/>
          <w:position w:val="5"/>
          <w:sz w:val="14"/>
        </w:rPr>
        <w:t>  </w:t>
      </w:r>
      <w:r>
        <w:rPr/>
        <w:t>Although the CPR no longer contain any express reference to a release, it is advisable to continue to plead the defence specifically. The rules relating to the contents of the defence </w:t>
      </w:r>
      <w:r>
        <w:rPr/>
        <w:t>are set out in CPR Pt 16 r.16.5.</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pStyle w:val="Heading2"/>
        <w:spacing w:line="408" w:lineRule="auto" w:before="198"/>
        <w:ind w:left="797" w:right="801"/>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389" w:right="2392" w:hanging="1"/>
        <w:jc w:val="center"/>
        <w:rPr>
          <w:rFonts w:ascii="Arial"/>
          <w:b/>
          <w:sz w:val="24"/>
        </w:rPr>
      </w:pPr>
      <w:r>
        <w:rPr>
          <w:rFonts w:ascii="Arial"/>
          <w:b/>
          <w:sz w:val="24"/>
        </w:rPr>
        <w:t>Part 7 - Performance and Discharge Chapter</w:t>
      </w:r>
      <w:r>
        <w:rPr>
          <w:rFonts w:ascii="Arial"/>
          <w:b/>
          <w:spacing w:val="-8"/>
          <w:sz w:val="24"/>
        </w:rPr>
        <w:t> </w:t>
      </w:r>
      <w:r>
        <w:rPr>
          <w:rFonts w:ascii="Arial"/>
          <w:b/>
          <w:sz w:val="24"/>
        </w:rPr>
        <w:t>22</w:t>
      </w:r>
      <w:r>
        <w:rPr>
          <w:rFonts w:ascii="Arial"/>
          <w:b/>
          <w:spacing w:val="-8"/>
          <w:sz w:val="24"/>
        </w:rPr>
        <w:t> </w:t>
      </w:r>
      <w:r>
        <w:rPr>
          <w:rFonts w:ascii="Arial"/>
          <w:b/>
          <w:sz w:val="24"/>
        </w:rPr>
        <w:t>-</w:t>
      </w:r>
      <w:r>
        <w:rPr>
          <w:rFonts w:ascii="Arial"/>
          <w:b/>
          <w:spacing w:val="-8"/>
          <w:sz w:val="24"/>
        </w:rPr>
        <w:t> </w:t>
      </w:r>
      <w:r>
        <w:rPr>
          <w:rFonts w:ascii="Arial"/>
          <w:b/>
          <w:sz w:val="24"/>
        </w:rPr>
        <w:t>Discharge</w:t>
      </w:r>
      <w:r>
        <w:rPr>
          <w:rFonts w:ascii="Arial"/>
          <w:b/>
          <w:spacing w:val="-8"/>
          <w:sz w:val="24"/>
        </w:rPr>
        <w:t> </w:t>
      </w:r>
      <w:r>
        <w:rPr>
          <w:rFonts w:ascii="Arial"/>
          <w:b/>
          <w:sz w:val="24"/>
        </w:rPr>
        <w:t>by</w:t>
      </w:r>
      <w:r>
        <w:rPr>
          <w:rFonts w:ascii="Arial"/>
          <w:b/>
          <w:spacing w:val="-8"/>
          <w:sz w:val="24"/>
        </w:rPr>
        <w:t> </w:t>
      </w:r>
      <w:r>
        <w:rPr>
          <w:rFonts w:ascii="Arial"/>
          <w:b/>
          <w:sz w:val="24"/>
        </w:rPr>
        <w:t>Agreement Section 3. - Accord and Satisfaction</w:t>
      </w:r>
    </w:p>
    <w:p>
      <w:pPr>
        <w:pStyle w:val="BodyText"/>
        <w:rPr>
          <w:rFonts w:ascii="Arial"/>
          <w:b/>
          <w:sz w:val="18"/>
        </w:rPr>
      </w:pPr>
    </w:p>
    <w:p>
      <w:pPr>
        <w:pStyle w:val="BodyText"/>
        <w:spacing w:before="36"/>
        <w:rPr>
          <w:rFonts w:ascii="Arial"/>
          <w:b/>
          <w:sz w:val="18"/>
        </w:rPr>
      </w:pPr>
    </w:p>
    <w:p>
      <w:pPr>
        <w:spacing w:before="0"/>
        <w:ind w:left="23" w:right="0" w:firstLine="0"/>
        <w:jc w:val="left"/>
        <w:rPr>
          <w:rFonts w:ascii="Arial"/>
          <w:b/>
          <w:sz w:val="18"/>
        </w:rPr>
      </w:pPr>
      <w:r>
        <w:rPr>
          <w:rFonts w:ascii="Arial"/>
          <w:b/>
          <w:spacing w:val="-2"/>
          <w:sz w:val="18"/>
        </w:rPr>
        <w:t>Definition</w:t>
      </w:r>
    </w:p>
    <w:p>
      <w:pPr>
        <w:pStyle w:val="BodyText"/>
        <w:spacing w:before="41"/>
        <w:rPr>
          <w:rFonts w:ascii="Arial"/>
          <w:b/>
          <w:sz w:val="18"/>
        </w:rPr>
      </w:pPr>
    </w:p>
    <w:p>
      <w:pPr>
        <w:pStyle w:val="Heading2"/>
      </w:pPr>
      <w:r>
        <w:rPr/>
        <w:t>22-</w:t>
      </w:r>
      <w:r>
        <w:rPr>
          <w:spacing w:val="-5"/>
        </w:rPr>
        <w:t>012</w:t>
      </w:r>
    </w:p>
    <w:p>
      <w:pPr>
        <w:pStyle w:val="BodyText"/>
        <w:rPr>
          <w:rFonts w:ascii="Arial"/>
          <w:b/>
        </w:rPr>
      </w:pPr>
    </w:p>
    <w:p>
      <w:pPr>
        <w:pStyle w:val="BodyText"/>
        <w:rPr>
          <w:rFonts w:ascii="Arial"/>
          <w:b/>
        </w:rPr>
      </w:pPr>
    </w:p>
    <w:p>
      <w:pPr>
        <w:pStyle w:val="BodyText"/>
        <w:spacing w:before="100"/>
        <w:rPr>
          <w:rFonts w:ascii="Arial"/>
          <w:b/>
        </w:rPr>
      </w:pPr>
    </w:p>
    <w:p>
      <w:pPr>
        <w:pStyle w:val="BodyText"/>
        <w:spacing w:line="235" w:lineRule="auto"/>
        <w:ind w:left="1103" w:right="25"/>
        <w:jc w:val="both"/>
      </w:pPr>
      <w:r>
        <w:rPr/>
        <w:t>“Accord and satisfaction is the purchase of a release from an obligation whether arising under contract or tort by means of any valuable consideration, not being the actual performance of the obligation itself. The accord is the agreement by which the obligation </w:t>
      </w:r>
      <w:bookmarkStart w:name="_bookmark74" w:id="76"/>
      <w:bookmarkEnd w:id="76"/>
      <w:r>
        <w:rPr/>
        <w:t>is</w:t>
      </w:r>
      <w:r>
        <w:rPr/>
        <w:t> discharged. The satisfaction is the consideration which makes the agreement operative.” </w:t>
      </w:r>
      <w:r>
        <w:rPr>
          <w:color w:val="005DA1"/>
          <w:u w:val="single" w:color="005DA1"/>
          <w:vertAlign w:val="superscript"/>
        </w:rPr>
        <w:t>40</w:t>
      </w:r>
    </w:p>
    <w:p>
      <w:pPr>
        <w:pStyle w:val="BodyText"/>
        <w:spacing w:before="115"/>
      </w:pPr>
    </w:p>
    <w:p>
      <w:pPr>
        <w:pStyle w:val="BodyText"/>
        <w:spacing w:line="235" w:lineRule="auto"/>
        <w:ind w:left="23" w:right="25"/>
        <w:jc w:val="both"/>
      </w:pPr>
      <w:bookmarkStart w:name="_bookmark75" w:id="77"/>
      <w:bookmarkEnd w:id="77"/>
      <w:r>
        <w:rPr/>
      </w:r>
      <w:r>
        <w:rPr/>
        <w:t>Thus, although a release not in the form of a deed is normally ineffective to discharge a </w:t>
      </w:r>
      <w:r>
        <w:rPr/>
        <w:t>contract</w:t>
      </w:r>
      <w:r>
        <w:rPr>
          <w:spacing w:val="40"/>
        </w:rPr>
        <w:t> </w:t>
      </w:r>
      <w:bookmarkStart w:name="_bookmark76" w:id="78"/>
      <w:bookmarkEnd w:id="78"/>
      <w:r>
        <w:rPr/>
        <w:t>which</w:t>
      </w:r>
      <w:r>
        <w:rPr>
          <w:spacing w:val="-2"/>
        </w:rPr>
        <w:t> </w:t>
      </w:r>
      <w:r>
        <w:rPr/>
        <w:t>is</w:t>
      </w:r>
      <w:r>
        <w:rPr>
          <w:spacing w:val="-2"/>
        </w:rPr>
        <w:t> </w:t>
      </w:r>
      <w:r>
        <w:rPr/>
        <w:t>executory</w:t>
      </w:r>
      <w:r>
        <w:rPr>
          <w:spacing w:val="-2"/>
        </w:rPr>
        <w:t> </w:t>
      </w:r>
      <w:r>
        <w:rPr/>
        <w:t>on</w:t>
      </w:r>
      <w:r>
        <w:rPr>
          <w:spacing w:val="-2"/>
        </w:rPr>
        <w:t> </w:t>
      </w:r>
      <w:r>
        <w:rPr/>
        <w:t>one</w:t>
      </w:r>
      <w:r>
        <w:rPr>
          <w:spacing w:val="-2"/>
        </w:rPr>
        <w:t> </w:t>
      </w:r>
      <w:r>
        <w:rPr/>
        <w:t>side</w:t>
      </w:r>
      <w:r>
        <w:rPr>
          <w:spacing w:val="-2"/>
        </w:rPr>
        <w:t> </w:t>
      </w:r>
      <w:r>
        <w:rPr/>
        <w:t>only,</w:t>
      </w:r>
      <w:r>
        <w:rPr>
          <w:spacing w:val="-3"/>
        </w:rPr>
        <w:t> </w:t>
      </w:r>
      <w:r>
        <w:rPr>
          <w:color w:val="005DA1"/>
          <w:u w:val="single" w:color="005DA1"/>
          <w:vertAlign w:val="superscript"/>
        </w:rPr>
        <w:t>41</w:t>
      </w:r>
      <w:r>
        <w:rPr>
          <w:color w:val="005DA1"/>
          <w:spacing w:val="-2"/>
          <w:vertAlign w:val="baseline"/>
        </w:rPr>
        <w:t> </w:t>
      </w:r>
      <w:r>
        <w:rPr>
          <w:vertAlign w:val="baseline"/>
        </w:rPr>
        <w:t>it</w:t>
      </w:r>
      <w:r>
        <w:rPr>
          <w:spacing w:val="-2"/>
          <w:vertAlign w:val="baseline"/>
        </w:rPr>
        <w:t> </w:t>
      </w:r>
      <w:r>
        <w:rPr>
          <w:vertAlign w:val="baseline"/>
        </w:rPr>
        <w:t>will</w:t>
      </w:r>
      <w:r>
        <w:rPr>
          <w:spacing w:val="-2"/>
          <w:vertAlign w:val="baseline"/>
        </w:rPr>
        <w:t> </w:t>
      </w:r>
      <w:r>
        <w:rPr>
          <w:vertAlign w:val="baseline"/>
        </w:rPr>
        <w:t>operate</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discharge</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party</w:t>
      </w:r>
      <w:r>
        <w:rPr>
          <w:spacing w:val="-2"/>
          <w:vertAlign w:val="baseline"/>
        </w:rPr>
        <w:t> </w:t>
      </w:r>
      <w:r>
        <w:rPr>
          <w:vertAlign w:val="baseline"/>
        </w:rPr>
        <w:t>agrees</w:t>
      </w:r>
      <w:r>
        <w:rPr>
          <w:spacing w:val="-2"/>
          <w:vertAlign w:val="baseline"/>
        </w:rPr>
        <w:t> </w:t>
      </w:r>
      <w:r>
        <w:rPr>
          <w:vertAlign w:val="baseline"/>
        </w:rPr>
        <w:t>to</w:t>
      </w:r>
      <w:r>
        <w:rPr>
          <w:spacing w:val="-2"/>
          <w:vertAlign w:val="baseline"/>
        </w:rPr>
        <w:t> </w:t>
      </w:r>
      <w:r>
        <w:rPr>
          <w:vertAlign w:val="baseline"/>
        </w:rPr>
        <w:t>accept some other or additional consideration in return for the right which he abandons.</w:t>
      </w:r>
      <w:r>
        <w:rPr>
          <w:spacing w:val="-1"/>
          <w:vertAlign w:val="baseline"/>
        </w:rPr>
        <w:t> </w:t>
      </w:r>
      <w:r>
        <w:rPr>
          <w:color w:val="005DA1"/>
          <w:u w:val="single" w:color="005DA1"/>
          <w:vertAlign w:val="superscript"/>
        </w:rPr>
        <w:t>42</w:t>
      </w:r>
      <w:r>
        <w:rPr>
          <w:color w:val="005DA1"/>
          <w:vertAlign w:val="baseline"/>
        </w:rPr>
        <w:t> </w:t>
      </w:r>
      <w:r>
        <w:rPr>
          <w:vertAlign w:val="baseline"/>
        </w:rPr>
        <w:t>Whether there is a </w:t>
      </w:r>
      <w:bookmarkStart w:name="_bookmark77" w:id="79"/>
      <w:bookmarkEnd w:id="79"/>
      <w:r>
        <w:rPr>
          <w:vertAlign w:val="baseline"/>
        </w:rPr>
        <w:t>release</w:t>
      </w:r>
      <w:r>
        <w:rPr>
          <w:vertAlign w:val="baseline"/>
        </w:rPr>
        <w:t> or a compromise depends upon the substance rather than the form of the transaction</w:t>
      </w:r>
      <w:r>
        <w:rPr>
          <w:spacing w:val="40"/>
          <w:vertAlign w:val="baseline"/>
        </w:rPr>
        <w:t> </w:t>
      </w:r>
      <w:r>
        <w:rPr>
          <w:vertAlign w:val="baseline"/>
        </w:rPr>
        <w:t>between the parties. </w:t>
      </w:r>
      <w:r>
        <w:rPr>
          <w:color w:val="005DA1"/>
          <w:u w:val="single" w:color="005DA1"/>
          <w:vertAlign w:val="superscript"/>
        </w:rPr>
        <w:t>43</w:t>
      </w:r>
    </w:p>
    <w:p>
      <w:pPr>
        <w:pStyle w:val="BodyText"/>
      </w:pPr>
    </w:p>
    <w:p>
      <w:pPr>
        <w:pStyle w:val="BodyText"/>
        <w:spacing w:before="36"/>
      </w:pPr>
    </w:p>
    <w:p>
      <w:pPr>
        <w:spacing w:before="1"/>
        <w:ind w:left="23" w:right="0" w:firstLine="0"/>
        <w:jc w:val="left"/>
        <w:rPr>
          <w:rFonts w:ascii="Arial"/>
          <w:b/>
          <w:sz w:val="18"/>
        </w:rPr>
      </w:pPr>
      <w:r>
        <w:rPr>
          <w:rFonts w:ascii="Arial"/>
          <w:b/>
          <w:spacing w:val="-2"/>
          <w:sz w:val="18"/>
        </w:rPr>
        <w:t>Compromise</w:t>
      </w:r>
    </w:p>
    <w:p>
      <w:pPr>
        <w:pStyle w:val="BodyText"/>
        <w:spacing w:before="41"/>
        <w:rPr>
          <w:rFonts w:ascii="Arial"/>
          <w:b/>
          <w:sz w:val="18"/>
        </w:rPr>
      </w:pPr>
    </w:p>
    <w:p>
      <w:pPr>
        <w:pStyle w:val="Heading2"/>
      </w:pPr>
      <w:r>
        <w:rPr/>
        <w:t>22-</w:t>
      </w:r>
      <w:r>
        <w:rPr>
          <w:spacing w:val="-5"/>
        </w:rPr>
        <w:t>013</w:t>
      </w:r>
    </w:p>
    <w:p>
      <w:pPr>
        <w:pStyle w:val="BodyText"/>
        <w:spacing w:line="235" w:lineRule="auto" w:before="202"/>
        <w:ind w:left="23" w:right="25"/>
        <w:jc w:val="both"/>
      </w:pPr>
      <w:bookmarkStart w:name="_bookmark78" w:id="80"/>
      <w:bookmarkEnd w:id="80"/>
      <w:r>
        <w:rPr/>
      </w:r>
      <w:r>
        <w:rPr/>
        <w:t>Where</w:t>
      </w:r>
      <w:r>
        <w:rPr>
          <w:spacing w:val="-2"/>
        </w:rPr>
        <w:t> </w:t>
      </w:r>
      <w:r>
        <w:rPr/>
        <w:t>a</w:t>
      </w:r>
      <w:r>
        <w:rPr>
          <w:spacing w:val="-2"/>
        </w:rPr>
        <w:t> </w:t>
      </w:r>
      <w:r>
        <w:rPr/>
        <w:t>claim</w:t>
      </w:r>
      <w:r>
        <w:rPr>
          <w:spacing w:val="-2"/>
        </w:rPr>
        <w:t> </w:t>
      </w:r>
      <w:r>
        <w:rPr/>
        <w:t>is</w:t>
      </w:r>
      <w:r>
        <w:rPr>
          <w:spacing w:val="-2"/>
        </w:rPr>
        <w:t> </w:t>
      </w:r>
      <w:r>
        <w:rPr/>
        <w:t>asserted</w:t>
      </w:r>
      <w:r>
        <w:rPr>
          <w:spacing w:val="-2"/>
        </w:rPr>
        <w:t> </w:t>
      </w:r>
      <w:r>
        <w:rPr/>
        <w:t>by</w:t>
      </w:r>
      <w:r>
        <w:rPr>
          <w:spacing w:val="-2"/>
        </w:rPr>
        <w:t> </w:t>
      </w:r>
      <w:r>
        <w:rPr/>
        <w:t>one</w:t>
      </w:r>
      <w:r>
        <w:rPr>
          <w:spacing w:val="-2"/>
        </w:rPr>
        <w:t> </w:t>
      </w:r>
      <w:r>
        <w:rPr/>
        <w:t>party</w:t>
      </w:r>
      <w:r>
        <w:rPr>
          <w:spacing w:val="-2"/>
        </w:rPr>
        <w:t> </w:t>
      </w:r>
      <w:r>
        <w:rPr/>
        <w:t>which</w:t>
      </w:r>
      <w:r>
        <w:rPr>
          <w:spacing w:val="-2"/>
        </w:rPr>
        <w:t> </w:t>
      </w:r>
      <w:r>
        <w:rPr/>
        <w:t>is</w:t>
      </w:r>
      <w:r>
        <w:rPr>
          <w:spacing w:val="-2"/>
        </w:rPr>
        <w:t> </w:t>
      </w:r>
      <w:r>
        <w:rPr/>
        <w:t>disputed</w:t>
      </w:r>
      <w:r>
        <w:rPr>
          <w:spacing w:val="-2"/>
        </w:rPr>
        <w:t> </w:t>
      </w:r>
      <w:r>
        <w:rPr/>
        <w:t>by</w:t>
      </w:r>
      <w:r>
        <w:rPr>
          <w:spacing w:val="-2"/>
        </w:rPr>
        <w:t> </w:t>
      </w:r>
      <w:r>
        <w:rPr/>
        <w:t>the</w:t>
      </w:r>
      <w:r>
        <w:rPr>
          <w:spacing w:val="-2"/>
        </w:rPr>
        <w:t> </w:t>
      </w:r>
      <w:r>
        <w:rPr/>
        <w:t>other,</w:t>
      </w:r>
      <w:r>
        <w:rPr>
          <w:spacing w:val="-2"/>
        </w:rPr>
        <w:t> </w:t>
      </w:r>
      <w:r>
        <w:rPr/>
        <w:t>they</w:t>
      </w:r>
      <w:r>
        <w:rPr>
          <w:spacing w:val="-2"/>
        </w:rPr>
        <w:t> </w:t>
      </w:r>
      <w:r>
        <w:rPr/>
        <w:t>may</w:t>
      </w:r>
      <w:r>
        <w:rPr>
          <w:spacing w:val="-2"/>
        </w:rPr>
        <w:t> </w:t>
      </w:r>
      <w:r>
        <w:rPr/>
        <w:t>agree</w:t>
      </w:r>
      <w:r>
        <w:rPr>
          <w:spacing w:val="-2"/>
        </w:rPr>
        <w:t> </w:t>
      </w:r>
      <w:r>
        <w:rPr/>
        <w:t>to</w:t>
      </w:r>
      <w:r>
        <w:rPr>
          <w:spacing w:val="-2"/>
        </w:rPr>
        <w:t> </w:t>
      </w:r>
      <w:r>
        <w:rPr/>
        <w:t>compromise their</w:t>
      </w:r>
      <w:r>
        <w:rPr>
          <w:spacing w:val="-1"/>
        </w:rPr>
        <w:t> </w:t>
      </w:r>
      <w:r>
        <w:rPr/>
        <w:t>dispute</w:t>
      </w:r>
      <w:r>
        <w:rPr>
          <w:spacing w:val="-1"/>
        </w:rPr>
        <w:t> </w:t>
      </w:r>
      <w:r>
        <w:rPr/>
        <w:t>on</w:t>
      </w:r>
      <w:r>
        <w:rPr>
          <w:spacing w:val="-2"/>
        </w:rPr>
        <w:t> </w:t>
      </w:r>
      <w:r>
        <w:rPr/>
        <w:t>terms</w:t>
      </w:r>
      <w:r>
        <w:rPr>
          <w:spacing w:val="-1"/>
        </w:rPr>
        <w:t> </w:t>
      </w:r>
      <w:r>
        <w:rPr/>
        <w:t>mutually</w:t>
      </w:r>
      <w:r>
        <w:rPr>
          <w:spacing w:val="-1"/>
        </w:rPr>
        <w:t> </w:t>
      </w:r>
      <w:r>
        <w:rPr/>
        <w:t>agreed</w:t>
      </w:r>
      <w:r>
        <w:rPr>
          <w:spacing w:val="-2"/>
        </w:rPr>
        <w:t> </w:t>
      </w:r>
      <w:r>
        <w:rPr/>
        <w:t>between</w:t>
      </w:r>
      <w:r>
        <w:rPr>
          <w:spacing w:val="-1"/>
        </w:rPr>
        <w:t> </w:t>
      </w:r>
      <w:r>
        <w:rPr/>
        <w:t>them.</w:t>
      </w:r>
      <w:r>
        <w:rPr>
          <w:spacing w:val="-2"/>
        </w:rPr>
        <w:t> </w:t>
      </w:r>
      <w:r>
        <w:rPr>
          <w:color w:val="005DA1"/>
          <w:u w:val="single" w:color="005DA1"/>
          <w:vertAlign w:val="superscript"/>
        </w:rPr>
        <w:t>44</w:t>
      </w:r>
      <w:r>
        <w:rPr>
          <w:color w:val="005DA1"/>
          <w:spacing w:val="-1"/>
          <w:vertAlign w:val="baseline"/>
        </w:rPr>
        <w:t> </w:t>
      </w:r>
      <w:r>
        <w:rPr>
          <w:vertAlign w:val="baseline"/>
        </w:rPr>
        <w:t>Once</w:t>
      </w:r>
      <w:r>
        <w:rPr>
          <w:spacing w:val="-1"/>
          <w:vertAlign w:val="baseline"/>
        </w:rPr>
        <w:t> </w:t>
      </w:r>
      <w:r>
        <w:rPr>
          <w:vertAlign w:val="baseline"/>
        </w:rPr>
        <w:t>a</w:t>
      </w:r>
      <w:r>
        <w:rPr>
          <w:spacing w:val="-2"/>
          <w:vertAlign w:val="baseline"/>
        </w:rPr>
        <w:t> </w:t>
      </w:r>
      <w:r>
        <w:rPr>
          <w:vertAlign w:val="baseline"/>
        </w:rPr>
        <w:t>valid</w:t>
      </w:r>
      <w:r>
        <w:rPr>
          <w:spacing w:val="-1"/>
          <w:vertAlign w:val="baseline"/>
        </w:rPr>
        <w:t> </w:t>
      </w:r>
      <w:r>
        <w:rPr>
          <w:vertAlign w:val="baseline"/>
        </w:rPr>
        <w:t>compromise</w:t>
      </w:r>
      <w:r>
        <w:rPr>
          <w:spacing w:val="-1"/>
          <w:vertAlign w:val="baseline"/>
        </w:rPr>
        <w:t> </w:t>
      </w:r>
      <w:r>
        <w:rPr>
          <w:vertAlign w:val="baseline"/>
        </w:rPr>
        <w:t>has</w:t>
      </w:r>
      <w:r>
        <w:rPr>
          <w:spacing w:val="-2"/>
          <w:vertAlign w:val="baseline"/>
        </w:rPr>
        <w:t> </w:t>
      </w:r>
      <w:r>
        <w:rPr>
          <w:vertAlign w:val="baseline"/>
        </w:rPr>
        <w:t>been</w:t>
      </w:r>
      <w:r>
        <w:rPr>
          <w:spacing w:val="-1"/>
          <w:vertAlign w:val="baseline"/>
        </w:rPr>
        <w:t> </w:t>
      </w:r>
      <w:r>
        <w:rPr>
          <w:vertAlign w:val="baseline"/>
        </w:rPr>
        <w:t>reached, it</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open</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party</w:t>
      </w:r>
      <w:r>
        <w:rPr>
          <w:spacing w:val="-2"/>
          <w:vertAlign w:val="baseline"/>
        </w:rPr>
        <w:t> </w:t>
      </w:r>
      <w:r>
        <w:rPr>
          <w:vertAlign w:val="baseline"/>
        </w:rPr>
        <w:t>against</w:t>
      </w:r>
      <w:r>
        <w:rPr>
          <w:spacing w:val="-2"/>
          <w:vertAlign w:val="baseline"/>
        </w:rPr>
        <w:t> </w:t>
      </w:r>
      <w:r>
        <w:rPr>
          <w:vertAlign w:val="baseline"/>
        </w:rPr>
        <w:t>whom</w:t>
      </w:r>
      <w:r>
        <w:rPr>
          <w:spacing w:val="-2"/>
          <w:vertAlign w:val="baseline"/>
        </w:rPr>
        <w:t> </w:t>
      </w:r>
      <w:r>
        <w:rPr>
          <w:vertAlign w:val="baseline"/>
        </w:rPr>
        <w:t>the</w:t>
      </w:r>
      <w:r>
        <w:rPr>
          <w:spacing w:val="-2"/>
          <w:vertAlign w:val="baseline"/>
        </w:rPr>
        <w:t> </w:t>
      </w:r>
      <w:r>
        <w:rPr>
          <w:vertAlign w:val="baseline"/>
        </w:rPr>
        <w:t>claim</w:t>
      </w:r>
      <w:r>
        <w:rPr>
          <w:spacing w:val="-2"/>
          <w:vertAlign w:val="baseline"/>
        </w:rPr>
        <w:t> </w:t>
      </w:r>
      <w:r>
        <w:rPr>
          <w:vertAlign w:val="baseline"/>
        </w:rPr>
        <w:t>is</w:t>
      </w:r>
      <w:r>
        <w:rPr>
          <w:spacing w:val="-2"/>
          <w:vertAlign w:val="baseline"/>
        </w:rPr>
        <w:t> </w:t>
      </w:r>
      <w:r>
        <w:rPr>
          <w:vertAlign w:val="baseline"/>
        </w:rPr>
        <w:t>made</w:t>
      </w:r>
      <w:r>
        <w:rPr>
          <w:spacing w:val="-2"/>
          <w:vertAlign w:val="baseline"/>
        </w:rPr>
        <w:t> </w:t>
      </w:r>
      <w:r>
        <w:rPr>
          <w:vertAlign w:val="baseline"/>
        </w:rPr>
        <w:t>to</w:t>
      </w:r>
      <w:r>
        <w:rPr>
          <w:spacing w:val="-2"/>
          <w:vertAlign w:val="baseline"/>
        </w:rPr>
        <w:t> </w:t>
      </w:r>
      <w:r>
        <w:rPr>
          <w:vertAlign w:val="baseline"/>
        </w:rPr>
        <w:t>avoid</w:t>
      </w:r>
      <w:r>
        <w:rPr>
          <w:spacing w:val="-2"/>
          <w:vertAlign w:val="baseline"/>
        </w:rPr>
        <w:t> </w:t>
      </w:r>
      <w:r>
        <w:rPr>
          <w:vertAlign w:val="baseline"/>
        </w:rPr>
        <w:t>the</w:t>
      </w:r>
      <w:r>
        <w:rPr>
          <w:spacing w:val="-2"/>
          <w:vertAlign w:val="baseline"/>
        </w:rPr>
        <w:t> </w:t>
      </w:r>
      <w:r>
        <w:rPr>
          <w:vertAlign w:val="baseline"/>
        </w:rPr>
        <w:t>compromise</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ground</w:t>
      </w:r>
      <w:r>
        <w:rPr>
          <w:spacing w:val="-2"/>
          <w:vertAlign w:val="baseline"/>
        </w:rPr>
        <w:t> </w:t>
      </w:r>
      <w:r>
        <w:rPr>
          <w:vertAlign w:val="baseline"/>
        </w:rPr>
        <w:t>that </w:t>
      </w:r>
      <w:bookmarkStart w:name="_bookmark79" w:id="81"/>
      <w:bookmarkEnd w:id="81"/>
      <w:r>
        <w:rPr>
          <w:vertAlign w:val="baseline"/>
        </w:rPr>
        <w:t>the</w:t>
      </w:r>
      <w:r>
        <w:rPr>
          <w:vertAlign w:val="baseline"/>
        </w:rPr>
        <w:t> claim was in fact invalid, provided that the claim was made in good faith and was reasonably believed</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valid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party</w:t>
      </w:r>
      <w:r>
        <w:rPr>
          <w:spacing w:val="-2"/>
          <w:vertAlign w:val="baseline"/>
        </w:rPr>
        <w:t> </w:t>
      </w:r>
      <w:r>
        <w:rPr>
          <w:vertAlign w:val="baseline"/>
        </w:rPr>
        <w:t>asserting</w:t>
      </w:r>
      <w:r>
        <w:rPr>
          <w:spacing w:val="-2"/>
          <w:vertAlign w:val="baseline"/>
        </w:rPr>
        <w:t> </w:t>
      </w:r>
      <w:r>
        <w:rPr>
          <w:vertAlign w:val="baseline"/>
        </w:rPr>
        <w:t>it.</w:t>
      </w:r>
      <w:r>
        <w:rPr>
          <w:spacing w:val="-3"/>
          <w:vertAlign w:val="baseline"/>
        </w:rPr>
        <w:t> </w:t>
      </w:r>
      <w:r>
        <w:rPr>
          <w:color w:val="005DA1"/>
          <w:u w:val="single" w:color="005DA1"/>
          <w:vertAlign w:val="superscript"/>
        </w:rPr>
        <w:t>45</w:t>
      </w:r>
      <w:r>
        <w:rPr>
          <w:color w:val="005DA1"/>
          <w:spacing w:val="-2"/>
          <w:vertAlign w:val="baseline"/>
        </w:rPr>
        <w:t> </w:t>
      </w:r>
      <w:r>
        <w:rPr>
          <w:vertAlign w:val="baseline"/>
        </w:rPr>
        <w:t>Conversely,</w:t>
      </w:r>
      <w:r>
        <w:rPr>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cannot</w:t>
      </w:r>
      <w:r>
        <w:rPr>
          <w:spacing w:val="-2"/>
          <w:vertAlign w:val="baseline"/>
        </w:rPr>
        <w:t> </w:t>
      </w:r>
      <w:r>
        <w:rPr>
          <w:vertAlign w:val="baseline"/>
        </w:rPr>
        <w:t>avoid</w:t>
      </w:r>
      <w:r>
        <w:rPr>
          <w:spacing w:val="-2"/>
          <w:vertAlign w:val="baseline"/>
        </w:rPr>
        <w:t> </w:t>
      </w:r>
      <w:r>
        <w:rPr>
          <w:vertAlign w:val="baseline"/>
        </w:rPr>
        <w:t>the</w:t>
      </w:r>
      <w:r>
        <w:rPr>
          <w:spacing w:val="-2"/>
          <w:vertAlign w:val="baseline"/>
        </w:rPr>
        <w:t> </w:t>
      </w:r>
      <w:r>
        <w:rPr>
          <w:vertAlign w:val="baseline"/>
        </w:rPr>
        <w:t>compromise on the ground that there was in fact no defence to the claim, provided that the other party bona fide and reasonably believed that he had a good defence either as to liability or as to amount. In order to </w:t>
      </w:r>
      <w:bookmarkStart w:name="_bookmark80" w:id="82"/>
      <w:bookmarkEnd w:id="82"/>
      <w:r>
        <w:rPr>
          <w:vertAlign w:val="baseline"/>
        </w:rPr>
        <w:t>establish</w:t>
      </w:r>
      <w:r>
        <w:rPr>
          <w:vertAlign w:val="baseline"/>
        </w:rPr>
        <w:t> a valid compromise, it must be shown that there has been an agreement (accord) which is </w:t>
      </w:r>
      <w:bookmarkStart w:name="_bookmark81" w:id="83"/>
      <w:bookmarkEnd w:id="83"/>
      <w:r>
        <w:rPr>
          <w:vertAlign w:val="baseline"/>
        </w:rPr>
        <w:t>complete</w:t>
      </w:r>
      <w:r>
        <w:rPr>
          <w:vertAlign w:val="baseline"/>
        </w:rPr>
        <w:t> </w:t>
      </w:r>
      <w:r>
        <w:rPr>
          <w:color w:val="005DA1"/>
          <w:u w:val="single" w:color="005DA1"/>
          <w:vertAlign w:val="superscript"/>
        </w:rPr>
        <w:t>46</w:t>
      </w:r>
      <w:r>
        <w:rPr>
          <w:color w:val="005DA1"/>
          <w:vertAlign w:val="baseline"/>
        </w:rPr>
        <w:t> </w:t>
      </w:r>
      <w:r>
        <w:rPr>
          <w:vertAlign w:val="baseline"/>
        </w:rPr>
        <w:t>and certain in its terms, </w:t>
      </w:r>
      <w:r>
        <w:rPr>
          <w:color w:val="005DA1"/>
          <w:u w:val="single" w:color="005DA1"/>
          <w:vertAlign w:val="superscript"/>
        </w:rPr>
        <w:t>47</w:t>
      </w:r>
      <w:r>
        <w:rPr>
          <w:color w:val="005DA1"/>
          <w:vertAlign w:val="baseline"/>
        </w:rPr>
        <w:t> </w:t>
      </w:r>
      <w:r>
        <w:rPr>
          <w:vertAlign w:val="baseline"/>
        </w:rPr>
        <w:t>and that consideration (satisfaction) has been given or </w:t>
      </w:r>
      <w:bookmarkStart w:name="_bookmark82" w:id="84"/>
      <w:bookmarkEnd w:id="84"/>
      <w:r>
        <w:rPr>
          <w:vertAlign w:val="baseline"/>
        </w:rPr>
        <w:t>promised</w:t>
      </w:r>
      <w:r>
        <w:rPr>
          <w:vertAlign w:val="baseline"/>
        </w:rPr>
        <w:t> </w:t>
      </w:r>
      <w:r>
        <w:rPr>
          <w:color w:val="005DA1"/>
          <w:u w:val="single" w:color="005DA1"/>
          <w:vertAlign w:val="superscript"/>
        </w:rPr>
        <w:t>48</w:t>
      </w:r>
      <w:r>
        <w:rPr>
          <w:color w:val="005DA1"/>
          <w:vertAlign w:val="baseline"/>
        </w:rPr>
        <w:t> </w:t>
      </w:r>
      <w:r>
        <w:rPr>
          <w:vertAlign w:val="baseline"/>
        </w:rPr>
        <w:t>in return for the promised or actual forbearance to pursue the claim. It is a good defence to an action for breach of contract to show that the cause of action has been validly compromised. </w:t>
      </w:r>
      <w:r>
        <w:rPr>
          <w:color w:val="005DA1"/>
          <w:u w:val="single" w:color="005DA1"/>
          <w:vertAlign w:val="superscript"/>
        </w:rPr>
        <w:t>49</w:t>
      </w:r>
    </w:p>
    <w:p>
      <w:pPr>
        <w:pStyle w:val="BodyText"/>
      </w:pPr>
    </w:p>
    <w:p>
      <w:pPr>
        <w:pStyle w:val="BodyText"/>
        <w:spacing w:before="35"/>
      </w:pPr>
    </w:p>
    <w:p>
      <w:pPr>
        <w:spacing w:before="0"/>
        <w:ind w:left="23" w:right="0" w:firstLine="0"/>
        <w:jc w:val="left"/>
        <w:rPr>
          <w:rFonts w:ascii="Arial"/>
          <w:b/>
          <w:sz w:val="18"/>
        </w:rPr>
      </w:pPr>
      <w:r>
        <w:rPr>
          <w:rFonts w:ascii="Arial"/>
          <w:b/>
          <w:sz w:val="18"/>
        </w:rPr>
        <w:t>Form of </w:t>
      </w:r>
      <w:r>
        <w:rPr>
          <w:rFonts w:ascii="Arial"/>
          <w:b/>
          <w:spacing w:val="-2"/>
          <w:sz w:val="18"/>
        </w:rPr>
        <w:t>accord</w:t>
      </w:r>
    </w:p>
    <w:p>
      <w:pPr>
        <w:pStyle w:val="BodyText"/>
        <w:spacing w:before="41"/>
        <w:rPr>
          <w:rFonts w:ascii="Arial"/>
          <w:b/>
          <w:sz w:val="18"/>
        </w:rPr>
      </w:pPr>
    </w:p>
    <w:p>
      <w:pPr>
        <w:pStyle w:val="Heading2"/>
      </w:pPr>
      <w:r>
        <w:rPr/>
        <w:t>22-</w:t>
      </w:r>
      <w:r>
        <w:rPr>
          <w:spacing w:val="-5"/>
        </w:rPr>
        <w:t>014</w:t>
      </w:r>
    </w:p>
    <w:p>
      <w:pPr>
        <w:pStyle w:val="BodyText"/>
        <w:spacing w:line="235" w:lineRule="auto" w:before="203"/>
        <w:ind w:left="23" w:right="25"/>
        <w:jc w:val="both"/>
      </w:pPr>
      <w:bookmarkStart w:name="_bookmark83" w:id="85"/>
      <w:bookmarkEnd w:id="85"/>
      <w:r>
        <w:rPr/>
      </w:r>
      <w:r>
        <w:rPr/>
        <w:t>At common law, accord and satisfaction was no answer to a claim on a specialty, but the rule was otherwise in equity and the latter now prevails. </w:t>
      </w:r>
      <w:r>
        <w:rPr>
          <w:color w:val="005DA1"/>
          <w:u w:val="single" w:color="005DA1"/>
          <w:vertAlign w:val="superscript"/>
        </w:rPr>
        <w:t>50</w:t>
      </w:r>
      <w:r>
        <w:rPr>
          <w:color w:val="005DA1"/>
          <w:vertAlign w:val="baseline"/>
        </w:rPr>
        <w:t> </w:t>
      </w:r>
      <w:r>
        <w:rPr>
          <w:vertAlign w:val="baseline"/>
        </w:rPr>
        <w:t>The accord need not be in writing even if </w:t>
      </w:r>
      <w:r>
        <w:rPr>
          <w:vertAlign w:val="baseline"/>
        </w:rPr>
        <w:t>the </w:t>
      </w:r>
      <w:bookmarkStart w:name="_bookmark84" w:id="86"/>
      <w:bookmarkEnd w:id="86"/>
      <w:r>
        <w:rPr>
          <w:vertAlign w:val="baseline"/>
        </w:rPr>
        <w:t>contract</w:t>
      </w:r>
      <w:r>
        <w:rPr>
          <w:vertAlign w:val="baseline"/>
        </w:rPr>
        <w:t> which it is sought to discharge, or for the breach of which a claim is made, is required by law to</w:t>
      </w:r>
      <w:r>
        <w:rPr>
          <w:spacing w:val="3"/>
          <w:vertAlign w:val="baseline"/>
        </w:rPr>
        <w:t> </w:t>
      </w:r>
      <w:r>
        <w:rPr>
          <w:vertAlign w:val="baseline"/>
        </w:rPr>
        <w:t>be</w:t>
      </w:r>
      <w:r>
        <w:rPr>
          <w:spacing w:val="3"/>
          <w:vertAlign w:val="baseline"/>
        </w:rPr>
        <w:t> </w:t>
      </w:r>
      <w:r>
        <w:rPr>
          <w:vertAlign w:val="baseline"/>
        </w:rPr>
        <w:t>made</w:t>
      </w:r>
      <w:r>
        <w:rPr>
          <w:spacing w:val="4"/>
          <w:vertAlign w:val="baseline"/>
        </w:rPr>
        <w:t> </w:t>
      </w:r>
      <w:r>
        <w:rPr>
          <w:vertAlign w:val="baseline"/>
        </w:rPr>
        <w:t>or</w:t>
      </w:r>
      <w:r>
        <w:rPr>
          <w:spacing w:val="3"/>
          <w:vertAlign w:val="baseline"/>
        </w:rPr>
        <w:t> </w:t>
      </w:r>
      <w:r>
        <w:rPr>
          <w:vertAlign w:val="baseline"/>
        </w:rPr>
        <w:t>evidenced</w:t>
      </w:r>
      <w:r>
        <w:rPr>
          <w:spacing w:val="3"/>
          <w:vertAlign w:val="baseline"/>
        </w:rPr>
        <w:t> </w:t>
      </w:r>
      <w:r>
        <w:rPr>
          <w:vertAlign w:val="baseline"/>
        </w:rPr>
        <w:t>in</w:t>
      </w:r>
      <w:r>
        <w:rPr>
          <w:spacing w:val="4"/>
          <w:vertAlign w:val="baseline"/>
        </w:rPr>
        <w:t> </w:t>
      </w:r>
      <w:r>
        <w:rPr>
          <w:vertAlign w:val="baseline"/>
        </w:rPr>
        <w:t>writing.</w:t>
      </w:r>
      <w:r>
        <w:rPr>
          <w:spacing w:val="3"/>
          <w:vertAlign w:val="baseline"/>
        </w:rPr>
        <w:t> </w:t>
      </w:r>
      <w:r>
        <w:rPr>
          <w:color w:val="005DA1"/>
          <w:u w:val="single" w:color="005DA1"/>
          <w:vertAlign w:val="superscript"/>
        </w:rPr>
        <w:t>51</w:t>
      </w:r>
      <w:r>
        <w:rPr>
          <w:color w:val="005DA1"/>
          <w:spacing w:val="3"/>
          <w:vertAlign w:val="baseline"/>
        </w:rPr>
        <w:t> </w:t>
      </w:r>
      <w:r>
        <w:rPr>
          <w:vertAlign w:val="baseline"/>
        </w:rPr>
        <w:t>An</w:t>
      </w:r>
      <w:r>
        <w:rPr>
          <w:spacing w:val="4"/>
          <w:vertAlign w:val="baseline"/>
        </w:rPr>
        <w:t> </w:t>
      </w:r>
      <w:r>
        <w:rPr>
          <w:vertAlign w:val="baseline"/>
        </w:rPr>
        <w:t>oral</w:t>
      </w:r>
      <w:r>
        <w:rPr>
          <w:spacing w:val="3"/>
          <w:vertAlign w:val="baseline"/>
        </w:rPr>
        <w:t> </w:t>
      </w:r>
      <w:r>
        <w:rPr>
          <w:vertAlign w:val="baseline"/>
        </w:rPr>
        <w:t>accord</w:t>
      </w:r>
      <w:r>
        <w:rPr>
          <w:spacing w:val="3"/>
          <w:vertAlign w:val="baseline"/>
        </w:rPr>
        <w:t> </w:t>
      </w:r>
      <w:r>
        <w:rPr>
          <w:vertAlign w:val="baseline"/>
        </w:rPr>
        <w:t>will</w:t>
      </w:r>
      <w:r>
        <w:rPr>
          <w:spacing w:val="4"/>
          <w:vertAlign w:val="baseline"/>
        </w:rPr>
        <w:t> </w:t>
      </w:r>
      <w:r>
        <w:rPr>
          <w:vertAlign w:val="baseline"/>
        </w:rPr>
        <w:t>suffice,</w:t>
      </w:r>
      <w:r>
        <w:rPr>
          <w:spacing w:val="3"/>
          <w:vertAlign w:val="baseline"/>
        </w:rPr>
        <w:t> </w:t>
      </w:r>
      <w:r>
        <w:rPr>
          <w:vertAlign w:val="baseline"/>
        </w:rPr>
        <w:t>unless</w:t>
      </w:r>
      <w:r>
        <w:rPr>
          <w:spacing w:val="4"/>
          <w:vertAlign w:val="baseline"/>
        </w:rPr>
        <w:t> </w:t>
      </w:r>
      <w:r>
        <w:rPr>
          <w:vertAlign w:val="baseline"/>
        </w:rPr>
        <w:t>the</w:t>
      </w:r>
      <w:r>
        <w:rPr>
          <w:spacing w:val="3"/>
          <w:vertAlign w:val="baseline"/>
        </w:rPr>
        <w:t> </w:t>
      </w:r>
      <w:r>
        <w:rPr>
          <w:vertAlign w:val="baseline"/>
        </w:rPr>
        <w:t>accord</w:t>
      </w:r>
      <w:r>
        <w:rPr>
          <w:spacing w:val="3"/>
          <w:vertAlign w:val="baseline"/>
        </w:rPr>
        <w:t> </w:t>
      </w:r>
      <w:r>
        <w:rPr>
          <w:vertAlign w:val="baseline"/>
        </w:rPr>
        <w:t>itself</w:t>
      </w:r>
      <w:r>
        <w:rPr>
          <w:spacing w:val="4"/>
          <w:vertAlign w:val="baseline"/>
        </w:rPr>
        <w:t> </w:t>
      </w:r>
      <w:r>
        <w:rPr>
          <w:vertAlign w:val="baseline"/>
        </w:rPr>
        <w:t>constitutes</w:t>
      </w:r>
      <w:r>
        <w:rPr>
          <w:spacing w:val="3"/>
          <w:vertAlign w:val="baseline"/>
        </w:rPr>
        <w:t> </w:t>
      </w:r>
      <w:r>
        <w:rPr>
          <w:spacing w:val="-10"/>
          <w:vertAlign w:val="baseline"/>
        </w:rPr>
        <w:t>a</w:t>
      </w:r>
    </w:p>
    <w:p>
      <w:pPr>
        <w:pStyle w:val="BodyText"/>
        <w:spacing w:after="0" w:line="235" w:lineRule="auto"/>
        <w:jc w:val="both"/>
        <w:sectPr>
          <w:headerReference w:type="default" r:id="rId10"/>
          <w:headerReference w:type="even" r:id="rId11"/>
          <w:pgSz w:w="11900" w:h="16840"/>
          <w:pgMar w:header="971" w:footer="0" w:top="1300" w:bottom="280" w:left="1417" w:right="1417"/>
          <w:pgNumType w:start="1"/>
        </w:sectPr>
      </w:pPr>
    </w:p>
    <w:p>
      <w:pPr>
        <w:pStyle w:val="BodyText"/>
        <w:spacing w:before="106"/>
        <w:ind w:left="23"/>
        <w:jc w:val="both"/>
      </w:pPr>
      <w:bookmarkStart w:name="_bookmark85" w:id="87"/>
      <w:bookmarkEnd w:id="87"/>
      <w:r>
        <w:rPr/>
      </w:r>
      <w:r>
        <w:rPr/>
        <w:t>contract</w:t>
      </w:r>
      <w:r>
        <w:rPr>
          <w:spacing w:val="-2"/>
        </w:rPr>
        <w:t> </w:t>
      </w:r>
      <w:r>
        <w:rPr/>
        <w:t>or</w:t>
      </w:r>
      <w:r>
        <w:rPr>
          <w:spacing w:val="-2"/>
        </w:rPr>
        <w:t> </w:t>
      </w:r>
      <w:r>
        <w:rPr/>
        <w:t>transaction</w:t>
      </w:r>
      <w:r>
        <w:rPr>
          <w:spacing w:val="-1"/>
        </w:rPr>
        <w:t> </w:t>
      </w:r>
      <w:r>
        <w:rPr/>
        <w:t>which</w:t>
      </w:r>
      <w:r>
        <w:rPr>
          <w:spacing w:val="-2"/>
        </w:rPr>
        <w:t> </w:t>
      </w:r>
      <w:r>
        <w:rPr/>
        <w:t>is</w:t>
      </w:r>
      <w:r>
        <w:rPr>
          <w:spacing w:val="-2"/>
        </w:rPr>
        <w:t> </w:t>
      </w:r>
      <w:r>
        <w:rPr/>
        <w:t>required</w:t>
      </w:r>
      <w:r>
        <w:rPr>
          <w:spacing w:val="-1"/>
        </w:rPr>
        <w:t> </w:t>
      </w:r>
      <w:r>
        <w:rPr/>
        <w:t>to</w:t>
      </w:r>
      <w:r>
        <w:rPr>
          <w:spacing w:val="-2"/>
        </w:rPr>
        <w:t> </w:t>
      </w:r>
      <w:r>
        <w:rPr/>
        <w:t>be</w:t>
      </w:r>
      <w:r>
        <w:rPr>
          <w:spacing w:val="-2"/>
        </w:rPr>
        <w:t> </w:t>
      </w:r>
      <w:r>
        <w:rPr/>
        <w:t>made</w:t>
      </w:r>
      <w:r>
        <w:rPr>
          <w:spacing w:val="-2"/>
        </w:rPr>
        <w:t> </w:t>
      </w:r>
      <w:r>
        <w:rPr>
          <w:color w:val="005DA1"/>
          <w:u w:val="single" w:color="005DA1"/>
          <w:vertAlign w:val="superscript"/>
        </w:rPr>
        <w:t>52</w:t>
      </w:r>
      <w:r>
        <w:rPr>
          <w:color w:val="005DA1"/>
          <w:spacing w:val="-2"/>
          <w:vertAlign w:val="baseline"/>
        </w:rPr>
        <w:t> </w:t>
      </w:r>
      <w:r>
        <w:rPr>
          <w:vertAlign w:val="baseline"/>
        </w:rPr>
        <w:t>or</w:t>
      </w:r>
      <w:r>
        <w:rPr>
          <w:spacing w:val="-2"/>
          <w:vertAlign w:val="baseline"/>
        </w:rPr>
        <w:t> </w:t>
      </w:r>
      <w:r>
        <w:rPr>
          <w:vertAlign w:val="baseline"/>
        </w:rPr>
        <w:t>evidenced</w:t>
      </w:r>
      <w:r>
        <w:rPr>
          <w:spacing w:val="-2"/>
          <w:vertAlign w:val="baseline"/>
        </w:rPr>
        <w:t> </w:t>
      </w:r>
      <w:r>
        <w:rPr>
          <w:color w:val="005DA1"/>
          <w:u w:val="single" w:color="005DA1"/>
          <w:vertAlign w:val="superscript"/>
        </w:rPr>
        <w:t>53</w:t>
      </w:r>
      <w:r>
        <w:rPr>
          <w:color w:val="005DA1"/>
          <w:spacing w:val="-2"/>
          <w:vertAlign w:val="baseline"/>
        </w:rPr>
        <w:t> </w:t>
      </w:r>
      <w:r>
        <w:rPr>
          <w:vertAlign w:val="baseline"/>
        </w:rPr>
        <w:t>in</w:t>
      </w:r>
      <w:r>
        <w:rPr>
          <w:spacing w:val="-2"/>
          <w:vertAlign w:val="baseline"/>
        </w:rPr>
        <w:t> writing.</w:t>
      </w:r>
    </w:p>
    <w:p>
      <w:pPr>
        <w:pStyle w:val="BodyText"/>
      </w:pPr>
    </w:p>
    <w:p>
      <w:pPr>
        <w:pStyle w:val="BodyText"/>
        <w:spacing w:before="38"/>
      </w:pPr>
    </w:p>
    <w:p>
      <w:pPr>
        <w:spacing w:before="0"/>
        <w:ind w:left="23" w:right="0" w:firstLine="0"/>
        <w:jc w:val="left"/>
        <w:rPr>
          <w:rFonts w:ascii="Arial"/>
          <w:b/>
          <w:sz w:val="18"/>
        </w:rPr>
      </w:pPr>
      <w:r>
        <w:rPr>
          <w:rFonts w:ascii="Arial"/>
          <w:b/>
          <w:sz w:val="18"/>
        </w:rPr>
        <w:t>Executory </w:t>
      </w:r>
      <w:r>
        <w:rPr>
          <w:rFonts w:ascii="Arial"/>
          <w:b/>
          <w:spacing w:val="-2"/>
          <w:sz w:val="18"/>
        </w:rPr>
        <w:t>satisfaction</w:t>
      </w:r>
    </w:p>
    <w:p>
      <w:pPr>
        <w:pStyle w:val="BodyText"/>
        <w:spacing w:before="41"/>
        <w:rPr>
          <w:rFonts w:ascii="Arial"/>
          <w:b/>
          <w:sz w:val="18"/>
        </w:rPr>
      </w:pPr>
    </w:p>
    <w:p>
      <w:pPr>
        <w:pStyle w:val="Heading2"/>
      </w:pPr>
      <w:r>
        <w:rPr/>
        <w:t>22-</w:t>
      </w:r>
      <w:r>
        <w:rPr>
          <w:spacing w:val="-5"/>
        </w:rPr>
        <w:t>015</w:t>
      </w:r>
    </w:p>
    <w:p>
      <w:pPr>
        <w:pStyle w:val="BodyText"/>
        <w:spacing w:line="235" w:lineRule="auto" w:before="203"/>
        <w:ind w:left="22" w:right="25"/>
        <w:jc w:val="both"/>
      </w:pPr>
      <w:r>
        <w:rPr/>
        <w:t>At</w:t>
      </w:r>
      <w:r>
        <w:rPr>
          <w:spacing w:val="-1"/>
        </w:rPr>
        <w:t> </w:t>
      </w:r>
      <w:r>
        <w:rPr/>
        <w:t>one</w:t>
      </w:r>
      <w:r>
        <w:rPr>
          <w:spacing w:val="-1"/>
        </w:rPr>
        <w:t> </w:t>
      </w:r>
      <w:r>
        <w:rPr/>
        <w:t>time,</w:t>
      </w:r>
      <w:r>
        <w:rPr>
          <w:spacing w:val="-1"/>
        </w:rPr>
        <w:t> </w:t>
      </w:r>
      <w:r>
        <w:rPr/>
        <w:t>a</w:t>
      </w:r>
      <w:r>
        <w:rPr>
          <w:spacing w:val="-1"/>
        </w:rPr>
        <w:t> </w:t>
      </w:r>
      <w:r>
        <w:rPr/>
        <w:t>number</w:t>
      </w:r>
      <w:r>
        <w:rPr>
          <w:spacing w:val="-1"/>
        </w:rPr>
        <w:t> </w:t>
      </w:r>
      <w:r>
        <w:rPr/>
        <w:t>of</w:t>
      </w:r>
      <w:r>
        <w:rPr>
          <w:spacing w:val="-1"/>
        </w:rPr>
        <w:t> </w:t>
      </w:r>
      <w:r>
        <w:rPr/>
        <w:t>cases</w:t>
      </w:r>
      <w:r>
        <w:rPr>
          <w:spacing w:val="-1"/>
        </w:rPr>
        <w:t> </w:t>
      </w:r>
      <w:r>
        <w:rPr/>
        <w:t>appeared</w:t>
      </w:r>
      <w:r>
        <w:rPr>
          <w:spacing w:val="-1"/>
        </w:rPr>
        <w:t> </w:t>
      </w:r>
      <w:r>
        <w:rPr/>
        <w:t>to</w:t>
      </w:r>
      <w:r>
        <w:rPr>
          <w:spacing w:val="-1"/>
        </w:rPr>
        <w:t> </w:t>
      </w:r>
      <w:r>
        <w:rPr/>
        <w:t>establish</w:t>
      </w:r>
      <w:r>
        <w:rPr>
          <w:spacing w:val="-1"/>
        </w:rPr>
        <w:t> </w:t>
      </w:r>
      <w:r>
        <w:rPr/>
        <w:t>the</w:t>
      </w:r>
      <w:r>
        <w:rPr>
          <w:spacing w:val="-1"/>
        </w:rPr>
        <w:t> </w:t>
      </w:r>
      <w:r>
        <w:rPr/>
        <w:t>rule</w:t>
      </w:r>
      <w:r>
        <w:rPr>
          <w:spacing w:val="-1"/>
        </w:rPr>
        <w:t> </w:t>
      </w:r>
      <w:r>
        <w:rPr/>
        <w:t>that</w:t>
      </w:r>
      <w:r>
        <w:rPr>
          <w:spacing w:val="-1"/>
        </w:rPr>
        <w:t> </w:t>
      </w:r>
      <w:r>
        <w:rPr/>
        <w:t>satisfaction</w:t>
      </w:r>
      <w:r>
        <w:rPr>
          <w:spacing w:val="-1"/>
        </w:rPr>
        <w:t> </w:t>
      </w:r>
      <w:r>
        <w:rPr/>
        <w:t>was</w:t>
      </w:r>
      <w:r>
        <w:rPr>
          <w:spacing w:val="-1"/>
        </w:rPr>
        <w:t> </w:t>
      </w:r>
      <w:r>
        <w:rPr/>
        <w:t>of</w:t>
      </w:r>
      <w:r>
        <w:rPr>
          <w:spacing w:val="-1"/>
        </w:rPr>
        <w:t> </w:t>
      </w:r>
      <w:r>
        <w:rPr/>
        <w:t>no</w:t>
      </w:r>
      <w:r>
        <w:rPr>
          <w:spacing w:val="-1"/>
        </w:rPr>
        <w:t> </w:t>
      </w:r>
      <w:r>
        <w:rPr/>
        <w:t>effect</w:t>
      </w:r>
      <w:r>
        <w:rPr>
          <w:spacing w:val="-1"/>
        </w:rPr>
        <w:t> </w:t>
      </w:r>
      <w:r>
        <w:rPr/>
        <w:t>unless it was executed. While the satisfaction remained executory, that is to say, so long as the agreement</w:t>
      </w:r>
      <w:r>
        <w:rPr>
          <w:spacing w:val="80"/>
        </w:rPr>
        <w:t> </w:t>
      </w:r>
      <w:bookmarkStart w:name="_bookmark86" w:id="88"/>
      <w:bookmarkEnd w:id="88"/>
      <w:r>
        <w:rPr/>
        <w:t>to</w:t>
      </w:r>
      <w:r>
        <w:rPr/>
        <w:t> give satisfaction remained unperformed, the original claim was not discharged, nor would any </w:t>
      </w:r>
      <w:bookmarkStart w:name="_bookmark87" w:id="89"/>
      <w:bookmarkEnd w:id="89"/>
      <w:r>
        <w:rPr/>
        <w:t>action</w:t>
      </w:r>
      <w:r>
        <w:rPr/>
        <w:t> lie for breach of the accord. </w:t>
      </w:r>
      <w:r>
        <w:rPr>
          <w:color w:val="005DA1"/>
          <w:u w:val="single" w:color="005DA1"/>
          <w:vertAlign w:val="superscript"/>
        </w:rPr>
        <w:t>54</w:t>
      </w:r>
      <w:r>
        <w:rPr>
          <w:color w:val="005DA1"/>
          <w:vertAlign w:val="baseline"/>
        </w:rPr>
        <w:t> </w:t>
      </w:r>
      <w:r>
        <w:rPr>
          <w:vertAlign w:val="baseline"/>
        </w:rPr>
        <w:t>Even a tender of performance of the satisfaction agreed upon </w:t>
      </w:r>
      <w:bookmarkStart w:name="_bookmark88" w:id="90"/>
      <w:bookmarkEnd w:id="90"/>
      <w:r>
        <w:rPr>
          <w:vertAlign w:val="baseline"/>
        </w:rPr>
        <w:t>was</w:t>
      </w:r>
      <w:r>
        <w:rPr>
          <w:vertAlign w:val="baseline"/>
        </w:rPr>
        <w:t> adjudged insufficient. </w:t>
      </w:r>
      <w:r>
        <w:rPr>
          <w:color w:val="005DA1"/>
          <w:u w:val="single" w:color="005DA1"/>
          <w:vertAlign w:val="superscript"/>
        </w:rPr>
        <w:t>55</w:t>
      </w:r>
      <w:r>
        <w:rPr>
          <w:color w:val="005DA1"/>
          <w:vertAlign w:val="baseline"/>
        </w:rPr>
        <w:t> </w:t>
      </w:r>
      <w:r>
        <w:rPr>
          <w:vertAlign w:val="baseline"/>
        </w:rPr>
        <w:t>Only executed satisfaction would suffice. This rule, however, was never completely</w:t>
      </w:r>
      <w:r>
        <w:rPr>
          <w:spacing w:val="-2"/>
          <w:vertAlign w:val="baseline"/>
        </w:rPr>
        <w:t> </w:t>
      </w:r>
      <w:r>
        <w:rPr>
          <w:vertAlign w:val="baseline"/>
        </w:rPr>
        <w:t>accepted</w:t>
      </w:r>
      <w:r>
        <w:rPr>
          <w:spacing w:val="-3"/>
          <w:vertAlign w:val="baseline"/>
        </w:rPr>
        <w:t> </w:t>
      </w:r>
      <w:r>
        <w:rPr>
          <w:color w:val="005DA1"/>
          <w:u w:val="single" w:color="005DA1"/>
          <w:vertAlign w:val="superscript"/>
        </w:rPr>
        <w:t>56</w:t>
      </w:r>
      <w:r>
        <w:rPr>
          <w:color w:val="005DA1"/>
          <w:spacing w:val="-2"/>
          <w:vertAlign w:val="baseline"/>
        </w:rPr>
        <w:t> </w:t>
      </w:r>
      <w:r>
        <w:rPr>
          <w:vertAlign w:val="baseline"/>
        </w:rPr>
        <w:t>and</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now</w:t>
      </w:r>
      <w:r>
        <w:rPr>
          <w:spacing w:val="-2"/>
          <w:vertAlign w:val="baseline"/>
        </w:rPr>
        <w:t> </w:t>
      </w:r>
      <w:r>
        <w:rPr>
          <w:vertAlign w:val="baseline"/>
        </w:rPr>
        <w:t>established</w:t>
      </w:r>
      <w:r>
        <w:rPr>
          <w:spacing w:val="-2"/>
          <w:vertAlign w:val="baseline"/>
        </w:rPr>
        <w:t> </w:t>
      </w:r>
      <w:r>
        <w:rPr>
          <w:vertAlign w:val="baseline"/>
        </w:rPr>
        <w:t>that</w:t>
      </w:r>
      <w:r>
        <w:rPr>
          <w:spacing w:val="-2"/>
          <w:vertAlign w:val="baseline"/>
        </w:rPr>
        <w:t> </w:t>
      </w:r>
      <w:r>
        <w:rPr>
          <w:vertAlign w:val="baseline"/>
        </w:rPr>
        <w:t>satisfaction</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executory.</w:t>
      </w:r>
      <w:r>
        <w:rPr>
          <w:spacing w:val="-3"/>
          <w:vertAlign w:val="baseline"/>
        </w:rPr>
        <w:t> </w:t>
      </w:r>
      <w:r>
        <w:rPr>
          <w:color w:val="005DA1"/>
          <w:u w:val="single" w:color="005DA1"/>
          <w:vertAlign w:val="superscript"/>
        </w:rPr>
        <w:t>57</w:t>
      </w:r>
      <w:r>
        <w:rPr>
          <w:color w:val="005DA1"/>
          <w:spacing w:val="-2"/>
          <w:vertAlign w:val="baseline"/>
        </w:rPr>
        <w:t> </w:t>
      </w:r>
      <w:r>
        <w:rPr>
          <w:vertAlign w:val="baseline"/>
        </w:rPr>
        <w:t>The</w:t>
      </w:r>
      <w:r>
        <w:rPr>
          <w:spacing w:val="-2"/>
          <w:vertAlign w:val="baseline"/>
        </w:rPr>
        <w:t> </w:t>
      </w:r>
      <w:r>
        <w:rPr>
          <w:vertAlign w:val="baseline"/>
        </w:rPr>
        <w:t>question</w:t>
      </w:r>
      <w:r>
        <w:rPr>
          <w:spacing w:val="-2"/>
          <w:vertAlign w:val="baseline"/>
        </w:rPr>
        <w:t> </w:t>
      </w:r>
      <w:r>
        <w:rPr>
          <w:vertAlign w:val="baseline"/>
        </w:rPr>
        <w:t>is </w:t>
      </w:r>
      <w:bookmarkStart w:name="_bookmark89" w:id="91"/>
      <w:bookmarkEnd w:id="91"/>
      <w:r>
        <w:rPr>
          <w:vertAlign w:val="baseline"/>
        </w:rPr>
        <w:t>one</w:t>
      </w:r>
      <w:r>
        <w:rPr>
          <w:vertAlign w:val="baseline"/>
        </w:rPr>
        <w:t> of the construction of the accord: whether it was intended that the promise itself or the performance of the promise should discharge the original claim </w:t>
      </w:r>
      <w:r>
        <w:rPr>
          <w:color w:val="005DA1"/>
          <w:u w:val="single" w:color="005DA1"/>
          <w:vertAlign w:val="superscript"/>
        </w:rPr>
        <w:t>58</w:t>
      </w:r>
      <w:r>
        <w:rPr>
          <w:vertAlign w:val="baseline"/>
        </w:rPr>
        <w:t>:</w:t>
      </w:r>
    </w:p>
    <w:p>
      <w:pPr>
        <w:pStyle w:val="BodyText"/>
      </w:pPr>
    </w:p>
    <w:p>
      <w:pPr>
        <w:pStyle w:val="BodyText"/>
        <w:spacing w:before="123"/>
      </w:pPr>
    </w:p>
    <w:p>
      <w:pPr>
        <w:pStyle w:val="BodyText"/>
        <w:spacing w:line="235" w:lineRule="auto" w:before="1"/>
        <w:ind w:left="1103" w:right="25"/>
        <w:jc w:val="both"/>
      </w:pPr>
      <w:r>
        <w:rPr/>
        <w:t>“The rational distinction seems to be, that if the promise be received in satisfaction, it is </w:t>
      </w:r>
      <w:r>
        <w:rPr/>
        <w:t>a </w:t>
      </w:r>
      <w:bookmarkStart w:name="_bookmark90" w:id="92"/>
      <w:bookmarkEnd w:id="92"/>
      <w:r>
        <w:rPr/>
        <w:t>good</w:t>
      </w:r>
      <w:r>
        <w:rPr/>
        <w:t> satisfaction; but if the performance, not the promise, is intended to operate in satisfaction, there will be no satisfaction without performance.” </w:t>
      </w:r>
      <w:r>
        <w:rPr>
          <w:color w:val="005DA1"/>
          <w:u w:val="single" w:color="005DA1"/>
          <w:vertAlign w:val="superscript"/>
        </w:rPr>
        <w:t>59</w:t>
      </w:r>
    </w:p>
    <w:p>
      <w:pPr>
        <w:pStyle w:val="BodyText"/>
        <w:spacing w:before="115"/>
      </w:pPr>
    </w:p>
    <w:p>
      <w:pPr>
        <w:pStyle w:val="BodyText"/>
        <w:spacing w:line="235" w:lineRule="auto"/>
        <w:ind w:left="23" w:right="25"/>
        <w:jc w:val="both"/>
      </w:pPr>
      <w:r>
        <w:rPr/>
        <w:t>In the modern law, therefore, a claimant may still insist upon the performance of some act by the</w:t>
      </w:r>
      <w:r>
        <w:rPr>
          <w:spacing w:val="40"/>
        </w:rPr>
        <w:t> </w:t>
      </w:r>
      <w:bookmarkStart w:name="_bookmark91" w:id="93"/>
      <w:bookmarkEnd w:id="93"/>
      <w:r>
        <w:rPr/>
        <w:t>other</w:t>
      </w:r>
      <w:r>
        <w:rPr/>
        <w:t> party in satisfaction of his claim. In that case, there is no satisfaction until performance, and the other party remains liable on the original claim until the satisfaction is executed. </w:t>
      </w:r>
      <w:r>
        <w:rPr>
          <w:color w:val="005DA1"/>
          <w:u w:val="single" w:color="005DA1"/>
          <w:vertAlign w:val="superscript"/>
        </w:rPr>
        <w:t>60</w:t>
      </w:r>
      <w:r>
        <w:rPr>
          <w:color w:val="005DA1"/>
          <w:vertAlign w:val="baseline"/>
        </w:rPr>
        <w:t> </w:t>
      </w:r>
      <w:r>
        <w:rPr>
          <w:vertAlign w:val="baseline"/>
        </w:rPr>
        <w:t>More </w:t>
      </w:r>
      <w:r>
        <w:rPr>
          <w:vertAlign w:val="baseline"/>
        </w:rPr>
        <w:t>often, </w:t>
      </w:r>
      <w:bookmarkStart w:name="_bookmark92" w:id="94"/>
      <w:bookmarkEnd w:id="94"/>
      <w:r>
        <w:rPr>
          <w:vertAlign w:val="baseline"/>
        </w:rPr>
        <w:t>however,</w:t>
      </w:r>
      <w:r>
        <w:rPr>
          <w:vertAlign w:val="baseline"/>
        </w:rPr>
        <w:t> the claimant will agree to accept the other party’s promise of performance in satisfaction of his claim. The original claim is then discharged from the date of the agreement </w:t>
      </w:r>
      <w:r>
        <w:rPr>
          <w:color w:val="005DA1"/>
          <w:u w:val="single" w:color="005DA1"/>
          <w:vertAlign w:val="superscript"/>
        </w:rPr>
        <w:t>61</w:t>
      </w:r>
      <w:r>
        <w:rPr>
          <w:color w:val="005DA1"/>
          <w:vertAlign w:val="baseline"/>
        </w:rPr>
        <w:t> </w:t>
      </w:r>
      <w:r>
        <w:rPr>
          <w:vertAlign w:val="baseline"/>
        </w:rPr>
        <w:t>and cannot be </w:t>
      </w:r>
      <w:bookmarkStart w:name="_bookmark93" w:id="95"/>
      <w:bookmarkEnd w:id="95"/>
      <w:r>
        <w:rPr>
          <w:vertAlign w:val="baseline"/>
        </w:rPr>
        <w:t>revived.</w:t>
      </w:r>
      <w:r>
        <w:rPr>
          <w:vertAlign w:val="baseline"/>
        </w:rPr>
        <w:t> The claimant’s sole remedy, in the event that the other party fails to perform, is by action for breach of the substituted agreement, and he has no right of resort to the original claim.</w:t>
      </w:r>
      <w:r>
        <w:rPr>
          <w:spacing w:val="-1"/>
          <w:vertAlign w:val="baseline"/>
        </w:rPr>
        <w:t> </w:t>
      </w:r>
      <w:r>
        <w:rPr>
          <w:color w:val="005DA1"/>
          <w:u w:val="single" w:color="005DA1"/>
          <w:vertAlign w:val="superscript"/>
        </w:rPr>
        <w:t>62</w:t>
      </w:r>
      <w:r>
        <w:rPr>
          <w:color w:val="005DA1"/>
          <w:vertAlign w:val="baseline"/>
        </w:rPr>
        <w:t> </w:t>
      </w:r>
      <w:r>
        <w:rPr>
          <w:vertAlign w:val="baseline"/>
        </w:rPr>
        <w:t>If he wishes </w:t>
      </w:r>
      <w:bookmarkStart w:name="_bookmark94" w:id="96"/>
      <w:bookmarkEnd w:id="96"/>
      <w:r>
        <w:rPr>
          <w:vertAlign w:val="baseline"/>
        </w:rPr>
        <w:t>to</w:t>
      </w:r>
      <w:r>
        <w:rPr>
          <w:vertAlign w:val="baseline"/>
        </w:rPr>
        <w:t> preserve his right to proceed with the original claim should the other party fail to perform, an express term should be incorporated in the agreement to that effect. </w:t>
      </w:r>
      <w:r>
        <w:rPr>
          <w:color w:val="005DA1"/>
          <w:u w:val="single" w:color="005DA1"/>
          <w:vertAlign w:val="superscript"/>
        </w:rPr>
        <w:t>63</w:t>
      </w:r>
    </w:p>
    <w:p>
      <w:pPr>
        <w:pStyle w:val="BodyText"/>
      </w:pPr>
    </w:p>
    <w:p>
      <w:pPr>
        <w:pStyle w:val="BodyText"/>
        <w:spacing w:before="35"/>
      </w:pPr>
    </w:p>
    <w:p>
      <w:pPr>
        <w:spacing w:before="0"/>
        <w:ind w:left="23" w:right="0" w:firstLine="0"/>
        <w:jc w:val="left"/>
        <w:rPr>
          <w:rFonts w:ascii="Arial"/>
          <w:b/>
          <w:sz w:val="18"/>
        </w:rPr>
      </w:pPr>
      <w:r>
        <w:rPr>
          <w:rFonts w:ascii="Arial"/>
          <w:b/>
          <w:sz w:val="18"/>
        </w:rPr>
        <w:t>Payment of part of a </w:t>
      </w:r>
      <w:r>
        <w:rPr>
          <w:rFonts w:ascii="Arial"/>
          <w:b/>
          <w:spacing w:val="-4"/>
          <w:sz w:val="18"/>
        </w:rPr>
        <w:t>debt</w:t>
      </w:r>
    </w:p>
    <w:p>
      <w:pPr>
        <w:pStyle w:val="BodyText"/>
        <w:spacing w:before="42"/>
        <w:rPr>
          <w:rFonts w:ascii="Arial"/>
          <w:b/>
          <w:sz w:val="18"/>
        </w:rPr>
      </w:pPr>
    </w:p>
    <w:p>
      <w:pPr>
        <w:pStyle w:val="Heading2"/>
      </w:pPr>
      <w:r>
        <w:rPr/>
        <w:t>22-</w:t>
      </w:r>
      <w:r>
        <w:rPr>
          <w:spacing w:val="-5"/>
        </w:rPr>
        <w:t>016</w:t>
      </w:r>
    </w:p>
    <w:p>
      <w:pPr>
        <w:pStyle w:val="BodyText"/>
        <w:spacing w:line="235" w:lineRule="auto" w:before="202"/>
        <w:ind w:left="23" w:right="25"/>
        <w:jc w:val="both"/>
      </w:pPr>
      <w:bookmarkStart w:name="_bookmark95" w:id="97"/>
      <w:bookmarkEnd w:id="97"/>
      <w:r>
        <w:rPr/>
      </w:r>
      <w:r>
        <w:rPr/>
        <w:t>Where there is a claim for a liquidated sum, the liability for which is not in dispute, </w:t>
      </w:r>
      <w:r>
        <w:rPr>
          <w:color w:val="005DA1"/>
          <w:u w:val="single" w:color="005DA1"/>
          <w:vertAlign w:val="superscript"/>
        </w:rPr>
        <w:t>64</w:t>
      </w:r>
      <w:r>
        <w:rPr>
          <w:color w:val="005DA1"/>
          <w:vertAlign w:val="baseline"/>
        </w:rPr>
        <w:t> </w:t>
      </w:r>
      <w:r>
        <w:rPr>
          <w:vertAlign w:val="baseline"/>
        </w:rPr>
        <w:t>the acceptance</w:t>
      </w:r>
      <w:r>
        <w:rPr>
          <w:spacing w:val="40"/>
          <w:vertAlign w:val="baseline"/>
        </w:rPr>
        <w:t> </w:t>
      </w:r>
      <w:bookmarkStart w:name="_bookmark96" w:id="98"/>
      <w:bookmarkEnd w:id="98"/>
      <w:r>
        <w:rPr>
          <w:vertAlign w:val="baseline"/>
        </w:rPr>
        <w:t>of</w:t>
      </w:r>
      <w:r>
        <w:rPr>
          <w:vertAlign w:val="baseline"/>
        </w:rPr>
        <w:t> a smaller sum in satisfaction does not relieve the debtor for there is no consideration for </w:t>
      </w:r>
      <w:r>
        <w:rPr>
          <w:vertAlign w:val="baseline"/>
        </w:rPr>
        <w:t>the </w:t>
      </w:r>
      <w:bookmarkStart w:name="_bookmark97" w:id="99"/>
      <w:bookmarkEnd w:id="99"/>
      <w:r>
        <w:rPr>
          <w:vertAlign w:val="baseline"/>
        </w:rPr>
        <w:t>creditor’s</w:t>
      </w:r>
      <w:r>
        <w:rPr>
          <w:vertAlign w:val="baseline"/>
        </w:rPr>
        <w:t> abandonment of the balance. </w:t>
      </w:r>
      <w:r>
        <w:rPr>
          <w:color w:val="005DA1"/>
          <w:u w:val="single" w:color="005DA1"/>
          <w:vertAlign w:val="superscript"/>
        </w:rPr>
        <w:t>65</w:t>
      </w:r>
      <w:r>
        <w:rPr>
          <w:color w:val="005DA1"/>
          <w:vertAlign w:val="baseline"/>
        </w:rPr>
        <w:t> </w:t>
      </w:r>
      <w:r>
        <w:rPr>
          <w:vertAlign w:val="baseline"/>
        </w:rPr>
        <w:t>This rule, which is generally known as the rule in </w:t>
      </w:r>
      <w:r>
        <w:rPr>
          <w:rFonts w:ascii="Arial" w:hAnsi="Arial"/>
          <w:i/>
          <w:vertAlign w:val="baseline"/>
        </w:rPr>
        <w:t>Pinnel’s Case</w:t>
      </w:r>
      <w:r>
        <w:rPr>
          <w:vertAlign w:val="baseline"/>
        </w:rPr>
        <w:t>, </w:t>
      </w:r>
      <w:r>
        <w:rPr>
          <w:color w:val="005DA1"/>
          <w:u w:val="single" w:color="005DA1"/>
          <w:vertAlign w:val="superscript"/>
        </w:rPr>
        <w:t>66</w:t>
      </w:r>
      <w:r>
        <w:rPr>
          <w:color w:val="005DA1"/>
          <w:vertAlign w:val="baseline"/>
        </w:rPr>
        <w:t> </w:t>
      </w:r>
      <w:r>
        <w:rPr>
          <w:vertAlign w:val="baseline"/>
        </w:rPr>
        <w:t>is nevertheless subject to a number of qualifications, the combined effect of which is substantially to undermine the rule.</w:t>
      </w:r>
    </w:p>
    <w:p>
      <w:pPr>
        <w:pStyle w:val="BodyText"/>
      </w:pPr>
    </w:p>
    <w:p>
      <w:pPr>
        <w:pStyle w:val="BodyText"/>
        <w:spacing w:before="37"/>
      </w:pPr>
    </w:p>
    <w:p>
      <w:pPr>
        <w:spacing w:before="0"/>
        <w:ind w:left="23" w:right="0" w:firstLine="0"/>
        <w:jc w:val="left"/>
        <w:rPr>
          <w:rFonts w:ascii="Arial"/>
          <w:b/>
          <w:sz w:val="18"/>
        </w:rPr>
      </w:pPr>
      <w:r>
        <w:rPr>
          <w:rFonts w:ascii="Arial"/>
          <w:b/>
          <w:sz w:val="18"/>
        </w:rPr>
        <w:t>Payment in different form, at earlier time, in different </w:t>
      </w:r>
      <w:r>
        <w:rPr>
          <w:rFonts w:ascii="Arial"/>
          <w:b/>
          <w:spacing w:val="-2"/>
          <w:sz w:val="18"/>
        </w:rPr>
        <w:t>place</w:t>
      </w:r>
    </w:p>
    <w:p>
      <w:pPr>
        <w:pStyle w:val="BodyText"/>
        <w:spacing w:before="41"/>
        <w:rPr>
          <w:rFonts w:ascii="Arial"/>
          <w:b/>
          <w:sz w:val="18"/>
        </w:rPr>
      </w:pPr>
    </w:p>
    <w:p>
      <w:pPr>
        <w:pStyle w:val="Heading2"/>
        <w:spacing w:before="1"/>
      </w:pPr>
      <w:r>
        <w:rPr/>
        <w:t>22-</w:t>
      </w:r>
      <w:r>
        <w:rPr>
          <w:spacing w:val="-5"/>
        </w:rPr>
        <w:t>017</w:t>
      </w:r>
    </w:p>
    <w:p>
      <w:pPr>
        <w:pStyle w:val="BodyText"/>
        <w:spacing w:before="92"/>
        <w:rPr>
          <w:rFonts w:ascii="Arial"/>
          <w:b/>
        </w:rPr>
      </w:pPr>
    </w:p>
    <w:p>
      <w:pPr>
        <w:pStyle w:val="BodyText"/>
        <w:spacing w:line="235" w:lineRule="auto"/>
        <w:ind w:left="22" w:right="25"/>
        <w:jc w:val="both"/>
      </w:pPr>
      <w:r>
        <w:rPr>
          <w:position w:val="-2"/>
        </w:rPr>
        <w:drawing>
          <wp:inline distT="0" distB="0" distL="0" distR="0">
            <wp:extent cx="107988" cy="107988"/>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98" w:id="100"/>
      <w:bookmarkEnd w:id="100"/>
      <w:r>
        <w:rPr>
          <w:rFonts w:ascii="Times New Roman"/>
          <w:spacing w:val="9"/>
        </w:rPr>
      </w:r>
      <w:r>
        <w:rPr/>
        <w:t>A debt may be discharged by the acceptance of something different in nature from part payment </w:t>
      </w:r>
      <w:r>
        <w:rPr/>
        <w:t>of the debt, for then there is accord and satisfaction. </w:t>
      </w:r>
      <w:r>
        <w:rPr>
          <w:color w:val="005DA1"/>
          <w:u w:val="single" w:color="005DA1"/>
          <w:vertAlign w:val="superscript"/>
        </w:rPr>
        <w:t>67</w:t>
      </w:r>
      <w:r>
        <w:rPr>
          <w:color w:val="005DA1"/>
          <w:vertAlign w:val="baseline"/>
        </w:rPr>
        <w:t> </w:t>
      </w:r>
      <w:r>
        <w:rPr>
          <w:vertAlign w:val="baseline"/>
        </w:rPr>
        <w:t>Even if the satisfaction accepted is much less in </w:t>
      </w:r>
      <w:bookmarkStart w:name="_bookmark99" w:id="101"/>
      <w:bookmarkEnd w:id="101"/>
      <w:r>
        <w:rPr>
          <w:vertAlign w:val="baseline"/>
        </w:rPr>
        <w:t>value</w:t>
      </w:r>
      <w:r>
        <w:rPr>
          <w:vertAlign w:val="baseline"/>
        </w:rPr>
        <w:t> than the debt, it will constitute a good discharge, since the courts will not inquire into the </w:t>
      </w:r>
      <w:bookmarkStart w:name="_bookmark100" w:id="102"/>
      <w:bookmarkEnd w:id="102"/>
      <w:r>
        <w:rPr>
          <w:vertAlign w:val="baseline"/>
        </w:rPr>
        <w:t>adequacy</w:t>
      </w:r>
      <w:r>
        <w:rPr>
          <w:vertAlign w:val="baseline"/>
        </w:rPr>
        <w:t> of consideration. </w:t>
      </w:r>
      <w:r>
        <w:rPr>
          <w:color w:val="005DA1"/>
          <w:u w:val="single" w:color="005DA1"/>
          <w:vertAlign w:val="superscript"/>
        </w:rPr>
        <w:t>68</w:t>
      </w:r>
      <w:r>
        <w:rPr>
          <w:color w:val="005DA1"/>
          <w:vertAlign w:val="baseline"/>
        </w:rPr>
        <w:t> </w:t>
      </w:r>
      <w:r>
        <w:rPr>
          <w:vertAlign w:val="baseline"/>
        </w:rPr>
        <w:t>Also payment by a debtor at an earlier time or in a different place from </w:t>
      </w:r>
      <w:bookmarkStart w:name="_bookmark101" w:id="103"/>
      <w:bookmarkEnd w:id="103"/>
      <w:r>
        <w:rPr>
          <w:vertAlign w:val="baseline"/>
        </w:rPr>
        <w:t>that</w:t>
      </w:r>
      <w:r>
        <w:rPr>
          <w:vertAlign w:val="baseline"/>
        </w:rPr>
        <w:t> required by the original contract, if made at the request and for the benefit of the creditor, </w:t>
      </w:r>
      <w:r>
        <w:rPr>
          <w:color w:val="005DA1"/>
          <w:u w:val="single" w:color="005DA1"/>
          <w:vertAlign w:val="superscript"/>
        </w:rPr>
        <w:t>69</w:t>
      </w:r>
      <w:r>
        <w:rPr>
          <w:color w:val="005DA1"/>
          <w:vertAlign w:val="baseline"/>
        </w:rPr>
        <w:t> </w:t>
      </w:r>
      <w:r>
        <w:rPr>
          <w:vertAlign w:val="baseline"/>
        </w:rPr>
        <w:t>will effect a discharge. </w:t>
      </w:r>
      <w:r>
        <w:rPr>
          <w:color w:val="005DA1"/>
          <w:u w:val="single" w:color="005DA1"/>
          <w:vertAlign w:val="superscript"/>
        </w:rPr>
        <w:t>70</w:t>
      </w:r>
      <w:r>
        <w:rPr>
          <w:color w:val="005DA1"/>
          <w:vertAlign w:val="baseline"/>
        </w:rPr>
        <w:t> </w:t>
      </w:r>
      <w:r>
        <w:rPr>
          <w:vertAlign w:val="baseline"/>
        </w:rPr>
        <w:t>More generally, a court is likely to find the existence of consideration where the </w:t>
      </w:r>
      <w:bookmarkStart w:name="_bookmark102" w:id="104"/>
      <w:bookmarkEnd w:id="104"/>
      <w:r>
        <w:rPr>
          <w:vertAlign w:val="baseline"/>
        </w:rPr>
        <w:t>creditor</w:t>
      </w:r>
      <w:r>
        <w:rPr>
          <w:spacing w:val="36"/>
          <w:vertAlign w:val="baseline"/>
        </w:rPr>
        <w:t> </w:t>
      </w:r>
      <w:r>
        <w:rPr>
          <w:vertAlign w:val="baseline"/>
        </w:rPr>
        <w:t>receives</w:t>
      </w:r>
      <w:r>
        <w:rPr>
          <w:spacing w:val="36"/>
          <w:vertAlign w:val="baseline"/>
        </w:rPr>
        <w:t> </w:t>
      </w:r>
      <w:r>
        <w:rPr>
          <w:vertAlign w:val="baseline"/>
        </w:rPr>
        <w:t>a</w:t>
      </w:r>
      <w:r>
        <w:rPr>
          <w:spacing w:val="36"/>
          <w:vertAlign w:val="baseline"/>
        </w:rPr>
        <w:t> </w:t>
      </w:r>
      <w:r>
        <w:rPr>
          <w:vertAlign w:val="baseline"/>
        </w:rPr>
        <w:t>practical</w:t>
      </w:r>
      <w:r>
        <w:rPr>
          <w:spacing w:val="36"/>
          <w:vertAlign w:val="baseline"/>
        </w:rPr>
        <w:t> </w:t>
      </w:r>
      <w:r>
        <w:rPr>
          <w:vertAlign w:val="baseline"/>
        </w:rPr>
        <w:t>benefit</w:t>
      </w:r>
      <w:r>
        <w:rPr>
          <w:spacing w:val="36"/>
          <w:vertAlign w:val="baseline"/>
        </w:rPr>
        <w:t> </w:t>
      </w:r>
      <w:r>
        <w:rPr>
          <w:vertAlign w:val="baseline"/>
        </w:rPr>
        <w:t>over</w:t>
      </w:r>
      <w:r>
        <w:rPr>
          <w:spacing w:val="36"/>
          <w:vertAlign w:val="baseline"/>
        </w:rPr>
        <w:t> </w:t>
      </w:r>
      <w:r>
        <w:rPr>
          <w:vertAlign w:val="baseline"/>
        </w:rPr>
        <w:t>and</w:t>
      </w:r>
      <w:r>
        <w:rPr>
          <w:spacing w:val="36"/>
          <w:vertAlign w:val="baseline"/>
        </w:rPr>
        <w:t> </w:t>
      </w:r>
      <w:r>
        <w:rPr>
          <w:vertAlign w:val="baseline"/>
        </w:rPr>
        <w:t>above</w:t>
      </w:r>
      <w:r>
        <w:rPr>
          <w:spacing w:val="36"/>
          <w:vertAlign w:val="baseline"/>
        </w:rPr>
        <w:t> </w:t>
      </w:r>
      <w:r>
        <w:rPr>
          <w:vertAlign w:val="baseline"/>
        </w:rPr>
        <w:t>that</w:t>
      </w:r>
      <w:r>
        <w:rPr>
          <w:spacing w:val="36"/>
          <w:vertAlign w:val="baseline"/>
        </w:rPr>
        <w:t> </w:t>
      </w:r>
      <w:r>
        <w:rPr>
          <w:vertAlign w:val="baseline"/>
        </w:rPr>
        <w:t>derived</w:t>
      </w:r>
      <w:r>
        <w:rPr>
          <w:spacing w:val="36"/>
          <w:vertAlign w:val="baseline"/>
        </w:rPr>
        <w:t> </w:t>
      </w:r>
      <w:r>
        <w:rPr>
          <w:vertAlign w:val="baseline"/>
        </w:rPr>
        <w:t>merely</w:t>
      </w:r>
      <w:r>
        <w:rPr>
          <w:spacing w:val="36"/>
          <w:vertAlign w:val="baseline"/>
        </w:rPr>
        <w:t> </w:t>
      </w:r>
      <w:r>
        <w:rPr>
          <w:vertAlign w:val="baseline"/>
        </w:rPr>
        <w:t>from</w:t>
      </w:r>
      <w:r>
        <w:rPr>
          <w:spacing w:val="36"/>
          <w:vertAlign w:val="baseline"/>
        </w:rPr>
        <w:t> </w:t>
      </w:r>
      <w:r>
        <w:rPr>
          <w:vertAlign w:val="baseline"/>
        </w:rPr>
        <w:t>accommodating</w:t>
      </w:r>
      <w:r>
        <w:rPr>
          <w:spacing w:val="36"/>
          <w:vertAlign w:val="baseline"/>
        </w:rPr>
        <w:t> </w:t>
      </w:r>
      <w:r>
        <w:rPr>
          <w:spacing w:val="-5"/>
          <w:vertAlign w:val="baseline"/>
        </w:rPr>
        <w:t>the</w:t>
      </w:r>
    </w:p>
    <w:p>
      <w:pPr>
        <w:pStyle w:val="BodyText"/>
        <w:spacing w:before="114"/>
        <w:ind w:left="23"/>
        <w:jc w:val="both"/>
        <w:rPr>
          <w:position w:val="-2"/>
        </w:rPr>
      </w:pPr>
      <w:r>
        <w:rPr/>
        <w:t>debtor. </w:t>
      </w:r>
      <w:r>
        <w:rPr>
          <w:color w:val="005DA1"/>
          <w:u w:val="single" w:color="005DA1"/>
          <w:vertAlign w:val="superscript"/>
        </w:rPr>
        <w:t>71</w:t>
      </w:r>
      <w:r>
        <w:rPr>
          <w:color w:val="005DA1"/>
          <w:spacing w:val="80"/>
          <w:vertAlign w:val="baseline"/>
        </w:rPr>
        <w:t> </w:t>
      </w:r>
      <w:r>
        <w:rPr>
          <w:color w:val="005DA1"/>
          <w:position w:val="-2"/>
          <w:vertAlign w:val="baseline"/>
        </w:rPr>
        <w:drawing>
          <wp:inline distT="0" distB="0" distL="0" distR="0">
            <wp:extent cx="107988" cy="107988"/>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23" w:right="0" w:firstLine="0"/>
        <w:jc w:val="left"/>
        <w:rPr>
          <w:rFonts w:ascii="Arial"/>
          <w:b/>
          <w:sz w:val="18"/>
        </w:rPr>
      </w:pPr>
      <w:r>
        <w:rPr>
          <w:rFonts w:ascii="Arial"/>
          <w:b/>
          <w:spacing w:val="-2"/>
          <w:sz w:val="18"/>
        </w:rPr>
        <w:t>Exceptions</w:t>
      </w:r>
    </w:p>
    <w:p>
      <w:pPr>
        <w:spacing w:after="0"/>
        <w:jc w:val="left"/>
        <w:rPr>
          <w:rFonts w:ascii="Arial"/>
          <w:b/>
          <w:sz w:val="18"/>
        </w:rPr>
        <w:sectPr>
          <w:pgSz w:w="11900" w:h="16840"/>
          <w:pgMar w:header="971" w:footer="0" w:top="1300" w:bottom="280" w:left="1417" w:right="1417"/>
        </w:sectPr>
      </w:pPr>
    </w:p>
    <w:p>
      <w:pPr>
        <w:pStyle w:val="Heading2"/>
        <w:spacing w:before="262"/>
      </w:pPr>
      <w:r>
        <w:rPr/>
        <w:t>22-</w:t>
      </w:r>
      <w:r>
        <w:rPr>
          <w:spacing w:val="-5"/>
        </w:rPr>
        <w:t>018</w:t>
      </w:r>
    </w:p>
    <w:p>
      <w:pPr>
        <w:pStyle w:val="BodyText"/>
        <w:spacing w:line="227" w:lineRule="exact" w:before="198"/>
        <w:ind w:left="23"/>
        <w:jc w:val="both"/>
      </w:pPr>
      <w:bookmarkStart w:name="_bookmark103" w:id="105"/>
      <w:bookmarkEnd w:id="105"/>
      <w:r>
        <w:rPr/>
      </w:r>
      <w:bookmarkStart w:name="_bookmark104" w:id="106"/>
      <w:bookmarkEnd w:id="106"/>
      <w:r>
        <w:rPr/>
      </w:r>
      <w:r>
        <w:rPr/>
        <w:t>Other</w:t>
      </w:r>
      <w:r>
        <w:rPr>
          <w:spacing w:val="8"/>
        </w:rPr>
        <w:t> </w:t>
      </w:r>
      <w:r>
        <w:rPr/>
        <w:t>important</w:t>
      </w:r>
      <w:r>
        <w:rPr>
          <w:spacing w:val="8"/>
        </w:rPr>
        <w:t> </w:t>
      </w:r>
      <w:r>
        <w:rPr/>
        <w:t>qualifications</w:t>
      </w:r>
      <w:r>
        <w:rPr>
          <w:spacing w:val="8"/>
        </w:rPr>
        <w:t> </w:t>
      </w:r>
      <w:r>
        <w:rPr/>
        <w:t>relate</w:t>
      </w:r>
      <w:r>
        <w:rPr>
          <w:spacing w:val="8"/>
        </w:rPr>
        <w:t> </w:t>
      </w:r>
      <w:r>
        <w:rPr/>
        <w:t>to</w:t>
      </w:r>
      <w:r>
        <w:rPr>
          <w:spacing w:val="8"/>
        </w:rPr>
        <w:t> </w:t>
      </w:r>
      <w:r>
        <w:rPr/>
        <w:t>part-payment</w:t>
      </w:r>
      <w:r>
        <w:rPr>
          <w:spacing w:val="9"/>
        </w:rPr>
        <w:t> </w:t>
      </w:r>
      <w:r>
        <w:rPr/>
        <w:t>by</w:t>
      </w:r>
      <w:r>
        <w:rPr>
          <w:spacing w:val="8"/>
        </w:rPr>
        <w:t> </w:t>
      </w:r>
      <w:r>
        <w:rPr/>
        <w:t>a</w:t>
      </w:r>
      <w:r>
        <w:rPr>
          <w:spacing w:val="8"/>
        </w:rPr>
        <w:t> </w:t>
      </w:r>
      <w:r>
        <w:rPr/>
        <w:t>third</w:t>
      </w:r>
      <w:r>
        <w:rPr>
          <w:spacing w:val="8"/>
        </w:rPr>
        <w:t> </w:t>
      </w:r>
      <w:r>
        <w:rPr/>
        <w:t>party,</w:t>
      </w:r>
      <w:r>
        <w:rPr>
          <w:spacing w:val="7"/>
        </w:rPr>
        <w:t> </w:t>
      </w:r>
      <w:r>
        <w:rPr>
          <w:color w:val="005DA1"/>
          <w:u w:val="single" w:color="005DA1"/>
          <w:vertAlign w:val="superscript"/>
        </w:rPr>
        <w:t>72</w:t>
      </w:r>
      <w:r>
        <w:rPr>
          <w:color w:val="005DA1"/>
          <w:spacing w:val="8"/>
          <w:vertAlign w:val="baseline"/>
        </w:rPr>
        <w:t> </w:t>
      </w:r>
      <w:r>
        <w:rPr>
          <w:vertAlign w:val="baseline"/>
        </w:rPr>
        <w:t>compositions</w:t>
      </w:r>
      <w:r>
        <w:rPr>
          <w:spacing w:val="9"/>
          <w:vertAlign w:val="baseline"/>
        </w:rPr>
        <w:t> </w:t>
      </w:r>
      <w:r>
        <w:rPr>
          <w:vertAlign w:val="baseline"/>
        </w:rPr>
        <w:t>with</w:t>
      </w:r>
      <w:r>
        <w:rPr>
          <w:spacing w:val="8"/>
          <w:vertAlign w:val="baseline"/>
        </w:rPr>
        <w:t> </w:t>
      </w:r>
      <w:r>
        <w:rPr>
          <w:vertAlign w:val="baseline"/>
        </w:rPr>
        <w:t>creditors</w:t>
      </w:r>
      <w:r>
        <w:rPr>
          <w:spacing w:val="8"/>
          <w:vertAlign w:val="baseline"/>
        </w:rPr>
        <w:t> </w:t>
      </w:r>
      <w:r>
        <w:rPr>
          <w:color w:val="005DA1"/>
          <w:spacing w:val="-5"/>
          <w:u w:val="single" w:color="005DA1"/>
          <w:vertAlign w:val="superscript"/>
        </w:rPr>
        <w:t>73</w:t>
      </w:r>
    </w:p>
    <w:p>
      <w:pPr>
        <w:spacing w:line="227" w:lineRule="exact" w:before="0"/>
        <w:ind w:left="23" w:right="0" w:firstLine="0"/>
        <w:jc w:val="both"/>
        <w:rPr>
          <w:sz w:val="20"/>
        </w:rPr>
      </w:pPr>
      <w:r>
        <w:rPr>
          <w:sz w:val="20"/>
        </w:rPr>
        <w:t>and the</w:t>
      </w:r>
      <w:r>
        <w:rPr>
          <w:spacing w:val="-1"/>
          <w:sz w:val="20"/>
        </w:rPr>
        <w:t> </w:t>
      </w:r>
      <w:r>
        <w:rPr>
          <w:rFonts w:ascii="Arial"/>
          <w:i/>
          <w:sz w:val="20"/>
        </w:rPr>
        <w:t>High Trees</w:t>
      </w:r>
      <w:r>
        <w:rPr>
          <w:rFonts w:ascii="Arial"/>
          <w:i/>
          <w:spacing w:val="-1"/>
          <w:sz w:val="20"/>
        </w:rPr>
        <w:t> </w:t>
      </w:r>
      <w:r>
        <w:rPr>
          <w:sz w:val="20"/>
        </w:rPr>
        <w:t>principle.</w:t>
      </w:r>
      <w:r>
        <w:rPr>
          <w:spacing w:val="-1"/>
          <w:sz w:val="20"/>
        </w:rPr>
        <w:t> </w:t>
      </w:r>
      <w:r>
        <w:rPr>
          <w:color w:val="005DA1"/>
          <w:spacing w:val="-5"/>
          <w:sz w:val="20"/>
          <w:u w:val="single" w:color="005DA1"/>
          <w:vertAlign w:val="superscript"/>
        </w:rPr>
        <w:t>74</w:t>
      </w:r>
    </w:p>
    <w:p>
      <w:pPr>
        <w:pStyle w:val="BodyText"/>
      </w:pPr>
    </w:p>
    <w:p>
      <w:pPr>
        <w:pStyle w:val="BodyText"/>
        <w:spacing w:before="38"/>
      </w:pPr>
    </w:p>
    <w:p>
      <w:pPr>
        <w:spacing w:before="0"/>
        <w:ind w:left="23" w:right="0" w:firstLine="0"/>
        <w:jc w:val="left"/>
        <w:rPr>
          <w:rFonts w:ascii="Arial"/>
          <w:b/>
          <w:sz w:val="18"/>
        </w:rPr>
      </w:pPr>
      <w:r>
        <w:rPr>
          <w:rFonts w:ascii="Arial"/>
          <w:b/>
          <w:sz w:val="18"/>
        </w:rPr>
        <w:t>Joint </w:t>
      </w:r>
      <w:r>
        <w:rPr>
          <w:rFonts w:ascii="Arial"/>
          <w:b/>
          <w:spacing w:val="-2"/>
          <w:sz w:val="18"/>
        </w:rPr>
        <w:t>obligations</w:t>
      </w:r>
    </w:p>
    <w:p>
      <w:pPr>
        <w:pStyle w:val="BodyText"/>
        <w:spacing w:before="41"/>
        <w:rPr>
          <w:rFonts w:ascii="Arial"/>
          <w:b/>
          <w:sz w:val="18"/>
        </w:rPr>
      </w:pPr>
    </w:p>
    <w:p>
      <w:pPr>
        <w:pStyle w:val="Heading2"/>
      </w:pPr>
      <w:r>
        <w:rPr/>
        <w:t>22-</w:t>
      </w:r>
      <w:r>
        <w:rPr>
          <w:spacing w:val="-5"/>
        </w:rPr>
        <w:t>019</w:t>
      </w:r>
    </w:p>
    <w:p>
      <w:pPr>
        <w:pStyle w:val="BodyText"/>
        <w:spacing w:line="235" w:lineRule="auto" w:before="203"/>
        <w:ind w:left="23" w:right="25"/>
        <w:jc w:val="both"/>
      </w:pPr>
      <w:bookmarkStart w:name="_bookmark105" w:id="107"/>
      <w:bookmarkEnd w:id="107"/>
      <w:r>
        <w:rPr/>
      </w:r>
      <w:r>
        <w:rPr/>
        <w:t>The effect of accord and satisfaction on joint obligations has been dealt with in the chapter on </w:t>
      </w:r>
      <w:r>
        <w:rPr/>
        <w:t>joint obligations earlier in this book. </w:t>
      </w:r>
      <w:r>
        <w:rPr>
          <w:color w:val="005DA1"/>
          <w:u w:val="single" w:color="005DA1"/>
          <w:vertAlign w:val="superscript"/>
        </w:rPr>
        <w:t>75</w:t>
      </w:r>
    </w:p>
    <w:p>
      <w:pPr>
        <w:pStyle w:val="BodyText"/>
      </w:pPr>
    </w:p>
    <w:p>
      <w:pPr>
        <w:pStyle w:val="BodyText"/>
        <w:spacing w:before="38"/>
      </w:pPr>
    </w:p>
    <w:p>
      <w:pPr>
        <w:spacing w:before="0"/>
        <w:ind w:left="23" w:right="0" w:firstLine="0"/>
        <w:jc w:val="left"/>
        <w:rPr>
          <w:rFonts w:ascii="Arial"/>
          <w:b/>
          <w:sz w:val="18"/>
        </w:rPr>
      </w:pPr>
      <w:r>
        <w:rPr>
          <w:rFonts w:ascii="Arial"/>
          <w:b/>
          <w:sz w:val="18"/>
        </w:rPr>
        <w:t>Bill of </w:t>
      </w:r>
      <w:r>
        <w:rPr>
          <w:rFonts w:ascii="Arial"/>
          <w:b/>
          <w:spacing w:val="-2"/>
          <w:sz w:val="18"/>
        </w:rPr>
        <w:t>exchange</w:t>
      </w:r>
    </w:p>
    <w:p>
      <w:pPr>
        <w:pStyle w:val="BodyText"/>
        <w:spacing w:before="41"/>
        <w:rPr>
          <w:rFonts w:ascii="Arial"/>
          <w:b/>
          <w:sz w:val="18"/>
        </w:rPr>
      </w:pPr>
    </w:p>
    <w:p>
      <w:pPr>
        <w:pStyle w:val="Heading2"/>
      </w:pPr>
      <w:r>
        <w:rPr/>
        <w:t>22-</w:t>
      </w:r>
      <w:r>
        <w:rPr>
          <w:spacing w:val="-5"/>
        </w:rPr>
        <w:t>020</w:t>
      </w:r>
    </w:p>
    <w:p>
      <w:pPr>
        <w:pStyle w:val="BodyText"/>
        <w:spacing w:line="235" w:lineRule="auto" w:before="203"/>
        <w:ind w:left="23" w:right="26"/>
        <w:jc w:val="both"/>
      </w:pPr>
      <w:bookmarkStart w:name="_bookmark106" w:id="108"/>
      <w:bookmarkEnd w:id="108"/>
      <w:r>
        <w:rPr/>
      </w:r>
      <w:bookmarkStart w:name="_bookmark107" w:id="109"/>
      <w:bookmarkEnd w:id="109"/>
      <w:r>
        <w:rPr/>
      </w:r>
      <w:r>
        <w:rPr/>
        <w:t>No satisfaction is required for the discharge of a bill of exchange or promissory note. </w:t>
      </w:r>
      <w:r>
        <w:rPr>
          <w:color w:val="005DA1"/>
          <w:u w:val="single" w:color="005DA1"/>
          <w:vertAlign w:val="superscript"/>
        </w:rPr>
        <w:t>76</w:t>
      </w:r>
      <w:r>
        <w:rPr>
          <w:color w:val="005DA1"/>
          <w:vertAlign w:val="baseline"/>
        </w:rPr>
        <w:t> </w:t>
      </w:r>
      <w:r>
        <w:rPr>
          <w:vertAlign w:val="baseline"/>
        </w:rPr>
        <w:t>The holder may renounce his rights in writing, or by delivery up of the bill to the acceptor. </w:t>
      </w:r>
      <w:r>
        <w:rPr>
          <w:color w:val="005DA1"/>
          <w:u w:val="single" w:color="005DA1"/>
          <w:vertAlign w:val="superscript"/>
        </w:rPr>
        <w:t>77</w:t>
      </w:r>
    </w:p>
    <w:p>
      <w:pPr>
        <w:pStyle w:val="BodyText"/>
      </w:pPr>
    </w:p>
    <w:p>
      <w:pPr>
        <w:pStyle w:val="BodyText"/>
        <w:spacing w:before="37"/>
      </w:pPr>
    </w:p>
    <w:p>
      <w:pPr>
        <w:spacing w:before="1"/>
        <w:ind w:left="23" w:right="0" w:firstLine="0"/>
        <w:jc w:val="left"/>
        <w:rPr>
          <w:rFonts w:ascii="Arial"/>
          <w:b/>
          <w:sz w:val="18"/>
        </w:rPr>
      </w:pPr>
      <w:r>
        <w:rPr>
          <w:rFonts w:ascii="Arial"/>
          <w:b/>
          <w:sz w:val="18"/>
        </w:rPr>
        <w:t>Ineffective </w:t>
      </w:r>
      <w:r>
        <w:rPr>
          <w:rFonts w:ascii="Arial"/>
          <w:b/>
          <w:spacing w:val="-2"/>
          <w:sz w:val="18"/>
        </w:rPr>
        <w:t>accord</w:t>
      </w:r>
    </w:p>
    <w:p>
      <w:pPr>
        <w:pStyle w:val="BodyText"/>
        <w:spacing w:before="41"/>
        <w:rPr>
          <w:rFonts w:ascii="Arial"/>
          <w:b/>
          <w:sz w:val="18"/>
        </w:rPr>
      </w:pPr>
    </w:p>
    <w:p>
      <w:pPr>
        <w:pStyle w:val="Heading2"/>
      </w:pPr>
      <w:r>
        <w:rPr/>
        <w:t>22-</w:t>
      </w:r>
      <w:r>
        <w:rPr>
          <w:spacing w:val="-5"/>
        </w:rPr>
        <w:t>021</w:t>
      </w:r>
    </w:p>
    <w:p>
      <w:pPr>
        <w:pStyle w:val="BodyText"/>
        <w:spacing w:line="235" w:lineRule="auto" w:before="203"/>
        <w:ind w:left="23" w:right="25"/>
        <w:jc w:val="both"/>
      </w:pPr>
      <w:bookmarkStart w:name="_bookmark108" w:id="110"/>
      <w:bookmarkEnd w:id="110"/>
      <w:r>
        <w:rPr/>
      </w:r>
      <w:r>
        <w:rPr/>
        <w:t>An accord may be vitiated by any circumstance that would render a contract void or voidable, for example, by misrepresentation, </w:t>
      </w:r>
      <w:r>
        <w:rPr>
          <w:color w:val="005DA1"/>
          <w:u w:val="single" w:color="005DA1"/>
          <w:vertAlign w:val="superscript"/>
        </w:rPr>
        <w:t>78</w:t>
      </w:r>
      <w:r>
        <w:rPr>
          <w:color w:val="005DA1"/>
          <w:vertAlign w:val="baseline"/>
        </w:rPr>
        <w:t> </w:t>
      </w:r>
      <w:r>
        <w:rPr>
          <w:vertAlign w:val="baseline"/>
        </w:rPr>
        <w:t>mistake, </w:t>
      </w:r>
      <w:r>
        <w:rPr>
          <w:color w:val="005DA1"/>
          <w:u w:val="single" w:color="005DA1"/>
          <w:vertAlign w:val="superscript"/>
        </w:rPr>
        <w:t>79</w:t>
      </w:r>
      <w:r>
        <w:rPr>
          <w:color w:val="005DA1"/>
          <w:vertAlign w:val="baseline"/>
        </w:rPr>
        <w:t> </w:t>
      </w:r>
      <w:r>
        <w:rPr>
          <w:vertAlign w:val="baseline"/>
        </w:rPr>
        <w:t>or duress. </w:t>
      </w:r>
      <w:r>
        <w:rPr>
          <w:color w:val="005DA1"/>
          <w:u w:val="single" w:color="005DA1"/>
          <w:vertAlign w:val="superscript"/>
        </w:rPr>
        <w:t>80</w:t>
      </w:r>
    </w:p>
    <w:p>
      <w:pPr>
        <w:pStyle w:val="BodyText"/>
      </w:pPr>
    </w:p>
    <w:p>
      <w:pPr>
        <w:pStyle w:val="BodyText"/>
        <w:spacing w:before="37"/>
      </w:pPr>
    </w:p>
    <w:p>
      <w:pPr>
        <w:spacing w:before="0"/>
        <w:ind w:left="23" w:right="0" w:firstLine="0"/>
        <w:jc w:val="left"/>
        <w:rPr>
          <w:rFonts w:ascii="Arial"/>
          <w:b/>
          <w:sz w:val="18"/>
        </w:rPr>
      </w:pPr>
      <w:r>
        <w:rPr>
          <w:rFonts w:ascii="Arial"/>
          <w:b/>
          <w:sz w:val="18"/>
        </w:rPr>
        <w:t>Evidence of </w:t>
      </w:r>
      <w:r>
        <w:rPr>
          <w:rFonts w:ascii="Arial"/>
          <w:b/>
          <w:spacing w:val="-2"/>
          <w:sz w:val="18"/>
        </w:rPr>
        <w:t>accord</w:t>
      </w:r>
    </w:p>
    <w:p>
      <w:pPr>
        <w:pStyle w:val="BodyText"/>
        <w:spacing w:before="42"/>
        <w:rPr>
          <w:rFonts w:ascii="Arial"/>
          <w:b/>
          <w:sz w:val="18"/>
        </w:rPr>
      </w:pPr>
    </w:p>
    <w:p>
      <w:pPr>
        <w:pStyle w:val="Heading2"/>
      </w:pPr>
      <w:r>
        <w:rPr/>
        <w:t>22-</w:t>
      </w:r>
      <w:r>
        <w:rPr>
          <w:spacing w:val="-5"/>
        </w:rPr>
        <w:t>022</w:t>
      </w:r>
    </w:p>
    <w:p>
      <w:pPr>
        <w:pStyle w:val="BodyText"/>
        <w:spacing w:line="235" w:lineRule="auto" w:before="202"/>
        <w:ind w:left="23" w:right="25"/>
        <w:jc w:val="both"/>
      </w:pPr>
      <w:bookmarkStart w:name="_bookmark109" w:id="111"/>
      <w:bookmarkEnd w:id="111"/>
      <w:r>
        <w:rPr/>
      </w:r>
      <w:r>
        <w:rPr/>
        <w:t>The question whether there has been an accord and satisfaction is a question of fact. </w:t>
      </w:r>
      <w:r>
        <w:rPr>
          <w:color w:val="005DA1"/>
          <w:u w:val="single" w:color="005DA1"/>
          <w:vertAlign w:val="superscript"/>
        </w:rPr>
        <w:t>81</w:t>
      </w:r>
      <w:r>
        <w:rPr>
          <w:color w:val="005DA1"/>
          <w:vertAlign w:val="baseline"/>
        </w:rPr>
        <w:t> </w:t>
      </w:r>
      <w:r>
        <w:rPr>
          <w:vertAlign w:val="baseline"/>
        </w:rPr>
        <w:t>Thus, </w:t>
      </w:r>
      <w:bookmarkStart w:name="_bookmark110" w:id="112"/>
      <w:bookmarkEnd w:id="112"/>
      <w:r>
        <w:rPr>
          <w:vertAlign w:val="baseline"/>
        </w:rPr>
        <w:t>retention</w:t>
      </w:r>
      <w:r>
        <w:rPr>
          <w:vertAlign w:val="baseline"/>
        </w:rPr>
        <w:t> and use by a creditor of a cheque sent by a debtor in full and final satisfaction of a larger claim does not, as a matter of law, constitute an accord and satisfaction. </w:t>
      </w:r>
      <w:r>
        <w:rPr>
          <w:color w:val="005DA1"/>
          <w:u w:val="single" w:color="005DA1"/>
          <w:vertAlign w:val="superscript"/>
        </w:rPr>
        <w:t>82</w:t>
      </w:r>
      <w:r>
        <w:rPr>
          <w:color w:val="005DA1"/>
          <w:vertAlign w:val="baseline"/>
        </w:rPr>
        <w:t> </w:t>
      </w:r>
      <w:r>
        <w:rPr>
          <w:vertAlign w:val="baseline"/>
        </w:rPr>
        <w:t>The intention of </w:t>
      </w:r>
      <w:r>
        <w:rPr>
          <w:vertAlign w:val="baseline"/>
        </w:rPr>
        <w:t>the </w:t>
      </w:r>
      <w:bookmarkStart w:name="_bookmark111" w:id="113"/>
      <w:bookmarkEnd w:id="113"/>
      <w:r>
        <w:rPr>
          <w:vertAlign w:val="baseline"/>
        </w:rPr>
        <w:t>creditor</w:t>
      </w:r>
      <w:r>
        <w:rPr>
          <w:vertAlign w:val="baseline"/>
        </w:rPr>
        <w:t> in cashing the cheque must be objectively ascertained. Cashing a cheque or retention of a cheque without rejection is strong evidence of assent by the creditor </w:t>
      </w:r>
      <w:r>
        <w:rPr>
          <w:color w:val="005DA1"/>
          <w:u w:val="single" w:color="005DA1"/>
          <w:vertAlign w:val="superscript"/>
        </w:rPr>
        <w:t>83</w:t>
      </w:r>
      <w:r>
        <w:rPr>
          <w:color w:val="005DA1"/>
          <w:vertAlign w:val="baseline"/>
        </w:rPr>
        <w:t> </w:t>
      </w:r>
      <w:r>
        <w:rPr>
          <w:vertAlign w:val="baseline"/>
        </w:rPr>
        <w:t>but it is not conclusive evidence so that a creditor who, at the moment of paying in the cheque or shortly thereafter makes </w:t>
      </w:r>
      <w:bookmarkStart w:name="_bookmark112" w:id="114"/>
      <w:bookmarkEnd w:id="114"/>
      <w:r>
        <w:rPr>
          <w:vertAlign w:val="baseline"/>
        </w:rPr>
        <w:t>clear</w:t>
      </w:r>
      <w:r>
        <w:rPr>
          <w:vertAlign w:val="baseline"/>
        </w:rPr>
        <w:t> that he is not assenting to the conditions imposed by the debtor will not be held to have entered </w:t>
      </w:r>
      <w:bookmarkStart w:name="_bookmark113" w:id="115"/>
      <w:bookmarkEnd w:id="115"/>
      <w:r>
        <w:rPr>
          <w:vertAlign w:val="baseline"/>
        </w:rPr>
        <w:t>into</w:t>
      </w:r>
      <w:r>
        <w:rPr>
          <w:vertAlign w:val="baseline"/>
        </w:rPr>
        <w:t> an accord and satisfaction. </w:t>
      </w:r>
      <w:r>
        <w:rPr>
          <w:color w:val="005DA1"/>
          <w:u w:val="single" w:color="005DA1"/>
          <w:vertAlign w:val="superscript"/>
        </w:rPr>
        <w:t>84</w:t>
      </w:r>
      <w:r>
        <w:rPr>
          <w:color w:val="005DA1"/>
          <w:vertAlign w:val="baseline"/>
        </w:rPr>
        <w:t> </w:t>
      </w:r>
      <w:r>
        <w:rPr>
          <w:vertAlign w:val="baseline"/>
        </w:rPr>
        <w:t>The construction of any correspondence which, it is alleged, evidences the accord is, however, a question of law. </w:t>
      </w:r>
      <w:r>
        <w:rPr>
          <w:color w:val="005DA1"/>
          <w:u w:val="single" w:color="005DA1"/>
          <w:vertAlign w:val="superscript"/>
        </w:rPr>
        <w:t>85</w:t>
      </w:r>
    </w:p>
    <w:p>
      <w:pPr>
        <w:pStyle w:val="BodyText"/>
      </w:pPr>
    </w:p>
    <w:p>
      <w:pPr>
        <w:pStyle w:val="BodyText"/>
        <w:spacing w:before="35"/>
      </w:pPr>
    </w:p>
    <w:p>
      <w:pPr>
        <w:spacing w:before="1"/>
        <w:ind w:left="23" w:right="0" w:firstLine="0"/>
        <w:jc w:val="left"/>
        <w:rPr>
          <w:rFonts w:ascii="Arial"/>
          <w:b/>
          <w:sz w:val="18"/>
        </w:rPr>
      </w:pPr>
      <w:r>
        <w:rPr>
          <w:rFonts w:ascii="Arial"/>
          <w:b/>
          <w:spacing w:val="-2"/>
          <w:sz w:val="18"/>
        </w:rPr>
        <w:t>Pleading</w:t>
      </w:r>
    </w:p>
    <w:p>
      <w:pPr>
        <w:pStyle w:val="BodyText"/>
        <w:spacing w:before="41"/>
        <w:rPr>
          <w:rFonts w:ascii="Arial"/>
          <w:b/>
          <w:sz w:val="18"/>
        </w:rPr>
      </w:pPr>
    </w:p>
    <w:p>
      <w:pPr>
        <w:pStyle w:val="Heading2"/>
      </w:pPr>
      <w:r>
        <w:rPr/>
        <w:t>22-</w:t>
      </w:r>
      <w:r>
        <w:rPr>
          <w:spacing w:val="-5"/>
        </w:rPr>
        <w:t>023</w:t>
      </w:r>
    </w:p>
    <w:p>
      <w:pPr>
        <w:pStyle w:val="BodyText"/>
        <w:spacing w:before="199"/>
        <w:ind w:left="23"/>
        <w:jc w:val="both"/>
      </w:pPr>
      <w:bookmarkStart w:name="_bookmark114" w:id="116"/>
      <w:bookmarkEnd w:id="116"/>
      <w:r>
        <w:rPr/>
      </w:r>
      <w:r>
        <w:rPr/>
        <w:t>Both the accord and the satisfaction should be specifically pleaded.</w:t>
      </w:r>
      <w:r>
        <w:rPr>
          <w:spacing w:val="-1"/>
        </w:rPr>
        <w:t> </w:t>
      </w:r>
      <w:r>
        <w:rPr>
          <w:color w:val="005DA1"/>
          <w:spacing w:val="-5"/>
          <w:u w:val="single" w:color="005DA1"/>
          <w:vertAlign w:val="superscript"/>
        </w:rPr>
        <w:t>86</w:t>
      </w:r>
    </w:p>
    <w:p>
      <w:pPr>
        <w:pStyle w:val="BodyText"/>
      </w:pPr>
    </w:p>
    <w:p>
      <w:pPr>
        <w:pStyle w:val="BodyText"/>
        <w:spacing w:before="37"/>
      </w:pPr>
    </w:p>
    <w:p>
      <w:pPr>
        <w:spacing w:before="0"/>
        <w:ind w:left="23" w:right="0" w:firstLine="0"/>
        <w:jc w:val="left"/>
        <w:rPr>
          <w:rFonts w:ascii="Arial"/>
          <w:b/>
          <w:sz w:val="18"/>
        </w:rPr>
      </w:pPr>
      <w:r>
        <w:rPr>
          <w:rFonts w:ascii="Arial"/>
          <w:b/>
          <w:sz w:val="18"/>
        </w:rPr>
        <w:t>Judgment or </w:t>
      </w:r>
      <w:r>
        <w:rPr>
          <w:rFonts w:ascii="Arial"/>
          <w:b/>
          <w:spacing w:val="-2"/>
          <w:sz w:val="18"/>
        </w:rPr>
        <w:t>order</w:t>
      </w:r>
    </w:p>
    <w:p>
      <w:pPr>
        <w:pStyle w:val="BodyText"/>
        <w:spacing w:before="41"/>
        <w:rPr>
          <w:rFonts w:ascii="Arial"/>
          <w:b/>
          <w:sz w:val="18"/>
        </w:rPr>
      </w:pPr>
    </w:p>
    <w:p>
      <w:pPr>
        <w:pStyle w:val="Heading2"/>
        <w:spacing w:before="1"/>
      </w:pPr>
      <w:r>
        <w:rPr/>
        <w:t>22-</w:t>
      </w:r>
      <w:r>
        <w:rPr>
          <w:spacing w:val="-5"/>
        </w:rPr>
        <w:t>024</w:t>
      </w:r>
    </w:p>
    <w:p>
      <w:pPr>
        <w:pStyle w:val="BodyText"/>
        <w:spacing w:line="235" w:lineRule="auto" w:before="202"/>
        <w:ind w:left="23" w:right="25"/>
        <w:jc w:val="both"/>
      </w:pPr>
      <w:bookmarkStart w:name="_bookmark115" w:id="117"/>
      <w:bookmarkEnd w:id="117"/>
      <w:r>
        <w:rPr/>
      </w:r>
      <w:r>
        <w:rPr/>
        <w:t>A compromise may by consent be made the subject of a judgment or order of the court. A </w:t>
      </w:r>
      <w:r>
        <w:rPr/>
        <w:t>consent judgment</w:t>
      </w:r>
      <w:r>
        <w:rPr>
          <w:spacing w:val="16"/>
        </w:rPr>
        <w:t> </w:t>
      </w:r>
      <w:r>
        <w:rPr/>
        <w:t>will</w:t>
      </w:r>
      <w:r>
        <w:rPr>
          <w:spacing w:val="16"/>
        </w:rPr>
        <w:t> </w:t>
      </w:r>
      <w:r>
        <w:rPr/>
        <w:t>ordinarily</w:t>
      </w:r>
      <w:r>
        <w:rPr>
          <w:spacing w:val="16"/>
        </w:rPr>
        <w:t> </w:t>
      </w:r>
      <w:r>
        <w:rPr/>
        <w:t>extinguish</w:t>
      </w:r>
      <w:r>
        <w:rPr>
          <w:spacing w:val="16"/>
        </w:rPr>
        <w:t> </w:t>
      </w:r>
      <w:r>
        <w:rPr/>
        <w:t>by</w:t>
      </w:r>
      <w:r>
        <w:rPr>
          <w:spacing w:val="17"/>
        </w:rPr>
        <w:t> </w:t>
      </w:r>
      <w:r>
        <w:rPr/>
        <w:t>merger</w:t>
      </w:r>
      <w:r>
        <w:rPr>
          <w:spacing w:val="15"/>
        </w:rPr>
        <w:t> </w:t>
      </w:r>
      <w:r>
        <w:rPr>
          <w:color w:val="005DA1"/>
          <w:u w:val="single" w:color="005DA1"/>
          <w:vertAlign w:val="superscript"/>
        </w:rPr>
        <w:t>87</w:t>
      </w:r>
      <w:r>
        <w:rPr>
          <w:color w:val="005DA1"/>
          <w:spacing w:val="16"/>
          <w:vertAlign w:val="baseline"/>
        </w:rPr>
        <w:t> </w:t>
      </w:r>
      <w:r>
        <w:rPr>
          <w:vertAlign w:val="baseline"/>
        </w:rPr>
        <w:t>the</w:t>
      </w:r>
      <w:r>
        <w:rPr>
          <w:spacing w:val="16"/>
          <w:vertAlign w:val="baseline"/>
        </w:rPr>
        <w:t> </w:t>
      </w:r>
      <w:r>
        <w:rPr>
          <w:vertAlign w:val="baseline"/>
        </w:rPr>
        <w:t>contract</w:t>
      </w:r>
      <w:r>
        <w:rPr>
          <w:spacing w:val="17"/>
          <w:vertAlign w:val="baseline"/>
        </w:rPr>
        <w:t> </w:t>
      </w:r>
      <w:r>
        <w:rPr>
          <w:vertAlign w:val="baseline"/>
        </w:rPr>
        <w:t>of</w:t>
      </w:r>
      <w:r>
        <w:rPr>
          <w:spacing w:val="16"/>
          <w:vertAlign w:val="baseline"/>
        </w:rPr>
        <w:t> </w:t>
      </w:r>
      <w:r>
        <w:rPr>
          <w:vertAlign w:val="baseline"/>
        </w:rPr>
        <w:t>compromise,</w:t>
      </w:r>
      <w:r>
        <w:rPr>
          <w:spacing w:val="16"/>
          <w:vertAlign w:val="baseline"/>
        </w:rPr>
        <w:t> </w:t>
      </w:r>
      <w:r>
        <w:rPr>
          <w:vertAlign w:val="baseline"/>
        </w:rPr>
        <w:t>but</w:t>
      </w:r>
      <w:r>
        <w:rPr>
          <w:spacing w:val="16"/>
          <w:vertAlign w:val="baseline"/>
        </w:rPr>
        <w:t> </w:t>
      </w:r>
      <w:r>
        <w:rPr>
          <w:vertAlign w:val="baseline"/>
        </w:rPr>
        <w:t>a</w:t>
      </w:r>
      <w:r>
        <w:rPr>
          <w:spacing w:val="16"/>
          <w:vertAlign w:val="baseline"/>
        </w:rPr>
        <w:t> </w:t>
      </w:r>
      <w:r>
        <w:rPr>
          <w:vertAlign w:val="baseline"/>
        </w:rPr>
        <w:t>consent</w:t>
      </w:r>
      <w:r>
        <w:rPr>
          <w:spacing w:val="17"/>
          <w:vertAlign w:val="baseline"/>
        </w:rPr>
        <w:t> </w:t>
      </w:r>
      <w:r>
        <w:rPr>
          <w:vertAlign w:val="baseline"/>
        </w:rPr>
        <w:t>order</w:t>
      </w:r>
      <w:r>
        <w:rPr>
          <w:spacing w:val="16"/>
          <w:vertAlign w:val="baseline"/>
        </w:rPr>
        <w:t> </w:t>
      </w:r>
      <w:r>
        <w:rPr>
          <w:spacing w:val="-4"/>
          <w:vertAlign w:val="baseline"/>
        </w:rPr>
        <w:t>will</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right="25"/>
        <w:jc w:val="both"/>
      </w:pPr>
      <w:r>
        <w:rPr/>
        <w:t>not have this effect. It does not itself constitute a contract, but it is sufficient evidence of the contract</w:t>
      </w:r>
      <w:r>
        <w:rPr>
          <w:spacing w:val="40"/>
        </w:rPr>
        <w:t> </w:t>
      </w:r>
      <w:bookmarkStart w:name="_bookmark116" w:id="118"/>
      <w:bookmarkEnd w:id="118"/>
      <w:r>
        <w:rPr/>
        <w:t>of</w:t>
      </w:r>
      <w:r>
        <w:rPr/>
        <w:t> compromise on which it is based, and such contract is no less a contract and subject to </w:t>
      </w:r>
      <w:r>
        <w:rPr/>
        <w:t>the incidents of a contract because there is superadded the command of a judge. </w:t>
      </w:r>
      <w:r>
        <w:rPr>
          <w:color w:val="005DA1"/>
          <w:u w:val="single" w:color="005DA1"/>
          <w:vertAlign w:val="superscript"/>
        </w:rPr>
        <w:t>88</w:t>
      </w:r>
      <w:r>
        <w:rPr>
          <w:color w:val="005DA1"/>
          <w:vertAlign w:val="baseline"/>
        </w:rPr>
        <w:t> </w:t>
      </w:r>
      <w:r>
        <w:rPr>
          <w:vertAlign w:val="baseline"/>
        </w:rPr>
        <w:t>Where an action has </w:t>
      </w:r>
      <w:bookmarkStart w:name="_bookmark117" w:id="119"/>
      <w:bookmarkEnd w:id="119"/>
      <w:r>
        <w:rPr>
          <w:vertAlign w:val="baseline"/>
        </w:rPr>
        <w:t>been</w:t>
      </w:r>
      <w:r>
        <w:rPr>
          <w:vertAlign w:val="baseline"/>
        </w:rPr>
        <w:t> commenced and a compromise has been reached on agreed terms, the usual form of order </w:t>
      </w:r>
      <w:bookmarkStart w:name="_bookmark118" w:id="120"/>
      <w:bookmarkEnd w:id="120"/>
      <w:r>
        <w:rPr>
          <w:vertAlign w:val="baseline"/>
        </w:rPr>
        <w:t>sought</w:t>
      </w:r>
      <w:r>
        <w:rPr>
          <w:vertAlign w:val="baseline"/>
        </w:rPr>
        <w:t> by consent is a </w:t>
      </w:r>
      <w:r>
        <w:rPr>
          <w:rFonts w:ascii="Arial"/>
          <w:i/>
          <w:vertAlign w:val="baseline"/>
        </w:rPr>
        <w:t>Tomlin </w:t>
      </w:r>
      <w:r>
        <w:rPr>
          <w:vertAlign w:val="baseline"/>
        </w:rPr>
        <w:t>order, </w:t>
      </w:r>
      <w:r>
        <w:rPr>
          <w:color w:val="005DA1"/>
          <w:u w:val="single" w:color="005DA1"/>
          <w:vertAlign w:val="superscript"/>
        </w:rPr>
        <w:t>89</w:t>
      </w:r>
      <w:r>
        <w:rPr>
          <w:color w:val="005DA1"/>
          <w:vertAlign w:val="baseline"/>
        </w:rPr>
        <w:t> </w:t>
      </w:r>
      <w:r>
        <w:rPr>
          <w:vertAlign w:val="baseline"/>
        </w:rPr>
        <w:t>which provides that all further proceedings in the action be stayed, except for the purpose of carrying such terms into effect, with liberty to apply </w:t>
      </w:r>
      <w:r>
        <w:rPr>
          <w:color w:val="005DA1"/>
          <w:u w:val="single" w:color="005DA1"/>
          <w:vertAlign w:val="superscript"/>
        </w:rPr>
        <w:t>90</w:t>
      </w:r>
      <w:r>
        <w:rPr>
          <w:color w:val="005DA1"/>
          <w:vertAlign w:val="baseline"/>
        </w:rPr>
        <w:t> </w:t>
      </w:r>
      <w:r>
        <w:rPr>
          <w:vertAlign w:val="baseline"/>
        </w:rPr>
        <w:t>as to carrying </w:t>
      </w:r>
      <w:bookmarkStart w:name="_bookmark119" w:id="121"/>
      <w:bookmarkEnd w:id="121"/>
      <w:r>
        <w:rPr>
          <w:vertAlign w:val="baseline"/>
        </w:rPr>
        <w:t>such</w:t>
      </w:r>
      <w:r>
        <w:rPr>
          <w:vertAlign w:val="baseline"/>
        </w:rPr>
        <w:t> terms into effect. The court will, if necessary, in appropriate cases enforce the terms of a compromise contained in a </w:t>
      </w:r>
      <w:r>
        <w:rPr>
          <w:rFonts w:ascii="Arial"/>
          <w:i/>
          <w:vertAlign w:val="baseline"/>
        </w:rPr>
        <w:t>Tomlin </w:t>
      </w:r>
      <w:r>
        <w:rPr>
          <w:vertAlign w:val="baseline"/>
        </w:rPr>
        <w:t>order by specific performance. </w:t>
      </w:r>
      <w:r>
        <w:rPr>
          <w:color w:val="005DA1"/>
          <w:u w:val="single" w:color="005DA1"/>
          <w:vertAlign w:val="superscript"/>
        </w:rPr>
        <w:t>91</w:t>
      </w:r>
    </w:p>
    <w:p>
      <w:pPr>
        <w:pStyle w:val="BodyText"/>
      </w:pPr>
    </w:p>
    <w:p>
      <w:pPr>
        <w:pStyle w:val="BodyText"/>
        <w:spacing w:before="37"/>
      </w:pPr>
      <w:r>
        <w:rPr/>
        <mc:AlternateContent>
          <mc:Choice Requires="wps">
            <w:drawing>
              <wp:anchor distT="0" distB="0" distL="0" distR="0" allowOverlap="1" layoutInCell="1" locked="0" behindDoc="1" simplePos="0" relativeHeight="487600128">
                <wp:simplePos x="0" y="0"/>
                <wp:positionH relativeFrom="page">
                  <wp:posOffset>914400</wp:posOffset>
                </wp:positionH>
                <wp:positionV relativeFrom="paragraph">
                  <wp:posOffset>185004</wp:posOffset>
                </wp:positionV>
                <wp:extent cx="572452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67273pt;width:450.75pt;height:.1pt;mso-position-horizontal-relative:page;mso-position-vertical-relative:paragraph;z-index:-15716352;mso-wrap-distance-left:0;mso-wrap-distance-right:0" id="docshape9"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tabs>
          <w:tab w:pos="563" w:val="left" w:leader="none"/>
        </w:tabs>
        <w:spacing w:line="235" w:lineRule="auto" w:before="0"/>
        <w:ind w:left="563" w:right="25" w:hanging="541"/>
        <w:jc w:val="left"/>
        <w:rPr>
          <w:sz w:val="20"/>
        </w:rPr>
      </w:pPr>
      <w:bookmarkStart w:name="_bookmark120" w:id="122"/>
      <w:bookmarkEnd w:id="122"/>
      <w:r>
        <w:rPr/>
      </w:r>
      <w:hyperlink w:history="true" w:anchor="_bookmark74">
        <w:r>
          <w:rPr>
            <w:color w:val="005DA1"/>
            <w:spacing w:val="-4"/>
            <w:position w:val="5"/>
            <w:sz w:val="14"/>
            <w:u w:val="single" w:color="005DA1"/>
          </w:rPr>
          <w:t>40</w:t>
        </w:r>
      </w:hyperlink>
      <w:r>
        <w:rPr>
          <w:spacing w:val="-4"/>
          <w:position w:val="5"/>
          <w:sz w:val="14"/>
        </w:rPr>
        <w:t>.</w:t>
      </w:r>
      <w:r>
        <w:rPr>
          <w:position w:val="5"/>
          <w:sz w:val="14"/>
        </w:rPr>
        <w:tab/>
      </w:r>
      <w:r>
        <w:rPr>
          <w:rFonts w:ascii="Arial"/>
          <w:i/>
          <w:sz w:val="20"/>
        </w:rPr>
        <w:t>British</w:t>
      </w:r>
      <w:r>
        <w:rPr>
          <w:rFonts w:ascii="Arial"/>
          <w:i/>
          <w:spacing w:val="30"/>
          <w:sz w:val="20"/>
        </w:rPr>
        <w:t> </w:t>
      </w:r>
      <w:r>
        <w:rPr>
          <w:rFonts w:ascii="Arial"/>
          <w:i/>
          <w:sz w:val="20"/>
        </w:rPr>
        <w:t>Russian</w:t>
      </w:r>
      <w:r>
        <w:rPr>
          <w:rFonts w:ascii="Arial"/>
          <w:i/>
          <w:spacing w:val="30"/>
          <w:sz w:val="20"/>
        </w:rPr>
        <w:t> </w:t>
      </w:r>
      <w:r>
        <w:rPr>
          <w:rFonts w:ascii="Arial"/>
          <w:i/>
          <w:sz w:val="20"/>
        </w:rPr>
        <w:t>Gazette</w:t>
      </w:r>
      <w:r>
        <w:rPr>
          <w:rFonts w:ascii="Arial"/>
          <w:i/>
          <w:spacing w:val="30"/>
          <w:sz w:val="20"/>
        </w:rPr>
        <w:t> </w:t>
      </w:r>
      <w:r>
        <w:rPr>
          <w:rFonts w:ascii="Arial"/>
          <w:i/>
          <w:sz w:val="20"/>
        </w:rPr>
        <w:t>and</w:t>
      </w:r>
      <w:r>
        <w:rPr>
          <w:rFonts w:ascii="Arial"/>
          <w:i/>
          <w:spacing w:val="30"/>
          <w:sz w:val="20"/>
        </w:rPr>
        <w:t> </w:t>
      </w:r>
      <w:r>
        <w:rPr>
          <w:rFonts w:ascii="Arial"/>
          <w:i/>
          <w:sz w:val="20"/>
        </w:rPr>
        <w:t>Trade</w:t>
      </w:r>
      <w:r>
        <w:rPr>
          <w:rFonts w:ascii="Arial"/>
          <w:i/>
          <w:spacing w:val="30"/>
          <w:sz w:val="20"/>
        </w:rPr>
        <w:t> </w:t>
      </w:r>
      <w:r>
        <w:rPr>
          <w:rFonts w:ascii="Arial"/>
          <w:i/>
          <w:sz w:val="20"/>
        </w:rPr>
        <w:t>Outlook</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z w:val="20"/>
        </w:rPr>
        <w:t>Associated</w:t>
      </w:r>
      <w:r>
        <w:rPr>
          <w:rFonts w:ascii="Arial"/>
          <w:i/>
          <w:spacing w:val="30"/>
          <w:sz w:val="20"/>
        </w:rPr>
        <w:t> </w:t>
      </w:r>
      <w:r>
        <w:rPr>
          <w:rFonts w:ascii="Arial"/>
          <w:i/>
          <w:sz w:val="20"/>
        </w:rPr>
        <w:t>Newspapers</w:t>
      </w:r>
      <w:r>
        <w:rPr>
          <w:rFonts w:ascii="Arial"/>
          <w:i/>
          <w:spacing w:val="30"/>
          <w:sz w:val="20"/>
        </w:rPr>
        <w:t> </w:t>
      </w:r>
      <w:r>
        <w:rPr>
          <w:rFonts w:ascii="Arial"/>
          <w:i/>
          <w:sz w:val="20"/>
        </w:rPr>
        <w:t>Ltd</w:t>
      </w:r>
      <w:r>
        <w:rPr>
          <w:rFonts w:ascii="Arial"/>
          <w:i/>
          <w:spacing w:val="30"/>
          <w:sz w:val="20"/>
        </w:rPr>
        <w:t> </w:t>
      </w:r>
      <w:r>
        <w:rPr>
          <w:rFonts w:ascii="Arial"/>
          <w:i/>
          <w:sz w:val="20"/>
        </w:rPr>
        <w:t>[1933]</w:t>
      </w:r>
      <w:r>
        <w:rPr>
          <w:rFonts w:ascii="Arial"/>
          <w:i/>
          <w:spacing w:val="30"/>
          <w:sz w:val="20"/>
        </w:rPr>
        <w:t> </w:t>
      </w:r>
      <w:r>
        <w:rPr>
          <w:rFonts w:ascii="Arial"/>
          <w:i/>
          <w:sz w:val="20"/>
        </w:rPr>
        <w:t>2</w:t>
      </w:r>
      <w:r>
        <w:rPr>
          <w:rFonts w:ascii="Arial"/>
          <w:i/>
          <w:spacing w:val="30"/>
          <w:sz w:val="20"/>
        </w:rPr>
        <w:t> </w:t>
      </w:r>
      <w:r>
        <w:rPr>
          <w:rFonts w:ascii="Arial"/>
          <w:i/>
          <w:sz w:val="20"/>
        </w:rPr>
        <w:t>K.B. 616, 643</w:t>
      </w:r>
      <w:r>
        <w:rPr>
          <w:sz w:val="20"/>
        </w:rPr>
        <w:t>; </w:t>
      </w:r>
      <w:r>
        <w:rPr>
          <w:rFonts w:ascii="Arial"/>
          <w:i/>
          <w:sz w:val="20"/>
        </w:rPr>
        <w:t>Bank of Credit and Commerce International SA v Ali [1999] I.C.R. 1068, 1078</w:t>
      </w:r>
      <w:r>
        <w:rPr>
          <w:sz w:val="20"/>
        </w:rPr>
        <w:t>.</w:t>
      </w:r>
    </w:p>
    <w:p>
      <w:pPr>
        <w:pStyle w:val="BodyText"/>
        <w:spacing w:before="5"/>
      </w:pPr>
    </w:p>
    <w:p>
      <w:pPr>
        <w:pStyle w:val="BodyText"/>
        <w:tabs>
          <w:tab w:pos="563" w:val="left" w:leader="none"/>
        </w:tabs>
        <w:ind w:left="23"/>
      </w:pPr>
      <w:bookmarkStart w:name="_bookmark121" w:id="123"/>
      <w:bookmarkEnd w:id="123"/>
      <w:r>
        <w:rPr/>
      </w:r>
      <w:hyperlink w:history="true" w:anchor="_bookmark75">
        <w:r>
          <w:rPr>
            <w:color w:val="005DA1"/>
            <w:spacing w:val="-5"/>
            <w:position w:val="5"/>
            <w:sz w:val="14"/>
            <w:u w:val="single" w:color="005DA1"/>
          </w:rPr>
          <w:t>41</w:t>
        </w:r>
      </w:hyperlink>
      <w:r>
        <w:rPr>
          <w:spacing w:val="-5"/>
          <w:position w:val="5"/>
          <w:sz w:val="14"/>
        </w:rPr>
        <w:t>.</w:t>
      </w:r>
      <w:r>
        <w:rPr>
          <w:position w:val="5"/>
          <w:sz w:val="14"/>
        </w:rPr>
        <w:tab/>
      </w:r>
      <w:r>
        <w:rPr/>
        <w:t>See above, paras 4-079, 22-</w:t>
      </w:r>
      <w:r>
        <w:rPr>
          <w:spacing w:val="-4"/>
        </w:rPr>
        <w:t>004.</w:t>
      </w:r>
    </w:p>
    <w:p>
      <w:pPr>
        <w:pStyle w:val="BodyText"/>
        <w:spacing w:before="5"/>
      </w:pPr>
    </w:p>
    <w:p>
      <w:pPr>
        <w:tabs>
          <w:tab w:pos="563" w:val="left" w:leader="none"/>
        </w:tabs>
        <w:spacing w:before="0"/>
        <w:ind w:left="23" w:right="0" w:firstLine="0"/>
        <w:jc w:val="left"/>
        <w:rPr>
          <w:sz w:val="20"/>
        </w:rPr>
      </w:pPr>
      <w:bookmarkStart w:name="_bookmark122" w:id="124"/>
      <w:bookmarkEnd w:id="124"/>
      <w:r>
        <w:rPr/>
      </w:r>
      <w:hyperlink w:history="true" w:anchor="_bookmark76">
        <w:r>
          <w:rPr>
            <w:color w:val="005DA1"/>
            <w:spacing w:val="-5"/>
            <w:position w:val="5"/>
            <w:sz w:val="14"/>
            <w:u w:val="single" w:color="005DA1"/>
          </w:rPr>
          <w:t>42</w:t>
        </w:r>
      </w:hyperlink>
      <w:r>
        <w:rPr>
          <w:spacing w:val="-5"/>
          <w:position w:val="5"/>
          <w:sz w:val="14"/>
        </w:rPr>
        <w:t>.</w:t>
      </w:r>
      <w:r>
        <w:rPr>
          <w:position w:val="5"/>
          <w:sz w:val="14"/>
        </w:rPr>
        <w:tab/>
      </w:r>
      <w:r>
        <w:rPr>
          <w:rFonts w:ascii="Arial"/>
          <w:i/>
          <w:sz w:val="20"/>
        </w:rPr>
        <w:t>Wilkinson</w:t>
      </w:r>
      <w:r>
        <w:rPr>
          <w:rFonts w:ascii="Arial"/>
          <w:i/>
          <w:spacing w:val="-1"/>
          <w:sz w:val="20"/>
        </w:rPr>
        <w:t> </w:t>
      </w:r>
      <w:r>
        <w:rPr>
          <w:rFonts w:ascii="Arial"/>
          <w:i/>
          <w:sz w:val="20"/>
        </w:rPr>
        <w:t>v Byers (1834) 1 A. &amp; E. 106</w:t>
      </w:r>
      <w:r>
        <w:rPr>
          <w:sz w:val="20"/>
        </w:rPr>
        <w:t>; </w:t>
      </w:r>
      <w:r>
        <w:rPr>
          <w:rFonts w:ascii="Arial"/>
          <w:i/>
          <w:sz w:val="20"/>
        </w:rPr>
        <w:t>Steeds v Steeds (1889) 22 Q.B.D. </w:t>
      </w:r>
      <w:r>
        <w:rPr>
          <w:rFonts w:ascii="Arial"/>
          <w:i/>
          <w:spacing w:val="-4"/>
          <w:sz w:val="20"/>
        </w:rPr>
        <w:t>537</w:t>
      </w:r>
      <w:r>
        <w:rPr>
          <w:spacing w:val="-4"/>
          <w:sz w:val="20"/>
        </w:rPr>
        <w:t>.</w:t>
      </w:r>
    </w:p>
    <w:p>
      <w:pPr>
        <w:pStyle w:val="BodyText"/>
        <w:spacing w:before="9"/>
      </w:pPr>
    </w:p>
    <w:p>
      <w:pPr>
        <w:spacing w:line="235" w:lineRule="auto" w:before="0"/>
        <w:ind w:left="563" w:right="25" w:hanging="541"/>
        <w:jc w:val="both"/>
        <w:rPr>
          <w:sz w:val="20"/>
        </w:rPr>
      </w:pPr>
      <w:bookmarkStart w:name="_bookmark123" w:id="125"/>
      <w:bookmarkEnd w:id="125"/>
      <w:r>
        <w:rPr/>
      </w:r>
      <w:hyperlink w:history="true" w:anchor="_bookmark77">
        <w:r>
          <w:rPr>
            <w:color w:val="005DA1"/>
            <w:position w:val="5"/>
            <w:sz w:val="14"/>
            <w:u w:val="single" w:color="005DA1"/>
          </w:rPr>
          <w:t>43</w:t>
        </w:r>
      </w:hyperlink>
      <w:r>
        <w:rPr>
          <w:position w:val="5"/>
          <w:sz w:val="14"/>
        </w:rPr>
        <w:t>.</w:t>
      </w:r>
      <w:r>
        <w:rPr>
          <w:spacing w:val="80"/>
          <w:position w:val="5"/>
          <w:sz w:val="14"/>
        </w:rPr>
        <w:t>  </w:t>
      </w:r>
      <w:r>
        <w:rPr>
          <w:rFonts w:ascii="Arial" w:hAnsi="Arial"/>
          <w:i/>
          <w:sz w:val="20"/>
        </w:rPr>
        <w:t>Bank</w:t>
      </w:r>
      <w:r>
        <w:rPr>
          <w:rFonts w:ascii="Arial" w:hAnsi="Arial"/>
          <w:i/>
          <w:spacing w:val="40"/>
          <w:sz w:val="20"/>
        </w:rPr>
        <w:t> </w:t>
      </w:r>
      <w:r>
        <w:rPr>
          <w:rFonts w:ascii="Arial" w:hAnsi="Arial"/>
          <w:i/>
          <w:sz w:val="20"/>
        </w:rPr>
        <w:t>of</w:t>
      </w:r>
      <w:r>
        <w:rPr>
          <w:rFonts w:ascii="Arial" w:hAnsi="Arial"/>
          <w:i/>
          <w:spacing w:val="40"/>
          <w:sz w:val="20"/>
        </w:rPr>
        <w:t> </w:t>
      </w:r>
      <w:r>
        <w:rPr>
          <w:rFonts w:ascii="Arial" w:hAnsi="Arial"/>
          <w:i/>
          <w:sz w:val="20"/>
        </w:rPr>
        <w:t>Credit</w:t>
      </w:r>
      <w:r>
        <w:rPr>
          <w:rFonts w:ascii="Arial" w:hAnsi="Arial"/>
          <w:i/>
          <w:spacing w:val="40"/>
          <w:sz w:val="20"/>
        </w:rPr>
        <w:t> </w:t>
      </w:r>
      <w:r>
        <w:rPr>
          <w:rFonts w:ascii="Arial" w:hAnsi="Arial"/>
          <w:i/>
          <w:sz w:val="20"/>
        </w:rPr>
        <w:t>and</w:t>
      </w:r>
      <w:r>
        <w:rPr>
          <w:rFonts w:ascii="Arial" w:hAnsi="Arial"/>
          <w:i/>
          <w:spacing w:val="40"/>
          <w:sz w:val="20"/>
        </w:rPr>
        <w:t> </w:t>
      </w:r>
      <w:r>
        <w:rPr>
          <w:rFonts w:ascii="Arial" w:hAnsi="Arial"/>
          <w:i/>
          <w:sz w:val="20"/>
        </w:rPr>
        <w:t>Commerce</w:t>
      </w:r>
      <w:r>
        <w:rPr>
          <w:rFonts w:ascii="Arial" w:hAnsi="Arial"/>
          <w:i/>
          <w:spacing w:val="40"/>
          <w:sz w:val="20"/>
        </w:rPr>
        <w:t> </w:t>
      </w:r>
      <w:r>
        <w:rPr>
          <w:rFonts w:ascii="Arial" w:hAnsi="Arial"/>
          <w:i/>
          <w:sz w:val="20"/>
        </w:rPr>
        <w:t>International</w:t>
      </w:r>
      <w:r>
        <w:rPr>
          <w:rFonts w:ascii="Arial" w:hAnsi="Arial"/>
          <w:i/>
          <w:spacing w:val="40"/>
          <w:sz w:val="20"/>
        </w:rPr>
        <w:t> </w:t>
      </w:r>
      <w:r>
        <w:rPr>
          <w:rFonts w:ascii="Arial" w:hAnsi="Arial"/>
          <w:i/>
          <w:sz w:val="20"/>
        </w:rPr>
        <w:t>SA</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Ali</w:t>
      </w:r>
      <w:r>
        <w:rPr>
          <w:rFonts w:ascii="Arial" w:hAnsi="Arial"/>
          <w:i/>
          <w:spacing w:val="40"/>
          <w:sz w:val="20"/>
        </w:rPr>
        <w:t> </w:t>
      </w:r>
      <w:r>
        <w:rPr>
          <w:rFonts w:ascii="Arial" w:hAnsi="Arial"/>
          <w:i/>
          <w:sz w:val="20"/>
        </w:rPr>
        <w:t>[1999]</w:t>
      </w:r>
      <w:r>
        <w:rPr>
          <w:rFonts w:ascii="Arial" w:hAnsi="Arial"/>
          <w:i/>
          <w:spacing w:val="40"/>
          <w:sz w:val="20"/>
        </w:rPr>
        <w:t> </w:t>
      </w:r>
      <w:r>
        <w:rPr>
          <w:rFonts w:ascii="Arial" w:hAnsi="Arial"/>
          <w:i/>
          <w:sz w:val="20"/>
        </w:rPr>
        <w:t>I.C.R.</w:t>
      </w:r>
      <w:r>
        <w:rPr>
          <w:rFonts w:ascii="Arial" w:hAnsi="Arial"/>
          <w:i/>
          <w:spacing w:val="40"/>
          <w:sz w:val="20"/>
        </w:rPr>
        <w:t> </w:t>
      </w:r>
      <w:r>
        <w:rPr>
          <w:rFonts w:ascii="Arial" w:hAnsi="Arial"/>
          <w:i/>
          <w:sz w:val="20"/>
        </w:rPr>
        <w:t>1068,</w:t>
      </w:r>
      <w:r>
        <w:rPr>
          <w:rFonts w:ascii="Arial" w:hAnsi="Arial"/>
          <w:i/>
          <w:spacing w:val="40"/>
          <w:sz w:val="20"/>
        </w:rPr>
        <w:t> </w:t>
      </w:r>
      <w:r>
        <w:rPr>
          <w:rFonts w:ascii="Arial" w:hAnsi="Arial"/>
          <w:i/>
          <w:sz w:val="20"/>
        </w:rPr>
        <w:t>1078</w:t>
      </w:r>
      <w:r>
        <w:rPr>
          <w:sz w:val="20"/>
        </w:rPr>
        <w:t>,</w:t>
      </w:r>
      <w:r>
        <w:rPr>
          <w:spacing w:val="40"/>
          <w:sz w:val="20"/>
        </w:rPr>
        <w:t> </w:t>
      </w:r>
      <w:r>
        <w:rPr>
          <w:sz w:val="20"/>
        </w:rPr>
        <w:t>although</w:t>
      </w:r>
      <w:r>
        <w:rPr>
          <w:spacing w:val="40"/>
          <w:sz w:val="20"/>
        </w:rPr>
        <w:t> </w:t>
      </w:r>
      <w:r>
        <w:rPr>
          <w:sz w:val="20"/>
        </w:rPr>
        <w:t>it should be noted that, while Lightman J. regarded the agreement between the parties as </w:t>
      </w:r>
      <w:r>
        <w:rPr>
          <w:sz w:val="20"/>
        </w:rPr>
        <w:t>a compromise, the Court of Appeal (</w:t>
      </w:r>
      <w:r>
        <w:rPr>
          <w:rFonts w:ascii="Arial" w:hAnsi="Arial"/>
          <w:i/>
          <w:sz w:val="20"/>
        </w:rPr>
        <w:t>[2000] I.C.R. 1410, 1431</w:t>
      </w:r>
      <w:r>
        <w:rPr>
          <w:sz w:val="20"/>
        </w:rPr>
        <w:t>) held that its true purpose was “not to compromise identified claims but to release BCCI from unidentified claims”. In the House of Lords it was accepted that the document was a release and not a compromise (</w:t>
      </w:r>
      <w:r>
        <w:rPr>
          <w:rFonts w:ascii="Arial" w:hAnsi="Arial"/>
          <w:i/>
          <w:sz w:val="20"/>
        </w:rPr>
        <w:t>[2001] UKHL 8, [2002] 1 A.C. 251 </w:t>
      </w:r>
      <w:r>
        <w:rPr>
          <w:sz w:val="20"/>
        </w:rPr>
        <w:t>at [40]).</w:t>
      </w:r>
    </w:p>
    <w:p>
      <w:pPr>
        <w:pStyle w:val="BodyText"/>
        <w:spacing w:before="4"/>
      </w:pPr>
    </w:p>
    <w:p>
      <w:pPr>
        <w:tabs>
          <w:tab w:pos="563" w:val="left" w:leader="none"/>
        </w:tabs>
        <w:spacing w:before="0"/>
        <w:ind w:left="23" w:right="0" w:firstLine="0"/>
        <w:jc w:val="left"/>
        <w:rPr>
          <w:sz w:val="20"/>
        </w:rPr>
      </w:pPr>
      <w:bookmarkStart w:name="_bookmark124" w:id="126"/>
      <w:bookmarkEnd w:id="126"/>
      <w:r>
        <w:rPr/>
      </w:r>
      <w:hyperlink w:history="true" w:anchor="_bookmark78">
        <w:r>
          <w:rPr>
            <w:color w:val="005DA1"/>
            <w:spacing w:val="-5"/>
            <w:position w:val="5"/>
            <w:sz w:val="14"/>
            <w:u w:val="single" w:color="005DA1"/>
          </w:rPr>
          <w:t>44</w:t>
        </w:r>
      </w:hyperlink>
      <w:r>
        <w:rPr>
          <w:spacing w:val="-5"/>
          <w:position w:val="5"/>
          <w:sz w:val="14"/>
        </w:rPr>
        <w:t>.</w:t>
      </w:r>
      <w:r>
        <w:rPr>
          <w:position w:val="5"/>
          <w:sz w:val="14"/>
        </w:rPr>
        <w:tab/>
      </w:r>
      <w:r>
        <w:rPr>
          <w:sz w:val="20"/>
        </w:rPr>
        <w:t>See</w:t>
      </w:r>
      <w:r>
        <w:rPr>
          <w:spacing w:val="-1"/>
          <w:sz w:val="20"/>
        </w:rPr>
        <w:t> </w:t>
      </w:r>
      <w:r>
        <w:rPr>
          <w:sz w:val="20"/>
        </w:rPr>
        <w:t>Foskett, </w:t>
      </w:r>
      <w:r>
        <w:rPr>
          <w:rFonts w:ascii="Arial"/>
          <w:i/>
          <w:sz w:val="20"/>
        </w:rPr>
        <w:t>The Law and Practice of Compromise</w:t>
      </w:r>
      <w:r>
        <w:rPr>
          <w:sz w:val="20"/>
        </w:rPr>
        <w:t>, 7th edn </w:t>
      </w:r>
      <w:r>
        <w:rPr>
          <w:spacing w:val="-2"/>
          <w:sz w:val="20"/>
        </w:rPr>
        <w:t>(2010).</w:t>
      </w:r>
    </w:p>
    <w:p>
      <w:pPr>
        <w:pStyle w:val="BodyText"/>
        <w:spacing w:before="5"/>
      </w:pPr>
    </w:p>
    <w:p>
      <w:pPr>
        <w:pStyle w:val="BodyText"/>
        <w:tabs>
          <w:tab w:pos="563" w:val="left" w:leader="none"/>
        </w:tabs>
        <w:ind w:left="23"/>
      </w:pPr>
      <w:bookmarkStart w:name="_bookmark125" w:id="127"/>
      <w:bookmarkEnd w:id="127"/>
      <w:r>
        <w:rPr/>
      </w:r>
      <w:hyperlink w:history="true" w:anchor="_bookmark79">
        <w:r>
          <w:rPr>
            <w:color w:val="005DA1"/>
            <w:spacing w:val="-5"/>
            <w:position w:val="5"/>
            <w:sz w:val="14"/>
            <w:u w:val="single" w:color="005DA1"/>
          </w:rPr>
          <w:t>45</w:t>
        </w:r>
      </w:hyperlink>
      <w:r>
        <w:rPr>
          <w:spacing w:val="-5"/>
          <w:position w:val="5"/>
          <w:sz w:val="14"/>
        </w:rPr>
        <w:t>.</w:t>
      </w:r>
      <w:r>
        <w:rPr>
          <w:position w:val="5"/>
          <w:sz w:val="14"/>
        </w:rPr>
        <w:tab/>
      </w:r>
      <w:r>
        <w:rPr/>
        <w:t>See</w:t>
      </w:r>
      <w:r>
        <w:rPr>
          <w:spacing w:val="-2"/>
        </w:rPr>
        <w:t> </w:t>
      </w:r>
      <w:r>
        <w:rPr/>
        <w:t>above, para.4-</w:t>
      </w:r>
      <w:r>
        <w:rPr>
          <w:spacing w:val="-4"/>
        </w:rPr>
        <w:t>053.</w:t>
      </w:r>
    </w:p>
    <w:p>
      <w:pPr>
        <w:pStyle w:val="BodyText"/>
        <w:spacing w:before="5"/>
      </w:pPr>
    </w:p>
    <w:p>
      <w:pPr>
        <w:pStyle w:val="BodyText"/>
        <w:tabs>
          <w:tab w:pos="563" w:val="left" w:leader="none"/>
        </w:tabs>
        <w:ind w:left="23"/>
      </w:pPr>
      <w:bookmarkStart w:name="_bookmark126" w:id="128"/>
      <w:bookmarkEnd w:id="128"/>
      <w:r>
        <w:rPr/>
      </w:r>
      <w:hyperlink w:history="true" w:anchor="_bookmark80">
        <w:r>
          <w:rPr>
            <w:color w:val="005DA1"/>
            <w:spacing w:val="-5"/>
            <w:position w:val="5"/>
            <w:sz w:val="14"/>
            <w:u w:val="single" w:color="005DA1"/>
          </w:rPr>
          <w:t>46</w:t>
        </w:r>
      </w:hyperlink>
      <w:r>
        <w:rPr>
          <w:spacing w:val="-5"/>
          <w:position w:val="5"/>
          <w:sz w:val="14"/>
        </w:rPr>
        <w:t>.</w:t>
      </w:r>
      <w:r>
        <w:rPr>
          <w:position w:val="5"/>
          <w:sz w:val="14"/>
        </w:rPr>
        <w:tab/>
      </w:r>
      <w:r>
        <w:rPr/>
        <w:t>See</w:t>
      </w:r>
      <w:r>
        <w:rPr>
          <w:spacing w:val="-2"/>
        </w:rPr>
        <w:t> </w:t>
      </w:r>
      <w:r>
        <w:rPr/>
        <w:t>above, para.2-</w:t>
      </w:r>
      <w:r>
        <w:rPr>
          <w:spacing w:val="-4"/>
        </w:rPr>
        <w:t>119.</w:t>
      </w:r>
    </w:p>
    <w:p>
      <w:pPr>
        <w:pStyle w:val="BodyText"/>
        <w:spacing w:before="5"/>
      </w:pPr>
    </w:p>
    <w:p>
      <w:pPr>
        <w:pStyle w:val="BodyText"/>
        <w:tabs>
          <w:tab w:pos="563" w:val="left" w:leader="none"/>
        </w:tabs>
        <w:ind w:left="23"/>
      </w:pPr>
      <w:bookmarkStart w:name="_bookmark127" w:id="129"/>
      <w:bookmarkEnd w:id="129"/>
      <w:r>
        <w:rPr/>
      </w:r>
      <w:hyperlink w:history="true" w:anchor="_bookmark80">
        <w:r>
          <w:rPr>
            <w:color w:val="005DA1"/>
            <w:spacing w:val="-5"/>
            <w:position w:val="5"/>
            <w:sz w:val="14"/>
            <w:u w:val="single" w:color="005DA1"/>
          </w:rPr>
          <w:t>47</w:t>
        </w:r>
      </w:hyperlink>
      <w:r>
        <w:rPr>
          <w:spacing w:val="-5"/>
          <w:position w:val="5"/>
          <w:sz w:val="14"/>
        </w:rPr>
        <w:t>.</w:t>
      </w:r>
      <w:r>
        <w:rPr>
          <w:position w:val="5"/>
          <w:sz w:val="14"/>
        </w:rPr>
        <w:tab/>
      </w:r>
      <w:r>
        <w:rPr/>
        <w:t>See</w:t>
      </w:r>
      <w:r>
        <w:rPr>
          <w:spacing w:val="-2"/>
        </w:rPr>
        <w:t> </w:t>
      </w:r>
      <w:r>
        <w:rPr/>
        <w:t>above, para.2-</w:t>
      </w:r>
      <w:r>
        <w:rPr>
          <w:spacing w:val="-4"/>
        </w:rPr>
        <w:t>147.</w:t>
      </w:r>
    </w:p>
    <w:p>
      <w:pPr>
        <w:pStyle w:val="BodyText"/>
        <w:spacing w:before="5"/>
      </w:pPr>
    </w:p>
    <w:p>
      <w:pPr>
        <w:pStyle w:val="BodyText"/>
        <w:tabs>
          <w:tab w:pos="563" w:val="left" w:leader="none"/>
        </w:tabs>
        <w:ind w:left="23"/>
      </w:pPr>
      <w:bookmarkStart w:name="_bookmark128" w:id="130"/>
      <w:bookmarkEnd w:id="130"/>
      <w:r>
        <w:rPr/>
      </w:r>
      <w:hyperlink w:history="true" w:anchor="_bookmark81">
        <w:r>
          <w:rPr>
            <w:color w:val="005DA1"/>
            <w:spacing w:val="-5"/>
            <w:position w:val="5"/>
            <w:sz w:val="14"/>
            <w:u w:val="single" w:color="005DA1"/>
          </w:rPr>
          <w:t>48</w:t>
        </w:r>
      </w:hyperlink>
      <w:r>
        <w:rPr>
          <w:spacing w:val="-5"/>
          <w:position w:val="5"/>
          <w:sz w:val="14"/>
        </w:rPr>
        <w:t>.</w:t>
      </w:r>
      <w:r>
        <w:rPr>
          <w:position w:val="5"/>
          <w:sz w:val="14"/>
        </w:rPr>
        <w:tab/>
      </w:r>
      <w:r>
        <w:rPr/>
        <w:t>See</w:t>
      </w:r>
      <w:r>
        <w:rPr>
          <w:spacing w:val="-2"/>
        </w:rPr>
        <w:t> </w:t>
      </w:r>
      <w:r>
        <w:rPr/>
        <w:t>below, para.22-</w:t>
      </w:r>
      <w:r>
        <w:rPr>
          <w:spacing w:val="-4"/>
        </w:rPr>
        <w:t>015.</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129" w:id="131"/>
      <w:bookmarkEnd w:id="131"/>
      <w:r>
        <w:rPr/>
      </w:r>
      <w:hyperlink w:history="true" w:anchor="_bookmark82">
        <w:r>
          <w:rPr>
            <w:color w:val="005DA1"/>
            <w:spacing w:val="-5"/>
            <w:position w:val="5"/>
            <w:sz w:val="14"/>
            <w:u w:val="single" w:color="005DA1"/>
          </w:rPr>
          <w:t>49</w:t>
        </w:r>
      </w:hyperlink>
      <w:r>
        <w:rPr>
          <w:spacing w:val="-5"/>
          <w:position w:val="5"/>
          <w:sz w:val="14"/>
        </w:rPr>
        <w:t>.</w:t>
      </w:r>
      <w:r>
        <w:rPr>
          <w:position w:val="5"/>
          <w:sz w:val="14"/>
        </w:rPr>
        <w:tab/>
      </w:r>
      <w:r>
        <w:rPr>
          <w:rFonts w:ascii="Arial"/>
          <w:i/>
          <w:sz w:val="20"/>
        </w:rPr>
        <w:t>British</w:t>
      </w:r>
      <w:r>
        <w:rPr>
          <w:rFonts w:ascii="Arial"/>
          <w:i/>
          <w:spacing w:val="3"/>
          <w:sz w:val="20"/>
        </w:rPr>
        <w:t> </w:t>
      </w:r>
      <w:r>
        <w:rPr>
          <w:rFonts w:ascii="Arial"/>
          <w:i/>
          <w:sz w:val="20"/>
        </w:rPr>
        <w:t>Russian</w:t>
      </w:r>
      <w:r>
        <w:rPr>
          <w:rFonts w:ascii="Arial"/>
          <w:i/>
          <w:spacing w:val="3"/>
          <w:sz w:val="20"/>
        </w:rPr>
        <w:t> </w:t>
      </w:r>
      <w:r>
        <w:rPr>
          <w:rFonts w:ascii="Arial"/>
          <w:i/>
          <w:sz w:val="20"/>
        </w:rPr>
        <w:t>Gazette</w:t>
      </w:r>
      <w:r>
        <w:rPr>
          <w:rFonts w:ascii="Arial"/>
          <w:i/>
          <w:spacing w:val="3"/>
          <w:sz w:val="20"/>
        </w:rPr>
        <w:t> </w:t>
      </w:r>
      <w:r>
        <w:rPr>
          <w:rFonts w:ascii="Arial"/>
          <w:i/>
          <w:sz w:val="20"/>
        </w:rPr>
        <w:t>and</w:t>
      </w:r>
      <w:r>
        <w:rPr>
          <w:rFonts w:ascii="Arial"/>
          <w:i/>
          <w:spacing w:val="3"/>
          <w:sz w:val="20"/>
        </w:rPr>
        <w:t> </w:t>
      </w:r>
      <w:r>
        <w:rPr>
          <w:rFonts w:ascii="Arial"/>
          <w:i/>
          <w:sz w:val="20"/>
        </w:rPr>
        <w:t>Trade</w:t>
      </w:r>
      <w:r>
        <w:rPr>
          <w:rFonts w:ascii="Arial"/>
          <w:i/>
          <w:spacing w:val="3"/>
          <w:sz w:val="20"/>
        </w:rPr>
        <w:t> </w:t>
      </w:r>
      <w:r>
        <w:rPr>
          <w:rFonts w:ascii="Arial"/>
          <w:i/>
          <w:sz w:val="20"/>
        </w:rPr>
        <w:t>Outlook</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Associated</w:t>
      </w:r>
      <w:r>
        <w:rPr>
          <w:rFonts w:ascii="Arial"/>
          <w:i/>
          <w:spacing w:val="3"/>
          <w:sz w:val="20"/>
        </w:rPr>
        <w:t> </w:t>
      </w:r>
      <w:r>
        <w:rPr>
          <w:rFonts w:ascii="Arial"/>
          <w:i/>
          <w:sz w:val="20"/>
        </w:rPr>
        <w:t>Newspapers</w:t>
      </w:r>
      <w:r>
        <w:rPr>
          <w:rFonts w:ascii="Arial"/>
          <w:i/>
          <w:spacing w:val="3"/>
          <w:sz w:val="20"/>
        </w:rPr>
        <w:t> </w:t>
      </w:r>
      <w:r>
        <w:rPr>
          <w:rFonts w:ascii="Arial"/>
          <w:i/>
          <w:sz w:val="20"/>
        </w:rPr>
        <w:t>Ltd</w:t>
      </w:r>
      <w:r>
        <w:rPr>
          <w:rFonts w:ascii="Arial"/>
          <w:i/>
          <w:spacing w:val="3"/>
          <w:sz w:val="20"/>
        </w:rPr>
        <w:t> </w:t>
      </w:r>
      <w:r>
        <w:rPr>
          <w:rFonts w:ascii="Arial"/>
          <w:i/>
          <w:sz w:val="20"/>
        </w:rPr>
        <w:t>[1933]</w:t>
      </w:r>
      <w:r>
        <w:rPr>
          <w:rFonts w:ascii="Arial"/>
          <w:i/>
          <w:spacing w:val="3"/>
          <w:sz w:val="20"/>
        </w:rPr>
        <w:t> </w:t>
      </w:r>
      <w:r>
        <w:rPr>
          <w:rFonts w:ascii="Arial"/>
          <w:i/>
          <w:sz w:val="20"/>
        </w:rPr>
        <w:t>2</w:t>
      </w:r>
      <w:r>
        <w:rPr>
          <w:rFonts w:ascii="Arial"/>
          <w:i/>
          <w:spacing w:val="3"/>
          <w:sz w:val="20"/>
        </w:rPr>
        <w:t> </w:t>
      </w:r>
      <w:r>
        <w:rPr>
          <w:rFonts w:ascii="Arial"/>
          <w:i/>
          <w:sz w:val="20"/>
        </w:rPr>
        <w:t>K.B.</w:t>
      </w:r>
      <w:r>
        <w:rPr>
          <w:rFonts w:ascii="Arial"/>
          <w:i/>
          <w:spacing w:val="3"/>
          <w:sz w:val="20"/>
        </w:rPr>
        <w:t> </w:t>
      </w:r>
      <w:r>
        <w:rPr>
          <w:rFonts w:ascii="Arial"/>
          <w:i/>
          <w:spacing w:val="-5"/>
          <w:sz w:val="20"/>
        </w:rPr>
        <w:t>616</w:t>
      </w:r>
    </w:p>
    <w:p>
      <w:pPr>
        <w:pStyle w:val="BodyText"/>
        <w:spacing w:line="235" w:lineRule="auto" w:before="2"/>
        <w:ind w:left="563" w:right="25"/>
        <w:jc w:val="both"/>
      </w:pPr>
      <w:r>
        <w:rPr/>
        <w:t>. See also </w:t>
      </w:r>
      <w:r>
        <w:rPr>
          <w:rFonts w:ascii="Arial"/>
          <w:i/>
        </w:rPr>
        <w:t>Knowles v Roberts (1888) 38 Ch. D. 263, 272</w:t>
      </w:r>
      <w:r>
        <w:rPr/>
        <w:t>. Alternatively, the defendant may</w:t>
      </w:r>
      <w:r>
        <w:rPr>
          <w:spacing w:val="40"/>
        </w:rPr>
        <w:t> </w:t>
      </w:r>
      <w:r>
        <w:rPr/>
        <w:t>apply by summons for an order staying the proceedings and the court has jurisdiction to </w:t>
      </w:r>
      <w:r>
        <w:rPr/>
        <w:t>stay under the Senior Courts Act 1981 s.19.</w:t>
      </w:r>
    </w:p>
    <w:p>
      <w:pPr>
        <w:pStyle w:val="BodyText"/>
        <w:spacing w:before="5"/>
      </w:pPr>
    </w:p>
    <w:p>
      <w:pPr>
        <w:tabs>
          <w:tab w:pos="563" w:val="left" w:leader="none"/>
        </w:tabs>
        <w:spacing w:before="0"/>
        <w:ind w:left="23" w:right="0" w:firstLine="0"/>
        <w:jc w:val="left"/>
        <w:rPr>
          <w:sz w:val="20"/>
        </w:rPr>
      </w:pPr>
      <w:bookmarkStart w:name="_bookmark130" w:id="132"/>
      <w:bookmarkEnd w:id="132"/>
      <w:r>
        <w:rPr/>
      </w:r>
      <w:hyperlink w:history="true" w:anchor="_bookmark83">
        <w:r>
          <w:rPr>
            <w:color w:val="005DA1"/>
            <w:spacing w:val="-5"/>
            <w:position w:val="5"/>
            <w:sz w:val="14"/>
            <w:u w:val="single" w:color="005DA1"/>
          </w:rPr>
          <w:t>50</w:t>
        </w:r>
      </w:hyperlink>
      <w:r>
        <w:rPr>
          <w:spacing w:val="-5"/>
          <w:position w:val="5"/>
          <w:sz w:val="14"/>
        </w:rPr>
        <w:t>.</w:t>
      </w:r>
      <w:r>
        <w:rPr>
          <w:position w:val="5"/>
          <w:sz w:val="14"/>
        </w:rPr>
        <w:tab/>
      </w:r>
      <w:r>
        <w:rPr>
          <w:sz w:val="20"/>
        </w:rPr>
        <w:t>Senior Courts Act 1981 s.49;</w:t>
      </w:r>
      <w:r>
        <w:rPr>
          <w:spacing w:val="-1"/>
          <w:sz w:val="20"/>
        </w:rPr>
        <w:t> </w:t>
      </w:r>
      <w:r>
        <w:rPr>
          <w:rFonts w:ascii="Arial"/>
          <w:i/>
          <w:sz w:val="20"/>
        </w:rPr>
        <w:t>Steeds v Steeds (1889) 22 Q.B.D. </w:t>
      </w:r>
      <w:r>
        <w:rPr>
          <w:rFonts w:ascii="Arial"/>
          <w:i/>
          <w:spacing w:val="-4"/>
          <w:sz w:val="20"/>
        </w:rPr>
        <w:t>537</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31" w:id="133"/>
      <w:bookmarkEnd w:id="133"/>
      <w:r>
        <w:rPr/>
      </w:r>
      <w:hyperlink w:history="true" w:anchor="_bookmark84">
        <w:r>
          <w:rPr>
            <w:color w:val="005DA1"/>
            <w:spacing w:val="-5"/>
            <w:position w:val="5"/>
            <w:sz w:val="14"/>
            <w:u w:val="single" w:color="005DA1"/>
          </w:rPr>
          <w:t>51</w:t>
        </w:r>
      </w:hyperlink>
      <w:r>
        <w:rPr>
          <w:spacing w:val="-5"/>
          <w:position w:val="5"/>
          <w:sz w:val="14"/>
        </w:rPr>
        <w:t>.</w:t>
      </w:r>
      <w:r>
        <w:rPr>
          <w:position w:val="5"/>
          <w:sz w:val="14"/>
        </w:rPr>
        <w:tab/>
      </w:r>
      <w:r>
        <w:rPr>
          <w:rFonts w:ascii="Arial"/>
          <w:i/>
          <w:sz w:val="20"/>
        </w:rPr>
        <w:t>Lavery</w:t>
      </w:r>
      <w:r>
        <w:rPr>
          <w:rFonts w:ascii="Arial"/>
          <w:i/>
          <w:spacing w:val="-1"/>
          <w:sz w:val="20"/>
        </w:rPr>
        <w:t> </w:t>
      </w:r>
      <w:r>
        <w:rPr>
          <w:rFonts w:ascii="Arial"/>
          <w:i/>
          <w:sz w:val="20"/>
        </w:rPr>
        <w:t>v Turley (1860) 6 H. &amp; N. 239</w:t>
      </w:r>
      <w:r>
        <w:rPr>
          <w:sz w:val="20"/>
        </w:rPr>
        <w:t>. See also below, para.22-</w:t>
      </w:r>
      <w:r>
        <w:rPr>
          <w:spacing w:val="-4"/>
          <w:sz w:val="20"/>
        </w:rPr>
        <w:t>030.</w:t>
      </w:r>
    </w:p>
    <w:p>
      <w:pPr>
        <w:pStyle w:val="BodyText"/>
        <w:spacing w:before="8"/>
      </w:pPr>
    </w:p>
    <w:p>
      <w:pPr>
        <w:pStyle w:val="BodyText"/>
        <w:tabs>
          <w:tab w:pos="563" w:val="left" w:leader="none"/>
        </w:tabs>
        <w:spacing w:line="235" w:lineRule="auto" w:before="1"/>
        <w:ind w:left="563" w:right="25" w:hanging="541"/>
      </w:pPr>
      <w:bookmarkStart w:name="_bookmark132" w:id="134"/>
      <w:bookmarkEnd w:id="134"/>
      <w:r>
        <w:rPr/>
      </w:r>
      <w:hyperlink w:history="true" w:anchor="_bookmark85">
        <w:r>
          <w:rPr>
            <w:color w:val="005DA1"/>
            <w:spacing w:val="-4"/>
            <w:position w:val="5"/>
            <w:sz w:val="14"/>
            <w:u w:val="single" w:color="005DA1"/>
          </w:rPr>
          <w:t>52</w:t>
        </w:r>
      </w:hyperlink>
      <w:r>
        <w:rPr>
          <w:spacing w:val="-4"/>
          <w:position w:val="5"/>
          <w:sz w:val="14"/>
        </w:rPr>
        <w:t>.</w:t>
      </w:r>
      <w:r>
        <w:rPr>
          <w:position w:val="5"/>
          <w:sz w:val="14"/>
        </w:rPr>
        <w:tab/>
      </w:r>
      <w:r>
        <w:rPr/>
        <w:t>e.g.</w:t>
      </w:r>
      <w:r>
        <w:rPr>
          <w:spacing w:val="35"/>
        </w:rPr>
        <w:t> </w:t>
      </w:r>
      <w:r>
        <w:rPr/>
        <w:t>a</w:t>
      </w:r>
      <w:r>
        <w:rPr>
          <w:spacing w:val="35"/>
        </w:rPr>
        <w:t> </w:t>
      </w:r>
      <w:r>
        <w:rPr/>
        <w:t>legal</w:t>
      </w:r>
      <w:r>
        <w:rPr>
          <w:spacing w:val="35"/>
        </w:rPr>
        <w:t> </w:t>
      </w:r>
      <w:r>
        <w:rPr/>
        <w:t>assignment:</w:t>
      </w:r>
      <w:r>
        <w:rPr>
          <w:spacing w:val="35"/>
        </w:rPr>
        <w:t> </w:t>
      </w:r>
      <w:r>
        <w:rPr/>
        <w:t>see</w:t>
      </w:r>
      <w:r>
        <w:rPr>
          <w:spacing w:val="35"/>
        </w:rPr>
        <w:t> </w:t>
      </w:r>
      <w:r>
        <w:rPr/>
        <w:t>above,</w:t>
      </w:r>
      <w:r>
        <w:rPr>
          <w:spacing w:val="35"/>
        </w:rPr>
        <w:t> </w:t>
      </w:r>
      <w:r>
        <w:rPr/>
        <w:t>para.19-007.</w:t>
      </w:r>
      <w:r>
        <w:rPr>
          <w:spacing w:val="35"/>
        </w:rPr>
        <w:t> </w:t>
      </w:r>
      <w:r>
        <w:rPr/>
        <w:t>See</w:t>
      </w:r>
      <w:r>
        <w:rPr>
          <w:spacing w:val="35"/>
        </w:rPr>
        <w:t> </w:t>
      </w:r>
      <w:r>
        <w:rPr/>
        <w:t>also</w:t>
      </w:r>
      <w:r>
        <w:rPr>
          <w:spacing w:val="35"/>
        </w:rPr>
        <w:t> </w:t>
      </w:r>
      <w:r>
        <w:rPr/>
        <w:t>Law</w:t>
      </w:r>
      <w:r>
        <w:rPr>
          <w:spacing w:val="35"/>
        </w:rPr>
        <w:t> </w:t>
      </w:r>
      <w:r>
        <w:rPr/>
        <w:t>of</w:t>
      </w:r>
      <w:r>
        <w:rPr>
          <w:spacing w:val="35"/>
        </w:rPr>
        <w:t> </w:t>
      </w:r>
      <w:r>
        <w:rPr/>
        <w:t>Property</w:t>
      </w:r>
      <w:r>
        <w:rPr>
          <w:spacing w:val="35"/>
        </w:rPr>
        <w:t> </w:t>
      </w:r>
      <w:r>
        <w:rPr/>
        <w:t>(Miscellaneous Provisions) Act 1989 s.2(1), above, paras 5-013—5-054.</w:t>
      </w:r>
    </w:p>
    <w:p>
      <w:pPr>
        <w:pStyle w:val="BodyText"/>
        <w:spacing w:before="5"/>
      </w:pPr>
    </w:p>
    <w:p>
      <w:pPr>
        <w:pStyle w:val="BodyText"/>
        <w:tabs>
          <w:tab w:pos="563" w:val="left" w:leader="none"/>
        </w:tabs>
        <w:ind w:left="23"/>
      </w:pPr>
      <w:bookmarkStart w:name="_bookmark133" w:id="135"/>
      <w:bookmarkEnd w:id="135"/>
      <w:r>
        <w:rPr/>
      </w:r>
      <w:hyperlink w:history="true" w:anchor="_bookmark85">
        <w:r>
          <w:rPr>
            <w:color w:val="005DA1"/>
            <w:spacing w:val="-5"/>
            <w:position w:val="5"/>
            <w:sz w:val="14"/>
            <w:u w:val="single" w:color="005DA1"/>
          </w:rPr>
          <w:t>53</w:t>
        </w:r>
      </w:hyperlink>
      <w:r>
        <w:rPr>
          <w:spacing w:val="-5"/>
          <w:position w:val="5"/>
          <w:sz w:val="14"/>
        </w:rPr>
        <w:t>.</w:t>
      </w:r>
      <w:r>
        <w:rPr>
          <w:position w:val="5"/>
          <w:sz w:val="14"/>
        </w:rPr>
        <w:tab/>
      </w:r>
      <w:r>
        <w:rPr/>
        <w:t>See above, para.5-011; Vol.II, </w:t>
      </w:r>
      <w:r>
        <w:rPr>
          <w:spacing w:val="-2"/>
        </w:rPr>
        <w:t>Ch.45.</w:t>
      </w:r>
    </w:p>
    <w:p>
      <w:pPr>
        <w:pStyle w:val="BodyText"/>
        <w:spacing w:before="5"/>
      </w:pPr>
    </w:p>
    <w:p>
      <w:pPr>
        <w:tabs>
          <w:tab w:pos="540" w:val="left" w:leader="none"/>
        </w:tabs>
        <w:spacing w:line="227" w:lineRule="exact" w:before="0"/>
        <w:ind w:left="0" w:right="26" w:firstLine="0"/>
        <w:jc w:val="right"/>
        <w:rPr>
          <w:rFonts w:ascii="Arial" w:hAnsi="Arial"/>
          <w:i/>
          <w:sz w:val="20"/>
        </w:rPr>
      </w:pPr>
      <w:bookmarkStart w:name="_bookmark134" w:id="136"/>
      <w:bookmarkEnd w:id="136"/>
      <w:r>
        <w:rPr/>
      </w:r>
      <w:hyperlink w:history="true" w:anchor="_bookmark86">
        <w:r>
          <w:rPr>
            <w:color w:val="005DA1"/>
            <w:spacing w:val="-5"/>
            <w:position w:val="5"/>
            <w:sz w:val="14"/>
            <w:u w:val="single" w:color="005DA1"/>
          </w:rPr>
          <w:t>54</w:t>
        </w:r>
      </w:hyperlink>
      <w:r>
        <w:rPr>
          <w:spacing w:val="-5"/>
          <w:position w:val="5"/>
          <w:sz w:val="14"/>
        </w:rPr>
        <w:t>.</w:t>
      </w:r>
      <w:r>
        <w:rPr>
          <w:position w:val="5"/>
          <w:sz w:val="14"/>
        </w:rPr>
        <w:tab/>
      </w:r>
      <w:r>
        <w:rPr>
          <w:rFonts w:ascii="Arial" w:hAnsi="Arial"/>
          <w:i/>
          <w:sz w:val="20"/>
        </w:rPr>
        <w:t>Peytoe’s</w:t>
      </w:r>
      <w:r>
        <w:rPr>
          <w:rFonts w:ascii="Arial" w:hAnsi="Arial"/>
          <w:i/>
          <w:spacing w:val="24"/>
          <w:sz w:val="20"/>
        </w:rPr>
        <w:t> </w:t>
      </w:r>
      <w:r>
        <w:rPr>
          <w:rFonts w:ascii="Arial" w:hAnsi="Arial"/>
          <w:i/>
          <w:sz w:val="20"/>
        </w:rPr>
        <w:t>Case</w:t>
      </w:r>
      <w:r>
        <w:rPr>
          <w:rFonts w:ascii="Arial" w:hAnsi="Arial"/>
          <w:i/>
          <w:spacing w:val="27"/>
          <w:sz w:val="20"/>
        </w:rPr>
        <w:t> </w:t>
      </w:r>
      <w:r>
        <w:rPr>
          <w:rFonts w:ascii="Arial" w:hAnsi="Arial"/>
          <w:i/>
          <w:sz w:val="20"/>
        </w:rPr>
        <w:t>(1612)</w:t>
      </w:r>
      <w:r>
        <w:rPr>
          <w:rFonts w:ascii="Arial" w:hAnsi="Arial"/>
          <w:i/>
          <w:spacing w:val="27"/>
          <w:sz w:val="20"/>
        </w:rPr>
        <w:t> </w:t>
      </w:r>
      <w:r>
        <w:rPr>
          <w:rFonts w:ascii="Arial" w:hAnsi="Arial"/>
          <w:i/>
          <w:sz w:val="20"/>
        </w:rPr>
        <w:t>9</w:t>
      </w:r>
      <w:r>
        <w:rPr>
          <w:rFonts w:ascii="Arial" w:hAnsi="Arial"/>
          <w:i/>
          <w:spacing w:val="27"/>
          <w:sz w:val="20"/>
        </w:rPr>
        <w:t> </w:t>
      </w:r>
      <w:r>
        <w:rPr>
          <w:rFonts w:ascii="Arial" w:hAnsi="Arial"/>
          <w:i/>
          <w:sz w:val="20"/>
        </w:rPr>
        <w:t>Co.</w:t>
      </w:r>
      <w:r>
        <w:rPr>
          <w:rFonts w:ascii="Arial" w:hAnsi="Arial"/>
          <w:i/>
          <w:spacing w:val="27"/>
          <w:sz w:val="20"/>
        </w:rPr>
        <w:t> </w:t>
      </w:r>
      <w:r>
        <w:rPr>
          <w:rFonts w:ascii="Arial" w:hAnsi="Arial"/>
          <w:i/>
          <w:sz w:val="20"/>
        </w:rPr>
        <w:t>Rep.</w:t>
      </w:r>
      <w:r>
        <w:rPr>
          <w:rFonts w:ascii="Arial" w:hAnsi="Arial"/>
          <w:i/>
          <w:spacing w:val="27"/>
          <w:sz w:val="20"/>
        </w:rPr>
        <w:t> </w:t>
      </w:r>
      <w:r>
        <w:rPr>
          <w:rFonts w:ascii="Arial" w:hAnsi="Arial"/>
          <w:i/>
          <w:sz w:val="20"/>
        </w:rPr>
        <w:t>77b</w:t>
      </w:r>
      <w:r>
        <w:rPr>
          <w:sz w:val="20"/>
        </w:rPr>
        <w:t>;</w:t>
      </w:r>
      <w:r>
        <w:rPr>
          <w:spacing w:val="27"/>
          <w:sz w:val="20"/>
        </w:rPr>
        <w:t> </w:t>
      </w:r>
      <w:r>
        <w:rPr>
          <w:rFonts w:ascii="Arial" w:hAnsi="Arial"/>
          <w:i/>
          <w:sz w:val="20"/>
        </w:rPr>
        <w:t>James</w:t>
      </w:r>
      <w:r>
        <w:rPr>
          <w:rFonts w:ascii="Arial" w:hAnsi="Arial"/>
          <w:i/>
          <w:spacing w:val="27"/>
          <w:sz w:val="20"/>
        </w:rPr>
        <w:t> </w:t>
      </w:r>
      <w:r>
        <w:rPr>
          <w:rFonts w:ascii="Arial" w:hAnsi="Arial"/>
          <w:i/>
          <w:sz w:val="20"/>
        </w:rPr>
        <w:t>v</w:t>
      </w:r>
      <w:r>
        <w:rPr>
          <w:rFonts w:ascii="Arial" w:hAnsi="Arial"/>
          <w:i/>
          <w:spacing w:val="26"/>
          <w:sz w:val="20"/>
        </w:rPr>
        <w:t> </w:t>
      </w:r>
      <w:r>
        <w:rPr>
          <w:rFonts w:ascii="Arial" w:hAnsi="Arial"/>
          <w:i/>
          <w:sz w:val="20"/>
        </w:rPr>
        <w:t>David</w:t>
      </w:r>
      <w:r>
        <w:rPr>
          <w:rFonts w:ascii="Arial" w:hAnsi="Arial"/>
          <w:i/>
          <w:spacing w:val="27"/>
          <w:sz w:val="20"/>
        </w:rPr>
        <w:t> </w:t>
      </w:r>
      <w:r>
        <w:rPr>
          <w:rFonts w:ascii="Arial" w:hAnsi="Arial"/>
          <w:i/>
          <w:sz w:val="20"/>
        </w:rPr>
        <w:t>(1793)</w:t>
      </w:r>
      <w:r>
        <w:rPr>
          <w:rFonts w:ascii="Arial" w:hAnsi="Arial"/>
          <w:i/>
          <w:spacing w:val="27"/>
          <w:sz w:val="20"/>
        </w:rPr>
        <w:t> </w:t>
      </w:r>
      <w:r>
        <w:rPr>
          <w:rFonts w:ascii="Arial" w:hAnsi="Arial"/>
          <w:i/>
          <w:sz w:val="20"/>
        </w:rPr>
        <w:t>5</w:t>
      </w:r>
      <w:r>
        <w:rPr>
          <w:rFonts w:ascii="Arial" w:hAnsi="Arial"/>
          <w:i/>
          <w:spacing w:val="27"/>
          <w:sz w:val="20"/>
        </w:rPr>
        <w:t> </w:t>
      </w:r>
      <w:r>
        <w:rPr>
          <w:rFonts w:ascii="Arial" w:hAnsi="Arial"/>
          <w:i/>
          <w:sz w:val="20"/>
        </w:rPr>
        <w:t>T.R.</w:t>
      </w:r>
      <w:r>
        <w:rPr>
          <w:rFonts w:ascii="Arial" w:hAnsi="Arial"/>
          <w:i/>
          <w:spacing w:val="27"/>
          <w:sz w:val="20"/>
        </w:rPr>
        <w:t> </w:t>
      </w:r>
      <w:r>
        <w:rPr>
          <w:rFonts w:ascii="Arial" w:hAnsi="Arial"/>
          <w:i/>
          <w:sz w:val="20"/>
        </w:rPr>
        <w:t>141</w:t>
      </w:r>
      <w:r>
        <w:rPr>
          <w:sz w:val="20"/>
        </w:rPr>
        <w:t>;</w:t>
      </w:r>
      <w:r>
        <w:rPr>
          <w:spacing w:val="27"/>
          <w:sz w:val="20"/>
        </w:rPr>
        <w:t> </w:t>
      </w:r>
      <w:r>
        <w:rPr>
          <w:rFonts w:ascii="Arial" w:hAnsi="Arial"/>
          <w:i/>
          <w:sz w:val="20"/>
        </w:rPr>
        <w:t>Reeves</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pacing w:val="-2"/>
          <w:sz w:val="20"/>
        </w:rPr>
        <w:t>Hearne</w:t>
      </w:r>
    </w:p>
    <w:p>
      <w:pPr>
        <w:spacing w:line="225" w:lineRule="exact" w:before="0"/>
        <w:ind w:left="0" w:right="26" w:firstLine="0"/>
        <w:jc w:val="right"/>
        <w:rPr>
          <w:rFonts w:ascii="Arial"/>
          <w:i/>
          <w:sz w:val="20"/>
        </w:rPr>
      </w:pPr>
      <w:r>
        <w:rPr>
          <w:rFonts w:ascii="Arial"/>
          <w:i/>
          <w:sz w:val="20"/>
        </w:rPr>
        <w:t>(1836) 1</w:t>
      </w:r>
      <w:r>
        <w:rPr>
          <w:rFonts w:ascii="Arial"/>
          <w:i/>
          <w:spacing w:val="1"/>
          <w:sz w:val="20"/>
        </w:rPr>
        <w:t> </w:t>
      </w:r>
      <w:r>
        <w:rPr>
          <w:rFonts w:ascii="Arial"/>
          <w:i/>
          <w:sz w:val="20"/>
        </w:rPr>
        <w:t>M.</w:t>
      </w:r>
      <w:r>
        <w:rPr>
          <w:rFonts w:ascii="Arial"/>
          <w:i/>
          <w:spacing w:val="1"/>
          <w:sz w:val="20"/>
        </w:rPr>
        <w:t> </w:t>
      </w:r>
      <w:r>
        <w:rPr>
          <w:rFonts w:ascii="Arial"/>
          <w:i/>
          <w:sz w:val="20"/>
        </w:rPr>
        <w:t>&amp;</w:t>
      </w:r>
      <w:r>
        <w:rPr>
          <w:rFonts w:ascii="Arial"/>
          <w:i/>
          <w:spacing w:val="1"/>
          <w:sz w:val="20"/>
        </w:rPr>
        <w:t> </w:t>
      </w:r>
      <w:r>
        <w:rPr>
          <w:rFonts w:ascii="Arial"/>
          <w:i/>
          <w:sz w:val="20"/>
        </w:rPr>
        <w:t>W.</w:t>
      </w:r>
      <w:r>
        <w:rPr>
          <w:rFonts w:ascii="Arial"/>
          <w:i/>
          <w:spacing w:val="1"/>
          <w:sz w:val="20"/>
        </w:rPr>
        <w:t> </w:t>
      </w:r>
      <w:r>
        <w:rPr>
          <w:rFonts w:ascii="Arial"/>
          <w:i/>
          <w:sz w:val="20"/>
        </w:rPr>
        <w:t>323</w:t>
      </w:r>
      <w:r>
        <w:rPr>
          <w:sz w:val="20"/>
        </w:rPr>
        <w:t>;</w:t>
      </w:r>
      <w:r>
        <w:rPr>
          <w:spacing w:val="1"/>
          <w:sz w:val="20"/>
        </w:rPr>
        <w:t> </w:t>
      </w:r>
      <w:r>
        <w:rPr>
          <w:rFonts w:ascii="Arial"/>
          <w:i/>
          <w:sz w:val="20"/>
        </w:rPr>
        <w:t>Bayley</w:t>
      </w:r>
      <w:r>
        <w:rPr>
          <w:rFonts w:ascii="Arial"/>
          <w:i/>
          <w:spacing w:val="1"/>
          <w:sz w:val="20"/>
        </w:rPr>
        <w:t> </w:t>
      </w:r>
      <w:r>
        <w:rPr>
          <w:rFonts w:ascii="Arial"/>
          <w:i/>
          <w:sz w:val="20"/>
        </w:rPr>
        <w:t>v</w:t>
      </w:r>
      <w:r>
        <w:rPr>
          <w:rFonts w:ascii="Arial"/>
          <w:i/>
          <w:spacing w:val="1"/>
          <w:sz w:val="20"/>
        </w:rPr>
        <w:t> </w:t>
      </w:r>
      <w:r>
        <w:rPr>
          <w:rFonts w:ascii="Arial"/>
          <w:i/>
          <w:sz w:val="20"/>
        </w:rPr>
        <w:t>Homan</w:t>
      </w:r>
      <w:r>
        <w:rPr>
          <w:rFonts w:ascii="Arial"/>
          <w:i/>
          <w:spacing w:val="1"/>
          <w:sz w:val="20"/>
        </w:rPr>
        <w:t> </w:t>
      </w:r>
      <w:r>
        <w:rPr>
          <w:rFonts w:ascii="Arial"/>
          <w:i/>
          <w:sz w:val="20"/>
        </w:rPr>
        <w:t>(1837)</w:t>
      </w:r>
      <w:r>
        <w:rPr>
          <w:rFonts w:ascii="Arial"/>
          <w:i/>
          <w:spacing w:val="1"/>
          <w:sz w:val="20"/>
        </w:rPr>
        <w:t> </w:t>
      </w:r>
      <w:r>
        <w:rPr>
          <w:rFonts w:ascii="Arial"/>
          <w:i/>
          <w:sz w:val="20"/>
        </w:rPr>
        <w:t>3 Bing.</w:t>
      </w:r>
      <w:r>
        <w:rPr>
          <w:rFonts w:ascii="Arial"/>
          <w:i/>
          <w:spacing w:val="1"/>
          <w:sz w:val="20"/>
        </w:rPr>
        <w:t> </w:t>
      </w:r>
      <w:r>
        <w:rPr>
          <w:rFonts w:ascii="Arial"/>
          <w:i/>
          <w:sz w:val="20"/>
        </w:rPr>
        <w:t>N.C.</w:t>
      </w:r>
      <w:r>
        <w:rPr>
          <w:rFonts w:ascii="Arial"/>
          <w:i/>
          <w:spacing w:val="1"/>
          <w:sz w:val="20"/>
        </w:rPr>
        <w:t> </w:t>
      </w:r>
      <w:r>
        <w:rPr>
          <w:rFonts w:ascii="Arial"/>
          <w:i/>
          <w:sz w:val="20"/>
        </w:rPr>
        <w:t>915</w:t>
      </w:r>
      <w:r>
        <w:rPr>
          <w:sz w:val="20"/>
        </w:rPr>
        <w:t>;</w:t>
      </w:r>
      <w:r>
        <w:rPr>
          <w:spacing w:val="1"/>
          <w:sz w:val="20"/>
        </w:rPr>
        <w:t> </w:t>
      </w:r>
      <w:r>
        <w:rPr>
          <w:rFonts w:ascii="Arial"/>
          <w:i/>
          <w:sz w:val="20"/>
        </w:rPr>
        <w:t>Griffith</w:t>
      </w:r>
      <w:r>
        <w:rPr>
          <w:rFonts w:ascii="Arial"/>
          <w:i/>
          <w:spacing w:val="1"/>
          <w:sz w:val="20"/>
        </w:rPr>
        <w:t> </w:t>
      </w:r>
      <w:r>
        <w:rPr>
          <w:rFonts w:ascii="Arial"/>
          <w:i/>
          <w:sz w:val="20"/>
        </w:rPr>
        <w:t>v</w:t>
      </w:r>
      <w:r>
        <w:rPr>
          <w:rFonts w:ascii="Arial"/>
          <w:i/>
          <w:spacing w:val="1"/>
          <w:sz w:val="20"/>
        </w:rPr>
        <w:t> </w:t>
      </w:r>
      <w:r>
        <w:rPr>
          <w:rFonts w:ascii="Arial"/>
          <w:i/>
          <w:sz w:val="20"/>
        </w:rPr>
        <w:t>Owen</w:t>
      </w:r>
      <w:r>
        <w:rPr>
          <w:rFonts w:ascii="Arial"/>
          <w:i/>
          <w:spacing w:val="1"/>
          <w:sz w:val="20"/>
        </w:rPr>
        <w:t> </w:t>
      </w:r>
      <w:r>
        <w:rPr>
          <w:rFonts w:ascii="Arial"/>
          <w:i/>
          <w:sz w:val="20"/>
        </w:rPr>
        <w:t>(1844)</w:t>
      </w:r>
      <w:r>
        <w:rPr>
          <w:rFonts w:ascii="Arial"/>
          <w:i/>
          <w:spacing w:val="1"/>
          <w:sz w:val="20"/>
        </w:rPr>
        <w:t> </w:t>
      </w:r>
      <w:r>
        <w:rPr>
          <w:rFonts w:ascii="Arial"/>
          <w:i/>
          <w:sz w:val="20"/>
        </w:rPr>
        <w:t>13</w:t>
      </w:r>
      <w:r>
        <w:rPr>
          <w:rFonts w:ascii="Arial"/>
          <w:i/>
          <w:spacing w:val="1"/>
          <w:sz w:val="20"/>
        </w:rPr>
        <w:t> </w:t>
      </w:r>
      <w:r>
        <w:rPr>
          <w:rFonts w:ascii="Arial"/>
          <w:i/>
          <w:sz w:val="20"/>
        </w:rPr>
        <w:t>M.</w:t>
      </w:r>
      <w:r>
        <w:rPr>
          <w:rFonts w:ascii="Arial"/>
          <w:i/>
          <w:spacing w:val="1"/>
          <w:sz w:val="20"/>
        </w:rPr>
        <w:t> </w:t>
      </w:r>
      <w:r>
        <w:rPr>
          <w:rFonts w:ascii="Arial"/>
          <w:i/>
          <w:spacing w:val="-10"/>
          <w:sz w:val="20"/>
        </w:rPr>
        <w:t>&amp;</w:t>
      </w:r>
    </w:p>
    <w:p>
      <w:pPr>
        <w:spacing w:line="225" w:lineRule="exact" w:before="0"/>
        <w:ind w:left="0" w:right="26" w:firstLine="0"/>
        <w:jc w:val="right"/>
        <w:rPr>
          <w:sz w:val="20"/>
        </w:rPr>
      </w:pPr>
      <w:r>
        <w:rPr>
          <w:rFonts w:ascii="Arial"/>
          <w:i/>
          <w:sz w:val="20"/>
        </w:rPr>
        <w:t>W.</w:t>
      </w:r>
      <w:r>
        <w:rPr>
          <w:rFonts w:ascii="Arial"/>
          <w:i/>
          <w:spacing w:val="45"/>
          <w:sz w:val="20"/>
        </w:rPr>
        <w:t> </w:t>
      </w:r>
      <w:r>
        <w:rPr>
          <w:rFonts w:ascii="Arial"/>
          <w:i/>
          <w:sz w:val="20"/>
        </w:rPr>
        <w:t>58</w:t>
      </w:r>
      <w:r>
        <w:rPr>
          <w:sz w:val="20"/>
        </w:rPr>
        <w:t>;</w:t>
      </w:r>
      <w:r>
        <w:rPr>
          <w:spacing w:val="46"/>
          <w:sz w:val="20"/>
        </w:rPr>
        <w:t> </w:t>
      </w:r>
      <w:r>
        <w:rPr>
          <w:rFonts w:ascii="Arial"/>
          <w:i/>
          <w:sz w:val="20"/>
        </w:rPr>
        <w:t>Gifford</w:t>
      </w:r>
      <w:r>
        <w:rPr>
          <w:rFonts w:ascii="Arial"/>
          <w:i/>
          <w:spacing w:val="46"/>
          <w:sz w:val="20"/>
        </w:rPr>
        <w:t> </w:t>
      </w:r>
      <w:r>
        <w:rPr>
          <w:rFonts w:ascii="Arial"/>
          <w:i/>
          <w:sz w:val="20"/>
        </w:rPr>
        <w:t>v</w:t>
      </w:r>
      <w:r>
        <w:rPr>
          <w:rFonts w:ascii="Arial"/>
          <w:i/>
          <w:spacing w:val="46"/>
          <w:sz w:val="20"/>
        </w:rPr>
        <w:t> </w:t>
      </w:r>
      <w:r>
        <w:rPr>
          <w:rFonts w:ascii="Arial"/>
          <w:i/>
          <w:sz w:val="20"/>
        </w:rPr>
        <w:t>Whittaker</w:t>
      </w:r>
      <w:r>
        <w:rPr>
          <w:rFonts w:ascii="Arial"/>
          <w:i/>
          <w:spacing w:val="46"/>
          <w:sz w:val="20"/>
        </w:rPr>
        <w:t> </w:t>
      </w:r>
      <w:r>
        <w:rPr>
          <w:rFonts w:ascii="Arial"/>
          <w:i/>
          <w:sz w:val="20"/>
        </w:rPr>
        <w:t>(1844)</w:t>
      </w:r>
      <w:r>
        <w:rPr>
          <w:rFonts w:ascii="Arial"/>
          <w:i/>
          <w:spacing w:val="46"/>
          <w:sz w:val="20"/>
        </w:rPr>
        <w:t> </w:t>
      </w:r>
      <w:r>
        <w:rPr>
          <w:rFonts w:ascii="Arial"/>
          <w:i/>
          <w:sz w:val="20"/>
        </w:rPr>
        <w:t>6</w:t>
      </w:r>
      <w:r>
        <w:rPr>
          <w:rFonts w:ascii="Arial"/>
          <w:i/>
          <w:spacing w:val="46"/>
          <w:sz w:val="20"/>
        </w:rPr>
        <w:t> </w:t>
      </w:r>
      <w:r>
        <w:rPr>
          <w:rFonts w:ascii="Arial"/>
          <w:i/>
          <w:sz w:val="20"/>
        </w:rPr>
        <w:t>Q.B.</w:t>
      </w:r>
      <w:r>
        <w:rPr>
          <w:rFonts w:ascii="Arial"/>
          <w:i/>
          <w:spacing w:val="46"/>
          <w:sz w:val="20"/>
        </w:rPr>
        <w:t> </w:t>
      </w:r>
      <w:r>
        <w:rPr>
          <w:rFonts w:ascii="Arial"/>
          <w:i/>
          <w:sz w:val="20"/>
        </w:rPr>
        <w:t>249</w:t>
      </w:r>
      <w:r>
        <w:rPr>
          <w:sz w:val="20"/>
        </w:rPr>
        <w:t>;</w:t>
      </w:r>
      <w:r>
        <w:rPr>
          <w:spacing w:val="46"/>
          <w:sz w:val="20"/>
        </w:rPr>
        <w:t> </w:t>
      </w:r>
      <w:r>
        <w:rPr>
          <w:rFonts w:ascii="Arial"/>
          <w:i/>
          <w:sz w:val="20"/>
        </w:rPr>
        <w:t>Woods</w:t>
      </w:r>
      <w:r>
        <w:rPr>
          <w:rFonts w:ascii="Arial"/>
          <w:i/>
          <w:spacing w:val="46"/>
          <w:sz w:val="20"/>
        </w:rPr>
        <w:t> </w:t>
      </w:r>
      <w:r>
        <w:rPr>
          <w:rFonts w:ascii="Arial"/>
          <w:i/>
          <w:sz w:val="20"/>
        </w:rPr>
        <w:t>v</w:t>
      </w:r>
      <w:r>
        <w:rPr>
          <w:rFonts w:ascii="Arial"/>
          <w:i/>
          <w:spacing w:val="46"/>
          <w:sz w:val="20"/>
        </w:rPr>
        <w:t> </w:t>
      </w:r>
      <w:r>
        <w:rPr>
          <w:rFonts w:ascii="Arial"/>
          <w:i/>
          <w:sz w:val="20"/>
        </w:rPr>
        <w:t>Pickersgill</w:t>
      </w:r>
      <w:r>
        <w:rPr>
          <w:rFonts w:ascii="Arial"/>
          <w:i/>
          <w:spacing w:val="46"/>
          <w:sz w:val="20"/>
        </w:rPr>
        <w:t> </w:t>
      </w:r>
      <w:r>
        <w:rPr>
          <w:rFonts w:ascii="Arial"/>
          <w:i/>
          <w:sz w:val="20"/>
        </w:rPr>
        <w:t>(1859)</w:t>
      </w:r>
      <w:r>
        <w:rPr>
          <w:rFonts w:ascii="Arial"/>
          <w:i/>
          <w:spacing w:val="46"/>
          <w:sz w:val="20"/>
        </w:rPr>
        <w:t> </w:t>
      </w:r>
      <w:r>
        <w:rPr>
          <w:rFonts w:ascii="Arial"/>
          <w:i/>
          <w:sz w:val="20"/>
        </w:rPr>
        <w:t>1</w:t>
      </w:r>
      <w:r>
        <w:rPr>
          <w:rFonts w:ascii="Arial"/>
          <w:i/>
          <w:spacing w:val="46"/>
          <w:sz w:val="20"/>
        </w:rPr>
        <w:t> </w:t>
      </w:r>
      <w:r>
        <w:rPr>
          <w:rFonts w:ascii="Arial"/>
          <w:i/>
          <w:sz w:val="20"/>
        </w:rPr>
        <w:t>F.</w:t>
      </w:r>
      <w:r>
        <w:rPr>
          <w:rFonts w:ascii="Arial"/>
          <w:i/>
          <w:spacing w:val="46"/>
          <w:sz w:val="20"/>
        </w:rPr>
        <w:t> </w:t>
      </w:r>
      <w:r>
        <w:rPr>
          <w:rFonts w:ascii="Arial"/>
          <w:i/>
          <w:sz w:val="20"/>
        </w:rPr>
        <w:t>&amp;</w:t>
      </w:r>
      <w:r>
        <w:rPr>
          <w:rFonts w:ascii="Arial"/>
          <w:i/>
          <w:spacing w:val="46"/>
          <w:sz w:val="20"/>
        </w:rPr>
        <w:t> </w:t>
      </w:r>
      <w:r>
        <w:rPr>
          <w:rFonts w:ascii="Arial"/>
          <w:i/>
          <w:sz w:val="20"/>
        </w:rPr>
        <w:t>F.</w:t>
      </w:r>
      <w:r>
        <w:rPr>
          <w:rFonts w:ascii="Arial"/>
          <w:i/>
          <w:spacing w:val="46"/>
          <w:sz w:val="20"/>
        </w:rPr>
        <w:t> </w:t>
      </w:r>
      <w:r>
        <w:rPr>
          <w:rFonts w:ascii="Arial"/>
          <w:i/>
          <w:spacing w:val="-4"/>
          <w:sz w:val="20"/>
        </w:rPr>
        <w:t>710</w:t>
      </w:r>
      <w:r>
        <w:rPr>
          <w:spacing w:val="-4"/>
          <w:sz w:val="20"/>
        </w:rPr>
        <w:t>;</w:t>
      </w:r>
    </w:p>
    <w:p>
      <w:pPr>
        <w:spacing w:line="227" w:lineRule="exact" w:before="0"/>
        <w:ind w:left="563" w:right="0" w:firstLine="0"/>
        <w:jc w:val="left"/>
        <w:rPr>
          <w:sz w:val="20"/>
        </w:rPr>
      </w:pPr>
      <w:r>
        <w:rPr>
          <w:rFonts w:ascii="Arial"/>
          <w:i/>
          <w:sz w:val="20"/>
        </w:rPr>
        <w:t>Edwards v Hancher (1875) 1 C.P.D. </w:t>
      </w:r>
      <w:r>
        <w:rPr>
          <w:rFonts w:ascii="Arial"/>
          <w:i/>
          <w:spacing w:val="-4"/>
          <w:sz w:val="20"/>
        </w:rPr>
        <w:t>111</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35" w:id="137"/>
      <w:bookmarkEnd w:id="137"/>
      <w:r>
        <w:rPr/>
      </w:r>
      <w:hyperlink w:history="true" w:anchor="_bookmark87">
        <w:r>
          <w:rPr>
            <w:color w:val="005DA1"/>
            <w:spacing w:val="-5"/>
            <w:position w:val="5"/>
            <w:sz w:val="14"/>
            <w:u w:val="single" w:color="005DA1"/>
          </w:rPr>
          <w:t>55</w:t>
        </w:r>
      </w:hyperlink>
      <w:r>
        <w:rPr>
          <w:spacing w:val="-5"/>
          <w:position w:val="5"/>
          <w:sz w:val="14"/>
        </w:rPr>
        <w:t>.</w:t>
      </w:r>
      <w:r>
        <w:rPr>
          <w:position w:val="5"/>
          <w:sz w:val="14"/>
        </w:rPr>
        <w:tab/>
      </w:r>
      <w:r>
        <w:rPr>
          <w:rFonts w:ascii="Arial"/>
          <w:i/>
          <w:sz w:val="20"/>
        </w:rPr>
        <w:t>Gabriel v Dresser (1855) 15 C.B. </w:t>
      </w:r>
      <w:r>
        <w:rPr>
          <w:rFonts w:ascii="Arial"/>
          <w:i/>
          <w:spacing w:val="-4"/>
          <w:sz w:val="20"/>
        </w:rPr>
        <w:t>622</w:t>
      </w:r>
      <w:r>
        <w:rPr>
          <w:spacing w:val="-4"/>
          <w:sz w:val="20"/>
        </w:rPr>
        <w:t>.</w:t>
      </w:r>
    </w:p>
    <w:p>
      <w:pPr>
        <w:pStyle w:val="BodyText"/>
        <w:spacing w:before="5"/>
      </w:pPr>
    </w:p>
    <w:p>
      <w:pPr>
        <w:spacing w:line="227" w:lineRule="exact" w:before="0"/>
        <w:ind w:left="23" w:right="0" w:firstLine="0"/>
        <w:jc w:val="both"/>
        <w:rPr>
          <w:rFonts w:ascii="Arial"/>
          <w:i/>
          <w:sz w:val="20"/>
        </w:rPr>
      </w:pPr>
      <w:bookmarkStart w:name="_bookmark136" w:id="138"/>
      <w:bookmarkEnd w:id="138"/>
      <w:r>
        <w:rPr/>
      </w:r>
      <w:hyperlink w:history="true" w:anchor="_bookmark88">
        <w:r>
          <w:rPr>
            <w:color w:val="005DA1"/>
            <w:position w:val="5"/>
            <w:sz w:val="14"/>
            <w:u w:val="single" w:color="005DA1"/>
          </w:rPr>
          <w:t>56</w:t>
        </w:r>
      </w:hyperlink>
      <w:r>
        <w:rPr>
          <w:position w:val="5"/>
          <w:sz w:val="14"/>
        </w:rPr>
        <w:t>.</w:t>
      </w:r>
      <w:r>
        <w:rPr>
          <w:spacing w:val="76"/>
          <w:position w:val="5"/>
          <w:sz w:val="14"/>
        </w:rPr>
        <w:t>   </w:t>
      </w:r>
      <w:r>
        <w:rPr>
          <w:rFonts w:ascii="Arial"/>
          <w:i/>
          <w:sz w:val="20"/>
        </w:rPr>
        <w:t>Goring</w:t>
      </w:r>
      <w:r>
        <w:rPr>
          <w:rFonts w:ascii="Arial"/>
          <w:i/>
          <w:spacing w:val="4"/>
          <w:sz w:val="20"/>
        </w:rPr>
        <w:t> </w:t>
      </w:r>
      <w:r>
        <w:rPr>
          <w:rFonts w:ascii="Arial"/>
          <w:i/>
          <w:sz w:val="20"/>
        </w:rPr>
        <w:t>v</w:t>
      </w:r>
      <w:r>
        <w:rPr>
          <w:rFonts w:ascii="Arial"/>
          <w:i/>
          <w:spacing w:val="4"/>
          <w:sz w:val="20"/>
        </w:rPr>
        <w:t> </w:t>
      </w:r>
      <w:r>
        <w:rPr>
          <w:rFonts w:ascii="Arial"/>
          <w:i/>
          <w:sz w:val="20"/>
        </w:rPr>
        <w:t>Goring</w:t>
      </w:r>
      <w:r>
        <w:rPr>
          <w:rFonts w:ascii="Arial"/>
          <w:i/>
          <w:spacing w:val="4"/>
          <w:sz w:val="20"/>
        </w:rPr>
        <w:t> </w:t>
      </w:r>
      <w:r>
        <w:rPr>
          <w:rFonts w:ascii="Arial"/>
          <w:i/>
          <w:sz w:val="20"/>
        </w:rPr>
        <w:t>(1602)</w:t>
      </w:r>
      <w:r>
        <w:rPr>
          <w:rFonts w:ascii="Arial"/>
          <w:i/>
          <w:spacing w:val="3"/>
          <w:sz w:val="20"/>
        </w:rPr>
        <w:t> </w:t>
      </w:r>
      <w:r>
        <w:rPr>
          <w:rFonts w:ascii="Arial"/>
          <w:i/>
          <w:sz w:val="20"/>
        </w:rPr>
        <w:t>Yelv.</w:t>
      </w:r>
      <w:r>
        <w:rPr>
          <w:rFonts w:ascii="Arial"/>
          <w:i/>
          <w:spacing w:val="4"/>
          <w:sz w:val="20"/>
        </w:rPr>
        <w:t> </w:t>
      </w:r>
      <w:r>
        <w:rPr>
          <w:rFonts w:ascii="Arial"/>
          <w:i/>
          <w:sz w:val="20"/>
        </w:rPr>
        <w:t>11</w:t>
      </w:r>
      <w:r>
        <w:rPr>
          <w:sz w:val="20"/>
        </w:rPr>
        <w:t>;</w:t>
      </w:r>
      <w:r>
        <w:rPr>
          <w:spacing w:val="4"/>
          <w:sz w:val="20"/>
        </w:rPr>
        <w:t> </w:t>
      </w:r>
      <w:r>
        <w:rPr>
          <w:rFonts w:ascii="Arial"/>
          <w:i/>
          <w:sz w:val="20"/>
        </w:rPr>
        <w:t>Good</w:t>
      </w:r>
      <w:r>
        <w:rPr>
          <w:rFonts w:ascii="Arial"/>
          <w:i/>
          <w:spacing w:val="4"/>
          <w:sz w:val="20"/>
        </w:rPr>
        <w:t> </w:t>
      </w:r>
      <w:r>
        <w:rPr>
          <w:rFonts w:ascii="Arial"/>
          <w:i/>
          <w:sz w:val="20"/>
        </w:rPr>
        <w:t>v</w:t>
      </w:r>
      <w:r>
        <w:rPr>
          <w:rFonts w:ascii="Arial"/>
          <w:i/>
          <w:spacing w:val="4"/>
          <w:sz w:val="20"/>
        </w:rPr>
        <w:t> </w:t>
      </w:r>
      <w:r>
        <w:rPr>
          <w:rFonts w:ascii="Arial"/>
          <w:i/>
          <w:sz w:val="20"/>
        </w:rPr>
        <w:t>Cheesman</w:t>
      </w:r>
      <w:r>
        <w:rPr>
          <w:rFonts w:ascii="Arial"/>
          <w:i/>
          <w:spacing w:val="4"/>
          <w:sz w:val="20"/>
        </w:rPr>
        <w:t> </w:t>
      </w:r>
      <w:r>
        <w:rPr>
          <w:rFonts w:ascii="Arial"/>
          <w:i/>
          <w:sz w:val="20"/>
        </w:rPr>
        <w:t>(1831)</w:t>
      </w:r>
      <w:r>
        <w:rPr>
          <w:rFonts w:ascii="Arial"/>
          <w:i/>
          <w:spacing w:val="4"/>
          <w:sz w:val="20"/>
        </w:rPr>
        <w:t> </w:t>
      </w:r>
      <w:r>
        <w:rPr>
          <w:rFonts w:ascii="Arial"/>
          <w:i/>
          <w:sz w:val="20"/>
        </w:rPr>
        <w:t>2</w:t>
      </w:r>
      <w:r>
        <w:rPr>
          <w:rFonts w:ascii="Arial"/>
          <w:i/>
          <w:spacing w:val="4"/>
          <w:sz w:val="20"/>
        </w:rPr>
        <w:t> </w:t>
      </w:r>
      <w:r>
        <w:rPr>
          <w:rFonts w:ascii="Arial"/>
          <w:i/>
          <w:sz w:val="20"/>
        </w:rPr>
        <w:t>B.</w:t>
      </w:r>
      <w:r>
        <w:rPr>
          <w:rFonts w:ascii="Arial"/>
          <w:i/>
          <w:spacing w:val="3"/>
          <w:sz w:val="20"/>
        </w:rPr>
        <w:t> </w:t>
      </w:r>
      <w:r>
        <w:rPr>
          <w:rFonts w:ascii="Arial"/>
          <w:i/>
          <w:sz w:val="20"/>
        </w:rPr>
        <w:t>&amp;</w:t>
      </w:r>
      <w:r>
        <w:rPr>
          <w:rFonts w:ascii="Arial"/>
          <w:i/>
          <w:spacing w:val="4"/>
          <w:sz w:val="20"/>
        </w:rPr>
        <w:t> </w:t>
      </w:r>
      <w:r>
        <w:rPr>
          <w:rFonts w:ascii="Arial"/>
          <w:i/>
          <w:sz w:val="20"/>
        </w:rPr>
        <w:t>Ad.</w:t>
      </w:r>
      <w:r>
        <w:rPr>
          <w:rFonts w:ascii="Arial"/>
          <w:i/>
          <w:spacing w:val="4"/>
          <w:sz w:val="20"/>
        </w:rPr>
        <w:t> </w:t>
      </w:r>
      <w:r>
        <w:rPr>
          <w:rFonts w:ascii="Arial"/>
          <w:i/>
          <w:sz w:val="20"/>
        </w:rPr>
        <w:t>328</w:t>
      </w:r>
      <w:r>
        <w:rPr>
          <w:sz w:val="20"/>
        </w:rPr>
        <w:t>;</w:t>
      </w:r>
      <w:r>
        <w:rPr>
          <w:spacing w:val="4"/>
          <w:sz w:val="20"/>
        </w:rPr>
        <w:t> </w:t>
      </w:r>
      <w:r>
        <w:rPr>
          <w:rFonts w:ascii="Arial"/>
          <w:i/>
          <w:sz w:val="20"/>
        </w:rPr>
        <w:t>Cartwright</w:t>
      </w:r>
      <w:r>
        <w:rPr>
          <w:rFonts w:ascii="Arial"/>
          <w:i/>
          <w:spacing w:val="4"/>
          <w:sz w:val="20"/>
        </w:rPr>
        <w:t> </w:t>
      </w:r>
      <w:r>
        <w:rPr>
          <w:rFonts w:ascii="Arial"/>
          <w:i/>
          <w:sz w:val="20"/>
        </w:rPr>
        <w:t>v</w:t>
      </w:r>
      <w:r>
        <w:rPr>
          <w:rFonts w:ascii="Arial"/>
          <w:i/>
          <w:spacing w:val="4"/>
          <w:sz w:val="20"/>
        </w:rPr>
        <w:t> </w:t>
      </w:r>
      <w:r>
        <w:rPr>
          <w:rFonts w:ascii="Arial"/>
          <w:i/>
          <w:spacing w:val="-2"/>
          <w:sz w:val="20"/>
        </w:rPr>
        <w:t>Cooke</w:t>
      </w:r>
    </w:p>
    <w:p>
      <w:pPr>
        <w:spacing w:line="235" w:lineRule="auto" w:before="1"/>
        <w:ind w:left="563" w:right="26" w:firstLine="0"/>
        <w:jc w:val="both"/>
        <w:rPr>
          <w:sz w:val="20"/>
        </w:rPr>
      </w:pPr>
      <w:r>
        <w:rPr>
          <w:rFonts w:ascii="Arial"/>
          <w:i/>
          <w:sz w:val="20"/>
        </w:rPr>
        <w:t>(1832)</w:t>
      </w:r>
      <w:r>
        <w:rPr>
          <w:rFonts w:ascii="Arial"/>
          <w:i/>
          <w:spacing w:val="-2"/>
          <w:sz w:val="20"/>
        </w:rPr>
        <w:t> </w:t>
      </w:r>
      <w:r>
        <w:rPr>
          <w:rFonts w:ascii="Arial"/>
          <w:i/>
          <w:sz w:val="20"/>
        </w:rPr>
        <w:t>3</w:t>
      </w:r>
      <w:r>
        <w:rPr>
          <w:rFonts w:ascii="Arial"/>
          <w:i/>
          <w:spacing w:val="-2"/>
          <w:sz w:val="20"/>
        </w:rPr>
        <w:t> </w:t>
      </w:r>
      <w:r>
        <w:rPr>
          <w:rFonts w:ascii="Arial"/>
          <w:i/>
          <w:sz w:val="20"/>
        </w:rPr>
        <w:t>B.</w:t>
      </w:r>
      <w:r>
        <w:rPr>
          <w:rFonts w:ascii="Arial"/>
          <w:i/>
          <w:spacing w:val="-2"/>
          <w:sz w:val="20"/>
        </w:rPr>
        <w:t> </w:t>
      </w:r>
      <w:r>
        <w:rPr>
          <w:rFonts w:ascii="Arial"/>
          <w:i/>
          <w:sz w:val="20"/>
        </w:rPr>
        <w:t>&amp;</w:t>
      </w:r>
      <w:r>
        <w:rPr>
          <w:rFonts w:ascii="Arial"/>
          <w:i/>
          <w:spacing w:val="-2"/>
          <w:sz w:val="20"/>
        </w:rPr>
        <w:t> </w:t>
      </w:r>
      <w:r>
        <w:rPr>
          <w:rFonts w:ascii="Arial"/>
          <w:i/>
          <w:sz w:val="20"/>
        </w:rPr>
        <w:t>Ad.</w:t>
      </w:r>
      <w:r>
        <w:rPr>
          <w:rFonts w:ascii="Arial"/>
          <w:i/>
          <w:spacing w:val="-2"/>
          <w:sz w:val="20"/>
        </w:rPr>
        <w:t> </w:t>
      </w:r>
      <w:r>
        <w:rPr>
          <w:rFonts w:ascii="Arial"/>
          <w:i/>
          <w:sz w:val="20"/>
        </w:rPr>
        <w:t>701</w:t>
      </w:r>
      <w:r>
        <w:rPr>
          <w:sz w:val="20"/>
        </w:rPr>
        <w:t>;</w:t>
      </w:r>
      <w:r>
        <w:rPr>
          <w:spacing w:val="-2"/>
          <w:sz w:val="20"/>
        </w:rPr>
        <w:t> </w:t>
      </w:r>
      <w:r>
        <w:rPr>
          <w:rFonts w:ascii="Arial"/>
          <w:i/>
          <w:sz w:val="20"/>
        </w:rPr>
        <w:t>Ford</w:t>
      </w:r>
      <w:r>
        <w:rPr>
          <w:rFonts w:ascii="Arial"/>
          <w:i/>
          <w:spacing w:val="-2"/>
          <w:sz w:val="20"/>
        </w:rPr>
        <w:t> </w:t>
      </w:r>
      <w:r>
        <w:rPr>
          <w:rFonts w:ascii="Arial"/>
          <w:i/>
          <w:sz w:val="20"/>
        </w:rPr>
        <w:t>v</w:t>
      </w:r>
      <w:r>
        <w:rPr>
          <w:rFonts w:ascii="Arial"/>
          <w:i/>
          <w:spacing w:val="-2"/>
          <w:sz w:val="20"/>
        </w:rPr>
        <w:t> </w:t>
      </w:r>
      <w:r>
        <w:rPr>
          <w:rFonts w:ascii="Arial"/>
          <w:i/>
          <w:sz w:val="20"/>
        </w:rPr>
        <w:t>Beech</w:t>
      </w:r>
      <w:r>
        <w:rPr>
          <w:rFonts w:ascii="Arial"/>
          <w:i/>
          <w:spacing w:val="-2"/>
          <w:sz w:val="20"/>
        </w:rPr>
        <w:t> </w:t>
      </w:r>
      <w:r>
        <w:rPr>
          <w:rFonts w:ascii="Arial"/>
          <w:i/>
          <w:sz w:val="20"/>
        </w:rPr>
        <w:t>(1848)</w:t>
      </w:r>
      <w:r>
        <w:rPr>
          <w:rFonts w:ascii="Arial"/>
          <w:i/>
          <w:spacing w:val="-2"/>
          <w:sz w:val="20"/>
        </w:rPr>
        <w:t> </w:t>
      </w:r>
      <w:r>
        <w:rPr>
          <w:rFonts w:ascii="Arial"/>
          <w:i/>
          <w:sz w:val="20"/>
        </w:rPr>
        <w:t>11</w:t>
      </w:r>
      <w:r>
        <w:rPr>
          <w:rFonts w:ascii="Arial"/>
          <w:i/>
          <w:spacing w:val="-2"/>
          <w:sz w:val="20"/>
        </w:rPr>
        <w:t> </w:t>
      </w:r>
      <w:r>
        <w:rPr>
          <w:rFonts w:ascii="Arial"/>
          <w:i/>
          <w:sz w:val="20"/>
        </w:rPr>
        <w:t>Q.B.</w:t>
      </w:r>
      <w:r>
        <w:rPr>
          <w:rFonts w:ascii="Arial"/>
          <w:i/>
          <w:spacing w:val="-2"/>
          <w:sz w:val="20"/>
        </w:rPr>
        <w:t> </w:t>
      </w:r>
      <w:r>
        <w:rPr>
          <w:rFonts w:ascii="Arial"/>
          <w:i/>
          <w:sz w:val="20"/>
        </w:rPr>
        <w:t>852</w:t>
      </w:r>
      <w:r>
        <w:rPr>
          <w:sz w:val="20"/>
        </w:rPr>
        <w:t>;</w:t>
      </w:r>
      <w:r>
        <w:rPr>
          <w:spacing w:val="-2"/>
          <w:sz w:val="20"/>
        </w:rPr>
        <w:t> </w:t>
      </w:r>
      <w:r>
        <w:rPr>
          <w:rFonts w:ascii="Arial"/>
          <w:i/>
          <w:sz w:val="20"/>
        </w:rPr>
        <w:t>Crowther</w:t>
      </w:r>
      <w:r>
        <w:rPr>
          <w:rFonts w:ascii="Arial"/>
          <w:i/>
          <w:spacing w:val="-2"/>
          <w:sz w:val="20"/>
        </w:rPr>
        <w:t> </w:t>
      </w:r>
      <w:r>
        <w:rPr>
          <w:rFonts w:ascii="Arial"/>
          <w:i/>
          <w:sz w:val="20"/>
        </w:rPr>
        <w:t>v</w:t>
      </w:r>
      <w:r>
        <w:rPr>
          <w:rFonts w:ascii="Arial"/>
          <w:i/>
          <w:spacing w:val="-2"/>
          <w:sz w:val="20"/>
        </w:rPr>
        <w:t> </w:t>
      </w:r>
      <w:r>
        <w:rPr>
          <w:rFonts w:ascii="Arial"/>
          <w:i/>
          <w:sz w:val="20"/>
        </w:rPr>
        <w:t>Farrer</w:t>
      </w:r>
      <w:r>
        <w:rPr>
          <w:rFonts w:ascii="Arial"/>
          <w:i/>
          <w:spacing w:val="-2"/>
          <w:sz w:val="20"/>
        </w:rPr>
        <w:t> </w:t>
      </w:r>
      <w:r>
        <w:rPr>
          <w:rFonts w:ascii="Arial"/>
          <w:i/>
          <w:sz w:val="20"/>
        </w:rPr>
        <w:t>(1850)</w:t>
      </w:r>
      <w:r>
        <w:rPr>
          <w:rFonts w:ascii="Arial"/>
          <w:i/>
          <w:spacing w:val="-2"/>
          <w:sz w:val="20"/>
        </w:rPr>
        <w:t> </w:t>
      </w:r>
      <w:r>
        <w:rPr>
          <w:rFonts w:ascii="Arial"/>
          <w:i/>
          <w:sz w:val="20"/>
        </w:rPr>
        <w:t>15</w:t>
      </w:r>
      <w:r>
        <w:rPr>
          <w:rFonts w:ascii="Arial"/>
          <w:i/>
          <w:spacing w:val="-2"/>
          <w:sz w:val="20"/>
        </w:rPr>
        <w:t> </w:t>
      </w:r>
      <w:r>
        <w:rPr>
          <w:rFonts w:ascii="Arial"/>
          <w:i/>
          <w:sz w:val="20"/>
        </w:rPr>
        <w:t>Q.B.</w:t>
      </w:r>
      <w:r>
        <w:rPr>
          <w:rFonts w:ascii="Arial"/>
          <w:i/>
          <w:spacing w:val="-2"/>
          <w:sz w:val="20"/>
        </w:rPr>
        <w:t> </w:t>
      </w:r>
      <w:r>
        <w:rPr>
          <w:rFonts w:ascii="Arial"/>
          <w:i/>
          <w:sz w:val="20"/>
        </w:rPr>
        <w:t>677</w:t>
      </w:r>
      <w:r>
        <w:rPr>
          <w:sz w:val="20"/>
        </w:rPr>
        <w:t>; </w:t>
      </w:r>
      <w:r>
        <w:rPr>
          <w:rFonts w:ascii="Arial"/>
          <w:i/>
          <w:sz w:val="20"/>
        </w:rPr>
        <w:t>Henderson v Stobart (1850) 5 Exch. 99</w:t>
      </w:r>
      <w:r>
        <w:rPr>
          <w:sz w:val="20"/>
        </w:rPr>
        <w:t>; </w:t>
      </w:r>
      <w:r>
        <w:rPr>
          <w:rFonts w:ascii="Arial"/>
          <w:i/>
          <w:sz w:val="20"/>
        </w:rPr>
        <w:t>Elton Crop Dyeing Co Ltd v Broadbent &amp; Son Ltd (1919) 89 L.J.K.B. 186</w:t>
      </w:r>
      <w:r>
        <w:rPr>
          <w:sz w:val="20"/>
        </w:rPr>
        <w:t>; </w:t>
      </w:r>
      <w:r>
        <w:rPr>
          <w:rFonts w:ascii="Arial"/>
          <w:i/>
          <w:sz w:val="20"/>
        </w:rPr>
        <w:t>Morris v Baron &amp; Co [1918] A.C. 1, 35</w:t>
      </w:r>
      <w:r>
        <w:rPr>
          <w:sz w:val="20"/>
        </w:rPr>
        <w:t>.</w:t>
      </w:r>
    </w:p>
    <w:p>
      <w:pPr>
        <w:spacing w:after="0" w:line="235" w:lineRule="auto"/>
        <w:jc w:val="both"/>
        <w:rPr>
          <w:sz w:val="20"/>
        </w:rPr>
        <w:sectPr>
          <w:pgSz w:w="11900" w:h="16840"/>
          <w:pgMar w:header="971" w:footer="0" w:top="1300" w:bottom="280" w:left="1417" w:right="1417"/>
        </w:sectPr>
      </w:pPr>
    </w:p>
    <w:p>
      <w:pPr>
        <w:tabs>
          <w:tab w:pos="563" w:val="left" w:leader="none"/>
        </w:tabs>
        <w:spacing w:line="235" w:lineRule="auto" w:before="170"/>
        <w:ind w:left="563" w:right="25" w:hanging="541"/>
        <w:jc w:val="left"/>
        <w:rPr>
          <w:sz w:val="20"/>
        </w:rPr>
      </w:pPr>
      <w:hyperlink w:history="true" w:anchor="_bookmark88">
        <w:r>
          <w:rPr>
            <w:color w:val="005DA1"/>
            <w:spacing w:val="-4"/>
            <w:position w:val="5"/>
            <w:sz w:val="14"/>
            <w:u w:val="single" w:color="005DA1"/>
          </w:rPr>
          <w:t>57</w:t>
        </w:r>
      </w:hyperlink>
      <w:r>
        <w:rPr>
          <w:spacing w:val="-4"/>
          <w:position w:val="5"/>
          <w:sz w:val="14"/>
        </w:rPr>
        <w:t>.</w:t>
      </w:r>
      <w:r>
        <w:rPr>
          <w:position w:val="5"/>
          <w:sz w:val="14"/>
        </w:rPr>
        <w:tab/>
      </w:r>
      <w:r>
        <w:rPr>
          <w:rFonts w:ascii="Arial" w:hAnsi="Arial"/>
          <w:i/>
          <w:sz w:val="20"/>
        </w:rPr>
        <w:t>British</w:t>
      </w:r>
      <w:r>
        <w:rPr>
          <w:rFonts w:ascii="Arial" w:hAnsi="Arial"/>
          <w:i/>
          <w:spacing w:val="30"/>
          <w:sz w:val="20"/>
        </w:rPr>
        <w:t> </w:t>
      </w:r>
      <w:r>
        <w:rPr>
          <w:rFonts w:ascii="Arial" w:hAnsi="Arial"/>
          <w:i/>
          <w:sz w:val="20"/>
        </w:rPr>
        <w:t>Russian</w:t>
      </w:r>
      <w:r>
        <w:rPr>
          <w:rFonts w:ascii="Arial" w:hAnsi="Arial"/>
          <w:i/>
          <w:spacing w:val="30"/>
          <w:sz w:val="20"/>
        </w:rPr>
        <w:t> </w:t>
      </w:r>
      <w:r>
        <w:rPr>
          <w:rFonts w:ascii="Arial" w:hAnsi="Arial"/>
          <w:i/>
          <w:sz w:val="20"/>
        </w:rPr>
        <w:t>Gazette</w:t>
      </w:r>
      <w:r>
        <w:rPr>
          <w:rFonts w:ascii="Arial" w:hAnsi="Arial"/>
          <w:i/>
          <w:spacing w:val="30"/>
          <w:sz w:val="20"/>
        </w:rPr>
        <w:t> </w:t>
      </w:r>
      <w:r>
        <w:rPr>
          <w:rFonts w:ascii="Arial" w:hAnsi="Arial"/>
          <w:i/>
          <w:sz w:val="20"/>
        </w:rPr>
        <w:t>and</w:t>
      </w:r>
      <w:r>
        <w:rPr>
          <w:rFonts w:ascii="Arial" w:hAnsi="Arial"/>
          <w:i/>
          <w:spacing w:val="30"/>
          <w:sz w:val="20"/>
        </w:rPr>
        <w:t> </w:t>
      </w:r>
      <w:r>
        <w:rPr>
          <w:rFonts w:ascii="Arial" w:hAnsi="Arial"/>
          <w:i/>
          <w:sz w:val="20"/>
        </w:rPr>
        <w:t>Trade</w:t>
      </w:r>
      <w:r>
        <w:rPr>
          <w:rFonts w:ascii="Arial" w:hAnsi="Arial"/>
          <w:i/>
          <w:spacing w:val="30"/>
          <w:sz w:val="20"/>
        </w:rPr>
        <w:t> </w:t>
      </w:r>
      <w:r>
        <w:rPr>
          <w:rFonts w:ascii="Arial" w:hAnsi="Arial"/>
          <w:i/>
          <w:sz w:val="20"/>
        </w:rPr>
        <w:t>Outlook</w:t>
      </w:r>
      <w:r>
        <w:rPr>
          <w:rFonts w:ascii="Arial" w:hAnsi="Arial"/>
          <w:i/>
          <w:spacing w:val="30"/>
          <w:sz w:val="20"/>
        </w:rPr>
        <w:t> </w:t>
      </w:r>
      <w:r>
        <w:rPr>
          <w:rFonts w:ascii="Arial" w:hAnsi="Arial"/>
          <w:i/>
          <w:sz w:val="20"/>
        </w:rPr>
        <w:t>Ltd</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Associated</w:t>
      </w:r>
      <w:r>
        <w:rPr>
          <w:rFonts w:ascii="Arial" w:hAnsi="Arial"/>
          <w:i/>
          <w:spacing w:val="30"/>
          <w:sz w:val="20"/>
        </w:rPr>
        <w:t> </w:t>
      </w:r>
      <w:r>
        <w:rPr>
          <w:rFonts w:ascii="Arial" w:hAnsi="Arial"/>
          <w:i/>
          <w:sz w:val="20"/>
        </w:rPr>
        <w:t>Newspapers</w:t>
      </w:r>
      <w:r>
        <w:rPr>
          <w:rFonts w:ascii="Arial" w:hAnsi="Arial"/>
          <w:i/>
          <w:spacing w:val="30"/>
          <w:sz w:val="20"/>
        </w:rPr>
        <w:t> </w:t>
      </w:r>
      <w:r>
        <w:rPr>
          <w:rFonts w:ascii="Arial" w:hAnsi="Arial"/>
          <w:i/>
          <w:sz w:val="20"/>
        </w:rPr>
        <w:t>Ltd</w:t>
      </w:r>
      <w:r>
        <w:rPr>
          <w:rFonts w:ascii="Arial" w:hAnsi="Arial"/>
          <w:i/>
          <w:spacing w:val="30"/>
          <w:sz w:val="20"/>
        </w:rPr>
        <w:t> </w:t>
      </w:r>
      <w:r>
        <w:rPr>
          <w:rFonts w:ascii="Arial" w:hAnsi="Arial"/>
          <w:i/>
          <w:sz w:val="20"/>
        </w:rPr>
        <w:t>[1933]</w:t>
      </w:r>
      <w:r>
        <w:rPr>
          <w:rFonts w:ascii="Arial" w:hAnsi="Arial"/>
          <w:i/>
          <w:spacing w:val="30"/>
          <w:sz w:val="20"/>
        </w:rPr>
        <w:t> </w:t>
      </w:r>
      <w:r>
        <w:rPr>
          <w:rFonts w:ascii="Arial" w:hAnsi="Arial"/>
          <w:i/>
          <w:sz w:val="20"/>
        </w:rPr>
        <w:t>2</w:t>
      </w:r>
      <w:r>
        <w:rPr>
          <w:rFonts w:ascii="Arial" w:hAnsi="Arial"/>
          <w:i/>
          <w:spacing w:val="30"/>
          <w:sz w:val="20"/>
        </w:rPr>
        <w:t> </w:t>
      </w:r>
      <w:r>
        <w:rPr>
          <w:rFonts w:ascii="Arial" w:hAnsi="Arial"/>
          <w:i/>
          <w:sz w:val="20"/>
        </w:rPr>
        <w:t>K.B. 616, 643–645</w:t>
      </w:r>
      <w:r>
        <w:rPr>
          <w:sz w:val="20"/>
        </w:rPr>
        <w:t>; </w:t>
      </w:r>
      <w:r>
        <w:rPr>
          <w:rFonts w:ascii="Arial" w:hAnsi="Arial"/>
          <w:i/>
          <w:sz w:val="20"/>
        </w:rPr>
        <w:t>Jameson v Central Electricity Generating Board [1998] Q.B. 323, 335</w:t>
      </w:r>
      <w:r>
        <w:rPr>
          <w:sz w:val="20"/>
        </w:rPr>
        <w:t>.</w:t>
      </w:r>
    </w:p>
    <w:p>
      <w:pPr>
        <w:pStyle w:val="BodyText"/>
        <w:spacing w:before="6"/>
      </w:pPr>
    </w:p>
    <w:p>
      <w:pPr>
        <w:tabs>
          <w:tab w:pos="563" w:val="left" w:leader="none"/>
        </w:tabs>
        <w:spacing w:before="0"/>
        <w:ind w:left="23" w:right="0" w:firstLine="0"/>
        <w:jc w:val="left"/>
        <w:rPr>
          <w:sz w:val="20"/>
        </w:rPr>
      </w:pPr>
      <w:bookmarkStart w:name="_bookmark137" w:id="139"/>
      <w:bookmarkEnd w:id="139"/>
      <w:r>
        <w:rPr/>
      </w:r>
      <w:hyperlink w:history="true" w:anchor="_bookmark89">
        <w:r>
          <w:rPr>
            <w:color w:val="005DA1"/>
            <w:spacing w:val="-5"/>
            <w:position w:val="5"/>
            <w:sz w:val="14"/>
            <w:u w:val="single" w:color="005DA1"/>
          </w:rPr>
          <w:t>58</w:t>
        </w:r>
      </w:hyperlink>
      <w:r>
        <w:rPr>
          <w:spacing w:val="-5"/>
          <w:position w:val="5"/>
          <w:sz w:val="14"/>
        </w:rPr>
        <w:t>.</w:t>
      </w:r>
      <w:r>
        <w:rPr>
          <w:position w:val="5"/>
          <w:sz w:val="14"/>
        </w:rPr>
        <w:tab/>
      </w:r>
      <w:r>
        <w:rPr>
          <w:rFonts w:ascii="Arial"/>
          <w:i/>
          <w:sz w:val="20"/>
        </w:rPr>
        <w:t>[1933]</w:t>
      </w:r>
      <w:r>
        <w:rPr>
          <w:rFonts w:ascii="Arial"/>
          <w:i/>
          <w:spacing w:val="-1"/>
          <w:sz w:val="20"/>
        </w:rPr>
        <w:t> </w:t>
      </w:r>
      <w:r>
        <w:rPr>
          <w:rFonts w:ascii="Arial"/>
          <w:i/>
          <w:sz w:val="20"/>
        </w:rPr>
        <w:t>2 K.B. 616, 645, 655</w:t>
      </w:r>
      <w:r>
        <w:rPr>
          <w:sz w:val="20"/>
        </w:rPr>
        <w:t>; </w:t>
      </w:r>
      <w:r>
        <w:rPr>
          <w:rFonts w:ascii="Arial"/>
          <w:i/>
          <w:sz w:val="20"/>
        </w:rPr>
        <w:t>Green v Rozen [1955] 1 W.L.R. </w:t>
      </w:r>
      <w:r>
        <w:rPr>
          <w:rFonts w:ascii="Arial"/>
          <w:i/>
          <w:spacing w:val="-4"/>
          <w:sz w:val="20"/>
        </w:rPr>
        <w:t>741</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38" w:id="140"/>
      <w:bookmarkEnd w:id="140"/>
      <w:r>
        <w:rPr/>
      </w:r>
      <w:hyperlink w:history="true" w:anchor="_bookmark90">
        <w:r>
          <w:rPr>
            <w:color w:val="005DA1"/>
            <w:spacing w:val="-5"/>
            <w:position w:val="5"/>
            <w:sz w:val="14"/>
            <w:u w:val="single" w:color="005DA1"/>
          </w:rPr>
          <w:t>59</w:t>
        </w:r>
      </w:hyperlink>
      <w:r>
        <w:rPr>
          <w:spacing w:val="-5"/>
          <w:position w:val="5"/>
          <w:sz w:val="14"/>
        </w:rPr>
        <w:t>.</w:t>
      </w:r>
      <w:r>
        <w:rPr>
          <w:position w:val="5"/>
          <w:sz w:val="14"/>
        </w:rPr>
        <w:tab/>
      </w:r>
      <w:r>
        <w:rPr>
          <w:sz w:val="20"/>
        </w:rPr>
        <w:t>Smith,</w:t>
      </w:r>
      <w:r>
        <w:rPr>
          <w:spacing w:val="-1"/>
          <w:sz w:val="20"/>
        </w:rPr>
        <w:t> </w:t>
      </w:r>
      <w:r>
        <w:rPr>
          <w:rFonts w:ascii="Arial"/>
          <w:i/>
          <w:sz w:val="20"/>
        </w:rPr>
        <w:t>Leading Cases</w:t>
      </w:r>
      <w:r>
        <w:rPr>
          <w:sz w:val="20"/>
        </w:rPr>
        <w:t>, 13th edn (1929), </w:t>
      </w:r>
      <w:r>
        <w:rPr>
          <w:spacing w:val="-2"/>
          <w:sz w:val="20"/>
        </w:rPr>
        <w:t>p.385.</w:t>
      </w:r>
    </w:p>
    <w:p>
      <w:pPr>
        <w:pStyle w:val="BodyText"/>
        <w:spacing w:before="8"/>
      </w:pPr>
    </w:p>
    <w:p>
      <w:pPr>
        <w:tabs>
          <w:tab w:pos="563" w:val="left" w:leader="none"/>
        </w:tabs>
        <w:spacing w:line="235" w:lineRule="auto" w:before="1"/>
        <w:ind w:left="563" w:right="25" w:hanging="541"/>
        <w:jc w:val="left"/>
        <w:rPr>
          <w:sz w:val="20"/>
        </w:rPr>
      </w:pPr>
      <w:bookmarkStart w:name="_bookmark139" w:id="141"/>
      <w:bookmarkEnd w:id="141"/>
      <w:r>
        <w:rPr/>
      </w:r>
      <w:hyperlink w:history="true" w:anchor="_bookmark91">
        <w:r>
          <w:rPr>
            <w:color w:val="005DA1"/>
            <w:spacing w:val="-4"/>
            <w:position w:val="5"/>
            <w:sz w:val="14"/>
            <w:u w:val="single" w:color="005DA1"/>
          </w:rPr>
          <w:t>60</w:t>
        </w:r>
      </w:hyperlink>
      <w:r>
        <w:rPr>
          <w:spacing w:val="-4"/>
          <w:position w:val="5"/>
          <w:sz w:val="14"/>
        </w:rPr>
        <w:t>.</w:t>
      </w:r>
      <w:r>
        <w:rPr>
          <w:position w:val="5"/>
          <w:sz w:val="14"/>
        </w:rPr>
        <w:tab/>
      </w:r>
      <w:r>
        <w:rPr>
          <w:rFonts w:ascii="Arial"/>
          <w:i/>
          <w:sz w:val="20"/>
        </w:rPr>
        <w:t>British</w:t>
      </w:r>
      <w:r>
        <w:rPr>
          <w:rFonts w:ascii="Arial"/>
          <w:i/>
          <w:spacing w:val="30"/>
          <w:sz w:val="20"/>
        </w:rPr>
        <w:t> </w:t>
      </w:r>
      <w:r>
        <w:rPr>
          <w:rFonts w:ascii="Arial"/>
          <w:i/>
          <w:sz w:val="20"/>
        </w:rPr>
        <w:t>Russian</w:t>
      </w:r>
      <w:r>
        <w:rPr>
          <w:rFonts w:ascii="Arial"/>
          <w:i/>
          <w:spacing w:val="30"/>
          <w:sz w:val="20"/>
        </w:rPr>
        <w:t> </w:t>
      </w:r>
      <w:r>
        <w:rPr>
          <w:rFonts w:ascii="Arial"/>
          <w:i/>
          <w:sz w:val="20"/>
        </w:rPr>
        <w:t>Gazette</w:t>
      </w:r>
      <w:r>
        <w:rPr>
          <w:rFonts w:ascii="Arial"/>
          <w:i/>
          <w:spacing w:val="30"/>
          <w:sz w:val="20"/>
        </w:rPr>
        <w:t> </w:t>
      </w:r>
      <w:r>
        <w:rPr>
          <w:rFonts w:ascii="Arial"/>
          <w:i/>
          <w:sz w:val="20"/>
        </w:rPr>
        <w:t>and</w:t>
      </w:r>
      <w:r>
        <w:rPr>
          <w:rFonts w:ascii="Arial"/>
          <w:i/>
          <w:spacing w:val="30"/>
          <w:sz w:val="20"/>
        </w:rPr>
        <w:t> </w:t>
      </w:r>
      <w:r>
        <w:rPr>
          <w:rFonts w:ascii="Arial"/>
          <w:i/>
          <w:sz w:val="20"/>
        </w:rPr>
        <w:t>Trade</w:t>
      </w:r>
      <w:r>
        <w:rPr>
          <w:rFonts w:ascii="Arial"/>
          <w:i/>
          <w:spacing w:val="30"/>
          <w:sz w:val="20"/>
        </w:rPr>
        <w:t> </w:t>
      </w:r>
      <w:r>
        <w:rPr>
          <w:rFonts w:ascii="Arial"/>
          <w:i/>
          <w:sz w:val="20"/>
        </w:rPr>
        <w:t>Outlook</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z w:val="20"/>
        </w:rPr>
        <w:t>Associated</w:t>
      </w:r>
      <w:r>
        <w:rPr>
          <w:rFonts w:ascii="Arial"/>
          <w:i/>
          <w:spacing w:val="30"/>
          <w:sz w:val="20"/>
        </w:rPr>
        <w:t> </w:t>
      </w:r>
      <w:r>
        <w:rPr>
          <w:rFonts w:ascii="Arial"/>
          <w:i/>
          <w:sz w:val="20"/>
        </w:rPr>
        <w:t>Newspapers</w:t>
      </w:r>
      <w:r>
        <w:rPr>
          <w:rFonts w:ascii="Arial"/>
          <w:i/>
          <w:spacing w:val="30"/>
          <w:sz w:val="20"/>
        </w:rPr>
        <w:t> </w:t>
      </w:r>
      <w:r>
        <w:rPr>
          <w:rFonts w:ascii="Arial"/>
          <w:i/>
          <w:sz w:val="20"/>
        </w:rPr>
        <w:t>Ltd</w:t>
      </w:r>
      <w:r>
        <w:rPr>
          <w:rFonts w:ascii="Arial"/>
          <w:i/>
          <w:spacing w:val="30"/>
          <w:sz w:val="20"/>
        </w:rPr>
        <w:t> </w:t>
      </w:r>
      <w:r>
        <w:rPr>
          <w:rFonts w:ascii="Arial"/>
          <w:i/>
          <w:sz w:val="20"/>
        </w:rPr>
        <w:t>[1933]</w:t>
      </w:r>
      <w:r>
        <w:rPr>
          <w:rFonts w:ascii="Arial"/>
          <w:i/>
          <w:spacing w:val="30"/>
          <w:sz w:val="20"/>
        </w:rPr>
        <w:t> </w:t>
      </w:r>
      <w:r>
        <w:rPr>
          <w:rFonts w:ascii="Arial"/>
          <w:i/>
          <w:sz w:val="20"/>
        </w:rPr>
        <w:t>2</w:t>
      </w:r>
      <w:r>
        <w:rPr>
          <w:rFonts w:ascii="Arial"/>
          <w:i/>
          <w:spacing w:val="30"/>
          <w:sz w:val="20"/>
        </w:rPr>
        <w:t> </w:t>
      </w:r>
      <w:r>
        <w:rPr>
          <w:rFonts w:ascii="Arial"/>
          <w:i/>
          <w:sz w:val="20"/>
        </w:rPr>
        <w:t>K.B. 616, 652</w:t>
      </w:r>
      <w:r>
        <w:rPr>
          <w:sz w:val="20"/>
        </w:rPr>
        <w:t>. But see the statements of Greer L.J., 655 (counterclaim).</w:t>
      </w:r>
    </w:p>
    <w:p>
      <w:pPr>
        <w:pStyle w:val="BodyText"/>
        <w:spacing w:before="9"/>
      </w:pPr>
    </w:p>
    <w:p>
      <w:pPr>
        <w:tabs>
          <w:tab w:pos="563" w:val="left" w:leader="none"/>
        </w:tabs>
        <w:spacing w:line="235" w:lineRule="auto" w:before="0"/>
        <w:ind w:left="563" w:right="25" w:hanging="541"/>
        <w:jc w:val="left"/>
        <w:rPr>
          <w:sz w:val="20"/>
        </w:rPr>
      </w:pPr>
      <w:bookmarkStart w:name="_bookmark140" w:id="142"/>
      <w:bookmarkEnd w:id="142"/>
      <w:r>
        <w:rPr/>
      </w:r>
      <w:hyperlink w:history="true" w:anchor="_bookmark92">
        <w:r>
          <w:rPr>
            <w:color w:val="005DA1"/>
            <w:spacing w:val="-4"/>
            <w:position w:val="5"/>
            <w:sz w:val="14"/>
            <w:u w:val="single" w:color="005DA1"/>
          </w:rPr>
          <w:t>61</w:t>
        </w:r>
      </w:hyperlink>
      <w:r>
        <w:rPr>
          <w:spacing w:val="-4"/>
          <w:position w:val="5"/>
          <w:sz w:val="14"/>
        </w:rPr>
        <w:t>.</w:t>
      </w:r>
      <w:r>
        <w:rPr>
          <w:position w:val="5"/>
          <w:sz w:val="14"/>
        </w:rPr>
        <w:tab/>
      </w:r>
      <w:r>
        <w:rPr>
          <w:rFonts w:ascii="Arial"/>
          <w:i/>
          <w:sz w:val="20"/>
        </w:rPr>
        <w:t>British</w:t>
      </w:r>
      <w:r>
        <w:rPr>
          <w:rFonts w:ascii="Arial"/>
          <w:i/>
          <w:spacing w:val="23"/>
          <w:sz w:val="20"/>
        </w:rPr>
        <w:t> </w:t>
      </w:r>
      <w:r>
        <w:rPr>
          <w:rFonts w:ascii="Arial"/>
          <w:i/>
          <w:sz w:val="20"/>
        </w:rPr>
        <w:t>Russian</w:t>
      </w:r>
      <w:r>
        <w:rPr>
          <w:rFonts w:ascii="Arial"/>
          <w:i/>
          <w:spacing w:val="23"/>
          <w:sz w:val="20"/>
        </w:rPr>
        <w:t> </w:t>
      </w:r>
      <w:r>
        <w:rPr>
          <w:rFonts w:ascii="Arial"/>
          <w:i/>
          <w:sz w:val="20"/>
        </w:rPr>
        <w:t>Gazette</w:t>
      </w:r>
      <w:r>
        <w:rPr>
          <w:rFonts w:ascii="Arial"/>
          <w:i/>
          <w:spacing w:val="23"/>
          <w:sz w:val="20"/>
        </w:rPr>
        <w:t> </w:t>
      </w:r>
      <w:r>
        <w:rPr>
          <w:rFonts w:ascii="Arial"/>
          <w:i/>
          <w:sz w:val="20"/>
        </w:rPr>
        <w:t>and</w:t>
      </w:r>
      <w:r>
        <w:rPr>
          <w:rFonts w:ascii="Arial"/>
          <w:i/>
          <w:spacing w:val="23"/>
          <w:sz w:val="20"/>
        </w:rPr>
        <w:t> </w:t>
      </w:r>
      <w:r>
        <w:rPr>
          <w:rFonts w:ascii="Arial"/>
          <w:i/>
          <w:sz w:val="20"/>
        </w:rPr>
        <w:t>Trade</w:t>
      </w:r>
      <w:r>
        <w:rPr>
          <w:rFonts w:ascii="Arial"/>
          <w:i/>
          <w:spacing w:val="23"/>
          <w:sz w:val="20"/>
        </w:rPr>
        <w:t> </w:t>
      </w:r>
      <w:r>
        <w:rPr>
          <w:rFonts w:ascii="Arial"/>
          <w:i/>
          <w:sz w:val="20"/>
        </w:rPr>
        <w:t>Outlook</w:t>
      </w:r>
      <w:r>
        <w:rPr>
          <w:rFonts w:ascii="Arial"/>
          <w:i/>
          <w:spacing w:val="23"/>
          <w:sz w:val="20"/>
        </w:rPr>
        <w:t> </w:t>
      </w:r>
      <w:r>
        <w:rPr>
          <w:rFonts w:ascii="Arial"/>
          <w:i/>
          <w:sz w:val="20"/>
        </w:rPr>
        <w:t>Ltd</w:t>
      </w:r>
      <w:r>
        <w:rPr>
          <w:rFonts w:ascii="Arial"/>
          <w:i/>
          <w:spacing w:val="23"/>
          <w:sz w:val="20"/>
        </w:rPr>
        <w:t> </w:t>
      </w:r>
      <w:r>
        <w:rPr>
          <w:rFonts w:ascii="Arial"/>
          <w:i/>
          <w:sz w:val="20"/>
        </w:rPr>
        <w:t>v</w:t>
      </w:r>
      <w:r>
        <w:rPr>
          <w:rFonts w:ascii="Arial"/>
          <w:i/>
          <w:spacing w:val="23"/>
          <w:sz w:val="20"/>
        </w:rPr>
        <w:t> </w:t>
      </w:r>
      <w:r>
        <w:rPr>
          <w:rFonts w:ascii="Arial"/>
          <w:i/>
          <w:sz w:val="20"/>
        </w:rPr>
        <w:t>Associcated</w:t>
      </w:r>
      <w:r>
        <w:rPr>
          <w:rFonts w:ascii="Arial"/>
          <w:i/>
          <w:spacing w:val="23"/>
          <w:sz w:val="20"/>
        </w:rPr>
        <w:t> </w:t>
      </w:r>
      <w:r>
        <w:rPr>
          <w:rFonts w:ascii="Arial"/>
          <w:i/>
          <w:sz w:val="20"/>
        </w:rPr>
        <w:t>Newspapers</w:t>
      </w:r>
      <w:r>
        <w:rPr>
          <w:rFonts w:ascii="Arial"/>
          <w:i/>
          <w:spacing w:val="23"/>
          <w:sz w:val="20"/>
        </w:rPr>
        <w:t> </w:t>
      </w:r>
      <w:r>
        <w:rPr>
          <w:rFonts w:ascii="Arial"/>
          <w:i/>
          <w:sz w:val="20"/>
        </w:rPr>
        <w:t>Ltd</w:t>
      </w:r>
      <w:r>
        <w:rPr>
          <w:rFonts w:ascii="Arial"/>
          <w:i/>
          <w:spacing w:val="23"/>
          <w:sz w:val="20"/>
        </w:rPr>
        <w:t> </w:t>
      </w:r>
      <w:r>
        <w:rPr>
          <w:rFonts w:ascii="Arial"/>
          <w:i/>
          <w:sz w:val="20"/>
        </w:rPr>
        <w:t>[1933]</w:t>
      </w:r>
      <w:r>
        <w:rPr>
          <w:rFonts w:ascii="Arial"/>
          <w:i/>
          <w:spacing w:val="23"/>
          <w:sz w:val="20"/>
        </w:rPr>
        <w:t> </w:t>
      </w:r>
      <w:r>
        <w:rPr>
          <w:rFonts w:ascii="Arial"/>
          <w:i/>
          <w:sz w:val="20"/>
        </w:rPr>
        <w:t>2</w:t>
      </w:r>
      <w:r>
        <w:rPr>
          <w:rFonts w:ascii="Arial"/>
          <w:i/>
          <w:spacing w:val="23"/>
          <w:sz w:val="20"/>
        </w:rPr>
        <w:t> </w:t>
      </w:r>
      <w:r>
        <w:rPr>
          <w:rFonts w:ascii="Arial"/>
          <w:i/>
          <w:sz w:val="20"/>
        </w:rPr>
        <w:t>K.B. 616, 644</w:t>
      </w:r>
      <w:r>
        <w:rPr>
          <w:sz w:val="20"/>
        </w:rPr>
        <w:t>; </w:t>
      </w:r>
      <w:r>
        <w:rPr>
          <w:rFonts w:ascii="Arial"/>
          <w:i/>
          <w:sz w:val="20"/>
        </w:rPr>
        <w:t>Morris v Baron &amp; Co [1918] A.C. 1, 35</w:t>
      </w:r>
      <w:r>
        <w:rPr>
          <w:sz w:val="20"/>
        </w:rPr>
        <w:t>.</w:t>
      </w:r>
    </w:p>
    <w:p>
      <w:pPr>
        <w:pStyle w:val="BodyText"/>
        <w:spacing w:before="9"/>
      </w:pPr>
    </w:p>
    <w:p>
      <w:pPr>
        <w:spacing w:line="235" w:lineRule="auto" w:before="0"/>
        <w:ind w:left="563" w:right="25" w:hanging="541"/>
        <w:jc w:val="both"/>
        <w:rPr>
          <w:sz w:val="20"/>
        </w:rPr>
      </w:pPr>
      <w:bookmarkStart w:name="_bookmark141" w:id="143"/>
      <w:bookmarkEnd w:id="143"/>
      <w:r>
        <w:rPr/>
      </w:r>
      <w:hyperlink w:history="true" w:anchor="_bookmark93">
        <w:r>
          <w:rPr>
            <w:color w:val="005DA1"/>
            <w:position w:val="5"/>
            <w:sz w:val="14"/>
            <w:u w:val="single" w:color="005DA1"/>
          </w:rPr>
          <w:t>62</w:t>
        </w:r>
      </w:hyperlink>
      <w:r>
        <w:rPr>
          <w:position w:val="5"/>
          <w:sz w:val="14"/>
        </w:rPr>
        <w:t>.</w:t>
      </w:r>
      <w:r>
        <w:rPr>
          <w:spacing w:val="80"/>
          <w:position w:val="5"/>
          <w:sz w:val="14"/>
        </w:rPr>
        <w:t>  </w:t>
      </w:r>
      <w:r>
        <w:rPr>
          <w:rFonts w:ascii="Arial"/>
          <w:i/>
          <w:sz w:val="20"/>
        </w:rPr>
        <w:t>British</w:t>
      </w:r>
      <w:r>
        <w:rPr>
          <w:rFonts w:ascii="Arial"/>
          <w:i/>
          <w:spacing w:val="31"/>
          <w:sz w:val="20"/>
        </w:rPr>
        <w:t> </w:t>
      </w:r>
      <w:r>
        <w:rPr>
          <w:rFonts w:ascii="Arial"/>
          <w:i/>
          <w:sz w:val="20"/>
        </w:rPr>
        <w:t>Russian</w:t>
      </w:r>
      <w:r>
        <w:rPr>
          <w:rFonts w:ascii="Arial"/>
          <w:i/>
          <w:spacing w:val="31"/>
          <w:sz w:val="20"/>
        </w:rPr>
        <w:t> </w:t>
      </w:r>
      <w:r>
        <w:rPr>
          <w:rFonts w:ascii="Arial"/>
          <w:i/>
          <w:sz w:val="20"/>
        </w:rPr>
        <w:t>Gazette</w:t>
      </w:r>
      <w:r>
        <w:rPr>
          <w:rFonts w:ascii="Arial"/>
          <w:i/>
          <w:spacing w:val="31"/>
          <w:sz w:val="20"/>
        </w:rPr>
        <w:t> </w:t>
      </w:r>
      <w:r>
        <w:rPr>
          <w:rFonts w:ascii="Arial"/>
          <w:i/>
          <w:sz w:val="20"/>
        </w:rPr>
        <w:t>and</w:t>
      </w:r>
      <w:r>
        <w:rPr>
          <w:rFonts w:ascii="Arial"/>
          <w:i/>
          <w:spacing w:val="31"/>
          <w:sz w:val="20"/>
        </w:rPr>
        <w:t> </w:t>
      </w:r>
      <w:r>
        <w:rPr>
          <w:rFonts w:ascii="Arial"/>
          <w:i/>
          <w:sz w:val="20"/>
        </w:rPr>
        <w:t>Trade</w:t>
      </w:r>
      <w:r>
        <w:rPr>
          <w:rFonts w:ascii="Arial"/>
          <w:i/>
          <w:spacing w:val="31"/>
          <w:sz w:val="20"/>
        </w:rPr>
        <w:t> </w:t>
      </w:r>
      <w:r>
        <w:rPr>
          <w:rFonts w:ascii="Arial"/>
          <w:i/>
          <w:sz w:val="20"/>
        </w:rPr>
        <w:t>Outlook</w:t>
      </w:r>
      <w:r>
        <w:rPr>
          <w:rFonts w:ascii="Arial"/>
          <w:i/>
          <w:spacing w:val="31"/>
          <w:sz w:val="20"/>
        </w:rPr>
        <w:t> </w:t>
      </w:r>
      <w:r>
        <w:rPr>
          <w:rFonts w:ascii="Arial"/>
          <w:i/>
          <w:sz w:val="20"/>
        </w:rPr>
        <w:t>Ltd</w:t>
      </w:r>
      <w:r>
        <w:rPr>
          <w:rFonts w:ascii="Arial"/>
          <w:i/>
          <w:spacing w:val="31"/>
          <w:sz w:val="20"/>
        </w:rPr>
        <w:t> </w:t>
      </w:r>
      <w:r>
        <w:rPr>
          <w:rFonts w:ascii="Arial"/>
          <w:i/>
          <w:sz w:val="20"/>
        </w:rPr>
        <w:t>v</w:t>
      </w:r>
      <w:r>
        <w:rPr>
          <w:rFonts w:ascii="Arial"/>
          <w:i/>
          <w:spacing w:val="31"/>
          <w:sz w:val="20"/>
        </w:rPr>
        <w:t> </w:t>
      </w:r>
      <w:r>
        <w:rPr>
          <w:rFonts w:ascii="Arial"/>
          <w:i/>
          <w:sz w:val="20"/>
        </w:rPr>
        <w:t>Associated</w:t>
      </w:r>
      <w:r>
        <w:rPr>
          <w:rFonts w:ascii="Arial"/>
          <w:i/>
          <w:spacing w:val="31"/>
          <w:sz w:val="20"/>
        </w:rPr>
        <w:t> </w:t>
      </w:r>
      <w:r>
        <w:rPr>
          <w:rFonts w:ascii="Arial"/>
          <w:i/>
          <w:sz w:val="20"/>
        </w:rPr>
        <w:t>Newspapers</w:t>
      </w:r>
      <w:r>
        <w:rPr>
          <w:rFonts w:ascii="Arial"/>
          <w:i/>
          <w:spacing w:val="31"/>
          <w:sz w:val="20"/>
        </w:rPr>
        <w:t> </w:t>
      </w:r>
      <w:r>
        <w:rPr>
          <w:rFonts w:ascii="Arial"/>
          <w:i/>
          <w:sz w:val="20"/>
        </w:rPr>
        <w:t>Ltd</w:t>
      </w:r>
      <w:r>
        <w:rPr>
          <w:rFonts w:ascii="Arial"/>
          <w:i/>
          <w:spacing w:val="31"/>
          <w:sz w:val="20"/>
        </w:rPr>
        <w:t> </w:t>
      </w:r>
      <w:r>
        <w:rPr>
          <w:rFonts w:ascii="Arial"/>
          <w:i/>
          <w:sz w:val="20"/>
        </w:rPr>
        <w:t>[1933]</w:t>
      </w:r>
      <w:r>
        <w:rPr>
          <w:rFonts w:ascii="Arial"/>
          <w:i/>
          <w:spacing w:val="31"/>
          <w:sz w:val="20"/>
        </w:rPr>
        <w:t> </w:t>
      </w:r>
      <w:r>
        <w:rPr>
          <w:rFonts w:ascii="Arial"/>
          <w:i/>
          <w:sz w:val="20"/>
        </w:rPr>
        <w:t>2</w:t>
      </w:r>
      <w:r>
        <w:rPr>
          <w:rFonts w:ascii="Arial"/>
          <w:i/>
          <w:spacing w:val="31"/>
          <w:sz w:val="20"/>
        </w:rPr>
        <w:t> </w:t>
      </w:r>
      <w:r>
        <w:rPr>
          <w:rFonts w:ascii="Arial"/>
          <w:i/>
          <w:sz w:val="20"/>
        </w:rPr>
        <w:t>K.B. 616, 644, 654</w:t>
      </w:r>
      <w:r>
        <w:rPr>
          <w:sz w:val="20"/>
        </w:rPr>
        <w:t>. See also the cases cited in n.56, above, and </w:t>
      </w:r>
      <w:r>
        <w:rPr>
          <w:rFonts w:ascii="Arial"/>
          <w:i/>
          <w:sz w:val="20"/>
        </w:rPr>
        <w:t>Green v Rozen [1955] 1 W.L.R. </w:t>
      </w:r>
      <w:r>
        <w:rPr>
          <w:rFonts w:ascii="Arial"/>
          <w:i/>
          <w:spacing w:val="-4"/>
          <w:sz w:val="20"/>
        </w:rPr>
        <w:t>741</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42" w:id="144"/>
      <w:bookmarkEnd w:id="144"/>
      <w:r>
        <w:rPr/>
      </w:r>
      <w:hyperlink w:history="true" w:anchor="_bookmark94">
        <w:r>
          <w:rPr>
            <w:color w:val="005DA1"/>
            <w:spacing w:val="-5"/>
            <w:position w:val="5"/>
            <w:sz w:val="14"/>
            <w:u w:val="single" w:color="005DA1"/>
          </w:rPr>
          <w:t>63</w:t>
        </w:r>
      </w:hyperlink>
      <w:r>
        <w:rPr>
          <w:spacing w:val="-5"/>
          <w:position w:val="5"/>
          <w:sz w:val="14"/>
        </w:rPr>
        <w:t>.</w:t>
      </w:r>
      <w:r>
        <w:rPr>
          <w:position w:val="5"/>
          <w:sz w:val="14"/>
        </w:rPr>
        <w:tab/>
      </w:r>
      <w:r>
        <w:rPr>
          <w:sz w:val="20"/>
        </w:rPr>
        <w:t>For the effect of such a provision, see</w:t>
      </w:r>
      <w:r>
        <w:rPr>
          <w:spacing w:val="-1"/>
          <w:sz w:val="20"/>
        </w:rPr>
        <w:t> </w:t>
      </w:r>
      <w:r>
        <w:rPr>
          <w:rFonts w:ascii="Arial"/>
          <w:i/>
          <w:sz w:val="20"/>
        </w:rPr>
        <w:t>Smith v Shirley and Baylis (1875) 32 L.T. </w:t>
      </w:r>
      <w:r>
        <w:rPr>
          <w:rFonts w:ascii="Arial"/>
          <w:i/>
          <w:spacing w:val="-4"/>
          <w:sz w:val="20"/>
        </w:rPr>
        <w:t>234</w:t>
      </w:r>
      <w:r>
        <w:rPr>
          <w:spacing w:val="-4"/>
          <w:sz w:val="20"/>
        </w:rPr>
        <w:t>.</w:t>
      </w:r>
    </w:p>
    <w:p>
      <w:pPr>
        <w:pStyle w:val="BodyText"/>
        <w:spacing w:before="5"/>
      </w:pPr>
    </w:p>
    <w:p>
      <w:pPr>
        <w:pStyle w:val="BodyText"/>
        <w:tabs>
          <w:tab w:pos="563" w:val="left" w:leader="none"/>
        </w:tabs>
        <w:ind w:left="23"/>
      </w:pPr>
      <w:bookmarkStart w:name="_bookmark143" w:id="145"/>
      <w:bookmarkEnd w:id="145"/>
      <w:r>
        <w:rPr/>
      </w:r>
      <w:hyperlink w:history="true" w:anchor="_bookmark95">
        <w:r>
          <w:rPr>
            <w:color w:val="005DA1"/>
            <w:spacing w:val="-5"/>
            <w:position w:val="5"/>
            <w:sz w:val="14"/>
            <w:u w:val="single" w:color="005DA1"/>
          </w:rPr>
          <w:t>64</w:t>
        </w:r>
      </w:hyperlink>
      <w:r>
        <w:rPr>
          <w:spacing w:val="-5"/>
          <w:position w:val="5"/>
          <w:sz w:val="14"/>
        </w:rPr>
        <w:t>.</w:t>
      </w:r>
      <w:r>
        <w:rPr>
          <w:position w:val="5"/>
          <w:sz w:val="14"/>
        </w:rPr>
        <w:tab/>
      </w:r>
      <w:r>
        <w:rPr/>
        <w:t>For the compromise of disputed claims, see above, para.4-</w:t>
      </w:r>
      <w:r>
        <w:rPr>
          <w:spacing w:val="-4"/>
        </w:rPr>
        <w:t>047.</w:t>
      </w:r>
    </w:p>
    <w:p>
      <w:pPr>
        <w:pStyle w:val="BodyText"/>
        <w:spacing w:before="5"/>
      </w:pPr>
    </w:p>
    <w:p>
      <w:pPr>
        <w:spacing w:line="227" w:lineRule="exact" w:before="0"/>
        <w:ind w:left="23" w:right="0" w:firstLine="0"/>
        <w:jc w:val="both"/>
        <w:rPr>
          <w:rFonts w:ascii="Arial" w:hAnsi="Arial"/>
          <w:i/>
          <w:sz w:val="20"/>
        </w:rPr>
      </w:pPr>
      <w:bookmarkStart w:name="_bookmark144" w:id="146"/>
      <w:bookmarkEnd w:id="146"/>
      <w:r>
        <w:rPr/>
      </w:r>
      <w:hyperlink w:history="true" w:anchor="_bookmark96">
        <w:r>
          <w:rPr>
            <w:color w:val="005DA1"/>
            <w:position w:val="5"/>
            <w:sz w:val="14"/>
            <w:u w:val="single" w:color="005DA1"/>
          </w:rPr>
          <w:t>65</w:t>
        </w:r>
      </w:hyperlink>
      <w:r>
        <w:rPr>
          <w:position w:val="5"/>
          <w:sz w:val="14"/>
        </w:rPr>
        <w:t>.</w:t>
      </w:r>
      <w:r>
        <w:rPr>
          <w:spacing w:val="76"/>
          <w:position w:val="5"/>
          <w:sz w:val="14"/>
        </w:rPr>
        <w:t>   </w:t>
      </w:r>
      <w:r>
        <w:rPr>
          <w:rFonts w:ascii="Arial" w:hAnsi="Arial"/>
          <w:i/>
          <w:sz w:val="20"/>
        </w:rPr>
        <w:t>Richard and Bartlet’s</w:t>
      </w:r>
      <w:r>
        <w:rPr>
          <w:rFonts w:ascii="Arial" w:hAnsi="Arial"/>
          <w:i/>
          <w:spacing w:val="-1"/>
          <w:sz w:val="20"/>
        </w:rPr>
        <w:t> </w:t>
      </w:r>
      <w:r>
        <w:rPr>
          <w:rFonts w:ascii="Arial" w:hAnsi="Arial"/>
          <w:i/>
          <w:sz w:val="20"/>
        </w:rPr>
        <w:t>Case (1584) 1 Leon. 19</w:t>
      </w:r>
      <w:r>
        <w:rPr>
          <w:sz w:val="20"/>
        </w:rPr>
        <w:t>; </w:t>
      </w:r>
      <w:r>
        <w:rPr>
          <w:rFonts w:ascii="Arial" w:hAnsi="Arial"/>
          <w:i/>
          <w:sz w:val="20"/>
        </w:rPr>
        <w:t>Pinnel’s Case (1602)</w:t>
      </w:r>
      <w:r>
        <w:rPr>
          <w:rFonts w:ascii="Arial" w:hAnsi="Arial"/>
          <w:i/>
          <w:spacing w:val="-1"/>
          <w:sz w:val="20"/>
        </w:rPr>
        <w:t> </w:t>
      </w:r>
      <w:r>
        <w:rPr>
          <w:rFonts w:ascii="Arial" w:hAnsi="Arial"/>
          <w:i/>
          <w:sz w:val="20"/>
        </w:rPr>
        <w:t>5 Co. Rep. 117a</w:t>
      </w:r>
      <w:r>
        <w:rPr>
          <w:sz w:val="20"/>
        </w:rPr>
        <w:t>; </w:t>
      </w:r>
      <w:r>
        <w:rPr>
          <w:rFonts w:ascii="Arial" w:hAnsi="Arial"/>
          <w:i/>
          <w:sz w:val="20"/>
        </w:rPr>
        <w:t>Cumber </w:t>
      </w:r>
      <w:r>
        <w:rPr>
          <w:rFonts w:ascii="Arial" w:hAnsi="Arial"/>
          <w:i/>
          <w:spacing w:val="-10"/>
          <w:sz w:val="20"/>
        </w:rPr>
        <w:t>v</w:t>
      </w:r>
    </w:p>
    <w:p>
      <w:pPr>
        <w:spacing w:line="225" w:lineRule="exact" w:before="0"/>
        <w:ind w:left="563" w:right="0" w:firstLine="0"/>
        <w:jc w:val="both"/>
        <w:rPr>
          <w:rFonts w:ascii="Arial"/>
          <w:i/>
          <w:sz w:val="20"/>
        </w:rPr>
      </w:pPr>
      <w:r>
        <w:rPr>
          <w:rFonts w:ascii="Arial"/>
          <w:i/>
          <w:sz w:val="20"/>
        </w:rPr>
        <w:t>Wane</w:t>
      </w:r>
      <w:r>
        <w:rPr>
          <w:rFonts w:ascii="Arial"/>
          <w:i/>
          <w:spacing w:val="10"/>
          <w:sz w:val="20"/>
        </w:rPr>
        <w:t> </w:t>
      </w:r>
      <w:r>
        <w:rPr>
          <w:rFonts w:ascii="Arial"/>
          <w:i/>
          <w:sz w:val="20"/>
        </w:rPr>
        <w:t>(1721)</w:t>
      </w:r>
      <w:r>
        <w:rPr>
          <w:rFonts w:ascii="Arial"/>
          <w:i/>
          <w:spacing w:val="13"/>
          <w:sz w:val="20"/>
        </w:rPr>
        <w:t> </w:t>
      </w:r>
      <w:r>
        <w:rPr>
          <w:rFonts w:ascii="Arial"/>
          <w:i/>
          <w:sz w:val="20"/>
        </w:rPr>
        <w:t>1</w:t>
      </w:r>
      <w:r>
        <w:rPr>
          <w:rFonts w:ascii="Arial"/>
          <w:i/>
          <w:spacing w:val="13"/>
          <w:sz w:val="20"/>
        </w:rPr>
        <w:t> </w:t>
      </w:r>
      <w:r>
        <w:rPr>
          <w:rFonts w:ascii="Arial"/>
          <w:i/>
          <w:sz w:val="20"/>
        </w:rPr>
        <w:t>Str.</w:t>
      </w:r>
      <w:r>
        <w:rPr>
          <w:rFonts w:ascii="Arial"/>
          <w:i/>
          <w:spacing w:val="13"/>
          <w:sz w:val="20"/>
        </w:rPr>
        <w:t> </w:t>
      </w:r>
      <w:r>
        <w:rPr>
          <w:rFonts w:ascii="Arial"/>
          <w:i/>
          <w:sz w:val="20"/>
        </w:rPr>
        <w:t>426</w:t>
      </w:r>
      <w:r>
        <w:rPr>
          <w:sz w:val="20"/>
        </w:rPr>
        <w:t>;</w:t>
      </w:r>
      <w:r>
        <w:rPr>
          <w:spacing w:val="13"/>
          <w:sz w:val="20"/>
        </w:rPr>
        <w:t> </w:t>
      </w:r>
      <w:r>
        <w:rPr>
          <w:rFonts w:ascii="Arial"/>
          <w:i/>
          <w:sz w:val="20"/>
        </w:rPr>
        <w:t>Flitch</w:t>
      </w:r>
      <w:r>
        <w:rPr>
          <w:rFonts w:ascii="Arial"/>
          <w:i/>
          <w:spacing w:val="13"/>
          <w:sz w:val="20"/>
        </w:rPr>
        <w:t> </w:t>
      </w:r>
      <w:r>
        <w:rPr>
          <w:rFonts w:ascii="Arial"/>
          <w:i/>
          <w:sz w:val="20"/>
        </w:rPr>
        <w:t>v</w:t>
      </w:r>
      <w:r>
        <w:rPr>
          <w:rFonts w:ascii="Arial"/>
          <w:i/>
          <w:spacing w:val="13"/>
          <w:sz w:val="20"/>
        </w:rPr>
        <w:t> </w:t>
      </w:r>
      <w:r>
        <w:rPr>
          <w:rFonts w:ascii="Arial"/>
          <w:i/>
          <w:sz w:val="20"/>
        </w:rPr>
        <w:t>Sutton</w:t>
      </w:r>
      <w:r>
        <w:rPr>
          <w:rFonts w:ascii="Arial"/>
          <w:i/>
          <w:spacing w:val="13"/>
          <w:sz w:val="20"/>
        </w:rPr>
        <w:t> </w:t>
      </w:r>
      <w:r>
        <w:rPr>
          <w:rFonts w:ascii="Arial"/>
          <w:i/>
          <w:sz w:val="20"/>
        </w:rPr>
        <w:t>(1804)</w:t>
      </w:r>
      <w:r>
        <w:rPr>
          <w:rFonts w:ascii="Arial"/>
          <w:i/>
          <w:spacing w:val="13"/>
          <w:sz w:val="20"/>
        </w:rPr>
        <w:t> </w:t>
      </w:r>
      <w:r>
        <w:rPr>
          <w:rFonts w:ascii="Arial"/>
          <w:i/>
          <w:sz w:val="20"/>
        </w:rPr>
        <w:t>5</w:t>
      </w:r>
      <w:r>
        <w:rPr>
          <w:rFonts w:ascii="Arial"/>
          <w:i/>
          <w:spacing w:val="12"/>
          <w:sz w:val="20"/>
        </w:rPr>
        <w:t> </w:t>
      </w:r>
      <w:r>
        <w:rPr>
          <w:rFonts w:ascii="Arial"/>
          <w:i/>
          <w:sz w:val="20"/>
        </w:rPr>
        <w:t>East</w:t>
      </w:r>
      <w:r>
        <w:rPr>
          <w:rFonts w:ascii="Arial"/>
          <w:i/>
          <w:spacing w:val="13"/>
          <w:sz w:val="20"/>
        </w:rPr>
        <w:t> </w:t>
      </w:r>
      <w:r>
        <w:rPr>
          <w:rFonts w:ascii="Arial"/>
          <w:i/>
          <w:sz w:val="20"/>
        </w:rPr>
        <w:t>230</w:t>
      </w:r>
      <w:r>
        <w:rPr>
          <w:sz w:val="20"/>
        </w:rPr>
        <w:t>;</w:t>
      </w:r>
      <w:r>
        <w:rPr>
          <w:spacing w:val="13"/>
          <w:sz w:val="20"/>
        </w:rPr>
        <w:t> </w:t>
      </w:r>
      <w:r>
        <w:rPr>
          <w:rFonts w:ascii="Arial"/>
          <w:i/>
          <w:sz w:val="20"/>
        </w:rPr>
        <w:t>Down</w:t>
      </w:r>
      <w:r>
        <w:rPr>
          <w:rFonts w:ascii="Arial"/>
          <w:i/>
          <w:spacing w:val="13"/>
          <w:sz w:val="20"/>
        </w:rPr>
        <w:t> </w:t>
      </w:r>
      <w:r>
        <w:rPr>
          <w:rFonts w:ascii="Arial"/>
          <w:i/>
          <w:sz w:val="20"/>
        </w:rPr>
        <w:t>v</w:t>
      </w:r>
      <w:r>
        <w:rPr>
          <w:rFonts w:ascii="Arial"/>
          <w:i/>
          <w:spacing w:val="13"/>
          <w:sz w:val="20"/>
        </w:rPr>
        <w:t> </w:t>
      </w:r>
      <w:r>
        <w:rPr>
          <w:rFonts w:ascii="Arial"/>
          <w:i/>
          <w:sz w:val="20"/>
        </w:rPr>
        <w:t>Hatcher</w:t>
      </w:r>
      <w:r>
        <w:rPr>
          <w:rFonts w:ascii="Arial"/>
          <w:i/>
          <w:spacing w:val="13"/>
          <w:sz w:val="20"/>
        </w:rPr>
        <w:t> </w:t>
      </w:r>
      <w:r>
        <w:rPr>
          <w:rFonts w:ascii="Arial"/>
          <w:i/>
          <w:sz w:val="20"/>
        </w:rPr>
        <w:t>(1839)</w:t>
      </w:r>
      <w:r>
        <w:rPr>
          <w:rFonts w:ascii="Arial"/>
          <w:i/>
          <w:spacing w:val="13"/>
          <w:sz w:val="20"/>
        </w:rPr>
        <w:t> </w:t>
      </w:r>
      <w:r>
        <w:rPr>
          <w:rFonts w:ascii="Arial"/>
          <w:i/>
          <w:sz w:val="20"/>
        </w:rPr>
        <w:t>10</w:t>
      </w:r>
      <w:r>
        <w:rPr>
          <w:rFonts w:ascii="Arial"/>
          <w:i/>
          <w:spacing w:val="13"/>
          <w:sz w:val="20"/>
        </w:rPr>
        <w:t> </w:t>
      </w:r>
      <w:r>
        <w:rPr>
          <w:rFonts w:ascii="Arial"/>
          <w:i/>
          <w:sz w:val="20"/>
        </w:rPr>
        <w:t>A.</w:t>
      </w:r>
      <w:r>
        <w:rPr>
          <w:rFonts w:ascii="Arial"/>
          <w:i/>
          <w:spacing w:val="13"/>
          <w:sz w:val="20"/>
        </w:rPr>
        <w:t> </w:t>
      </w:r>
      <w:r>
        <w:rPr>
          <w:rFonts w:ascii="Arial"/>
          <w:i/>
          <w:sz w:val="20"/>
        </w:rPr>
        <w:t>&amp;</w:t>
      </w:r>
      <w:r>
        <w:rPr>
          <w:rFonts w:ascii="Arial"/>
          <w:i/>
          <w:spacing w:val="13"/>
          <w:sz w:val="20"/>
        </w:rPr>
        <w:t> </w:t>
      </w:r>
      <w:r>
        <w:rPr>
          <w:rFonts w:ascii="Arial"/>
          <w:i/>
          <w:spacing w:val="-5"/>
          <w:sz w:val="20"/>
        </w:rPr>
        <w:t>E.</w:t>
      </w:r>
    </w:p>
    <w:p>
      <w:pPr>
        <w:spacing w:line="235" w:lineRule="auto" w:before="2"/>
        <w:ind w:left="563" w:right="26" w:firstLine="0"/>
        <w:jc w:val="both"/>
        <w:rPr>
          <w:sz w:val="20"/>
        </w:rPr>
      </w:pPr>
      <w:r>
        <w:rPr>
          <w:rFonts w:ascii="Arial"/>
          <w:i/>
          <w:sz w:val="20"/>
        </w:rPr>
        <w:t>121</w:t>
      </w:r>
      <w:r>
        <w:rPr>
          <w:sz w:val="20"/>
        </w:rPr>
        <w:t>;</w:t>
      </w:r>
      <w:r>
        <w:rPr>
          <w:spacing w:val="-1"/>
          <w:sz w:val="20"/>
        </w:rPr>
        <w:t> </w:t>
      </w:r>
      <w:r>
        <w:rPr>
          <w:rFonts w:ascii="Arial"/>
          <w:i/>
          <w:sz w:val="20"/>
        </w:rPr>
        <w:t>McManus</w:t>
      </w:r>
      <w:r>
        <w:rPr>
          <w:rFonts w:ascii="Arial"/>
          <w:i/>
          <w:spacing w:val="-1"/>
          <w:sz w:val="20"/>
        </w:rPr>
        <w:t> </w:t>
      </w:r>
      <w:r>
        <w:rPr>
          <w:rFonts w:ascii="Arial"/>
          <w:i/>
          <w:sz w:val="20"/>
        </w:rPr>
        <w:t>v</w:t>
      </w:r>
      <w:r>
        <w:rPr>
          <w:rFonts w:ascii="Arial"/>
          <w:i/>
          <w:spacing w:val="-1"/>
          <w:sz w:val="20"/>
        </w:rPr>
        <w:t> </w:t>
      </w:r>
      <w:r>
        <w:rPr>
          <w:rFonts w:ascii="Arial"/>
          <w:i/>
          <w:sz w:val="20"/>
        </w:rPr>
        <w:t>Bark</w:t>
      </w:r>
      <w:r>
        <w:rPr>
          <w:rFonts w:ascii="Arial"/>
          <w:i/>
          <w:spacing w:val="-1"/>
          <w:sz w:val="20"/>
        </w:rPr>
        <w:t> </w:t>
      </w:r>
      <w:r>
        <w:rPr>
          <w:rFonts w:ascii="Arial"/>
          <w:i/>
          <w:sz w:val="20"/>
        </w:rPr>
        <w:t>(1870)</w:t>
      </w:r>
      <w:r>
        <w:rPr>
          <w:rFonts w:ascii="Arial"/>
          <w:i/>
          <w:spacing w:val="-1"/>
          <w:sz w:val="20"/>
        </w:rPr>
        <w:t> </w:t>
      </w:r>
      <w:r>
        <w:rPr>
          <w:rFonts w:ascii="Arial"/>
          <w:i/>
          <w:sz w:val="20"/>
        </w:rPr>
        <w:t>L.R.</w:t>
      </w:r>
      <w:r>
        <w:rPr>
          <w:rFonts w:ascii="Arial"/>
          <w:i/>
          <w:spacing w:val="-1"/>
          <w:sz w:val="20"/>
        </w:rPr>
        <w:t> </w:t>
      </w:r>
      <w:r>
        <w:rPr>
          <w:rFonts w:ascii="Arial"/>
          <w:i/>
          <w:sz w:val="20"/>
        </w:rPr>
        <w:t>5</w:t>
      </w:r>
      <w:r>
        <w:rPr>
          <w:rFonts w:ascii="Arial"/>
          <w:i/>
          <w:spacing w:val="-1"/>
          <w:sz w:val="20"/>
        </w:rPr>
        <w:t> </w:t>
      </w:r>
      <w:r>
        <w:rPr>
          <w:rFonts w:ascii="Arial"/>
          <w:i/>
          <w:sz w:val="20"/>
        </w:rPr>
        <w:t>Ex.</w:t>
      </w:r>
      <w:r>
        <w:rPr>
          <w:rFonts w:ascii="Arial"/>
          <w:i/>
          <w:spacing w:val="-1"/>
          <w:sz w:val="20"/>
        </w:rPr>
        <w:t> </w:t>
      </w:r>
      <w:r>
        <w:rPr>
          <w:rFonts w:ascii="Arial"/>
          <w:i/>
          <w:sz w:val="20"/>
        </w:rPr>
        <w:t>65</w:t>
      </w:r>
      <w:r>
        <w:rPr>
          <w:sz w:val="20"/>
        </w:rPr>
        <w:t>;</w:t>
      </w:r>
      <w:r>
        <w:rPr>
          <w:spacing w:val="-1"/>
          <w:sz w:val="20"/>
        </w:rPr>
        <w:t> </w:t>
      </w:r>
      <w:r>
        <w:rPr>
          <w:rFonts w:ascii="Arial"/>
          <w:i/>
          <w:sz w:val="20"/>
        </w:rPr>
        <w:t>Foakes</w:t>
      </w:r>
      <w:r>
        <w:rPr>
          <w:rFonts w:ascii="Arial"/>
          <w:i/>
          <w:spacing w:val="-1"/>
          <w:sz w:val="20"/>
        </w:rPr>
        <w:t> </w:t>
      </w:r>
      <w:r>
        <w:rPr>
          <w:rFonts w:ascii="Arial"/>
          <w:i/>
          <w:sz w:val="20"/>
        </w:rPr>
        <w:t>v</w:t>
      </w:r>
      <w:r>
        <w:rPr>
          <w:rFonts w:ascii="Arial"/>
          <w:i/>
          <w:spacing w:val="-1"/>
          <w:sz w:val="20"/>
        </w:rPr>
        <w:t> </w:t>
      </w:r>
      <w:r>
        <w:rPr>
          <w:rFonts w:ascii="Arial"/>
          <w:i/>
          <w:sz w:val="20"/>
        </w:rPr>
        <w:t>Beer</w:t>
      </w:r>
      <w:r>
        <w:rPr>
          <w:rFonts w:ascii="Arial"/>
          <w:i/>
          <w:spacing w:val="-1"/>
          <w:sz w:val="20"/>
        </w:rPr>
        <w:t> </w:t>
      </w:r>
      <w:r>
        <w:rPr>
          <w:rFonts w:ascii="Arial"/>
          <w:i/>
          <w:sz w:val="20"/>
        </w:rPr>
        <w:t>(1884)</w:t>
      </w:r>
      <w:r>
        <w:rPr>
          <w:rFonts w:ascii="Arial"/>
          <w:i/>
          <w:spacing w:val="-1"/>
          <w:sz w:val="20"/>
        </w:rPr>
        <w:t> </w:t>
      </w:r>
      <w:r>
        <w:rPr>
          <w:rFonts w:ascii="Arial"/>
          <w:i/>
          <w:sz w:val="20"/>
        </w:rPr>
        <w:t>9</w:t>
      </w:r>
      <w:r>
        <w:rPr>
          <w:rFonts w:ascii="Arial"/>
          <w:i/>
          <w:spacing w:val="-1"/>
          <w:sz w:val="20"/>
        </w:rPr>
        <w:t> </w:t>
      </w:r>
      <w:r>
        <w:rPr>
          <w:rFonts w:ascii="Arial"/>
          <w:i/>
          <w:sz w:val="20"/>
        </w:rPr>
        <w:t>App.</w:t>
      </w:r>
      <w:r>
        <w:rPr>
          <w:rFonts w:ascii="Arial"/>
          <w:i/>
          <w:spacing w:val="-1"/>
          <w:sz w:val="20"/>
        </w:rPr>
        <w:t> </w:t>
      </w:r>
      <w:r>
        <w:rPr>
          <w:rFonts w:ascii="Arial"/>
          <w:i/>
          <w:sz w:val="20"/>
        </w:rPr>
        <w:t>Cas.</w:t>
      </w:r>
      <w:r>
        <w:rPr>
          <w:rFonts w:ascii="Arial"/>
          <w:i/>
          <w:spacing w:val="-1"/>
          <w:sz w:val="20"/>
        </w:rPr>
        <w:t> </w:t>
      </w:r>
      <w:r>
        <w:rPr>
          <w:rFonts w:ascii="Arial"/>
          <w:i/>
          <w:sz w:val="20"/>
        </w:rPr>
        <w:t>605</w:t>
      </w:r>
      <w:r>
        <w:rPr>
          <w:sz w:val="20"/>
        </w:rPr>
        <w:t>;</w:t>
      </w:r>
      <w:r>
        <w:rPr>
          <w:spacing w:val="-1"/>
          <w:sz w:val="20"/>
        </w:rPr>
        <w:t> </w:t>
      </w:r>
      <w:r>
        <w:rPr>
          <w:rFonts w:ascii="Arial"/>
          <w:i/>
          <w:sz w:val="20"/>
        </w:rPr>
        <w:t>Underwood v Underwood [1894] P. 204</w:t>
      </w:r>
      <w:r>
        <w:rPr>
          <w:sz w:val="20"/>
        </w:rPr>
        <w:t>; </w:t>
      </w:r>
      <w:r>
        <w:rPr>
          <w:rFonts w:ascii="Arial"/>
          <w:i/>
          <w:sz w:val="20"/>
        </w:rPr>
        <w:t>Hookham v Mayle (1906) 22 T.L.R. 241</w:t>
      </w:r>
      <w:r>
        <w:rPr>
          <w:sz w:val="20"/>
        </w:rPr>
        <w:t>; </w:t>
      </w:r>
      <w:r>
        <w:rPr>
          <w:rFonts w:ascii="Arial"/>
          <w:i/>
          <w:sz w:val="20"/>
        </w:rPr>
        <w:t>D. &amp; C. Builders v Rees [1966] 2 Q.B. 617</w:t>
      </w:r>
      <w:r>
        <w:rPr>
          <w:sz w:val="20"/>
        </w:rPr>
        <w:t>; </w:t>
      </w:r>
      <w:r>
        <w:rPr>
          <w:rFonts w:ascii="Arial"/>
          <w:i/>
          <w:sz w:val="20"/>
        </w:rPr>
        <w:t>Re Selectmove [1995] 1 W.L.R. 474</w:t>
      </w:r>
      <w:r>
        <w:rPr>
          <w:sz w:val="20"/>
        </w:rPr>
        <w:t>; </w:t>
      </w:r>
      <w:r>
        <w:rPr>
          <w:rFonts w:ascii="Arial"/>
          <w:i/>
          <w:sz w:val="20"/>
        </w:rPr>
        <w:t>Ferguson v Davies [1997] 1 All E.R. 315</w:t>
      </w:r>
      <w:r>
        <w:rPr>
          <w:sz w:val="20"/>
        </w:rPr>
        <w:t>, although Evans L.J. at (326) expressed no view on this issue; </w:t>
      </w:r>
      <w:r>
        <w:rPr>
          <w:rFonts w:ascii="Arial"/>
          <w:i/>
          <w:sz w:val="20"/>
        </w:rPr>
        <w:t>Collier v P &amp; MJ Wright (Holdings) Ltd [2007] EWCA Civ 1329, [2008] 1 W.L.R. 643 </w:t>
      </w:r>
      <w:r>
        <w:rPr>
          <w:sz w:val="20"/>
        </w:rPr>
        <w:t>at [3]. See above, para.4-117.</w:t>
      </w:r>
    </w:p>
    <w:p>
      <w:pPr>
        <w:pStyle w:val="BodyText"/>
        <w:spacing w:before="4"/>
      </w:pPr>
    </w:p>
    <w:p>
      <w:pPr>
        <w:tabs>
          <w:tab w:pos="563" w:val="left" w:leader="none"/>
        </w:tabs>
        <w:spacing w:before="0"/>
        <w:ind w:left="23" w:right="0" w:firstLine="0"/>
        <w:jc w:val="left"/>
        <w:rPr>
          <w:sz w:val="20"/>
        </w:rPr>
      </w:pPr>
      <w:bookmarkStart w:name="_bookmark145" w:id="147"/>
      <w:bookmarkEnd w:id="147"/>
      <w:r>
        <w:rPr/>
      </w:r>
      <w:hyperlink w:history="true" w:anchor="_bookmark97">
        <w:r>
          <w:rPr>
            <w:color w:val="005DA1"/>
            <w:spacing w:val="-5"/>
            <w:position w:val="5"/>
            <w:sz w:val="14"/>
            <w:u w:val="single" w:color="005DA1"/>
          </w:rPr>
          <w:t>66</w:t>
        </w:r>
      </w:hyperlink>
      <w:r>
        <w:rPr>
          <w:spacing w:val="-5"/>
          <w:position w:val="5"/>
          <w:sz w:val="14"/>
        </w:rPr>
        <w:t>.</w:t>
      </w:r>
      <w:r>
        <w:rPr>
          <w:position w:val="5"/>
          <w:sz w:val="14"/>
        </w:rPr>
        <w:tab/>
      </w:r>
      <w:r>
        <w:rPr>
          <w:rFonts w:ascii="Arial"/>
          <w:i/>
          <w:sz w:val="20"/>
        </w:rPr>
        <w:t>(1602) 5 Co. Rep. </w:t>
      </w:r>
      <w:r>
        <w:rPr>
          <w:rFonts w:ascii="Arial"/>
          <w:i/>
          <w:spacing w:val="-2"/>
          <w:sz w:val="20"/>
        </w:rPr>
        <w:t>117a</w:t>
      </w:r>
      <w:r>
        <w:rPr>
          <w:spacing w:val="-2"/>
          <w:sz w:val="20"/>
        </w:rPr>
        <w:t>.</w:t>
      </w:r>
    </w:p>
    <w:p>
      <w:pPr>
        <w:pStyle w:val="BodyText"/>
        <w:spacing w:before="5"/>
      </w:pPr>
    </w:p>
    <w:p>
      <w:pPr>
        <w:pStyle w:val="BodyText"/>
        <w:tabs>
          <w:tab w:pos="563" w:val="left" w:leader="none"/>
        </w:tabs>
        <w:ind w:left="23"/>
      </w:pPr>
      <w:bookmarkStart w:name="_bookmark146" w:id="148"/>
      <w:bookmarkEnd w:id="148"/>
      <w:r>
        <w:rPr/>
      </w:r>
      <w:hyperlink w:history="true" w:anchor="_bookmark98">
        <w:r>
          <w:rPr>
            <w:color w:val="005DA1"/>
            <w:spacing w:val="-5"/>
            <w:position w:val="5"/>
            <w:sz w:val="14"/>
            <w:u w:val="single" w:color="005DA1"/>
          </w:rPr>
          <w:t>67</w:t>
        </w:r>
      </w:hyperlink>
      <w:r>
        <w:rPr>
          <w:spacing w:val="-5"/>
          <w:position w:val="5"/>
          <w:sz w:val="14"/>
        </w:rPr>
        <w:t>.</w:t>
      </w:r>
      <w:r>
        <w:rPr>
          <w:position w:val="5"/>
          <w:sz w:val="14"/>
        </w:rPr>
        <w:tab/>
      </w:r>
      <w:r>
        <w:rPr/>
        <w:t>See</w:t>
      </w:r>
      <w:r>
        <w:rPr>
          <w:spacing w:val="-2"/>
        </w:rPr>
        <w:t> </w:t>
      </w:r>
      <w:r>
        <w:rPr/>
        <w:t>above, para.4-</w:t>
      </w:r>
      <w:r>
        <w:rPr>
          <w:spacing w:val="-4"/>
        </w:rPr>
        <w:t>124.</w:t>
      </w:r>
    </w:p>
    <w:p>
      <w:pPr>
        <w:pStyle w:val="BodyText"/>
        <w:spacing w:before="5"/>
      </w:pPr>
    </w:p>
    <w:p>
      <w:pPr>
        <w:pStyle w:val="BodyText"/>
        <w:tabs>
          <w:tab w:pos="563" w:val="left" w:leader="none"/>
        </w:tabs>
        <w:ind w:left="23"/>
      </w:pPr>
      <w:bookmarkStart w:name="_bookmark147" w:id="149"/>
      <w:bookmarkEnd w:id="149"/>
      <w:r>
        <w:rPr/>
      </w:r>
      <w:hyperlink w:history="true" w:anchor="_bookmark99">
        <w:r>
          <w:rPr>
            <w:color w:val="005DA1"/>
            <w:spacing w:val="-5"/>
            <w:position w:val="5"/>
            <w:sz w:val="14"/>
            <w:u w:val="single" w:color="005DA1"/>
          </w:rPr>
          <w:t>68</w:t>
        </w:r>
      </w:hyperlink>
      <w:r>
        <w:rPr>
          <w:spacing w:val="-5"/>
          <w:position w:val="5"/>
          <w:sz w:val="14"/>
        </w:rPr>
        <w:t>.</w:t>
      </w:r>
      <w:r>
        <w:rPr>
          <w:position w:val="5"/>
          <w:sz w:val="14"/>
        </w:rPr>
        <w:tab/>
      </w:r>
      <w:r>
        <w:rPr/>
        <w:t>See</w:t>
      </w:r>
      <w:r>
        <w:rPr>
          <w:spacing w:val="-2"/>
        </w:rPr>
        <w:t> </w:t>
      </w:r>
      <w:r>
        <w:rPr/>
        <w:t>above, para.4-</w:t>
      </w:r>
      <w:r>
        <w:rPr>
          <w:spacing w:val="-4"/>
        </w:rPr>
        <w:t>014.</w:t>
      </w:r>
    </w:p>
    <w:p>
      <w:pPr>
        <w:pStyle w:val="BodyText"/>
        <w:spacing w:before="5"/>
      </w:pPr>
    </w:p>
    <w:p>
      <w:pPr>
        <w:tabs>
          <w:tab w:pos="563" w:val="left" w:leader="none"/>
        </w:tabs>
        <w:spacing w:before="0"/>
        <w:ind w:left="23" w:right="0" w:firstLine="0"/>
        <w:jc w:val="left"/>
        <w:rPr>
          <w:sz w:val="20"/>
        </w:rPr>
      </w:pPr>
      <w:bookmarkStart w:name="_bookmark148" w:id="150"/>
      <w:bookmarkEnd w:id="150"/>
      <w:r>
        <w:rPr/>
      </w:r>
      <w:hyperlink w:history="true" w:anchor="_bookmark100">
        <w:r>
          <w:rPr>
            <w:color w:val="005DA1"/>
            <w:spacing w:val="-5"/>
            <w:position w:val="5"/>
            <w:sz w:val="14"/>
            <w:u w:val="single" w:color="005DA1"/>
          </w:rPr>
          <w:t>69</w:t>
        </w:r>
      </w:hyperlink>
      <w:r>
        <w:rPr>
          <w:spacing w:val="-5"/>
          <w:position w:val="5"/>
          <w:sz w:val="14"/>
        </w:rPr>
        <w:t>.</w:t>
      </w:r>
      <w:r>
        <w:rPr>
          <w:position w:val="5"/>
          <w:sz w:val="14"/>
        </w:rPr>
        <w:tab/>
      </w:r>
      <w:r>
        <w:rPr>
          <w:sz w:val="20"/>
        </w:rPr>
        <w:t>cf. </w:t>
      </w:r>
      <w:r>
        <w:rPr>
          <w:rFonts w:ascii="Arial" w:hAnsi="Arial"/>
          <w:i/>
          <w:sz w:val="20"/>
        </w:rPr>
        <w:t>Vanbergen v St Edmund’s Properties Ltd [1933] 2 K.B. </w:t>
      </w:r>
      <w:r>
        <w:rPr>
          <w:rFonts w:ascii="Arial" w:hAnsi="Arial"/>
          <w:i/>
          <w:spacing w:val="-4"/>
          <w:sz w:val="20"/>
        </w:rPr>
        <w:t>223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49" w:id="151"/>
      <w:bookmarkEnd w:id="151"/>
      <w:r>
        <w:rPr/>
      </w:r>
      <w:hyperlink w:history="true" w:anchor="_bookmark101">
        <w:r>
          <w:rPr>
            <w:color w:val="005DA1"/>
            <w:spacing w:val="-5"/>
            <w:position w:val="5"/>
            <w:sz w:val="14"/>
            <w:u w:val="single" w:color="005DA1"/>
          </w:rPr>
          <w:t>70</w:t>
        </w:r>
      </w:hyperlink>
      <w:r>
        <w:rPr>
          <w:spacing w:val="-5"/>
          <w:position w:val="5"/>
          <w:sz w:val="14"/>
        </w:rPr>
        <w:t>.</w:t>
      </w:r>
      <w:r>
        <w:rPr>
          <w:position w:val="5"/>
          <w:sz w:val="14"/>
        </w:rPr>
        <w:tab/>
      </w:r>
      <w:r>
        <w:rPr>
          <w:rFonts w:ascii="Arial" w:hAnsi="Arial"/>
          <w:i/>
          <w:sz w:val="20"/>
        </w:rPr>
        <w:t>Pinnel’s Case (1602) 5 Co. Rep. </w:t>
      </w:r>
      <w:r>
        <w:rPr>
          <w:rFonts w:ascii="Arial" w:hAnsi="Arial"/>
          <w:i/>
          <w:spacing w:val="-2"/>
          <w:sz w:val="20"/>
        </w:rPr>
        <w:t>117a</w:t>
      </w:r>
      <w:r>
        <w:rPr>
          <w:spacing w:val="-2"/>
          <w:sz w:val="20"/>
        </w:rPr>
        <w:t>.</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41440">
            <wp:simplePos x="0" y="0"/>
            <wp:positionH relativeFrom="page">
              <wp:posOffset>1257846</wp:posOffset>
            </wp:positionH>
            <wp:positionV relativeFrom="paragraph">
              <wp:posOffset>160268</wp:posOffset>
            </wp:positionV>
            <wp:extent cx="107988" cy="107988"/>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50" w:id="152"/>
      <w:bookmarkEnd w:id="152"/>
      <w:r>
        <w:rPr/>
      </w:r>
      <w:hyperlink w:history="true" w:anchor="_bookmark102">
        <w:r>
          <w:rPr>
            <w:color w:val="005DA1"/>
            <w:spacing w:val="-5"/>
            <w:sz w:val="14"/>
            <w:u w:val="single" w:color="005DA1"/>
          </w:rPr>
          <w:t>71</w:t>
        </w:r>
      </w:hyperlink>
      <w:r>
        <w:rPr>
          <w:spacing w:val="-5"/>
          <w:sz w:val="14"/>
        </w:rPr>
        <w:t>.</w:t>
      </w:r>
    </w:p>
    <w:p>
      <w:pPr>
        <w:spacing w:line="235" w:lineRule="auto" w:before="212"/>
        <w:ind w:left="23" w:right="25" w:firstLine="170"/>
        <w:jc w:val="both"/>
        <w:rPr>
          <w:sz w:val="20"/>
        </w:rPr>
      </w:pPr>
      <w:r>
        <w:rPr/>
        <w:br w:type="column"/>
      </w:r>
      <w:r>
        <w:rPr>
          <w:rFonts w:ascii="Arial" w:hAnsi="Arial"/>
          <w:i/>
          <w:sz w:val="20"/>
        </w:rPr>
        <w:t>MWB Business Exchange Centres Ltd v Rock Advertising Ltd [2016] EWCA Civ 553 </w:t>
      </w:r>
      <w:r>
        <w:rPr>
          <w:sz w:val="20"/>
        </w:rPr>
        <w:t>(where the practical benefit obtained by the creditor landlord as a result of the re-scheduling of the tenant’s payment obligations under the licence was that the tenant would continue to occupy</w:t>
      </w:r>
      <w:r>
        <w:rPr>
          <w:spacing w:val="40"/>
          <w:sz w:val="20"/>
        </w:rPr>
        <w:t> </w:t>
      </w:r>
      <w:r>
        <w:rPr>
          <w:sz w:val="20"/>
        </w:rPr>
        <w:t>the property and it would not be left standing empty for some time at further loss to the tenant). On this case see further above, para.4-119A. See also </w:t>
      </w:r>
      <w:r>
        <w:rPr>
          <w:rFonts w:ascii="Arial" w:hAnsi="Arial"/>
          <w:i/>
          <w:sz w:val="20"/>
        </w:rPr>
        <w:t>Stevensdrake Ltd v Hunt [2016] EWHC 1111 (Ch)</w:t>
      </w:r>
      <w:r>
        <w:rPr>
          <w:sz w:val="20"/>
        </w:rPr>
        <w:t>.</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pStyle w:val="BodyText"/>
        <w:spacing w:before="4"/>
      </w:pPr>
    </w:p>
    <w:p>
      <w:pPr>
        <w:pStyle w:val="BodyText"/>
        <w:tabs>
          <w:tab w:pos="563" w:val="left" w:leader="none"/>
        </w:tabs>
        <w:ind w:left="23"/>
      </w:pPr>
      <w:bookmarkStart w:name="_bookmark151" w:id="153"/>
      <w:bookmarkEnd w:id="153"/>
      <w:r>
        <w:rPr/>
      </w:r>
      <w:hyperlink w:history="true" w:anchor="_bookmark103">
        <w:r>
          <w:rPr>
            <w:color w:val="005DA1"/>
            <w:spacing w:val="-5"/>
            <w:position w:val="5"/>
            <w:sz w:val="14"/>
            <w:u w:val="single" w:color="005DA1"/>
          </w:rPr>
          <w:t>72</w:t>
        </w:r>
      </w:hyperlink>
      <w:r>
        <w:rPr>
          <w:spacing w:val="-5"/>
          <w:position w:val="5"/>
          <w:sz w:val="14"/>
        </w:rPr>
        <w:t>.</w:t>
      </w:r>
      <w:r>
        <w:rPr>
          <w:position w:val="5"/>
          <w:sz w:val="14"/>
        </w:rPr>
        <w:tab/>
      </w:r>
      <w:r>
        <w:rPr/>
        <w:t>See</w:t>
      </w:r>
      <w:r>
        <w:rPr>
          <w:spacing w:val="-2"/>
        </w:rPr>
        <w:t> </w:t>
      </w:r>
      <w:r>
        <w:rPr/>
        <w:t>above, para.4-</w:t>
      </w:r>
      <w:r>
        <w:rPr>
          <w:spacing w:val="-4"/>
        </w:rPr>
        <w:t>128.</w:t>
      </w:r>
    </w:p>
    <w:p>
      <w:pPr>
        <w:pStyle w:val="BodyText"/>
        <w:spacing w:before="5"/>
      </w:pPr>
    </w:p>
    <w:p>
      <w:pPr>
        <w:pStyle w:val="BodyText"/>
        <w:tabs>
          <w:tab w:pos="563" w:val="left" w:leader="none"/>
        </w:tabs>
        <w:ind w:left="23"/>
      </w:pPr>
      <w:bookmarkStart w:name="_bookmark152" w:id="154"/>
      <w:bookmarkEnd w:id="154"/>
      <w:r>
        <w:rPr/>
      </w:r>
      <w:hyperlink w:history="true" w:anchor="_bookmark103">
        <w:r>
          <w:rPr>
            <w:color w:val="005DA1"/>
            <w:spacing w:val="-5"/>
            <w:position w:val="5"/>
            <w:sz w:val="14"/>
            <w:u w:val="single" w:color="005DA1"/>
          </w:rPr>
          <w:t>73</w:t>
        </w:r>
      </w:hyperlink>
      <w:r>
        <w:rPr>
          <w:spacing w:val="-5"/>
          <w:position w:val="5"/>
          <w:sz w:val="14"/>
        </w:rPr>
        <w:t>.</w:t>
      </w:r>
      <w:r>
        <w:rPr>
          <w:position w:val="5"/>
          <w:sz w:val="14"/>
        </w:rPr>
        <w:tab/>
      </w:r>
      <w:r>
        <w:rPr/>
        <w:t>See</w:t>
      </w:r>
      <w:r>
        <w:rPr>
          <w:spacing w:val="-2"/>
        </w:rPr>
        <w:t> </w:t>
      </w:r>
      <w:r>
        <w:rPr/>
        <w:t>above, para.4-</w:t>
      </w:r>
      <w:r>
        <w:rPr>
          <w:spacing w:val="-4"/>
        </w:rPr>
        <w:t>127.</w:t>
      </w:r>
    </w:p>
    <w:p>
      <w:pPr>
        <w:pStyle w:val="BodyText"/>
        <w:spacing w:before="5"/>
      </w:pPr>
    </w:p>
    <w:p>
      <w:pPr>
        <w:pStyle w:val="BodyText"/>
        <w:tabs>
          <w:tab w:pos="563" w:val="left" w:leader="none"/>
        </w:tabs>
        <w:ind w:left="23"/>
      </w:pPr>
      <w:bookmarkStart w:name="_bookmark153" w:id="155"/>
      <w:bookmarkEnd w:id="155"/>
      <w:r>
        <w:rPr/>
      </w:r>
      <w:hyperlink w:history="true" w:anchor="_bookmark104">
        <w:r>
          <w:rPr>
            <w:color w:val="005DA1"/>
            <w:spacing w:val="-5"/>
            <w:position w:val="5"/>
            <w:sz w:val="14"/>
            <w:u w:val="single" w:color="005DA1"/>
          </w:rPr>
          <w:t>74</w:t>
        </w:r>
      </w:hyperlink>
      <w:r>
        <w:rPr>
          <w:spacing w:val="-5"/>
          <w:position w:val="5"/>
          <w:sz w:val="14"/>
        </w:rPr>
        <w:t>.</w:t>
      </w:r>
      <w:r>
        <w:rPr>
          <w:position w:val="5"/>
          <w:sz w:val="14"/>
        </w:rPr>
        <w:tab/>
      </w:r>
      <w:r>
        <w:rPr/>
        <w:t>See</w:t>
      </w:r>
      <w:r>
        <w:rPr>
          <w:spacing w:val="-2"/>
        </w:rPr>
        <w:t> </w:t>
      </w:r>
      <w:r>
        <w:rPr/>
        <w:t>above, para.4-</w:t>
      </w:r>
      <w:r>
        <w:rPr>
          <w:spacing w:val="-4"/>
        </w:rPr>
        <w:t>130.</w:t>
      </w:r>
    </w:p>
    <w:p>
      <w:pPr>
        <w:pStyle w:val="BodyText"/>
        <w:spacing w:before="5"/>
      </w:pPr>
    </w:p>
    <w:p>
      <w:pPr>
        <w:pStyle w:val="BodyText"/>
        <w:tabs>
          <w:tab w:pos="563" w:val="left" w:leader="none"/>
        </w:tabs>
        <w:ind w:left="23"/>
      </w:pPr>
      <w:bookmarkStart w:name="_bookmark154" w:id="156"/>
      <w:bookmarkEnd w:id="156"/>
      <w:r>
        <w:rPr/>
      </w:r>
      <w:hyperlink w:history="true" w:anchor="_bookmark105">
        <w:r>
          <w:rPr>
            <w:color w:val="005DA1"/>
            <w:spacing w:val="-5"/>
            <w:position w:val="5"/>
            <w:sz w:val="14"/>
            <w:u w:val="single" w:color="005DA1"/>
          </w:rPr>
          <w:t>75</w:t>
        </w:r>
      </w:hyperlink>
      <w:r>
        <w:rPr>
          <w:spacing w:val="-5"/>
          <w:position w:val="5"/>
          <w:sz w:val="14"/>
        </w:rPr>
        <w:t>.</w:t>
      </w:r>
      <w:r>
        <w:rPr>
          <w:position w:val="5"/>
          <w:sz w:val="14"/>
        </w:rPr>
        <w:tab/>
      </w:r>
      <w:r>
        <w:rPr/>
        <w:t>See</w:t>
      </w:r>
      <w:r>
        <w:rPr>
          <w:spacing w:val="-2"/>
        </w:rPr>
        <w:t> </w:t>
      </w:r>
      <w:r>
        <w:rPr/>
        <w:t>above, para.17-</w:t>
      </w:r>
      <w:r>
        <w:rPr>
          <w:spacing w:val="-4"/>
        </w:rPr>
        <w:t>017.</w:t>
      </w:r>
    </w:p>
    <w:p>
      <w:pPr>
        <w:pStyle w:val="BodyText"/>
        <w:spacing w:before="5"/>
      </w:pPr>
    </w:p>
    <w:p>
      <w:pPr>
        <w:pStyle w:val="BodyText"/>
        <w:tabs>
          <w:tab w:pos="563" w:val="left" w:leader="none"/>
        </w:tabs>
        <w:ind w:left="23"/>
      </w:pPr>
      <w:bookmarkStart w:name="_bookmark155" w:id="157"/>
      <w:bookmarkEnd w:id="157"/>
      <w:r>
        <w:rPr/>
      </w:r>
      <w:hyperlink w:history="true" w:anchor="_bookmark106">
        <w:r>
          <w:rPr>
            <w:color w:val="005DA1"/>
            <w:spacing w:val="-5"/>
            <w:position w:val="5"/>
            <w:sz w:val="14"/>
            <w:u w:val="single" w:color="005DA1"/>
          </w:rPr>
          <w:t>76</w:t>
        </w:r>
      </w:hyperlink>
      <w:r>
        <w:rPr>
          <w:spacing w:val="-5"/>
          <w:position w:val="5"/>
          <w:sz w:val="14"/>
        </w:rPr>
        <w:t>.</w:t>
      </w:r>
      <w:r>
        <w:rPr>
          <w:position w:val="5"/>
          <w:sz w:val="14"/>
        </w:rPr>
        <w:tab/>
      </w:r>
      <w:r>
        <w:rPr/>
        <w:t>See</w:t>
      </w:r>
      <w:r>
        <w:rPr>
          <w:spacing w:val="-2"/>
        </w:rPr>
        <w:t> </w:t>
      </w:r>
      <w:r>
        <w:rPr/>
        <w:t>above, para.22-</w:t>
      </w:r>
      <w:r>
        <w:rPr>
          <w:spacing w:val="-4"/>
        </w:rPr>
        <w:t>009.</w:t>
      </w:r>
    </w:p>
    <w:p>
      <w:pPr>
        <w:pStyle w:val="BodyText"/>
        <w:spacing w:before="5"/>
      </w:pPr>
    </w:p>
    <w:p>
      <w:pPr>
        <w:pStyle w:val="BodyText"/>
        <w:tabs>
          <w:tab w:pos="563" w:val="left" w:leader="none"/>
        </w:tabs>
        <w:ind w:left="23"/>
      </w:pPr>
      <w:bookmarkStart w:name="_bookmark156" w:id="158"/>
      <w:bookmarkEnd w:id="158"/>
      <w:r>
        <w:rPr/>
      </w:r>
      <w:hyperlink w:history="true" w:anchor="_bookmark107">
        <w:r>
          <w:rPr>
            <w:color w:val="005DA1"/>
            <w:spacing w:val="-5"/>
            <w:position w:val="5"/>
            <w:sz w:val="14"/>
            <w:u w:val="single" w:color="005DA1"/>
          </w:rPr>
          <w:t>77</w:t>
        </w:r>
      </w:hyperlink>
      <w:r>
        <w:rPr>
          <w:spacing w:val="-5"/>
          <w:position w:val="5"/>
          <w:sz w:val="14"/>
        </w:rPr>
        <w:t>.</w:t>
      </w:r>
      <w:r>
        <w:rPr>
          <w:position w:val="5"/>
          <w:sz w:val="14"/>
        </w:rPr>
        <w:tab/>
      </w:r>
      <w:r>
        <w:rPr/>
        <w:t>Bills of Exchange Act 1882 ss.62, 89; see Vol.II, para.34-</w:t>
      </w:r>
      <w:r>
        <w:rPr>
          <w:spacing w:val="-4"/>
        </w:rPr>
        <w:t>138.</w:t>
      </w:r>
    </w:p>
    <w:p>
      <w:pPr>
        <w:pStyle w:val="BodyText"/>
        <w:spacing w:before="5"/>
      </w:pPr>
    </w:p>
    <w:p>
      <w:pPr>
        <w:tabs>
          <w:tab w:pos="563" w:val="left" w:leader="none"/>
        </w:tabs>
        <w:spacing w:before="0"/>
        <w:ind w:left="23" w:right="0" w:firstLine="0"/>
        <w:jc w:val="left"/>
        <w:rPr>
          <w:rFonts w:ascii="Arial"/>
          <w:i/>
          <w:sz w:val="20"/>
        </w:rPr>
      </w:pPr>
      <w:bookmarkStart w:name="_bookmark157" w:id="159"/>
      <w:bookmarkEnd w:id="159"/>
      <w:r>
        <w:rPr/>
      </w:r>
      <w:hyperlink w:history="true" w:anchor="_bookmark108">
        <w:r>
          <w:rPr>
            <w:color w:val="005DA1"/>
            <w:spacing w:val="-5"/>
            <w:position w:val="5"/>
            <w:sz w:val="14"/>
            <w:u w:val="single" w:color="005DA1"/>
          </w:rPr>
          <w:t>78</w:t>
        </w:r>
      </w:hyperlink>
      <w:r>
        <w:rPr>
          <w:spacing w:val="-5"/>
          <w:position w:val="5"/>
          <w:sz w:val="14"/>
        </w:rPr>
        <w:t>.</w:t>
      </w:r>
      <w:r>
        <w:rPr>
          <w:position w:val="5"/>
          <w:sz w:val="14"/>
        </w:rPr>
        <w:tab/>
      </w:r>
      <w:r>
        <w:rPr>
          <w:sz w:val="20"/>
        </w:rPr>
        <w:t>e.g.</w:t>
      </w:r>
      <w:r>
        <w:rPr>
          <w:spacing w:val="10"/>
          <w:sz w:val="20"/>
        </w:rPr>
        <w:t> </w:t>
      </w:r>
      <w:r>
        <w:rPr>
          <w:rFonts w:ascii="Arial"/>
          <w:i/>
          <w:sz w:val="20"/>
        </w:rPr>
        <w:t>Hirschfield</w:t>
      </w:r>
      <w:r>
        <w:rPr>
          <w:rFonts w:ascii="Arial"/>
          <w:i/>
          <w:spacing w:val="13"/>
          <w:sz w:val="20"/>
        </w:rPr>
        <w:t> </w:t>
      </w:r>
      <w:r>
        <w:rPr>
          <w:rFonts w:ascii="Arial"/>
          <w:i/>
          <w:sz w:val="20"/>
        </w:rPr>
        <w:t>v</w:t>
      </w:r>
      <w:r>
        <w:rPr>
          <w:rFonts w:ascii="Arial"/>
          <w:i/>
          <w:spacing w:val="13"/>
          <w:sz w:val="20"/>
        </w:rPr>
        <w:t> </w:t>
      </w:r>
      <w:r>
        <w:rPr>
          <w:rFonts w:ascii="Arial"/>
          <w:i/>
          <w:sz w:val="20"/>
        </w:rPr>
        <w:t>L.B.</w:t>
      </w:r>
      <w:r>
        <w:rPr>
          <w:rFonts w:ascii="Arial"/>
          <w:i/>
          <w:spacing w:val="13"/>
          <w:sz w:val="20"/>
        </w:rPr>
        <w:t> </w:t>
      </w:r>
      <w:r>
        <w:rPr>
          <w:rFonts w:ascii="Arial"/>
          <w:i/>
          <w:sz w:val="20"/>
        </w:rPr>
        <w:t>&amp;</w:t>
      </w:r>
      <w:r>
        <w:rPr>
          <w:rFonts w:ascii="Arial"/>
          <w:i/>
          <w:spacing w:val="13"/>
          <w:sz w:val="20"/>
        </w:rPr>
        <w:t> </w:t>
      </w:r>
      <w:r>
        <w:rPr>
          <w:rFonts w:ascii="Arial"/>
          <w:i/>
          <w:sz w:val="20"/>
        </w:rPr>
        <w:t>S.C.</w:t>
      </w:r>
      <w:r>
        <w:rPr>
          <w:rFonts w:ascii="Arial"/>
          <w:i/>
          <w:spacing w:val="13"/>
          <w:sz w:val="20"/>
        </w:rPr>
        <w:t> </w:t>
      </w:r>
      <w:r>
        <w:rPr>
          <w:rFonts w:ascii="Arial"/>
          <w:i/>
          <w:sz w:val="20"/>
        </w:rPr>
        <w:t>Ry</w:t>
      </w:r>
      <w:r>
        <w:rPr>
          <w:rFonts w:ascii="Arial"/>
          <w:i/>
          <w:spacing w:val="13"/>
          <w:sz w:val="20"/>
        </w:rPr>
        <w:t> </w:t>
      </w:r>
      <w:r>
        <w:rPr>
          <w:rFonts w:ascii="Arial"/>
          <w:i/>
          <w:sz w:val="20"/>
        </w:rPr>
        <w:t>(1876)</w:t>
      </w:r>
      <w:r>
        <w:rPr>
          <w:rFonts w:ascii="Arial"/>
          <w:i/>
          <w:spacing w:val="13"/>
          <w:sz w:val="20"/>
        </w:rPr>
        <w:t> </w:t>
      </w:r>
      <w:r>
        <w:rPr>
          <w:rFonts w:ascii="Arial"/>
          <w:i/>
          <w:sz w:val="20"/>
        </w:rPr>
        <w:t>2</w:t>
      </w:r>
      <w:r>
        <w:rPr>
          <w:rFonts w:ascii="Arial"/>
          <w:i/>
          <w:spacing w:val="13"/>
          <w:sz w:val="20"/>
        </w:rPr>
        <w:t> </w:t>
      </w:r>
      <w:r>
        <w:rPr>
          <w:rFonts w:ascii="Arial"/>
          <w:i/>
          <w:sz w:val="20"/>
        </w:rPr>
        <w:t>Q.B.D.</w:t>
      </w:r>
      <w:r>
        <w:rPr>
          <w:rFonts w:ascii="Arial"/>
          <w:i/>
          <w:spacing w:val="12"/>
          <w:sz w:val="20"/>
        </w:rPr>
        <w:t> </w:t>
      </w:r>
      <w:r>
        <w:rPr>
          <w:rFonts w:ascii="Arial"/>
          <w:i/>
          <w:sz w:val="20"/>
        </w:rPr>
        <w:t>1</w:t>
      </w:r>
      <w:r>
        <w:rPr>
          <w:sz w:val="20"/>
        </w:rPr>
        <w:t>;</w:t>
      </w:r>
      <w:r>
        <w:rPr>
          <w:spacing w:val="13"/>
          <w:sz w:val="20"/>
        </w:rPr>
        <w:t> </w:t>
      </w:r>
      <w:r>
        <w:rPr>
          <w:rFonts w:ascii="Arial"/>
          <w:i/>
          <w:sz w:val="20"/>
        </w:rPr>
        <w:t>Gilbert</w:t>
      </w:r>
      <w:r>
        <w:rPr>
          <w:rFonts w:ascii="Arial"/>
          <w:i/>
          <w:spacing w:val="13"/>
          <w:sz w:val="20"/>
        </w:rPr>
        <w:t> </w:t>
      </w:r>
      <w:r>
        <w:rPr>
          <w:rFonts w:ascii="Arial"/>
          <w:i/>
          <w:sz w:val="20"/>
        </w:rPr>
        <w:t>v</w:t>
      </w:r>
      <w:r>
        <w:rPr>
          <w:rFonts w:ascii="Arial"/>
          <w:i/>
          <w:spacing w:val="13"/>
          <w:sz w:val="20"/>
        </w:rPr>
        <w:t> </w:t>
      </w:r>
      <w:r>
        <w:rPr>
          <w:rFonts w:ascii="Arial"/>
          <w:i/>
          <w:sz w:val="20"/>
        </w:rPr>
        <w:t>Endean</w:t>
      </w:r>
      <w:r>
        <w:rPr>
          <w:rFonts w:ascii="Arial"/>
          <w:i/>
          <w:spacing w:val="13"/>
          <w:sz w:val="20"/>
        </w:rPr>
        <w:t> </w:t>
      </w:r>
      <w:r>
        <w:rPr>
          <w:rFonts w:ascii="Arial"/>
          <w:i/>
          <w:sz w:val="20"/>
        </w:rPr>
        <w:t>(1878)</w:t>
      </w:r>
      <w:r>
        <w:rPr>
          <w:rFonts w:ascii="Arial"/>
          <w:i/>
          <w:spacing w:val="13"/>
          <w:sz w:val="20"/>
        </w:rPr>
        <w:t> </w:t>
      </w:r>
      <w:r>
        <w:rPr>
          <w:rFonts w:ascii="Arial"/>
          <w:i/>
          <w:sz w:val="20"/>
        </w:rPr>
        <w:t>9</w:t>
      </w:r>
      <w:r>
        <w:rPr>
          <w:rFonts w:ascii="Arial"/>
          <w:i/>
          <w:spacing w:val="13"/>
          <w:sz w:val="20"/>
        </w:rPr>
        <w:t> </w:t>
      </w:r>
      <w:r>
        <w:rPr>
          <w:rFonts w:ascii="Arial"/>
          <w:i/>
          <w:sz w:val="20"/>
        </w:rPr>
        <w:t>Ch.</w:t>
      </w:r>
      <w:r>
        <w:rPr>
          <w:rFonts w:ascii="Arial"/>
          <w:i/>
          <w:spacing w:val="13"/>
          <w:sz w:val="20"/>
        </w:rPr>
        <w:t> </w:t>
      </w:r>
      <w:r>
        <w:rPr>
          <w:rFonts w:ascii="Arial"/>
          <w:i/>
          <w:sz w:val="20"/>
        </w:rPr>
        <w:t>D.</w:t>
      </w:r>
      <w:r>
        <w:rPr>
          <w:rFonts w:ascii="Arial"/>
          <w:i/>
          <w:spacing w:val="13"/>
          <w:sz w:val="20"/>
        </w:rPr>
        <w:t> </w:t>
      </w:r>
      <w:r>
        <w:rPr>
          <w:rFonts w:ascii="Arial"/>
          <w:i/>
          <w:sz w:val="20"/>
        </w:rPr>
        <w:t>259</w:t>
      </w:r>
      <w:r>
        <w:rPr>
          <w:sz w:val="20"/>
        </w:rPr>
        <w:t>;</w:t>
      </w:r>
      <w:r>
        <w:rPr>
          <w:spacing w:val="13"/>
          <w:sz w:val="20"/>
        </w:rPr>
        <w:t> </w:t>
      </w:r>
      <w:r>
        <w:rPr>
          <w:rFonts w:ascii="Arial"/>
          <w:i/>
          <w:spacing w:val="-5"/>
          <w:sz w:val="20"/>
        </w:rPr>
        <w:t>Re</w:t>
      </w:r>
    </w:p>
    <w:p>
      <w:pPr>
        <w:spacing w:after="0"/>
        <w:jc w:val="left"/>
        <w:rPr>
          <w:rFonts w:ascii="Arial"/>
          <w:i/>
          <w:sz w:val="20"/>
        </w:rPr>
        <w:sectPr>
          <w:type w:val="continuous"/>
          <w:pgSz w:w="11900" w:h="16840"/>
          <w:pgMar w:header="971" w:footer="0" w:top="1300" w:bottom="280" w:left="1417" w:right="1417"/>
        </w:sectPr>
      </w:pPr>
    </w:p>
    <w:p>
      <w:pPr>
        <w:spacing w:line="227" w:lineRule="exact" w:before="106"/>
        <w:ind w:left="563" w:right="0" w:firstLine="0"/>
        <w:jc w:val="left"/>
        <w:rPr>
          <w:rFonts w:ascii="Arial"/>
          <w:i/>
          <w:sz w:val="20"/>
        </w:rPr>
      </w:pPr>
      <w:r>
        <w:rPr>
          <w:rFonts w:ascii="Arial"/>
          <w:i/>
          <w:sz w:val="20"/>
        </w:rPr>
        <w:t>Roberts</w:t>
      </w:r>
      <w:r>
        <w:rPr>
          <w:rFonts w:ascii="Arial"/>
          <w:i/>
          <w:spacing w:val="50"/>
          <w:sz w:val="20"/>
        </w:rPr>
        <w:t> </w:t>
      </w:r>
      <w:r>
        <w:rPr>
          <w:rFonts w:ascii="Arial"/>
          <w:i/>
          <w:sz w:val="20"/>
        </w:rPr>
        <w:t>[1905]</w:t>
      </w:r>
      <w:r>
        <w:rPr>
          <w:rFonts w:ascii="Arial"/>
          <w:i/>
          <w:spacing w:val="51"/>
          <w:sz w:val="20"/>
        </w:rPr>
        <w:t> </w:t>
      </w:r>
      <w:r>
        <w:rPr>
          <w:rFonts w:ascii="Arial"/>
          <w:i/>
          <w:sz w:val="20"/>
        </w:rPr>
        <w:t>1</w:t>
      </w:r>
      <w:r>
        <w:rPr>
          <w:rFonts w:ascii="Arial"/>
          <w:i/>
          <w:spacing w:val="51"/>
          <w:sz w:val="20"/>
        </w:rPr>
        <w:t> </w:t>
      </w:r>
      <w:r>
        <w:rPr>
          <w:rFonts w:ascii="Arial"/>
          <w:i/>
          <w:sz w:val="20"/>
        </w:rPr>
        <w:t>Ch.</w:t>
      </w:r>
      <w:r>
        <w:rPr>
          <w:rFonts w:ascii="Arial"/>
          <w:i/>
          <w:spacing w:val="51"/>
          <w:sz w:val="20"/>
        </w:rPr>
        <w:t> </w:t>
      </w:r>
      <w:r>
        <w:rPr>
          <w:rFonts w:ascii="Arial"/>
          <w:i/>
          <w:sz w:val="20"/>
        </w:rPr>
        <w:t>704</w:t>
      </w:r>
      <w:r>
        <w:rPr>
          <w:sz w:val="20"/>
        </w:rPr>
        <w:t>;</w:t>
      </w:r>
      <w:r>
        <w:rPr>
          <w:spacing w:val="51"/>
          <w:sz w:val="20"/>
        </w:rPr>
        <w:t> </w:t>
      </w:r>
      <w:r>
        <w:rPr>
          <w:rFonts w:ascii="Arial"/>
          <w:i/>
          <w:sz w:val="20"/>
        </w:rPr>
        <w:t>Dietz</w:t>
      </w:r>
      <w:r>
        <w:rPr>
          <w:rFonts w:ascii="Arial"/>
          <w:i/>
          <w:spacing w:val="51"/>
          <w:sz w:val="20"/>
        </w:rPr>
        <w:t> </w:t>
      </w:r>
      <w:r>
        <w:rPr>
          <w:rFonts w:ascii="Arial"/>
          <w:i/>
          <w:sz w:val="20"/>
        </w:rPr>
        <w:t>v</w:t>
      </w:r>
      <w:r>
        <w:rPr>
          <w:rFonts w:ascii="Arial"/>
          <w:i/>
          <w:spacing w:val="51"/>
          <w:sz w:val="20"/>
        </w:rPr>
        <w:t> </w:t>
      </w:r>
      <w:r>
        <w:rPr>
          <w:rFonts w:ascii="Arial"/>
          <w:i/>
          <w:sz w:val="20"/>
        </w:rPr>
        <w:t>Lennig</w:t>
      </w:r>
      <w:r>
        <w:rPr>
          <w:rFonts w:ascii="Arial"/>
          <w:i/>
          <w:spacing w:val="51"/>
          <w:sz w:val="20"/>
        </w:rPr>
        <w:t> </w:t>
      </w:r>
      <w:r>
        <w:rPr>
          <w:rFonts w:ascii="Arial"/>
          <w:i/>
          <w:sz w:val="20"/>
        </w:rPr>
        <w:t>Chemicals</w:t>
      </w:r>
      <w:r>
        <w:rPr>
          <w:rFonts w:ascii="Arial"/>
          <w:i/>
          <w:spacing w:val="50"/>
          <w:sz w:val="20"/>
        </w:rPr>
        <w:t> </w:t>
      </w:r>
      <w:r>
        <w:rPr>
          <w:rFonts w:ascii="Arial"/>
          <w:i/>
          <w:sz w:val="20"/>
        </w:rPr>
        <w:t>Ltd</w:t>
      </w:r>
      <w:r>
        <w:rPr>
          <w:rFonts w:ascii="Arial"/>
          <w:i/>
          <w:spacing w:val="51"/>
          <w:sz w:val="20"/>
        </w:rPr>
        <w:t> </w:t>
      </w:r>
      <w:r>
        <w:rPr>
          <w:rFonts w:ascii="Arial"/>
          <w:i/>
          <w:sz w:val="20"/>
        </w:rPr>
        <w:t>[1969]</w:t>
      </w:r>
      <w:r>
        <w:rPr>
          <w:rFonts w:ascii="Arial"/>
          <w:i/>
          <w:spacing w:val="51"/>
          <w:sz w:val="20"/>
        </w:rPr>
        <w:t> </w:t>
      </w:r>
      <w:r>
        <w:rPr>
          <w:rFonts w:ascii="Arial"/>
          <w:i/>
          <w:sz w:val="20"/>
        </w:rPr>
        <w:t>1</w:t>
      </w:r>
      <w:r>
        <w:rPr>
          <w:rFonts w:ascii="Arial"/>
          <w:i/>
          <w:spacing w:val="51"/>
          <w:sz w:val="20"/>
        </w:rPr>
        <w:t> </w:t>
      </w:r>
      <w:r>
        <w:rPr>
          <w:rFonts w:ascii="Arial"/>
          <w:i/>
          <w:sz w:val="20"/>
        </w:rPr>
        <w:t>A.C.</w:t>
      </w:r>
      <w:r>
        <w:rPr>
          <w:rFonts w:ascii="Arial"/>
          <w:i/>
          <w:spacing w:val="51"/>
          <w:sz w:val="20"/>
        </w:rPr>
        <w:t> </w:t>
      </w:r>
      <w:r>
        <w:rPr>
          <w:rFonts w:ascii="Arial"/>
          <w:i/>
          <w:sz w:val="20"/>
        </w:rPr>
        <w:t>170</w:t>
      </w:r>
      <w:r>
        <w:rPr>
          <w:sz w:val="20"/>
        </w:rPr>
        <w:t>;</w:t>
      </w:r>
      <w:r>
        <w:rPr>
          <w:spacing w:val="51"/>
          <w:sz w:val="20"/>
        </w:rPr>
        <w:t> </w:t>
      </w:r>
      <w:r>
        <w:rPr>
          <w:sz w:val="20"/>
        </w:rPr>
        <w:t>cf.</w:t>
      </w:r>
      <w:r>
        <w:rPr>
          <w:spacing w:val="51"/>
          <w:sz w:val="20"/>
        </w:rPr>
        <w:t> </w:t>
      </w:r>
      <w:r>
        <w:rPr>
          <w:rFonts w:ascii="Arial"/>
          <w:i/>
          <w:sz w:val="20"/>
        </w:rPr>
        <w:t>Wales</w:t>
      </w:r>
      <w:r>
        <w:rPr>
          <w:rFonts w:ascii="Arial"/>
          <w:i/>
          <w:spacing w:val="51"/>
          <w:sz w:val="20"/>
        </w:rPr>
        <w:t> </w:t>
      </w:r>
      <w:r>
        <w:rPr>
          <w:rFonts w:ascii="Arial"/>
          <w:i/>
          <w:spacing w:val="-10"/>
          <w:sz w:val="20"/>
        </w:rPr>
        <w:t>v</w:t>
      </w:r>
    </w:p>
    <w:p>
      <w:pPr>
        <w:spacing w:line="227" w:lineRule="exact" w:before="0"/>
        <w:ind w:left="563" w:right="0" w:firstLine="0"/>
        <w:jc w:val="left"/>
        <w:rPr>
          <w:sz w:val="20"/>
        </w:rPr>
      </w:pPr>
      <w:r>
        <w:rPr>
          <w:rFonts w:ascii="Arial"/>
          <w:i/>
          <w:sz w:val="20"/>
        </w:rPr>
        <w:t>Wadham</w:t>
      </w:r>
      <w:r>
        <w:rPr>
          <w:rFonts w:ascii="Arial"/>
          <w:i/>
          <w:spacing w:val="-1"/>
          <w:sz w:val="20"/>
        </w:rPr>
        <w:t> </w:t>
      </w:r>
      <w:r>
        <w:rPr>
          <w:rFonts w:ascii="Arial"/>
          <w:i/>
          <w:sz w:val="20"/>
        </w:rPr>
        <w:t>[1977] 1 W.L.R. 199</w:t>
      </w:r>
      <w:r>
        <w:rPr>
          <w:sz w:val="20"/>
        </w:rPr>
        <w:t>. See above, </w:t>
      </w:r>
      <w:r>
        <w:rPr>
          <w:spacing w:val="-2"/>
          <w:sz w:val="20"/>
        </w:rPr>
        <w:t>Ch.7.</w:t>
      </w:r>
    </w:p>
    <w:p>
      <w:pPr>
        <w:pStyle w:val="BodyText"/>
        <w:spacing w:before="9"/>
      </w:pPr>
    </w:p>
    <w:p>
      <w:pPr>
        <w:spacing w:line="235" w:lineRule="auto" w:before="0"/>
        <w:ind w:left="563" w:right="25" w:hanging="541"/>
        <w:jc w:val="both"/>
        <w:rPr>
          <w:rFonts w:ascii="Arial" w:hAnsi="Arial"/>
          <w:i/>
          <w:sz w:val="20"/>
        </w:rPr>
      </w:pPr>
      <w:bookmarkStart w:name="_bookmark158" w:id="160"/>
      <w:bookmarkEnd w:id="160"/>
      <w:r>
        <w:rPr/>
      </w:r>
      <w:hyperlink w:history="true" w:anchor="_bookmark108">
        <w:r>
          <w:rPr>
            <w:color w:val="005DA1"/>
            <w:position w:val="5"/>
            <w:sz w:val="14"/>
            <w:u w:val="single" w:color="005DA1"/>
          </w:rPr>
          <w:t>79</w:t>
        </w:r>
      </w:hyperlink>
      <w:r>
        <w:rPr>
          <w:position w:val="5"/>
          <w:sz w:val="14"/>
        </w:rPr>
        <w:t>.</w:t>
      </w:r>
      <w:r>
        <w:rPr>
          <w:spacing w:val="80"/>
          <w:position w:val="5"/>
          <w:sz w:val="14"/>
        </w:rPr>
        <w:t>  </w:t>
      </w:r>
      <w:r>
        <w:rPr>
          <w:sz w:val="20"/>
        </w:rPr>
        <w:t>An example of a compromise being set aside on the ground of mistake is provided by </w:t>
      </w:r>
      <w:r>
        <w:rPr>
          <w:sz w:val="20"/>
        </w:rPr>
        <w:t>the decision of the Court of Appeal in </w:t>
      </w:r>
      <w:r>
        <w:rPr>
          <w:rFonts w:ascii="Arial" w:hAnsi="Arial"/>
          <w:i/>
          <w:sz w:val="20"/>
        </w:rPr>
        <w:t>Magee v Pennine Insurance Co Ltd [1969] 2 Q.B. 507</w:t>
      </w:r>
      <w:r>
        <w:rPr>
          <w:sz w:val="20"/>
        </w:rPr>
        <w:t>. However, the Court of Appeal in </w:t>
      </w:r>
      <w:r>
        <w:rPr>
          <w:rFonts w:ascii="Arial" w:hAnsi="Arial"/>
          <w:i/>
          <w:sz w:val="20"/>
        </w:rPr>
        <w:t>Great Peace Shipping Ltd v Tsavliris Salvage (International) Ltd [2002] EWCA Civ 1407, [2003] Q.B. 679 </w:t>
      </w:r>
      <w:r>
        <w:rPr>
          <w:sz w:val="20"/>
        </w:rPr>
        <w:t>(on which see above, para.6-058), held that</w:t>
      </w:r>
      <w:r>
        <w:rPr>
          <w:spacing w:val="40"/>
          <w:sz w:val="20"/>
        </w:rPr>
        <w:t> </w:t>
      </w:r>
      <w:r>
        <w:rPr>
          <w:rFonts w:ascii="Arial" w:hAnsi="Arial"/>
          <w:i/>
          <w:sz w:val="20"/>
        </w:rPr>
        <w:t>Magee </w:t>
      </w:r>
      <w:r>
        <w:rPr>
          <w:sz w:val="20"/>
        </w:rPr>
        <w:t>was no longer good law (see </w:t>
      </w:r>
      <w:r>
        <w:rPr>
          <w:rFonts w:ascii="Arial" w:hAnsi="Arial"/>
          <w:i/>
          <w:sz w:val="20"/>
        </w:rPr>
        <w:t>Great Peace </w:t>
      </w:r>
      <w:r>
        <w:rPr>
          <w:sz w:val="20"/>
        </w:rPr>
        <w:t>at [136]–[140], [153] and [160]). A party seeking to</w:t>
      </w:r>
      <w:r>
        <w:rPr>
          <w:spacing w:val="-1"/>
          <w:sz w:val="20"/>
        </w:rPr>
        <w:t> </w:t>
      </w:r>
      <w:r>
        <w:rPr>
          <w:sz w:val="20"/>
        </w:rPr>
        <w:t>set aside</w:t>
      </w:r>
      <w:r>
        <w:rPr>
          <w:spacing w:val="-1"/>
          <w:sz w:val="20"/>
        </w:rPr>
        <w:t> </w:t>
      </w:r>
      <w:r>
        <w:rPr>
          <w:sz w:val="20"/>
        </w:rPr>
        <w:t>an agreement</w:t>
      </w:r>
      <w:r>
        <w:rPr>
          <w:spacing w:val="-1"/>
          <w:sz w:val="20"/>
        </w:rPr>
        <w:t> </w:t>
      </w:r>
      <w:r>
        <w:rPr>
          <w:sz w:val="20"/>
        </w:rPr>
        <w:t>on the</w:t>
      </w:r>
      <w:r>
        <w:rPr>
          <w:spacing w:val="-1"/>
          <w:sz w:val="20"/>
        </w:rPr>
        <w:t> </w:t>
      </w:r>
      <w:r>
        <w:rPr>
          <w:sz w:val="20"/>
        </w:rPr>
        <w:t>ground of</w:t>
      </w:r>
      <w:r>
        <w:rPr>
          <w:spacing w:val="-1"/>
          <w:sz w:val="20"/>
        </w:rPr>
        <w:t> </w:t>
      </w:r>
      <w:r>
        <w:rPr>
          <w:sz w:val="20"/>
        </w:rPr>
        <w:t>common mistake</w:t>
      </w:r>
      <w:r>
        <w:rPr>
          <w:spacing w:val="-1"/>
          <w:sz w:val="20"/>
        </w:rPr>
        <w:t> </w:t>
      </w:r>
      <w:r>
        <w:rPr>
          <w:sz w:val="20"/>
        </w:rPr>
        <w:t>must therefore</w:t>
      </w:r>
      <w:r>
        <w:rPr>
          <w:spacing w:val="-1"/>
          <w:sz w:val="20"/>
        </w:rPr>
        <w:t> </w:t>
      </w:r>
      <w:r>
        <w:rPr>
          <w:sz w:val="20"/>
        </w:rPr>
        <w:t>satisfy the more</w:t>
      </w:r>
      <w:r>
        <w:rPr>
          <w:spacing w:val="21"/>
          <w:sz w:val="20"/>
        </w:rPr>
        <w:t> </w:t>
      </w:r>
      <w:r>
        <w:rPr>
          <w:sz w:val="20"/>
        </w:rPr>
        <w:t>stringent</w:t>
      </w:r>
      <w:r>
        <w:rPr>
          <w:spacing w:val="21"/>
          <w:sz w:val="20"/>
        </w:rPr>
        <w:t> </w:t>
      </w:r>
      <w:r>
        <w:rPr>
          <w:sz w:val="20"/>
        </w:rPr>
        <w:t>requirements</w:t>
      </w:r>
      <w:r>
        <w:rPr>
          <w:spacing w:val="21"/>
          <w:sz w:val="20"/>
        </w:rPr>
        <w:t> </w:t>
      </w:r>
      <w:r>
        <w:rPr>
          <w:sz w:val="20"/>
        </w:rPr>
        <w:t>laid</w:t>
      </w:r>
      <w:r>
        <w:rPr>
          <w:spacing w:val="21"/>
          <w:sz w:val="20"/>
        </w:rPr>
        <w:t> </w:t>
      </w:r>
      <w:r>
        <w:rPr>
          <w:sz w:val="20"/>
        </w:rPr>
        <w:t>down</w:t>
      </w:r>
      <w:r>
        <w:rPr>
          <w:spacing w:val="21"/>
          <w:sz w:val="20"/>
        </w:rPr>
        <w:t> </w:t>
      </w:r>
      <w:r>
        <w:rPr>
          <w:sz w:val="20"/>
        </w:rPr>
        <w:t>by</w:t>
      </w:r>
      <w:r>
        <w:rPr>
          <w:spacing w:val="21"/>
          <w:sz w:val="20"/>
        </w:rPr>
        <w:t> </w:t>
      </w:r>
      <w:r>
        <w:rPr>
          <w:sz w:val="20"/>
        </w:rPr>
        <w:t>the</w:t>
      </w:r>
      <w:r>
        <w:rPr>
          <w:spacing w:val="21"/>
          <w:sz w:val="20"/>
        </w:rPr>
        <w:t> </w:t>
      </w:r>
      <w:r>
        <w:rPr>
          <w:sz w:val="20"/>
        </w:rPr>
        <w:t>House</w:t>
      </w:r>
      <w:r>
        <w:rPr>
          <w:spacing w:val="21"/>
          <w:sz w:val="20"/>
        </w:rPr>
        <w:t> </w:t>
      </w:r>
      <w:r>
        <w:rPr>
          <w:sz w:val="20"/>
        </w:rPr>
        <w:t>of</w:t>
      </w:r>
      <w:r>
        <w:rPr>
          <w:spacing w:val="21"/>
          <w:sz w:val="20"/>
        </w:rPr>
        <w:t> </w:t>
      </w:r>
      <w:r>
        <w:rPr>
          <w:sz w:val="20"/>
        </w:rPr>
        <w:t>Lords</w:t>
      </w:r>
      <w:r>
        <w:rPr>
          <w:spacing w:val="21"/>
          <w:sz w:val="20"/>
        </w:rPr>
        <w:t> </w:t>
      </w:r>
      <w:r>
        <w:rPr>
          <w:sz w:val="20"/>
        </w:rPr>
        <w:t>in</w:t>
      </w:r>
      <w:r>
        <w:rPr>
          <w:spacing w:val="20"/>
          <w:sz w:val="20"/>
        </w:rPr>
        <w:t> </w:t>
      </w:r>
      <w:r>
        <w:rPr>
          <w:rFonts w:ascii="Arial" w:hAnsi="Arial"/>
          <w:i/>
          <w:sz w:val="20"/>
        </w:rPr>
        <w:t>Bell</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Lever</w:t>
      </w:r>
      <w:r>
        <w:rPr>
          <w:rFonts w:ascii="Arial" w:hAnsi="Arial"/>
          <w:i/>
          <w:spacing w:val="21"/>
          <w:sz w:val="20"/>
        </w:rPr>
        <w:t> </w:t>
      </w:r>
      <w:r>
        <w:rPr>
          <w:rFonts w:ascii="Arial" w:hAnsi="Arial"/>
          <w:i/>
          <w:sz w:val="20"/>
        </w:rPr>
        <w:t>Bros</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pacing w:val="-2"/>
          <w:sz w:val="20"/>
        </w:rPr>
        <w:t>[1932]</w:t>
      </w:r>
    </w:p>
    <w:p>
      <w:pPr>
        <w:spacing w:line="235" w:lineRule="auto" w:before="0"/>
        <w:ind w:left="563" w:right="25" w:firstLine="0"/>
        <w:jc w:val="both"/>
        <w:rPr>
          <w:rFonts w:ascii="Arial"/>
          <w:i/>
          <w:sz w:val="20"/>
        </w:rPr>
      </w:pPr>
      <w:r>
        <w:rPr>
          <w:rFonts w:ascii="Arial"/>
          <w:i/>
          <w:sz w:val="20"/>
        </w:rPr>
        <w:t>A.C. 161 </w:t>
      </w:r>
      <w:r>
        <w:rPr>
          <w:sz w:val="20"/>
        </w:rPr>
        <w:t>(on which see para.6-026, above). This is likely to be an extremely difficult hurdle </w:t>
      </w:r>
      <w:r>
        <w:rPr>
          <w:sz w:val="20"/>
        </w:rPr>
        <w:t>to overcome (see, for example, </w:t>
      </w:r>
      <w:r>
        <w:rPr>
          <w:rFonts w:ascii="Arial"/>
          <w:i/>
          <w:sz w:val="20"/>
        </w:rPr>
        <w:t>Champion Investments Ltd v Ahmed [2004] All E.R. (D) 28 (Aug)</w:t>
      </w:r>
      <w:r>
        <w:rPr>
          <w:sz w:val="20"/>
        </w:rPr>
        <w:t>). In the exceptional case in which it is overcome, a compromise may be vitiated by a mistake </w:t>
      </w:r>
      <w:r>
        <w:rPr>
          <w:sz w:val="20"/>
        </w:rPr>
        <w:t>of law</w:t>
      </w:r>
      <w:r>
        <w:rPr>
          <w:spacing w:val="2"/>
          <w:sz w:val="20"/>
        </w:rPr>
        <w:t> </w:t>
      </w:r>
      <w:r>
        <w:rPr>
          <w:sz w:val="20"/>
        </w:rPr>
        <w:t>as</w:t>
      </w:r>
      <w:r>
        <w:rPr>
          <w:spacing w:val="2"/>
          <w:sz w:val="20"/>
        </w:rPr>
        <w:t> </w:t>
      </w:r>
      <w:r>
        <w:rPr>
          <w:sz w:val="20"/>
        </w:rPr>
        <w:t>well</w:t>
      </w:r>
      <w:r>
        <w:rPr>
          <w:spacing w:val="2"/>
          <w:sz w:val="20"/>
        </w:rPr>
        <w:t> </w:t>
      </w:r>
      <w:r>
        <w:rPr>
          <w:sz w:val="20"/>
        </w:rPr>
        <w:t>as</w:t>
      </w:r>
      <w:r>
        <w:rPr>
          <w:spacing w:val="2"/>
          <w:sz w:val="20"/>
        </w:rPr>
        <w:t> </w:t>
      </w:r>
      <w:r>
        <w:rPr>
          <w:sz w:val="20"/>
        </w:rPr>
        <w:t>a</w:t>
      </w:r>
      <w:r>
        <w:rPr>
          <w:spacing w:val="2"/>
          <w:sz w:val="20"/>
        </w:rPr>
        <w:t> </w:t>
      </w:r>
      <w:r>
        <w:rPr>
          <w:sz w:val="20"/>
        </w:rPr>
        <w:t>mistake</w:t>
      </w:r>
      <w:r>
        <w:rPr>
          <w:spacing w:val="2"/>
          <w:sz w:val="20"/>
        </w:rPr>
        <w:t> </w:t>
      </w:r>
      <w:r>
        <w:rPr>
          <w:sz w:val="20"/>
        </w:rPr>
        <w:t>of</w:t>
      </w:r>
      <w:r>
        <w:rPr>
          <w:spacing w:val="2"/>
          <w:sz w:val="20"/>
        </w:rPr>
        <w:t> </w:t>
      </w:r>
      <w:r>
        <w:rPr>
          <w:sz w:val="20"/>
        </w:rPr>
        <w:t>fact:</w:t>
      </w:r>
      <w:r>
        <w:rPr>
          <w:spacing w:val="2"/>
          <w:sz w:val="20"/>
        </w:rPr>
        <w:t> </w:t>
      </w:r>
      <w:r>
        <w:rPr>
          <w:rFonts w:ascii="Arial"/>
          <w:i/>
          <w:sz w:val="20"/>
        </w:rPr>
        <w:t>Brennan</w:t>
      </w:r>
      <w:r>
        <w:rPr>
          <w:rFonts w:ascii="Arial"/>
          <w:i/>
          <w:spacing w:val="2"/>
          <w:sz w:val="20"/>
        </w:rPr>
        <w:t> </w:t>
      </w:r>
      <w:r>
        <w:rPr>
          <w:rFonts w:ascii="Arial"/>
          <w:i/>
          <w:sz w:val="20"/>
        </w:rPr>
        <w:t>v</w:t>
      </w:r>
      <w:r>
        <w:rPr>
          <w:rFonts w:ascii="Arial"/>
          <w:i/>
          <w:spacing w:val="2"/>
          <w:sz w:val="20"/>
        </w:rPr>
        <w:t> </w:t>
      </w:r>
      <w:r>
        <w:rPr>
          <w:rFonts w:ascii="Arial"/>
          <w:i/>
          <w:sz w:val="20"/>
        </w:rPr>
        <w:t>Bolt</w:t>
      </w:r>
      <w:r>
        <w:rPr>
          <w:rFonts w:ascii="Arial"/>
          <w:i/>
          <w:spacing w:val="2"/>
          <w:sz w:val="20"/>
        </w:rPr>
        <w:t> </w:t>
      </w:r>
      <w:r>
        <w:rPr>
          <w:rFonts w:ascii="Arial"/>
          <w:i/>
          <w:sz w:val="20"/>
        </w:rPr>
        <w:t>Burden</w:t>
      </w:r>
      <w:r>
        <w:rPr>
          <w:rFonts w:ascii="Arial"/>
          <w:i/>
          <w:spacing w:val="2"/>
          <w:sz w:val="20"/>
        </w:rPr>
        <w:t> </w:t>
      </w:r>
      <w:r>
        <w:rPr>
          <w:rFonts w:ascii="Arial"/>
          <w:i/>
          <w:sz w:val="20"/>
        </w:rPr>
        <w:t>(A</w:t>
      </w:r>
      <w:r>
        <w:rPr>
          <w:rFonts w:ascii="Arial"/>
          <w:i/>
          <w:spacing w:val="2"/>
          <w:sz w:val="20"/>
        </w:rPr>
        <w:t> </w:t>
      </w:r>
      <w:r>
        <w:rPr>
          <w:rFonts w:ascii="Arial"/>
          <w:i/>
          <w:sz w:val="20"/>
        </w:rPr>
        <w:t>Firm)</w:t>
      </w:r>
      <w:r>
        <w:rPr>
          <w:rFonts w:ascii="Arial"/>
          <w:i/>
          <w:spacing w:val="2"/>
          <w:sz w:val="20"/>
        </w:rPr>
        <w:t> </w:t>
      </w:r>
      <w:r>
        <w:rPr>
          <w:rFonts w:ascii="Arial"/>
          <w:i/>
          <w:sz w:val="20"/>
        </w:rPr>
        <w:t>[2004]</w:t>
      </w:r>
      <w:r>
        <w:rPr>
          <w:rFonts w:ascii="Arial"/>
          <w:i/>
          <w:spacing w:val="2"/>
          <w:sz w:val="20"/>
        </w:rPr>
        <w:t> </w:t>
      </w:r>
      <w:r>
        <w:rPr>
          <w:rFonts w:ascii="Arial"/>
          <w:i/>
          <w:sz w:val="20"/>
        </w:rPr>
        <w:t>EWCA</w:t>
      </w:r>
      <w:r>
        <w:rPr>
          <w:rFonts w:ascii="Arial"/>
          <w:i/>
          <w:spacing w:val="2"/>
          <w:sz w:val="20"/>
        </w:rPr>
        <w:t> </w:t>
      </w:r>
      <w:r>
        <w:rPr>
          <w:rFonts w:ascii="Arial"/>
          <w:i/>
          <w:sz w:val="20"/>
        </w:rPr>
        <w:t>Civ</w:t>
      </w:r>
      <w:r>
        <w:rPr>
          <w:rFonts w:ascii="Arial"/>
          <w:i/>
          <w:spacing w:val="2"/>
          <w:sz w:val="20"/>
        </w:rPr>
        <w:t> </w:t>
      </w:r>
      <w:r>
        <w:rPr>
          <w:rFonts w:ascii="Arial"/>
          <w:i/>
          <w:sz w:val="20"/>
        </w:rPr>
        <w:t>1017,</w:t>
      </w:r>
      <w:r>
        <w:rPr>
          <w:rFonts w:ascii="Arial"/>
          <w:i/>
          <w:spacing w:val="2"/>
          <w:sz w:val="20"/>
        </w:rPr>
        <w:t> </w:t>
      </w:r>
      <w:r>
        <w:rPr>
          <w:rFonts w:ascii="Arial"/>
          <w:i/>
          <w:spacing w:val="-2"/>
          <w:sz w:val="20"/>
        </w:rPr>
        <w:t>[2005]</w:t>
      </w:r>
    </w:p>
    <w:p>
      <w:pPr>
        <w:spacing w:line="225" w:lineRule="exact" w:before="0"/>
        <w:ind w:left="563" w:right="0" w:firstLine="0"/>
        <w:jc w:val="both"/>
        <w:rPr>
          <w:sz w:val="20"/>
        </w:rPr>
      </w:pPr>
      <w:r>
        <w:rPr>
          <w:rFonts w:ascii="Arial"/>
          <w:i/>
          <w:sz w:val="20"/>
        </w:rPr>
        <w:t>Q.B. 303 </w:t>
      </w:r>
      <w:r>
        <w:rPr>
          <w:sz w:val="20"/>
        </w:rPr>
        <w:t>at [17]. See above, para.6-</w:t>
      </w:r>
      <w:r>
        <w:rPr>
          <w:spacing w:val="-4"/>
          <w:sz w:val="20"/>
        </w:rPr>
        <w:t>053.</w:t>
      </w:r>
    </w:p>
    <w:p>
      <w:pPr>
        <w:pStyle w:val="BodyText"/>
        <w:spacing w:before="2"/>
      </w:pPr>
    </w:p>
    <w:p>
      <w:pPr>
        <w:tabs>
          <w:tab w:pos="563" w:val="left" w:leader="none"/>
        </w:tabs>
        <w:spacing w:before="1"/>
        <w:ind w:left="23" w:right="0" w:firstLine="0"/>
        <w:jc w:val="left"/>
        <w:rPr>
          <w:sz w:val="20"/>
        </w:rPr>
      </w:pPr>
      <w:bookmarkStart w:name="_bookmark159" w:id="161"/>
      <w:bookmarkEnd w:id="161"/>
      <w:r>
        <w:rPr/>
      </w:r>
      <w:hyperlink w:history="true" w:anchor="_bookmark108">
        <w:r>
          <w:rPr>
            <w:color w:val="005DA1"/>
            <w:spacing w:val="-5"/>
            <w:position w:val="5"/>
            <w:sz w:val="14"/>
            <w:u w:val="single" w:color="005DA1"/>
          </w:rPr>
          <w:t>80</w:t>
        </w:r>
      </w:hyperlink>
      <w:r>
        <w:rPr>
          <w:spacing w:val="-5"/>
          <w:position w:val="5"/>
          <w:sz w:val="14"/>
        </w:rPr>
        <w:t>.</w:t>
      </w:r>
      <w:r>
        <w:rPr>
          <w:position w:val="5"/>
          <w:sz w:val="14"/>
        </w:rPr>
        <w:tab/>
      </w:r>
      <w:r>
        <w:rPr>
          <w:sz w:val="20"/>
        </w:rPr>
        <w:t>e.g.</w:t>
      </w:r>
      <w:r>
        <w:rPr>
          <w:spacing w:val="-1"/>
          <w:sz w:val="20"/>
        </w:rPr>
        <w:t> </w:t>
      </w:r>
      <w:r>
        <w:rPr>
          <w:rFonts w:ascii="Arial"/>
          <w:i/>
          <w:sz w:val="20"/>
        </w:rPr>
        <w:t>D. &amp; C. Builders v Rees [1966] 2 Q.B. 617</w:t>
      </w:r>
      <w:r>
        <w:rPr>
          <w:sz w:val="20"/>
        </w:rPr>
        <w:t>. See above, </w:t>
      </w:r>
      <w:r>
        <w:rPr>
          <w:spacing w:val="-2"/>
          <w:sz w:val="20"/>
        </w:rPr>
        <w:t>Ch.8.</w:t>
      </w:r>
    </w:p>
    <w:p>
      <w:pPr>
        <w:pStyle w:val="BodyText"/>
        <w:spacing w:before="8"/>
      </w:pPr>
    </w:p>
    <w:p>
      <w:pPr>
        <w:spacing w:line="235" w:lineRule="auto" w:before="0"/>
        <w:ind w:left="563" w:right="26" w:hanging="541"/>
        <w:jc w:val="both"/>
        <w:rPr>
          <w:sz w:val="20"/>
        </w:rPr>
      </w:pPr>
      <w:bookmarkStart w:name="_bookmark160" w:id="162"/>
      <w:bookmarkEnd w:id="162"/>
      <w:r>
        <w:rPr/>
      </w:r>
      <w:hyperlink w:history="true" w:anchor="_bookmark109">
        <w:r>
          <w:rPr>
            <w:color w:val="005DA1"/>
            <w:position w:val="5"/>
            <w:sz w:val="14"/>
            <w:u w:val="single" w:color="005DA1"/>
          </w:rPr>
          <w:t>81</w:t>
        </w:r>
      </w:hyperlink>
      <w:r>
        <w:rPr>
          <w:position w:val="5"/>
          <w:sz w:val="14"/>
        </w:rPr>
        <w:t>.</w:t>
      </w:r>
      <w:r>
        <w:rPr>
          <w:spacing w:val="80"/>
          <w:position w:val="5"/>
          <w:sz w:val="14"/>
        </w:rPr>
        <w:t>  </w:t>
      </w:r>
      <w:r>
        <w:rPr>
          <w:rFonts w:ascii="Arial" w:hAnsi="Arial"/>
          <w:i/>
          <w:sz w:val="20"/>
        </w:rPr>
        <w:t>Stour</w:t>
      </w:r>
      <w:r>
        <w:rPr>
          <w:rFonts w:ascii="Arial" w:hAnsi="Arial"/>
          <w:i/>
          <w:spacing w:val="-1"/>
          <w:sz w:val="20"/>
        </w:rPr>
        <w:t> </w:t>
      </w:r>
      <w:r>
        <w:rPr>
          <w:rFonts w:ascii="Arial" w:hAnsi="Arial"/>
          <w:i/>
          <w:sz w:val="20"/>
        </w:rPr>
        <w:t>Valley</w:t>
      </w:r>
      <w:r>
        <w:rPr>
          <w:rFonts w:ascii="Arial" w:hAnsi="Arial"/>
          <w:i/>
          <w:spacing w:val="-1"/>
          <w:sz w:val="20"/>
        </w:rPr>
        <w:t> </w:t>
      </w:r>
      <w:r>
        <w:rPr>
          <w:rFonts w:ascii="Arial" w:hAnsi="Arial"/>
          <w:i/>
          <w:sz w:val="20"/>
        </w:rPr>
        <w:t>Builders</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Stuart,</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Independent,</w:t>
      </w:r>
      <w:r>
        <w:rPr>
          <w:rFonts w:ascii="Arial" w:hAnsi="Arial"/>
          <w:i/>
          <w:spacing w:val="-1"/>
          <w:sz w:val="20"/>
        </w:rPr>
        <w:t> </w:t>
      </w:r>
      <w:r>
        <w:rPr>
          <w:rFonts w:ascii="Arial" w:hAnsi="Arial"/>
          <w:i/>
          <w:sz w:val="20"/>
        </w:rPr>
        <w:t>February</w:t>
      </w:r>
      <w:r>
        <w:rPr>
          <w:rFonts w:ascii="Arial" w:hAnsi="Arial"/>
          <w:i/>
          <w:spacing w:val="-1"/>
          <w:sz w:val="20"/>
        </w:rPr>
        <w:t> </w:t>
      </w:r>
      <w:r>
        <w:rPr>
          <w:rFonts w:ascii="Arial" w:hAnsi="Arial"/>
          <w:i/>
          <w:sz w:val="20"/>
        </w:rPr>
        <w:t>9,</w:t>
      </w:r>
      <w:r>
        <w:rPr>
          <w:rFonts w:ascii="Arial" w:hAnsi="Arial"/>
          <w:i/>
          <w:spacing w:val="-1"/>
          <w:sz w:val="20"/>
        </w:rPr>
        <w:t> </w:t>
      </w:r>
      <w:r>
        <w:rPr>
          <w:rFonts w:ascii="Arial" w:hAnsi="Arial"/>
          <w:i/>
          <w:sz w:val="20"/>
        </w:rPr>
        <w:t>1993</w:t>
      </w:r>
      <w:r>
        <w:rPr>
          <w:rFonts w:ascii="Arial" w:hAnsi="Arial"/>
          <w:i/>
          <w:spacing w:val="-1"/>
          <w:sz w:val="20"/>
        </w:rPr>
        <w:t> </w:t>
      </w:r>
      <w:r>
        <w:rPr>
          <w:rFonts w:ascii="Arial" w:hAnsi="Arial"/>
          <w:i/>
          <w:sz w:val="20"/>
        </w:rPr>
        <w:t>CA</w:t>
      </w:r>
      <w:r>
        <w:rPr>
          <w:sz w:val="20"/>
        </w:rPr>
        <w:t>;</w:t>
      </w:r>
      <w:r>
        <w:rPr>
          <w:spacing w:val="-1"/>
          <w:sz w:val="20"/>
        </w:rPr>
        <w:t> </w:t>
      </w:r>
      <w:r>
        <w:rPr>
          <w:sz w:val="20"/>
        </w:rPr>
        <w:t>cf.</w:t>
      </w:r>
      <w:r>
        <w:rPr>
          <w:spacing w:val="-1"/>
          <w:sz w:val="20"/>
        </w:rPr>
        <w:t> </w:t>
      </w:r>
      <w:r>
        <w:rPr>
          <w:rFonts w:ascii="Arial" w:hAnsi="Arial"/>
          <w:i/>
          <w:sz w:val="20"/>
        </w:rPr>
        <w:t>Pereira</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Inspirations East Ltd (1992) C.A.T. 1048</w:t>
      </w:r>
      <w:r>
        <w:rPr>
          <w:sz w:val="20"/>
        </w:rPr>
        <w:t>, discussed in more detail by Foskett, </w:t>
      </w:r>
      <w:r>
        <w:rPr>
          <w:rFonts w:ascii="Arial" w:hAnsi="Arial"/>
          <w:i/>
          <w:sz w:val="20"/>
        </w:rPr>
        <w:t>The Law and Practice of Compromise</w:t>
      </w:r>
      <w:r>
        <w:rPr>
          <w:sz w:val="20"/>
        </w:rPr>
        <w:t>, 7th edn (2010), paras 3–34—3–44.</w:t>
      </w:r>
    </w:p>
    <w:p>
      <w:pPr>
        <w:pStyle w:val="BodyText"/>
        <w:spacing w:before="9"/>
      </w:pPr>
    </w:p>
    <w:p>
      <w:pPr>
        <w:spacing w:line="235" w:lineRule="auto" w:before="0"/>
        <w:ind w:left="563" w:right="26" w:hanging="541"/>
        <w:jc w:val="both"/>
        <w:rPr>
          <w:rFonts w:ascii="Arial"/>
          <w:i/>
          <w:sz w:val="20"/>
        </w:rPr>
      </w:pPr>
      <w:bookmarkStart w:name="_bookmark161" w:id="163"/>
      <w:bookmarkEnd w:id="163"/>
      <w:r>
        <w:rPr/>
      </w:r>
      <w:hyperlink w:history="true" w:anchor="_bookmark110">
        <w:r>
          <w:rPr>
            <w:color w:val="005DA1"/>
            <w:position w:val="5"/>
            <w:sz w:val="14"/>
            <w:u w:val="single" w:color="005DA1"/>
          </w:rPr>
          <w:t>82</w:t>
        </w:r>
      </w:hyperlink>
      <w:r>
        <w:rPr>
          <w:position w:val="5"/>
          <w:sz w:val="14"/>
        </w:rPr>
        <w:t>.</w:t>
      </w:r>
      <w:r>
        <w:rPr>
          <w:spacing w:val="80"/>
          <w:position w:val="5"/>
          <w:sz w:val="14"/>
        </w:rPr>
        <w:t>  </w:t>
      </w:r>
      <w:r>
        <w:rPr>
          <w:rFonts w:ascii="Arial"/>
          <w:i/>
          <w:sz w:val="20"/>
        </w:rPr>
        <w:t>Day v McLea (1889) 22 Q.B.D. 610</w:t>
      </w:r>
      <w:r>
        <w:rPr>
          <w:sz w:val="20"/>
        </w:rPr>
        <w:t>; </w:t>
      </w:r>
      <w:r>
        <w:rPr>
          <w:rFonts w:ascii="Arial"/>
          <w:i/>
          <w:sz w:val="20"/>
        </w:rPr>
        <w:t>Auriena Ltd v Haigh and Ringrose Ltd (1988) Const. </w:t>
      </w:r>
      <w:r>
        <w:rPr>
          <w:rFonts w:ascii="Arial"/>
          <w:i/>
          <w:sz w:val="20"/>
        </w:rPr>
        <w:t>L.J. 200</w:t>
      </w:r>
      <w:r>
        <w:rPr>
          <w:sz w:val="20"/>
        </w:rPr>
        <w:t>; </w:t>
      </w:r>
      <w:r>
        <w:rPr>
          <w:rFonts w:ascii="Arial"/>
          <w:i/>
          <w:sz w:val="20"/>
        </w:rPr>
        <w:t>Stour Valley Builders v Stuart, The Independent, February 9, 1993 CA</w:t>
      </w:r>
      <w:r>
        <w:rPr>
          <w:sz w:val="20"/>
        </w:rPr>
        <w:t>; </w:t>
      </w:r>
      <w:r>
        <w:rPr>
          <w:rFonts w:ascii="Arial"/>
          <w:i/>
          <w:sz w:val="20"/>
        </w:rPr>
        <w:t>Ferguson v Davies [1997]</w:t>
      </w:r>
      <w:r>
        <w:rPr>
          <w:rFonts w:ascii="Arial"/>
          <w:i/>
          <w:spacing w:val="11"/>
          <w:sz w:val="20"/>
        </w:rPr>
        <w:t> </w:t>
      </w:r>
      <w:r>
        <w:rPr>
          <w:rFonts w:ascii="Arial"/>
          <w:i/>
          <w:sz w:val="20"/>
        </w:rPr>
        <w:t>1</w:t>
      </w:r>
      <w:r>
        <w:rPr>
          <w:rFonts w:ascii="Arial"/>
          <w:i/>
          <w:spacing w:val="12"/>
          <w:sz w:val="20"/>
        </w:rPr>
        <w:t> </w:t>
      </w:r>
      <w:r>
        <w:rPr>
          <w:rFonts w:ascii="Arial"/>
          <w:i/>
          <w:sz w:val="20"/>
        </w:rPr>
        <w:t>All</w:t>
      </w:r>
      <w:r>
        <w:rPr>
          <w:rFonts w:ascii="Arial"/>
          <w:i/>
          <w:spacing w:val="12"/>
          <w:sz w:val="20"/>
        </w:rPr>
        <w:t> </w:t>
      </w:r>
      <w:r>
        <w:rPr>
          <w:rFonts w:ascii="Arial"/>
          <w:i/>
          <w:sz w:val="20"/>
        </w:rPr>
        <w:t>E.R.</w:t>
      </w:r>
      <w:r>
        <w:rPr>
          <w:rFonts w:ascii="Arial"/>
          <w:i/>
          <w:spacing w:val="12"/>
          <w:sz w:val="20"/>
        </w:rPr>
        <w:t> </w:t>
      </w:r>
      <w:r>
        <w:rPr>
          <w:rFonts w:ascii="Arial"/>
          <w:i/>
          <w:sz w:val="20"/>
        </w:rPr>
        <w:t>315</w:t>
      </w:r>
      <w:r>
        <w:rPr>
          <w:sz w:val="20"/>
        </w:rPr>
        <w:t>;</w:t>
      </w:r>
      <w:r>
        <w:rPr>
          <w:spacing w:val="12"/>
          <w:sz w:val="20"/>
        </w:rPr>
        <w:t> </w:t>
      </w:r>
      <w:r>
        <w:rPr>
          <w:rFonts w:ascii="Arial"/>
          <w:i/>
          <w:sz w:val="20"/>
        </w:rPr>
        <w:t>Inland</w:t>
      </w:r>
      <w:r>
        <w:rPr>
          <w:rFonts w:ascii="Arial"/>
          <w:i/>
          <w:spacing w:val="12"/>
          <w:sz w:val="20"/>
        </w:rPr>
        <w:t> </w:t>
      </w:r>
      <w:r>
        <w:rPr>
          <w:rFonts w:ascii="Arial"/>
          <w:i/>
          <w:sz w:val="20"/>
        </w:rPr>
        <w:t>Revenue</w:t>
      </w:r>
      <w:r>
        <w:rPr>
          <w:rFonts w:ascii="Arial"/>
          <w:i/>
          <w:spacing w:val="12"/>
          <w:sz w:val="20"/>
        </w:rPr>
        <w:t> </w:t>
      </w:r>
      <w:r>
        <w:rPr>
          <w:rFonts w:ascii="Arial"/>
          <w:i/>
          <w:sz w:val="20"/>
        </w:rPr>
        <w:t>Commissioners</w:t>
      </w:r>
      <w:r>
        <w:rPr>
          <w:rFonts w:ascii="Arial"/>
          <w:i/>
          <w:spacing w:val="11"/>
          <w:sz w:val="20"/>
        </w:rPr>
        <w:t> </w:t>
      </w:r>
      <w:r>
        <w:rPr>
          <w:rFonts w:ascii="Arial"/>
          <w:i/>
          <w:sz w:val="20"/>
        </w:rPr>
        <w:t>v</w:t>
      </w:r>
      <w:r>
        <w:rPr>
          <w:rFonts w:ascii="Arial"/>
          <w:i/>
          <w:spacing w:val="12"/>
          <w:sz w:val="20"/>
        </w:rPr>
        <w:t> </w:t>
      </w:r>
      <w:r>
        <w:rPr>
          <w:rFonts w:ascii="Arial"/>
          <w:i/>
          <w:sz w:val="20"/>
        </w:rPr>
        <w:t>Fry</w:t>
      </w:r>
      <w:r>
        <w:rPr>
          <w:rFonts w:ascii="Arial"/>
          <w:i/>
          <w:spacing w:val="12"/>
          <w:sz w:val="20"/>
        </w:rPr>
        <w:t> </w:t>
      </w:r>
      <w:r>
        <w:rPr>
          <w:rFonts w:ascii="Arial"/>
          <w:i/>
          <w:sz w:val="20"/>
        </w:rPr>
        <w:t>[2001]</w:t>
      </w:r>
      <w:r>
        <w:rPr>
          <w:rFonts w:ascii="Arial"/>
          <w:i/>
          <w:spacing w:val="12"/>
          <w:sz w:val="20"/>
        </w:rPr>
        <w:t> </w:t>
      </w:r>
      <w:r>
        <w:rPr>
          <w:rFonts w:ascii="Arial"/>
          <w:i/>
          <w:sz w:val="20"/>
        </w:rPr>
        <w:t>S.T.C.</w:t>
      </w:r>
      <w:r>
        <w:rPr>
          <w:rFonts w:ascii="Arial"/>
          <w:i/>
          <w:spacing w:val="12"/>
          <w:sz w:val="20"/>
        </w:rPr>
        <w:t> </w:t>
      </w:r>
      <w:r>
        <w:rPr>
          <w:rFonts w:ascii="Arial"/>
          <w:i/>
          <w:sz w:val="20"/>
        </w:rPr>
        <w:t>1715</w:t>
      </w:r>
      <w:r>
        <w:rPr>
          <w:sz w:val="20"/>
        </w:rPr>
        <w:t>;</w:t>
      </w:r>
      <w:r>
        <w:rPr>
          <w:spacing w:val="12"/>
          <w:sz w:val="20"/>
        </w:rPr>
        <w:t> </w:t>
      </w:r>
      <w:r>
        <w:rPr>
          <w:sz w:val="20"/>
        </w:rPr>
        <w:t>cf.</w:t>
      </w:r>
      <w:r>
        <w:rPr>
          <w:spacing w:val="12"/>
          <w:sz w:val="20"/>
        </w:rPr>
        <w:t> </w:t>
      </w:r>
      <w:r>
        <w:rPr>
          <w:rFonts w:ascii="Arial"/>
          <w:i/>
          <w:spacing w:val="-2"/>
          <w:sz w:val="20"/>
        </w:rPr>
        <w:t>Hirachand</w:t>
      </w:r>
    </w:p>
    <w:p>
      <w:pPr>
        <w:spacing w:line="225" w:lineRule="exact" w:before="0"/>
        <w:ind w:left="563" w:right="0" w:firstLine="0"/>
        <w:jc w:val="left"/>
        <w:rPr>
          <w:sz w:val="20"/>
        </w:rPr>
      </w:pPr>
      <w:r>
        <w:rPr>
          <w:rFonts w:ascii="Arial"/>
          <w:i/>
          <w:sz w:val="20"/>
        </w:rPr>
        <w:t>Punamchand</w:t>
      </w:r>
      <w:r>
        <w:rPr>
          <w:rFonts w:ascii="Arial"/>
          <w:i/>
          <w:spacing w:val="-1"/>
          <w:sz w:val="20"/>
        </w:rPr>
        <w:t> </w:t>
      </w:r>
      <w:r>
        <w:rPr>
          <w:rFonts w:ascii="Arial"/>
          <w:i/>
          <w:sz w:val="20"/>
        </w:rPr>
        <w:t>v Temple [1911] 2 K.B. 330</w:t>
      </w:r>
      <w:r>
        <w:rPr>
          <w:sz w:val="20"/>
        </w:rPr>
        <w:t>. See generally S. Currie (2011) 27 J.C.L. </w:t>
      </w:r>
      <w:r>
        <w:rPr>
          <w:spacing w:val="-4"/>
          <w:sz w:val="20"/>
        </w:rPr>
        <w:t>119.</w:t>
      </w:r>
    </w:p>
    <w:p>
      <w:pPr>
        <w:pStyle w:val="BodyText"/>
        <w:spacing w:before="9"/>
      </w:pPr>
    </w:p>
    <w:p>
      <w:pPr>
        <w:tabs>
          <w:tab w:pos="563" w:val="left" w:leader="none"/>
        </w:tabs>
        <w:spacing w:line="235" w:lineRule="auto" w:before="0"/>
        <w:ind w:left="563" w:right="26" w:hanging="541"/>
        <w:jc w:val="left"/>
        <w:rPr>
          <w:sz w:val="20"/>
        </w:rPr>
      </w:pPr>
      <w:bookmarkStart w:name="_bookmark162" w:id="164"/>
      <w:bookmarkEnd w:id="164"/>
      <w:r>
        <w:rPr/>
      </w:r>
      <w:hyperlink w:history="true" w:anchor="_bookmark111">
        <w:r>
          <w:rPr>
            <w:color w:val="005DA1"/>
            <w:spacing w:val="-4"/>
            <w:position w:val="5"/>
            <w:sz w:val="14"/>
            <w:u w:val="single" w:color="005DA1"/>
          </w:rPr>
          <w:t>83</w:t>
        </w:r>
      </w:hyperlink>
      <w:r>
        <w:rPr>
          <w:spacing w:val="-4"/>
          <w:position w:val="5"/>
          <w:sz w:val="14"/>
        </w:rPr>
        <w:t>.</w:t>
      </w:r>
      <w:r>
        <w:rPr>
          <w:position w:val="5"/>
          <w:sz w:val="14"/>
        </w:rPr>
        <w:tab/>
      </w:r>
      <w:r>
        <w:rPr>
          <w:rFonts w:ascii="Arial"/>
          <w:i/>
          <w:sz w:val="20"/>
        </w:rPr>
        <w:t>Stour Valley Builders v Stuart, The Independent, February 9, 1993 CA</w:t>
      </w:r>
      <w:r>
        <w:rPr>
          <w:sz w:val="20"/>
        </w:rPr>
        <w:t>; </w:t>
      </w:r>
      <w:r>
        <w:rPr>
          <w:rFonts w:ascii="Arial"/>
          <w:i/>
          <w:sz w:val="20"/>
        </w:rPr>
        <w:t>Bracken v </w:t>
      </w:r>
      <w:r>
        <w:rPr>
          <w:rFonts w:ascii="Arial"/>
          <w:i/>
          <w:sz w:val="20"/>
        </w:rPr>
        <w:t>Billinghurst</w:t>
      </w:r>
      <w:r>
        <w:rPr>
          <w:rFonts w:ascii="Arial"/>
          <w:i/>
          <w:spacing w:val="40"/>
          <w:sz w:val="20"/>
        </w:rPr>
        <w:t> </w:t>
      </w:r>
      <w:r>
        <w:rPr>
          <w:rFonts w:ascii="Arial"/>
          <w:i/>
          <w:sz w:val="20"/>
        </w:rPr>
        <w:t>[2003] EWHC 1333 (TCC), [2003] All E.R. (D) 488 (Jul)</w:t>
      </w:r>
      <w:r>
        <w:rPr>
          <w:sz w:val="20"/>
        </w:rPr>
        <w:t>.</w:t>
      </w:r>
    </w:p>
    <w:p>
      <w:pPr>
        <w:pStyle w:val="BodyText"/>
        <w:spacing w:before="9"/>
      </w:pPr>
    </w:p>
    <w:p>
      <w:pPr>
        <w:spacing w:line="235" w:lineRule="auto" w:before="0"/>
        <w:ind w:left="563" w:right="26" w:hanging="541"/>
        <w:jc w:val="both"/>
        <w:rPr>
          <w:sz w:val="20"/>
        </w:rPr>
      </w:pPr>
      <w:bookmarkStart w:name="_bookmark163" w:id="165"/>
      <w:bookmarkEnd w:id="165"/>
      <w:r>
        <w:rPr/>
      </w:r>
      <w:hyperlink w:history="true" w:anchor="_bookmark112">
        <w:r>
          <w:rPr>
            <w:color w:val="005DA1"/>
            <w:position w:val="5"/>
            <w:sz w:val="14"/>
            <w:u w:val="single" w:color="005DA1"/>
          </w:rPr>
          <w:t>84</w:t>
        </w:r>
      </w:hyperlink>
      <w:r>
        <w:rPr>
          <w:position w:val="5"/>
          <w:sz w:val="14"/>
        </w:rPr>
        <w:t>.</w:t>
      </w:r>
      <w:r>
        <w:rPr>
          <w:spacing w:val="80"/>
          <w:w w:val="150"/>
          <w:position w:val="5"/>
          <w:sz w:val="14"/>
        </w:rPr>
        <w:t>  </w:t>
      </w:r>
      <w:r>
        <w:rPr>
          <w:rFonts w:ascii="Arial" w:hAnsi="Arial"/>
          <w:i/>
          <w:sz w:val="20"/>
        </w:rPr>
        <w:t>Day v McLea (1889) 22 Q.B.D. 610</w:t>
      </w:r>
      <w:r>
        <w:rPr>
          <w:sz w:val="20"/>
        </w:rPr>
        <w:t>; </w:t>
      </w:r>
      <w:r>
        <w:rPr>
          <w:rFonts w:ascii="Arial" w:hAnsi="Arial"/>
          <w:i/>
          <w:sz w:val="20"/>
        </w:rPr>
        <w:t>Stour Valley Builders v Stuart, The Independent, February 9, 1993 CA</w:t>
      </w:r>
      <w:r>
        <w:rPr>
          <w:sz w:val="20"/>
        </w:rPr>
        <w:t>; </w:t>
      </w:r>
      <w:r>
        <w:rPr>
          <w:rFonts w:ascii="Arial" w:hAnsi="Arial"/>
          <w:i/>
          <w:sz w:val="20"/>
        </w:rPr>
        <w:t>Inland Revenue Commissioners v Fry [2001] S.T.C. 1715</w:t>
      </w:r>
      <w:r>
        <w:rPr>
          <w:sz w:val="20"/>
        </w:rPr>
        <w:t>; </w:t>
      </w:r>
      <w:r>
        <w:rPr>
          <w:rFonts w:ascii="Arial" w:hAnsi="Arial"/>
          <w:i/>
          <w:sz w:val="20"/>
        </w:rPr>
        <w:t>Joinery Plus Ltd </w:t>
      </w:r>
      <w:r>
        <w:rPr>
          <w:rFonts w:ascii="Arial" w:hAnsi="Arial"/>
          <w:i/>
          <w:sz w:val="20"/>
        </w:rPr>
        <w:t>(In Administration) v Laing Ltd [2003] EWHC 3513 (TCC), (2003) 87 Con. L.R. 87 </w:t>
      </w:r>
      <w:r>
        <w:rPr>
          <w:sz w:val="20"/>
        </w:rPr>
        <w:t>at [91]–[96].</w:t>
      </w:r>
    </w:p>
    <w:p>
      <w:pPr>
        <w:pStyle w:val="BodyText"/>
        <w:spacing w:before="9"/>
      </w:pPr>
    </w:p>
    <w:p>
      <w:pPr>
        <w:tabs>
          <w:tab w:pos="563" w:val="left" w:leader="none"/>
        </w:tabs>
        <w:spacing w:line="235" w:lineRule="auto" w:before="0"/>
        <w:ind w:left="563" w:right="26" w:hanging="541"/>
        <w:jc w:val="left"/>
        <w:rPr>
          <w:sz w:val="20"/>
        </w:rPr>
      </w:pPr>
      <w:bookmarkStart w:name="_bookmark164" w:id="166"/>
      <w:bookmarkEnd w:id="166"/>
      <w:r>
        <w:rPr/>
      </w:r>
      <w:hyperlink w:history="true" w:anchor="_bookmark113">
        <w:r>
          <w:rPr>
            <w:color w:val="005DA1"/>
            <w:spacing w:val="-4"/>
            <w:position w:val="5"/>
            <w:sz w:val="14"/>
            <w:u w:val="single" w:color="005DA1"/>
          </w:rPr>
          <w:t>85</w:t>
        </w:r>
      </w:hyperlink>
      <w:r>
        <w:rPr>
          <w:spacing w:val="-4"/>
          <w:position w:val="5"/>
          <w:sz w:val="14"/>
        </w:rPr>
        <w:t>.</w:t>
      </w:r>
      <w:r>
        <w:rPr>
          <w:position w:val="5"/>
          <w:sz w:val="14"/>
        </w:rPr>
        <w:tab/>
      </w:r>
      <w:r>
        <w:rPr>
          <w:rFonts w:ascii="Arial" w:hAnsi="Arial"/>
          <w:i/>
          <w:sz w:val="20"/>
        </w:rPr>
        <w:t>Bunge</w:t>
      </w:r>
      <w:r>
        <w:rPr>
          <w:rFonts w:ascii="Arial" w:hAnsi="Arial"/>
          <w:i/>
          <w:spacing w:val="31"/>
          <w:sz w:val="20"/>
        </w:rPr>
        <w:t> </w:t>
      </w:r>
      <w:r>
        <w:rPr>
          <w:rFonts w:ascii="Arial" w:hAnsi="Arial"/>
          <w:i/>
          <w:sz w:val="20"/>
        </w:rPr>
        <w:t>SA</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Kruse</w:t>
      </w:r>
      <w:r>
        <w:rPr>
          <w:rFonts w:ascii="Arial" w:hAnsi="Arial"/>
          <w:i/>
          <w:spacing w:val="31"/>
          <w:sz w:val="20"/>
        </w:rPr>
        <w:t> </w:t>
      </w:r>
      <w:r>
        <w:rPr>
          <w:rFonts w:ascii="Arial" w:hAnsi="Arial"/>
          <w:i/>
          <w:sz w:val="20"/>
        </w:rPr>
        <w:t>[1977]</w:t>
      </w:r>
      <w:r>
        <w:rPr>
          <w:rFonts w:ascii="Arial" w:hAnsi="Arial"/>
          <w:i/>
          <w:spacing w:val="31"/>
          <w:sz w:val="20"/>
        </w:rPr>
        <w:t> </w:t>
      </w:r>
      <w:r>
        <w:rPr>
          <w:rFonts w:ascii="Arial" w:hAnsi="Arial"/>
          <w:i/>
          <w:sz w:val="20"/>
        </w:rPr>
        <w:t>1</w:t>
      </w:r>
      <w:r>
        <w:rPr>
          <w:rFonts w:ascii="Arial" w:hAnsi="Arial"/>
          <w:i/>
          <w:spacing w:val="31"/>
          <w:sz w:val="20"/>
        </w:rPr>
        <w:t> </w:t>
      </w:r>
      <w:r>
        <w:rPr>
          <w:rFonts w:ascii="Arial" w:hAnsi="Arial"/>
          <w:i/>
          <w:sz w:val="20"/>
        </w:rPr>
        <w:t>Lloyd’s</w:t>
      </w:r>
      <w:r>
        <w:rPr>
          <w:rFonts w:ascii="Arial" w:hAnsi="Arial"/>
          <w:i/>
          <w:spacing w:val="31"/>
          <w:sz w:val="20"/>
        </w:rPr>
        <w:t> </w:t>
      </w:r>
      <w:r>
        <w:rPr>
          <w:rFonts w:ascii="Arial" w:hAnsi="Arial"/>
          <w:i/>
          <w:sz w:val="20"/>
        </w:rPr>
        <w:t>Rep.</w:t>
      </w:r>
      <w:r>
        <w:rPr>
          <w:rFonts w:ascii="Arial" w:hAnsi="Arial"/>
          <w:i/>
          <w:spacing w:val="31"/>
          <w:sz w:val="20"/>
        </w:rPr>
        <w:t> </w:t>
      </w:r>
      <w:r>
        <w:rPr>
          <w:rFonts w:ascii="Arial" w:hAnsi="Arial"/>
          <w:i/>
          <w:sz w:val="20"/>
        </w:rPr>
        <w:t>492</w:t>
      </w:r>
      <w:r>
        <w:rPr>
          <w:sz w:val="20"/>
        </w:rPr>
        <w:t>;</w:t>
      </w:r>
      <w:r>
        <w:rPr>
          <w:spacing w:val="31"/>
          <w:sz w:val="20"/>
        </w:rPr>
        <w:t> </w:t>
      </w:r>
      <w:r>
        <w:rPr>
          <w:rFonts w:ascii="Arial" w:hAnsi="Arial"/>
          <w:i/>
          <w:sz w:val="20"/>
        </w:rPr>
        <w:t>Kitchen</w:t>
      </w:r>
      <w:r>
        <w:rPr>
          <w:rFonts w:ascii="Arial" w:hAnsi="Arial"/>
          <w:i/>
          <w:spacing w:val="31"/>
          <w:sz w:val="20"/>
        </w:rPr>
        <w:t> </w:t>
      </w:r>
      <w:r>
        <w:rPr>
          <w:rFonts w:ascii="Arial" w:hAnsi="Arial"/>
          <w:i/>
          <w:sz w:val="20"/>
        </w:rPr>
        <w:t>Design</w:t>
      </w:r>
      <w:r>
        <w:rPr>
          <w:rFonts w:ascii="Arial" w:hAnsi="Arial"/>
          <w:i/>
          <w:spacing w:val="31"/>
          <w:sz w:val="20"/>
        </w:rPr>
        <w:t> </w:t>
      </w:r>
      <w:r>
        <w:rPr>
          <w:rFonts w:ascii="Arial" w:hAnsi="Arial"/>
          <w:i/>
          <w:sz w:val="20"/>
        </w:rPr>
        <w:t>and</w:t>
      </w:r>
      <w:r>
        <w:rPr>
          <w:rFonts w:ascii="Arial" w:hAnsi="Arial"/>
          <w:i/>
          <w:spacing w:val="31"/>
          <w:sz w:val="20"/>
        </w:rPr>
        <w:t> </w:t>
      </w:r>
      <w:r>
        <w:rPr>
          <w:rFonts w:ascii="Arial" w:hAnsi="Arial"/>
          <w:i/>
          <w:sz w:val="20"/>
        </w:rPr>
        <w:t>Advice</w:t>
      </w:r>
      <w:r>
        <w:rPr>
          <w:rFonts w:ascii="Arial" w:hAnsi="Arial"/>
          <w:i/>
          <w:spacing w:val="31"/>
          <w:sz w:val="20"/>
        </w:rPr>
        <w:t> </w:t>
      </w:r>
      <w:r>
        <w:rPr>
          <w:rFonts w:ascii="Arial" w:hAnsi="Arial"/>
          <w:i/>
          <w:sz w:val="20"/>
        </w:rPr>
        <w:t>Ltd</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Lea</w:t>
      </w:r>
      <w:r>
        <w:rPr>
          <w:rFonts w:ascii="Arial" w:hAnsi="Arial"/>
          <w:i/>
          <w:spacing w:val="31"/>
          <w:sz w:val="20"/>
        </w:rPr>
        <w:t> </w:t>
      </w:r>
      <w:r>
        <w:rPr>
          <w:rFonts w:ascii="Arial" w:hAnsi="Arial"/>
          <w:i/>
          <w:sz w:val="20"/>
        </w:rPr>
        <w:t>Valley Water Co [1989] 2 Lloyd’s Rep. 221</w:t>
      </w:r>
      <w:r>
        <w:rPr>
          <w:sz w:val="20"/>
        </w:rPr>
        <w:t>; </w:t>
      </w:r>
      <w:r>
        <w:rPr>
          <w:rFonts w:ascii="Arial" w:hAnsi="Arial"/>
          <w:i/>
          <w:sz w:val="20"/>
        </w:rPr>
        <w:t>Ferguson v Davies [1997] 1 All E.R. 315</w:t>
      </w:r>
      <w:r>
        <w:rPr>
          <w:sz w:val="20"/>
        </w:rPr>
        <w:t>.</w:t>
      </w:r>
    </w:p>
    <w:p>
      <w:pPr>
        <w:pStyle w:val="BodyText"/>
        <w:spacing w:before="9"/>
      </w:pPr>
    </w:p>
    <w:p>
      <w:pPr>
        <w:pStyle w:val="BodyText"/>
        <w:spacing w:line="235" w:lineRule="auto"/>
        <w:ind w:left="563" w:right="25" w:hanging="541"/>
        <w:jc w:val="both"/>
      </w:pPr>
      <w:bookmarkStart w:name="_bookmark165" w:id="167"/>
      <w:bookmarkEnd w:id="167"/>
      <w:r>
        <w:rPr/>
      </w:r>
      <w:hyperlink w:history="true" w:anchor="_bookmark114">
        <w:r>
          <w:rPr>
            <w:color w:val="005DA1"/>
            <w:position w:val="5"/>
            <w:sz w:val="14"/>
            <w:u w:val="single" w:color="005DA1"/>
          </w:rPr>
          <w:t>86</w:t>
        </w:r>
      </w:hyperlink>
      <w:r>
        <w:rPr>
          <w:position w:val="5"/>
          <w:sz w:val="14"/>
        </w:rPr>
        <w:t>.</w:t>
      </w:r>
      <w:r>
        <w:rPr>
          <w:spacing w:val="80"/>
          <w:position w:val="5"/>
          <w:sz w:val="14"/>
        </w:rPr>
        <w:t>  </w:t>
      </w:r>
      <w:r>
        <w:rPr>
          <w:rFonts w:ascii="Arial"/>
          <w:i/>
        </w:rPr>
        <w:t>Flockton</w:t>
      </w:r>
      <w:r>
        <w:rPr>
          <w:rFonts w:ascii="Arial"/>
          <w:i/>
          <w:spacing w:val="40"/>
        </w:rPr>
        <w:t> </w:t>
      </w:r>
      <w:r>
        <w:rPr>
          <w:rFonts w:ascii="Arial"/>
          <w:i/>
        </w:rPr>
        <w:t>v</w:t>
      </w:r>
      <w:r>
        <w:rPr>
          <w:rFonts w:ascii="Arial"/>
          <w:i/>
          <w:spacing w:val="40"/>
        </w:rPr>
        <w:t> </w:t>
      </w:r>
      <w:r>
        <w:rPr>
          <w:rFonts w:ascii="Arial"/>
          <w:i/>
        </w:rPr>
        <w:t>Hall</w:t>
      </w:r>
      <w:r>
        <w:rPr>
          <w:rFonts w:ascii="Arial"/>
          <w:i/>
          <w:spacing w:val="40"/>
        </w:rPr>
        <w:t> </w:t>
      </w:r>
      <w:r>
        <w:rPr>
          <w:rFonts w:ascii="Arial"/>
          <w:i/>
        </w:rPr>
        <w:t>(1849)</w:t>
      </w:r>
      <w:r>
        <w:rPr>
          <w:rFonts w:ascii="Arial"/>
          <w:i/>
          <w:spacing w:val="40"/>
        </w:rPr>
        <w:t> </w:t>
      </w:r>
      <w:r>
        <w:rPr>
          <w:rFonts w:ascii="Arial"/>
          <w:i/>
        </w:rPr>
        <w:t>14</w:t>
      </w:r>
      <w:r>
        <w:rPr>
          <w:rFonts w:ascii="Arial"/>
          <w:i/>
          <w:spacing w:val="40"/>
        </w:rPr>
        <w:t> </w:t>
      </w:r>
      <w:r>
        <w:rPr>
          <w:rFonts w:ascii="Arial"/>
          <w:i/>
        </w:rPr>
        <w:t>Q.B.</w:t>
      </w:r>
      <w:r>
        <w:rPr>
          <w:rFonts w:ascii="Arial"/>
          <w:i/>
          <w:spacing w:val="40"/>
        </w:rPr>
        <w:t> </w:t>
      </w:r>
      <w:r>
        <w:rPr>
          <w:rFonts w:ascii="Arial"/>
          <w:i/>
        </w:rPr>
        <w:t>380,</w:t>
      </w:r>
      <w:r>
        <w:rPr>
          <w:rFonts w:ascii="Arial"/>
          <w:i/>
          <w:spacing w:val="40"/>
        </w:rPr>
        <w:t> </w:t>
      </w:r>
      <w:r>
        <w:rPr>
          <w:rFonts w:ascii="Arial"/>
          <w:i/>
        </w:rPr>
        <w:t>386</w:t>
      </w:r>
      <w:r>
        <w:rPr/>
        <w:t>.</w:t>
      </w:r>
      <w:r>
        <w:rPr>
          <w:spacing w:val="40"/>
        </w:rPr>
        <w:t> </w:t>
      </w:r>
      <w:r>
        <w:rPr/>
        <w:t>Although</w:t>
      </w:r>
      <w:r>
        <w:rPr>
          <w:spacing w:val="40"/>
        </w:rPr>
        <w:t> </w:t>
      </w:r>
      <w:r>
        <w:rPr/>
        <w:t>the</w:t>
      </w:r>
      <w:r>
        <w:rPr>
          <w:spacing w:val="40"/>
        </w:rPr>
        <w:t> </w:t>
      </w:r>
      <w:r>
        <w:rPr/>
        <w:t>CPR</w:t>
      </w:r>
      <w:r>
        <w:rPr>
          <w:spacing w:val="40"/>
        </w:rPr>
        <w:t> </w:t>
      </w:r>
      <w:r>
        <w:rPr/>
        <w:t>do</w:t>
      </w:r>
      <w:r>
        <w:rPr>
          <w:spacing w:val="40"/>
        </w:rPr>
        <w:t> </w:t>
      </w:r>
      <w:r>
        <w:rPr/>
        <w:t>not</w:t>
      </w:r>
      <w:r>
        <w:rPr>
          <w:spacing w:val="40"/>
        </w:rPr>
        <w:t> </w:t>
      </w:r>
      <w:r>
        <w:rPr/>
        <w:t>expressly</w:t>
      </w:r>
      <w:r>
        <w:rPr>
          <w:spacing w:val="40"/>
        </w:rPr>
        <w:t> </w:t>
      </w:r>
      <w:r>
        <w:rPr/>
        <w:t>require</w:t>
      </w:r>
      <w:r>
        <w:rPr>
          <w:spacing w:val="40"/>
        </w:rPr>
        <w:t> </w:t>
      </w:r>
      <w:r>
        <w:rPr/>
        <w:t>the defence to be specifically pleaded, it is advisable to continue to plead it specifically. The rules relating to the contents of the defence are set out in CPR Pt 16 r.16.5.</w:t>
      </w:r>
    </w:p>
    <w:p>
      <w:pPr>
        <w:pStyle w:val="BodyText"/>
        <w:spacing w:before="5"/>
      </w:pPr>
    </w:p>
    <w:p>
      <w:pPr>
        <w:pStyle w:val="BodyText"/>
        <w:tabs>
          <w:tab w:pos="563" w:val="left" w:leader="none"/>
        </w:tabs>
        <w:spacing w:before="1"/>
        <w:ind w:left="23"/>
      </w:pPr>
      <w:bookmarkStart w:name="_bookmark166" w:id="168"/>
      <w:bookmarkEnd w:id="168"/>
      <w:r>
        <w:rPr/>
      </w:r>
      <w:hyperlink w:history="true" w:anchor="_bookmark115">
        <w:r>
          <w:rPr>
            <w:color w:val="005DA1"/>
            <w:spacing w:val="-5"/>
            <w:position w:val="5"/>
            <w:sz w:val="14"/>
            <w:u w:val="single" w:color="005DA1"/>
          </w:rPr>
          <w:t>87</w:t>
        </w:r>
      </w:hyperlink>
      <w:r>
        <w:rPr>
          <w:spacing w:val="-5"/>
          <w:position w:val="5"/>
          <w:sz w:val="14"/>
        </w:rPr>
        <w:t>.</w:t>
      </w:r>
      <w:r>
        <w:rPr>
          <w:position w:val="5"/>
          <w:sz w:val="14"/>
        </w:rPr>
        <w:tab/>
      </w:r>
      <w:r>
        <w:rPr/>
        <w:t>See</w:t>
      </w:r>
      <w:r>
        <w:rPr>
          <w:spacing w:val="-2"/>
        </w:rPr>
        <w:t> </w:t>
      </w:r>
      <w:r>
        <w:rPr/>
        <w:t>below, para.25-</w:t>
      </w:r>
      <w:r>
        <w:rPr>
          <w:spacing w:val="-4"/>
        </w:rPr>
        <w:t>007.</w:t>
      </w:r>
    </w:p>
    <w:p>
      <w:pPr>
        <w:pStyle w:val="BodyText"/>
        <w:spacing w:before="4"/>
      </w:pPr>
    </w:p>
    <w:p>
      <w:pPr>
        <w:tabs>
          <w:tab w:pos="563" w:val="left" w:leader="none"/>
        </w:tabs>
        <w:spacing w:before="1"/>
        <w:ind w:left="23" w:right="0" w:firstLine="0"/>
        <w:jc w:val="left"/>
        <w:rPr>
          <w:sz w:val="20"/>
        </w:rPr>
      </w:pPr>
      <w:bookmarkStart w:name="_bookmark167" w:id="169"/>
      <w:bookmarkEnd w:id="169"/>
      <w:r>
        <w:rPr/>
      </w:r>
      <w:hyperlink w:history="true" w:anchor="_bookmark116">
        <w:r>
          <w:rPr>
            <w:color w:val="005DA1"/>
            <w:spacing w:val="-5"/>
            <w:position w:val="5"/>
            <w:sz w:val="14"/>
            <w:u w:val="single" w:color="005DA1"/>
          </w:rPr>
          <w:t>88</w:t>
        </w:r>
      </w:hyperlink>
      <w:r>
        <w:rPr>
          <w:spacing w:val="-5"/>
          <w:position w:val="5"/>
          <w:sz w:val="14"/>
        </w:rPr>
        <w:t>.</w:t>
      </w:r>
      <w:r>
        <w:rPr>
          <w:position w:val="5"/>
          <w:sz w:val="14"/>
        </w:rPr>
        <w:tab/>
      </w:r>
      <w:r>
        <w:rPr>
          <w:rFonts w:ascii="Arial"/>
          <w:i/>
          <w:sz w:val="20"/>
        </w:rPr>
        <w:t>Wentworth</w:t>
      </w:r>
      <w:r>
        <w:rPr>
          <w:rFonts w:ascii="Arial"/>
          <w:i/>
          <w:spacing w:val="-1"/>
          <w:sz w:val="20"/>
        </w:rPr>
        <w:t> </w:t>
      </w:r>
      <w:r>
        <w:rPr>
          <w:rFonts w:ascii="Arial"/>
          <w:i/>
          <w:sz w:val="20"/>
        </w:rPr>
        <w:t>v Bullen (1829) 9 B. &amp; C. 840, 850</w:t>
      </w:r>
      <w:r>
        <w:rPr>
          <w:sz w:val="20"/>
        </w:rPr>
        <w:t>; </w:t>
      </w:r>
      <w:r>
        <w:rPr>
          <w:rFonts w:ascii="Arial"/>
          <w:i/>
          <w:sz w:val="20"/>
        </w:rPr>
        <w:t>Lievesley v Gilmore (1866) L.R. 1 C.P. </w:t>
      </w:r>
      <w:r>
        <w:rPr>
          <w:rFonts w:ascii="Arial"/>
          <w:i/>
          <w:spacing w:val="-4"/>
          <w:sz w:val="20"/>
        </w:rPr>
        <w:t>570</w:t>
      </w:r>
      <w:r>
        <w:rPr>
          <w:spacing w:val="-4"/>
          <w:sz w:val="20"/>
        </w:rPr>
        <w:t>.</w:t>
      </w:r>
    </w:p>
    <w:p>
      <w:pPr>
        <w:pStyle w:val="BodyText"/>
        <w:spacing w:before="8"/>
      </w:pPr>
    </w:p>
    <w:p>
      <w:pPr>
        <w:spacing w:line="235" w:lineRule="auto" w:before="0"/>
        <w:ind w:left="563" w:right="26" w:hanging="541"/>
        <w:jc w:val="both"/>
        <w:rPr>
          <w:sz w:val="20"/>
        </w:rPr>
      </w:pPr>
      <w:bookmarkStart w:name="_bookmark168" w:id="170"/>
      <w:bookmarkEnd w:id="170"/>
      <w:r>
        <w:rPr/>
      </w:r>
      <w:hyperlink w:history="true" w:anchor="_bookmark117">
        <w:r>
          <w:rPr>
            <w:color w:val="005DA1"/>
            <w:position w:val="5"/>
            <w:sz w:val="14"/>
            <w:u w:val="single" w:color="005DA1"/>
          </w:rPr>
          <w:t>89</w:t>
        </w:r>
      </w:hyperlink>
      <w:r>
        <w:rPr>
          <w:position w:val="5"/>
          <w:sz w:val="14"/>
        </w:rPr>
        <w:t>.</w:t>
      </w:r>
      <w:r>
        <w:rPr>
          <w:spacing w:val="80"/>
          <w:position w:val="5"/>
          <w:sz w:val="14"/>
        </w:rPr>
        <w:t>  </w:t>
      </w:r>
      <w:r>
        <w:rPr>
          <w:rFonts w:ascii="Arial" w:hAnsi="Arial"/>
          <w:i/>
          <w:sz w:val="20"/>
        </w:rPr>
        <w:t>Practice Note [1927] W.N. 290</w:t>
      </w:r>
      <w:r>
        <w:rPr>
          <w:sz w:val="20"/>
        </w:rPr>
        <w:t>. See Chitty and Jacob’s Queen’s Bench Forms, 21st edn </w:t>
      </w:r>
      <w:r>
        <w:rPr>
          <w:sz w:val="20"/>
        </w:rPr>
        <w:t>(1986, now with 8th Cumulative Supplement), paras 1339, 1350 and CPR Pt 40 r.6; cf. </w:t>
      </w:r>
      <w:r>
        <w:rPr>
          <w:rFonts w:ascii="Arial" w:hAnsi="Arial"/>
          <w:i/>
          <w:sz w:val="20"/>
        </w:rPr>
        <w:t>McCallum v Country Residences Ltd [1965] 1 W.L.R. 657 </w:t>
      </w:r>
      <w:r>
        <w:rPr>
          <w:sz w:val="20"/>
        </w:rPr>
        <w:t>(no consent).</w:t>
      </w:r>
    </w:p>
    <w:p>
      <w:pPr>
        <w:pStyle w:val="BodyText"/>
        <w:spacing w:before="5"/>
      </w:pPr>
    </w:p>
    <w:p>
      <w:pPr>
        <w:tabs>
          <w:tab w:pos="563" w:val="left" w:leader="none"/>
        </w:tabs>
        <w:spacing w:before="1"/>
        <w:ind w:left="23" w:right="0" w:firstLine="0"/>
        <w:jc w:val="left"/>
        <w:rPr>
          <w:sz w:val="20"/>
        </w:rPr>
      </w:pPr>
      <w:bookmarkStart w:name="_bookmark169" w:id="171"/>
      <w:bookmarkEnd w:id="171"/>
      <w:r>
        <w:rPr/>
      </w:r>
      <w:hyperlink w:history="true" w:anchor="_bookmark118">
        <w:r>
          <w:rPr>
            <w:color w:val="005DA1"/>
            <w:spacing w:val="-5"/>
            <w:position w:val="5"/>
            <w:sz w:val="14"/>
            <w:u w:val="single" w:color="005DA1"/>
          </w:rPr>
          <w:t>90</w:t>
        </w:r>
      </w:hyperlink>
      <w:r>
        <w:rPr>
          <w:spacing w:val="-5"/>
          <w:position w:val="5"/>
          <w:sz w:val="14"/>
        </w:rPr>
        <w:t>.</w:t>
      </w:r>
      <w:r>
        <w:rPr>
          <w:position w:val="5"/>
          <w:sz w:val="14"/>
        </w:rPr>
        <w:tab/>
      </w:r>
      <w:r>
        <w:rPr>
          <w:rFonts w:ascii="Arial"/>
          <w:i/>
          <w:sz w:val="20"/>
        </w:rPr>
        <w:t>Cristel v Cristel [1951] 2 K.B. </w:t>
      </w:r>
      <w:r>
        <w:rPr>
          <w:rFonts w:ascii="Arial"/>
          <w:i/>
          <w:spacing w:val="-4"/>
          <w:sz w:val="20"/>
        </w:rPr>
        <w:t>725</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170" w:id="172"/>
      <w:bookmarkEnd w:id="172"/>
      <w:r>
        <w:rPr/>
      </w:r>
      <w:hyperlink w:history="true" w:anchor="_bookmark119">
        <w:r>
          <w:rPr>
            <w:color w:val="005DA1"/>
            <w:spacing w:val="-5"/>
            <w:position w:val="5"/>
            <w:sz w:val="14"/>
            <w:u w:val="single" w:color="005DA1"/>
          </w:rPr>
          <w:t>91</w:t>
        </w:r>
      </w:hyperlink>
      <w:r>
        <w:rPr>
          <w:spacing w:val="-5"/>
          <w:position w:val="5"/>
          <w:sz w:val="14"/>
        </w:rPr>
        <w:t>.</w:t>
      </w:r>
      <w:r>
        <w:rPr>
          <w:position w:val="5"/>
          <w:sz w:val="14"/>
        </w:rPr>
        <w:tab/>
      </w:r>
      <w:r>
        <w:rPr>
          <w:rFonts w:ascii="Arial"/>
          <w:i/>
          <w:sz w:val="20"/>
        </w:rPr>
        <w:t>Anders Utkilens Rederi A/S v O/Y Lovisa Stevedoring Co A/B [1985] 2 All E.R. </w:t>
      </w:r>
      <w:r>
        <w:rPr>
          <w:rFonts w:ascii="Arial"/>
          <w:i/>
          <w:spacing w:val="-4"/>
          <w:sz w:val="20"/>
        </w:rPr>
        <w:t>669</w:t>
      </w:r>
      <w:r>
        <w:rPr>
          <w:spacing w:val="-4"/>
          <w:sz w:val="20"/>
        </w:rPr>
        <w:t>.</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pStyle w:val="Heading2"/>
        <w:spacing w:line="408" w:lineRule="auto" w:before="198"/>
        <w:ind w:left="797" w:right="801"/>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389" w:right="2392" w:hanging="1"/>
        <w:jc w:val="center"/>
        <w:rPr>
          <w:rFonts w:ascii="Arial"/>
          <w:b/>
          <w:sz w:val="24"/>
        </w:rPr>
      </w:pPr>
      <w:r>
        <w:rPr>
          <w:rFonts w:ascii="Arial"/>
          <w:b/>
          <w:sz w:val="24"/>
        </w:rPr>
        <w:t>Part 7 - Performance and Discharge Chapter</w:t>
      </w:r>
      <w:r>
        <w:rPr>
          <w:rFonts w:ascii="Arial"/>
          <w:b/>
          <w:spacing w:val="-8"/>
          <w:sz w:val="24"/>
        </w:rPr>
        <w:t> </w:t>
      </w:r>
      <w:r>
        <w:rPr>
          <w:rFonts w:ascii="Arial"/>
          <w:b/>
          <w:sz w:val="24"/>
        </w:rPr>
        <w:t>22</w:t>
      </w:r>
      <w:r>
        <w:rPr>
          <w:rFonts w:ascii="Arial"/>
          <w:b/>
          <w:spacing w:val="-8"/>
          <w:sz w:val="24"/>
        </w:rPr>
        <w:t> </w:t>
      </w:r>
      <w:r>
        <w:rPr>
          <w:rFonts w:ascii="Arial"/>
          <w:b/>
          <w:sz w:val="24"/>
        </w:rPr>
        <w:t>-</w:t>
      </w:r>
      <w:r>
        <w:rPr>
          <w:rFonts w:ascii="Arial"/>
          <w:b/>
          <w:spacing w:val="-8"/>
          <w:sz w:val="24"/>
        </w:rPr>
        <w:t> </w:t>
      </w:r>
      <w:r>
        <w:rPr>
          <w:rFonts w:ascii="Arial"/>
          <w:b/>
          <w:sz w:val="24"/>
        </w:rPr>
        <w:t>Discharge</w:t>
      </w:r>
      <w:r>
        <w:rPr>
          <w:rFonts w:ascii="Arial"/>
          <w:b/>
          <w:spacing w:val="-8"/>
          <w:sz w:val="24"/>
        </w:rPr>
        <w:t> </w:t>
      </w:r>
      <w:r>
        <w:rPr>
          <w:rFonts w:ascii="Arial"/>
          <w:b/>
          <w:sz w:val="24"/>
        </w:rPr>
        <w:t>by</w:t>
      </w:r>
      <w:r>
        <w:rPr>
          <w:rFonts w:ascii="Arial"/>
          <w:b/>
          <w:spacing w:val="-8"/>
          <w:sz w:val="24"/>
        </w:rPr>
        <w:t> </w:t>
      </w:r>
      <w:r>
        <w:rPr>
          <w:rFonts w:ascii="Arial"/>
          <w:b/>
          <w:sz w:val="24"/>
        </w:rPr>
        <w:t>Agreement Section 4. - Rescission</w:t>
      </w:r>
    </w:p>
    <w:p>
      <w:pPr>
        <w:pStyle w:val="BodyText"/>
        <w:spacing w:before="174"/>
        <w:rPr>
          <w:rFonts w:ascii="Arial"/>
          <w:b/>
          <w:sz w:val="24"/>
        </w:rPr>
      </w:pPr>
    </w:p>
    <w:p>
      <w:pPr>
        <w:spacing w:before="0"/>
        <w:ind w:left="23" w:right="0" w:firstLine="0"/>
        <w:jc w:val="left"/>
        <w:rPr>
          <w:rFonts w:ascii="Arial"/>
          <w:b/>
          <w:sz w:val="18"/>
        </w:rPr>
      </w:pPr>
      <w:r>
        <w:rPr>
          <w:rFonts w:ascii="Arial"/>
          <w:b/>
          <w:sz w:val="18"/>
        </w:rPr>
        <w:t>Rescission by </w:t>
      </w:r>
      <w:r>
        <w:rPr>
          <w:rFonts w:ascii="Arial"/>
          <w:b/>
          <w:spacing w:val="-2"/>
          <w:sz w:val="18"/>
        </w:rPr>
        <w:t>agreement</w:t>
      </w:r>
    </w:p>
    <w:p>
      <w:pPr>
        <w:pStyle w:val="BodyText"/>
        <w:spacing w:before="41"/>
        <w:rPr>
          <w:rFonts w:ascii="Arial"/>
          <w:b/>
          <w:sz w:val="18"/>
        </w:rPr>
      </w:pPr>
    </w:p>
    <w:p>
      <w:pPr>
        <w:pStyle w:val="Heading2"/>
      </w:pPr>
      <w:r>
        <w:rPr/>
        <w:t>22-</w:t>
      </w:r>
      <w:r>
        <w:rPr>
          <w:spacing w:val="-5"/>
        </w:rPr>
        <w:t>025</w:t>
      </w:r>
    </w:p>
    <w:p>
      <w:pPr>
        <w:pStyle w:val="BodyText"/>
        <w:spacing w:before="93"/>
        <w:rPr>
          <w:rFonts w:ascii="Arial"/>
          <w:b/>
        </w:rPr>
      </w:pPr>
    </w:p>
    <w:p>
      <w:pPr>
        <w:pStyle w:val="BodyText"/>
        <w:spacing w:line="235" w:lineRule="auto"/>
        <w:ind w:left="22" w:right="25"/>
        <w:jc w:val="both"/>
      </w:pPr>
      <w:r>
        <w:rPr>
          <w:position w:val="-2"/>
        </w:rPr>
        <w:drawing>
          <wp:inline distT="0" distB="0" distL="0" distR="0">
            <wp:extent cx="107988" cy="107988"/>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71" w:id="173"/>
      <w:bookmarkEnd w:id="173"/>
      <w:r>
        <w:rPr>
          <w:rFonts w:ascii="Times New Roman"/>
          <w:spacing w:val="14"/>
        </w:rPr>
      </w:r>
      <w:r>
        <w:rPr/>
        <w:t>Where a contract is executory on both sides, that is to say, where neither party has performed </w:t>
      </w:r>
      <w:r>
        <w:rPr/>
        <w:t>the whole of its obligations under it, it may be rescinded by mutual agreement, express or implied. </w:t>
      </w:r>
      <w:r>
        <w:rPr>
          <w:color w:val="005DA1"/>
          <w:u w:val="single" w:color="005DA1"/>
          <w:vertAlign w:val="superscript"/>
        </w:rPr>
        <w:t>92</w:t>
      </w:r>
      <w:r>
        <w:rPr>
          <w:color w:val="005DA1"/>
          <w:vertAlign w:val="baseline"/>
        </w:rPr>
        <w:t> </w:t>
      </w:r>
      <w:r>
        <w:rPr>
          <w:vertAlign w:val="baseline"/>
        </w:rPr>
        <w:t>A partially</w:t>
      </w:r>
      <w:r>
        <w:rPr>
          <w:spacing w:val="-1"/>
          <w:vertAlign w:val="baseline"/>
        </w:rPr>
        <w:t> </w:t>
      </w:r>
      <w:r>
        <w:rPr>
          <w:vertAlign w:val="baseline"/>
        </w:rPr>
        <w:t>executed</w:t>
      </w:r>
      <w:r>
        <w:rPr>
          <w:spacing w:val="-1"/>
          <w:vertAlign w:val="baseline"/>
        </w:rPr>
        <w:t> </w:t>
      </w:r>
      <w:r>
        <w:rPr>
          <w:vertAlign w:val="baseline"/>
        </w:rPr>
        <w:t>contract</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rescinded</w:t>
      </w:r>
      <w:r>
        <w:rPr>
          <w:spacing w:val="-1"/>
          <w:vertAlign w:val="baseline"/>
        </w:rPr>
        <w:t> </w:t>
      </w:r>
      <w:r>
        <w:rPr>
          <w:vertAlign w:val="baseline"/>
        </w:rPr>
        <w:t>by</w:t>
      </w:r>
      <w:r>
        <w:rPr>
          <w:spacing w:val="-1"/>
          <w:vertAlign w:val="baseline"/>
        </w:rPr>
        <w:t> </w:t>
      </w:r>
      <w:r>
        <w:rPr>
          <w:vertAlign w:val="baseline"/>
        </w:rPr>
        <w:t>agreement</w:t>
      </w:r>
      <w:r>
        <w:rPr>
          <w:spacing w:val="-1"/>
          <w:vertAlign w:val="baseline"/>
        </w:rPr>
        <w:t> </w:t>
      </w:r>
      <w:r>
        <w:rPr>
          <w:vertAlign w:val="baseline"/>
        </w:rPr>
        <w:t>provided</w:t>
      </w:r>
      <w:r>
        <w:rPr>
          <w:spacing w:val="-1"/>
          <w:vertAlign w:val="baseline"/>
        </w:rPr>
        <w:t> </w:t>
      </w:r>
      <w:r>
        <w:rPr>
          <w:vertAlign w:val="baseline"/>
        </w:rPr>
        <w:t>that</w:t>
      </w:r>
      <w:r>
        <w:rPr>
          <w:spacing w:val="-1"/>
          <w:vertAlign w:val="baseline"/>
        </w:rPr>
        <w:t> </w:t>
      </w:r>
      <w:r>
        <w:rPr>
          <w:vertAlign w:val="baseline"/>
        </w:rPr>
        <w:t>there</w:t>
      </w:r>
      <w:r>
        <w:rPr>
          <w:spacing w:val="-1"/>
          <w:vertAlign w:val="baseline"/>
        </w:rPr>
        <w:t> </w:t>
      </w:r>
      <w:r>
        <w:rPr>
          <w:vertAlign w:val="baseline"/>
        </w:rPr>
        <w:t>are</w:t>
      </w:r>
      <w:r>
        <w:rPr>
          <w:spacing w:val="-1"/>
          <w:vertAlign w:val="baseline"/>
        </w:rPr>
        <w:t> </w:t>
      </w:r>
      <w:r>
        <w:rPr>
          <w:vertAlign w:val="baseline"/>
        </w:rPr>
        <w:t>obligations</w:t>
      </w:r>
      <w:r>
        <w:rPr>
          <w:spacing w:val="-1"/>
          <w:vertAlign w:val="baseline"/>
        </w:rPr>
        <w:t> </w:t>
      </w:r>
      <w:r>
        <w:rPr>
          <w:vertAlign w:val="baseline"/>
        </w:rPr>
        <w:t>on</w:t>
      </w:r>
      <w:r>
        <w:rPr>
          <w:spacing w:val="-1"/>
          <w:vertAlign w:val="baseline"/>
        </w:rPr>
        <w:t> </w:t>
      </w:r>
      <w:r>
        <w:rPr>
          <w:vertAlign w:val="baseline"/>
        </w:rPr>
        <w:t>both sides which remain unperformed. Similarly, a contract which has been fully performed by one party can be rescinded provided that the other party returns the performance which it has received and in turn is released from its own obligation to perform under the contract. The consideration for the </w:t>
      </w:r>
      <w:bookmarkStart w:name="_bookmark172" w:id="174"/>
      <w:bookmarkEnd w:id="174"/>
      <w:r>
        <w:rPr>
          <w:vertAlign w:val="baseline"/>
        </w:rPr>
        <w:t>discharge</w:t>
      </w:r>
      <w:r>
        <w:rPr>
          <w:vertAlign w:val="baseline"/>
        </w:rPr>
        <w:t> in each case is found in the abandonment by each party of its right to performance or its </w:t>
      </w:r>
      <w:bookmarkStart w:name="_bookmark173" w:id="175"/>
      <w:bookmarkEnd w:id="175"/>
      <w:r>
        <w:rPr>
          <w:vertAlign w:val="baseline"/>
        </w:rPr>
        <w:t>right</w:t>
      </w:r>
      <w:r>
        <w:rPr>
          <w:vertAlign w:val="baseline"/>
        </w:rPr>
        <w:t> to damages, as the case may be. </w:t>
      </w:r>
      <w:r>
        <w:rPr>
          <w:color w:val="005DA1"/>
          <w:u w:val="single" w:color="005DA1"/>
          <w:vertAlign w:val="superscript"/>
        </w:rPr>
        <w:t>93</w:t>
      </w:r>
      <w:r>
        <w:rPr>
          <w:color w:val="005DA1"/>
          <w:vertAlign w:val="baseline"/>
        </w:rPr>
        <w:t> </w:t>
      </w:r>
      <w:r>
        <w:rPr>
          <w:vertAlign w:val="baseline"/>
        </w:rPr>
        <w:t>A rescission of this nature must be distinguished from a repudiation by one party, which the other party may elect to treat as a discharge of the obligation, </w:t>
      </w:r>
      <w:r>
        <w:rPr>
          <w:color w:val="005DA1"/>
          <w:u w:val="single" w:color="005DA1"/>
          <w:vertAlign w:val="superscript"/>
        </w:rPr>
        <w:t>94</w:t>
      </w:r>
      <w:r>
        <w:rPr>
          <w:color w:val="005DA1"/>
          <w:vertAlign w:val="baseline"/>
        </w:rPr>
        <w:t> </w:t>
      </w:r>
      <w:bookmarkStart w:name="_bookmark174" w:id="176"/>
      <w:bookmarkEnd w:id="176"/>
      <w:r>
        <w:rPr>
          <w:color w:val="005DA1"/>
          <w:w w:val="92"/>
          <w:vertAlign w:val="baseline"/>
        </w:rPr>
      </w:r>
      <w:r>
        <w:rPr>
          <w:vertAlign w:val="baseline"/>
        </w:rPr>
        <w:t>and from the right to rescind which is given to one party in cases of fraud, misrepresentation, duress and undue influence. </w:t>
      </w:r>
      <w:r>
        <w:rPr>
          <w:color w:val="005DA1"/>
          <w:u w:val="single" w:color="005DA1"/>
          <w:vertAlign w:val="superscript"/>
        </w:rPr>
        <w:t>95</w:t>
      </w:r>
      <w:r>
        <w:rPr>
          <w:color w:val="005DA1"/>
          <w:vertAlign w:val="baseline"/>
        </w:rPr>
        <w:t> </w:t>
      </w:r>
      <w:r>
        <w:rPr>
          <w:vertAlign w:val="baseline"/>
        </w:rPr>
        <w:t>It must also be distinguished from a contractual right to rescind the contract </w:t>
      </w:r>
      <w:bookmarkStart w:name="_bookmark175" w:id="177"/>
      <w:bookmarkEnd w:id="177"/>
      <w:r>
        <w:rPr>
          <w:vertAlign w:val="baseline"/>
        </w:rPr>
        <w:t>under</w:t>
      </w:r>
      <w:r>
        <w:rPr>
          <w:spacing w:val="24"/>
          <w:vertAlign w:val="baseline"/>
        </w:rPr>
        <w:t> </w:t>
      </w:r>
      <w:r>
        <w:rPr>
          <w:vertAlign w:val="baseline"/>
        </w:rPr>
        <w:t>which</w:t>
      </w:r>
      <w:r>
        <w:rPr>
          <w:spacing w:val="24"/>
          <w:vertAlign w:val="baseline"/>
        </w:rPr>
        <w:t> </w:t>
      </w:r>
      <w:r>
        <w:rPr>
          <w:vertAlign w:val="baseline"/>
        </w:rPr>
        <w:t>the</w:t>
      </w:r>
      <w:r>
        <w:rPr>
          <w:spacing w:val="24"/>
          <w:vertAlign w:val="baseline"/>
        </w:rPr>
        <w:t> </w:t>
      </w:r>
      <w:r>
        <w:rPr>
          <w:vertAlign w:val="baseline"/>
        </w:rPr>
        <w:t>party</w:t>
      </w:r>
      <w:r>
        <w:rPr>
          <w:spacing w:val="24"/>
          <w:vertAlign w:val="baseline"/>
        </w:rPr>
        <w:t> </w:t>
      </w:r>
      <w:r>
        <w:rPr>
          <w:vertAlign w:val="baseline"/>
        </w:rPr>
        <w:t>exercising</w:t>
      </w:r>
      <w:r>
        <w:rPr>
          <w:spacing w:val="24"/>
          <w:vertAlign w:val="baseline"/>
        </w:rPr>
        <w:t> </w:t>
      </w:r>
      <w:r>
        <w:rPr>
          <w:vertAlign w:val="baseline"/>
        </w:rPr>
        <w:t>the</w:t>
      </w:r>
      <w:r>
        <w:rPr>
          <w:spacing w:val="24"/>
          <w:vertAlign w:val="baseline"/>
        </w:rPr>
        <w:t> </w:t>
      </w:r>
      <w:r>
        <w:rPr>
          <w:vertAlign w:val="baseline"/>
        </w:rPr>
        <w:t>right</w:t>
      </w:r>
      <w:r>
        <w:rPr>
          <w:spacing w:val="24"/>
          <w:vertAlign w:val="baseline"/>
        </w:rPr>
        <w:t> </w:t>
      </w:r>
      <w:r>
        <w:rPr>
          <w:vertAlign w:val="baseline"/>
        </w:rPr>
        <w:t>to</w:t>
      </w:r>
      <w:r>
        <w:rPr>
          <w:spacing w:val="24"/>
          <w:vertAlign w:val="baseline"/>
        </w:rPr>
        <w:t> </w:t>
      </w:r>
      <w:r>
        <w:rPr>
          <w:vertAlign w:val="baseline"/>
        </w:rPr>
        <w:t>rescind</w:t>
      </w:r>
      <w:r>
        <w:rPr>
          <w:spacing w:val="24"/>
          <w:vertAlign w:val="baseline"/>
        </w:rPr>
        <w:t> </w:t>
      </w:r>
      <w:r>
        <w:rPr>
          <w:vertAlign w:val="baseline"/>
        </w:rPr>
        <w:t>is</w:t>
      </w:r>
      <w:r>
        <w:rPr>
          <w:spacing w:val="24"/>
          <w:vertAlign w:val="baseline"/>
        </w:rPr>
        <w:t> </w:t>
      </w:r>
      <w:r>
        <w:rPr>
          <w:vertAlign w:val="baseline"/>
        </w:rPr>
        <w:t>entitled</w:t>
      </w:r>
      <w:r>
        <w:rPr>
          <w:spacing w:val="24"/>
          <w:vertAlign w:val="baseline"/>
        </w:rPr>
        <w:t> </w:t>
      </w:r>
      <w:r>
        <w:rPr>
          <w:vertAlign w:val="baseline"/>
        </w:rPr>
        <w:t>to</w:t>
      </w:r>
      <w:r>
        <w:rPr>
          <w:spacing w:val="24"/>
          <w:vertAlign w:val="baseline"/>
        </w:rPr>
        <w:t> </w:t>
      </w:r>
      <w:r>
        <w:rPr>
          <w:vertAlign w:val="baseline"/>
        </w:rPr>
        <w:t>forfeit</w:t>
      </w:r>
      <w:r>
        <w:rPr>
          <w:spacing w:val="24"/>
          <w:vertAlign w:val="baseline"/>
        </w:rPr>
        <w:t> </w:t>
      </w:r>
      <w:r>
        <w:rPr>
          <w:vertAlign w:val="baseline"/>
        </w:rPr>
        <w:t>and</w:t>
      </w:r>
      <w:r>
        <w:rPr>
          <w:spacing w:val="24"/>
          <w:vertAlign w:val="baseline"/>
        </w:rPr>
        <w:t> </w:t>
      </w:r>
      <w:r>
        <w:rPr>
          <w:vertAlign w:val="baseline"/>
        </w:rPr>
        <w:t>keep</w:t>
      </w:r>
      <w:r>
        <w:rPr>
          <w:spacing w:val="24"/>
          <w:vertAlign w:val="baseline"/>
        </w:rPr>
        <w:t> </w:t>
      </w:r>
      <w:r>
        <w:rPr>
          <w:vertAlign w:val="baseline"/>
        </w:rPr>
        <w:t>any</w:t>
      </w:r>
      <w:r>
        <w:rPr>
          <w:spacing w:val="24"/>
          <w:vertAlign w:val="baseline"/>
        </w:rPr>
        <w:t> </w:t>
      </w:r>
      <w:r>
        <w:rPr>
          <w:vertAlign w:val="baseline"/>
        </w:rPr>
        <w:t>deposit</w:t>
      </w:r>
      <w:r>
        <w:rPr>
          <w:spacing w:val="24"/>
          <w:vertAlign w:val="baseline"/>
        </w:rPr>
        <w:t> </w:t>
      </w:r>
      <w:r>
        <w:rPr>
          <w:spacing w:val="-5"/>
          <w:vertAlign w:val="baseline"/>
        </w:rPr>
        <w:t>and</w:t>
      </w:r>
    </w:p>
    <w:p>
      <w:pPr>
        <w:pStyle w:val="BodyText"/>
        <w:spacing w:line="235" w:lineRule="auto" w:before="115"/>
        <w:ind w:left="23" w:right="47"/>
      </w:pPr>
      <w:r>
        <w:rPr/>
        <w:t>accrued interest, resell the property and any chattels included in the contract and claim damages. </w:t>
      </w:r>
      <w:r>
        <w:rPr>
          <w:color w:val="005DA1"/>
          <w:u w:val="single" w:color="005DA1"/>
          <w:vertAlign w:val="superscript"/>
        </w:rPr>
        <w:t>96</w:t>
      </w:r>
      <w:r>
        <w:rPr>
          <w:color w:val="005DA1"/>
          <w:spacing w:val="40"/>
          <w:vertAlign w:val="baseline"/>
        </w:rPr>
        <w:t> </w:t>
      </w:r>
      <w:r>
        <w:rPr>
          <w:color w:val="005DA1"/>
          <w:position w:val="-2"/>
          <w:vertAlign w:val="baseline"/>
        </w:rPr>
        <w:drawing>
          <wp:inline distT="0" distB="0" distL="0" distR="0">
            <wp:extent cx="107988" cy="107988"/>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22"/>
          <w:vertAlign w:val="baseline"/>
        </w:rPr>
        <w:t> </w:t>
      </w:r>
      <w:bookmarkStart w:name="_bookmark176" w:id="178"/>
      <w:bookmarkEnd w:id="178"/>
      <w:r>
        <w:rPr>
          <w:rFonts w:ascii="Times New Roman"/>
          <w:color w:val="005DA1"/>
          <w:spacing w:val="-18"/>
          <w:w w:val="92"/>
          <w:vertAlign w:val="baseline"/>
        </w:rPr>
      </w:r>
      <w:r>
        <w:rPr>
          <w:vertAlign w:val="baseline"/>
        </w:rPr>
        <w:t>It</w:t>
      </w:r>
      <w:r>
        <w:rPr>
          <w:spacing w:val="16"/>
          <w:vertAlign w:val="baseline"/>
        </w:rPr>
        <w:t> </w:t>
      </w:r>
      <w:r>
        <w:rPr>
          <w:vertAlign w:val="baseline"/>
        </w:rPr>
        <w:t>depends</w:t>
      </w:r>
      <w:r>
        <w:rPr>
          <w:spacing w:val="16"/>
          <w:vertAlign w:val="baseline"/>
        </w:rPr>
        <w:t> </w:t>
      </w:r>
      <w:r>
        <w:rPr>
          <w:vertAlign w:val="baseline"/>
        </w:rPr>
        <w:t>upon</w:t>
      </w:r>
      <w:r>
        <w:rPr>
          <w:spacing w:val="16"/>
          <w:vertAlign w:val="baseline"/>
        </w:rPr>
        <w:t> </w:t>
      </w:r>
      <w:r>
        <w:rPr>
          <w:vertAlign w:val="baseline"/>
        </w:rPr>
        <w:t>the</w:t>
      </w:r>
      <w:r>
        <w:rPr>
          <w:spacing w:val="16"/>
          <w:vertAlign w:val="baseline"/>
        </w:rPr>
        <w:t> </w:t>
      </w:r>
      <w:r>
        <w:rPr>
          <w:vertAlign w:val="baseline"/>
        </w:rPr>
        <w:t>consent</w:t>
      </w:r>
      <w:r>
        <w:rPr>
          <w:spacing w:val="16"/>
          <w:vertAlign w:val="baseline"/>
        </w:rPr>
        <w:t> </w:t>
      </w:r>
      <w:r>
        <w:rPr>
          <w:vertAlign w:val="baseline"/>
        </w:rPr>
        <w:t>of</w:t>
      </w:r>
      <w:r>
        <w:rPr>
          <w:spacing w:val="16"/>
          <w:vertAlign w:val="baseline"/>
        </w:rPr>
        <w:t> </w:t>
      </w:r>
      <w:r>
        <w:rPr>
          <w:vertAlign w:val="baseline"/>
        </w:rPr>
        <w:t>both</w:t>
      </w:r>
      <w:r>
        <w:rPr>
          <w:spacing w:val="16"/>
          <w:vertAlign w:val="baseline"/>
        </w:rPr>
        <w:t> </w:t>
      </w:r>
      <w:r>
        <w:rPr>
          <w:vertAlign w:val="baseline"/>
        </w:rPr>
        <w:t>parties,</w:t>
      </w:r>
      <w:r>
        <w:rPr>
          <w:spacing w:val="16"/>
          <w:vertAlign w:val="baseline"/>
        </w:rPr>
        <w:t> </w:t>
      </w:r>
      <w:r>
        <w:rPr>
          <w:vertAlign w:val="baseline"/>
        </w:rPr>
        <w:t>to</w:t>
      </w:r>
      <w:r>
        <w:rPr>
          <w:spacing w:val="16"/>
          <w:vertAlign w:val="baseline"/>
        </w:rPr>
        <w:t> </w:t>
      </w:r>
      <w:r>
        <w:rPr>
          <w:vertAlign w:val="baseline"/>
        </w:rPr>
        <w:t>be</w:t>
      </w:r>
      <w:r>
        <w:rPr>
          <w:spacing w:val="16"/>
          <w:vertAlign w:val="baseline"/>
        </w:rPr>
        <w:t> </w:t>
      </w:r>
      <w:r>
        <w:rPr>
          <w:vertAlign w:val="baseline"/>
        </w:rPr>
        <w:t>gathered</w:t>
      </w:r>
      <w:r>
        <w:rPr>
          <w:spacing w:val="16"/>
          <w:vertAlign w:val="baseline"/>
        </w:rPr>
        <w:t> </w:t>
      </w:r>
      <w:r>
        <w:rPr>
          <w:vertAlign w:val="baseline"/>
        </w:rPr>
        <w:t>from</w:t>
      </w:r>
      <w:r>
        <w:rPr>
          <w:spacing w:val="16"/>
          <w:vertAlign w:val="baseline"/>
        </w:rPr>
        <w:t> </w:t>
      </w:r>
      <w:r>
        <w:rPr>
          <w:vertAlign w:val="baseline"/>
        </w:rPr>
        <w:t>their</w:t>
      </w:r>
      <w:r>
        <w:rPr>
          <w:spacing w:val="16"/>
          <w:vertAlign w:val="baseline"/>
        </w:rPr>
        <w:t> </w:t>
      </w:r>
      <w:r>
        <w:rPr>
          <w:vertAlign w:val="baseline"/>
        </w:rPr>
        <w:t>words</w:t>
      </w:r>
      <w:r>
        <w:rPr>
          <w:spacing w:val="16"/>
          <w:vertAlign w:val="baseline"/>
        </w:rPr>
        <w:t> </w:t>
      </w:r>
      <w:r>
        <w:rPr>
          <w:vertAlign w:val="baseline"/>
        </w:rPr>
        <w:t>or</w:t>
      </w:r>
      <w:r>
        <w:rPr>
          <w:spacing w:val="16"/>
          <w:vertAlign w:val="baseline"/>
        </w:rPr>
        <w:t> </w:t>
      </w:r>
      <w:r>
        <w:rPr>
          <w:vertAlign w:val="baseline"/>
        </w:rPr>
        <w:t>conduct</w:t>
      </w:r>
      <w:r>
        <w:rPr>
          <w:spacing w:val="16"/>
          <w:vertAlign w:val="baseline"/>
        </w:rPr>
        <w:t> </w:t>
      </w:r>
      <w:r>
        <w:rPr>
          <w:vertAlign w:val="baseline"/>
        </w:rPr>
        <w:t>and</w:t>
      </w:r>
      <w:r>
        <w:rPr>
          <w:spacing w:val="16"/>
          <w:vertAlign w:val="baseline"/>
        </w:rPr>
        <w:t> </w:t>
      </w:r>
      <w:r>
        <w:rPr>
          <w:vertAlign w:val="baseline"/>
        </w:rPr>
        <w:t>not upon the intimation by one of them that it does not intend to be bound by the agreement. </w:t>
      </w:r>
      <w:r>
        <w:rPr>
          <w:color w:val="005DA1"/>
          <w:u w:val="single" w:color="005DA1"/>
          <w:vertAlign w:val="superscript"/>
        </w:rPr>
        <w:t>97</w:t>
      </w:r>
    </w:p>
    <w:p>
      <w:pPr>
        <w:pStyle w:val="BodyText"/>
      </w:pPr>
    </w:p>
    <w:p>
      <w:pPr>
        <w:pStyle w:val="BodyText"/>
        <w:spacing w:before="38"/>
      </w:pPr>
    </w:p>
    <w:p>
      <w:pPr>
        <w:spacing w:before="0"/>
        <w:ind w:left="23" w:right="0" w:firstLine="0"/>
        <w:jc w:val="left"/>
        <w:rPr>
          <w:rFonts w:ascii="Arial"/>
          <w:b/>
          <w:sz w:val="18"/>
        </w:rPr>
      </w:pPr>
      <w:r>
        <w:rPr>
          <w:rFonts w:ascii="Arial"/>
          <w:b/>
          <w:sz w:val="18"/>
        </w:rPr>
        <w:t>Effect of </w:t>
      </w:r>
      <w:r>
        <w:rPr>
          <w:rFonts w:ascii="Arial"/>
          <w:b/>
          <w:spacing w:val="-2"/>
          <w:sz w:val="18"/>
        </w:rPr>
        <w:t>rescission</w:t>
      </w:r>
    </w:p>
    <w:p>
      <w:pPr>
        <w:pStyle w:val="BodyText"/>
        <w:spacing w:before="41"/>
        <w:rPr>
          <w:rFonts w:ascii="Arial"/>
          <w:b/>
          <w:sz w:val="18"/>
        </w:rPr>
      </w:pPr>
    </w:p>
    <w:p>
      <w:pPr>
        <w:pStyle w:val="Heading2"/>
      </w:pPr>
      <w:r>
        <w:rPr/>
        <w:t>22-</w:t>
      </w:r>
      <w:r>
        <w:rPr>
          <w:spacing w:val="-5"/>
        </w:rPr>
        <w:t>026</w:t>
      </w:r>
    </w:p>
    <w:p>
      <w:pPr>
        <w:pStyle w:val="BodyText"/>
        <w:spacing w:line="235" w:lineRule="auto" w:before="203"/>
        <w:ind w:left="23" w:right="25"/>
        <w:jc w:val="both"/>
      </w:pPr>
      <w:bookmarkStart w:name="_bookmark177" w:id="179"/>
      <w:bookmarkEnd w:id="179"/>
      <w:r>
        <w:rPr/>
      </w:r>
      <w:r>
        <w:rPr/>
        <w:t>A contract which is rescinded by agreement is completely discharged and cannot be revived. </w:t>
      </w:r>
      <w:r>
        <w:rPr>
          <w:color w:val="005DA1"/>
          <w:u w:val="single" w:color="005DA1"/>
          <w:vertAlign w:val="superscript"/>
        </w:rPr>
        <w:t>98</w:t>
      </w:r>
      <w:r>
        <w:rPr>
          <w:color w:val="005DA1"/>
          <w:vertAlign w:val="baseline"/>
        </w:rPr>
        <w:t> </w:t>
      </w:r>
      <w:r>
        <w:rPr>
          <w:vertAlign w:val="baseline"/>
        </w:rPr>
        <w:t>The parties will frequently make express provision for the restoration of money paid or for payment for services performed or goods supplied under the contract prior to rescission. In the absence of such </w:t>
      </w:r>
      <w:bookmarkStart w:name="_bookmark178" w:id="180"/>
      <w:bookmarkEnd w:id="180"/>
      <w:r>
        <w:rPr>
          <w:vertAlign w:val="baseline"/>
        </w:rPr>
        <w:t>provision</w:t>
      </w:r>
      <w:r>
        <w:rPr>
          <w:vertAlign w:val="baseline"/>
        </w:rPr>
        <w:t> (express or implied) it may be possible to bring a restitutionary claim provided that the </w:t>
      </w:r>
      <w:bookmarkStart w:name="_bookmark179" w:id="181"/>
      <w:bookmarkEnd w:id="181"/>
      <w:r>
        <w:rPr>
          <w:vertAlign w:val="baseline"/>
        </w:rPr>
        <w:t>contract</w:t>
      </w:r>
      <w:r>
        <w:rPr>
          <w:vertAlign w:val="baseline"/>
        </w:rPr>
        <w:t> has been set aside. </w:t>
      </w:r>
      <w:r>
        <w:rPr>
          <w:color w:val="005DA1"/>
          <w:u w:val="single" w:color="005DA1"/>
          <w:vertAlign w:val="superscript"/>
        </w:rPr>
        <w:t>99</w:t>
      </w:r>
      <w:r>
        <w:rPr>
          <w:color w:val="005DA1"/>
          <w:vertAlign w:val="baseline"/>
        </w:rPr>
        <w:t> </w:t>
      </w:r>
      <w:r>
        <w:rPr>
          <w:vertAlign w:val="baseline"/>
        </w:rPr>
        <w:t>Money paid may be recoverable where the consideration for the payment has wholly failed. </w:t>
      </w:r>
      <w:r>
        <w:rPr>
          <w:color w:val="005DA1"/>
          <w:u w:val="single" w:color="005DA1"/>
          <w:vertAlign w:val="superscript"/>
        </w:rPr>
        <w:t>100</w:t>
      </w:r>
      <w:r>
        <w:rPr>
          <w:color w:val="005DA1"/>
          <w:vertAlign w:val="baseline"/>
        </w:rPr>
        <w:t> </w:t>
      </w:r>
      <w:r>
        <w:rPr>
          <w:vertAlign w:val="baseline"/>
        </w:rPr>
        <w:t>It is more doubtful whether a claim can be brought in the case where goods have been supplied or services provided prior to the rescission of the contract because, in </w:t>
      </w:r>
      <w:r>
        <w:rPr>
          <w:vertAlign w:val="baseline"/>
        </w:rPr>
        <w:t>the </w:t>
      </w:r>
      <w:bookmarkStart w:name="_bookmark180" w:id="182"/>
      <w:bookmarkEnd w:id="182"/>
      <w:r>
        <w:rPr>
          <w:vertAlign w:val="baseline"/>
        </w:rPr>
        <w:t>case</w:t>
      </w:r>
      <w:r>
        <w:rPr>
          <w:vertAlign w:val="baseline"/>
        </w:rPr>
        <w:t> where performance has not been completed, the party in receipt of the performance may be</w:t>
      </w:r>
      <w:r>
        <w:rPr>
          <w:spacing w:val="40"/>
          <w:vertAlign w:val="baseline"/>
        </w:rPr>
        <w:t> </w:t>
      </w:r>
      <w:r>
        <w:rPr>
          <w:vertAlign w:val="baseline"/>
        </w:rPr>
        <w:t>able to contend that it was not enriched by receipt of partial performance. </w:t>
      </w:r>
      <w:r>
        <w:rPr>
          <w:color w:val="005DA1"/>
          <w:u w:val="single" w:color="005DA1"/>
          <w:vertAlign w:val="superscript"/>
        </w:rPr>
        <w:t>101</w:t>
      </w:r>
    </w:p>
    <w:p>
      <w:pPr>
        <w:pStyle w:val="BodyText"/>
      </w:pPr>
    </w:p>
    <w:p>
      <w:pPr>
        <w:pStyle w:val="BodyText"/>
        <w:spacing w:before="35"/>
      </w:pPr>
    </w:p>
    <w:p>
      <w:pPr>
        <w:spacing w:before="0"/>
        <w:ind w:left="23" w:right="0" w:firstLine="0"/>
        <w:jc w:val="left"/>
        <w:rPr>
          <w:rFonts w:ascii="Arial"/>
          <w:b/>
          <w:sz w:val="18"/>
        </w:rPr>
      </w:pPr>
      <w:r>
        <w:rPr>
          <w:rFonts w:ascii="Arial"/>
          <w:b/>
          <w:spacing w:val="-2"/>
          <w:sz w:val="18"/>
        </w:rPr>
        <w:t>Abandonment</w:t>
      </w:r>
    </w:p>
    <w:p>
      <w:pPr>
        <w:pStyle w:val="BodyText"/>
        <w:spacing w:before="41"/>
        <w:rPr>
          <w:rFonts w:ascii="Arial"/>
          <w:b/>
          <w:sz w:val="18"/>
        </w:rPr>
      </w:pPr>
    </w:p>
    <w:p>
      <w:pPr>
        <w:pStyle w:val="Heading2"/>
        <w:spacing w:before="1"/>
      </w:pPr>
      <w:r>
        <w:rPr/>
        <w:t>22-</w:t>
      </w:r>
      <w:r>
        <w:rPr>
          <w:spacing w:val="-5"/>
        </w:rPr>
        <w:t>027</w:t>
      </w:r>
    </w:p>
    <w:p>
      <w:pPr>
        <w:pStyle w:val="BodyText"/>
        <w:spacing w:line="235" w:lineRule="auto" w:before="202"/>
        <w:ind w:left="23" w:right="25"/>
        <w:jc w:val="both"/>
      </w:pPr>
      <w:bookmarkStart w:name="_bookmark181" w:id="183"/>
      <w:bookmarkEnd w:id="183"/>
      <w:r>
        <w:rPr/>
      </w:r>
      <w:r>
        <w:rPr/>
        <w:t>It is open to the court to infer that the parties have mutually agreed to abandon their contract where the contract has been followed by a long period of delay or inactivity on both sides. </w:t>
      </w:r>
      <w:r>
        <w:rPr>
          <w:color w:val="005DA1"/>
          <w:u w:val="single" w:color="005DA1"/>
          <w:vertAlign w:val="superscript"/>
        </w:rPr>
        <w:t>102</w:t>
      </w:r>
      <w:r>
        <w:rPr>
          <w:color w:val="005DA1"/>
          <w:vertAlign w:val="baseline"/>
        </w:rPr>
        <w:t> </w:t>
      </w:r>
      <w:r>
        <w:rPr>
          <w:vertAlign w:val="baseline"/>
        </w:rPr>
        <w:t>The </w:t>
      </w:r>
      <w:r>
        <w:rPr>
          <w:vertAlign w:val="baseline"/>
        </w:rPr>
        <w:t>party seeking to establish abandonment of a contract must show that the other party so conducted himself as</w:t>
      </w:r>
      <w:r>
        <w:rPr>
          <w:spacing w:val="14"/>
          <w:vertAlign w:val="baseline"/>
        </w:rPr>
        <w:t> </w:t>
      </w:r>
      <w:r>
        <w:rPr>
          <w:vertAlign w:val="baseline"/>
        </w:rPr>
        <w:t>to</w:t>
      </w:r>
      <w:r>
        <w:rPr>
          <w:spacing w:val="14"/>
          <w:vertAlign w:val="baseline"/>
        </w:rPr>
        <w:t> </w:t>
      </w:r>
      <w:r>
        <w:rPr>
          <w:vertAlign w:val="baseline"/>
        </w:rPr>
        <w:t>entitle</w:t>
      </w:r>
      <w:r>
        <w:rPr>
          <w:spacing w:val="14"/>
          <w:vertAlign w:val="baseline"/>
        </w:rPr>
        <w:t> </w:t>
      </w:r>
      <w:r>
        <w:rPr>
          <w:vertAlign w:val="baseline"/>
        </w:rPr>
        <w:t>him</w:t>
      </w:r>
      <w:r>
        <w:rPr>
          <w:spacing w:val="14"/>
          <w:vertAlign w:val="baseline"/>
        </w:rPr>
        <w:t> </w:t>
      </w:r>
      <w:r>
        <w:rPr>
          <w:vertAlign w:val="baseline"/>
        </w:rPr>
        <w:t>to</w:t>
      </w:r>
      <w:r>
        <w:rPr>
          <w:spacing w:val="14"/>
          <w:vertAlign w:val="baseline"/>
        </w:rPr>
        <w:t> </w:t>
      </w:r>
      <w:r>
        <w:rPr>
          <w:vertAlign w:val="baseline"/>
        </w:rPr>
        <w:t>assume,</w:t>
      </w:r>
      <w:r>
        <w:rPr>
          <w:spacing w:val="14"/>
          <w:vertAlign w:val="baseline"/>
        </w:rPr>
        <w:t> </w:t>
      </w:r>
      <w:r>
        <w:rPr>
          <w:vertAlign w:val="baseline"/>
        </w:rPr>
        <w:t>and</w:t>
      </w:r>
      <w:r>
        <w:rPr>
          <w:spacing w:val="14"/>
          <w:vertAlign w:val="baseline"/>
        </w:rPr>
        <w:t> </w:t>
      </w:r>
      <w:r>
        <w:rPr>
          <w:vertAlign w:val="baseline"/>
        </w:rPr>
        <w:t>that</w:t>
      </w:r>
      <w:r>
        <w:rPr>
          <w:spacing w:val="14"/>
          <w:vertAlign w:val="baseline"/>
        </w:rPr>
        <w:t> </w:t>
      </w:r>
      <w:r>
        <w:rPr>
          <w:vertAlign w:val="baseline"/>
        </w:rPr>
        <w:t>he</w:t>
      </w:r>
      <w:r>
        <w:rPr>
          <w:spacing w:val="14"/>
          <w:vertAlign w:val="baseline"/>
        </w:rPr>
        <w:t> </w:t>
      </w:r>
      <w:r>
        <w:rPr>
          <w:vertAlign w:val="baseline"/>
        </w:rPr>
        <w:t>did</w:t>
      </w:r>
      <w:r>
        <w:rPr>
          <w:spacing w:val="14"/>
          <w:vertAlign w:val="baseline"/>
        </w:rPr>
        <w:t> </w:t>
      </w:r>
      <w:r>
        <w:rPr>
          <w:vertAlign w:val="baseline"/>
        </w:rPr>
        <w:t>assume,</w:t>
      </w:r>
      <w:r>
        <w:rPr>
          <w:spacing w:val="14"/>
          <w:vertAlign w:val="baseline"/>
        </w:rPr>
        <w:t> </w:t>
      </w:r>
      <w:r>
        <w:rPr>
          <w:vertAlign w:val="baseline"/>
        </w:rPr>
        <w:t>that</w:t>
      </w:r>
      <w:r>
        <w:rPr>
          <w:spacing w:val="14"/>
          <w:vertAlign w:val="baseline"/>
        </w:rPr>
        <w:t> </w:t>
      </w:r>
      <w:r>
        <w:rPr>
          <w:vertAlign w:val="baseline"/>
        </w:rPr>
        <w:t>the</w:t>
      </w:r>
      <w:r>
        <w:rPr>
          <w:spacing w:val="14"/>
          <w:vertAlign w:val="baseline"/>
        </w:rPr>
        <w:t> </w:t>
      </w:r>
      <w:r>
        <w:rPr>
          <w:vertAlign w:val="baseline"/>
        </w:rPr>
        <w:t>contract</w:t>
      </w:r>
      <w:r>
        <w:rPr>
          <w:spacing w:val="14"/>
          <w:vertAlign w:val="baseline"/>
        </w:rPr>
        <w:t> </w:t>
      </w:r>
      <w:r>
        <w:rPr>
          <w:vertAlign w:val="baseline"/>
        </w:rPr>
        <w:t>was</w:t>
      </w:r>
      <w:r>
        <w:rPr>
          <w:spacing w:val="14"/>
          <w:vertAlign w:val="baseline"/>
        </w:rPr>
        <w:t> </w:t>
      </w:r>
      <w:r>
        <w:rPr>
          <w:vertAlign w:val="baseline"/>
        </w:rPr>
        <w:t>agreed</w:t>
      </w:r>
      <w:r>
        <w:rPr>
          <w:spacing w:val="14"/>
          <w:vertAlign w:val="baseline"/>
        </w:rPr>
        <w:t> </w:t>
      </w:r>
      <w:r>
        <w:rPr>
          <w:vertAlign w:val="baseline"/>
        </w:rPr>
        <w:t>to</w:t>
      </w:r>
      <w:r>
        <w:rPr>
          <w:spacing w:val="14"/>
          <w:vertAlign w:val="baseline"/>
        </w:rPr>
        <w:t> </w:t>
      </w:r>
      <w:r>
        <w:rPr>
          <w:vertAlign w:val="baseline"/>
        </w:rPr>
        <w:t>be</w:t>
      </w:r>
      <w:r>
        <w:rPr>
          <w:spacing w:val="14"/>
          <w:vertAlign w:val="baseline"/>
        </w:rPr>
        <w:t> </w:t>
      </w:r>
      <w:r>
        <w:rPr>
          <w:spacing w:val="-2"/>
          <w:vertAlign w:val="baseline"/>
        </w:rPr>
        <w:t>abandoned</w:t>
      </w:r>
    </w:p>
    <w:p>
      <w:pPr>
        <w:pStyle w:val="BodyText"/>
        <w:spacing w:after="0" w:line="235" w:lineRule="auto"/>
        <w:jc w:val="both"/>
        <w:sectPr>
          <w:headerReference w:type="default" r:id="rId12"/>
          <w:headerReference w:type="even" r:id="rId13"/>
          <w:pgSz w:w="11900" w:h="16840"/>
          <w:pgMar w:header="971" w:footer="0" w:top="1300" w:bottom="280" w:left="1417" w:right="1417"/>
          <w:pgNumType w:start="1"/>
        </w:sectPr>
      </w:pPr>
    </w:p>
    <w:p>
      <w:pPr>
        <w:pStyle w:val="BodyText"/>
        <w:spacing w:line="235" w:lineRule="auto" w:before="110"/>
        <w:ind w:left="23" w:right="25"/>
        <w:jc w:val="both"/>
      </w:pPr>
      <w:bookmarkStart w:name="_bookmark182" w:id="184"/>
      <w:bookmarkEnd w:id="184"/>
      <w:r>
        <w:rPr/>
      </w:r>
      <w:r>
        <w:rPr/>
        <w:t>sub silentio. </w:t>
      </w:r>
      <w:r>
        <w:rPr>
          <w:color w:val="005DA1"/>
          <w:u w:val="single" w:color="005DA1"/>
          <w:vertAlign w:val="superscript"/>
        </w:rPr>
        <w:t>103</w:t>
      </w:r>
      <w:r>
        <w:rPr>
          <w:color w:val="005DA1"/>
          <w:vertAlign w:val="baseline"/>
        </w:rPr>
        <w:t> </w:t>
      </w:r>
      <w:r>
        <w:rPr>
          <w:vertAlign w:val="baseline"/>
        </w:rPr>
        <w:t>The issue to be decided is whether, “on an objective assessment of all </w:t>
      </w:r>
      <w:r>
        <w:rPr>
          <w:vertAlign w:val="baseline"/>
        </w:rPr>
        <w:t>the circumstances, including what was said or not said, written or not written, done or not done, an offer </w:t>
      </w:r>
      <w:bookmarkStart w:name="_bookmark183" w:id="185"/>
      <w:bookmarkEnd w:id="185"/>
      <w:r>
        <w:rPr>
          <w:vertAlign w:val="baseline"/>
        </w:rPr>
        <w:t>exists</w:t>
      </w:r>
      <w:r>
        <w:rPr>
          <w:vertAlign w:val="baseline"/>
        </w:rPr>
        <w:t> by one party to abandon the contract, which is accepted by the offeree, and which acceptance </w:t>
      </w:r>
      <w:bookmarkStart w:name="_bookmark184" w:id="186"/>
      <w:bookmarkEnd w:id="186"/>
      <w:r>
        <w:rPr>
          <w:vertAlign w:val="baseline"/>
        </w:rPr>
        <w:t>is</w:t>
      </w:r>
      <w:r>
        <w:rPr>
          <w:vertAlign w:val="baseline"/>
        </w:rPr>
        <w:t> communicated to the offeror”. </w:t>
      </w:r>
      <w:r>
        <w:rPr>
          <w:color w:val="005DA1"/>
          <w:u w:val="single" w:color="005DA1"/>
          <w:vertAlign w:val="superscript"/>
        </w:rPr>
        <w:t>104</w:t>
      </w:r>
      <w:r>
        <w:rPr>
          <w:color w:val="005DA1"/>
          <w:vertAlign w:val="baseline"/>
        </w:rPr>
        <w:t> </w:t>
      </w:r>
      <w:r>
        <w:rPr>
          <w:vertAlign w:val="baseline"/>
        </w:rPr>
        <w:t>Only in exceptional circumstances will silence and inactivity be sufficient to found a contract of abandonment. </w:t>
      </w:r>
      <w:r>
        <w:rPr>
          <w:color w:val="005DA1"/>
          <w:u w:val="single" w:color="005DA1"/>
          <w:vertAlign w:val="superscript"/>
        </w:rPr>
        <w:t>105</w:t>
      </w:r>
    </w:p>
    <w:p>
      <w:pPr>
        <w:pStyle w:val="BodyText"/>
      </w:pPr>
    </w:p>
    <w:p>
      <w:pPr>
        <w:pStyle w:val="BodyText"/>
        <w:spacing w:before="37"/>
      </w:pPr>
    </w:p>
    <w:p>
      <w:pPr>
        <w:spacing w:before="0"/>
        <w:ind w:left="23" w:right="0" w:firstLine="0"/>
        <w:jc w:val="left"/>
        <w:rPr>
          <w:rFonts w:ascii="Arial"/>
          <w:b/>
          <w:sz w:val="18"/>
        </w:rPr>
      </w:pPr>
      <w:r>
        <w:rPr>
          <w:rFonts w:ascii="Arial"/>
          <w:b/>
          <w:sz w:val="18"/>
        </w:rPr>
        <w:t>Substituted </w:t>
      </w:r>
      <w:r>
        <w:rPr>
          <w:rFonts w:ascii="Arial"/>
          <w:b/>
          <w:spacing w:val="-2"/>
          <w:sz w:val="18"/>
        </w:rPr>
        <w:t>contract</w:t>
      </w:r>
    </w:p>
    <w:p>
      <w:pPr>
        <w:pStyle w:val="BodyText"/>
        <w:spacing w:before="41"/>
        <w:rPr>
          <w:rFonts w:ascii="Arial"/>
          <w:b/>
          <w:sz w:val="18"/>
        </w:rPr>
      </w:pPr>
    </w:p>
    <w:p>
      <w:pPr>
        <w:pStyle w:val="Heading2"/>
      </w:pPr>
      <w:r>
        <w:rPr/>
        <w:t>22-</w:t>
      </w:r>
      <w:r>
        <w:rPr>
          <w:spacing w:val="-5"/>
        </w:rPr>
        <w:t>028</w:t>
      </w:r>
    </w:p>
    <w:p>
      <w:pPr>
        <w:pStyle w:val="BodyText"/>
        <w:spacing w:line="235" w:lineRule="auto" w:before="203"/>
        <w:ind w:left="23" w:right="25"/>
        <w:jc w:val="both"/>
      </w:pPr>
      <w:bookmarkStart w:name="_bookmark185" w:id="187"/>
      <w:bookmarkEnd w:id="187"/>
      <w:r>
        <w:rPr/>
      </w:r>
      <w:r>
        <w:rPr/>
        <w:t>A rescission of the contract will also be implied where the parties have effected such an alteration </w:t>
      </w:r>
      <w:r>
        <w:rPr/>
        <w:t>of its terms as to substitute a new contract in its place. </w:t>
      </w:r>
      <w:r>
        <w:rPr>
          <w:color w:val="005DA1"/>
          <w:u w:val="single" w:color="005DA1"/>
          <w:vertAlign w:val="superscript"/>
        </w:rPr>
        <w:t>106</w:t>
      </w:r>
      <w:r>
        <w:rPr>
          <w:color w:val="005DA1"/>
          <w:vertAlign w:val="baseline"/>
        </w:rPr>
        <w:t> </w:t>
      </w:r>
      <w:r>
        <w:rPr>
          <w:vertAlign w:val="baseline"/>
        </w:rPr>
        <w:t>The question whether a rescission has been </w:t>
      </w:r>
      <w:bookmarkStart w:name="_bookmark186" w:id="188"/>
      <w:bookmarkEnd w:id="188"/>
      <w:r>
        <w:rPr>
          <w:vertAlign w:val="baseline"/>
        </w:rPr>
        <w:t>effected</w:t>
      </w:r>
      <w:r>
        <w:rPr>
          <w:spacing w:val="-1"/>
          <w:vertAlign w:val="baseline"/>
        </w:rPr>
        <w:t> </w:t>
      </w:r>
      <w:r>
        <w:rPr>
          <w:vertAlign w:val="baseline"/>
        </w:rPr>
        <w:t>is</w:t>
      </w:r>
      <w:r>
        <w:rPr>
          <w:spacing w:val="-1"/>
          <w:vertAlign w:val="baseline"/>
        </w:rPr>
        <w:t> </w:t>
      </w:r>
      <w:r>
        <w:rPr>
          <w:vertAlign w:val="baseline"/>
        </w:rPr>
        <w:t>frequently</w:t>
      </w:r>
      <w:r>
        <w:rPr>
          <w:spacing w:val="-1"/>
          <w:vertAlign w:val="baseline"/>
        </w:rPr>
        <w:t> </w:t>
      </w:r>
      <w:r>
        <w:rPr>
          <w:vertAlign w:val="baseline"/>
        </w:rPr>
        <w:t>one</w:t>
      </w:r>
      <w:r>
        <w:rPr>
          <w:spacing w:val="-1"/>
          <w:vertAlign w:val="baseline"/>
        </w:rPr>
        <w:t> </w:t>
      </w:r>
      <w:r>
        <w:rPr>
          <w:vertAlign w:val="baseline"/>
        </w:rPr>
        <w:t>of</w:t>
      </w:r>
      <w:r>
        <w:rPr>
          <w:spacing w:val="-1"/>
          <w:vertAlign w:val="baseline"/>
        </w:rPr>
        <w:t> </w:t>
      </w:r>
      <w:r>
        <w:rPr>
          <w:vertAlign w:val="baseline"/>
        </w:rPr>
        <w:t>considerable</w:t>
      </w:r>
      <w:r>
        <w:rPr>
          <w:spacing w:val="-1"/>
          <w:vertAlign w:val="baseline"/>
        </w:rPr>
        <w:t> </w:t>
      </w:r>
      <w:r>
        <w:rPr>
          <w:vertAlign w:val="baseline"/>
        </w:rPr>
        <w:t>difficulty,</w:t>
      </w:r>
      <w:r>
        <w:rPr>
          <w:spacing w:val="-1"/>
          <w:vertAlign w:val="baseline"/>
        </w:rPr>
        <w:t> </w:t>
      </w:r>
      <w:r>
        <w:rPr>
          <w:vertAlign w:val="baseline"/>
        </w:rPr>
        <w:t>for</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necessary</w:t>
      </w:r>
      <w:r>
        <w:rPr>
          <w:spacing w:val="-1"/>
          <w:vertAlign w:val="baseline"/>
        </w:rPr>
        <w:t> </w:t>
      </w:r>
      <w:r>
        <w:rPr>
          <w:vertAlign w:val="baseline"/>
        </w:rPr>
        <w:t>to</w:t>
      </w:r>
      <w:r>
        <w:rPr>
          <w:spacing w:val="-1"/>
          <w:vertAlign w:val="baseline"/>
        </w:rPr>
        <w:t> </w:t>
      </w:r>
      <w:r>
        <w:rPr>
          <w:vertAlign w:val="baseline"/>
        </w:rPr>
        <w:t>distinguish</w:t>
      </w:r>
      <w:r>
        <w:rPr>
          <w:spacing w:val="-1"/>
          <w:vertAlign w:val="baseline"/>
        </w:rPr>
        <w:t> </w:t>
      </w:r>
      <w:r>
        <w:rPr>
          <w:vertAlign w:val="baseline"/>
        </w:rPr>
        <w:t>a</w:t>
      </w:r>
      <w:r>
        <w:rPr>
          <w:spacing w:val="-1"/>
          <w:vertAlign w:val="baseline"/>
        </w:rPr>
        <w:t> </w:t>
      </w:r>
      <w:r>
        <w:rPr>
          <w:vertAlign w:val="baseline"/>
        </w:rPr>
        <w:t>rescission</w:t>
      </w:r>
      <w:r>
        <w:rPr>
          <w:spacing w:val="-1"/>
          <w:vertAlign w:val="baseline"/>
        </w:rPr>
        <w:t> </w:t>
      </w:r>
      <w:r>
        <w:rPr>
          <w:vertAlign w:val="baseline"/>
        </w:rPr>
        <w:t>of</w:t>
      </w:r>
      <w:r>
        <w:rPr>
          <w:spacing w:val="-1"/>
          <w:vertAlign w:val="baseline"/>
        </w:rPr>
        <w:t> </w:t>
      </w:r>
      <w:r>
        <w:rPr>
          <w:vertAlign w:val="baseline"/>
        </w:rPr>
        <w:t>the </w:t>
      </w:r>
      <w:bookmarkStart w:name="_bookmark187" w:id="189"/>
      <w:bookmarkEnd w:id="189"/>
      <w:r>
        <w:rPr>
          <w:vertAlign w:val="baseline"/>
        </w:rPr>
        <w:t>contract</w:t>
      </w:r>
      <w:r>
        <w:rPr>
          <w:vertAlign w:val="baseline"/>
        </w:rPr>
        <w:t> from a variation which merely qualifies the existing rights and obligations.</w:t>
      </w:r>
      <w:r>
        <w:rPr>
          <w:spacing w:val="-1"/>
          <w:vertAlign w:val="baseline"/>
        </w:rPr>
        <w:t> </w:t>
      </w:r>
      <w:r>
        <w:rPr>
          <w:color w:val="005DA1"/>
          <w:u w:val="single" w:color="005DA1"/>
          <w:vertAlign w:val="superscript"/>
        </w:rPr>
        <w:t>107</w:t>
      </w:r>
      <w:r>
        <w:rPr>
          <w:color w:val="005DA1"/>
          <w:vertAlign w:val="baseline"/>
        </w:rPr>
        <w:t> </w:t>
      </w:r>
      <w:r>
        <w:rPr>
          <w:vertAlign w:val="baseline"/>
        </w:rPr>
        <w:t>If a rescission is effected the contract is extinguished; if only a variation, it continues to exist in an altered form. </w:t>
      </w:r>
      <w:r>
        <w:rPr>
          <w:color w:val="005DA1"/>
          <w:u w:val="single" w:color="005DA1"/>
          <w:vertAlign w:val="superscript"/>
        </w:rPr>
        <w:t>108</w:t>
      </w:r>
      <w:r>
        <w:rPr>
          <w:color w:val="005DA1"/>
          <w:vertAlign w:val="baseline"/>
        </w:rPr>
        <w:t> </w:t>
      </w:r>
      <w:r>
        <w:rPr>
          <w:vertAlign w:val="baseline"/>
        </w:rPr>
        <w:t>The </w:t>
      </w:r>
      <w:bookmarkStart w:name="_bookmark188" w:id="190"/>
      <w:bookmarkEnd w:id="190"/>
      <w:r>
        <w:rPr>
          <w:vertAlign w:val="baseline"/>
        </w:rPr>
        <w:t>decision</w:t>
      </w:r>
      <w:r>
        <w:rPr>
          <w:spacing w:val="-1"/>
          <w:vertAlign w:val="baseline"/>
        </w:rPr>
        <w:t> </w:t>
      </w:r>
      <w:r>
        <w:rPr>
          <w:vertAlign w:val="baseline"/>
        </w:rPr>
        <w:t>on</w:t>
      </w:r>
      <w:r>
        <w:rPr>
          <w:spacing w:val="-1"/>
          <w:vertAlign w:val="baseline"/>
        </w:rPr>
        <w:t> </w:t>
      </w:r>
      <w:r>
        <w:rPr>
          <w:vertAlign w:val="baseline"/>
        </w:rPr>
        <w:t>this</w:t>
      </w:r>
      <w:r>
        <w:rPr>
          <w:spacing w:val="-1"/>
          <w:vertAlign w:val="baseline"/>
        </w:rPr>
        <w:t> </w:t>
      </w:r>
      <w:r>
        <w:rPr>
          <w:vertAlign w:val="baseline"/>
        </w:rPr>
        <w:t>point</w:t>
      </w:r>
      <w:r>
        <w:rPr>
          <w:spacing w:val="-1"/>
          <w:vertAlign w:val="baseline"/>
        </w:rPr>
        <w:t> </w:t>
      </w:r>
      <w:r>
        <w:rPr>
          <w:vertAlign w:val="baseline"/>
        </w:rPr>
        <w:t>will</w:t>
      </w:r>
      <w:r>
        <w:rPr>
          <w:spacing w:val="-1"/>
          <w:vertAlign w:val="baseline"/>
        </w:rPr>
        <w:t> </w:t>
      </w:r>
      <w:r>
        <w:rPr>
          <w:vertAlign w:val="baseline"/>
        </w:rPr>
        <w:t>depend</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intention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parties</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gathered</w:t>
      </w:r>
      <w:r>
        <w:rPr>
          <w:spacing w:val="-1"/>
          <w:vertAlign w:val="baseline"/>
        </w:rPr>
        <w:t> </w:t>
      </w:r>
      <w:r>
        <w:rPr>
          <w:vertAlign w:val="baseline"/>
        </w:rPr>
        <w:t>from</w:t>
      </w:r>
      <w:r>
        <w:rPr>
          <w:spacing w:val="-1"/>
          <w:vertAlign w:val="baseline"/>
        </w:rPr>
        <w:t> </w:t>
      </w:r>
      <w:r>
        <w:rPr>
          <w:vertAlign w:val="baseline"/>
        </w:rPr>
        <w:t>an</w:t>
      </w:r>
      <w:r>
        <w:rPr>
          <w:spacing w:val="-1"/>
          <w:vertAlign w:val="baseline"/>
        </w:rPr>
        <w:t> </w:t>
      </w:r>
      <w:r>
        <w:rPr>
          <w:vertAlign w:val="baseline"/>
        </w:rPr>
        <w:t>examination</w:t>
      </w:r>
      <w:r>
        <w:rPr>
          <w:spacing w:val="-1"/>
          <w:vertAlign w:val="baseline"/>
        </w:rPr>
        <w:t> </w:t>
      </w:r>
      <w:r>
        <w:rPr>
          <w:vertAlign w:val="baseline"/>
        </w:rPr>
        <w:t>of the terms of the subsequent agreement and from all the surrounding circumstances. </w:t>
      </w:r>
      <w:r>
        <w:rPr>
          <w:color w:val="005DA1"/>
          <w:u w:val="single" w:color="005DA1"/>
          <w:vertAlign w:val="superscript"/>
        </w:rPr>
        <w:t>109</w:t>
      </w:r>
      <w:r>
        <w:rPr>
          <w:color w:val="005DA1"/>
          <w:vertAlign w:val="baseline"/>
        </w:rPr>
        <w:t> </w:t>
      </w:r>
      <w:r>
        <w:rPr>
          <w:vertAlign w:val="baseline"/>
        </w:rPr>
        <w:t>Rescission</w:t>
      </w:r>
      <w:r>
        <w:rPr>
          <w:spacing w:val="40"/>
          <w:vertAlign w:val="baseline"/>
        </w:rPr>
        <w:t> </w:t>
      </w:r>
      <w:r>
        <w:rPr>
          <w:vertAlign w:val="baseline"/>
        </w:rPr>
        <w:t>will be presumed when the parties enter into a new agreement which is entirely inconsistent with the </w:t>
      </w:r>
      <w:bookmarkStart w:name="_bookmark189" w:id="191"/>
      <w:bookmarkEnd w:id="191"/>
      <w:r>
        <w:rPr>
          <w:vertAlign w:val="baseline"/>
        </w:rPr>
        <w:t>old,</w:t>
      </w:r>
      <w:r>
        <w:rPr>
          <w:vertAlign w:val="baseline"/>
        </w:rPr>
        <w:t> or, if not entirely inconsistent with it, inconsistent with it to an extent that goes to the very root of</w:t>
      </w:r>
      <w:r>
        <w:rPr>
          <w:spacing w:val="80"/>
          <w:vertAlign w:val="baseline"/>
        </w:rPr>
        <w:t> </w:t>
      </w:r>
      <w:r>
        <w:rPr>
          <w:vertAlign w:val="baseline"/>
        </w:rPr>
        <w:t>it. </w:t>
      </w:r>
      <w:r>
        <w:rPr>
          <w:color w:val="005DA1"/>
          <w:u w:val="single" w:color="005DA1"/>
          <w:vertAlign w:val="superscript"/>
        </w:rPr>
        <w:t>110</w:t>
      </w:r>
      <w:r>
        <w:rPr>
          <w:color w:val="005DA1"/>
          <w:vertAlign w:val="baseline"/>
        </w:rPr>
        <w:t> </w:t>
      </w:r>
      <w:r>
        <w:rPr>
          <w:vertAlign w:val="baseline"/>
        </w:rPr>
        <w:t>The change must be fundamental </w:t>
      </w:r>
      <w:r>
        <w:rPr>
          <w:color w:val="005DA1"/>
          <w:u w:val="single" w:color="005DA1"/>
          <w:vertAlign w:val="superscript"/>
        </w:rPr>
        <w:t>111</w:t>
      </w:r>
      <w:r>
        <w:rPr>
          <w:color w:val="005DA1"/>
          <w:vertAlign w:val="baseline"/>
        </w:rPr>
        <w:t> </w:t>
      </w:r>
      <w:r>
        <w:rPr>
          <w:vertAlign w:val="baseline"/>
        </w:rPr>
        <w:t>and:</w:t>
      </w:r>
    </w:p>
    <w:p>
      <w:pPr>
        <w:pStyle w:val="BodyText"/>
      </w:pPr>
    </w:p>
    <w:p>
      <w:pPr>
        <w:pStyle w:val="BodyText"/>
        <w:spacing w:before="123"/>
      </w:pPr>
    </w:p>
    <w:p>
      <w:pPr>
        <w:pStyle w:val="BodyText"/>
        <w:spacing w:line="235" w:lineRule="auto"/>
        <w:ind w:left="1103" w:right="25"/>
        <w:jc w:val="both"/>
      </w:pPr>
      <w:r>
        <w:rPr/>
        <w:t>“… the question is whether the common intention of the parties was to </w:t>
      </w:r>
      <w:r>
        <w:rPr/>
        <w:t>‘abrogate’, </w:t>
      </w:r>
      <w:bookmarkStart w:name="_bookmark190" w:id="192"/>
      <w:bookmarkEnd w:id="192"/>
      <w:r>
        <w:rPr/>
        <w:t>‘rescind,’</w:t>
      </w:r>
      <w:r>
        <w:rPr/>
        <w:t> ‘supersede’ or ‘extinguish’ the old contract by a ‘substitution’ of a ‘completely new’ or ‘self-subsisting’ agreement.” </w:t>
      </w:r>
      <w:r>
        <w:rPr>
          <w:color w:val="005DA1"/>
          <w:u w:val="single" w:color="005DA1"/>
          <w:vertAlign w:val="superscript"/>
        </w:rPr>
        <w:t>112</w:t>
      </w:r>
    </w:p>
    <w:p>
      <w:pPr>
        <w:pStyle w:val="BodyText"/>
        <w:spacing w:before="115"/>
      </w:pPr>
    </w:p>
    <w:p>
      <w:pPr>
        <w:pStyle w:val="BodyText"/>
        <w:spacing w:line="235" w:lineRule="auto" w:before="1"/>
        <w:ind w:left="22" w:right="25"/>
        <w:jc w:val="both"/>
      </w:pPr>
      <w:bookmarkStart w:name="_bookmark191" w:id="193"/>
      <w:bookmarkEnd w:id="193"/>
      <w:r>
        <w:rPr/>
      </w:r>
      <w:r>
        <w:rPr/>
        <w:t>It is not necessary to create a scintilla temporis between the old and the new agreement for there </w:t>
      </w:r>
      <w:r>
        <w:rPr/>
        <w:t>to be a rescission and replacement; it can be achieved concurrently in the same document. </w:t>
      </w:r>
      <w:r>
        <w:rPr>
          <w:color w:val="005DA1"/>
          <w:u w:val="single" w:color="005DA1"/>
          <w:vertAlign w:val="superscript"/>
        </w:rPr>
        <w:t>113</w:t>
      </w:r>
    </w:p>
    <w:p>
      <w:pPr>
        <w:pStyle w:val="BodyText"/>
      </w:pPr>
    </w:p>
    <w:p>
      <w:pPr>
        <w:pStyle w:val="BodyText"/>
        <w:spacing w:before="37"/>
      </w:pPr>
    </w:p>
    <w:p>
      <w:pPr>
        <w:spacing w:before="0"/>
        <w:ind w:left="23" w:right="0" w:firstLine="0"/>
        <w:jc w:val="left"/>
        <w:rPr>
          <w:rFonts w:ascii="Arial"/>
          <w:b/>
          <w:sz w:val="18"/>
        </w:rPr>
      </w:pPr>
      <w:r>
        <w:rPr>
          <w:rFonts w:ascii="Arial"/>
          <w:b/>
          <w:sz w:val="18"/>
        </w:rPr>
        <w:t>Morris v Baron &amp; </w:t>
      </w:r>
      <w:r>
        <w:rPr>
          <w:rFonts w:ascii="Arial"/>
          <w:b/>
          <w:spacing w:val="-5"/>
          <w:sz w:val="18"/>
        </w:rPr>
        <w:t>Co</w:t>
      </w:r>
    </w:p>
    <w:p>
      <w:pPr>
        <w:pStyle w:val="BodyText"/>
        <w:spacing w:before="42"/>
        <w:rPr>
          <w:rFonts w:ascii="Arial"/>
          <w:b/>
          <w:sz w:val="18"/>
        </w:rPr>
      </w:pPr>
    </w:p>
    <w:p>
      <w:pPr>
        <w:pStyle w:val="Heading2"/>
      </w:pPr>
      <w:r>
        <w:rPr/>
        <w:t>22-</w:t>
      </w:r>
      <w:r>
        <w:rPr>
          <w:spacing w:val="-5"/>
        </w:rPr>
        <w:t>029</w:t>
      </w:r>
    </w:p>
    <w:p>
      <w:pPr>
        <w:pStyle w:val="BodyText"/>
        <w:spacing w:line="235" w:lineRule="auto" w:before="202"/>
        <w:ind w:left="22" w:right="25"/>
        <w:jc w:val="both"/>
      </w:pPr>
      <w:bookmarkStart w:name="_bookmark192" w:id="194"/>
      <w:bookmarkEnd w:id="194"/>
      <w:r>
        <w:rPr/>
      </w:r>
      <w:r>
        <w:rPr/>
        <w:t>In </w:t>
      </w:r>
      <w:r>
        <w:rPr>
          <w:rFonts w:ascii="Arial"/>
          <w:i/>
        </w:rPr>
        <w:t>Morris v Baron &amp; Co </w:t>
      </w:r>
      <w:r>
        <w:rPr>
          <w:color w:val="005DA1"/>
          <w:u w:val="single" w:color="005DA1"/>
          <w:vertAlign w:val="superscript"/>
        </w:rPr>
        <w:t>114</w:t>
      </w:r>
      <w:r>
        <w:rPr>
          <w:color w:val="005DA1"/>
          <w:vertAlign w:val="baseline"/>
        </w:rPr>
        <w:t> </w:t>
      </w:r>
      <w:r>
        <w:rPr>
          <w:vertAlign w:val="baseline"/>
        </w:rPr>
        <w:t>a written contract was entered into for the sale of some cloth. A </w:t>
      </w:r>
      <w:r>
        <w:rPr>
          <w:vertAlign w:val="baseline"/>
        </w:rPr>
        <w:t>dispute arose and legal proceedings were begun. The parties orally agreed that the action and counterclaim should be withdrawn, that an extension should be given to the buyer for payment of a sum owed by him under the contract and that he should have an option to purchase the goods remaining due to</w:t>
      </w:r>
      <w:r>
        <w:rPr>
          <w:spacing w:val="80"/>
          <w:vertAlign w:val="baseline"/>
        </w:rPr>
        <w:t> </w:t>
      </w:r>
      <w:r>
        <w:rPr>
          <w:vertAlign w:val="baseline"/>
        </w:rPr>
        <w:t>him instead of being bound to take delivery. The House of Lords held that the original contract of sale was discharged by the substituted agreement. Lord Dunedin commented:</w:t>
      </w:r>
    </w:p>
    <w:p>
      <w:pPr>
        <w:pStyle w:val="BodyText"/>
      </w:pPr>
    </w:p>
    <w:p>
      <w:pPr>
        <w:pStyle w:val="BodyText"/>
        <w:spacing w:before="125"/>
      </w:pPr>
    </w:p>
    <w:p>
      <w:pPr>
        <w:pStyle w:val="BodyText"/>
        <w:spacing w:line="235" w:lineRule="auto"/>
        <w:ind w:left="1102" w:right="25"/>
        <w:jc w:val="both"/>
      </w:pPr>
      <w:r>
        <w:rPr/>
        <w:t>“The difference between variation and rescission is a real one, and is tested, to </w:t>
      </w:r>
      <w:r>
        <w:rPr/>
        <w:t>my thinking, by this: In the first case there are no such executory clauses in the second arrangement as would enable you to sue upon that alone if the first did not exist; in the second you could sue on the second arrangement alone, and the first contract is got rid</w:t>
      </w:r>
      <w:r>
        <w:rPr>
          <w:spacing w:val="80"/>
        </w:rPr>
        <w:t> </w:t>
      </w:r>
      <w:r>
        <w:rPr/>
        <w:t>of either by express words to that effect, or because, the second dealing with the same </w:t>
      </w:r>
      <w:bookmarkStart w:name="_bookmark193" w:id="195"/>
      <w:bookmarkEnd w:id="195"/>
      <w:r>
        <w:rPr/>
        <w:t>subject</w:t>
      </w:r>
      <w:r>
        <w:rPr/>
        <w:t>-matter as the first but in a different way, it is impossible that the two should be both performed.” </w:t>
      </w:r>
      <w:r>
        <w:rPr>
          <w:color w:val="005DA1"/>
          <w:u w:val="single" w:color="005DA1"/>
          <w:vertAlign w:val="superscript"/>
        </w:rPr>
        <w:t>115</w:t>
      </w:r>
    </w:p>
    <w:p>
      <w:pPr>
        <w:pStyle w:val="BodyText"/>
        <w:spacing w:before="114"/>
      </w:pPr>
    </w:p>
    <w:p>
      <w:pPr>
        <w:pStyle w:val="BodyText"/>
        <w:spacing w:line="235" w:lineRule="auto"/>
        <w:ind w:left="22" w:right="25"/>
        <w:jc w:val="both"/>
      </w:pPr>
      <w:bookmarkStart w:name="_bookmark194" w:id="196"/>
      <w:bookmarkEnd w:id="196"/>
      <w:r>
        <w:rPr/>
      </w:r>
      <w:r>
        <w:rPr/>
        <w:t>In order to extinguish the original contract, it is not necessary that the substituted agreement should </w:t>
      </w:r>
      <w:bookmarkStart w:name="_bookmark195" w:id="197"/>
      <w:bookmarkEnd w:id="197"/>
      <w:r>
        <w:rPr/>
        <w:t>have</w:t>
      </w:r>
      <w:r>
        <w:rPr/>
        <w:t> been performed; an executory contract is sufficient. </w:t>
      </w:r>
      <w:r>
        <w:rPr>
          <w:color w:val="005DA1"/>
          <w:u w:val="single" w:color="005DA1"/>
          <w:vertAlign w:val="superscript"/>
        </w:rPr>
        <w:t>116</w:t>
      </w:r>
      <w:r>
        <w:rPr>
          <w:color w:val="005DA1"/>
          <w:vertAlign w:val="baseline"/>
        </w:rPr>
        <w:t> </w:t>
      </w:r>
      <w:r>
        <w:rPr>
          <w:vertAlign w:val="baseline"/>
        </w:rPr>
        <w:t>Nor is it necessary that it should amount to an enforceable agreement. </w:t>
      </w:r>
      <w:r>
        <w:rPr>
          <w:color w:val="005DA1"/>
          <w:u w:val="single" w:color="005DA1"/>
          <w:vertAlign w:val="superscript"/>
        </w:rPr>
        <w:t>117</w:t>
      </w:r>
    </w:p>
    <w:p>
      <w:pPr>
        <w:pStyle w:val="BodyText"/>
      </w:pPr>
    </w:p>
    <w:p>
      <w:pPr>
        <w:pStyle w:val="BodyText"/>
        <w:spacing w:before="37"/>
      </w:pPr>
    </w:p>
    <w:p>
      <w:pPr>
        <w:spacing w:before="1"/>
        <w:ind w:left="23" w:right="0" w:firstLine="0"/>
        <w:jc w:val="left"/>
        <w:rPr>
          <w:rFonts w:ascii="Arial"/>
          <w:b/>
          <w:sz w:val="18"/>
        </w:rPr>
      </w:pPr>
      <w:r>
        <w:rPr>
          <w:rFonts w:ascii="Arial"/>
          <w:b/>
          <w:sz w:val="18"/>
        </w:rPr>
        <w:t>Form of </w:t>
      </w:r>
      <w:r>
        <w:rPr>
          <w:rFonts w:ascii="Arial"/>
          <w:b/>
          <w:spacing w:val="-2"/>
          <w:sz w:val="18"/>
        </w:rPr>
        <w:t>rescission</w:t>
      </w:r>
    </w:p>
    <w:p>
      <w:pPr>
        <w:spacing w:after="0"/>
        <w:jc w:val="left"/>
        <w:rPr>
          <w:rFonts w:ascii="Arial"/>
          <w:b/>
          <w:sz w:val="18"/>
        </w:rPr>
        <w:sectPr>
          <w:pgSz w:w="11900" w:h="16840"/>
          <w:pgMar w:header="971" w:footer="0" w:top="1300" w:bottom="280" w:left="1417" w:right="1417"/>
        </w:sectPr>
      </w:pPr>
    </w:p>
    <w:p>
      <w:pPr>
        <w:pStyle w:val="Heading2"/>
        <w:spacing w:before="262"/>
      </w:pPr>
      <w:r>
        <w:rPr/>
        <w:t>22-</w:t>
      </w:r>
      <w:r>
        <w:rPr>
          <w:spacing w:val="-5"/>
        </w:rPr>
        <w:t>030</w:t>
      </w:r>
    </w:p>
    <w:p>
      <w:pPr>
        <w:pStyle w:val="BodyText"/>
        <w:spacing w:line="235" w:lineRule="auto" w:before="202"/>
        <w:ind w:left="22" w:right="25"/>
        <w:jc w:val="both"/>
      </w:pPr>
      <w:bookmarkStart w:name="_bookmark196" w:id="198"/>
      <w:bookmarkEnd w:id="198"/>
      <w:r>
        <w:rPr/>
      </w:r>
      <w:r>
        <w:rPr/>
        <w:t>The old rule of the common law was that a contract under seal could only be rescinded by a contract under seal, </w:t>
      </w:r>
      <w:r>
        <w:rPr>
          <w:color w:val="005DA1"/>
          <w:u w:val="single" w:color="005DA1"/>
          <w:vertAlign w:val="superscript"/>
        </w:rPr>
        <w:t>118</w:t>
      </w:r>
      <w:r>
        <w:rPr>
          <w:color w:val="005DA1"/>
          <w:vertAlign w:val="baseline"/>
        </w:rPr>
        <w:t> </w:t>
      </w:r>
      <w:r>
        <w:rPr>
          <w:vertAlign w:val="baseline"/>
        </w:rPr>
        <w:t>but in equity a rescission not under seal provided a good defence to an action on the </w:t>
      </w:r>
      <w:bookmarkStart w:name="_bookmark197" w:id="199"/>
      <w:bookmarkEnd w:id="199"/>
      <w:r>
        <w:rPr>
          <w:vertAlign w:val="baseline"/>
        </w:rPr>
        <w:t>deed.</w:t>
      </w:r>
      <w:r>
        <w:rPr>
          <w:spacing w:val="-1"/>
          <w:vertAlign w:val="baseline"/>
        </w:rPr>
        <w:t> </w:t>
      </w:r>
      <w:r>
        <w:rPr>
          <w:vertAlign w:val="baseline"/>
        </w:rPr>
        <w:t>Since</w:t>
      </w:r>
      <w:r>
        <w:rPr>
          <w:spacing w:val="-1"/>
          <w:vertAlign w:val="baseline"/>
        </w:rPr>
        <w:t> </w:t>
      </w:r>
      <w:r>
        <w:rPr>
          <w:vertAlign w:val="baseline"/>
        </w:rPr>
        <w:t>the</w:t>
      </w:r>
      <w:r>
        <w:rPr>
          <w:spacing w:val="-1"/>
          <w:vertAlign w:val="baseline"/>
        </w:rPr>
        <w:t> </w:t>
      </w:r>
      <w:r>
        <w:rPr>
          <w:vertAlign w:val="baseline"/>
        </w:rPr>
        <w:t>Judicature</w:t>
      </w:r>
      <w:r>
        <w:rPr>
          <w:spacing w:val="-1"/>
          <w:vertAlign w:val="baseline"/>
        </w:rPr>
        <w:t> </w:t>
      </w:r>
      <w:r>
        <w:rPr>
          <w:vertAlign w:val="baseline"/>
        </w:rPr>
        <w:t>Act</w:t>
      </w:r>
      <w:r>
        <w:rPr>
          <w:spacing w:val="-1"/>
          <w:vertAlign w:val="baseline"/>
        </w:rPr>
        <w:t> </w:t>
      </w:r>
      <w:r>
        <w:rPr>
          <w:vertAlign w:val="baseline"/>
        </w:rPr>
        <w:t>1873,</w:t>
      </w:r>
      <w:r>
        <w:rPr>
          <w:spacing w:val="-1"/>
          <w:vertAlign w:val="baseline"/>
        </w:rPr>
        <w:t> </w:t>
      </w:r>
      <w:r>
        <w:rPr>
          <w:vertAlign w:val="baseline"/>
        </w:rPr>
        <w:t>the</w:t>
      </w:r>
      <w:r>
        <w:rPr>
          <w:spacing w:val="-1"/>
          <w:vertAlign w:val="baseline"/>
        </w:rPr>
        <w:t> </w:t>
      </w:r>
      <w:r>
        <w:rPr>
          <w:vertAlign w:val="baseline"/>
        </w:rPr>
        <w:t>equitable</w:t>
      </w:r>
      <w:r>
        <w:rPr>
          <w:spacing w:val="-1"/>
          <w:vertAlign w:val="baseline"/>
        </w:rPr>
        <w:t> </w:t>
      </w:r>
      <w:r>
        <w:rPr>
          <w:vertAlign w:val="baseline"/>
        </w:rPr>
        <w:t>rule</w:t>
      </w:r>
      <w:r>
        <w:rPr>
          <w:spacing w:val="-1"/>
          <w:vertAlign w:val="baseline"/>
        </w:rPr>
        <w:t> </w:t>
      </w:r>
      <w:r>
        <w:rPr>
          <w:vertAlign w:val="baseline"/>
        </w:rPr>
        <w:t>prevails,</w:t>
      </w:r>
      <w:r>
        <w:rPr>
          <w:spacing w:val="-1"/>
          <w:vertAlign w:val="baseline"/>
        </w:rPr>
        <w:t> </w:t>
      </w:r>
      <w:r>
        <w:rPr>
          <w:vertAlign w:val="baseline"/>
        </w:rPr>
        <w:t>so</w:t>
      </w:r>
      <w:r>
        <w:rPr>
          <w:spacing w:val="-1"/>
          <w:vertAlign w:val="baseline"/>
        </w:rPr>
        <w:t> </w:t>
      </w:r>
      <w:r>
        <w:rPr>
          <w:vertAlign w:val="baseline"/>
        </w:rPr>
        <w:t>that</w:t>
      </w:r>
      <w:r>
        <w:rPr>
          <w:spacing w:val="-1"/>
          <w:vertAlign w:val="baseline"/>
        </w:rPr>
        <w:t> </w:t>
      </w:r>
      <w:r>
        <w:rPr>
          <w:vertAlign w:val="baseline"/>
        </w:rPr>
        <w:t>now</w:t>
      </w:r>
      <w:r>
        <w:rPr>
          <w:spacing w:val="-1"/>
          <w:vertAlign w:val="baseline"/>
        </w:rPr>
        <w:t> </w:t>
      </w:r>
      <w:r>
        <w:rPr>
          <w:vertAlign w:val="baseline"/>
        </w:rPr>
        <w:t>a</w:t>
      </w:r>
      <w:r>
        <w:rPr>
          <w:spacing w:val="-1"/>
          <w:vertAlign w:val="baseline"/>
        </w:rPr>
        <w:t> </w:t>
      </w:r>
      <w:r>
        <w:rPr>
          <w:vertAlign w:val="baseline"/>
        </w:rPr>
        <w:t>deed</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rescinded </w:t>
      </w:r>
      <w:bookmarkStart w:name="_bookmark198" w:id="200"/>
      <w:bookmarkEnd w:id="200"/>
      <w:r>
        <w:rPr>
          <w:vertAlign w:val="baseline"/>
        </w:rPr>
        <w:t>by</w:t>
      </w:r>
      <w:r>
        <w:rPr>
          <w:vertAlign w:val="baseline"/>
        </w:rPr>
        <w:t> a written or oral agreement. </w:t>
      </w:r>
      <w:r>
        <w:rPr>
          <w:color w:val="005DA1"/>
          <w:u w:val="single" w:color="005DA1"/>
          <w:vertAlign w:val="superscript"/>
        </w:rPr>
        <w:t>119</w:t>
      </w:r>
      <w:r>
        <w:rPr>
          <w:color w:val="005DA1"/>
          <w:vertAlign w:val="baseline"/>
        </w:rPr>
        <w:t> </w:t>
      </w:r>
      <w:r>
        <w:rPr>
          <w:vertAlign w:val="baseline"/>
        </w:rPr>
        <w:t>Even if the original contract is one which is required by law to be </w:t>
      </w:r>
      <w:bookmarkStart w:name="_bookmark199" w:id="201"/>
      <w:bookmarkEnd w:id="201"/>
      <w:r>
        <w:rPr>
          <w:vertAlign w:val="baseline"/>
        </w:rPr>
        <w:t>made</w:t>
      </w:r>
      <w:r>
        <w:rPr>
          <w:vertAlign w:val="baseline"/>
        </w:rPr>
        <w:t> in writing, as in the case of a contract for the sale or other disposition of an interest in land, </w:t>
      </w:r>
      <w:r>
        <w:rPr>
          <w:color w:val="005DA1"/>
          <w:u w:val="single" w:color="005DA1"/>
          <w:vertAlign w:val="superscript"/>
        </w:rPr>
        <w:t>120</w:t>
      </w:r>
      <w:r>
        <w:rPr>
          <w:color w:val="005DA1"/>
          <w:spacing w:val="40"/>
          <w:vertAlign w:val="baseline"/>
        </w:rPr>
        <w:t> </w:t>
      </w:r>
      <w:bookmarkStart w:name="_bookmark200" w:id="202"/>
      <w:bookmarkEnd w:id="202"/>
      <w:r>
        <w:rPr>
          <w:color w:val="005DA1"/>
          <w:w w:val="92"/>
          <w:vertAlign w:val="baseline"/>
        </w:rPr>
      </w:r>
      <w:r>
        <w:rPr>
          <w:vertAlign w:val="baseline"/>
        </w:rPr>
        <w:t>or to be evidenced by writing as in the case of those contracts within the Statute of Frauds 1677, </w:t>
      </w:r>
      <w:r>
        <w:rPr>
          <w:color w:val="005DA1"/>
          <w:u w:val="single" w:color="005DA1"/>
          <w:vertAlign w:val="superscript"/>
        </w:rPr>
        <w:t>121</w:t>
      </w:r>
      <w:r>
        <w:rPr>
          <w:color w:val="005DA1"/>
          <w:vertAlign w:val="baseline"/>
        </w:rPr>
        <w:t> </w:t>
      </w:r>
      <w:bookmarkStart w:name="_bookmark201" w:id="203"/>
      <w:bookmarkEnd w:id="203"/>
      <w:r>
        <w:rPr>
          <w:color w:val="005DA1"/>
          <w:w w:val="92"/>
          <w:vertAlign w:val="baseline"/>
        </w:rPr>
      </w:r>
      <w:r>
        <w:rPr>
          <w:vertAlign w:val="baseline"/>
        </w:rPr>
        <w:t>an oral agreement is sufficient to effect its discharge. </w:t>
      </w:r>
      <w:r>
        <w:rPr>
          <w:color w:val="005DA1"/>
          <w:u w:val="single" w:color="005DA1"/>
          <w:vertAlign w:val="superscript"/>
        </w:rPr>
        <w:t>122</w:t>
      </w:r>
      <w:r>
        <w:rPr>
          <w:color w:val="005DA1"/>
          <w:vertAlign w:val="baseline"/>
        </w:rPr>
        <w:t> </w:t>
      </w:r>
      <w:r>
        <w:rPr>
          <w:vertAlign w:val="baseline"/>
        </w:rPr>
        <w:t>Nevertheless, the new agreement may itself </w:t>
      </w:r>
      <w:bookmarkStart w:name="_bookmark202" w:id="204"/>
      <w:bookmarkEnd w:id="204"/>
      <w:r>
        <w:rPr>
          <w:vertAlign w:val="baseline"/>
        </w:rPr>
        <w:t>be</w:t>
      </w:r>
      <w:r>
        <w:rPr>
          <w:vertAlign w:val="baseline"/>
        </w:rPr>
        <w:t> unenforceable unless so evidenced. Thus in </w:t>
      </w:r>
      <w:r>
        <w:rPr>
          <w:rFonts w:ascii="Arial"/>
          <w:i/>
          <w:vertAlign w:val="baseline"/>
        </w:rPr>
        <w:t>Morris v Baron &amp; Co </w:t>
      </w:r>
      <w:r>
        <w:rPr>
          <w:color w:val="005DA1"/>
          <w:u w:val="single" w:color="005DA1"/>
          <w:vertAlign w:val="superscript"/>
        </w:rPr>
        <w:t>123</w:t>
      </w:r>
      <w:r>
        <w:rPr>
          <w:color w:val="005DA1"/>
          <w:vertAlign w:val="baseline"/>
        </w:rPr>
        <w:t> </w:t>
      </w:r>
      <w:r>
        <w:rPr>
          <w:vertAlign w:val="baseline"/>
        </w:rPr>
        <w:t>the original contract for the sale of cloth was one which was then required by s.4 of the Sale of Goods Act 1893 </w:t>
      </w:r>
      <w:r>
        <w:rPr>
          <w:color w:val="005DA1"/>
          <w:u w:val="single" w:color="005DA1"/>
          <w:vertAlign w:val="superscript"/>
        </w:rPr>
        <w:t>124</w:t>
      </w:r>
      <w:r>
        <w:rPr>
          <w:color w:val="005DA1"/>
          <w:vertAlign w:val="baseline"/>
        </w:rPr>
        <w:t> </w:t>
      </w:r>
      <w:r>
        <w:rPr>
          <w:vertAlign w:val="baseline"/>
        </w:rPr>
        <w:t>to be evidenced in writing. The subsequent oral agreement was sufficient to discharge the original contract, but was itself unenforceable for want of writing. In the result, no action could be maintained on the </w:t>
      </w:r>
      <w:bookmarkStart w:name="_bookmark203" w:id="205"/>
      <w:bookmarkEnd w:id="205"/>
      <w:r>
        <w:rPr>
          <w:vertAlign w:val="baseline"/>
        </w:rPr>
        <w:t>original</w:t>
      </w:r>
      <w:r>
        <w:rPr>
          <w:vertAlign w:val="baseline"/>
        </w:rPr>
        <w:t> contract since this had been extinguished, nor on the subsequent agreement since this was unenforceable. </w:t>
      </w:r>
      <w:r>
        <w:rPr>
          <w:color w:val="005DA1"/>
          <w:u w:val="single" w:color="005DA1"/>
          <w:vertAlign w:val="superscript"/>
        </w:rPr>
        <w:t>125</w:t>
      </w:r>
    </w:p>
    <w:p>
      <w:pPr>
        <w:pStyle w:val="BodyText"/>
      </w:pPr>
    </w:p>
    <w:p>
      <w:pPr>
        <w:pStyle w:val="BodyText"/>
        <w:spacing w:before="34"/>
      </w:pPr>
    </w:p>
    <w:p>
      <w:pPr>
        <w:spacing w:before="0"/>
        <w:ind w:left="23" w:right="0" w:firstLine="0"/>
        <w:jc w:val="left"/>
        <w:rPr>
          <w:rFonts w:ascii="Arial"/>
          <w:b/>
          <w:sz w:val="18"/>
        </w:rPr>
      </w:pPr>
      <w:r>
        <w:rPr>
          <w:rFonts w:ascii="Arial"/>
          <w:b/>
          <w:spacing w:val="-2"/>
          <w:sz w:val="18"/>
        </w:rPr>
        <w:t>Novation</w:t>
      </w:r>
    </w:p>
    <w:p>
      <w:pPr>
        <w:pStyle w:val="BodyText"/>
        <w:spacing w:before="41"/>
        <w:rPr>
          <w:rFonts w:ascii="Arial"/>
          <w:b/>
          <w:sz w:val="18"/>
        </w:rPr>
      </w:pPr>
    </w:p>
    <w:p>
      <w:pPr>
        <w:pStyle w:val="Heading2"/>
      </w:pPr>
      <w:r>
        <w:rPr/>
        <w:t>22-</w:t>
      </w:r>
      <w:r>
        <w:rPr>
          <w:spacing w:val="-5"/>
        </w:rPr>
        <w:t>031</w:t>
      </w:r>
    </w:p>
    <w:p>
      <w:pPr>
        <w:pStyle w:val="BodyText"/>
        <w:spacing w:before="199"/>
        <w:ind w:left="23"/>
        <w:jc w:val="both"/>
      </w:pPr>
      <w:r>
        <w:rPr/>
        <w:t>Novation is a generic term which </w:t>
      </w:r>
      <w:r>
        <w:rPr>
          <w:spacing w:val="-2"/>
        </w:rPr>
        <w:t>signifies:</w:t>
      </w:r>
    </w:p>
    <w:p>
      <w:pPr>
        <w:pStyle w:val="BodyText"/>
      </w:pPr>
    </w:p>
    <w:p>
      <w:pPr>
        <w:pStyle w:val="BodyText"/>
        <w:spacing w:before="126"/>
      </w:pPr>
    </w:p>
    <w:p>
      <w:pPr>
        <w:pStyle w:val="BodyText"/>
        <w:spacing w:line="235" w:lineRule="auto"/>
        <w:ind w:left="1103" w:right="25"/>
        <w:jc w:val="both"/>
      </w:pPr>
      <w:r>
        <w:rPr/>
        <w:t>“… that there being a contract in existence, some new contract is substituted for it, </w:t>
      </w:r>
      <w:r>
        <w:rPr/>
        <w:t>either </w:t>
      </w:r>
      <w:bookmarkStart w:name="_bookmark204" w:id="206"/>
      <w:bookmarkEnd w:id="206"/>
      <w:r>
        <w:rPr/>
        <w:t>between</w:t>
      </w:r>
      <w:r>
        <w:rPr/>
        <w:t> the same parties (for that might be) or between different parties; the consideration mutually being the discharge of the old contract.” </w:t>
      </w:r>
      <w:r>
        <w:rPr>
          <w:color w:val="005DA1"/>
          <w:u w:val="single" w:color="005DA1"/>
          <w:vertAlign w:val="superscript"/>
        </w:rPr>
        <w:t>126</w:t>
      </w:r>
    </w:p>
    <w:p>
      <w:pPr>
        <w:pStyle w:val="BodyText"/>
        <w:spacing w:before="115"/>
      </w:pPr>
    </w:p>
    <w:p>
      <w:pPr>
        <w:pStyle w:val="BodyText"/>
        <w:spacing w:line="235" w:lineRule="auto"/>
        <w:ind w:left="22" w:right="25"/>
        <w:jc w:val="both"/>
      </w:pPr>
      <w:bookmarkStart w:name="_bookmark205" w:id="207"/>
      <w:bookmarkEnd w:id="207"/>
      <w:r>
        <w:rPr/>
      </w:r>
      <w:r>
        <w:rPr/>
        <w:t>In particular, however, it denotes the rescission of one contract and the substitution of another in which the same acts are to be performed by different parties. </w:t>
      </w:r>
      <w:r>
        <w:rPr>
          <w:color w:val="005DA1"/>
          <w:u w:val="single" w:color="005DA1"/>
          <w:vertAlign w:val="superscript"/>
        </w:rPr>
        <w:t>127</w:t>
      </w:r>
      <w:r>
        <w:rPr>
          <w:color w:val="005DA1"/>
          <w:vertAlign w:val="baseline"/>
        </w:rPr>
        <w:t> </w:t>
      </w:r>
      <w:r>
        <w:rPr>
          <w:vertAlign w:val="baseline"/>
        </w:rPr>
        <w:t>A novation cannot be forced on a new party without his agreement. So, for example, if there is a contract for the sale and purchase of a ship under which it is agreed that the actual purchaser of the ship will be a company to be nominated </w:t>
      </w:r>
      <w:bookmarkStart w:name="_bookmark206" w:id="208"/>
      <w:bookmarkEnd w:id="208"/>
      <w:r>
        <w:rPr>
          <w:vertAlign w:val="baseline"/>
        </w:rPr>
        <w:t>by</w:t>
      </w:r>
      <w:r>
        <w:rPr>
          <w:vertAlign w:val="baseline"/>
        </w:rPr>
        <w:t> and substituted for the buyer by novation, such substitution must be accepted by the </w:t>
      </w:r>
      <w:r>
        <w:rPr>
          <w:vertAlign w:val="baseline"/>
        </w:rPr>
        <w:t>company, either by authorising the nomination or by ratifying it after it has been made. </w:t>
      </w:r>
      <w:r>
        <w:rPr>
          <w:color w:val="005DA1"/>
          <w:u w:val="single" w:color="005DA1"/>
          <w:vertAlign w:val="superscript"/>
        </w:rPr>
        <w:t>128</w:t>
      </w:r>
    </w:p>
    <w:p>
      <w:pPr>
        <w:pStyle w:val="BodyText"/>
      </w:pPr>
    </w:p>
    <w:p>
      <w:pPr>
        <w:pStyle w:val="BodyText"/>
        <w:spacing w:before="38"/>
      </w:pPr>
      <w:r>
        <w:rPr/>
        <mc:AlternateContent>
          <mc:Choice Requires="wps">
            <w:drawing>
              <wp:anchor distT="0" distB="0" distL="0" distR="0" allowOverlap="1" layoutInCell="1" locked="0" behindDoc="1" simplePos="0" relativeHeight="487601152">
                <wp:simplePos x="0" y="0"/>
                <wp:positionH relativeFrom="page">
                  <wp:posOffset>914400</wp:posOffset>
                </wp:positionH>
                <wp:positionV relativeFrom="paragraph">
                  <wp:posOffset>185567</wp:posOffset>
                </wp:positionV>
                <wp:extent cx="572452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11632pt;width:450.75pt;height:.1pt;mso-position-horizontal-relative:page;mso-position-vertical-relative:paragraph;z-index:-15715328;mso-wrap-distance-left:0;mso-wrap-distance-right:0" id="docshape12"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563" w:val="left" w:leader="none"/>
        </w:tabs>
        <w:spacing w:line="235" w:lineRule="auto" w:before="0"/>
        <w:ind w:left="563" w:right="26" w:hanging="541"/>
        <w:jc w:val="left"/>
        <w:rPr>
          <w:sz w:val="20"/>
        </w:rPr>
      </w:pPr>
      <w:bookmarkStart w:name="_bookmark207" w:id="209"/>
      <w:bookmarkEnd w:id="209"/>
      <w:r>
        <w:rPr/>
      </w:r>
      <w:hyperlink w:history="true" w:anchor="_bookmark171">
        <w:r>
          <w:rPr>
            <w:color w:val="005DA1"/>
            <w:spacing w:val="-4"/>
            <w:position w:val="5"/>
            <w:sz w:val="14"/>
            <w:u w:val="single" w:color="005DA1"/>
          </w:rPr>
          <w:t>92</w:t>
        </w:r>
      </w:hyperlink>
      <w:r>
        <w:rPr>
          <w:spacing w:val="-4"/>
          <w:position w:val="5"/>
          <w:sz w:val="14"/>
        </w:rPr>
        <w:t>.</w:t>
      </w:r>
      <w:r>
        <w:rPr>
          <w:position w:val="5"/>
          <w:sz w:val="14"/>
        </w:rPr>
        <w:tab/>
      </w:r>
      <w:r>
        <w:rPr>
          <w:rFonts w:ascii="Arial"/>
          <w:i/>
          <w:sz w:val="20"/>
        </w:rPr>
        <w:t>Davis v Street (1823) 1 C. &amp; P. 18</w:t>
      </w:r>
      <w:r>
        <w:rPr>
          <w:sz w:val="20"/>
        </w:rPr>
        <w:t>; </w:t>
      </w:r>
      <w:r>
        <w:rPr>
          <w:rFonts w:ascii="Arial"/>
          <w:i/>
          <w:sz w:val="20"/>
        </w:rPr>
        <w:t>Foster v Dawber (1851) 6 Exch. 839, 851</w:t>
      </w:r>
      <w:r>
        <w:rPr>
          <w:sz w:val="20"/>
        </w:rPr>
        <w:t>; </w:t>
      </w:r>
      <w:r>
        <w:rPr>
          <w:rFonts w:ascii="Arial"/>
          <w:i/>
          <w:sz w:val="20"/>
        </w:rPr>
        <w:t>Morris v Baron &amp; Co [1918] A.C. 1</w:t>
      </w:r>
      <w:r>
        <w:rPr>
          <w:sz w:val="20"/>
        </w:rPr>
        <w:t>; </w:t>
      </w:r>
      <w:r>
        <w:rPr>
          <w:rFonts w:ascii="Arial"/>
          <w:i/>
          <w:sz w:val="20"/>
        </w:rPr>
        <w:t>Rose &amp; Frank Co v J.R. Crompton &amp; Bros Ltd [1925] A.C. 445</w:t>
      </w:r>
      <w:r>
        <w:rPr>
          <w:sz w:val="20"/>
        </w:rPr>
        <w:t>.</w:t>
      </w:r>
    </w:p>
    <w:p>
      <w:pPr>
        <w:pStyle w:val="BodyText"/>
        <w:spacing w:before="5"/>
      </w:pPr>
    </w:p>
    <w:p>
      <w:pPr>
        <w:tabs>
          <w:tab w:pos="563" w:val="left" w:leader="none"/>
        </w:tabs>
        <w:spacing w:before="0"/>
        <w:ind w:left="23" w:right="0" w:firstLine="0"/>
        <w:jc w:val="left"/>
        <w:rPr>
          <w:sz w:val="20"/>
        </w:rPr>
      </w:pPr>
      <w:bookmarkStart w:name="_bookmark208" w:id="210"/>
      <w:bookmarkEnd w:id="210"/>
      <w:r>
        <w:rPr/>
      </w:r>
      <w:hyperlink w:history="true" w:anchor="_bookmark172">
        <w:r>
          <w:rPr>
            <w:color w:val="005DA1"/>
            <w:spacing w:val="-5"/>
            <w:position w:val="5"/>
            <w:sz w:val="14"/>
            <w:u w:val="single" w:color="005DA1"/>
          </w:rPr>
          <w:t>93</w:t>
        </w:r>
      </w:hyperlink>
      <w:r>
        <w:rPr>
          <w:spacing w:val="-5"/>
          <w:position w:val="5"/>
          <w:sz w:val="14"/>
        </w:rPr>
        <w:t>.</w:t>
      </w:r>
      <w:r>
        <w:rPr>
          <w:position w:val="5"/>
          <w:sz w:val="14"/>
        </w:rPr>
        <w:tab/>
      </w:r>
      <w:r>
        <w:rPr>
          <w:rFonts w:ascii="Arial"/>
          <w:i/>
          <w:sz w:val="20"/>
        </w:rPr>
        <w:t>Scarf</w:t>
      </w:r>
      <w:r>
        <w:rPr>
          <w:rFonts w:ascii="Arial"/>
          <w:i/>
          <w:spacing w:val="-1"/>
          <w:sz w:val="20"/>
        </w:rPr>
        <w:t> </w:t>
      </w:r>
      <w:r>
        <w:rPr>
          <w:rFonts w:ascii="Arial"/>
          <w:i/>
          <w:sz w:val="20"/>
        </w:rPr>
        <w:t>v Jardine (1882) 7 App. Cas. 345, 351</w:t>
      </w:r>
      <w:r>
        <w:rPr>
          <w:sz w:val="20"/>
        </w:rPr>
        <w:t>; </w:t>
      </w:r>
      <w:r>
        <w:rPr>
          <w:rFonts w:ascii="Arial"/>
          <w:i/>
          <w:sz w:val="20"/>
        </w:rPr>
        <w:t>Raggow v Scougall &amp; Co (1915) 31 T.L.R. </w:t>
      </w:r>
      <w:r>
        <w:rPr>
          <w:rFonts w:ascii="Arial"/>
          <w:i/>
          <w:spacing w:val="-4"/>
          <w:sz w:val="20"/>
        </w:rPr>
        <w:t>564</w:t>
      </w:r>
      <w:r>
        <w:rPr>
          <w:spacing w:val="-4"/>
          <w:sz w:val="20"/>
        </w:rPr>
        <w:t>.</w:t>
      </w:r>
    </w:p>
    <w:p>
      <w:pPr>
        <w:pStyle w:val="BodyText"/>
        <w:spacing w:before="5"/>
      </w:pPr>
    </w:p>
    <w:p>
      <w:pPr>
        <w:pStyle w:val="BodyText"/>
        <w:tabs>
          <w:tab w:pos="563" w:val="left" w:leader="none"/>
        </w:tabs>
        <w:ind w:left="23"/>
      </w:pPr>
      <w:bookmarkStart w:name="_bookmark209" w:id="211"/>
      <w:bookmarkEnd w:id="211"/>
      <w:r>
        <w:rPr/>
      </w:r>
      <w:hyperlink w:history="true" w:anchor="_bookmark173">
        <w:r>
          <w:rPr>
            <w:color w:val="005DA1"/>
            <w:spacing w:val="-5"/>
            <w:position w:val="5"/>
            <w:sz w:val="14"/>
            <w:u w:val="single" w:color="005DA1"/>
          </w:rPr>
          <w:t>94</w:t>
        </w:r>
      </w:hyperlink>
      <w:r>
        <w:rPr>
          <w:spacing w:val="-5"/>
          <w:position w:val="5"/>
          <w:sz w:val="14"/>
        </w:rPr>
        <w:t>.</w:t>
      </w:r>
      <w:r>
        <w:rPr>
          <w:position w:val="5"/>
          <w:sz w:val="14"/>
        </w:rPr>
        <w:tab/>
      </w:r>
      <w:r>
        <w:rPr/>
        <w:t>See</w:t>
      </w:r>
      <w:r>
        <w:rPr>
          <w:spacing w:val="-2"/>
        </w:rPr>
        <w:t> </w:t>
      </w:r>
      <w:r>
        <w:rPr/>
        <w:t>below, para.24-</w:t>
      </w:r>
      <w:r>
        <w:rPr>
          <w:spacing w:val="-4"/>
        </w:rPr>
        <w:t>049.</w:t>
      </w:r>
    </w:p>
    <w:p>
      <w:pPr>
        <w:pStyle w:val="BodyText"/>
        <w:spacing w:before="5"/>
      </w:pPr>
    </w:p>
    <w:p>
      <w:pPr>
        <w:pStyle w:val="BodyText"/>
        <w:tabs>
          <w:tab w:pos="563" w:val="left" w:leader="none"/>
        </w:tabs>
        <w:ind w:left="23"/>
      </w:pPr>
      <w:bookmarkStart w:name="_bookmark210" w:id="212"/>
      <w:bookmarkEnd w:id="212"/>
      <w:r>
        <w:rPr/>
      </w:r>
      <w:hyperlink w:history="true" w:anchor="_bookmark174">
        <w:r>
          <w:rPr>
            <w:color w:val="005DA1"/>
            <w:spacing w:val="-5"/>
            <w:position w:val="5"/>
            <w:sz w:val="14"/>
            <w:u w:val="single" w:color="005DA1"/>
          </w:rPr>
          <w:t>95</w:t>
        </w:r>
      </w:hyperlink>
      <w:r>
        <w:rPr>
          <w:spacing w:val="-5"/>
          <w:position w:val="5"/>
          <w:sz w:val="14"/>
        </w:rPr>
        <w:t>.</w:t>
      </w:r>
      <w:r>
        <w:rPr>
          <w:position w:val="5"/>
          <w:sz w:val="14"/>
        </w:rPr>
        <w:tab/>
      </w:r>
      <w:r>
        <w:rPr/>
        <w:t>See above, Chs 7 and </w:t>
      </w:r>
      <w:r>
        <w:rPr>
          <w:spacing w:val="-5"/>
        </w:rPr>
        <w:t>8.</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211" w:id="213"/>
      <w:bookmarkEnd w:id="213"/>
      <w:r>
        <w:rPr/>
      </w:r>
      <w:hyperlink w:history="true" w:anchor="_bookmark175">
        <w:r>
          <w:rPr>
            <w:color w:val="005DA1"/>
            <w:spacing w:val="-5"/>
            <w:sz w:val="14"/>
            <w:u w:val="single" w:color="005DA1"/>
          </w:rPr>
          <w:t>96</w:t>
        </w:r>
      </w:hyperlink>
      <w:r>
        <w:rPr>
          <w:spacing w:val="-5"/>
          <w:sz w:val="14"/>
        </w:rPr>
        <w:t>.</w:t>
      </w:r>
    </w:p>
    <w:p>
      <w:pPr>
        <w:spacing w:before="208"/>
        <w:ind w:left="193" w:right="0" w:firstLine="0"/>
        <w:jc w:val="left"/>
        <w:rPr>
          <w:sz w:val="20"/>
        </w:rPr>
      </w:pPr>
      <w:r>
        <w:rPr/>
        <w:br w:type="column"/>
      </w:r>
      <w:r>
        <w:rPr>
          <w:rFonts w:ascii="Arial"/>
          <w:i/>
          <w:sz w:val="20"/>
        </w:rPr>
        <w:t>Hardy v Griffiths [2014] EWHC 3947 (Ch), [2015] 2 W.L.R. 1239</w:t>
      </w:r>
      <w:r>
        <w:rPr>
          <w:rFonts w:ascii="Arial"/>
          <w:i/>
          <w:spacing w:val="-1"/>
          <w:sz w:val="20"/>
        </w:rPr>
        <w:t> </w:t>
      </w:r>
      <w:r>
        <w:rPr>
          <w:sz w:val="20"/>
        </w:rPr>
        <w:t>at </w:t>
      </w:r>
      <w:r>
        <w:rPr>
          <w:spacing w:val="-2"/>
          <w:sz w:val="20"/>
        </w:rPr>
        <w:t>[115].</w:t>
      </w:r>
    </w:p>
    <w:p>
      <w:pPr>
        <w:spacing w:after="0"/>
        <w:jc w:val="left"/>
        <w:rPr>
          <w:sz w:val="20"/>
        </w:rPr>
        <w:sectPr>
          <w:type w:val="continuous"/>
          <w:pgSz w:w="11900" w:h="16840"/>
          <w:pgMar w:header="971" w:footer="0" w:top="1300" w:bottom="280" w:left="1417" w:right="1417"/>
          <w:cols w:num="2" w:equalWidth="0">
            <w:col w:w="218" w:space="323"/>
            <w:col w:w="8525"/>
          </w:cols>
        </w:sectPr>
      </w:pPr>
    </w:p>
    <w:p>
      <w:pPr>
        <w:pStyle w:val="BodyText"/>
        <w:spacing w:before="9"/>
      </w:pPr>
    </w:p>
    <w:p>
      <w:pPr>
        <w:spacing w:line="235" w:lineRule="auto" w:before="0"/>
        <w:ind w:left="563" w:right="25" w:hanging="541"/>
        <w:jc w:val="both"/>
        <w:rPr>
          <w:sz w:val="20"/>
        </w:rPr>
      </w:pPr>
      <w:r>
        <w:rPr>
          <w:sz w:val="20"/>
        </w:rPr>
        <w:drawing>
          <wp:anchor distT="0" distB="0" distL="0" distR="0" allowOverlap="1" layoutInCell="1" locked="0" behindDoc="0" simplePos="0" relativeHeight="15742464">
            <wp:simplePos x="0" y="0"/>
            <wp:positionH relativeFrom="page">
              <wp:posOffset>1257846</wp:posOffset>
            </wp:positionH>
            <wp:positionV relativeFrom="paragraph">
              <wp:posOffset>-269350</wp:posOffset>
            </wp:positionV>
            <wp:extent cx="107988" cy="107988"/>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12" w:id="214"/>
      <w:bookmarkEnd w:id="214"/>
      <w:r>
        <w:rPr/>
      </w:r>
      <w:hyperlink w:history="true" w:anchor="_bookmark176">
        <w:r>
          <w:rPr>
            <w:color w:val="005DA1"/>
            <w:position w:val="5"/>
            <w:sz w:val="14"/>
            <w:u w:val="single" w:color="005DA1"/>
          </w:rPr>
          <w:t>97</w:t>
        </w:r>
      </w:hyperlink>
      <w:r>
        <w:rPr>
          <w:position w:val="5"/>
          <w:sz w:val="14"/>
        </w:rPr>
        <w:t>.</w:t>
      </w:r>
      <w:r>
        <w:rPr>
          <w:spacing w:val="80"/>
          <w:position w:val="5"/>
          <w:sz w:val="14"/>
        </w:rPr>
        <w:t>  </w:t>
      </w:r>
      <w:r>
        <w:rPr>
          <w:rFonts w:ascii="Arial"/>
          <w:i/>
          <w:sz w:val="20"/>
        </w:rPr>
        <w:t>Ogilvy and Mather Ltd v Silverado Blue Ltd [2007] EWHC 1285 (QB), [2007] All E.R. (D) 383 (May) </w:t>
      </w:r>
      <w:r>
        <w:rPr>
          <w:sz w:val="20"/>
        </w:rPr>
        <w:t>at [21]; </w:t>
      </w:r>
      <w:r>
        <w:rPr>
          <w:rFonts w:ascii="Arial"/>
          <w:i/>
          <w:sz w:val="20"/>
        </w:rPr>
        <w:t>Intense Investments Ltd v Development Ventures Ltd [2006] EWHC 1628 (TCC), [2006] All E.R. (D) 346 (Jun) </w:t>
      </w:r>
      <w:r>
        <w:rPr>
          <w:sz w:val="20"/>
        </w:rPr>
        <w:t>at [117].</w:t>
      </w:r>
    </w:p>
    <w:p>
      <w:pPr>
        <w:pStyle w:val="BodyText"/>
        <w:spacing w:before="9"/>
      </w:pPr>
    </w:p>
    <w:p>
      <w:pPr>
        <w:tabs>
          <w:tab w:pos="563" w:val="left" w:leader="none"/>
        </w:tabs>
        <w:spacing w:line="235" w:lineRule="auto" w:before="0"/>
        <w:ind w:left="563" w:right="26" w:hanging="541"/>
        <w:jc w:val="left"/>
        <w:rPr>
          <w:sz w:val="20"/>
        </w:rPr>
      </w:pPr>
      <w:bookmarkStart w:name="_bookmark213" w:id="215"/>
      <w:bookmarkEnd w:id="215"/>
      <w:r>
        <w:rPr/>
      </w:r>
      <w:hyperlink w:history="true" w:anchor="_bookmark177">
        <w:r>
          <w:rPr>
            <w:color w:val="005DA1"/>
            <w:spacing w:val="-4"/>
            <w:position w:val="5"/>
            <w:sz w:val="14"/>
            <w:u w:val="single" w:color="005DA1"/>
          </w:rPr>
          <w:t>98</w:t>
        </w:r>
      </w:hyperlink>
      <w:r>
        <w:rPr>
          <w:spacing w:val="-4"/>
          <w:position w:val="5"/>
          <w:sz w:val="14"/>
        </w:rPr>
        <w:t>.</w:t>
      </w:r>
      <w:r>
        <w:rPr>
          <w:position w:val="5"/>
          <w:sz w:val="14"/>
        </w:rPr>
        <w:tab/>
      </w:r>
      <w:r>
        <w:rPr>
          <w:rFonts w:ascii="Arial"/>
          <w:i/>
          <w:sz w:val="20"/>
        </w:rPr>
        <w:t>R.</w:t>
      </w:r>
      <w:r>
        <w:rPr>
          <w:rFonts w:ascii="Arial"/>
          <w:i/>
          <w:spacing w:val="22"/>
          <w:sz w:val="20"/>
        </w:rPr>
        <w:t> </w:t>
      </w:r>
      <w:r>
        <w:rPr>
          <w:rFonts w:ascii="Arial"/>
          <w:i/>
          <w:sz w:val="20"/>
        </w:rPr>
        <w:t>v</w:t>
      </w:r>
      <w:r>
        <w:rPr>
          <w:rFonts w:ascii="Arial"/>
          <w:i/>
          <w:spacing w:val="22"/>
          <w:sz w:val="20"/>
        </w:rPr>
        <w:t> </w:t>
      </w:r>
      <w:r>
        <w:rPr>
          <w:rFonts w:ascii="Arial"/>
          <w:i/>
          <w:sz w:val="20"/>
        </w:rPr>
        <w:t>Inhabitants</w:t>
      </w:r>
      <w:r>
        <w:rPr>
          <w:rFonts w:ascii="Arial"/>
          <w:i/>
          <w:spacing w:val="22"/>
          <w:sz w:val="20"/>
        </w:rPr>
        <w:t> </w:t>
      </w:r>
      <w:r>
        <w:rPr>
          <w:rFonts w:ascii="Arial"/>
          <w:i/>
          <w:sz w:val="20"/>
        </w:rPr>
        <w:t>of</w:t>
      </w:r>
      <w:r>
        <w:rPr>
          <w:rFonts w:ascii="Arial"/>
          <w:i/>
          <w:spacing w:val="22"/>
          <w:sz w:val="20"/>
        </w:rPr>
        <w:t> </w:t>
      </w:r>
      <w:r>
        <w:rPr>
          <w:rFonts w:ascii="Arial"/>
          <w:i/>
          <w:sz w:val="20"/>
        </w:rPr>
        <w:t>Gresham</w:t>
      </w:r>
      <w:r>
        <w:rPr>
          <w:rFonts w:ascii="Arial"/>
          <w:i/>
          <w:spacing w:val="22"/>
          <w:sz w:val="20"/>
        </w:rPr>
        <w:t> </w:t>
      </w:r>
      <w:r>
        <w:rPr>
          <w:rFonts w:ascii="Arial"/>
          <w:i/>
          <w:sz w:val="20"/>
        </w:rPr>
        <w:t>(1786)</w:t>
      </w:r>
      <w:r>
        <w:rPr>
          <w:rFonts w:ascii="Arial"/>
          <w:i/>
          <w:spacing w:val="22"/>
          <w:sz w:val="20"/>
        </w:rPr>
        <w:t> </w:t>
      </w:r>
      <w:r>
        <w:rPr>
          <w:rFonts w:ascii="Arial"/>
          <w:i/>
          <w:sz w:val="20"/>
        </w:rPr>
        <w:t>1</w:t>
      </w:r>
      <w:r>
        <w:rPr>
          <w:rFonts w:ascii="Arial"/>
          <w:i/>
          <w:spacing w:val="22"/>
          <w:sz w:val="20"/>
        </w:rPr>
        <w:t> </w:t>
      </w:r>
      <w:r>
        <w:rPr>
          <w:rFonts w:ascii="Arial"/>
          <w:i/>
          <w:sz w:val="20"/>
        </w:rPr>
        <w:t>Term</w:t>
      </w:r>
      <w:r>
        <w:rPr>
          <w:rFonts w:ascii="Arial"/>
          <w:i/>
          <w:spacing w:val="22"/>
          <w:sz w:val="20"/>
        </w:rPr>
        <w:t> </w:t>
      </w:r>
      <w:r>
        <w:rPr>
          <w:rFonts w:ascii="Arial"/>
          <w:i/>
          <w:sz w:val="20"/>
        </w:rPr>
        <w:t>Rep.</w:t>
      </w:r>
      <w:r>
        <w:rPr>
          <w:rFonts w:ascii="Arial"/>
          <w:i/>
          <w:spacing w:val="22"/>
          <w:sz w:val="20"/>
        </w:rPr>
        <w:t> </w:t>
      </w:r>
      <w:r>
        <w:rPr>
          <w:rFonts w:ascii="Arial"/>
          <w:i/>
          <w:sz w:val="20"/>
        </w:rPr>
        <w:t>101</w:t>
      </w:r>
      <w:r>
        <w:rPr>
          <w:sz w:val="20"/>
        </w:rPr>
        <w:t>.</w:t>
      </w:r>
      <w:r>
        <w:rPr>
          <w:spacing w:val="22"/>
          <w:sz w:val="20"/>
        </w:rPr>
        <w:t> </w:t>
      </w:r>
      <w:r>
        <w:rPr>
          <w:sz w:val="20"/>
        </w:rPr>
        <w:t>It</w:t>
      </w:r>
      <w:r>
        <w:rPr>
          <w:spacing w:val="22"/>
          <w:sz w:val="20"/>
        </w:rPr>
        <w:t> </w:t>
      </w:r>
      <w:r>
        <w:rPr>
          <w:sz w:val="20"/>
        </w:rPr>
        <w:t>is,</w:t>
      </w:r>
      <w:r>
        <w:rPr>
          <w:spacing w:val="22"/>
          <w:sz w:val="20"/>
        </w:rPr>
        <w:t> </w:t>
      </w:r>
      <w:r>
        <w:rPr>
          <w:sz w:val="20"/>
        </w:rPr>
        <w:t>of</w:t>
      </w:r>
      <w:r>
        <w:rPr>
          <w:spacing w:val="22"/>
          <w:sz w:val="20"/>
        </w:rPr>
        <w:t> </w:t>
      </w:r>
      <w:r>
        <w:rPr>
          <w:sz w:val="20"/>
        </w:rPr>
        <w:t>course,</w:t>
      </w:r>
      <w:r>
        <w:rPr>
          <w:spacing w:val="22"/>
          <w:sz w:val="20"/>
        </w:rPr>
        <w:t> </w:t>
      </w:r>
      <w:r>
        <w:rPr>
          <w:sz w:val="20"/>
        </w:rPr>
        <w:t>open</w:t>
      </w:r>
      <w:r>
        <w:rPr>
          <w:spacing w:val="22"/>
          <w:sz w:val="20"/>
        </w:rPr>
        <w:t> </w:t>
      </w:r>
      <w:r>
        <w:rPr>
          <w:sz w:val="20"/>
        </w:rPr>
        <w:t>to</w:t>
      </w:r>
      <w:r>
        <w:rPr>
          <w:spacing w:val="22"/>
          <w:sz w:val="20"/>
        </w:rPr>
        <w:t> </w:t>
      </w:r>
      <w:r>
        <w:rPr>
          <w:sz w:val="20"/>
        </w:rPr>
        <w:t>the</w:t>
      </w:r>
      <w:r>
        <w:rPr>
          <w:spacing w:val="22"/>
          <w:sz w:val="20"/>
        </w:rPr>
        <w:t> </w:t>
      </w:r>
      <w:r>
        <w:rPr>
          <w:sz w:val="20"/>
        </w:rPr>
        <w:t>parties</w:t>
      </w:r>
      <w:r>
        <w:rPr>
          <w:spacing w:val="22"/>
          <w:sz w:val="20"/>
        </w:rPr>
        <w:t> </w:t>
      </w:r>
      <w:r>
        <w:rPr>
          <w:sz w:val="20"/>
        </w:rPr>
        <w:t>to enter into a fresh agreement.</w:t>
      </w:r>
    </w:p>
    <w:p>
      <w:pPr>
        <w:pStyle w:val="BodyText"/>
        <w:spacing w:before="5"/>
      </w:pPr>
    </w:p>
    <w:p>
      <w:pPr>
        <w:tabs>
          <w:tab w:pos="563" w:val="left" w:leader="none"/>
        </w:tabs>
        <w:spacing w:before="1"/>
        <w:ind w:left="23" w:right="0" w:firstLine="0"/>
        <w:jc w:val="left"/>
        <w:rPr>
          <w:sz w:val="20"/>
        </w:rPr>
      </w:pPr>
      <w:bookmarkStart w:name="_bookmark214" w:id="216"/>
      <w:bookmarkEnd w:id="216"/>
      <w:r>
        <w:rPr/>
      </w:r>
      <w:hyperlink w:history="true" w:anchor="_bookmark178">
        <w:r>
          <w:rPr>
            <w:color w:val="005DA1"/>
            <w:spacing w:val="-5"/>
            <w:position w:val="5"/>
            <w:sz w:val="14"/>
            <w:u w:val="single" w:color="005DA1"/>
          </w:rPr>
          <w:t>99</w:t>
        </w:r>
      </w:hyperlink>
      <w:r>
        <w:rPr>
          <w:spacing w:val="-5"/>
          <w:position w:val="5"/>
          <w:sz w:val="14"/>
        </w:rPr>
        <w:t>.</w:t>
      </w:r>
      <w:r>
        <w:rPr>
          <w:position w:val="5"/>
          <w:sz w:val="14"/>
        </w:rPr>
        <w:tab/>
      </w:r>
      <w:r>
        <w:rPr>
          <w:rFonts w:ascii="Arial"/>
          <w:i/>
          <w:sz w:val="20"/>
        </w:rPr>
        <w:t>West</w:t>
      </w:r>
      <w:r>
        <w:rPr>
          <w:rFonts w:ascii="Arial"/>
          <w:i/>
          <w:spacing w:val="-1"/>
          <w:sz w:val="20"/>
        </w:rPr>
        <w:t> </w:t>
      </w:r>
      <w:r>
        <w:rPr>
          <w:rFonts w:ascii="Arial"/>
          <w:i/>
          <w:sz w:val="20"/>
        </w:rPr>
        <w:t>v Downes (1778) 1 Doug. K.B. 23</w:t>
      </w:r>
      <w:r>
        <w:rPr>
          <w:sz w:val="20"/>
        </w:rPr>
        <w:t>; </w:t>
      </w:r>
      <w:r>
        <w:rPr>
          <w:rFonts w:ascii="Arial"/>
          <w:i/>
          <w:sz w:val="20"/>
        </w:rPr>
        <w:t>Gompertz v Denton (1832) 1 C. &amp; M. </w:t>
      </w:r>
      <w:r>
        <w:rPr>
          <w:rFonts w:ascii="Arial"/>
          <w:i/>
          <w:spacing w:val="-4"/>
          <w:sz w:val="20"/>
        </w:rPr>
        <w:t>207</w:t>
      </w:r>
      <w:r>
        <w:rPr>
          <w:spacing w:val="-4"/>
          <w:sz w:val="20"/>
        </w:rPr>
        <w:t>.</w:t>
      </w:r>
    </w:p>
    <w:p>
      <w:pPr>
        <w:spacing w:after="0"/>
        <w:jc w:val="left"/>
        <w:rPr>
          <w:sz w:val="20"/>
        </w:rPr>
        <w:sectPr>
          <w:type w:val="continuous"/>
          <w:pgSz w:w="11900" w:h="16840"/>
          <w:pgMar w:header="971" w:footer="0" w:top="1300" w:bottom="280" w:left="1417" w:right="1417"/>
        </w:sectPr>
      </w:pPr>
    </w:p>
    <w:p>
      <w:pPr>
        <w:tabs>
          <w:tab w:pos="563" w:val="left" w:leader="none"/>
        </w:tabs>
        <w:spacing w:line="235" w:lineRule="auto" w:before="170"/>
        <w:ind w:left="563" w:right="26" w:hanging="541"/>
        <w:jc w:val="left"/>
        <w:rPr>
          <w:sz w:val="20"/>
        </w:rPr>
      </w:pPr>
      <w:hyperlink w:history="true" w:anchor="_bookmark179">
        <w:r>
          <w:rPr>
            <w:color w:val="005DA1"/>
            <w:spacing w:val="-4"/>
            <w:position w:val="5"/>
            <w:sz w:val="14"/>
            <w:u w:val="single" w:color="005DA1"/>
          </w:rPr>
          <w:t>100</w:t>
        </w:r>
      </w:hyperlink>
      <w:r>
        <w:rPr>
          <w:spacing w:val="-4"/>
          <w:position w:val="5"/>
          <w:sz w:val="14"/>
        </w:rPr>
        <w:t>.</w:t>
      </w:r>
      <w:r>
        <w:rPr>
          <w:position w:val="5"/>
          <w:sz w:val="14"/>
        </w:rPr>
        <w:tab/>
      </w:r>
      <w:r>
        <w:rPr>
          <w:rFonts w:ascii="Arial"/>
          <w:i/>
          <w:sz w:val="20"/>
        </w:rPr>
        <w:t>Towers</w:t>
      </w:r>
      <w:r>
        <w:rPr>
          <w:rFonts w:ascii="Arial"/>
          <w:i/>
          <w:spacing w:val="30"/>
          <w:sz w:val="20"/>
        </w:rPr>
        <w:t> </w:t>
      </w:r>
      <w:r>
        <w:rPr>
          <w:rFonts w:ascii="Arial"/>
          <w:i/>
          <w:sz w:val="20"/>
        </w:rPr>
        <w:t>v</w:t>
      </w:r>
      <w:r>
        <w:rPr>
          <w:rFonts w:ascii="Arial"/>
          <w:i/>
          <w:spacing w:val="30"/>
          <w:sz w:val="20"/>
        </w:rPr>
        <w:t> </w:t>
      </w:r>
      <w:r>
        <w:rPr>
          <w:rFonts w:ascii="Arial"/>
          <w:i/>
          <w:sz w:val="20"/>
        </w:rPr>
        <w:t>Barratt</w:t>
      </w:r>
      <w:r>
        <w:rPr>
          <w:rFonts w:ascii="Arial"/>
          <w:i/>
          <w:spacing w:val="30"/>
          <w:sz w:val="20"/>
        </w:rPr>
        <w:t> </w:t>
      </w:r>
      <w:r>
        <w:rPr>
          <w:rFonts w:ascii="Arial"/>
          <w:i/>
          <w:sz w:val="20"/>
        </w:rPr>
        <w:t>(1786)</w:t>
      </w:r>
      <w:r>
        <w:rPr>
          <w:rFonts w:ascii="Arial"/>
          <w:i/>
          <w:spacing w:val="30"/>
          <w:sz w:val="20"/>
        </w:rPr>
        <w:t> </w:t>
      </w:r>
      <w:r>
        <w:rPr>
          <w:rFonts w:ascii="Arial"/>
          <w:i/>
          <w:sz w:val="20"/>
        </w:rPr>
        <w:t>1</w:t>
      </w:r>
      <w:r>
        <w:rPr>
          <w:rFonts w:ascii="Arial"/>
          <w:i/>
          <w:spacing w:val="30"/>
          <w:sz w:val="20"/>
        </w:rPr>
        <w:t> </w:t>
      </w:r>
      <w:r>
        <w:rPr>
          <w:rFonts w:ascii="Arial"/>
          <w:i/>
          <w:sz w:val="20"/>
        </w:rPr>
        <w:t>Term</w:t>
      </w:r>
      <w:r>
        <w:rPr>
          <w:rFonts w:ascii="Arial"/>
          <w:i/>
          <w:spacing w:val="30"/>
          <w:sz w:val="20"/>
        </w:rPr>
        <w:t> </w:t>
      </w:r>
      <w:r>
        <w:rPr>
          <w:rFonts w:ascii="Arial"/>
          <w:i/>
          <w:sz w:val="20"/>
        </w:rPr>
        <w:t>Rep.</w:t>
      </w:r>
      <w:r>
        <w:rPr>
          <w:rFonts w:ascii="Arial"/>
          <w:i/>
          <w:spacing w:val="30"/>
          <w:sz w:val="20"/>
        </w:rPr>
        <w:t> </w:t>
      </w:r>
      <w:r>
        <w:rPr>
          <w:rFonts w:ascii="Arial"/>
          <w:i/>
          <w:sz w:val="20"/>
        </w:rPr>
        <w:t>133</w:t>
      </w:r>
      <w:r>
        <w:rPr>
          <w:sz w:val="20"/>
        </w:rPr>
        <w:t>;</w:t>
      </w:r>
      <w:r>
        <w:rPr>
          <w:spacing w:val="30"/>
          <w:sz w:val="20"/>
        </w:rPr>
        <w:t> </w:t>
      </w:r>
      <w:r>
        <w:rPr>
          <w:rFonts w:ascii="Arial"/>
          <w:i/>
          <w:sz w:val="20"/>
        </w:rPr>
        <w:t>Davis</w:t>
      </w:r>
      <w:r>
        <w:rPr>
          <w:rFonts w:ascii="Arial"/>
          <w:i/>
          <w:spacing w:val="30"/>
          <w:sz w:val="20"/>
        </w:rPr>
        <w:t> </w:t>
      </w:r>
      <w:r>
        <w:rPr>
          <w:rFonts w:ascii="Arial"/>
          <w:i/>
          <w:sz w:val="20"/>
        </w:rPr>
        <w:t>v</w:t>
      </w:r>
      <w:r>
        <w:rPr>
          <w:rFonts w:ascii="Arial"/>
          <w:i/>
          <w:spacing w:val="30"/>
          <w:sz w:val="20"/>
        </w:rPr>
        <w:t> </w:t>
      </w:r>
      <w:r>
        <w:rPr>
          <w:rFonts w:ascii="Arial"/>
          <w:i/>
          <w:sz w:val="20"/>
        </w:rPr>
        <w:t>Street</w:t>
      </w:r>
      <w:r>
        <w:rPr>
          <w:rFonts w:ascii="Arial"/>
          <w:i/>
          <w:spacing w:val="30"/>
          <w:sz w:val="20"/>
        </w:rPr>
        <w:t> </w:t>
      </w:r>
      <w:r>
        <w:rPr>
          <w:rFonts w:ascii="Arial"/>
          <w:i/>
          <w:sz w:val="20"/>
        </w:rPr>
        <w:t>(1823)</w:t>
      </w:r>
      <w:r>
        <w:rPr>
          <w:rFonts w:ascii="Arial"/>
          <w:i/>
          <w:spacing w:val="30"/>
          <w:sz w:val="20"/>
        </w:rPr>
        <w:t> </w:t>
      </w:r>
      <w:r>
        <w:rPr>
          <w:rFonts w:ascii="Arial"/>
          <w:i/>
          <w:sz w:val="20"/>
        </w:rPr>
        <w:t>1</w:t>
      </w:r>
      <w:r>
        <w:rPr>
          <w:rFonts w:ascii="Arial"/>
          <w:i/>
          <w:spacing w:val="30"/>
          <w:sz w:val="20"/>
        </w:rPr>
        <w:t> </w:t>
      </w:r>
      <w:r>
        <w:rPr>
          <w:rFonts w:ascii="Arial"/>
          <w:i/>
          <w:sz w:val="20"/>
        </w:rPr>
        <w:t>C.</w:t>
      </w:r>
      <w:r>
        <w:rPr>
          <w:rFonts w:ascii="Arial"/>
          <w:i/>
          <w:spacing w:val="30"/>
          <w:sz w:val="20"/>
        </w:rPr>
        <w:t> </w:t>
      </w:r>
      <w:r>
        <w:rPr>
          <w:rFonts w:ascii="Arial"/>
          <w:i/>
          <w:sz w:val="20"/>
        </w:rPr>
        <w:t>&amp;</w:t>
      </w:r>
      <w:r>
        <w:rPr>
          <w:rFonts w:ascii="Arial"/>
          <w:i/>
          <w:spacing w:val="30"/>
          <w:sz w:val="20"/>
        </w:rPr>
        <w:t> </w:t>
      </w:r>
      <w:r>
        <w:rPr>
          <w:rFonts w:ascii="Arial"/>
          <w:i/>
          <w:sz w:val="20"/>
        </w:rPr>
        <w:t>P.</w:t>
      </w:r>
      <w:r>
        <w:rPr>
          <w:rFonts w:ascii="Arial"/>
          <w:i/>
          <w:spacing w:val="30"/>
          <w:sz w:val="20"/>
        </w:rPr>
        <w:t> </w:t>
      </w:r>
      <w:r>
        <w:rPr>
          <w:rFonts w:ascii="Arial"/>
          <w:i/>
          <w:sz w:val="20"/>
        </w:rPr>
        <w:t>18</w:t>
      </w:r>
      <w:r>
        <w:rPr>
          <w:sz w:val="20"/>
        </w:rPr>
        <w:t>.</w:t>
      </w:r>
      <w:r>
        <w:rPr>
          <w:spacing w:val="30"/>
          <w:sz w:val="20"/>
        </w:rPr>
        <w:t> </w:t>
      </w:r>
      <w:r>
        <w:rPr>
          <w:sz w:val="20"/>
        </w:rPr>
        <w:t>See</w:t>
      </w:r>
      <w:r>
        <w:rPr>
          <w:spacing w:val="30"/>
          <w:sz w:val="20"/>
        </w:rPr>
        <w:t> </w:t>
      </w:r>
      <w:r>
        <w:rPr>
          <w:sz w:val="20"/>
        </w:rPr>
        <w:t>below, </w:t>
      </w:r>
      <w:r>
        <w:rPr>
          <w:spacing w:val="-2"/>
          <w:sz w:val="20"/>
        </w:rPr>
        <w:t>para.29-057.</w:t>
      </w:r>
    </w:p>
    <w:p>
      <w:pPr>
        <w:pStyle w:val="BodyText"/>
        <w:spacing w:before="6"/>
      </w:pPr>
    </w:p>
    <w:p>
      <w:pPr>
        <w:tabs>
          <w:tab w:pos="563" w:val="left" w:leader="none"/>
        </w:tabs>
        <w:spacing w:before="0"/>
        <w:ind w:left="23" w:right="0" w:firstLine="0"/>
        <w:jc w:val="left"/>
        <w:rPr>
          <w:sz w:val="20"/>
        </w:rPr>
      </w:pPr>
      <w:bookmarkStart w:name="_bookmark215" w:id="217"/>
      <w:bookmarkEnd w:id="217"/>
      <w:r>
        <w:rPr/>
      </w:r>
      <w:hyperlink w:history="true" w:anchor="_bookmark180">
        <w:r>
          <w:rPr>
            <w:color w:val="005DA1"/>
            <w:spacing w:val="-4"/>
            <w:position w:val="5"/>
            <w:sz w:val="14"/>
            <w:u w:val="single" w:color="005DA1"/>
          </w:rPr>
          <w:t>101</w:t>
        </w:r>
      </w:hyperlink>
      <w:r>
        <w:rPr>
          <w:spacing w:val="-4"/>
          <w:position w:val="5"/>
          <w:sz w:val="14"/>
        </w:rPr>
        <w:t>.</w:t>
      </w:r>
      <w:r>
        <w:rPr>
          <w:position w:val="5"/>
          <w:sz w:val="14"/>
        </w:rPr>
        <w:tab/>
      </w:r>
      <w:r>
        <w:rPr>
          <w:rFonts w:ascii="Arial"/>
          <w:i/>
          <w:sz w:val="20"/>
        </w:rPr>
        <w:t>Lamburn v Cruden (1841) 2 Man. &amp; G </w:t>
      </w:r>
      <w:r>
        <w:rPr>
          <w:rFonts w:ascii="Arial"/>
          <w:i/>
          <w:spacing w:val="-4"/>
          <w:sz w:val="20"/>
        </w:rPr>
        <w:t>253</w:t>
      </w:r>
      <w:r>
        <w:rPr>
          <w:spacing w:val="-4"/>
          <w:sz w:val="20"/>
        </w:rPr>
        <w:t>.</w:t>
      </w:r>
    </w:p>
    <w:p>
      <w:pPr>
        <w:pStyle w:val="BodyText"/>
        <w:spacing w:before="8"/>
      </w:pPr>
    </w:p>
    <w:p>
      <w:pPr>
        <w:spacing w:line="235" w:lineRule="auto" w:before="1"/>
        <w:ind w:left="563" w:right="26" w:hanging="541"/>
        <w:jc w:val="both"/>
        <w:rPr>
          <w:rFonts w:ascii="Arial" w:hAnsi="Arial"/>
          <w:i/>
          <w:sz w:val="20"/>
        </w:rPr>
      </w:pPr>
      <w:bookmarkStart w:name="_bookmark216" w:id="218"/>
      <w:bookmarkEnd w:id="218"/>
      <w:r>
        <w:rPr/>
      </w:r>
      <w:hyperlink w:history="true" w:anchor="_bookmark181">
        <w:r>
          <w:rPr>
            <w:color w:val="005DA1"/>
            <w:position w:val="5"/>
            <w:sz w:val="14"/>
            <w:u w:val="single" w:color="005DA1"/>
          </w:rPr>
          <w:t>102</w:t>
        </w:r>
      </w:hyperlink>
      <w:r>
        <w:rPr>
          <w:position w:val="5"/>
          <w:sz w:val="14"/>
        </w:rPr>
        <w:t>.</w:t>
      </w:r>
      <w:r>
        <w:rPr>
          <w:spacing w:val="40"/>
          <w:position w:val="5"/>
          <w:sz w:val="14"/>
        </w:rPr>
        <w:t>  </w:t>
      </w:r>
      <w:r>
        <w:rPr>
          <w:rFonts w:ascii="Arial" w:hAnsi="Arial"/>
          <w:i/>
          <w:sz w:val="20"/>
        </w:rPr>
        <w:t>André &amp; Cie SA v Marine Transocean Ltd (The Splendid Sun) [1981] Q.B. 64</w:t>
      </w:r>
      <w:r>
        <w:rPr>
          <w:sz w:val="20"/>
        </w:rPr>
        <w:t>; </w:t>
      </w:r>
      <w:r>
        <w:rPr>
          <w:rFonts w:ascii="Arial" w:hAnsi="Arial"/>
          <w:i/>
          <w:sz w:val="20"/>
        </w:rPr>
        <w:t>Tracomin SA </w:t>
      </w:r>
      <w:r>
        <w:rPr>
          <w:rFonts w:ascii="Arial" w:hAnsi="Arial"/>
          <w:i/>
          <w:sz w:val="20"/>
        </w:rPr>
        <w:t>v Anton C. Nielsen A/S [1984] 2 Lloyd’s Rep. 195</w:t>
      </w:r>
      <w:r>
        <w:rPr>
          <w:sz w:val="20"/>
        </w:rPr>
        <w:t>; </w:t>
      </w:r>
      <w:r>
        <w:rPr>
          <w:rFonts w:ascii="Arial" w:hAnsi="Arial"/>
          <w:i/>
          <w:sz w:val="20"/>
        </w:rPr>
        <w:t>Excomm Ltd v Guan Guan Shipping (Pte) Ltd [1987]</w:t>
      </w:r>
      <w:r>
        <w:rPr>
          <w:rFonts w:ascii="Arial" w:hAnsi="Arial"/>
          <w:i/>
          <w:spacing w:val="4"/>
          <w:sz w:val="20"/>
        </w:rPr>
        <w:t> </w:t>
      </w:r>
      <w:r>
        <w:rPr>
          <w:rFonts w:ascii="Arial" w:hAnsi="Arial"/>
          <w:i/>
          <w:sz w:val="20"/>
        </w:rPr>
        <w:t>1</w:t>
      </w:r>
      <w:r>
        <w:rPr>
          <w:rFonts w:ascii="Arial" w:hAnsi="Arial"/>
          <w:i/>
          <w:spacing w:val="4"/>
          <w:sz w:val="20"/>
        </w:rPr>
        <w:t> </w:t>
      </w:r>
      <w:r>
        <w:rPr>
          <w:rFonts w:ascii="Arial" w:hAnsi="Arial"/>
          <w:i/>
          <w:sz w:val="20"/>
        </w:rPr>
        <w:t>Lloyd’s</w:t>
      </w:r>
      <w:r>
        <w:rPr>
          <w:rFonts w:ascii="Arial" w:hAnsi="Arial"/>
          <w:i/>
          <w:spacing w:val="4"/>
          <w:sz w:val="20"/>
        </w:rPr>
        <w:t> </w:t>
      </w:r>
      <w:r>
        <w:rPr>
          <w:rFonts w:ascii="Arial" w:hAnsi="Arial"/>
          <w:i/>
          <w:sz w:val="20"/>
        </w:rPr>
        <w:t>Rep.</w:t>
      </w:r>
      <w:r>
        <w:rPr>
          <w:rFonts w:ascii="Arial" w:hAnsi="Arial"/>
          <w:i/>
          <w:spacing w:val="4"/>
          <w:sz w:val="20"/>
        </w:rPr>
        <w:t> </w:t>
      </w:r>
      <w:r>
        <w:rPr>
          <w:rFonts w:ascii="Arial" w:hAnsi="Arial"/>
          <w:i/>
          <w:sz w:val="20"/>
        </w:rPr>
        <w:t>330</w:t>
      </w:r>
      <w:r>
        <w:rPr>
          <w:rFonts w:ascii="Arial" w:hAnsi="Arial"/>
          <w:i/>
          <w:spacing w:val="4"/>
          <w:sz w:val="20"/>
        </w:rPr>
        <w:t> </w:t>
      </w:r>
      <w:r>
        <w:rPr>
          <w:sz w:val="20"/>
        </w:rPr>
        <w:t>(above,</w:t>
      </w:r>
      <w:r>
        <w:rPr>
          <w:spacing w:val="4"/>
          <w:sz w:val="20"/>
        </w:rPr>
        <w:t> </w:t>
      </w:r>
      <w:r>
        <w:rPr>
          <w:sz w:val="20"/>
        </w:rPr>
        <w:t>paras</w:t>
      </w:r>
      <w:r>
        <w:rPr>
          <w:spacing w:val="4"/>
          <w:sz w:val="20"/>
        </w:rPr>
        <w:t> </w:t>
      </w:r>
      <w:r>
        <w:rPr>
          <w:sz w:val="20"/>
        </w:rPr>
        <w:t>2-068,</w:t>
      </w:r>
      <w:r>
        <w:rPr>
          <w:spacing w:val="4"/>
          <w:sz w:val="20"/>
        </w:rPr>
        <w:t> </w:t>
      </w:r>
      <w:r>
        <w:rPr>
          <w:sz w:val="20"/>
        </w:rPr>
        <w:t>2-074—2-075).</w:t>
      </w:r>
      <w:r>
        <w:rPr>
          <w:spacing w:val="4"/>
          <w:sz w:val="20"/>
        </w:rPr>
        <w:t> </w:t>
      </w:r>
      <w:r>
        <w:rPr>
          <w:sz w:val="20"/>
        </w:rPr>
        <w:t>See</w:t>
      </w:r>
      <w:r>
        <w:rPr>
          <w:spacing w:val="4"/>
          <w:sz w:val="20"/>
        </w:rPr>
        <w:t> </w:t>
      </w:r>
      <w:r>
        <w:rPr>
          <w:sz w:val="20"/>
        </w:rPr>
        <w:t>also</w:t>
      </w:r>
      <w:r>
        <w:rPr>
          <w:spacing w:val="4"/>
          <w:sz w:val="20"/>
        </w:rPr>
        <w:t> </w:t>
      </w:r>
      <w:r>
        <w:rPr>
          <w:rFonts w:ascii="Arial" w:hAnsi="Arial"/>
          <w:i/>
          <w:sz w:val="20"/>
        </w:rPr>
        <w:t>Tyers</w:t>
      </w:r>
      <w:r>
        <w:rPr>
          <w:rFonts w:ascii="Arial" w:hAnsi="Arial"/>
          <w:i/>
          <w:spacing w:val="4"/>
          <w:sz w:val="20"/>
        </w:rPr>
        <w:t> </w:t>
      </w:r>
      <w:r>
        <w:rPr>
          <w:rFonts w:ascii="Arial" w:hAnsi="Arial"/>
          <w:i/>
          <w:sz w:val="20"/>
        </w:rPr>
        <w:t>v</w:t>
      </w:r>
      <w:r>
        <w:rPr>
          <w:rFonts w:ascii="Arial" w:hAnsi="Arial"/>
          <w:i/>
          <w:spacing w:val="4"/>
          <w:sz w:val="20"/>
        </w:rPr>
        <w:t> </w:t>
      </w:r>
      <w:r>
        <w:rPr>
          <w:rFonts w:ascii="Arial" w:hAnsi="Arial"/>
          <w:i/>
          <w:sz w:val="20"/>
        </w:rPr>
        <w:t>Rosedale</w:t>
      </w:r>
      <w:r>
        <w:rPr>
          <w:rFonts w:ascii="Arial" w:hAnsi="Arial"/>
          <w:i/>
          <w:spacing w:val="4"/>
          <w:sz w:val="20"/>
        </w:rPr>
        <w:t> </w:t>
      </w:r>
      <w:r>
        <w:rPr>
          <w:rFonts w:ascii="Arial" w:hAnsi="Arial"/>
          <w:i/>
          <w:spacing w:val="-5"/>
          <w:sz w:val="20"/>
        </w:rPr>
        <w:t>and</w:t>
      </w:r>
    </w:p>
    <w:p>
      <w:pPr>
        <w:spacing w:line="225" w:lineRule="exact" w:before="0"/>
        <w:ind w:left="563" w:right="0" w:firstLine="0"/>
        <w:jc w:val="both"/>
        <w:rPr>
          <w:sz w:val="20"/>
        </w:rPr>
      </w:pPr>
      <w:r>
        <w:rPr>
          <w:rFonts w:ascii="Arial"/>
          <w:i/>
          <w:sz w:val="20"/>
        </w:rPr>
        <w:t>Ferryhill Iron Co (1875) L.R. 10 Ex. </w:t>
      </w:r>
      <w:r>
        <w:rPr>
          <w:rFonts w:ascii="Arial"/>
          <w:i/>
          <w:spacing w:val="-4"/>
          <w:sz w:val="20"/>
        </w:rPr>
        <w:t>195</w:t>
      </w:r>
      <w:r>
        <w:rPr>
          <w:spacing w:val="-4"/>
          <w:sz w:val="20"/>
        </w:rPr>
        <w:t>.</w:t>
      </w:r>
    </w:p>
    <w:p>
      <w:pPr>
        <w:pStyle w:val="BodyText"/>
        <w:spacing w:before="8"/>
      </w:pPr>
    </w:p>
    <w:p>
      <w:pPr>
        <w:spacing w:line="235" w:lineRule="auto" w:before="0"/>
        <w:ind w:left="563" w:right="25" w:hanging="541"/>
        <w:jc w:val="both"/>
        <w:rPr>
          <w:sz w:val="20"/>
        </w:rPr>
      </w:pPr>
      <w:bookmarkStart w:name="_bookmark217" w:id="219"/>
      <w:bookmarkEnd w:id="219"/>
      <w:r>
        <w:rPr/>
      </w:r>
      <w:hyperlink w:history="true" w:anchor="_bookmark182">
        <w:r>
          <w:rPr>
            <w:color w:val="005DA1"/>
            <w:position w:val="5"/>
            <w:sz w:val="14"/>
            <w:u w:val="single" w:color="005DA1"/>
          </w:rPr>
          <w:t>103</w:t>
        </w:r>
      </w:hyperlink>
      <w:r>
        <w:rPr>
          <w:position w:val="5"/>
          <w:sz w:val="14"/>
        </w:rPr>
        <w:t>.</w:t>
      </w:r>
      <w:r>
        <w:rPr>
          <w:spacing w:val="40"/>
          <w:position w:val="5"/>
          <w:sz w:val="14"/>
        </w:rPr>
        <w:t>  </w:t>
      </w:r>
      <w:r>
        <w:rPr>
          <w:rFonts w:ascii="Arial" w:hAnsi="Arial"/>
          <w:i/>
          <w:sz w:val="20"/>
        </w:rPr>
        <w:t>Paal Wilson &amp; Co A/S v Partenreederei Hannah Blumenthal [1983] 1 A.C. 854, 924</w:t>
      </w:r>
      <w:r>
        <w:rPr>
          <w:sz w:val="20"/>
        </w:rPr>
        <w:t>; </w:t>
      </w:r>
      <w:r>
        <w:rPr>
          <w:rFonts w:ascii="Arial" w:hAnsi="Arial"/>
          <w:i/>
          <w:sz w:val="20"/>
        </w:rPr>
        <w:t>Allied</w:t>
      </w:r>
      <w:r>
        <w:rPr>
          <w:rFonts w:ascii="Arial" w:hAnsi="Arial"/>
          <w:i/>
          <w:spacing w:val="40"/>
          <w:sz w:val="20"/>
        </w:rPr>
        <w:t> </w:t>
      </w:r>
      <w:r>
        <w:rPr>
          <w:rFonts w:ascii="Arial" w:hAnsi="Arial"/>
          <w:i/>
          <w:sz w:val="20"/>
        </w:rPr>
        <w:t>Marine Transport Ltd v Vale do Rio Doce Navegacao SA (The Leonidas D.) [1985] 1 W.L.R.</w:t>
      </w:r>
      <w:r>
        <w:rPr>
          <w:rFonts w:ascii="Arial" w:hAnsi="Arial"/>
          <w:i/>
          <w:spacing w:val="40"/>
          <w:sz w:val="20"/>
        </w:rPr>
        <w:t> </w:t>
      </w:r>
      <w:r>
        <w:rPr>
          <w:rFonts w:ascii="Arial" w:hAnsi="Arial"/>
          <w:i/>
          <w:sz w:val="20"/>
        </w:rPr>
        <w:t>925 </w:t>
      </w:r>
      <w:r>
        <w:rPr>
          <w:sz w:val="20"/>
        </w:rPr>
        <w:t>(interpreting </w:t>
      </w:r>
      <w:r>
        <w:rPr>
          <w:rFonts w:ascii="Arial" w:hAnsi="Arial"/>
          <w:i/>
          <w:sz w:val="20"/>
        </w:rPr>
        <w:t>Pearle Mill Co v Ivy Tannery Co Ltd [1919] 1 K.B. 78</w:t>
      </w:r>
      <w:r>
        <w:rPr>
          <w:sz w:val="20"/>
        </w:rPr>
        <w:t>); </w:t>
      </w:r>
      <w:r>
        <w:rPr>
          <w:rFonts w:ascii="Arial" w:hAnsi="Arial"/>
          <w:i/>
          <w:sz w:val="20"/>
        </w:rPr>
        <w:t>Collin v Duke of Westminster [1985] Q.B. 581</w:t>
      </w:r>
      <w:r>
        <w:rPr>
          <w:sz w:val="20"/>
        </w:rPr>
        <w:t>; </w:t>
      </w:r>
      <w:r>
        <w:rPr>
          <w:rFonts w:ascii="Arial" w:hAnsi="Arial"/>
          <w:i/>
          <w:sz w:val="20"/>
        </w:rPr>
        <w:t>MSC Mediterranean Shipping Co SA v B.R.E. Metro-Ltd [1985] 2 Lloyd’s Rep. 239</w:t>
      </w:r>
      <w:r>
        <w:rPr>
          <w:sz w:val="20"/>
        </w:rPr>
        <w:t>; </w:t>
      </w:r>
      <w:r>
        <w:rPr>
          <w:rFonts w:ascii="Arial" w:hAnsi="Arial"/>
          <w:i/>
          <w:sz w:val="20"/>
        </w:rPr>
        <w:t>Cie. Française d’Importation et Distribution v Deutsche Continental Handelsgesellschaft [1985] 2 Lloyd’s Rep. 592</w:t>
      </w:r>
      <w:r>
        <w:rPr>
          <w:sz w:val="20"/>
        </w:rPr>
        <w:t>; </w:t>
      </w:r>
      <w:r>
        <w:rPr>
          <w:rFonts w:ascii="Arial" w:hAnsi="Arial"/>
          <w:i/>
          <w:sz w:val="20"/>
        </w:rPr>
        <w:t>Gebr. van Weelde Scheepvaart Kantor BV v Compania Naviera Sea Orient SA [1987] 2 Lloyd’s Rep. 223</w:t>
      </w:r>
      <w:r>
        <w:rPr>
          <w:sz w:val="20"/>
        </w:rPr>
        <w:t>; </w:t>
      </w:r>
      <w:r>
        <w:rPr>
          <w:rFonts w:ascii="Arial" w:hAnsi="Arial"/>
          <w:i/>
          <w:sz w:val="20"/>
        </w:rPr>
        <w:t>Food Corp of India v Antclizo Shipping Corp [1988] 1 W.L.R. 603</w:t>
      </w:r>
      <w:r>
        <w:rPr>
          <w:sz w:val="20"/>
        </w:rPr>
        <w:t>; </w:t>
      </w:r>
      <w:r>
        <w:rPr>
          <w:rFonts w:ascii="Arial" w:hAnsi="Arial"/>
          <w:i/>
          <w:sz w:val="20"/>
        </w:rPr>
        <w:t>Tankrederei Ahrenkeil GmbH v Frahuil SA [1988] 2 </w:t>
      </w:r>
      <w:r>
        <w:rPr>
          <w:rFonts w:ascii="Arial" w:hAnsi="Arial"/>
          <w:i/>
          <w:sz w:val="20"/>
        </w:rPr>
        <w:t>Lloyd’s Rep. 486</w:t>
      </w:r>
      <w:r>
        <w:rPr>
          <w:sz w:val="20"/>
        </w:rPr>
        <w:t>; </w:t>
      </w:r>
      <w:r>
        <w:rPr>
          <w:rFonts w:ascii="Arial" w:hAnsi="Arial"/>
          <w:i/>
          <w:sz w:val="20"/>
        </w:rPr>
        <w:t>Thai-Europe Tapioca Service Ltd v Seine Navigation Co Inc [1989] 2 Lloyd’s Rep. 506</w:t>
      </w:r>
      <w:r>
        <w:rPr>
          <w:sz w:val="20"/>
        </w:rPr>
        <w:t>; </w:t>
      </w:r>
      <w:r>
        <w:rPr>
          <w:rFonts w:ascii="Arial" w:hAnsi="Arial"/>
          <w:i/>
          <w:sz w:val="20"/>
        </w:rPr>
        <w:t>Idealview v Bello [2010] EWCA Civ 721 </w:t>
      </w:r>
      <w:r>
        <w:rPr>
          <w:sz w:val="20"/>
        </w:rPr>
        <w:t>at [19]–[21].</w:t>
      </w:r>
    </w:p>
    <w:p>
      <w:pPr>
        <w:pStyle w:val="BodyText"/>
        <w:spacing w:before="6"/>
      </w:pPr>
    </w:p>
    <w:p>
      <w:pPr>
        <w:tabs>
          <w:tab w:pos="563" w:val="left" w:leader="none"/>
        </w:tabs>
        <w:spacing w:line="235" w:lineRule="auto" w:before="1"/>
        <w:ind w:left="563" w:right="26" w:hanging="541"/>
        <w:jc w:val="left"/>
        <w:rPr>
          <w:sz w:val="20"/>
        </w:rPr>
      </w:pPr>
      <w:bookmarkStart w:name="_bookmark218" w:id="220"/>
      <w:bookmarkEnd w:id="220"/>
      <w:r>
        <w:rPr/>
      </w:r>
      <w:hyperlink w:history="true" w:anchor="_bookmark183">
        <w:r>
          <w:rPr>
            <w:color w:val="005DA1"/>
            <w:spacing w:val="-4"/>
            <w:position w:val="5"/>
            <w:sz w:val="14"/>
            <w:u w:val="single" w:color="005DA1"/>
          </w:rPr>
          <w:t>104</w:t>
        </w:r>
      </w:hyperlink>
      <w:r>
        <w:rPr>
          <w:spacing w:val="-4"/>
          <w:position w:val="5"/>
          <w:sz w:val="14"/>
        </w:rPr>
        <w:t>.</w:t>
      </w:r>
      <w:r>
        <w:rPr>
          <w:position w:val="5"/>
          <w:sz w:val="14"/>
        </w:rPr>
        <w:tab/>
      </w:r>
      <w:r>
        <w:rPr>
          <w:rFonts w:ascii="Arial"/>
          <w:i/>
          <w:sz w:val="20"/>
        </w:rPr>
        <w:t>Blindley Heath Investments Ltd v Bass [2014] EWHC 1366 (Ch), [2014] All E.R. (D) 82 (Jun) </w:t>
      </w:r>
      <w:r>
        <w:rPr>
          <w:sz w:val="20"/>
        </w:rPr>
        <w:t>at </w:t>
      </w:r>
      <w:r>
        <w:rPr>
          <w:spacing w:val="-2"/>
          <w:sz w:val="20"/>
        </w:rPr>
        <w:t>[124].</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219" w:id="221"/>
      <w:bookmarkEnd w:id="221"/>
      <w:r>
        <w:rPr/>
      </w:r>
      <w:hyperlink w:history="true" w:anchor="_bookmark184">
        <w:r>
          <w:rPr>
            <w:color w:val="005DA1"/>
            <w:spacing w:val="-4"/>
            <w:position w:val="5"/>
            <w:sz w:val="14"/>
            <w:u w:val="single" w:color="005DA1"/>
          </w:rPr>
          <w:t>105</w:t>
        </w:r>
      </w:hyperlink>
      <w:r>
        <w:rPr>
          <w:spacing w:val="-4"/>
          <w:position w:val="5"/>
          <w:sz w:val="14"/>
        </w:rPr>
        <w:t>.</w:t>
      </w:r>
      <w:r>
        <w:rPr>
          <w:position w:val="5"/>
          <w:sz w:val="14"/>
        </w:rPr>
        <w:tab/>
      </w:r>
      <w:r>
        <w:rPr>
          <w:rFonts w:ascii="Arial"/>
          <w:i/>
          <w:sz w:val="20"/>
        </w:rPr>
        <w:t>Allied</w:t>
      </w:r>
      <w:r>
        <w:rPr>
          <w:rFonts w:ascii="Arial"/>
          <w:i/>
          <w:spacing w:val="35"/>
          <w:sz w:val="20"/>
        </w:rPr>
        <w:t> </w:t>
      </w:r>
      <w:r>
        <w:rPr>
          <w:rFonts w:ascii="Arial"/>
          <w:i/>
          <w:sz w:val="20"/>
        </w:rPr>
        <w:t>Marine</w:t>
      </w:r>
      <w:r>
        <w:rPr>
          <w:rFonts w:ascii="Arial"/>
          <w:i/>
          <w:spacing w:val="35"/>
          <w:sz w:val="20"/>
        </w:rPr>
        <w:t> </w:t>
      </w:r>
      <w:r>
        <w:rPr>
          <w:rFonts w:ascii="Arial"/>
          <w:i/>
          <w:sz w:val="20"/>
        </w:rPr>
        <w:t>Transport</w:t>
      </w:r>
      <w:r>
        <w:rPr>
          <w:rFonts w:ascii="Arial"/>
          <w:i/>
          <w:spacing w:val="35"/>
          <w:sz w:val="20"/>
        </w:rPr>
        <w:t> </w:t>
      </w:r>
      <w:r>
        <w:rPr>
          <w:rFonts w:ascii="Arial"/>
          <w:i/>
          <w:sz w:val="20"/>
        </w:rPr>
        <w:t>Ltd</w:t>
      </w:r>
      <w:r>
        <w:rPr>
          <w:rFonts w:ascii="Arial"/>
          <w:i/>
          <w:spacing w:val="35"/>
          <w:sz w:val="20"/>
        </w:rPr>
        <w:t> </w:t>
      </w:r>
      <w:r>
        <w:rPr>
          <w:rFonts w:ascii="Arial"/>
          <w:i/>
          <w:sz w:val="20"/>
        </w:rPr>
        <w:t>v</w:t>
      </w:r>
      <w:r>
        <w:rPr>
          <w:rFonts w:ascii="Arial"/>
          <w:i/>
          <w:spacing w:val="35"/>
          <w:sz w:val="20"/>
        </w:rPr>
        <w:t> </w:t>
      </w:r>
      <w:r>
        <w:rPr>
          <w:rFonts w:ascii="Arial"/>
          <w:i/>
          <w:sz w:val="20"/>
        </w:rPr>
        <w:t>Vale</w:t>
      </w:r>
      <w:r>
        <w:rPr>
          <w:rFonts w:ascii="Arial"/>
          <w:i/>
          <w:spacing w:val="35"/>
          <w:sz w:val="20"/>
        </w:rPr>
        <w:t> </w:t>
      </w:r>
      <w:r>
        <w:rPr>
          <w:rFonts w:ascii="Arial"/>
          <w:i/>
          <w:sz w:val="20"/>
        </w:rPr>
        <w:t>do</w:t>
      </w:r>
      <w:r>
        <w:rPr>
          <w:rFonts w:ascii="Arial"/>
          <w:i/>
          <w:spacing w:val="35"/>
          <w:sz w:val="20"/>
        </w:rPr>
        <w:t> </w:t>
      </w:r>
      <w:r>
        <w:rPr>
          <w:rFonts w:ascii="Arial"/>
          <w:i/>
          <w:sz w:val="20"/>
        </w:rPr>
        <w:t>Rio</w:t>
      </w:r>
      <w:r>
        <w:rPr>
          <w:rFonts w:ascii="Arial"/>
          <w:i/>
          <w:spacing w:val="35"/>
          <w:sz w:val="20"/>
        </w:rPr>
        <w:t> </w:t>
      </w:r>
      <w:r>
        <w:rPr>
          <w:rFonts w:ascii="Arial"/>
          <w:i/>
          <w:sz w:val="20"/>
        </w:rPr>
        <w:t>Doce</w:t>
      </w:r>
      <w:r>
        <w:rPr>
          <w:rFonts w:ascii="Arial"/>
          <w:i/>
          <w:spacing w:val="35"/>
          <w:sz w:val="20"/>
        </w:rPr>
        <w:t> </w:t>
      </w:r>
      <w:r>
        <w:rPr>
          <w:rFonts w:ascii="Arial"/>
          <w:i/>
          <w:sz w:val="20"/>
        </w:rPr>
        <w:t>Navegacao</w:t>
      </w:r>
      <w:r>
        <w:rPr>
          <w:rFonts w:ascii="Arial"/>
          <w:i/>
          <w:spacing w:val="35"/>
          <w:sz w:val="20"/>
        </w:rPr>
        <w:t> </w:t>
      </w:r>
      <w:r>
        <w:rPr>
          <w:rFonts w:ascii="Arial"/>
          <w:i/>
          <w:sz w:val="20"/>
        </w:rPr>
        <w:t>SA</w:t>
      </w:r>
      <w:r>
        <w:rPr>
          <w:rFonts w:ascii="Arial"/>
          <w:i/>
          <w:spacing w:val="35"/>
          <w:sz w:val="20"/>
        </w:rPr>
        <w:t> </w:t>
      </w:r>
      <w:r>
        <w:rPr>
          <w:rFonts w:ascii="Arial"/>
          <w:i/>
          <w:sz w:val="20"/>
        </w:rPr>
        <w:t>(The</w:t>
      </w:r>
      <w:r>
        <w:rPr>
          <w:rFonts w:ascii="Arial"/>
          <w:i/>
          <w:spacing w:val="35"/>
          <w:sz w:val="20"/>
        </w:rPr>
        <w:t> </w:t>
      </w:r>
      <w:r>
        <w:rPr>
          <w:rFonts w:ascii="Arial"/>
          <w:i/>
          <w:sz w:val="20"/>
        </w:rPr>
        <w:t>Leonidas</w:t>
      </w:r>
      <w:r>
        <w:rPr>
          <w:rFonts w:ascii="Arial"/>
          <w:i/>
          <w:spacing w:val="35"/>
          <w:sz w:val="20"/>
        </w:rPr>
        <w:t> </w:t>
      </w:r>
      <w:r>
        <w:rPr>
          <w:rFonts w:ascii="Arial"/>
          <w:i/>
          <w:sz w:val="20"/>
        </w:rPr>
        <w:t>D)</w:t>
      </w:r>
      <w:r>
        <w:rPr>
          <w:rFonts w:ascii="Arial"/>
          <w:i/>
          <w:spacing w:val="35"/>
          <w:sz w:val="20"/>
        </w:rPr>
        <w:t> </w:t>
      </w:r>
      <w:r>
        <w:rPr>
          <w:rFonts w:ascii="Arial"/>
          <w:i/>
          <w:sz w:val="20"/>
        </w:rPr>
        <w:t>[1985]</w:t>
      </w:r>
      <w:r>
        <w:rPr>
          <w:rFonts w:ascii="Arial"/>
          <w:i/>
          <w:spacing w:val="35"/>
          <w:sz w:val="20"/>
        </w:rPr>
        <w:t> </w:t>
      </w:r>
      <w:r>
        <w:rPr>
          <w:rFonts w:ascii="Arial"/>
          <w:i/>
          <w:spacing w:val="-10"/>
          <w:sz w:val="20"/>
        </w:rPr>
        <w:t>1</w:t>
      </w:r>
    </w:p>
    <w:p>
      <w:pPr>
        <w:spacing w:line="235" w:lineRule="auto" w:before="1"/>
        <w:ind w:left="563" w:right="0" w:firstLine="0"/>
        <w:jc w:val="left"/>
        <w:rPr>
          <w:sz w:val="20"/>
        </w:rPr>
      </w:pPr>
      <w:r>
        <w:rPr>
          <w:rFonts w:ascii="Arial"/>
          <w:i/>
          <w:sz w:val="20"/>
        </w:rPr>
        <w:t>W.L.R.</w:t>
      </w:r>
      <w:r>
        <w:rPr>
          <w:rFonts w:ascii="Arial"/>
          <w:i/>
          <w:spacing w:val="-3"/>
          <w:sz w:val="20"/>
        </w:rPr>
        <w:t> </w:t>
      </w:r>
      <w:r>
        <w:rPr>
          <w:rFonts w:ascii="Arial"/>
          <w:i/>
          <w:sz w:val="20"/>
        </w:rPr>
        <w:t>925</w:t>
      </w:r>
      <w:r>
        <w:rPr>
          <w:sz w:val="20"/>
        </w:rPr>
        <w:t>;</w:t>
      </w:r>
      <w:r>
        <w:rPr>
          <w:spacing w:val="-3"/>
          <w:sz w:val="20"/>
        </w:rPr>
        <w:t> </w:t>
      </w:r>
      <w:r>
        <w:rPr>
          <w:rFonts w:ascii="Arial"/>
          <w:i/>
          <w:sz w:val="20"/>
        </w:rPr>
        <w:t>Blindley</w:t>
      </w:r>
      <w:r>
        <w:rPr>
          <w:rFonts w:ascii="Arial"/>
          <w:i/>
          <w:spacing w:val="-3"/>
          <w:sz w:val="20"/>
        </w:rPr>
        <w:t> </w:t>
      </w:r>
      <w:r>
        <w:rPr>
          <w:rFonts w:ascii="Arial"/>
          <w:i/>
          <w:sz w:val="20"/>
        </w:rPr>
        <w:t>Heath</w:t>
      </w:r>
      <w:r>
        <w:rPr>
          <w:rFonts w:ascii="Arial"/>
          <w:i/>
          <w:spacing w:val="-3"/>
          <w:sz w:val="20"/>
        </w:rPr>
        <w:t> </w:t>
      </w:r>
      <w:r>
        <w:rPr>
          <w:rFonts w:ascii="Arial"/>
          <w:i/>
          <w:sz w:val="20"/>
        </w:rPr>
        <w:t>Investments</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Bass</w:t>
      </w:r>
      <w:r>
        <w:rPr>
          <w:rFonts w:ascii="Arial"/>
          <w:i/>
          <w:spacing w:val="-3"/>
          <w:sz w:val="20"/>
        </w:rPr>
        <w:t> </w:t>
      </w:r>
      <w:r>
        <w:rPr>
          <w:rFonts w:ascii="Arial"/>
          <w:i/>
          <w:sz w:val="20"/>
        </w:rPr>
        <w:t>[2014]</w:t>
      </w:r>
      <w:r>
        <w:rPr>
          <w:rFonts w:ascii="Arial"/>
          <w:i/>
          <w:spacing w:val="-3"/>
          <w:sz w:val="20"/>
        </w:rPr>
        <w:t> </w:t>
      </w:r>
      <w:r>
        <w:rPr>
          <w:rFonts w:ascii="Arial"/>
          <w:i/>
          <w:sz w:val="20"/>
        </w:rPr>
        <w:t>EWHC</w:t>
      </w:r>
      <w:r>
        <w:rPr>
          <w:rFonts w:ascii="Arial"/>
          <w:i/>
          <w:spacing w:val="-3"/>
          <w:sz w:val="20"/>
        </w:rPr>
        <w:t> </w:t>
      </w:r>
      <w:r>
        <w:rPr>
          <w:rFonts w:ascii="Arial"/>
          <w:i/>
          <w:sz w:val="20"/>
        </w:rPr>
        <w:t>1366</w:t>
      </w:r>
      <w:r>
        <w:rPr>
          <w:rFonts w:ascii="Arial"/>
          <w:i/>
          <w:spacing w:val="-3"/>
          <w:sz w:val="20"/>
        </w:rPr>
        <w:t> </w:t>
      </w:r>
      <w:r>
        <w:rPr>
          <w:rFonts w:ascii="Arial"/>
          <w:i/>
          <w:sz w:val="20"/>
        </w:rPr>
        <w:t>(Ch),</w:t>
      </w:r>
      <w:r>
        <w:rPr>
          <w:rFonts w:ascii="Arial"/>
          <w:i/>
          <w:spacing w:val="-3"/>
          <w:sz w:val="20"/>
        </w:rPr>
        <w:t> </w:t>
      </w:r>
      <w:r>
        <w:rPr>
          <w:rFonts w:ascii="Arial"/>
          <w:i/>
          <w:sz w:val="20"/>
        </w:rPr>
        <w:t>[2014]</w:t>
      </w:r>
      <w:r>
        <w:rPr>
          <w:rFonts w:ascii="Arial"/>
          <w:i/>
          <w:spacing w:val="-3"/>
          <w:sz w:val="20"/>
        </w:rPr>
        <w:t> </w:t>
      </w:r>
      <w:r>
        <w:rPr>
          <w:rFonts w:ascii="Arial"/>
          <w:i/>
          <w:sz w:val="20"/>
        </w:rPr>
        <w:t>All</w:t>
      </w:r>
      <w:r>
        <w:rPr>
          <w:rFonts w:ascii="Arial"/>
          <w:i/>
          <w:spacing w:val="-3"/>
          <w:sz w:val="20"/>
        </w:rPr>
        <w:t> </w:t>
      </w:r>
      <w:r>
        <w:rPr>
          <w:rFonts w:ascii="Arial"/>
          <w:i/>
          <w:sz w:val="20"/>
        </w:rPr>
        <w:t>E.R.</w:t>
      </w:r>
      <w:r>
        <w:rPr>
          <w:rFonts w:ascii="Arial"/>
          <w:i/>
          <w:spacing w:val="-3"/>
          <w:sz w:val="20"/>
        </w:rPr>
        <w:t> </w:t>
      </w:r>
      <w:r>
        <w:rPr>
          <w:rFonts w:ascii="Arial"/>
          <w:i/>
          <w:sz w:val="20"/>
        </w:rPr>
        <w:t>(D) 82 (Jun) </w:t>
      </w:r>
      <w:r>
        <w:rPr>
          <w:sz w:val="20"/>
        </w:rPr>
        <w:t>at [124].</w:t>
      </w:r>
    </w:p>
    <w:p>
      <w:pPr>
        <w:pStyle w:val="BodyText"/>
        <w:spacing w:before="6"/>
      </w:pPr>
    </w:p>
    <w:p>
      <w:pPr>
        <w:spacing w:line="227" w:lineRule="exact" w:before="0"/>
        <w:ind w:left="23" w:right="0" w:firstLine="0"/>
        <w:jc w:val="both"/>
        <w:rPr>
          <w:rFonts w:ascii="Arial"/>
          <w:i/>
          <w:sz w:val="20"/>
        </w:rPr>
      </w:pPr>
      <w:bookmarkStart w:name="_bookmark220" w:id="222"/>
      <w:bookmarkEnd w:id="222"/>
      <w:r>
        <w:rPr/>
      </w:r>
      <w:hyperlink w:history="true" w:anchor="_bookmark185">
        <w:r>
          <w:rPr>
            <w:color w:val="005DA1"/>
            <w:position w:val="5"/>
            <w:sz w:val="14"/>
            <w:u w:val="single" w:color="005DA1"/>
          </w:rPr>
          <w:t>106</w:t>
        </w:r>
      </w:hyperlink>
      <w:r>
        <w:rPr>
          <w:position w:val="5"/>
          <w:sz w:val="14"/>
        </w:rPr>
        <w:t>.</w:t>
      </w:r>
      <w:r>
        <w:rPr>
          <w:spacing w:val="75"/>
          <w:w w:val="150"/>
          <w:position w:val="5"/>
          <w:sz w:val="14"/>
        </w:rPr>
        <w:t>  </w:t>
      </w:r>
      <w:r>
        <w:rPr>
          <w:rFonts w:ascii="Arial"/>
          <w:i/>
          <w:sz w:val="20"/>
        </w:rPr>
        <w:t>Thornhill</w:t>
      </w:r>
      <w:r>
        <w:rPr>
          <w:rFonts w:ascii="Arial"/>
          <w:i/>
          <w:spacing w:val="6"/>
          <w:sz w:val="20"/>
        </w:rPr>
        <w:t> </w:t>
      </w:r>
      <w:r>
        <w:rPr>
          <w:rFonts w:ascii="Arial"/>
          <w:i/>
          <w:sz w:val="20"/>
        </w:rPr>
        <w:t>v</w:t>
      </w:r>
      <w:r>
        <w:rPr>
          <w:rFonts w:ascii="Arial"/>
          <w:i/>
          <w:spacing w:val="6"/>
          <w:sz w:val="20"/>
        </w:rPr>
        <w:t> </w:t>
      </w:r>
      <w:r>
        <w:rPr>
          <w:rFonts w:ascii="Arial"/>
          <w:i/>
          <w:sz w:val="20"/>
        </w:rPr>
        <w:t>Neats</w:t>
      </w:r>
      <w:r>
        <w:rPr>
          <w:rFonts w:ascii="Arial"/>
          <w:i/>
          <w:spacing w:val="6"/>
          <w:sz w:val="20"/>
        </w:rPr>
        <w:t> </w:t>
      </w:r>
      <w:r>
        <w:rPr>
          <w:rFonts w:ascii="Arial"/>
          <w:i/>
          <w:sz w:val="20"/>
        </w:rPr>
        <w:t>(1860)</w:t>
      </w:r>
      <w:r>
        <w:rPr>
          <w:rFonts w:ascii="Arial"/>
          <w:i/>
          <w:spacing w:val="5"/>
          <w:sz w:val="20"/>
        </w:rPr>
        <w:t> </w:t>
      </w:r>
      <w:r>
        <w:rPr>
          <w:rFonts w:ascii="Arial"/>
          <w:i/>
          <w:sz w:val="20"/>
        </w:rPr>
        <w:t>8</w:t>
      </w:r>
      <w:r>
        <w:rPr>
          <w:rFonts w:ascii="Arial"/>
          <w:i/>
          <w:spacing w:val="6"/>
          <w:sz w:val="20"/>
        </w:rPr>
        <w:t> </w:t>
      </w:r>
      <w:r>
        <w:rPr>
          <w:rFonts w:ascii="Arial"/>
          <w:i/>
          <w:sz w:val="20"/>
        </w:rPr>
        <w:t>C.B.(N.S.)</w:t>
      </w:r>
      <w:r>
        <w:rPr>
          <w:rFonts w:ascii="Arial"/>
          <w:i/>
          <w:spacing w:val="6"/>
          <w:sz w:val="20"/>
        </w:rPr>
        <w:t> </w:t>
      </w:r>
      <w:r>
        <w:rPr>
          <w:rFonts w:ascii="Arial"/>
          <w:i/>
          <w:sz w:val="20"/>
        </w:rPr>
        <w:t>831</w:t>
      </w:r>
      <w:r>
        <w:rPr>
          <w:sz w:val="20"/>
        </w:rPr>
        <w:t>;</w:t>
      </w:r>
      <w:r>
        <w:rPr>
          <w:spacing w:val="6"/>
          <w:sz w:val="20"/>
        </w:rPr>
        <w:t> </w:t>
      </w:r>
      <w:r>
        <w:rPr>
          <w:rFonts w:ascii="Arial"/>
          <w:i/>
          <w:sz w:val="20"/>
        </w:rPr>
        <w:t>Hunt</w:t>
      </w:r>
      <w:r>
        <w:rPr>
          <w:rFonts w:ascii="Arial"/>
          <w:i/>
          <w:spacing w:val="6"/>
          <w:sz w:val="20"/>
        </w:rPr>
        <w:t> </w:t>
      </w:r>
      <w:r>
        <w:rPr>
          <w:rFonts w:ascii="Arial"/>
          <w:i/>
          <w:sz w:val="20"/>
        </w:rPr>
        <w:t>v</w:t>
      </w:r>
      <w:r>
        <w:rPr>
          <w:rFonts w:ascii="Arial"/>
          <w:i/>
          <w:spacing w:val="6"/>
          <w:sz w:val="20"/>
        </w:rPr>
        <w:t> </w:t>
      </w:r>
      <w:r>
        <w:rPr>
          <w:rFonts w:ascii="Arial"/>
          <w:i/>
          <w:sz w:val="20"/>
        </w:rPr>
        <w:t>S.E.</w:t>
      </w:r>
      <w:r>
        <w:rPr>
          <w:rFonts w:ascii="Arial"/>
          <w:i/>
          <w:spacing w:val="6"/>
          <w:sz w:val="20"/>
        </w:rPr>
        <w:t> </w:t>
      </w:r>
      <w:r>
        <w:rPr>
          <w:rFonts w:ascii="Arial"/>
          <w:i/>
          <w:sz w:val="20"/>
        </w:rPr>
        <w:t>Ry</w:t>
      </w:r>
      <w:r>
        <w:rPr>
          <w:rFonts w:ascii="Arial"/>
          <w:i/>
          <w:spacing w:val="5"/>
          <w:sz w:val="20"/>
        </w:rPr>
        <w:t> </w:t>
      </w:r>
      <w:r>
        <w:rPr>
          <w:rFonts w:ascii="Arial"/>
          <w:i/>
          <w:sz w:val="20"/>
        </w:rPr>
        <w:t>(1875)</w:t>
      </w:r>
      <w:r>
        <w:rPr>
          <w:rFonts w:ascii="Arial"/>
          <w:i/>
          <w:spacing w:val="6"/>
          <w:sz w:val="20"/>
        </w:rPr>
        <w:t> </w:t>
      </w:r>
      <w:r>
        <w:rPr>
          <w:rFonts w:ascii="Arial"/>
          <w:i/>
          <w:sz w:val="20"/>
        </w:rPr>
        <w:t>45</w:t>
      </w:r>
      <w:r>
        <w:rPr>
          <w:rFonts w:ascii="Arial"/>
          <w:i/>
          <w:spacing w:val="6"/>
          <w:sz w:val="20"/>
        </w:rPr>
        <w:t> </w:t>
      </w:r>
      <w:r>
        <w:rPr>
          <w:rFonts w:ascii="Arial"/>
          <w:i/>
          <w:sz w:val="20"/>
        </w:rPr>
        <w:t>L.J.Q.B.</w:t>
      </w:r>
      <w:r>
        <w:rPr>
          <w:rFonts w:ascii="Arial"/>
          <w:i/>
          <w:spacing w:val="6"/>
          <w:sz w:val="20"/>
        </w:rPr>
        <w:t> </w:t>
      </w:r>
      <w:r>
        <w:rPr>
          <w:rFonts w:ascii="Arial"/>
          <w:i/>
          <w:sz w:val="20"/>
        </w:rPr>
        <w:t>87</w:t>
      </w:r>
      <w:r>
        <w:rPr>
          <w:sz w:val="20"/>
        </w:rPr>
        <w:t>;</w:t>
      </w:r>
      <w:r>
        <w:rPr>
          <w:spacing w:val="6"/>
          <w:sz w:val="20"/>
        </w:rPr>
        <w:t> </w:t>
      </w:r>
      <w:r>
        <w:rPr>
          <w:rFonts w:ascii="Arial"/>
          <w:i/>
          <w:sz w:val="20"/>
        </w:rPr>
        <w:t>Williams</w:t>
      </w:r>
      <w:r>
        <w:rPr>
          <w:rFonts w:ascii="Arial"/>
          <w:i/>
          <w:spacing w:val="6"/>
          <w:sz w:val="20"/>
        </w:rPr>
        <w:t> </w:t>
      </w:r>
      <w:r>
        <w:rPr>
          <w:rFonts w:ascii="Arial"/>
          <w:i/>
          <w:spacing w:val="-4"/>
          <w:sz w:val="20"/>
        </w:rPr>
        <w:t>Bros</w:t>
      </w:r>
    </w:p>
    <w:p>
      <w:pPr>
        <w:spacing w:line="235" w:lineRule="auto" w:before="1"/>
        <w:ind w:left="563" w:right="26" w:firstLine="0"/>
        <w:jc w:val="both"/>
        <w:rPr>
          <w:sz w:val="20"/>
        </w:rPr>
      </w:pPr>
      <w:r>
        <w:rPr>
          <w:rFonts w:ascii="Arial"/>
          <w:i/>
          <w:sz w:val="20"/>
        </w:rPr>
        <w:t>v Agius Ltd [1914] A.C. 510, 527</w:t>
      </w:r>
      <w:r>
        <w:rPr>
          <w:sz w:val="20"/>
        </w:rPr>
        <w:t>; </w:t>
      </w:r>
      <w:r>
        <w:rPr>
          <w:rFonts w:ascii="Arial"/>
          <w:i/>
          <w:sz w:val="20"/>
        </w:rPr>
        <w:t>Raggow v Scougall &amp; Co (1915) 31 T.L.R. 564</w:t>
      </w:r>
      <w:r>
        <w:rPr>
          <w:sz w:val="20"/>
        </w:rPr>
        <w:t>; </w:t>
      </w:r>
      <w:r>
        <w:rPr>
          <w:rFonts w:ascii="Arial"/>
          <w:i/>
          <w:sz w:val="20"/>
        </w:rPr>
        <w:t>Morris v</w:t>
      </w:r>
      <w:r>
        <w:rPr>
          <w:rFonts w:ascii="Arial"/>
          <w:i/>
          <w:spacing w:val="40"/>
          <w:sz w:val="20"/>
        </w:rPr>
        <w:t> </w:t>
      </w:r>
      <w:r>
        <w:rPr>
          <w:rFonts w:ascii="Arial"/>
          <w:i/>
          <w:sz w:val="20"/>
        </w:rPr>
        <w:t>Baron &amp; Co [1918] A.C. 1</w:t>
      </w:r>
      <w:r>
        <w:rPr>
          <w:sz w:val="20"/>
        </w:rPr>
        <w:t>; </w:t>
      </w:r>
      <w:r>
        <w:rPr>
          <w:rFonts w:ascii="Arial"/>
          <w:i/>
          <w:sz w:val="20"/>
        </w:rPr>
        <w:t>British &amp; Beningtons Ltd v N.W. Cachar Tea Co Ltd [1923] A.C. </w:t>
      </w:r>
      <w:r>
        <w:rPr>
          <w:rFonts w:ascii="Arial"/>
          <w:i/>
          <w:sz w:val="20"/>
        </w:rPr>
        <w:t>48, 69</w:t>
      </w:r>
      <w:r>
        <w:rPr>
          <w:sz w:val="20"/>
        </w:rPr>
        <w:t>; </w:t>
      </w:r>
      <w:r>
        <w:rPr>
          <w:rFonts w:ascii="Arial"/>
          <w:i/>
          <w:sz w:val="20"/>
        </w:rPr>
        <w:t>Rose &amp; Frank Co v J.R. Crompton &amp; Bros Ltd [1925] A.C. 445</w:t>
      </w:r>
      <w:r>
        <w:rPr>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221" w:id="223"/>
      <w:bookmarkEnd w:id="223"/>
      <w:r>
        <w:rPr/>
      </w:r>
      <w:hyperlink w:history="true" w:anchor="_bookmark186">
        <w:r>
          <w:rPr>
            <w:color w:val="005DA1"/>
            <w:spacing w:val="-4"/>
            <w:position w:val="5"/>
            <w:sz w:val="14"/>
            <w:u w:val="single" w:color="005DA1"/>
          </w:rPr>
          <w:t>107</w:t>
        </w:r>
      </w:hyperlink>
      <w:r>
        <w:rPr>
          <w:spacing w:val="-4"/>
          <w:position w:val="5"/>
          <w:sz w:val="14"/>
        </w:rPr>
        <w:t>.</w:t>
      </w:r>
      <w:r>
        <w:rPr>
          <w:position w:val="5"/>
          <w:sz w:val="14"/>
        </w:rPr>
        <w:tab/>
      </w:r>
      <w:r>
        <w:rPr>
          <w:rFonts w:ascii="Arial"/>
          <w:i/>
          <w:sz w:val="20"/>
        </w:rPr>
        <w:t>British</w:t>
      </w:r>
      <w:r>
        <w:rPr>
          <w:rFonts w:ascii="Arial"/>
          <w:i/>
          <w:spacing w:val="-1"/>
          <w:sz w:val="20"/>
        </w:rPr>
        <w:t> </w:t>
      </w:r>
      <w:r>
        <w:rPr>
          <w:rFonts w:ascii="Arial"/>
          <w:i/>
          <w:sz w:val="20"/>
        </w:rPr>
        <w:t>&amp;</w:t>
      </w:r>
      <w:r>
        <w:rPr>
          <w:rFonts w:ascii="Arial"/>
          <w:i/>
          <w:spacing w:val="-1"/>
          <w:sz w:val="20"/>
        </w:rPr>
        <w:t> </w:t>
      </w:r>
      <w:r>
        <w:rPr>
          <w:rFonts w:ascii="Arial"/>
          <w:i/>
          <w:sz w:val="20"/>
        </w:rPr>
        <w:t>Beningtons</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N.W.</w:t>
      </w:r>
      <w:r>
        <w:rPr>
          <w:rFonts w:ascii="Arial"/>
          <w:i/>
          <w:spacing w:val="-1"/>
          <w:sz w:val="20"/>
        </w:rPr>
        <w:t> </w:t>
      </w:r>
      <w:r>
        <w:rPr>
          <w:rFonts w:ascii="Arial"/>
          <w:i/>
          <w:sz w:val="20"/>
        </w:rPr>
        <w:t>Cachar</w:t>
      </w:r>
      <w:r>
        <w:rPr>
          <w:rFonts w:ascii="Arial"/>
          <w:i/>
          <w:spacing w:val="-1"/>
          <w:sz w:val="20"/>
        </w:rPr>
        <w:t> </w:t>
      </w:r>
      <w:r>
        <w:rPr>
          <w:rFonts w:ascii="Arial"/>
          <w:i/>
          <w:sz w:val="20"/>
        </w:rPr>
        <w:t>Tea</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[1923]</w:t>
      </w:r>
      <w:r>
        <w:rPr>
          <w:rFonts w:ascii="Arial"/>
          <w:i/>
          <w:spacing w:val="-1"/>
          <w:sz w:val="20"/>
        </w:rPr>
        <w:t> </w:t>
      </w:r>
      <w:r>
        <w:rPr>
          <w:rFonts w:ascii="Arial"/>
          <w:i/>
          <w:sz w:val="20"/>
        </w:rPr>
        <w:t>A.C.</w:t>
      </w:r>
      <w:r>
        <w:rPr>
          <w:rFonts w:ascii="Arial"/>
          <w:i/>
          <w:spacing w:val="-1"/>
          <w:sz w:val="20"/>
        </w:rPr>
        <w:t> </w:t>
      </w:r>
      <w:r>
        <w:rPr>
          <w:rFonts w:ascii="Arial"/>
          <w:i/>
          <w:sz w:val="20"/>
        </w:rPr>
        <w:t>48</w:t>
      </w:r>
      <w:r>
        <w:rPr>
          <w:sz w:val="20"/>
        </w:rPr>
        <w:t>;</w:t>
      </w:r>
      <w:r>
        <w:rPr>
          <w:spacing w:val="-1"/>
          <w:sz w:val="20"/>
        </w:rPr>
        <w:t> </w:t>
      </w:r>
      <w:r>
        <w:rPr>
          <w:rFonts w:ascii="Arial"/>
          <w:i/>
          <w:sz w:val="20"/>
        </w:rPr>
        <w:t>Royal</w:t>
      </w:r>
      <w:r>
        <w:rPr>
          <w:rFonts w:ascii="Arial"/>
          <w:i/>
          <w:spacing w:val="-1"/>
          <w:sz w:val="20"/>
        </w:rPr>
        <w:t> </w:t>
      </w:r>
      <w:r>
        <w:rPr>
          <w:rFonts w:ascii="Arial"/>
          <w:i/>
          <w:sz w:val="20"/>
        </w:rPr>
        <w:t>Exchange</w:t>
      </w:r>
      <w:r>
        <w:rPr>
          <w:rFonts w:ascii="Arial"/>
          <w:i/>
          <w:spacing w:val="-1"/>
          <w:sz w:val="20"/>
        </w:rPr>
        <w:t> </w:t>
      </w:r>
      <w:r>
        <w:rPr>
          <w:rFonts w:ascii="Arial"/>
          <w:i/>
          <w:sz w:val="20"/>
        </w:rPr>
        <w:t>Assurance v Hope [1928] Ch. 179</w:t>
      </w:r>
      <w:r>
        <w:rPr>
          <w:sz w:val="20"/>
        </w:rPr>
        <w:t>; and see the cases cited in para.22-033 n.133, below.</w:t>
      </w:r>
    </w:p>
    <w:p>
      <w:pPr>
        <w:pStyle w:val="BodyText"/>
        <w:spacing w:before="5"/>
      </w:pPr>
    </w:p>
    <w:p>
      <w:pPr>
        <w:tabs>
          <w:tab w:pos="563" w:val="left" w:leader="none"/>
        </w:tabs>
        <w:spacing w:line="227" w:lineRule="exact" w:before="0"/>
        <w:ind w:left="23" w:right="0" w:firstLine="0"/>
        <w:jc w:val="left"/>
        <w:rPr>
          <w:rFonts w:ascii="Arial" w:hAnsi="Arial"/>
          <w:i/>
          <w:sz w:val="20"/>
        </w:rPr>
      </w:pPr>
      <w:bookmarkStart w:name="_bookmark222" w:id="224"/>
      <w:bookmarkEnd w:id="224"/>
      <w:r>
        <w:rPr/>
      </w:r>
      <w:hyperlink w:history="true" w:anchor="_bookmark187">
        <w:r>
          <w:rPr>
            <w:color w:val="005DA1"/>
            <w:spacing w:val="-4"/>
            <w:position w:val="5"/>
            <w:sz w:val="14"/>
            <w:u w:val="single" w:color="005DA1"/>
          </w:rPr>
          <w:t>108</w:t>
        </w:r>
      </w:hyperlink>
      <w:r>
        <w:rPr>
          <w:spacing w:val="-4"/>
          <w:position w:val="5"/>
          <w:sz w:val="14"/>
        </w:rPr>
        <w:t>.</w:t>
      </w:r>
      <w:r>
        <w:rPr>
          <w:position w:val="5"/>
          <w:sz w:val="14"/>
        </w:rPr>
        <w:tab/>
      </w:r>
      <w:r>
        <w:rPr>
          <w:rFonts w:ascii="Arial" w:hAnsi="Arial"/>
          <w:i/>
          <w:sz w:val="20"/>
        </w:rPr>
        <w:t>Compagnie</w:t>
      </w:r>
      <w:r>
        <w:rPr>
          <w:rFonts w:ascii="Arial" w:hAnsi="Arial"/>
          <w:i/>
          <w:spacing w:val="2"/>
          <w:sz w:val="20"/>
        </w:rPr>
        <w:t> </w:t>
      </w:r>
      <w:r>
        <w:rPr>
          <w:rFonts w:ascii="Arial" w:hAnsi="Arial"/>
          <w:i/>
          <w:sz w:val="20"/>
        </w:rPr>
        <w:t>Noga</w:t>
      </w:r>
      <w:r>
        <w:rPr>
          <w:rFonts w:ascii="Arial" w:hAnsi="Arial"/>
          <w:i/>
          <w:spacing w:val="2"/>
          <w:sz w:val="20"/>
        </w:rPr>
        <w:t> </w:t>
      </w:r>
      <w:r>
        <w:rPr>
          <w:rFonts w:ascii="Arial" w:hAnsi="Arial"/>
          <w:i/>
          <w:sz w:val="20"/>
        </w:rPr>
        <w:t>D’Importation</w:t>
      </w:r>
      <w:r>
        <w:rPr>
          <w:rFonts w:ascii="Arial" w:hAnsi="Arial"/>
          <w:i/>
          <w:spacing w:val="2"/>
          <w:sz w:val="20"/>
        </w:rPr>
        <w:t> </w:t>
      </w:r>
      <w:r>
        <w:rPr>
          <w:rFonts w:ascii="Arial" w:hAnsi="Arial"/>
          <w:i/>
          <w:sz w:val="20"/>
        </w:rPr>
        <w:t>et</w:t>
      </w:r>
      <w:r>
        <w:rPr>
          <w:rFonts w:ascii="Arial" w:hAnsi="Arial"/>
          <w:i/>
          <w:spacing w:val="2"/>
          <w:sz w:val="20"/>
        </w:rPr>
        <w:t> </w:t>
      </w:r>
      <w:r>
        <w:rPr>
          <w:rFonts w:ascii="Arial" w:hAnsi="Arial"/>
          <w:i/>
          <w:sz w:val="20"/>
        </w:rPr>
        <w:t>D’Exportation</w:t>
      </w:r>
      <w:r>
        <w:rPr>
          <w:rFonts w:ascii="Arial" w:hAnsi="Arial"/>
          <w:i/>
          <w:spacing w:val="2"/>
          <w:sz w:val="20"/>
        </w:rPr>
        <w:t> </w:t>
      </w:r>
      <w:r>
        <w:rPr>
          <w:rFonts w:ascii="Arial" w:hAnsi="Arial"/>
          <w:i/>
          <w:sz w:val="20"/>
        </w:rPr>
        <w:t>SA</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Abacha</w:t>
      </w:r>
      <w:r>
        <w:rPr>
          <w:rFonts w:ascii="Arial" w:hAnsi="Arial"/>
          <w:i/>
          <w:spacing w:val="2"/>
          <w:sz w:val="20"/>
        </w:rPr>
        <w:t> </w:t>
      </w:r>
      <w:r>
        <w:rPr>
          <w:rFonts w:ascii="Arial" w:hAnsi="Arial"/>
          <w:i/>
          <w:sz w:val="20"/>
        </w:rPr>
        <w:t>[2003]</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1100,</w:t>
      </w:r>
      <w:r>
        <w:rPr>
          <w:rFonts w:ascii="Arial" w:hAnsi="Arial"/>
          <w:i/>
          <w:spacing w:val="2"/>
          <w:sz w:val="20"/>
        </w:rPr>
        <w:t> </w:t>
      </w:r>
      <w:r>
        <w:rPr>
          <w:rFonts w:ascii="Arial" w:hAnsi="Arial"/>
          <w:i/>
          <w:sz w:val="20"/>
        </w:rPr>
        <w:t>[2003]</w:t>
      </w:r>
      <w:r>
        <w:rPr>
          <w:rFonts w:ascii="Arial" w:hAnsi="Arial"/>
          <w:i/>
          <w:spacing w:val="2"/>
          <w:sz w:val="20"/>
        </w:rPr>
        <w:t> </w:t>
      </w:r>
      <w:r>
        <w:rPr>
          <w:rFonts w:ascii="Arial" w:hAnsi="Arial"/>
          <w:i/>
          <w:spacing w:val="-10"/>
          <w:sz w:val="20"/>
        </w:rPr>
        <w:t>2</w:t>
      </w:r>
    </w:p>
    <w:p>
      <w:pPr>
        <w:spacing w:line="227" w:lineRule="exact" w:before="0"/>
        <w:ind w:left="563" w:right="0" w:firstLine="0"/>
        <w:jc w:val="left"/>
        <w:rPr>
          <w:sz w:val="20"/>
        </w:rPr>
      </w:pPr>
      <w:r>
        <w:rPr>
          <w:rFonts w:ascii="Arial"/>
          <w:i/>
          <w:sz w:val="20"/>
        </w:rPr>
        <w:t>All E.R. (Comm) 915</w:t>
      </w:r>
      <w:r>
        <w:rPr>
          <w:rFonts w:ascii="Arial"/>
          <w:i/>
          <w:spacing w:val="-1"/>
          <w:sz w:val="20"/>
        </w:rPr>
        <w:t> </w:t>
      </w:r>
      <w:r>
        <w:rPr>
          <w:sz w:val="20"/>
        </w:rPr>
        <w:t>at </w:t>
      </w:r>
      <w:r>
        <w:rPr>
          <w:spacing w:val="-2"/>
          <w:sz w:val="20"/>
        </w:rPr>
        <w:t>[57].</w:t>
      </w:r>
    </w:p>
    <w:p>
      <w:pPr>
        <w:pStyle w:val="BodyText"/>
        <w:spacing w:before="9"/>
      </w:pPr>
    </w:p>
    <w:p>
      <w:pPr>
        <w:spacing w:line="235" w:lineRule="auto" w:before="0"/>
        <w:ind w:left="563" w:right="25" w:hanging="541"/>
        <w:jc w:val="both"/>
        <w:rPr>
          <w:rFonts w:ascii="Arial" w:hAnsi="Arial"/>
          <w:i/>
          <w:sz w:val="20"/>
        </w:rPr>
      </w:pPr>
      <w:bookmarkStart w:name="_bookmark223" w:id="225"/>
      <w:bookmarkEnd w:id="225"/>
      <w:r>
        <w:rPr/>
      </w:r>
      <w:hyperlink w:history="true" w:anchor="_bookmark188">
        <w:r>
          <w:rPr>
            <w:color w:val="005DA1"/>
            <w:position w:val="5"/>
            <w:sz w:val="14"/>
            <w:u w:val="single" w:color="005DA1"/>
          </w:rPr>
          <w:t>109</w:t>
        </w:r>
      </w:hyperlink>
      <w:r>
        <w:rPr>
          <w:position w:val="5"/>
          <w:sz w:val="14"/>
        </w:rPr>
        <w:t>.</w:t>
      </w:r>
      <w:r>
        <w:rPr>
          <w:spacing w:val="80"/>
          <w:position w:val="5"/>
          <w:sz w:val="14"/>
        </w:rPr>
        <w:t> </w:t>
      </w:r>
      <w:r>
        <w:rPr>
          <w:rFonts w:ascii="Arial" w:hAnsi="Arial"/>
          <w:i/>
          <w:sz w:val="20"/>
        </w:rPr>
        <w:t>United Dominions Trust (Jamaica) Ltd v Shoucair [1969] 1 A.C. 340</w:t>
      </w:r>
      <w:r>
        <w:rPr>
          <w:sz w:val="20"/>
        </w:rPr>
        <w:t>; </w:t>
      </w:r>
      <w:r>
        <w:rPr>
          <w:rFonts w:ascii="Arial" w:hAnsi="Arial"/>
          <w:i/>
          <w:sz w:val="20"/>
        </w:rPr>
        <w:t>Compagnie </w:t>
      </w:r>
      <w:r>
        <w:rPr>
          <w:rFonts w:ascii="Arial" w:hAnsi="Arial"/>
          <w:i/>
          <w:sz w:val="20"/>
        </w:rPr>
        <w:t>Noga D’Importation et D’Exportation SA v Abacha [2003] EWCA Civ 1100, [2003] 2 All E.R. (Comm) 915</w:t>
      </w:r>
      <w:r>
        <w:rPr>
          <w:sz w:val="20"/>
        </w:rPr>
        <w:t>;</w:t>
      </w:r>
      <w:r>
        <w:rPr>
          <w:spacing w:val="10"/>
          <w:sz w:val="20"/>
        </w:rPr>
        <w:t> </w:t>
      </w:r>
      <w:r>
        <w:rPr>
          <w:rFonts w:ascii="Arial" w:hAnsi="Arial"/>
          <w:i/>
          <w:sz w:val="20"/>
        </w:rPr>
        <w:t>Sookraj</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Samaroo</w:t>
      </w:r>
      <w:r>
        <w:rPr>
          <w:rFonts w:ascii="Arial" w:hAnsi="Arial"/>
          <w:i/>
          <w:spacing w:val="11"/>
          <w:sz w:val="20"/>
        </w:rPr>
        <w:t> </w:t>
      </w:r>
      <w:r>
        <w:rPr>
          <w:rFonts w:ascii="Arial" w:hAnsi="Arial"/>
          <w:i/>
          <w:sz w:val="20"/>
        </w:rPr>
        <w:t>[2004]</w:t>
      </w:r>
      <w:r>
        <w:rPr>
          <w:rFonts w:ascii="Arial" w:hAnsi="Arial"/>
          <w:i/>
          <w:spacing w:val="11"/>
          <w:sz w:val="20"/>
        </w:rPr>
        <w:t> </w:t>
      </w:r>
      <w:r>
        <w:rPr>
          <w:rFonts w:ascii="Arial" w:hAnsi="Arial"/>
          <w:i/>
          <w:sz w:val="20"/>
        </w:rPr>
        <w:t>UKPC</w:t>
      </w:r>
      <w:r>
        <w:rPr>
          <w:rFonts w:ascii="Arial" w:hAnsi="Arial"/>
          <w:i/>
          <w:spacing w:val="11"/>
          <w:sz w:val="20"/>
        </w:rPr>
        <w:t> </w:t>
      </w:r>
      <w:r>
        <w:rPr>
          <w:rFonts w:ascii="Arial" w:hAnsi="Arial"/>
          <w:i/>
          <w:sz w:val="20"/>
        </w:rPr>
        <w:t>50</w:t>
      </w:r>
      <w:r>
        <w:rPr>
          <w:sz w:val="20"/>
        </w:rPr>
        <w:t>;</w:t>
      </w:r>
      <w:r>
        <w:rPr>
          <w:spacing w:val="11"/>
          <w:sz w:val="20"/>
        </w:rPr>
        <w:t> </w:t>
      </w:r>
      <w:r>
        <w:rPr>
          <w:rFonts w:ascii="Arial" w:hAnsi="Arial"/>
          <w:i/>
          <w:sz w:val="20"/>
        </w:rPr>
        <w:t>Samuel</w:t>
      </w:r>
      <w:r>
        <w:rPr>
          <w:rFonts w:ascii="Arial" w:hAnsi="Arial"/>
          <w:i/>
          <w:spacing w:val="10"/>
          <w:sz w:val="20"/>
        </w:rPr>
        <w:t> </w:t>
      </w:r>
      <w:r>
        <w:rPr>
          <w:rFonts w:ascii="Arial" w:hAnsi="Arial"/>
          <w:i/>
          <w:sz w:val="20"/>
        </w:rPr>
        <w:t>v</w:t>
      </w:r>
      <w:r>
        <w:rPr>
          <w:rFonts w:ascii="Arial" w:hAnsi="Arial"/>
          <w:i/>
          <w:spacing w:val="11"/>
          <w:sz w:val="20"/>
        </w:rPr>
        <w:t> </w:t>
      </w:r>
      <w:r>
        <w:rPr>
          <w:rFonts w:ascii="Arial" w:hAnsi="Arial"/>
          <w:i/>
          <w:sz w:val="20"/>
        </w:rPr>
        <w:t>Wadlow</w:t>
      </w:r>
      <w:r>
        <w:rPr>
          <w:rFonts w:ascii="Arial" w:hAnsi="Arial"/>
          <w:i/>
          <w:spacing w:val="11"/>
          <w:sz w:val="20"/>
        </w:rPr>
        <w:t> </w:t>
      </w:r>
      <w:r>
        <w:rPr>
          <w:rFonts w:ascii="Arial" w:hAnsi="Arial"/>
          <w:i/>
          <w:sz w:val="20"/>
        </w:rPr>
        <w:t>[2007]</w:t>
      </w:r>
      <w:r>
        <w:rPr>
          <w:rFonts w:ascii="Arial" w:hAnsi="Arial"/>
          <w:i/>
          <w:spacing w:val="11"/>
          <w:sz w:val="20"/>
        </w:rPr>
        <w:t> </w:t>
      </w:r>
      <w:r>
        <w:rPr>
          <w:rFonts w:ascii="Arial" w:hAnsi="Arial"/>
          <w:i/>
          <w:sz w:val="20"/>
        </w:rPr>
        <w:t>EWCA</w:t>
      </w:r>
      <w:r>
        <w:rPr>
          <w:rFonts w:ascii="Arial" w:hAnsi="Arial"/>
          <w:i/>
          <w:spacing w:val="11"/>
          <w:sz w:val="20"/>
        </w:rPr>
        <w:t> </w:t>
      </w:r>
      <w:r>
        <w:rPr>
          <w:rFonts w:ascii="Arial" w:hAnsi="Arial"/>
          <w:i/>
          <w:sz w:val="20"/>
        </w:rPr>
        <w:t>Civ</w:t>
      </w:r>
      <w:r>
        <w:rPr>
          <w:rFonts w:ascii="Arial" w:hAnsi="Arial"/>
          <w:i/>
          <w:spacing w:val="11"/>
          <w:sz w:val="20"/>
        </w:rPr>
        <w:t> </w:t>
      </w:r>
      <w:r>
        <w:rPr>
          <w:rFonts w:ascii="Arial" w:hAnsi="Arial"/>
          <w:i/>
          <w:sz w:val="20"/>
        </w:rPr>
        <w:t>155,</w:t>
      </w:r>
      <w:r>
        <w:rPr>
          <w:rFonts w:ascii="Arial" w:hAnsi="Arial"/>
          <w:i/>
          <w:spacing w:val="11"/>
          <w:sz w:val="20"/>
        </w:rPr>
        <w:t> </w:t>
      </w:r>
      <w:r>
        <w:rPr>
          <w:rFonts w:ascii="Arial" w:hAnsi="Arial"/>
          <w:i/>
          <w:sz w:val="20"/>
        </w:rPr>
        <w:t>[2007]</w:t>
      </w:r>
      <w:r>
        <w:rPr>
          <w:rFonts w:ascii="Arial" w:hAnsi="Arial"/>
          <w:i/>
          <w:spacing w:val="11"/>
          <w:sz w:val="20"/>
        </w:rPr>
        <w:t> </w:t>
      </w:r>
      <w:r>
        <w:rPr>
          <w:rFonts w:ascii="Arial" w:hAnsi="Arial"/>
          <w:i/>
          <w:spacing w:val="-5"/>
          <w:sz w:val="20"/>
        </w:rPr>
        <w:t>All</w:t>
      </w:r>
    </w:p>
    <w:p>
      <w:pPr>
        <w:spacing w:line="225" w:lineRule="exact" w:before="0"/>
        <w:ind w:left="563" w:right="0" w:firstLine="0"/>
        <w:jc w:val="both"/>
        <w:rPr>
          <w:sz w:val="20"/>
        </w:rPr>
      </w:pPr>
      <w:r>
        <w:rPr>
          <w:rFonts w:ascii="Arial"/>
          <w:i/>
          <w:sz w:val="20"/>
        </w:rPr>
        <w:t>E.R. (D) 370 </w:t>
      </w:r>
      <w:r>
        <w:rPr>
          <w:rFonts w:ascii="Arial"/>
          <w:i/>
          <w:spacing w:val="-2"/>
          <w:sz w:val="20"/>
        </w:rPr>
        <w:t>(Feb)</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224" w:id="226"/>
      <w:bookmarkEnd w:id="226"/>
      <w:r>
        <w:rPr/>
      </w:r>
      <w:hyperlink w:history="true" w:anchor="_bookmark189">
        <w:r>
          <w:rPr>
            <w:color w:val="005DA1"/>
            <w:spacing w:val="-4"/>
            <w:position w:val="5"/>
            <w:sz w:val="14"/>
            <w:u w:val="single" w:color="005DA1"/>
          </w:rPr>
          <w:t>110</w:t>
        </w:r>
      </w:hyperlink>
      <w:r>
        <w:rPr>
          <w:spacing w:val="-4"/>
          <w:position w:val="5"/>
          <w:sz w:val="14"/>
        </w:rPr>
        <w:t>.</w:t>
      </w:r>
      <w:r>
        <w:rPr>
          <w:position w:val="5"/>
          <w:sz w:val="14"/>
        </w:rPr>
        <w:tab/>
      </w:r>
      <w:r>
        <w:rPr>
          <w:rFonts w:ascii="Arial"/>
          <w:i/>
          <w:sz w:val="20"/>
        </w:rPr>
        <w:t>British &amp; Beningtons Ltd v N.W. Cachar Tea Co Ltd [1923] A.C. 48, </w:t>
      </w:r>
      <w:r>
        <w:rPr>
          <w:rFonts w:ascii="Arial"/>
          <w:i/>
          <w:spacing w:val="-5"/>
          <w:sz w:val="20"/>
        </w:rPr>
        <w:t>62</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225" w:id="227"/>
      <w:bookmarkEnd w:id="227"/>
      <w:r>
        <w:rPr/>
      </w:r>
      <w:hyperlink w:history="true" w:anchor="_bookmark189">
        <w:r>
          <w:rPr>
            <w:color w:val="005DA1"/>
            <w:spacing w:val="-4"/>
            <w:position w:val="5"/>
            <w:sz w:val="14"/>
            <w:u w:val="single" w:color="005DA1"/>
          </w:rPr>
          <w:t>111</w:t>
        </w:r>
      </w:hyperlink>
      <w:r>
        <w:rPr>
          <w:spacing w:val="-4"/>
          <w:position w:val="5"/>
          <w:sz w:val="14"/>
        </w:rPr>
        <w:t>.</w:t>
      </w:r>
      <w:r>
        <w:rPr>
          <w:position w:val="5"/>
          <w:sz w:val="14"/>
        </w:rPr>
        <w:tab/>
      </w:r>
      <w:r>
        <w:rPr>
          <w:rFonts w:ascii="Arial"/>
          <w:i/>
          <w:sz w:val="20"/>
        </w:rPr>
        <w:t>[1923] A.C. </w:t>
      </w:r>
      <w:r>
        <w:rPr>
          <w:rFonts w:ascii="Arial"/>
          <w:i/>
          <w:spacing w:val="-5"/>
          <w:sz w:val="20"/>
        </w:rPr>
        <w:t>48</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226" w:id="228"/>
      <w:bookmarkEnd w:id="228"/>
      <w:r>
        <w:rPr/>
      </w:r>
      <w:hyperlink w:history="true" w:anchor="_bookmark190">
        <w:r>
          <w:rPr>
            <w:color w:val="005DA1"/>
            <w:spacing w:val="-4"/>
            <w:position w:val="5"/>
            <w:sz w:val="14"/>
            <w:u w:val="single" w:color="005DA1"/>
          </w:rPr>
          <w:t>112</w:t>
        </w:r>
      </w:hyperlink>
      <w:r>
        <w:rPr>
          <w:spacing w:val="-4"/>
          <w:position w:val="5"/>
          <w:sz w:val="14"/>
        </w:rPr>
        <w:t>.</w:t>
      </w:r>
      <w:r>
        <w:rPr>
          <w:position w:val="5"/>
          <w:sz w:val="14"/>
        </w:rPr>
        <w:tab/>
      </w:r>
      <w:r>
        <w:rPr>
          <w:rFonts w:ascii="Arial"/>
          <w:i/>
          <w:sz w:val="20"/>
        </w:rPr>
        <w:t>[1923] A.C. 48, </w:t>
      </w:r>
      <w:r>
        <w:rPr>
          <w:rFonts w:ascii="Arial"/>
          <w:i/>
          <w:spacing w:val="-5"/>
          <w:sz w:val="20"/>
        </w:rPr>
        <w:t>67</w:t>
      </w:r>
      <w:r>
        <w:rPr>
          <w:spacing w:val="-5"/>
          <w:sz w:val="20"/>
        </w:rPr>
        <w:t>.</w:t>
      </w:r>
    </w:p>
    <w:p>
      <w:pPr>
        <w:pStyle w:val="BodyText"/>
        <w:spacing w:before="5"/>
      </w:pPr>
    </w:p>
    <w:p>
      <w:pPr>
        <w:tabs>
          <w:tab w:pos="563" w:val="left" w:leader="none"/>
        </w:tabs>
        <w:spacing w:line="227" w:lineRule="exact" w:before="0"/>
        <w:ind w:left="23" w:right="0" w:firstLine="0"/>
        <w:jc w:val="left"/>
        <w:rPr>
          <w:rFonts w:ascii="Arial" w:hAnsi="Arial"/>
          <w:i/>
          <w:sz w:val="20"/>
        </w:rPr>
      </w:pPr>
      <w:bookmarkStart w:name="_bookmark227" w:id="229"/>
      <w:bookmarkEnd w:id="229"/>
      <w:r>
        <w:rPr/>
      </w:r>
      <w:hyperlink w:history="true" w:anchor="_bookmark191">
        <w:r>
          <w:rPr>
            <w:color w:val="005DA1"/>
            <w:spacing w:val="-4"/>
            <w:position w:val="5"/>
            <w:sz w:val="14"/>
            <w:u w:val="single" w:color="005DA1"/>
          </w:rPr>
          <w:t>113</w:t>
        </w:r>
      </w:hyperlink>
      <w:r>
        <w:rPr>
          <w:spacing w:val="-4"/>
          <w:position w:val="5"/>
          <w:sz w:val="14"/>
        </w:rPr>
        <w:t>.</w:t>
      </w:r>
      <w:r>
        <w:rPr>
          <w:position w:val="5"/>
          <w:sz w:val="14"/>
        </w:rPr>
        <w:tab/>
      </w:r>
      <w:r>
        <w:rPr>
          <w:rFonts w:ascii="Arial" w:hAnsi="Arial"/>
          <w:i/>
          <w:sz w:val="20"/>
        </w:rPr>
        <w:t>Compagnie</w:t>
      </w:r>
      <w:r>
        <w:rPr>
          <w:rFonts w:ascii="Arial" w:hAnsi="Arial"/>
          <w:i/>
          <w:spacing w:val="2"/>
          <w:sz w:val="20"/>
        </w:rPr>
        <w:t> </w:t>
      </w:r>
      <w:r>
        <w:rPr>
          <w:rFonts w:ascii="Arial" w:hAnsi="Arial"/>
          <w:i/>
          <w:sz w:val="20"/>
        </w:rPr>
        <w:t>Noga</w:t>
      </w:r>
      <w:r>
        <w:rPr>
          <w:rFonts w:ascii="Arial" w:hAnsi="Arial"/>
          <w:i/>
          <w:spacing w:val="2"/>
          <w:sz w:val="20"/>
        </w:rPr>
        <w:t> </w:t>
      </w:r>
      <w:r>
        <w:rPr>
          <w:rFonts w:ascii="Arial" w:hAnsi="Arial"/>
          <w:i/>
          <w:sz w:val="20"/>
        </w:rPr>
        <w:t>D’Importation</w:t>
      </w:r>
      <w:r>
        <w:rPr>
          <w:rFonts w:ascii="Arial" w:hAnsi="Arial"/>
          <w:i/>
          <w:spacing w:val="2"/>
          <w:sz w:val="20"/>
        </w:rPr>
        <w:t> </w:t>
      </w:r>
      <w:r>
        <w:rPr>
          <w:rFonts w:ascii="Arial" w:hAnsi="Arial"/>
          <w:i/>
          <w:sz w:val="20"/>
        </w:rPr>
        <w:t>et</w:t>
      </w:r>
      <w:r>
        <w:rPr>
          <w:rFonts w:ascii="Arial" w:hAnsi="Arial"/>
          <w:i/>
          <w:spacing w:val="2"/>
          <w:sz w:val="20"/>
        </w:rPr>
        <w:t> </w:t>
      </w:r>
      <w:r>
        <w:rPr>
          <w:rFonts w:ascii="Arial" w:hAnsi="Arial"/>
          <w:i/>
          <w:sz w:val="20"/>
        </w:rPr>
        <w:t>D’Exportation</w:t>
      </w:r>
      <w:r>
        <w:rPr>
          <w:rFonts w:ascii="Arial" w:hAnsi="Arial"/>
          <w:i/>
          <w:spacing w:val="2"/>
          <w:sz w:val="20"/>
        </w:rPr>
        <w:t> </w:t>
      </w:r>
      <w:r>
        <w:rPr>
          <w:rFonts w:ascii="Arial" w:hAnsi="Arial"/>
          <w:i/>
          <w:sz w:val="20"/>
        </w:rPr>
        <w:t>SA</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Abacha</w:t>
      </w:r>
      <w:r>
        <w:rPr>
          <w:rFonts w:ascii="Arial" w:hAnsi="Arial"/>
          <w:i/>
          <w:spacing w:val="2"/>
          <w:sz w:val="20"/>
        </w:rPr>
        <w:t> </w:t>
      </w:r>
      <w:r>
        <w:rPr>
          <w:rFonts w:ascii="Arial" w:hAnsi="Arial"/>
          <w:i/>
          <w:sz w:val="20"/>
        </w:rPr>
        <w:t>[2003]</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1100,</w:t>
      </w:r>
      <w:r>
        <w:rPr>
          <w:rFonts w:ascii="Arial" w:hAnsi="Arial"/>
          <w:i/>
          <w:spacing w:val="2"/>
          <w:sz w:val="20"/>
        </w:rPr>
        <w:t> </w:t>
      </w:r>
      <w:r>
        <w:rPr>
          <w:rFonts w:ascii="Arial" w:hAnsi="Arial"/>
          <w:i/>
          <w:sz w:val="20"/>
        </w:rPr>
        <w:t>[2003]</w:t>
      </w:r>
      <w:r>
        <w:rPr>
          <w:rFonts w:ascii="Arial" w:hAnsi="Arial"/>
          <w:i/>
          <w:spacing w:val="2"/>
          <w:sz w:val="20"/>
        </w:rPr>
        <w:t> </w:t>
      </w:r>
      <w:r>
        <w:rPr>
          <w:rFonts w:ascii="Arial" w:hAnsi="Arial"/>
          <w:i/>
          <w:spacing w:val="-10"/>
          <w:sz w:val="20"/>
        </w:rPr>
        <w:t>2</w:t>
      </w:r>
    </w:p>
    <w:p>
      <w:pPr>
        <w:spacing w:line="227" w:lineRule="exact" w:before="0"/>
        <w:ind w:left="563" w:right="0" w:firstLine="0"/>
        <w:jc w:val="left"/>
        <w:rPr>
          <w:sz w:val="20"/>
        </w:rPr>
      </w:pPr>
      <w:r>
        <w:rPr>
          <w:rFonts w:ascii="Arial"/>
          <w:i/>
          <w:sz w:val="20"/>
        </w:rPr>
        <w:t>All E.R. (Comm) 915</w:t>
      </w:r>
      <w:r>
        <w:rPr>
          <w:rFonts w:ascii="Arial"/>
          <w:i/>
          <w:spacing w:val="-1"/>
          <w:sz w:val="20"/>
        </w:rPr>
        <w:t> </w:t>
      </w:r>
      <w:r>
        <w:rPr>
          <w:sz w:val="20"/>
        </w:rPr>
        <w:t>at </w:t>
      </w:r>
      <w:r>
        <w:rPr>
          <w:spacing w:val="-2"/>
          <w:sz w:val="20"/>
        </w:rPr>
        <w:t>[57].</w:t>
      </w:r>
    </w:p>
    <w:p>
      <w:pPr>
        <w:pStyle w:val="BodyText"/>
        <w:spacing w:before="5"/>
      </w:pPr>
    </w:p>
    <w:p>
      <w:pPr>
        <w:tabs>
          <w:tab w:pos="563" w:val="left" w:leader="none"/>
        </w:tabs>
        <w:spacing w:before="0"/>
        <w:ind w:left="23" w:right="0" w:firstLine="0"/>
        <w:jc w:val="left"/>
        <w:rPr>
          <w:sz w:val="20"/>
        </w:rPr>
      </w:pPr>
      <w:bookmarkStart w:name="_bookmark228" w:id="230"/>
      <w:bookmarkEnd w:id="230"/>
      <w:r>
        <w:rPr/>
      </w:r>
      <w:hyperlink w:history="true" w:anchor="_bookmark192">
        <w:r>
          <w:rPr>
            <w:color w:val="005DA1"/>
            <w:spacing w:val="-4"/>
            <w:position w:val="5"/>
            <w:sz w:val="14"/>
            <w:u w:val="single" w:color="005DA1"/>
          </w:rPr>
          <w:t>114</w:t>
        </w:r>
      </w:hyperlink>
      <w:r>
        <w:rPr>
          <w:spacing w:val="-4"/>
          <w:position w:val="5"/>
          <w:sz w:val="14"/>
        </w:rPr>
        <w:t>.</w:t>
      </w:r>
      <w:r>
        <w:rPr>
          <w:position w:val="5"/>
          <w:sz w:val="14"/>
        </w:rPr>
        <w:tab/>
      </w:r>
      <w:r>
        <w:rPr>
          <w:rFonts w:ascii="Arial"/>
          <w:i/>
          <w:sz w:val="20"/>
        </w:rPr>
        <w:t>[1918] A.C. </w:t>
      </w:r>
      <w:r>
        <w:rPr>
          <w:rFonts w:ascii="Arial"/>
          <w:i/>
          <w:spacing w:val="-5"/>
          <w:sz w:val="20"/>
        </w:rPr>
        <w:t>1</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229" w:id="231"/>
      <w:bookmarkEnd w:id="231"/>
      <w:r>
        <w:rPr/>
      </w:r>
      <w:hyperlink w:history="true" w:anchor="_bookmark193">
        <w:r>
          <w:rPr>
            <w:color w:val="005DA1"/>
            <w:spacing w:val="-4"/>
            <w:position w:val="5"/>
            <w:sz w:val="14"/>
            <w:u w:val="single" w:color="005DA1"/>
          </w:rPr>
          <w:t>115</w:t>
        </w:r>
      </w:hyperlink>
      <w:r>
        <w:rPr>
          <w:spacing w:val="-4"/>
          <w:position w:val="5"/>
          <w:sz w:val="14"/>
        </w:rPr>
        <w:t>.</w:t>
      </w:r>
      <w:r>
        <w:rPr>
          <w:position w:val="5"/>
          <w:sz w:val="14"/>
        </w:rPr>
        <w:tab/>
      </w:r>
      <w:r>
        <w:rPr>
          <w:rFonts w:ascii="Arial" w:hAnsi="Arial"/>
          <w:i/>
          <w:sz w:val="20"/>
        </w:rPr>
        <w:t>[1918] A.C. 1, </w:t>
      </w:r>
      <w:r>
        <w:rPr>
          <w:rFonts w:ascii="Arial" w:hAnsi="Arial"/>
          <w:i/>
          <w:spacing w:val="-2"/>
          <w:sz w:val="20"/>
        </w:rPr>
        <w:t>25–26</w:t>
      </w:r>
      <w:r>
        <w:rPr>
          <w:spacing w:val="-2"/>
          <w:sz w:val="20"/>
        </w:rPr>
        <w:t>.</w:t>
      </w:r>
    </w:p>
    <w:p>
      <w:pPr>
        <w:pStyle w:val="BodyText"/>
        <w:spacing w:before="5"/>
      </w:pPr>
    </w:p>
    <w:p>
      <w:pPr>
        <w:tabs>
          <w:tab w:pos="563" w:val="left" w:leader="none"/>
        </w:tabs>
        <w:spacing w:before="1"/>
        <w:ind w:left="23" w:right="0" w:firstLine="0"/>
        <w:jc w:val="left"/>
        <w:rPr>
          <w:sz w:val="20"/>
        </w:rPr>
      </w:pPr>
      <w:bookmarkStart w:name="_bookmark230" w:id="232"/>
      <w:bookmarkEnd w:id="232"/>
      <w:r>
        <w:rPr/>
      </w:r>
      <w:hyperlink w:history="true" w:anchor="_bookmark194">
        <w:r>
          <w:rPr>
            <w:color w:val="005DA1"/>
            <w:spacing w:val="-4"/>
            <w:position w:val="5"/>
            <w:sz w:val="14"/>
            <w:u w:val="single" w:color="005DA1"/>
          </w:rPr>
          <w:t>116</w:t>
        </w:r>
      </w:hyperlink>
      <w:r>
        <w:rPr>
          <w:spacing w:val="-4"/>
          <w:position w:val="5"/>
          <w:sz w:val="14"/>
        </w:rPr>
        <w:t>.</w:t>
      </w:r>
      <w:r>
        <w:rPr>
          <w:position w:val="5"/>
          <w:sz w:val="14"/>
        </w:rPr>
        <w:tab/>
      </w:r>
      <w:r>
        <w:rPr>
          <w:rFonts w:ascii="Arial"/>
          <w:i/>
          <w:sz w:val="20"/>
        </w:rPr>
        <w:t>Taylor v Hilary (1835) 1 Cr. M. &amp; R. </w:t>
      </w:r>
      <w:r>
        <w:rPr>
          <w:rFonts w:ascii="Arial"/>
          <w:i/>
          <w:spacing w:val="-4"/>
          <w:sz w:val="20"/>
        </w:rPr>
        <w:t>741</w:t>
      </w:r>
      <w:r>
        <w:rPr>
          <w:spacing w:val="-4"/>
          <w:sz w:val="20"/>
        </w:rPr>
        <w:t>.</w:t>
      </w:r>
    </w:p>
    <w:p>
      <w:pPr>
        <w:pStyle w:val="BodyText"/>
        <w:spacing w:before="4"/>
      </w:pPr>
    </w:p>
    <w:p>
      <w:pPr>
        <w:tabs>
          <w:tab w:pos="563" w:val="left" w:leader="none"/>
        </w:tabs>
        <w:spacing w:before="1"/>
        <w:ind w:left="23" w:right="0" w:firstLine="0"/>
        <w:jc w:val="left"/>
        <w:rPr>
          <w:rFonts w:ascii="Arial"/>
          <w:i/>
          <w:sz w:val="20"/>
        </w:rPr>
      </w:pPr>
      <w:bookmarkStart w:name="_bookmark231" w:id="233"/>
      <w:bookmarkEnd w:id="233"/>
      <w:r>
        <w:rPr/>
      </w:r>
      <w:hyperlink w:history="true" w:anchor="_bookmark195">
        <w:r>
          <w:rPr>
            <w:color w:val="005DA1"/>
            <w:spacing w:val="-4"/>
            <w:position w:val="5"/>
            <w:sz w:val="14"/>
            <w:u w:val="single" w:color="005DA1"/>
          </w:rPr>
          <w:t>117</w:t>
        </w:r>
      </w:hyperlink>
      <w:r>
        <w:rPr>
          <w:spacing w:val="-4"/>
          <w:position w:val="5"/>
          <w:sz w:val="14"/>
        </w:rPr>
        <w:t>.</w:t>
      </w:r>
      <w:r>
        <w:rPr>
          <w:position w:val="5"/>
          <w:sz w:val="14"/>
        </w:rPr>
        <w:tab/>
      </w:r>
      <w:r>
        <w:rPr>
          <w:rFonts w:ascii="Arial"/>
          <w:i/>
          <w:sz w:val="20"/>
        </w:rPr>
        <w:t>Morris</w:t>
      </w:r>
      <w:r>
        <w:rPr>
          <w:rFonts w:ascii="Arial"/>
          <w:i/>
          <w:spacing w:val="10"/>
          <w:sz w:val="20"/>
        </w:rPr>
        <w:t> </w:t>
      </w:r>
      <w:r>
        <w:rPr>
          <w:rFonts w:ascii="Arial"/>
          <w:i/>
          <w:sz w:val="20"/>
        </w:rPr>
        <w:t>v</w:t>
      </w:r>
      <w:r>
        <w:rPr>
          <w:rFonts w:ascii="Arial"/>
          <w:i/>
          <w:spacing w:val="13"/>
          <w:sz w:val="20"/>
        </w:rPr>
        <w:t> </w:t>
      </w:r>
      <w:r>
        <w:rPr>
          <w:rFonts w:ascii="Arial"/>
          <w:i/>
          <w:sz w:val="20"/>
        </w:rPr>
        <w:t>Baron</w:t>
      </w:r>
      <w:r>
        <w:rPr>
          <w:rFonts w:ascii="Arial"/>
          <w:i/>
          <w:spacing w:val="13"/>
          <w:sz w:val="20"/>
        </w:rPr>
        <w:t> </w:t>
      </w:r>
      <w:r>
        <w:rPr>
          <w:rFonts w:ascii="Arial"/>
          <w:i/>
          <w:sz w:val="20"/>
        </w:rPr>
        <w:t>&amp;</w:t>
      </w:r>
      <w:r>
        <w:rPr>
          <w:rFonts w:ascii="Arial"/>
          <w:i/>
          <w:spacing w:val="13"/>
          <w:sz w:val="20"/>
        </w:rPr>
        <w:t> </w:t>
      </w:r>
      <w:r>
        <w:rPr>
          <w:rFonts w:ascii="Arial"/>
          <w:i/>
          <w:sz w:val="20"/>
        </w:rPr>
        <w:t>Co</w:t>
      </w:r>
      <w:r>
        <w:rPr>
          <w:rFonts w:ascii="Arial"/>
          <w:i/>
          <w:spacing w:val="13"/>
          <w:sz w:val="20"/>
        </w:rPr>
        <w:t> </w:t>
      </w:r>
      <w:r>
        <w:rPr>
          <w:rFonts w:ascii="Arial"/>
          <w:i/>
          <w:sz w:val="20"/>
        </w:rPr>
        <w:t>[1918]</w:t>
      </w:r>
      <w:r>
        <w:rPr>
          <w:rFonts w:ascii="Arial"/>
          <w:i/>
          <w:spacing w:val="13"/>
          <w:sz w:val="20"/>
        </w:rPr>
        <w:t> </w:t>
      </w:r>
      <w:r>
        <w:rPr>
          <w:rFonts w:ascii="Arial"/>
          <w:i/>
          <w:sz w:val="20"/>
        </w:rPr>
        <w:t>A.C.</w:t>
      </w:r>
      <w:r>
        <w:rPr>
          <w:rFonts w:ascii="Arial"/>
          <w:i/>
          <w:spacing w:val="13"/>
          <w:sz w:val="20"/>
        </w:rPr>
        <w:t> </w:t>
      </w:r>
      <w:r>
        <w:rPr>
          <w:rFonts w:ascii="Arial"/>
          <w:i/>
          <w:sz w:val="20"/>
        </w:rPr>
        <w:t>1</w:t>
      </w:r>
      <w:r>
        <w:rPr>
          <w:sz w:val="20"/>
        </w:rPr>
        <w:t>;</w:t>
      </w:r>
      <w:r>
        <w:rPr>
          <w:spacing w:val="13"/>
          <w:sz w:val="20"/>
        </w:rPr>
        <w:t> </w:t>
      </w:r>
      <w:r>
        <w:rPr>
          <w:rFonts w:ascii="Arial"/>
          <w:i/>
          <w:sz w:val="20"/>
        </w:rPr>
        <w:t>Rose</w:t>
      </w:r>
      <w:r>
        <w:rPr>
          <w:rFonts w:ascii="Arial"/>
          <w:i/>
          <w:spacing w:val="13"/>
          <w:sz w:val="20"/>
        </w:rPr>
        <w:t> </w:t>
      </w:r>
      <w:r>
        <w:rPr>
          <w:rFonts w:ascii="Arial"/>
          <w:i/>
          <w:sz w:val="20"/>
        </w:rPr>
        <w:t>&amp;</w:t>
      </w:r>
      <w:r>
        <w:rPr>
          <w:rFonts w:ascii="Arial"/>
          <w:i/>
          <w:spacing w:val="13"/>
          <w:sz w:val="20"/>
        </w:rPr>
        <w:t> </w:t>
      </w:r>
      <w:r>
        <w:rPr>
          <w:rFonts w:ascii="Arial"/>
          <w:i/>
          <w:sz w:val="20"/>
        </w:rPr>
        <w:t>Frank</w:t>
      </w:r>
      <w:r>
        <w:rPr>
          <w:rFonts w:ascii="Arial"/>
          <w:i/>
          <w:spacing w:val="13"/>
          <w:sz w:val="20"/>
        </w:rPr>
        <w:t> </w:t>
      </w:r>
      <w:r>
        <w:rPr>
          <w:rFonts w:ascii="Arial"/>
          <w:i/>
          <w:sz w:val="20"/>
        </w:rPr>
        <w:t>Co</w:t>
      </w:r>
      <w:r>
        <w:rPr>
          <w:rFonts w:ascii="Arial"/>
          <w:i/>
          <w:spacing w:val="13"/>
          <w:sz w:val="20"/>
        </w:rPr>
        <w:t> </w:t>
      </w:r>
      <w:r>
        <w:rPr>
          <w:rFonts w:ascii="Arial"/>
          <w:i/>
          <w:sz w:val="20"/>
        </w:rPr>
        <w:t>v</w:t>
      </w:r>
      <w:r>
        <w:rPr>
          <w:rFonts w:ascii="Arial"/>
          <w:i/>
          <w:spacing w:val="13"/>
          <w:sz w:val="20"/>
        </w:rPr>
        <w:t> </w:t>
      </w:r>
      <w:r>
        <w:rPr>
          <w:rFonts w:ascii="Arial"/>
          <w:i/>
          <w:sz w:val="20"/>
        </w:rPr>
        <w:t>J.R.</w:t>
      </w:r>
      <w:r>
        <w:rPr>
          <w:rFonts w:ascii="Arial"/>
          <w:i/>
          <w:spacing w:val="13"/>
          <w:sz w:val="20"/>
        </w:rPr>
        <w:t> </w:t>
      </w:r>
      <w:r>
        <w:rPr>
          <w:rFonts w:ascii="Arial"/>
          <w:i/>
          <w:sz w:val="20"/>
        </w:rPr>
        <w:t>Crompton</w:t>
      </w:r>
      <w:r>
        <w:rPr>
          <w:rFonts w:ascii="Arial"/>
          <w:i/>
          <w:spacing w:val="13"/>
          <w:sz w:val="20"/>
        </w:rPr>
        <w:t> </w:t>
      </w:r>
      <w:r>
        <w:rPr>
          <w:rFonts w:ascii="Arial"/>
          <w:i/>
          <w:sz w:val="20"/>
        </w:rPr>
        <w:t>&amp;</w:t>
      </w:r>
      <w:r>
        <w:rPr>
          <w:rFonts w:ascii="Arial"/>
          <w:i/>
          <w:spacing w:val="13"/>
          <w:sz w:val="20"/>
        </w:rPr>
        <w:t> </w:t>
      </w:r>
      <w:r>
        <w:rPr>
          <w:rFonts w:ascii="Arial"/>
          <w:i/>
          <w:sz w:val="20"/>
        </w:rPr>
        <w:t>Bros</w:t>
      </w:r>
      <w:r>
        <w:rPr>
          <w:rFonts w:ascii="Arial"/>
          <w:i/>
          <w:spacing w:val="13"/>
          <w:sz w:val="20"/>
        </w:rPr>
        <w:t> </w:t>
      </w:r>
      <w:r>
        <w:rPr>
          <w:rFonts w:ascii="Arial"/>
          <w:i/>
          <w:sz w:val="20"/>
        </w:rPr>
        <w:t>Ltd</w:t>
      </w:r>
      <w:r>
        <w:rPr>
          <w:rFonts w:ascii="Arial"/>
          <w:i/>
          <w:spacing w:val="13"/>
          <w:sz w:val="20"/>
        </w:rPr>
        <w:t> </w:t>
      </w:r>
      <w:r>
        <w:rPr>
          <w:rFonts w:ascii="Arial"/>
          <w:i/>
          <w:sz w:val="20"/>
        </w:rPr>
        <w:t>[1925]</w:t>
      </w:r>
      <w:r>
        <w:rPr>
          <w:rFonts w:ascii="Arial"/>
          <w:i/>
          <w:spacing w:val="13"/>
          <w:sz w:val="20"/>
        </w:rPr>
        <w:t> </w:t>
      </w:r>
      <w:r>
        <w:rPr>
          <w:rFonts w:ascii="Arial"/>
          <w:i/>
          <w:spacing w:val="-4"/>
          <w:sz w:val="20"/>
        </w:rPr>
        <w:t>A.C.</w:t>
      </w:r>
    </w:p>
    <w:p>
      <w:pPr>
        <w:spacing w:after="0"/>
        <w:jc w:val="left"/>
        <w:rPr>
          <w:rFonts w:ascii="Arial"/>
          <w:i/>
          <w:sz w:val="20"/>
        </w:rPr>
        <w:sectPr>
          <w:pgSz w:w="11900" w:h="16840"/>
          <w:pgMar w:header="971" w:footer="0" w:top="1300" w:bottom="280" w:left="1417" w:right="1417"/>
        </w:sectPr>
      </w:pPr>
    </w:p>
    <w:p>
      <w:pPr>
        <w:spacing w:before="106"/>
        <w:ind w:left="563" w:right="0" w:firstLine="0"/>
        <w:jc w:val="left"/>
        <w:rPr>
          <w:sz w:val="20"/>
        </w:rPr>
      </w:pPr>
      <w:r>
        <w:rPr>
          <w:rFonts w:ascii="Arial"/>
          <w:i/>
          <w:sz w:val="20"/>
        </w:rPr>
        <w:t>445</w:t>
      </w:r>
      <w:r>
        <w:rPr>
          <w:sz w:val="20"/>
        </w:rPr>
        <w:t>;</w:t>
      </w:r>
      <w:r>
        <w:rPr>
          <w:spacing w:val="-1"/>
          <w:sz w:val="20"/>
        </w:rPr>
        <w:t> </w:t>
      </w:r>
      <w:r>
        <w:rPr>
          <w:sz w:val="20"/>
        </w:rPr>
        <w:t>cf. </w:t>
      </w:r>
      <w:r>
        <w:rPr>
          <w:rFonts w:ascii="Arial"/>
          <w:i/>
          <w:sz w:val="20"/>
        </w:rPr>
        <w:t>Firth v Midland Ry (1875)</w:t>
      </w:r>
      <w:r>
        <w:rPr>
          <w:rFonts w:ascii="Arial"/>
          <w:i/>
          <w:spacing w:val="-1"/>
          <w:sz w:val="20"/>
        </w:rPr>
        <w:t> </w:t>
      </w:r>
      <w:r>
        <w:rPr>
          <w:rFonts w:ascii="Arial"/>
          <w:i/>
          <w:sz w:val="20"/>
        </w:rPr>
        <w:t>L.R. 20 Eq. 100</w:t>
      </w:r>
      <w:r>
        <w:rPr>
          <w:sz w:val="20"/>
        </w:rPr>
        <w:t>. See below, para.22-</w:t>
      </w:r>
      <w:r>
        <w:rPr>
          <w:spacing w:val="-4"/>
          <w:sz w:val="20"/>
        </w:rPr>
        <w:t>030.</w:t>
      </w:r>
    </w:p>
    <w:p>
      <w:pPr>
        <w:pStyle w:val="BodyText"/>
        <w:spacing w:before="5"/>
      </w:pPr>
    </w:p>
    <w:p>
      <w:pPr>
        <w:tabs>
          <w:tab w:pos="563" w:val="left" w:leader="none"/>
        </w:tabs>
        <w:spacing w:before="1"/>
        <w:ind w:left="23" w:right="0" w:firstLine="0"/>
        <w:jc w:val="left"/>
        <w:rPr>
          <w:sz w:val="20"/>
        </w:rPr>
      </w:pPr>
      <w:bookmarkStart w:name="_bookmark232" w:id="234"/>
      <w:bookmarkEnd w:id="234"/>
      <w:r>
        <w:rPr/>
      </w:r>
      <w:hyperlink w:history="true" w:anchor="_bookmark196">
        <w:r>
          <w:rPr>
            <w:color w:val="005DA1"/>
            <w:spacing w:val="-4"/>
            <w:position w:val="5"/>
            <w:sz w:val="14"/>
            <w:u w:val="single" w:color="005DA1"/>
          </w:rPr>
          <w:t>118</w:t>
        </w:r>
      </w:hyperlink>
      <w:r>
        <w:rPr>
          <w:spacing w:val="-4"/>
          <w:position w:val="5"/>
          <w:sz w:val="14"/>
        </w:rPr>
        <w:t>.</w:t>
      </w:r>
      <w:r>
        <w:rPr>
          <w:position w:val="5"/>
          <w:sz w:val="14"/>
        </w:rPr>
        <w:tab/>
      </w:r>
      <w:r>
        <w:rPr>
          <w:rFonts w:ascii="Arial"/>
          <w:i/>
          <w:sz w:val="20"/>
        </w:rPr>
        <w:t>Kaye</w:t>
      </w:r>
      <w:r>
        <w:rPr>
          <w:rFonts w:ascii="Arial"/>
          <w:i/>
          <w:spacing w:val="-1"/>
          <w:sz w:val="20"/>
        </w:rPr>
        <w:t> </w:t>
      </w:r>
      <w:r>
        <w:rPr>
          <w:rFonts w:ascii="Arial"/>
          <w:i/>
          <w:sz w:val="20"/>
        </w:rPr>
        <w:t>v Waghorn (1809) 1 Taunt. 428</w:t>
      </w:r>
      <w:r>
        <w:rPr>
          <w:sz w:val="20"/>
        </w:rPr>
        <w:t>; </w:t>
      </w:r>
      <w:r>
        <w:rPr>
          <w:rFonts w:ascii="Arial"/>
          <w:i/>
          <w:sz w:val="20"/>
        </w:rPr>
        <w:t>West v Blakeway (1841) 2 M. &amp; G. </w:t>
      </w:r>
      <w:r>
        <w:rPr>
          <w:rFonts w:ascii="Arial"/>
          <w:i/>
          <w:spacing w:val="-4"/>
          <w:sz w:val="20"/>
        </w:rPr>
        <w:t>729</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233" w:id="235"/>
      <w:bookmarkEnd w:id="235"/>
      <w:r>
        <w:rPr/>
      </w:r>
      <w:hyperlink w:history="true" w:anchor="_bookmark197">
        <w:r>
          <w:rPr>
            <w:color w:val="005DA1"/>
            <w:spacing w:val="-4"/>
            <w:position w:val="5"/>
            <w:sz w:val="14"/>
            <w:u w:val="single" w:color="005DA1"/>
          </w:rPr>
          <w:t>119</w:t>
        </w:r>
      </w:hyperlink>
      <w:r>
        <w:rPr>
          <w:spacing w:val="-4"/>
          <w:position w:val="5"/>
          <w:sz w:val="14"/>
        </w:rPr>
        <w:t>.</w:t>
      </w:r>
      <w:r>
        <w:rPr>
          <w:position w:val="5"/>
          <w:sz w:val="14"/>
        </w:rPr>
        <w:tab/>
      </w:r>
      <w:r>
        <w:rPr>
          <w:rFonts w:ascii="Arial"/>
          <w:i/>
          <w:sz w:val="20"/>
        </w:rPr>
        <w:t>Berry</w:t>
      </w:r>
      <w:r>
        <w:rPr>
          <w:rFonts w:ascii="Arial"/>
          <w:i/>
          <w:spacing w:val="-1"/>
          <w:sz w:val="20"/>
        </w:rPr>
        <w:t> </w:t>
      </w:r>
      <w:r>
        <w:rPr>
          <w:rFonts w:ascii="Arial"/>
          <w:i/>
          <w:sz w:val="20"/>
        </w:rPr>
        <w:t>v Berry [1929] 2 K.B. 316</w:t>
      </w:r>
      <w:r>
        <w:rPr>
          <w:sz w:val="20"/>
        </w:rPr>
        <w:t>; Senior Courts Act 1981 </w:t>
      </w:r>
      <w:r>
        <w:rPr>
          <w:spacing w:val="-2"/>
          <w:sz w:val="20"/>
        </w:rPr>
        <w:t>s.49.</w:t>
      </w:r>
    </w:p>
    <w:p>
      <w:pPr>
        <w:pStyle w:val="BodyText"/>
        <w:spacing w:before="4"/>
      </w:pPr>
    </w:p>
    <w:p>
      <w:pPr>
        <w:pStyle w:val="BodyText"/>
        <w:tabs>
          <w:tab w:pos="563" w:val="left" w:leader="none"/>
        </w:tabs>
        <w:spacing w:before="1"/>
        <w:ind w:left="23"/>
      </w:pPr>
      <w:bookmarkStart w:name="_bookmark234" w:id="236"/>
      <w:bookmarkEnd w:id="236"/>
      <w:r>
        <w:rPr/>
      </w:r>
      <w:hyperlink w:history="true" w:anchor="_bookmark198">
        <w:r>
          <w:rPr>
            <w:color w:val="005DA1"/>
            <w:spacing w:val="-4"/>
            <w:position w:val="5"/>
            <w:sz w:val="14"/>
            <w:u w:val="single" w:color="005DA1"/>
          </w:rPr>
          <w:t>120</w:t>
        </w:r>
      </w:hyperlink>
      <w:r>
        <w:rPr>
          <w:spacing w:val="-4"/>
          <w:position w:val="5"/>
          <w:sz w:val="14"/>
        </w:rPr>
        <w:t>.</w:t>
      </w:r>
      <w:r>
        <w:rPr>
          <w:position w:val="5"/>
          <w:sz w:val="14"/>
        </w:rPr>
        <w:tab/>
      </w:r>
      <w:r>
        <w:rPr/>
        <w:t>Law of Property (Miscellaneous Provisions) Act 1989 s.2(1). See above, para.5-</w:t>
      </w:r>
      <w:r>
        <w:rPr>
          <w:spacing w:val="-4"/>
        </w:rPr>
        <w:t>013.</w:t>
      </w:r>
    </w:p>
    <w:p>
      <w:pPr>
        <w:pStyle w:val="BodyText"/>
        <w:spacing w:before="8"/>
      </w:pPr>
    </w:p>
    <w:p>
      <w:pPr>
        <w:pStyle w:val="BodyText"/>
        <w:tabs>
          <w:tab w:pos="563" w:val="left" w:leader="none"/>
        </w:tabs>
        <w:spacing w:line="235" w:lineRule="auto"/>
        <w:ind w:left="563" w:right="25" w:hanging="541"/>
      </w:pPr>
      <w:bookmarkStart w:name="_bookmark235" w:id="237"/>
      <w:bookmarkEnd w:id="237"/>
      <w:r>
        <w:rPr/>
      </w:r>
      <w:hyperlink w:history="true" w:anchor="_bookmark199">
        <w:r>
          <w:rPr>
            <w:color w:val="005DA1"/>
            <w:spacing w:val="-4"/>
            <w:position w:val="5"/>
            <w:sz w:val="14"/>
            <w:u w:val="single" w:color="005DA1"/>
          </w:rPr>
          <w:t>121</w:t>
        </w:r>
      </w:hyperlink>
      <w:r>
        <w:rPr>
          <w:spacing w:val="-4"/>
          <w:position w:val="5"/>
          <w:sz w:val="14"/>
        </w:rPr>
        <w:t>.</w:t>
      </w:r>
      <w:r>
        <w:rPr>
          <w:position w:val="5"/>
          <w:sz w:val="14"/>
        </w:rPr>
        <w:tab/>
      </w:r>
      <w:r>
        <w:rPr/>
        <w:t>ss.4 and 17, as amended by the Law Reform (Enforcement of Contracts) Act 1954. See above, </w:t>
      </w:r>
      <w:r>
        <w:rPr>
          <w:spacing w:val="-2"/>
        </w:rPr>
        <w:t>para.5-010.</w:t>
      </w:r>
    </w:p>
    <w:p>
      <w:pPr>
        <w:pStyle w:val="BodyText"/>
        <w:spacing w:before="9"/>
      </w:pPr>
    </w:p>
    <w:p>
      <w:pPr>
        <w:pStyle w:val="BodyText"/>
        <w:spacing w:line="235" w:lineRule="auto" w:before="1"/>
        <w:ind w:left="563" w:right="25" w:hanging="541"/>
        <w:jc w:val="both"/>
      </w:pPr>
      <w:bookmarkStart w:name="_bookmark236" w:id="238"/>
      <w:bookmarkEnd w:id="238"/>
      <w:r>
        <w:rPr/>
      </w:r>
      <w:hyperlink w:history="true" w:anchor="_bookmark200">
        <w:r>
          <w:rPr>
            <w:color w:val="005DA1"/>
            <w:position w:val="5"/>
            <w:sz w:val="14"/>
            <w:u w:val="single" w:color="005DA1"/>
          </w:rPr>
          <w:t>122</w:t>
        </w:r>
      </w:hyperlink>
      <w:r>
        <w:rPr>
          <w:position w:val="5"/>
          <w:sz w:val="14"/>
        </w:rPr>
        <w:t>.</w:t>
      </w:r>
      <w:r>
        <w:rPr>
          <w:spacing w:val="80"/>
          <w:position w:val="5"/>
          <w:sz w:val="14"/>
        </w:rPr>
        <w:t>  </w:t>
      </w:r>
      <w:r>
        <w:rPr/>
        <w:t>Law</w:t>
      </w:r>
      <w:r>
        <w:rPr>
          <w:spacing w:val="40"/>
        </w:rPr>
        <w:t> </w:t>
      </w:r>
      <w:r>
        <w:rPr/>
        <w:t>of</w:t>
      </w:r>
      <w:r>
        <w:rPr>
          <w:spacing w:val="40"/>
        </w:rPr>
        <w:t> </w:t>
      </w:r>
      <w:r>
        <w:rPr/>
        <w:t>Property</w:t>
      </w:r>
      <w:r>
        <w:rPr>
          <w:spacing w:val="40"/>
        </w:rPr>
        <w:t> </w:t>
      </w:r>
      <w:r>
        <w:rPr/>
        <w:t>(Miscellaneous</w:t>
      </w:r>
      <w:r>
        <w:rPr>
          <w:spacing w:val="40"/>
        </w:rPr>
        <w:t> </w:t>
      </w:r>
      <w:r>
        <w:rPr/>
        <w:t>Provisions)</w:t>
      </w:r>
      <w:r>
        <w:rPr>
          <w:spacing w:val="40"/>
        </w:rPr>
        <w:t> </w:t>
      </w:r>
      <w:r>
        <w:rPr/>
        <w:t>Act</w:t>
      </w:r>
      <w:r>
        <w:rPr>
          <w:spacing w:val="40"/>
        </w:rPr>
        <w:t> </w:t>
      </w:r>
      <w:r>
        <w:rPr/>
        <w:t>1989</w:t>
      </w:r>
      <w:r>
        <w:rPr>
          <w:spacing w:val="40"/>
        </w:rPr>
        <w:t> </w:t>
      </w:r>
      <w:r>
        <w:rPr/>
        <w:t>s.2(1)</w:t>
      </w:r>
      <w:r>
        <w:rPr>
          <w:spacing w:val="40"/>
        </w:rPr>
        <w:t> </w:t>
      </w:r>
      <w:r>
        <w:rPr/>
        <w:t>requires</w:t>
      </w:r>
      <w:r>
        <w:rPr>
          <w:spacing w:val="40"/>
        </w:rPr>
        <w:t> </w:t>
      </w:r>
      <w:r>
        <w:rPr/>
        <w:t>that</w:t>
      </w:r>
      <w:r>
        <w:rPr>
          <w:spacing w:val="40"/>
        </w:rPr>
        <w:t> </w:t>
      </w:r>
      <w:r>
        <w:rPr/>
        <w:t>a</w:t>
      </w:r>
      <w:r>
        <w:rPr>
          <w:spacing w:val="40"/>
        </w:rPr>
        <w:t> </w:t>
      </w:r>
      <w:r>
        <w:rPr/>
        <w:t>contract</w:t>
      </w:r>
      <w:r>
        <w:rPr>
          <w:spacing w:val="40"/>
        </w:rPr>
        <w:t> </w:t>
      </w:r>
      <w:r>
        <w:rPr/>
        <w:t>falling within its scope be “</w:t>
      </w:r>
      <w:r>
        <w:rPr>
          <w:rFonts w:ascii="Arial" w:hAnsi="Arial"/>
          <w:i/>
        </w:rPr>
        <w:t>made </w:t>
      </w:r>
      <w:r>
        <w:rPr/>
        <w:t>in writing” but does not regulate the discharge or unmaking of such a </w:t>
      </w:r>
      <w:r>
        <w:rPr>
          <w:spacing w:val="-2"/>
        </w:rPr>
        <w:t>contract.</w:t>
      </w:r>
    </w:p>
    <w:p>
      <w:pPr>
        <w:pStyle w:val="BodyText"/>
        <w:spacing w:before="5"/>
      </w:pPr>
    </w:p>
    <w:p>
      <w:pPr>
        <w:tabs>
          <w:tab w:pos="563" w:val="left" w:leader="none"/>
        </w:tabs>
        <w:spacing w:before="0"/>
        <w:ind w:left="23" w:right="0" w:firstLine="0"/>
        <w:jc w:val="left"/>
        <w:rPr>
          <w:sz w:val="20"/>
        </w:rPr>
      </w:pPr>
      <w:bookmarkStart w:name="_bookmark237" w:id="239"/>
      <w:bookmarkEnd w:id="239"/>
      <w:r>
        <w:rPr/>
      </w:r>
      <w:hyperlink w:history="true" w:anchor="_bookmark201">
        <w:r>
          <w:rPr>
            <w:color w:val="005DA1"/>
            <w:spacing w:val="-4"/>
            <w:position w:val="5"/>
            <w:sz w:val="14"/>
            <w:u w:val="single" w:color="005DA1"/>
          </w:rPr>
          <w:t>123</w:t>
        </w:r>
      </w:hyperlink>
      <w:r>
        <w:rPr>
          <w:spacing w:val="-4"/>
          <w:position w:val="5"/>
          <w:sz w:val="14"/>
        </w:rPr>
        <w:t>.</w:t>
      </w:r>
      <w:r>
        <w:rPr>
          <w:position w:val="5"/>
          <w:sz w:val="14"/>
        </w:rPr>
        <w:tab/>
      </w:r>
      <w:r>
        <w:rPr>
          <w:rFonts w:ascii="Arial"/>
          <w:i/>
          <w:sz w:val="20"/>
        </w:rPr>
        <w:t>[1918] A.C. </w:t>
      </w:r>
      <w:r>
        <w:rPr>
          <w:rFonts w:ascii="Arial"/>
          <w:i/>
          <w:spacing w:val="-5"/>
          <w:sz w:val="20"/>
        </w:rPr>
        <w:t>1</w:t>
      </w:r>
      <w:r>
        <w:rPr>
          <w:spacing w:val="-5"/>
          <w:sz w:val="20"/>
        </w:rPr>
        <w:t>.</w:t>
      </w:r>
    </w:p>
    <w:p>
      <w:pPr>
        <w:pStyle w:val="BodyText"/>
        <w:spacing w:before="8"/>
      </w:pPr>
    </w:p>
    <w:p>
      <w:pPr>
        <w:pStyle w:val="BodyText"/>
        <w:tabs>
          <w:tab w:pos="563" w:val="left" w:leader="none"/>
        </w:tabs>
        <w:spacing w:line="235" w:lineRule="auto" w:before="1"/>
        <w:ind w:left="563" w:right="25" w:hanging="541"/>
      </w:pPr>
      <w:bookmarkStart w:name="_bookmark238" w:id="240"/>
      <w:bookmarkEnd w:id="240"/>
      <w:r>
        <w:rPr/>
      </w:r>
      <w:hyperlink w:history="true" w:anchor="_bookmark202">
        <w:r>
          <w:rPr>
            <w:color w:val="005DA1"/>
            <w:spacing w:val="-4"/>
            <w:position w:val="5"/>
            <w:sz w:val="14"/>
            <w:u w:val="single" w:color="005DA1"/>
          </w:rPr>
          <w:t>124</w:t>
        </w:r>
      </w:hyperlink>
      <w:r>
        <w:rPr>
          <w:spacing w:val="-4"/>
          <w:position w:val="5"/>
          <w:sz w:val="14"/>
        </w:rPr>
        <w:t>.</w:t>
      </w:r>
      <w:r>
        <w:rPr>
          <w:position w:val="5"/>
          <w:sz w:val="14"/>
        </w:rPr>
        <w:tab/>
      </w:r>
      <w:r>
        <w:rPr/>
        <w:t>Re-enacting s.17 of the Statute of Frauds 1677; repealed by the Law Reform (Enforcement </w:t>
      </w:r>
      <w:r>
        <w:rPr/>
        <w:t>of Contracts) Act 1954. See above, para.5-010.</w:t>
      </w:r>
    </w:p>
    <w:p>
      <w:pPr>
        <w:pStyle w:val="BodyText"/>
        <w:spacing w:before="9"/>
      </w:pPr>
    </w:p>
    <w:p>
      <w:pPr>
        <w:tabs>
          <w:tab w:pos="563" w:val="left" w:leader="none"/>
        </w:tabs>
        <w:spacing w:line="235" w:lineRule="auto" w:before="0"/>
        <w:ind w:left="563" w:right="26" w:hanging="541"/>
        <w:jc w:val="left"/>
        <w:rPr>
          <w:sz w:val="20"/>
        </w:rPr>
      </w:pPr>
      <w:bookmarkStart w:name="_bookmark239" w:id="241"/>
      <w:bookmarkEnd w:id="241"/>
      <w:r>
        <w:rPr/>
      </w:r>
      <w:hyperlink w:history="true" w:anchor="_bookmark203">
        <w:r>
          <w:rPr>
            <w:color w:val="005DA1"/>
            <w:spacing w:val="-4"/>
            <w:position w:val="5"/>
            <w:sz w:val="14"/>
            <w:u w:val="single" w:color="005DA1"/>
          </w:rPr>
          <w:t>125</w:t>
        </w:r>
      </w:hyperlink>
      <w:r>
        <w:rPr>
          <w:spacing w:val="-4"/>
          <w:position w:val="5"/>
          <w:sz w:val="14"/>
        </w:rPr>
        <w:t>.</w:t>
      </w:r>
      <w:r>
        <w:rPr>
          <w:position w:val="5"/>
          <w:sz w:val="14"/>
        </w:rPr>
        <w:tab/>
      </w:r>
      <w:r>
        <w:rPr>
          <w:sz w:val="20"/>
        </w:rPr>
        <w:t>See also </w:t>
      </w:r>
      <w:r>
        <w:rPr>
          <w:rFonts w:ascii="Arial"/>
          <w:i/>
          <w:sz w:val="20"/>
        </w:rPr>
        <w:t>Williams v Moss Empires [1915] 3 K.B. 242</w:t>
      </w:r>
      <w:r>
        <w:rPr>
          <w:sz w:val="20"/>
        </w:rPr>
        <w:t>; </w:t>
      </w:r>
      <w:r>
        <w:rPr>
          <w:rFonts w:ascii="Arial"/>
          <w:i/>
          <w:sz w:val="20"/>
        </w:rPr>
        <w:t>United Dominions Trust (Jamaica) Ltd v Shoucair [1969] 1 A.C. 340</w:t>
      </w:r>
      <w:r>
        <w:rPr>
          <w:sz w:val="20"/>
        </w:rPr>
        <w:t>.</w:t>
      </w:r>
    </w:p>
    <w:p>
      <w:pPr>
        <w:pStyle w:val="BodyText"/>
        <w:spacing w:before="5"/>
      </w:pPr>
    </w:p>
    <w:p>
      <w:pPr>
        <w:tabs>
          <w:tab w:pos="563" w:val="left" w:leader="none"/>
        </w:tabs>
        <w:spacing w:before="0"/>
        <w:ind w:left="23" w:right="0" w:firstLine="0"/>
        <w:jc w:val="left"/>
        <w:rPr>
          <w:sz w:val="20"/>
        </w:rPr>
      </w:pPr>
      <w:bookmarkStart w:name="_bookmark240" w:id="242"/>
      <w:bookmarkEnd w:id="242"/>
      <w:r>
        <w:rPr/>
      </w:r>
      <w:hyperlink w:history="true" w:anchor="_bookmark204">
        <w:r>
          <w:rPr>
            <w:color w:val="005DA1"/>
            <w:spacing w:val="-4"/>
            <w:position w:val="5"/>
            <w:sz w:val="14"/>
            <w:u w:val="single" w:color="005DA1"/>
          </w:rPr>
          <w:t>126</w:t>
        </w:r>
      </w:hyperlink>
      <w:r>
        <w:rPr>
          <w:spacing w:val="-4"/>
          <w:position w:val="5"/>
          <w:sz w:val="14"/>
        </w:rPr>
        <w:t>.</w:t>
      </w:r>
      <w:r>
        <w:rPr>
          <w:position w:val="5"/>
          <w:sz w:val="14"/>
        </w:rPr>
        <w:tab/>
      </w:r>
      <w:r>
        <w:rPr>
          <w:rFonts w:ascii="Arial" w:hAnsi="Arial"/>
          <w:i/>
          <w:sz w:val="20"/>
        </w:rPr>
        <w:t>Scarf</w:t>
      </w:r>
      <w:r>
        <w:rPr>
          <w:rFonts w:ascii="Arial" w:hAnsi="Arial"/>
          <w:i/>
          <w:spacing w:val="-1"/>
          <w:sz w:val="20"/>
        </w:rPr>
        <w:t> </w:t>
      </w:r>
      <w:r>
        <w:rPr>
          <w:rFonts w:ascii="Arial" w:hAnsi="Arial"/>
          <w:i/>
          <w:sz w:val="20"/>
        </w:rPr>
        <w:t>v Jardine (1882) 7 App. Cas. 345, 351</w:t>
      </w:r>
      <w:r>
        <w:rPr>
          <w:sz w:val="20"/>
        </w:rPr>
        <w:t>; </w:t>
      </w:r>
      <w:r>
        <w:rPr>
          <w:rFonts w:ascii="Arial" w:hAnsi="Arial"/>
          <w:i/>
          <w:sz w:val="20"/>
        </w:rPr>
        <w:t>The Tychy (No.2) [2001] 1 Lloyd’s Rep. 10, </w:t>
      </w:r>
      <w:r>
        <w:rPr>
          <w:rFonts w:ascii="Arial" w:hAnsi="Arial"/>
          <w:i/>
          <w:spacing w:val="-5"/>
          <w:sz w:val="20"/>
        </w:rPr>
        <w:t>24</w:t>
      </w:r>
      <w:r>
        <w:rPr>
          <w:spacing w:val="-5"/>
          <w:sz w:val="20"/>
        </w:rPr>
        <w:t>.</w:t>
      </w:r>
    </w:p>
    <w:p>
      <w:pPr>
        <w:pStyle w:val="BodyText"/>
        <w:spacing w:before="9"/>
      </w:pPr>
    </w:p>
    <w:p>
      <w:pPr>
        <w:spacing w:line="235" w:lineRule="auto" w:before="0"/>
        <w:ind w:left="563" w:right="26" w:hanging="541"/>
        <w:jc w:val="both"/>
        <w:rPr>
          <w:sz w:val="20"/>
        </w:rPr>
      </w:pPr>
      <w:bookmarkStart w:name="_bookmark241" w:id="243"/>
      <w:bookmarkEnd w:id="243"/>
      <w:r>
        <w:rPr/>
      </w:r>
      <w:hyperlink w:history="true" w:anchor="_bookmark205">
        <w:r>
          <w:rPr>
            <w:color w:val="005DA1"/>
            <w:position w:val="5"/>
            <w:sz w:val="14"/>
            <w:u w:val="single" w:color="005DA1"/>
          </w:rPr>
          <w:t>127</w:t>
        </w:r>
      </w:hyperlink>
      <w:r>
        <w:rPr>
          <w:position w:val="5"/>
          <w:sz w:val="14"/>
        </w:rPr>
        <w:t>.</w:t>
      </w:r>
      <w:r>
        <w:rPr>
          <w:spacing w:val="80"/>
          <w:position w:val="5"/>
          <w:sz w:val="14"/>
        </w:rPr>
        <w:t>  </w:t>
      </w:r>
      <w:r>
        <w:rPr>
          <w:rFonts w:ascii="Arial" w:hAnsi="Arial"/>
          <w:i/>
          <w:sz w:val="20"/>
        </w:rPr>
        <w:t>Miller’s Case (1877) 3 Ch. D. 391</w:t>
      </w:r>
      <w:r>
        <w:rPr>
          <w:sz w:val="20"/>
        </w:rPr>
        <w:t>; </w:t>
      </w:r>
      <w:r>
        <w:rPr>
          <w:rFonts w:ascii="Arial" w:hAnsi="Arial"/>
          <w:i/>
          <w:sz w:val="20"/>
        </w:rPr>
        <w:t>Scarf v Jardine (1882) 7 App. Cas. 345</w:t>
      </w:r>
      <w:r>
        <w:rPr>
          <w:sz w:val="20"/>
        </w:rPr>
        <w:t>; </w:t>
      </w:r>
      <w:r>
        <w:rPr>
          <w:rFonts w:ascii="Arial" w:hAnsi="Arial"/>
          <w:i/>
          <w:sz w:val="20"/>
        </w:rPr>
        <w:t>Re Head [1894] </w:t>
      </w:r>
      <w:r>
        <w:rPr>
          <w:rFonts w:ascii="Arial" w:hAnsi="Arial"/>
          <w:i/>
          <w:sz w:val="20"/>
        </w:rPr>
        <w:t>2 Ch. 236</w:t>
      </w:r>
      <w:r>
        <w:rPr>
          <w:sz w:val="20"/>
        </w:rPr>
        <w:t>; </w:t>
      </w:r>
      <w:r>
        <w:rPr>
          <w:rFonts w:ascii="Arial" w:hAnsi="Arial"/>
          <w:i/>
          <w:sz w:val="20"/>
        </w:rPr>
        <w:t>Re United Railways of Havana and Regla Warehouses Ltd [1960] Ch. 52, 84</w:t>
      </w:r>
      <w:r>
        <w:rPr>
          <w:sz w:val="20"/>
        </w:rPr>
        <w:t>; </w:t>
      </w:r>
      <w:r>
        <w:rPr>
          <w:rFonts w:ascii="Arial" w:hAnsi="Arial"/>
          <w:i/>
          <w:sz w:val="20"/>
        </w:rPr>
        <w:t>Chatsworth Investments Ltd v Cussins (Contractors) Ltd [1969] 1 W.L.R. 1</w:t>
      </w:r>
      <w:r>
        <w:rPr>
          <w:sz w:val="20"/>
        </w:rPr>
        <w:t>; cf. </w:t>
      </w:r>
      <w:r>
        <w:rPr>
          <w:rFonts w:ascii="Arial" w:hAnsi="Arial"/>
          <w:i/>
          <w:sz w:val="20"/>
        </w:rPr>
        <w:t>Liversidge v Broadbent</w:t>
      </w:r>
      <w:r>
        <w:rPr>
          <w:rFonts w:ascii="Arial" w:hAnsi="Arial"/>
          <w:i/>
          <w:spacing w:val="29"/>
          <w:sz w:val="20"/>
        </w:rPr>
        <w:t> </w:t>
      </w:r>
      <w:r>
        <w:rPr>
          <w:rFonts w:ascii="Arial" w:hAnsi="Arial"/>
          <w:i/>
          <w:sz w:val="20"/>
        </w:rPr>
        <w:t>(1859)</w:t>
      </w:r>
      <w:r>
        <w:rPr>
          <w:rFonts w:ascii="Arial" w:hAnsi="Arial"/>
          <w:i/>
          <w:spacing w:val="32"/>
          <w:sz w:val="20"/>
        </w:rPr>
        <w:t> </w:t>
      </w:r>
      <w:r>
        <w:rPr>
          <w:rFonts w:ascii="Arial" w:hAnsi="Arial"/>
          <w:i/>
          <w:sz w:val="20"/>
        </w:rPr>
        <w:t>4</w:t>
      </w:r>
      <w:r>
        <w:rPr>
          <w:rFonts w:ascii="Arial" w:hAnsi="Arial"/>
          <w:i/>
          <w:spacing w:val="32"/>
          <w:sz w:val="20"/>
        </w:rPr>
        <w:t> </w:t>
      </w:r>
      <w:r>
        <w:rPr>
          <w:rFonts w:ascii="Arial" w:hAnsi="Arial"/>
          <w:i/>
          <w:sz w:val="20"/>
        </w:rPr>
        <w:t>H.</w:t>
      </w:r>
      <w:r>
        <w:rPr>
          <w:rFonts w:ascii="Arial" w:hAnsi="Arial"/>
          <w:i/>
          <w:spacing w:val="32"/>
          <w:sz w:val="20"/>
        </w:rPr>
        <w:t> </w:t>
      </w:r>
      <w:r>
        <w:rPr>
          <w:rFonts w:ascii="Arial" w:hAnsi="Arial"/>
          <w:i/>
          <w:sz w:val="20"/>
        </w:rPr>
        <w:t>&amp;</w:t>
      </w:r>
      <w:r>
        <w:rPr>
          <w:rFonts w:ascii="Arial" w:hAnsi="Arial"/>
          <w:i/>
          <w:spacing w:val="32"/>
          <w:sz w:val="20"/>
        </w:rPr>
        <w:t> </w:t>
      </w:r>
      <w:r>
        <w:rPr>
          <w:rFonts w:ascii="Arial" w:hAnsi="Arial"/>
          <w:i/>
          <w:sz w:val="20"/>
        </w:rPr>
        <w:t>N.</w:t>
      </w:r>
      <w:r>
        <w:rPr>
          <w:rFonts w:ascii="Arial" w:hAnsi="Arial"/>
          <w:i/>
          <w:spacing w:val="32"/>
          <w:sz w:val="20"/>
        </w:rPr>
        <w:t> </w:t>
      </w:r>
      <w:r>
        <w:rPr>
          <w:rFonts w:ascii="Arial" w:hAnsi="Arial"/>
          <w:i/>
          <w:sz w:val="20"/>
        </w:rPr>
        <w:t>603</w:t>
      </w:r>
      <w:r>
        <w:rPr>
          <w:sz w:val="20"/>
        </w:rPr>
        <w:t>;</w:t>
      </w:r>
      <w:r>
        <w:rPr>
          <w:spacing w:val="33"/>
          <w:sz w:val="20"/>
        </w:rPr>
        <w:t> </w:t>
      </w:r>
      <w:r>
        <w:rPr>
          <w:rFonts w:ascii="Arial" w:hAnsi="Arial"/>
          <w:i/>
          <w:sz w:val="20"/>
        </w:rPr>
        <w:t>Conquest’s</w:t>
      </w:r>
      <w:r>
        <w:rPr>
          <w:rFonts w:ascii="Arial" w:hAnsi="Arial"/>
          <w:i/>
          <w:spacing w:val="32"/>
          <w:sz w:val="20"/>
        </w:rPr>
        <w:t> </w:t>
      </w:r>
      <w:r>
        <w:rPr>
          <w:rFonts w:ascii="Arial" w:hAnsi="Arial"/>
          <w:i/>
          <w:sz w:val="20"/>
        </w:rPr>
        <w:t>Case</w:t>
      </w:r>
      <w:r>
        <w:rPr>
          <w:rFonts w:ascii="Arial" w:hAnsi="Arial"/>
          <w:i/>
          <w:spacing w:val="31"/>
          <w:sz w:val="20"/>
        </w:rPr>
        <w:t> </w:t>
      </w:r>
      <w:r>
        <w:rPr>
          <w:rFonts w:ascii="Arial" w:hAnsi="Arial"/>
          <w:i/>
          <w:sz w:val="20"/>
        </w:rPr>
        <w:t>(1875)</w:t>
      </w:r>
      <w:r>
        <w:rPr>
          <w:rFonts w:ascii="Arial" w:hAnsi="Arial"/>
          <w:i/>
          <w:spacing w:val="32"/>
          <w:sz w:val="20"/>
        </w:rPr>
        <w:t> </w:t>
      </w:r>
      <w:r>
        <w:rPr>
          <w:rFonts w:ascii="Arial" w:hAnsi="Arial"/>
          <w:i/>
          <w:sz w:val="20"/>
        </w:rPr>
        <w:t>1</w:t>
      </w:r>
      <w:r>
        <w:rPr>
          <w:rFonts w:ascii="Arial" w:hAnsi="Arial"/>
          <w:i/>
          <w:spacing w:val="32"/>
          <w:sz w:val="20"/>
        </w:rPr>
        <w:t> </w:t>
      </w:r>
      <w:r>
        <w:rPr>
          <w:rFonts w:ascii="Arial" w:hAnsi="Arial"/>
          <w:i/>
          <w:sz w:val="20"/>
        </w:rPr>
        <w:t>Ch.</w:t>
      </w:r>
      <w:r>
        <w:rPr>
          <w:rFonts w:ascii="Arial" w:hAnsi="Arial"/>
          <w:i/>
          <w:spacing w:val="32"/>
          <w:sz w:val="20"/>
        </w:rPr>
        <w:t> </w:t>
      </w:r>
      <w:r>
        <w:rPr>
          <w:rFonts w:ascii="Arial" w:hAnsi="Arial"/>
          <w:i/>
          <w:sz w:val="20"/>
        </w:rPr>
        <w:t>D.</w:t>
      </w:r>
      <w:r>
        <w:rPr>
          <w:rFonts w:ascii="Arial" w:hAnsi="Arial"/>
          <w:i/>
          <w:spacing w:val="32"/>
          <w:sz w:val="20"/>
        </w:rPr>
        <w:t> </w:t>
      </w:r>
      <w:r>
        <w:rPr>
          <w:rFonts w:ascii="Arial" w:hAnsi="Arial"/>
          <w:i/>
          <w:sz w:val="20"/>
        </w:rPr>
        <w:t>334</w:t>
      </w:r>
      <w:r>
        <w:rPr>
          <w:sz w:val="20"/>
        </w:rPr>
        <w:t>.</w:t>
      </w:r>
      <w:r>
        <w:rPr>
          <w:spacing w:val="32"/>
          <w:sz w:val="20"/>
        </w:rPr>
        <w:t> </w:t>
      </w:r>
      <w:r>
        <w:rPr>
          <w:sz w:val="20"/>
        </w:rPr>
        <w:t>See</w:t>
      </w:r>
      <w:r>
        <w:rPr>
          <w:spacing w:val="32"/>
          <w:sz w:val="20"/>
        </w:rPr>
        <w:t> </w:t>
      </w:r>
      <w:r>
        <w:rPr>
          <w:sz w:val="20"/>
        </w:rPr>
        <w:t>above,</w:t>
      </w:r>
      <w:r>
        <w:rPr>
          <w:spacing w:val="32"/>
          <w:sz w:val="20"/>
        </w:rPr>
        <w:t> </w:t>
      </w:r>
      <w:r>
        <w:rPr>
          <w:spacing w:val="-2"/>
          <w:sz w:val="20"/>
        </w:rPr>
        <w:t>paras</w:t>
      </w:r>
    </w:p>
    <w:p>
      <w:pPr>
        <w:pStyle w:val="BodyText"/>
        <w:spacing w:line="225" w:lineRule="exact"/>
        <w:ind w:left="563"/>
      </w:pPr>
      <w:r>
        <w:rPr/>
        <w:t>19-087—19-</w:t>
      </w:r>
      <w:r>
        <w:rPr>
          <w:spacing w:val="-4"/>
        </w:rPr>
        <w:t>090.</w:t>
      </w:r>
    </w:p>
    <w:p>
      <w:pPr>
        <w:pStyle w:val="BodyText"/>
        <w:spacing w:before="9"/>
      </w:pPr>
    </w:p>
    <w:p>
      <w:pPr>
        <w:tabs>
          <w:tab w:pos="563" w:val="left" w:leader="none"/>
        </w:tabs>
        <w:spacing w:line="235" w:lineRule="auto" w:before="0"/>
        <w:ind w:left="563" w:right="26" w:hanging="541"/>
        <w:jc w:val="left"/>
        <w:rPr>
          <w:sz w:val="20"/>
        </w:rPr>
      </w:pPr>
      <w:bookmarkStart w:name="_bookmark242" w:id="244"/>
      <w:bookmarkEnd w:id="244"/>
      <w:r>
        <w:rPr/>
      </w:r>
      <w:hyperlink w:history="true" w:anchor="_bookmark206">
        <w:r>
          <w:rPr>
            <w:color w:val="005DA1"/>
            <w:spacing w:val="-4"/>
            <w:position w:val="5"/>
            <w:sz w:val="14"/>
            <w:u w:val="single" w:color="005DA1"/>
          </w:rPr>
          <w:t>128</w:t>
        </w:r>
      </w:hyperlink>
      <w:r>
        <w:rPr>
          <w:spacing w:val="-4"/>
          <w:position w:val="5"/>
          <w:sz w:val="14"/>
        </w:rPr>
        <w:t>.</w:t>
      </w:r>
      <w:r>
        <w:rPr>
          <w:position w:val="5"/>
          <w:sz w:val="14"/>
        </w:rPr>
        <w:tab/>
      </w:r>
      <w:r>
        <w:rPr>
          <w:rFonts w:ascii="Arial" w:hAnsi="Arial"/>
          <w:i/>
          <w:sz w:val="20"/>
        </w:rPr>
        <w:t>Damon Compania Naviera SA v Hapag-Lloyd International SA [1985] 1 W.L.R. 435</w:t>
      </w:r>
      <w:r>
        <w:rPr>
          <w:sz w:val="20"/>
        </w:rPr>
        <w:t>; cf. </w:t>
      </w:r>
      <w:r>
        <w:rPr>
          <w:rFonts w:ascii="Arial" w:hAnsi="Arial"/>
          <w:i/>
          <w:sz w:val="20"/>
        </w:rPr>
        <w:t>Aktion Maritime Corp of Liberia v S. Kasmas &amp; Bros Ltd [1987] 1 Lloyd’s Rep. 283, 311</w:t>
      </w:r>
      <w:r>
        <w:rPr>
          <w:sz w:val="20"/>
        </w:rPr>
        <w:t>.</w:t>
      </w:r>
    </w:p>
    <w:p>
      <w:pPr>
        <w:pStyle w:val="BodyText"/>
        <w:spacing w:before="192"/>
      </w:pPr>
    </w:p>
    <w:p>
      <w:pPr>
        <w:spacing w:before="1"/>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pStyle w:val="Heading2"/>
        <w:spacing w:line="408" w:lineRule="auto" w:before="198"/>
        <w:ind w:left="797" w:right="801"/>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389" w:right="2392" w:hanging="1"/>
        <w:jc w:val="center"/>
        <w:rPr>
          <w:rFonts w:ascii="Arial"/>
          <w:b/>
          <w:position w:val="11"/>
          <w:sz w:val="12"/>
        </w:rPr>
      </w:pPr>
      <w:r>
        <w:rPr>
          <w:rFonts w:ascii="Arial"/>
          <w:b/>
          <w:sz w:val="24"/>
        </w:rPr>
        <w:t>Part 7 - Performance and Discharge Chapter</w:t>
      </w:r>
      <w:r>
        <w:rPr>
          <w:rFonts w:ascii="Arial"/>
          <w:b/>
          <w:spacing w:val="-8"/>
          <w:sz w:val="24"/>
        </w:rPr>
        <w:t> </w:t>
      </w:r>
      <w:r>
        <w:rPr>
          <w:rFonts w:ascii="Arial"/>
          <w:b/>
          <w:sz w:val="24"/>
        </w:rPr>
        <w:t>22</w:t>
      </w:r>
      <w:r>
        <w:rPr>
          <w:rFonts w:ascii="Arial"/>
          <w:b/>
          <w:spacing w:val="-8"/>
          <w:sz w:val="24"/>
        </w:rPr>
        <w:t> </w:t>
      </w:r>
      <w:r>
        <w:rPr>
          <w:rFonts w:ascii="Arial"/>
          <w:b/>
          <w:sz w:val="24"/>
        </w:rPr>
        <w:t>-</w:t>
      </w:r>
      <w:r>
        <w:rPr>
          <w:rFonts w:ascii="Arial"/>
          <w:b/>
          <w:spacing w:val="-8"/>
          <w:sz w:val="24"/>
        </w:rPr>
        <w:t> </w:t>
      </w:r>
      <w:r>
        <w:rPr>
          <w:rFonts w:ascii="Arial"/>
          <w:b/>
          <w:sz w:val="24"/>
        </w:rPr>
        <w:t>Discharge</w:t>
      </w:r>
      <w:r>
        <w:rPr>
          <w:rFonts w:ascii="Arial"/>
          <w:b/>
          <w:spacing w:val="-8"/>
          <w:sz w:val="24"/>
        </w:rPr>
        <w:t> </w:t>
      </w:r>
      <w:r>
        <w:rPr>
          <w:rFonts w:ascii="Arial"/>
          <w:b/>
          <w:sz w:val="24"/>
        </w:rPr>
        <w:t>by</w:t>
      </w:r>
      <w:r>
        <w:rPr>
          <w:rFonts w:ascii="Arial"/>
          <w:b/>
          <w:spacing w:val="-8"/>
          <w:sz w:val="24"/>
        </w:rPr>
        <w:t> </w:t>
      </w:r>
      <w:r>
        <w:rPr>
          <w:rFonts w:ascii="Arial"/>
          <w:b/>
          <w:sz w:val="24"/>
        </w:rPr>
        <w:t>Agreement </w:t>
      </w:r>
      <w:bookmarkStart w:name="_bookmark243" w:id="245"/>
      <w:bookmarkEnd w:id="245"/>
      <w:r>
        <w:rPr>
          <w:rFonts w:ascii="Arial"/>
          <w:b/>
          <w:sz w:val="24"/>
        </w:rPr>
        <w:t>Section</w:t>
      </w:r>
      <w:r>
        <w:rPr>
          <w:rFonts w:ascii="Arial"/>
          <w:b/>
          <w:sz w:val="24"/>
        </w:rPr>
        <w:t> 5. - Variation </w:t>
      </w:r>
      <w:r>
        <w:rPr>
          <w:rFonts w:ascii="Arial"/>
          <w:b/>
          <w:color w:val="005DA1"/>
          <w:position w:val="11"/>
          <w:sz w:val="12"/>
          <w:u w:val="single" w:color="005DA1"/>
        </w:rPr>
        <w:t>129</w:t>
      </w:r>
    </w:p>
    <w:p>
      <w:pPr>
        <w:pStyle w:val="BodyText"/>
        <w:spacing w:before="174"/>
        <w:rPr>
          <w:rFonts w:ascii="Arial"/>
          <w:b/>
          <w:sz w:val="24"/>
        </w:rPr>
      </w:pPr>
    </w:p>
    <w:p>
      <w:pPr>
        <w:spacing w:before="0"/>
        <w:ind w:left="23" w:right="0" w:firstLine="0"/>
        <w:jc w:val="left"/>
        <w:rPr>
          <w:rFonts w:ascii="Arial"/>
          <w:b/>
          <w:sz w:val="18"/>
        </w:rPr>
      </w:pPr>
      <w:r>
        <w:rPr>
          <w:rFonts w:ascii="Arial"/>
          <w:b/>
          <w:spacing w:val="-2"/>
          <w:sz w:val="18"/>
        </w:rPr>
        <w:t>Variation</w:t>
      </w:r>
    </w:p>
    <w:p>
      <w:pPr>
        <w:pStyle w:val="BodyText"/>
        <w:spacing w:before="41"/>
        <w:rPr>
          <w:rFonts w:ascii="Arial"/>
          <w:b/>
          <w:sz w:val="18"/>
        </w:rPr>
      </w:pPr>
    </w:p>
    <w:p>
      <w:pPr>
        <w:pStyle w:val="Heading2"/>
      </w:pPr>
      <w:r>
        <w:rPr/>
        <w:t>22-</w:t>
      </w:r>
      <w:r>
        <w:rPr>
          <w:spacing w:val="-5"/>
        </w:rPr>
        <w:t>032</w:t>
      </w:r>
    </w:p>
    <w:p>
      <w:pPr>
        <w:pStyle w:val="BodyText"/>
        <w:spacing w:line="235" w:lineRule="auto" w:before="203"/>
        <w:ind w:left="23" w:right="25"/>
        <w:jc w:val="both"/>
      </w:pPr>
      <w:bookmarkStart w:name="_bookmark244" w:id="246"/>
      <w:bookmarkEnd w:id="246"/>
      <w:r>
        <w:rPr/>
      </w:r>
      <w:r>
        <w:rPr/>
        <w:t>The parties to a contract may effect a variation of the contract by modifying or altering its terms </w:t>
      </w:r>
      <w:r>
        <w:rPr/>
        <w:t>by mutual</w:t>
      </w:r>
      <w:r>
        <w:rPr>
          <w:spacing w:val="-3"/>
        </w:rPr>
        <w:t> </w:t>
      </w:r>
      <w:r>
        <w:rPr/>
        <w:t>agreement.</w:t>
      </w:r>
      <w:r>
        <w:rPr>
          <w:spacing w:val="-3"/>
        </w:rPr>
        <w:t> </w:t>
      </w:r>
      <w:r>
        <w:rPr>
          <w:color w:val="005DA1"/>
          <w:u w:val="single" w:color="005DA1"/>
          <w:vertAlign w:val="superscript"/>
        </w:rPr>
        <w:t>130</w:t>
      </w:r>
      <w:r>
        <w:rPr>
          <w:color w:val="005DA1"/>
          <w:spacing w:val="-3"/>
          <w:vertAlign w:val="baseline"/>
        </w:rPr>
        <w:t> </w:t>
      </w:r>
      <w:r>
        <w:rPr>
          <w:vertAlign w:val="baseline"/>
        </w:rPr>
        <w:t>In</w:t>
      </w:r>
      <w:r>
        <w:rPr>
          <w:spacing w:val="-3"/>
          <w:vertAlign w:val="baseline"/>
        </w:rPr>
        <w:t> </w:t>
      </w:r>
      <w:r>
        <w:rPr>
          <w:rFonts w:ascii="Arial"/>
          <w:i/>
          <w:vertAlign w:val="baseline"/>
        </w:rPr>
        <w:t>Berry</w:t>
      </w:r>
      <w:r>
        <w:rPr>
          <w:rFonts w:ascii="Arial"/>
          <w:i/>
          <w:spacing w:val="-3"/>
          <w:vertAlign w:val="baseline"/>
        </w:rPr>
        <w:t> </w:t>
      </w:r>
      <w:r>
        <w:rPr>
          <w:rFonts w:ascii="Arial"/>
          <w:i/>
          <w:vertAlign w:val="baseline"/>
        </w:rPr>
        <w:t>v</w:t>
      </w:r>
      <w:r>
        <w:rPr>
          <w:rFonts w:ascii="Arial"/>
          <w:i/>
          <w:spacing w:val="-3"/>
          <w:vertAlign w:val="baseline"/>
        </w:rPr>
        <w:t> </w:t>
      </w:r>
      <w:r>
        <w:rPr>
          <w:rFonts w:ascii="Arial"/>
          <w:i/>
          <w:vertAlign w:val="baseline"/>
        </w:rPr>
        <w:t>Berry</w:t>
      </w:r>
      <w:r>
        <w:rPr>
          <w:rFonts w:ascii="Arial"/>
          <w:i/>
          <w:spacing w:val="-3"/>
          <w:vertAlign w:val="baseline"/>
        </w:rPr>
        <w:t> </w:t>
      </w:r>
      <w:r>
        <w:rPr>
          <w:color w:val="005DA1"/>
          <w:u w:val="single" w:color="005DA1"/>
          <w:vertAlign w:val="superscript"/>
        </w:rPr>
        <w:t>131</w:t>
      </w:r>
      <w:r>
        <w:rPr>
          <w:color w:val="005DA1"/>
          <w:spacing w:val="-3"/>
          <w:vertAlign w:val="baseline"/>
        </w:rPr>
        <w:t> </w:t>
      </w:r>
      <w:r>
        <w:rPr>
          <w:vertAlign w:val="baseline"/>
        </w:rPr>
        <w:t>a</w:t>
      </w:r>
      <w:r>
        <w:rPr>
          <w:spacing w:val="-3"/>
          <w:vertAlign w:val="baseline"/>
        </w:rPr>
        <w:t> </w:t>
      </w:r>
      <w:r>
        <w:rPr>
          <w:vertAlign w:val="baseline"/>
        </w:rPr>
        <w:t>husband</w:t>
      </w:r>
      <w:r>
        <w:rPr>
          <w:spacing w:val="-3"/>
          <w:vertAlign w:val="baseline"/>
        </w:rPr>
        <w:t> </w:t>
      </w:r>
      <w:r>
        <w:rPr>
          <w:vertAlign w:val="baseline"/>
        </w:rPr>
        <w:t>and</w:t>
      </w:r>
      <w:r>
        <w:rPr>
          <w:spacing w:val="-3"/>
          <w:vertAlign w:val="baseline"/>
        </w:rPr>
        <w:t> </w:t>
      </w:r>
      <w:r>
        <w:rPr>
          <w:vertAlign w:val="baseline"/>
        </w:rPr>
        <w:t>wife</w:t>
      </w:r>
      <w:r>
        <w:rPr>
          <w:spacing w:val="-3"/>
          <w:vertAlign w:val="baseline"/>
        </w:rPr>
        <w:t> </w:t>
      </w:r>
      <w:r>
        <w:rPr>
          <w:vertAlign w:val="baseline"/>
        </w:rPr>
        <w:t>entered</w:t>
      </w:r>
      <w:r>
        <w:rPr>
          <w:spacing w:val="-3"/>
          <w:vertAlign w:val="baseline"/>
        </w:rPr>
        <w:t> </w:t>
      </w:r>
      <w:r>
        <w:rPr>
          <w:vertAlign w:val="baseline"/>
        </w:rPr>
        <w:t>into</w:t>
      </w:r>
      <w:r>
        <w:rPr>
          <w:spacing w:val="-3"/>
          <w:vertAlign w:val="baseline"/>
        </w:rPr>
        <w:t> </w:t>
      </w:r>
      <w:r>
        <w:rPr>
          <w:vertAlign w:val="baseline"/>
        </w:rPr>
        <w:t>a</w:t>
      </w:r>
      <w:r>
        <w:rPr>
          <w:spacing w:val="-3"/>
          <w:vertAlign w:val="baseline"/>
        </w:rPr>
        <w:t> </w:t>
      </w:r>
      <w:r>
        <w:rPr>
          <w:vertAlign w:val="baseline"/>
        </w:rPr>
        <w:t>separation</w:t>
      </w:r>
      <w:r>
        <w:rPr>
          <w:spacing w:val="-3"/>
          <w:vertAlign w:val="baseline"/>
        </w:rPr>
        <w:t> </w:t>
      </w:r>
      <w:r>
        <w:rPr>
          <w:vertAlign w:val="baseline"/>
        </w:rPr>
        <w:t>deed</w:t>
      </w:r>
      <w:r>
        <w:rPr>
          <w:spacing w:val="-3"/>
          <w:vertAlign w:val="baseline"/>
        </w:rPr>
        <w:t> </w:t>
      </w:r>
      <w:r>
        <w:rPr>
          <w:vertAlign w:val="baseline"/>
        </w:rPr>
        <w:t>whereby the husband covenanted to pay to the wife a certain sum each year for her support. His earnings proved insufficient to meet this obligation, so they agreed in writing to vary the financial provisions. It was</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this</w:t>
      </w:r>
      <w:r>
        <w:rPr>
          <w:spacing w:val="-1"/>
          <w:vertAlign w:val="baseline"/>
        </w:rPr>
        <w:t> </w:t>
      </w:r>
      <w:r>
        <w:rPr>
          <w:vertAlign w:val="baseline"/>
        </w:rPr>
        <w:t>variation</w:t>
      </w:r>
      <w:r>
        <w:rPr>
          <w:spacing w:val="-1"/>
          <w:vertAlign w:val="baseline"/>
        </w:rPr>
        <w:t> </w:t>
      </w:r>
      <w:r>
        <w:rPr>
          <w:vertAlign w:val="baseline"/>
        </w:rPr>
        <w:t>was</w:t>
      </w:r>
      <w:r>
        <w:rPr>
          <w:spacing w:val="-1"/>
          <w:vertAlign w:val="baseline"/>
        </w:rPr>
        <w:t> </w:t>
      </w:r>
      <w:r>
        <w:rPr>
          <w:vertAlign w:val="baseline"/>
        </w:rPr>
        <w:t>valid</w:t>
      </w:r>
      <w:r>
        <w:rPr>
          <w:spacing w:val="-1"/>
          <w:vertAlign w:val="baseline"/>
        </w:rPr>
        <w:t> </w:t>
      </w:r>
      <w:r>
        <w:rPr>
          <w:vertAlign w:val="baseline"/>
        </w:rPr>
        <w:t>and</w:t>
      </w:r>
      <w:r>
        <w:rPr>
          <w:spacing w:val="-1"/>
          <w:vertAlign w:val="baseline"/>
        </w:rPr>
        <w:t> </w:t>
      </w:r>
      <w:r>
        <w:rPr>
          <w:vertAlign w:val="baseline"/>
        </w:rPr>
        <w:t>enforceable,</w:t>
      </w:r>
      <w:r>
        <w:rPr>
          <w:spacing w:val="-1"/>
          <w:vertAlign w:val="baseline"/>
        </w:rPr>
        <w:t> </w:t>
      </w:r>
      <w:r>
        <w:rPr>
          <w:vertAlign w:val="baseline"/>
        </w:rPr>
        <w:t>and</w:t>
      </w:r>
      <w:r>
        <w:rPr>
          <w:spacing w:val="-1"/>
          <w:vertAlign w:val="baseline"/>
        </w:rPr>
        <w:t> </w:t>
      </w:r>
      <w:r>
        <w:rPr>
          <w:vertAlign w:val="baseline"/>
        </w:rPr>
        <w:t>that</w:t>
      </w:r>
      <w:r>
        <w:rPr>
          <w:spacing w:val="-1"/>
          <w:vertAlign w:val="baseline"/>
        </w:rPr>
        <w:t> </w:t>
      </w:r>
      <w:r>
        <w:rPr>
          <w:vertAlign w:val="baseline"/>
        </w:rPr>
        <w:t>it</w:t>
      </w:r>
      <w:r>
        <w:rPr>
          <w:spacing w:val="-1"/>
          <w:vertAlign w:val="baseline"/>
        </w:rPr>
        <w:t> </w:t>
      </w:r>
      <w:r>
        <w:rPr>
          <w:vertAlign w:val="baseline"/>
        </w:rPr>
        <w:t>could</w:t>
      </w:r>
      <w:r>
        <w:rPr>
          <w:spacing w:val="-1"/>
          <w:vertAlign w:val="baseline"/>
        </w:rPr>
        <w:t> </w:t>
      </w:r>
      <w:r>
        <w:rPr>
          <w:vertAlign w:val="baseline"/>
        </w:rPr>
        <w:t>be</w:t>
      </w:r>
      <w:r>
        <w:rPr>
          <w:spacing w:val="-1"/>
          <w:vertAlign w:val="baseline"/>
        </w:rPr>
        <w:t> </w:t>
      </w:r>
      <w:r>
        <w:rPr>
          <w:vertAlign w:val="baseline"/>
        </w:rPr>
        <w:t>set</w:t>
      </w:r>
      <w:r>
        <w:rPr>
          <w:spacing w:val="-1"/>
          <w:vertAlign w:val="baseline"/>
        </w:rPr>
        <w:t> </w:t>
      </w:r>
      <w:r>
        <w:rPr>
          <w:vertAlign w:val="baseline"/>
        </w:rPr>
        <w:t>up</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husband</w:t>
      </w:r>
      <w:r>
        <w:rPr>
          <w:spacing w:val="-1"/>
          <w:vertAlign w:val="baseline"/>
        </w:rPr>
        <w:t> </w:t>
      </w:r>
      <w:r>
        <w:rPr>
          <w:vertAlign w:val="baseline"/>
        </w:rPr>
        <w:t>as</w:t>
      </w:r>
      <w:r>
        <w:rPr>
          <w:spacing w:val="-1"/>
          <w:vertAlign w:val="baseline"/>
        </w:rPr>
        <w:t> </w:t>
      </w:r>
      <w:r>
        <w:rPr>
          <w:vertAlign w:val="baseline"/>
        </w:rPr>
        <w:t>a </w:t>
      </w:r>
      <w:bookmarkStart w:name="_bookmark245" w:id="247"/>
      <w:bookmarkEnd w:id="247"/>
      <w:r>
        <w:rPr>
          <w:vertAlign w:val="baseline"/>
        </w:rPr>
        <w:t>defence</w:t>
      </w:r>
      <w:r>
        <w:rPr>
          <w:vertAlign w:val="baseline"/>
        </w:rPr>
        <w:t> to an action against him on the original deed. A mere unilateral notification by one party to</w:t>
      </w:r>
      <w:r>
        <w:rPr>
          <w:spacing w:val="40"/>
          <w:vertAlign w:val="baseline"/>
        </w:rPr>
        <w:t> </w:t>
      </w:r>
      <w:r>
        <w:rPr>
          <w:vertAlign w:val="baseline"/>
        </w:rPr>
        <w:t>the other, in the absence of any agreement, cannot constitute a variation of a contract. </w:t>
      </w:r>
      <w:r>
        <w:rPr>
          <w:color w:val="005DA1"/>
          <w:u w:val="single" w:color="005DA1"/>
          <w:vertAlign w:val="superscript"/>
        </w:rPr>
        <w:t>132</w:t>
      </w:r>
    </w:p>
    <w:p>
      <w:pPr>
        <w:pStyle w:val="BodyText"/>
      </w:pPr>
    </w:p>
    <w:p>
      <w:pPr>
        <w:pStyle w:val="BodyText"/>
        <w:spacing w:before="36"/>
      </w:pPr>
    </w:p>
    <w:p>
      <w:pPr>
        <w:spacing w:before="0"/>
        <w:ind w:left="23" w:right="0" w:firstLine="0"/>
        <w:jc w:val="left"/>
        <w:rPr>
          <w:rFonts w:ascii="Arial"/>
          <w:b/>
          <w:sz w:val="18"/>
        </w:rPr>
      </w:pPr>
      <w:r>
        <w:rPr>
          <w:rFonts w:ascii="Arial"/>
          <w:b/>
          <w:sz w:val="18"/>
        </w:rPr>
        <w:t>Form of </w:t>
      </w:r>
      <w:r>
        <w:rPr>
          <w:rFonts w:ascii="Arial"/>
          <w:b/>
          <w:spacing w:val="-2"/>
          <w:sz w:val="18"/>
        </w:rPr>
        <w:t>variation</w:t>
      </w:r>
    </w:p>
    <w:p>
      <w:pPr>
        <w:pStyle w:val="BodyText"/>
        <w:spacing w:before="41"/>
        <w:rPr>
          <w:rFonts w:ascii="Arial"/>
          <w:b/>
          <w:sz w:val="18"/>
        </w:rPr>
      </w:pPr>
    </w:p>
    <w:p>
      <w:pPr>
        <w:pStyle w:val="Heading2"/>
      </w:pPr>
      <w:r>
        <w:rPr/>
        <w:t>22-</w:t>
      </w:r>
      <w:r>
        <w:rPr>
          <w:spacing w:val="-5"/>
        </w:rPr>
        <w:t>033</w:t>
      </w:r>
    </w:p>
    <w:p>
      <w:pPr>
        <w:pStyle w:val="BodyText"/>
        <w:spacing w:line="235" w:lineRule="auto" w:before="203"/>
        <w:ind w:left="23" w:right="25"/>
        <w:jc w:val="both"/>
      </w:pPr>
      <w:bookmarkStart w:name="_bookmark246" w:id="248"/>
      <w:bookmarkEnd w:id="248"/>
      <w:r>
        <w:rPr/>
      </w:r>
      <w:r>
        <w:rPr/>
        <w:t>As in the case of a rescission of a contract, the terms of a deed or written instrument may be varied</w:t>
      </w:r>
      <w:r>
        <w:rPr>
          <w:spacing w:val="40"/>
        </w:rPr>
        <w:t> </w:t>
      </w:r>
      <w:r>
        <w:rPr/>
        <w:t>by a subsequent agreement, whether oral or written. </w:t>
      </w:r>
      <w:r>
        <w:rPr>
          <w:color w:val="005DA1"/>
          <w:u w:val="single" w:color="005DA1"/>
          <w:vertAlign w:val="superscript"/>
        </w:rPr>
        <w:t>133</w:t>
      </w:r>
      <w:r>
        <w:rPr>
          <w:color w:val="005DA1"/>
          <w:vertAlign w:val="baseline"/>
        </w:rPr>
        <w:t> </w:t>
      </w:r>
      <w:r>
        <w:rPr>
          <w:vertAlign w:val="baseline"/>
        </w:rPr>
        <w:t>This may be reconciled with the rule that extrinsic evidence is not admissible to vary or qualify the terms of a written instrument, for that rule </w:t>
      </w:r>
      <w:bookmarkStart w:name="_bookmark247" w:id="249"/>
      <w:bookmarkEnd w:id="249"/>
      <w:r>
        <w:rPr>
          <w:vertAlign w:val="baseline"/>
        </w:rPr>
        <w:t>only</w:t>
      </w:r>
      <w:r>
        <w:rPr>
          <w:vertAlign w:val="baseline"/>
        </w:rPr>
        <w:t> relates to the ascertainment of the original intention of the parties, and not to a </w:t>
      </w:r>
      <w:r>
        <w:rPr>
          <w:vertAlign w:val="baseline"/>
        </w:rPr>
        <w:t>subsequent </w:t>
      </w:r>
      <w:bookmarkStart w:name="_bookmark248" w:id="250"/>
      <w:bookmarkEnd w:id="250"/>
      <w:r>
        <w:rPr>
          <w:vertAlign w:val="baseline"/>
        </w:rPr>
        <w:t>variation.</w:t>
      </w:r>
      <w:r>
        <w:rPr>
          <w:vertAlign w:val="baseline"/>
        </w:rPr>
        <w:t> </w:t>
      </w:r>
      <w:r>
        <w:rPr>
          <w:color w:val="005DA1"/>
          <w:u w:val="single" w:color="005DA1"/>
          <w:vertAlign w:val="superscript"/>
        </w:rPr>
        <w:t>134</w:t>
      </w:r>
      <w:r>
        <w:rPr>
          <w:color w:val="005DA1"/>
          <w:vertAlign w:val="baseline"/>
        </w:rPr>
        <w:t> </w:t>
      </w:r>
      <w:r>
        <w:rPr>
          <w:vertAlign w:val="baseline"/>
        </w:rPr>
        <w:t>A contract required by law to be made in or evidenced by writing can only be varied by writing, </w:t>
      </w:r>
      <w:r>
        <w:rPr>
          <w:color w:val="005DA1"/>
          <w:u w:val="single" w:color="005DA1"/>
          <w:vertAlign w:val="superscript"/>
        </w:rPr>
        <w:t>135</w:t>
      </w:r>
      <w:r>
        <w:rPr>
          <w:color w:val="005DA1"/>
          <w:vertAlign w:val="baseline"/>
        </w:rPr>
        <w:t> </w:t>
      </w:r>
      <w:r>
        <w:rPr>
          <w:vertAlign w:val="baseline"/>
        </w:rPr>
        <w:t>although, as we have seen, it can be rescinded by parol. </w:t>
      </w:r>
      <w:r>
        <w:rPr>
          <w:color w:val="005DA1"/>
          <w:u w:val="single" w:color="005DA1"/>
          <w:vertAlign w:val="superscript"/>
        </w:rPr>
        <w:t>136</w:t>
      </w:r>
      <w:r>
        <w:rPr>
          <w:color w:val="005DA1"/>
          <w:vertAlign w:val="baseline"/>
        </w:rPr>
        <w:t> </w:t>
      </w:r>
      <w:r>
        <w:rPr>
          <w:vertAlign w:val="baseline"/>
        </w:rPr>
        <w:t>In </w:t>
      </w:r>
      <w:r>
        <w:rPr>
          <w:rFonts w:ascii="Arial"/>
          <w:i/>
          <w:vertAlign w:val="baseline"/>
        </w:rPr>
        <w:t>Goss v Lord Nugent </w:t>
      </w:r>
      <w:r>
        <w:rPr>
          <w:color w:val="005DA1"/>
          <w:u w:val="single" w:color="005DA1"/>
          <w:vertAlign w:val="superscript"/>
        </w:rPr>
        <w:t>137</w:t>
      </w:r>
      <w:r>
        <w:rPr>
          <w:color w:val="005DA1"/>
          <w:vertAlign w:val="baseline"/>
        </w:rPr>
        <w:t> </w:t>
      </w:r>
      <w:r>
        <w:rPr>
          <w:vertAlign w:val="baseline"/>
        </w:rPr>
        <w:t>the plaintiff agreed in writing to sell to the defendant certain plots of land. In an action by the plaintiff against the defendant for the purchase-money, the defendant pleaded that the title to one of the plots was defective. To this plea the plaintiff replied that the defendant had orally agreed to waive the</w:t>
      </w:r>
      <w:r>
        <w:rPr>
          <w:spacing w:val="40"/>
          <w:vertAlign w:val="baseline"/>
        </w:rPr>
        <w:t> </w:t>
      </w:r>
      <w:bookmarkStart w:name="_bookmark249" w:id="251"/>
      <w:bookmarkEnd w:id="251"/>
      <w:r>
        <w:rPr>
          <w:vertAlign w:val="baseline"/>
        </w:rPr>
        <w:t>defect</w:t>
      </w:r>
      <w:r>
        <w:rPr>
          <w:vertAlign w:val="baseline"/>
        </w:rPr>
        <w:t> and to accept the existing title. The court held that, since the contract was one which was required</w:t>
      </w:r>
      <w:r>
        <w:rPr>
          <w:spacing w:val="-2"/>
          <w:vertAlign w:val="baseline"/>
        </w:rPr>
        <w:t> </w:t>
      </w:r>
      <w:r>
        <w:rPr>
          <w:vertAlign w:val="baseline"/>
        </w:rPr>
        <w:t>by</w:t>
      </w:r>
      <w:r>
        <w:rPr>
          <w:spacing w:val="-2"/>
          <w:vertAlign w:val="baseline"/>
        </w:rPr>
        <w:t> </w:t>
      </w:r>
      <w:r>
        <w:rPr>
          <w:vertAlign w:val="baseline"/>
        </w:rPr>
        <w:t>law</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evidenced</w:t>
      </w:r>
      <w:r>
        <w:rPr>
          <w:spacing w:val="-2"/>
          <w:vertAlign w:val="baseline"/>
        </w:rPr>
        <w:t> </w:t>
      </w:r>
      <w:r>
        <w:rPr>
          <w:vertAlign w:val="baseline"/>
        </w:rPr>
        <w:t>by</w:t>
      </w:r>
      <w:r>
        <w:rPr>
          <w:spacing w:val="-2"/>
          <w:vertAlign w:val="baseline"/>
        </w:rPr>
        <w:t> </w:t>
      </w:r>
      <w:r>
        <w:rPr>
          <w:vertAlign w:val="baseline"/>
        </w:rPr>
        <w:t>writing,</w:t>
      </w:r>
      <w:r>
        <w:rPr>
          <w:spacing w:val="-2"/>
          <w:vertAlign w:val="baseline"/>
        </w:rPr>
        <w:t> </w:t>
      </w:r>
      <w:r>
        <w:rPr>
          <w:color w:val="005DA1"/>
          <w:u w:val="single" w:color="005DA1"/>
          <w:vertAlign w:val="superscript"/>
        </w:rPr>
        <w:t>138</w:t>
      </w:r>
      <w:r>
        <w:rPr>
          <w:color w:val="005DA1"/>
          <w:spacing w:val="-2"/>
          <w:vertAlign w:val="baseline"/>
        </w:rPr>
        <w:t> </w:t>
      </w:r>
      <w:r>
        <w:rPr>
          <w:vertAlign w:val="baseline"/>
        </w:rPr>
        <w:t>the</w:t>
      </w:r>
      <w:r>
        <w:rPr>
          <w:spacing w:val="-2"/>
          <w:vertAlign w:val="baseline"/>
        </w:rPr>
        <w:t> </w:t>
      </w:r>
      <w:r>
        <w:rPr>
          <w:vertAlign w:val="baseline"/>
        </w:rPr>
        <w:t>oral</w:t>
      </w:r>
      <w:r>
        <w:rPr>
          <w:spacing w:val="-2"/>
          <w:vertAlign w:val="baseline"/>
        </w:rPr>
        <w:t> </w:t>
      </w:r>
      <w:r>
        <w:rPr>
          <w:vertAlign w:val="baseline"/>
        </w:rPr>
        <w:t>variation</w:t>
      </w:r>
      <w:r>
        <w:rPr>
          <w:spacing w:val="-2"/>
          <w:vertAlign w:val="baseline"/>
        </w:rPr>
        <w:t> </w:t>
      </w:r>
      <w:r>
        <w:rPr>
          <w:vertAlign w:val="baseline"/>
        </w:rPr>
        <w:t>was</w:t>
      </w:r>
      <w:r>
        <w:rPr>
          <w:spacing w:val="-2"/>
          <w:vertAlign w:val="baseline"/>
        </w:rPr>
        <w:t> </w:t>
      </w:r>
      <w:r>
        <w:rPr>
          <w:vertAlign w:val="baseline"/>
        </w:rPr>
        <w:t>not</w:t>
      </w:r>
      <w:r>
        <w:rPr>
          <w:spacing w:val="-2"/>
          <w:vertAlign w:val="baseline"/>
        </w:rPr>
        <w:t> </w:t>
      </w:r>
      <w:r>
        <w:rPr>
          <w:vertAlign w:val="baseline"/>
        </w:rPr>
        <w:t>admissible</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defendant was entitled to succeed on the ground that a good title had not been made.</w:t>
      </w:r>
    </w:p>
    <w:p>
      <w:pPr>
        <w:pStyle w:val="BodyText"/>
      </w:pPr>
    </w:p>
    <w:p>
      <w:pPr>
        <w:pStyle w:val="BodyText"/>
        <w:spacing w:before="34"/>
      </w:pPr>
    </w:p>
    <w:p>
      <w:pPr>
        <w:spacing w:before="0"/>
        <w:ind w:left="23" w:right="0" w:firstLine="0"/>
        <w:jc w:val="left"/>
        <w:rPr>
          <w:rFonts w:ascii="Arial"/>
          <w:b/>
          <w:sz w:val="18"/>
        </w:rPr>
      </w:pPr>
      <w:r>
        <w:rPr>
          <w:rFonts w:ascii="Arial"/>
          <w:b/>
          <w:sz w:val="18"/>
        </w:rPr>
        <w:t>Variation or </w:t>
      </w:r>
      <w:r>
        <w:rPr>
          <w:rFonts w:ascii="Arial"/>
          <w:b/>
          <w:spacing w:val="-2"/>
          <w:sz w:val="18"/>
        </w:rPr>
        <w:t>rescission?</w:t>
      </w:r>
    </w:p>
    <w:p>
      <w:pPr>
        <w:pStyle w:val="BodyText"/>
        <w:spacing w:before="41"/>
        <w:rPr>
          <w:rFonts w:ascii="Arial"/>
          <w:b/>
          <w:sz w:val="18"/>
        </w:rPr>
      </w:pPr>
    </w:p>
    <w:p>
      <w:pPr>
        <w:pStyle w:val="Heading2"/>
      </w:pPr>
      <w:r>
        <w:rPr/>
        <w:t>22-</w:t>
      </w:r>
      <w:r>
        <w:rPr>
          <w:spacing w:val="-5"/>
        </w:rPr>
        <w:t>034</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Where the formal requirements apply to a variation but not to a rescission it is obviously important </w:t>
      </w:r>
      <w:bookmarkStart w:name="_bookmark250" w:id="252"/>
      <w:bookmarkEnd w:id="252"/>
      <w:r>
        <w:rPr/>
        <w:t>to</w:t>
      </w:r>
      <w:r>
        <w:rPr/>
        <w:t> determine whether there has been a mere variation of terms or a rescission, and this question may not be an easy one to answer. </w:t>
      </w:r>
      <w:r>
        <w:rPr>
          <w:color w:val="005DA1"/>
          <w:u w:val="single" w:color="005DA1"/>
          <w:vertAlign w:val="superscript"/>
        </w:rPr>
        <w:t>139</w:t>
      </w:r>
      <w:r>
        <w:rPr>
          <w:color w:val="005DA1"/>
          <w:vertAlign w:val="baseline"/>
        </w:rPr>
        <w:t> </w:t>
      </w:r>
      <w:r>
        <w:rPr>
          <w:vertAlign w:val="baseline"/>
        </w:rPr>
        <w:t>The effect of a subsequent agreement—whether it constitutes a </w:t>
      </w:r>
      <w:bookmarkStart w:name="_bookmark251" w:id="253"/>
      <w:bookmarkEnd w:id="253"/>
      <w:r>
        <w:rPr>
          <w:vertAlign w:val="baseline"/>
        </w:rPr>
        <w:t>variation</w:t>
      </w:r>
      <w:r>
        <w:rPr>
          <w:vertAlign w:val="baseline"/>
        </w:rPr>
        <w:t> or a rescission—will depend in large part upon the extent to which it alters the terms of the </w:t>
      </w:r>
      <w:bookmarkStart w:name="_bookmark252" w:id="254"/>
      <w:bookmarkEnd w:id="254"/>
      <w:r>
        <w:rPr>
          <w:vertAlign w:val="baseline"/>
        </w:rPr>
        <w:t>original</w:t>
      </w:r>
      <w:r>
        <w:rPr>
          <w:vertAlign w:val="baseline"/>
        </w:rPr>
        <w:t> contract. The test suggested by Lord Dunedin in </w:t>
      </w:r>
      <w:r>
        <w:rPr>
          <w:rFonts w:ascii="Arial" w:hAnsi="Arial"/>
          <w:i/>
          <w:vertAlign w:val="baseline"/>
        </w:rPr>
        <w:t>Morris v Baron &amp; Co </w:t>
      </w:r>
      <w:r>
        <w:rPr>
          <w:color w:val="005DA1"/>
          <w:u w:val="single" w:color="005DA1"/>
          <w:vertAlign w:val="superscript"/>
        </w:rPr>
        <w:t>140</w:t>
      </w:r>
      <w:r>
        <w:rPr>
          <w:color w:val="005DA1"/>
          <w:vertAlign w:val="baseline"/>
        </w:rPr>
        <w:t> </w:t>
      </w:r>
      <w:r>
        <w:rPr>
          <w:vertAlign w:val="baseline"/>
        </w:rPr>
        <w:t>has already been referred to, </w:t>
      </w:r>
      <w:r>
        <w:rPr>
          <w:color w:val="005DA1"/>
          <w:u w:val="single" w:color="005DA1"/>
          <w:vertAlign w:val="superscript"/>
        </w:rPr>
        <w:t>141</w:t>
      </w:r>
      <w:r>
        <w:rPr>
          <w:color w:val="005DA1"/>
          <w:vertAlign w:val="baseline"/>
        </w:rPr>
        <w:t> </w:t>
      </w:r>
      <w:r>
        <w:rPr>
          <w:vertAlign w:val="baseline"/>
        </w:rPr>
        <w:t>and in the same case Lord Haldane </w:t>
      </w:r>
      <w:r>
        <w:rPr>
          <w:color w:val="005DA1"/>
          <w:u w:val="single" w:color="005DA1"/>
          <w:vertAlign w:val="superscript"/>
        </w:rPr>
        <w:t>142</w:t>
      </w:r>
      <w:r>
        <w:rPr>
          <w:color w:val="005DA1"/>
          <w:vertAlign w:val="baseline"/>
        </w:rPr>
        <w:t> </w:t>
      </w:r>
      <w:r>
        <w:rPr>
          <w:vertAlign w:val="baseline"/>
        </w:rPr>
        <w:t>said that, for a rescission:</w:t>
      </w:r>
    </w:p>
    <w:p>
      <w:pPr>
        <w:pStyle w:val="BodyText"/>
      </w:pPr>
    </w:p>
    <w:p>
      <w:pPr>
        <w:pStyle w:val="BodyText"/>
        <w:spacing w:before="121"/>
      </w:pPr>
    </w:p>
    <w:p>
      <w:pPr>
        <w:pStyle w:val="BodyText"/>
        <w:ind w:left="1103"/>
      </w:pPr>
      <w:r>
        <w:rPr/>
        <w:t>“…</w:t>
      </w:r>
      <w:r>
        <w:rPr>
          <w:spacing w:val="43"/>
        </w:rPr>
        <w:t> </w:t>
      </w:r>
      <w:r>
        <w:rPr/>
        <w:t>there</w:t>
      </w:r>
      <w:r>
        <w:rPr>
          <w:spacing w:val="43"/>
        </w:rPr>
        <w:t> </w:t>
      </w:r>
      <w:r>
        <w:rPr/>
        <w:t>should</w:t>
      </w:r>
      <w:r>
        <w:rPr>
          <w:spacing w:val="43"/>
        </w:rPr>
        <w:t> </w:t>
      </w:r>
      <w:r>
        <w:rPr/>
        <w:t>have</w:t>
      </w:r>
      <w:r>
        <w:rPr>
          <w:spacing w:val="43"/>
        </w:rPr>
        <w:t> </w:t>
      </w:r>
      <w:r>
        <w:rPr/>
        <w:t>been</w:t>
      </w:r>
      <w:r>
        <w:rPr>
          <w:spacing w:val="43"/>
        </w:rPr>
        <w:t> </w:t>
      </w:r>
      <w:r>
        <w:rPr/>
        <w:t>made</w:t>
      </w:r>
      <w:r>
        <w:rPr>
          <w:spacing w:val="43"/>
        </w:rPr>
        <w:t> </w:t>
      </w:r>
      <w:r>
        <w:rPr/>
        <w:t>manifest</w:t>
      </w:r>
      <w:r>
        <w:rPr>
          <w:spacing w:val="43"/>
        </w:rPr>
        <w:t> </w:t>
      </w:r>
      <w:r>
        <w:rPr/>
        <w:t>the</w:t>
      </w:r>
      <w:r>
        <w:rPr>
          <w:spacing w:val="43"/>
        </w:rPr>
        <w:t> </w:t>
      </w:r>
      <w:r>
        <w:rPr/>
        <w:t>intention</w:t>
      </w:r>
      <w:r>
        <w:rPr>
          <w:spacing w:val="43"/>
        </w:rPr>
        <w:t> </w:t>
      </w:r>
      <w:r>
        <w:rPr/>
        <w:t>in</w:t>
      </w:r>
      <w:r>
        <w:rPr>
          <w:spacing w:val="43"/>
        </w:rPr>
        <w:t> </w:t>
      </w:r>
      <w:r>
        <w:rPr/>
        <w:t>any</w:t>
      </w:r>
      <w:r>
        <w:rPr>
          <w:spacing w:val="43"/>
        </w:rPr>
        <w:t> </w:t>
      </w:r>
      <w:r>
        <w:rPr/>
        <w:t>event</w:t>
      </w:r>
      <w:r>
        <w:rPr>
          <w:spacing w:val="43"/>
        </w:rPr>
        <w:t> </w:t>
      </w:r>
      <w:r>
        <w:rPr/>
        <w:t>of</w:t>
      </w:r>
      <w:r>
        <w:rPr>
          <w:spacing w:val="43"/>
        </w:rPr>
        <w:t> </w:t>
      </w:r>
      <w:r>
        <w:rPr/>
        <w:t>a</w:t>
      </w:r>
      <w:r>
        <w:rPr>
          <w:spacing w:val="43"/>
        </w:rPr>
        <w:t> </w:t>
      </w:r>
      <w:r>
        <w:rPr>
          <w:spacing w:val="-2"/>
        </w:rPr>
        <w:t>complete</w:t>
      </w:r>
    </w:p>
    <w:p>
      <w:pPr>
        <w:pStyle w:val="BodyText"/>
        <w:spacing w:after="0"/>
        <w:sectPr>
          <w:headerReference w:type="default" r:id="rId14"/>
          <w:headerReference w:type="even" r:id="rId15"/>
          <w:pgSz w:w="11900" w:h="16840"/>
          <w:pgMar w:header="971" w:footer="0" w:top="1300" w:bottom="280" w:left="1417" w:right="1417"/>
          <w:pgNumType w:start="1"/>
        </w:sectPr>
      </w:pPr>
    </w:p>
    <w:p>
      <w:pPr>
        <w:pStyle w:val="BodyText"/>
        <w:spacing w:before="167"/>
      </w:pPr>
    </w:p>
    <w:p>
      <w:pPr>
        <w:pStyle w:val="BodyText"/>
        <w:spacing w:line="235" w:lineRule="auto"/>
        <w:ind w:left="1103"/>
      </w:pPr>
      <w:r>
        <w:rPr/>
        <w:t>extinction</w:t>
      </w:r>
      <w:r>
        <w:rPr>
          <w:spacing w:val="39"/>
        </w:rPr>
        <w:t> </w:t>
      </w:r>
      <w:r>
        <w:rPr/>
        <w:t>of</w:t>
      </w:r>
      <w:r>
        <w:rPr>
          <w:spacing w:val="39"/>
        </w:rPr>
        <w:t> </w:t>
      </w:r>
      <w:r>
        <w:rPr/>
        <w:t>the</w:t>
      </w:r>
      <w:r>
        <w:rPr>
          <w:spacing w:val="39"/>
        </w:rPr>
        <w:t> </w:t>
      </w:r>
      <w:r>
        <w:rPr/>
        <w:t>first</w:t>
      </w:r>
      <w:r>
        <w:rPr>
          <w:spacing w:val="39"/>
        </w:rPr>
        <w:t> </w:t>
      </w:r>
      <w:r>
        <w:rPr/>
        <w:t>and</w:t>
      </w:r>
      <w:r>
        <w:rPr>
          <w:spacing w:val="39"/>
        </w:rPr>
        <w:t> </w:t>
      </w:r>
      <w:r>
        <w:rPr/>
        <w:t>formal</w:t>
      </w:r>
      <w:r>
        <w:rPr>
          <w:spacing w:val="39"/>
        </w:rPr>
        <w:t> </w:t>
      </w:r>
      <w:r>
        <w:rPr/>
        <w:t>contract,</w:t>
      </w:r>
      <w:r>
        <w:rPr>
          <w:spacing w:val="39"/>
        </w:rPr>
        <w:t> </w:t>
      </w:r>
      <w:r>
        <w:rPr/>
        <w:t>and</w:t>
      </w:r>
      <w:r>
        <w:rPr>
          <w:spacing w:val="39"/>
        </w:rPr>
        <w:t> </w:t>
      </w:r>
      <w:r>
        <w:rPr/>
        <w:t>not</w:t>
      </w:r>
      <w:r>
        <w:rPr>
          <w:spacing w:val="39"/>
        </w:rPr>
        <w:t> </w:t>
      </w:r>
      <w:r>
        <w:rPr/>
        <w:t>merely</w:t>
      </w:r>
      <w:r>
        <w:rPr>
          <w:spacing w:val="39"/>
        </w:rPr>
        <w:t> </w:t>
      </w:r>
      <w:r>
        <w:rPr/>
        <w:t>the</w:t>
      </w:r>
      <w:r>
        <w:rPr>
          <w:spacing w:val="39"/>
        </w:rPr>
        <w:t> </w:t>
      </w:r>
      <w:r>
        <w:rPr/>
        <w:t>desire</w:t>
      </w:r>
      <w:r>
        <w:rPr>
          <w:spacing w:val="39"/>
        </w:rPr>
        <w:t> </w:t>
      </w:r>
      <w:r>
        <w:rPr/>
        <w:t>of</w:t>
      </w:r>
      <w:r>
        <w:rPr>
          <w:spacing w:val="39"/>
        </w:rPr>
        <w:t> </w:t>
      </w:r>
      <w:r>
        <w:rPr/>
        <w:t>an</w:t>
      </w:r>
      <w:r>
        <w:rPr>
          <w:spacing w:val="39"/>
        </w:rPr>
        <w:t> </w:t>
      </w:r>
      <w:r>
        <w:rPr/>
        <w:t>alteration, however sweeping, in terms which leave it still subsisting.”</w:t>
      </w:r>
    </w:p>
    <w:p>
      <w:pPr>
        <w:pStyle w:val="BodyText"/>
        <w:spacing w:before="116"/>
      </w:pPr>
    </w:p>
    <w:p>
      <w:pPr>
        <w:pStyle w:val="BodyText"/>
        <w:spacing w:line="235" w:lineRule="auto"/>
        <w:ind w:left="23" w:right="25"/>
        <w:jc w:val="both"/>
      </w:pPr>
      <w:bookmarkStart w:name="_bookmark253" w:id="255"/>
      <w:bookmarkEnd w:id="255"/>
      <w:r>
        <w:rPr/>
      </w:r>
      <w:r>
        <w:rPr/>
        <w:t>If the changes do not go “to the very root of the contract” </w:t>
      </w:r>
      <w:r>
        <w:rPr>
          <w:color w:val="005DA1"/>
          <w:u w:val="single" w:color="005DA1"/>
          <w:vertAlign w:val="superscript"/>
        </w:rPr>
        <w:t>143</w:t>
      </w:r>
      <w:r>
        <w:rPr>
          <w:color w:val="005DA1"/>
          <w:vertAlign w:val="baseline"/>
        </w:rPr>
        <w:t> </w:t>
      </w:r>
      <w:r>
        <w:rPr>
          <w:vertAlign w:val="baseline"/>
        </w:rPr>
        <w:t>it is more likely to be a variation. However, at the end of the day, the question whether there has been a rescission or a </w:t>
      </w:r>
      <w:r>
        <w:rPr>
          <w:vertAlign w:val="baseline"/>
        </w:rPr>
        <w:t>variation </w:t>
      </w:r>
      <w:bookmarkStart w:name="_bookmark254" w:id="256"/>
      <w:bookmarkEnd w:id="256"/>
      <w:r>
        <w:rPr>
          <w:vertAlign w:val="baseline"/>
        </w:rPr>
        <w:t>depends</w:t>
      </w:r>
      <w:r>
        <w:rPr>
          <w:spacing w:val="22"/>
          <w:vertAlign w:val="baseline"/>
        </w:rPr>
        <w:t> </w:t>
      </w:r>
      <w:r>
        <w:rPr>
          <w:vertAlign w:val="baseline"/>
        </w:rPr>
        <w:t>upon</w:t>
      </w:r>
      <w:r>
        <w:rPr>
          <w:spacing w:val="22"/>
          <w:vertAlign w:val="baseline"/>
        </w:rPr>
        <w:t> </w:t>
      </w:r>
      <w:r>
        <w:rPr>
          <w:vertAlign w:val="baseline"/>
        </w:rPr>
        <w:t>the</w:t>
      </w:r>
      <w:r>
        <w:rPr>
          <w:spacing w:val="22"/>
          <w:vertAlign w:val="baseline"/>
        </w:rPr>
        <w:t> </w:t>
      </w:r>
      <w:r>
        <w:rPr>
          <w:vertAlign w:val="baseline"/>
        </w:rPr>
        <w:t>intention</w:t>
      </w:r>
      <w:r>
        <w:rPr>
          <w:spacing w:val="22"/>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parties</w:t>
      </w:r>
      <w:r>
        <w:rPr>
          <w:spacing w:val="22"/>
          <w:vertAlign w:val="baseline"/>
        </w:rPr>
        <w:t> </w:t>
      </w:r>
      <w:r>
        <w:rPr>
          <w:vertAlign w:val="baseline"/>
        </w:rPr>
        <w:t>as</w:t>
      </w:r>
      <w:r>
        <w:rPr>
          <w:spacing w:val="22"/>
          <w:vertAlign w:val="baseline"/>
        </w:rPr>
        <w:t> </w:t>
      </w:r>
      <w:r>
        <w:rPr>
          <w:vertAlign w:val="baseline"/>
        </w:rPr>
        <w:t>evidenced</w:t>
      </w:r>
      <w:r>
        <w:rPr>
          <w:spacing w:val="22"/>
          <w:vertAlign w:val="baseline"/>
        </w:rPr>
        <w:t> </w:t>
      </w:r>
      <w:r>
        <w:rPr>
          <w:vertAlign w:val="baseline"/>
        </w:rPr>
        <w:t>by</w:t>
      </w:r>
      <w:r>
        <w:rPr>
          <w:spacing w:val="22"/>
          <w:vertAlign w:val="baseline"/>
        </w:rPr>
        <w:t> </w:t>
      </w:r>
      <w:r>
        <w:rPr>
          <w:vertAlign w:val="baseline"/>
        </w:rPr>
        <w:t>the</w:t>
      </w:r>
      <w:r>
        <w:rPr>
          <w:spacing w:val="22"/>
          <w:vertAlign w:val="baseline"/>
        </w:rPr>
        <w:t> </w:t>
      </w:r>
      <w:r>
        <w:rPr>
          <w:vertAlign w:val="baseline"/>
        </w:rPr>
        <w:t>terms</w:t>
      </w:r>
      <w:r>
        <w:rPr>
          <w:spacing w:val="22"/>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subsequent</w:t>
      </w:r>
      <w:r>
        <w:rPr>
          <w:spacing w:val="22"/>
          <w:vertAlign w:val="baseline"/>
        </w:rPr>
        <w:t> </w:t>
      </w:r>
      <w:r>
        <w:rPr>
          <w:spacing w:val="-2"/>
          <w:vertAlign w:val="baseline"/>
        </w:rPr>
        <w:t>agreement</w:t>
      </w:r>
    </w:p>
    <w:p>
      <w:pPr>
        <w:pStyle w:val="BodyText"/>
        <w:spacing w:line="235" w:lineRule="auto" w:before="119"/>
        <w:ind w:left="22" w:right="25"/>
        <w:jc w:val="both"/>
      </w:pPr>
      <w:r>
        <w:rPr/>
        <w:t>and its surrounding circumstances. </w:t>
      </w:r>
      <w:r>
        <w:rPr>
          <w:color w:val="005DA1"/>
          <w:u w:val="single" w:color="005DA1"/>
          <w:vertAlign w:val="superscript"/>
        </w:rPr>
        <w:t>144</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color w:val="005DA1"/>
          <w:spacing w:val="34"/>
          <w:vertAlign w:val="baseline"/>
        </w:rPr>
        <w:t> </w:t>
      </w:r>
      <w:r>
        <w:rPr>
          <w:vertAlign w:val="baseline"/>
        </w:rPr>
        <w:t>Thus, if it was their intention to replace the initial </w:t>
      </w:r>
      <w:r>
        <w:rPr>
          <w:vertAlign w:val="baseline"/>
        </w:rPr>
        <w:t>contract, </w:t>
      </w:r>
      <w:bookmarkStart w:name="_bookmark255" w:id="257"/>
      <w:bookmarkEnd w:id="257"/>
      <w:r>
        <w:rPr>
          <w:vertAlign w:val="baseline"/>
        </w:rPr>
        <w:t>the</w:t>
      </w:r>
      <w:r>
        <w:rPr>
          <w:vertAlign w:val="baseline"/>
        </w:rPr>
        <w:t> subsequent agreement may amount to a rescission even in the case where the subsequent agreement is not fundamentally inconsistent with the initial agreement. </w:t>
      </w:r>
      <w:r>
        <w:rPr>
          <w:color w:val="005DA1"/>
          <w:u w:val="single" w:color="005DA1"/>
          <w:vertAlign w:val="superscript"/>
        </w:rPr>
        <w:t>145</w:t>
      </w:r>
    </w:p>
    <w:p>
      <w:pPr>
        <w:pStyle w:val="BodyText"/>
      </w:pPr>
    </w:p>
    <w:p>
      <w:pPr>
        <w:pStyle w:val="BodyText"/>
        <w:spacing w:before="37"/>
      </w:pPr>
    </w:p>
    <w:p>
      <w:pPr>
        <w:spacing w:before="0"/>
        <w:ind w:left="23" w:right="0" w:firstLine="0"/>
        <w:jc w:val="left"/>
        <w:rPr>
          <w:rFonts w:ascii="Arial"/>
          <w:b/>
          <w:sz w:val="18"/>
        </w:rPr>
      </w:pPr>
      <w:r>
        <w:rPr>
          <w:rFonts w:ascii="Arial"/>
          <w:b/>
          <w:spacing w:val="-2"/>
          <w:sz w:val="18"/>
        </w:rPr>
        <w:t>Consideration</w:t>
      </w:r>
    </w:p>
    <w:p>
      <w:pPr>
        <w:pStyle w:val="BodyText"/>
        <w:spacing w:before="42"/>
        <w:rPr>
          <w:rFonts w:ascii="Arial"/>
          <w:b/>
          <w:sz w:val="18"/>
        </w:rPr>
      </w:pPr>
    </w:p>
    <w:p>
      <w:pPr>
        <w:pStyle w:val="Heading2"/>
      </w:pPr>
      <w:r>
        <w:rPr/>
        <w:t>22-</w:t>
      </w:r>
      <w:r>
        <w:rPr>
          <w:spacing w:val="-5"/>
        </w:rPr>
        <w:t>035</w:t>
      </w:r>
    </w:p>
    <w:p>
      <w:pPr>
        <w:pStyle w:val="BodyText"/>
        <w:spacing w:line="235" w:lineRule="auto" w:before="202"/>
        <w:ind w:left="22" w:right="25"/>
        <w:jc w:val="both"/>
      </w:pPr>
      <w:r>
        <w:rPr/>
        <w:t>The agreement which varies the terms of an existing contract must be supported by consideration. </w:t>
      </w:r>
      <w:r>
        <w:rPr/>
        <w:t>In </w:t>
      </w:r>
      <w:bookmarkStart w:name="_bookmark256" w:id="258"/>
      <w:bookmarkEnd w:id="258"/>
      <w:r>
        <w:rPr/>
        <w:t>many</w:t>
      </w:r>
      <w:r>
        <w:rPr/>
        <w:t> cases, consideration can be found in the mutual abandonment of existing rights or the conferment of new benefits by each party on the other. </w:t>
      </w:r>
      <w:r>
        <w:rPr>
          <w:color w:val="005DA1"/>
          <w:u w:val="single" w:color="005DA1"/>
          <w:vertAlign w:val="superscript"/>
        </w:rPr>
        <w:t>146</w:t>
      </w:r>
      <w:r>
        <w:rPr>
          <w:color w:val="005DA1"/>
          <w:vertAlign w:val="baseline"/>
        </w:rPr>
        <w:t> </w:t>
      </w:r>
      <w:r>
        <w:rPr>
          <w:vertAlign w:val="baseline"/>
        </w:rPr>
        <w:t>For example, an alteration of the money of </w:t>
      </w:r>
      <w:bookmarkStart w:name="_bookmark257" w:id="259"/>
      <w:bookmarkEnd w:id="259"/>
      <w:r>
        <w:rPr>
          <w:vertAlign w:val="baseline"/>
        </w:rPr>
        <w:t>account</w:t>
      </w:r>
      <w:r>
        <w:rPr>
          <w:vertAlign w:val="baseline"/>
        </w:rPr>
        <w:t> in a contract proposed or made by one party and accepted by the other is binding on both </w:t>
      </w:r>
      <w:bookmarkStart w:name="_bookmark258" w:id="260"/>
      <w:bookmarkEnd w:id="260"/>
      <w:r>
        <w:rPr>
          <w:vertAlign w:val="baseline"/>
        </w:rPr>
        <w:t>parties,</w:t>
      </w:r>
      <w:r>
        <w:rPr>
          <w:spacing w:val="-3"/>
          <w:vertAlign w:val="baseline"/>
        </w:rPr>
        <w:t> </w:t>
      </w:r>
      <w:r>
        <w:rPr>
          <w:vertAlign w:val="baseline"/>
        </w:rPr>
        <w:t>since</w:t>
      </w:r>
      <w:r>
        <w:rPr>
          <w:spacing w:val="-3"/>
          <w:vertAlign w:val="baseline"/>
        </w:rPr>
        <w:t> </w:t>
      </w:r>
      <w:r>
        <w:rPr>
          <w:vertAlign w:val="baseline"/>
        </w:rPr>
        <w:t>either</w:t>
      </w:r>
      <w:r>
        <w:rPr>
          <w:spacing w:val="-3"/>
          <w:vertAlign w:val="baseline"/>
        </w:rPr>
        <w:t> </w:t>
      </w:r>
      <w:r>
        <w:rPr>
          <w:vertAlign w:val="baseline"/>
        </w:rPr>
        <w:t>may</w:t>
      </w:r>
      <w:r>
        <w:rPr>
          <w:spacing w:val="-3"/>
          <w:vertAlign w:val="baseline"/>
        </w:rPr>
        <w:t> </w:t>
      </w:r>
      <w:r>
        <w:rPr>
          <w:vertAlign w:val="baseline"/>
        </w:rPr>
        <w:t>benefit</w:t>
      </w:r>
      <w:r>
        <w:rPr>
          <w:spacing w:val="-3"/>
          <w:vertAlign w:val="baseline"/>
        </w:rPr>
        <w:t> </w:t>
      </w:r>
      <w:r>
        <w:rPr>
          <w:vertAlign w:val="baseline"/>
        </w:rPr>
        <w:t>from</w:t>
      </w:r>
      <w:r>
        <w:rPr>
          <w:spacing w:val="-3"/>
          <w:vertAlign w:val="baseline"/>
        </w:rPr>
        <w:t> </w:t>
      </w:r>
      <w:r>
        <w:rPr>
          <w:vertAlign w:val="baseline"/>
        </w:rPr>
        <w:t>the</w:t>
      </w:r>
      <w:r>
        <w:rPr>
          <w:spacing w:val="-3"/>
          <w:vertAlign w:val="baseline"/>
        </w:rPr>
        <w:t> </w:t>
      </w:r>
      <w:r>
        <w:rPr>
          <w:vertAlign w:val="baseline"/>
        </w:rPr>
        <w:t>variation.</w:t>
      </w:r>
      <w:r>
        <w:rPr>
          <w:spacing w:val="-3"/>
          <w:vertAlign w:val="baseline"/>
        </w:rPr>
        <w:t> </w:t>
      </w:r>
      <w:r>
        <w:rPr>
          <w:color w:val="005DA1"/>
          <w:u w:val="single" w:color="005DA1"/>
          <w:vertAlign w:val="superscript"/>
        </w:rPr>
        <w:t>147</w:t>
      </w:r>
      <w:r>
        <w:rPr>
          <w:color w:val="005DA1"/>
          <w:spacing w:val="-3"/>
          <w:vertAlign w:val="baseline"/>
        </w:rPr>
        <w:t> </w:t>
      </w:r>
      <w:r>
        <w:rPr>
          <w:vertAlign w:val="baseline"/>
        </w:rPr>
        <w:t>Alternatively,</w:t>
      </w:r>
      <w:r>
        <w:rPr>
          <w:spacing w:val="-3"/>
          <w:vertAlign w:val="baseline"/>
        </w:rPr>
        <w:t> </w:t>
      </w:r>
      <w:r>
        <w:rPr>
          <w:vertAlign w:val="baseline"/>
        </w:rPr>
        <w:t>consideration</w:t>
      </w:r>
      <w:r>
        <w:rPr>
          <w:spacing w:val="-3"/>
          <w:vertAlign w:val="baseline"/>
        </w:rPr>
        <w:t> </w:t>
      </w:r>
      <w:r>
        <w:rPr>
          <w:vertAlign w:val="baseline"/>
        </w:rPr>
        <w:t>may</w:t>
      </w:r>
      <w:r>
        <w:rPr>
          <w:spacing w:val="-3"/>
          <w:vertAlign w:val="baseline"/>
        </w:rPr>
        <w:t> </w:t>
      </w:r>
      <w:r>
        <w:rPr>
          <w:vertAlign w:val="baseline"/>
        </w:rPr>
        <w:t>be</w:t>
      </w:r>
      <w:r>
        <w:rPr>
          <w:spacing w:val="-3"/>
          <w:vertAlign w:val="baseline"/>
        </w:rPr>
        <w:t> </w:t>
      </w:r>
      <w:r>
        <w:rPr>
          <w:vertAlign w:val="baseline"/>
        </w:rPr>
        <w:t>found</w:t>
      </w:r>
      <w:r>
        <w:rPr>
          <w:spacing w:val="-3"/>
          <w:vertAlign w:val="baseline"/>
        </w:rPr>
        <w:t> </w:t>
      </w:r>
      <w:r>
        <w:rPr>
          <w:vertAlign w:val="baseline"/>
        </w:rPr>
        <w:t>in</w:t>
      </w:r>
      <w:r>
        <w:rPr>
          <w:spacing w:val="-3"/>
          <w:vertAlign w:val="baseline"/>
        </w:rPr>
        <w:t> </w:t>
      </w:r>
      <w:r>
        <w:rPr>
          <w:vertAlign w:val="baseline"/>
        </w:rPr>
        <w:t>the assumption of additional obligations or the incurring of liability to an increased detriment. </w:t>
      </w:r>
      <w:r>
        <w:rPr>
          <w:color w:val="005DA1"/>
          <w:u w:val="single" w:color="005DA1"/>
          <w:vertAlign w:val="superscript"/>
        </w:rPr>
        <w:t>148</w:t>
      </w:r>
      <w:r>
        <w:rPr>
          <w:color w:val="005DA1"/>
          <w:vertAlign w:val="baseline"/>
        </w:rPr>
        <w:t> </w:t>
      </w:r>
      <w:r>
        <w:rPr>
          <w:vertAlign w:val="baseline"/>
        </w:rPr>
        <w:t>The position is more difficult in the case of an agreement whereby one party undertakes an additional obligation, but the other party is merely bound to perform his existing obligations, or an agreement whereby one party undertakes an additional obligation, but for the benefit of that party alone. There is </w:t>
      </w:r>
      <w:bookmarkStart w:name="_bookmark259" w:id="261"/>
      <w:bookmarkEnd w:id="261"/>
      <w:r>
        <w:rPr>
          <w:vertAlign w:val="baseline"/>
        </w:rPr>
        <w:t>a</w:t>
      </w:r>
      <w:r>
        <w:rPr>
          <w:vertAlign w:val="baseline"/>
        </w:rPr>
        <w:t> line of authority of respectable antiquity which supports the view that in such a case the agreement will not be effective to vary the contract because no consideration is present. </w:t>
      </w:r>
      <w:r>
        <w:rPr>
          <w:color w:val="005DA1"/>
          <w:u w:val="single" w:color="005DA1"/>
          <w:vertAlign w:val="superscript"/>
        </w:rPr>
        <w:t>149</w:t>
      </w:r>
      <w:r>
        <w:rPr>
          <w:color w:val="005DA1"/>
          <w:vertAlign w:val="baseline"/>
        </w:rPr>
        <w:t> </w:t>
      </w:r>
      <w:r>
        <w:rPr>
          <w:vertAlign w:val="baseline"/>
        </w:rPr>
        <w:t>But a more liberal approach has been adopted in more recent cases and the courts have been prepared to find </w:t>
      </w:r>
      <w:bookmarkStart w:name="_bookmark260" w:id="262"/>
      <w:bookmarkEnd w:id="262"/>
      <w:r>
        <w:rPr>
          <w:vertAlign w:val="baseline"/>
        </w:rPr>
        <w:t>consideration</w:t>
      </w:r>
      <w:r>
        <w:rPr>
          <w:vertAlign w:val="baseline"/>
        </w:rPr>
        <w:t> and enforce the agreement where it has conferred a practical benefit upon the</w:t>
      </w:r>
      <w:r>
        <w:rPr>
          <w:spacing w:val="40"/>
          <w:vertAlign w:val="baseline"/>
        </w:rPr>
        <w:t> </w:t>
      </w:r>
      <w:r>
        <w:rPr>
          <w:vertAlign w:val="baseline"/>
        </w:rPr>
        <w:t>promisor. </w:t>
      </w:r>
      <w:r>
        <w:rPr>
          <w:color w:val="005DA1"/>
          <w:u w:val="single" w:color="005DA1"/>
          <w:vertAlign w:val="superscript"/>
        </w:rPr>
        <w:t>150</w:t>
      </w:r>
      <w:r>
        <w:rPr>
          <w:color w:val="005DA1"/>
          <w:vertAlign w:val="baseline"/>
        </w:rPr>
        <w:t> </w:t>
      </w:r>
      <w:r>
        <w:rPr>
          <w:vertAlign w:val="baseline"/>
        </w:rPr>
        <w:t>A mere forbearance or concession afforded by one party to the other for the latter’s </w:t>
      </w:r>
      <w:bookmarkStart w:name="_bookmark261" w:id="263"/>
      <w:bookmarkEnd w:id="263"/>
      <w:r>
        <w:rPr>
          <w:vertAlign w:val="baseline"/>
        </w:rPr>
        <w:t>convenience</w:t>
      </w:r>
      <w:r>
        <w:rPr>
          <w:vertAlign w:val="baseline"/>
        </w:rPr>
        <w:t> and at his request does not constitute a variation, although it may be effective as a waiver or in equity. </w:t>
      </w:r>
      <w:r>
        <w:rPr>
          <w:color w:val="005DA1"/>
          <w:u w:val="single" w:color="005DA1"/>
          <w:vertAlign w:val="superscript"/>
        </w:rPr>
        <w:t>151</w:t>
      </w:r>
      <w:r>
        <w:rPr>
          <w:color w:val="005DA1"/>
          <w:vertAlign w:val="baseline"/>
        </w:rPr>
        <w:t> </w:t>
      </w:r>
      <w:r>
        <w:rPr>
          <w:vertAlign w:val="baseline"/>
        </w:rPr>
        <w:t>Such a forbearance or concession need not be supported by consideration,</w:t>
      </w:r>
      <w:r>
        <w:rPr>
          <w:spacing w:val="40"/>
          <w:vertAlign w:val="baseline"/>
        </w:rPr>
        <w:t> </w:t>
      </w:r>
      <w:bookmarkStart w:name="_bookmark262" w:id="264"/>
      <w:bookmarkEnd w:id="264"/>
      <w:r>
        <w:rPr>
          <w:vertAlign w:val="baseline"/>
        </w:rPr>
        <w:t>and</w:t>
      </w:r>
      <w:r>
        <w:rPr>
          <w:vertAlign w:val="baseline"/>
        </w:rPr>
        <w:t> can be made orally even when the contract is one which is required to be made or evidenced in writing. </w:t>
      </w:r>
      <w:r>
        <w:rPr>
          <w:color w:val="005DA1"/>
          <w:u w:val="single" w:color="005DA1"/>
          <w:vertAlign w:val="superscript"/>
        </w:rPr>
        <w:t>152</w:t>
      </w:r>
    </w:p>
    <w:p>
      <w:pPr>
        <w:pStyle w:val="BodyText"/>
      </w:pPr>
    </w:p>
    <w:p>
      <w:pPr>
        <w:pStyle w:val="BodyText"/>
        <w:spacing w:before="32"/>
      </w:pPr>
    </w:p>
    <w:p>
      <w:pPr>
        <w:spacing w:before="0"/>
        <w:ind w:left="23" w:right="0" w:firstLine="0"/>
        <w:jc w:val="left"/>
        <w:rPr>
          <w:rFonts w:ascii="Arial"/>
          <w:b/>
          <w:sz w:val="18"/>
        </w:rPr>
      </w:pPr>
      <w:r>
        <w:rPr>
          <w:rFonts w:ascii="Arial"/>
          <w:b/>
          <w:sz w:val="18"/>
        </w:rPr>
        <w:t>Variation and collateral </w:t>
      </w:r>
      <w:r>
        <w:rPr>
          <w:rFonts w:ascii="Arial"/>
          <w:b/>
          <w:spacing w:val="-2"/>
          <w:sz w:val="18"/>
        </w:rPr>
        <w:t>agreement</w:t>
      </w:r>
    </w:p>
    <w:p>
      <w:pPr>
        <w:pStyle w:val="BodyText"/>
        <w:spacing w:before="41"/>
        <w:rPr>
          <w:rFonts w:ascii="Arial"/>
          <w:b/>
          <w:sz w:val="18"/>
        </w:rPr>
      </w:pPr>
    </w:p>
    <w:p>
      <w:pPr>
        <w:pStyle w:val="Heading2"/>
        <w:spacing w:before="1"/>
      </w:pPr>
      <w:r>
        <w:rPr/>
        <w:t>22-</w:t>
      </w:r>
      <w:r>
        <w:rPr>
          <w:spacing w:val="-5"/>
        </w:rPr>
        <w:t>036</w:t>
      </w:r>
    </w:p>
    <w:p>
      <w:pPr>
        <w:pStyle w:val="BodyText"/>
        <w:spacing w:line="235" w:lineRule="auto" w:before="202"/>
        <w:ind w:left="22" w:right="25"/>
        <w:jc w:val="both"/>
      </w:pPr>
      <w:bookmarkStart w:name="_bookmark263" w:id="265"/>
      <w:bookmarkEnd w:id="265"/>
      <w:r>
        <w:rPr/>
      </w:r>
      <w:r>
        <w:rPr/>
        <w:t>A</w:t>
      </w:r>
      <w:r>
        <w:rPr>
          <w:spacing w:val="-1"/>
        </w:rPr>
        <w:t> </w:t>
      </w:r>
      <w:r>
        <w:rPr/>
        <w:t>variation</w:t>
      </w:r>
      <w:r>
        <w:rPr>
          <w:spacing w:val="-1"/>
        </w:rPr>
        <w:t> </w:t>
      </w:r>
      <w:r>
        <w:rPr/>
        <w:t>of</w:t>
      </w:r>
      <w:r>
        <w:rPr>
          <w:spacing w:val="-1"/>
        </w:rPr>
        <w:t> </w:t>
      </w:r>
      <w:r>
        <w:rPr/>
        <w:t>an</w:t>
      </w:r>
      <w:r>
        <w:rPr>
          <w:spacing w:val="-1"/>
        </w:rPr>
        <w:t> </w:t>
      </w:r>
      <w:r>
        <w:rPr/>
        <w:t>existing</w:t>
      </w:r>
      <w:r>
        <w:rPr>
          <w:spacing w:val="-1"/>
        </w:rPr>
        <w:t> </w:t>
      </w:r>
      <w:r>
        <w:rPr/>
        <w:t>agreement</w:t>
      </w:r>
      <w:r>
        <w:rPr>
          <w:spacing w:val="-1"/>
        </w:rPr>
        <w:t> </w:t>
      </w:r>
      <w:r>
        <w:rPr/>
        <w:t>should</w:t>
      </w:r>
      <w:r>
        <w:rPr>
          <w:spacing w:val="-1"/>
        </w:rPr>
        <w:t> </w:t>
      </w:r>
      <w:r>
        <w:rPr/>
        <w:t>be</w:t>
      </w:r>
      <w:r>
        <w:rPr>
          <w:spacing w:val="-1"/>
        </w:rPr>
        <w:t> </w:t>
      </w:r>
      <w:r>
        <w:rPr/>
        <w:t>distinguished</w:t>
      </w:r>
      <w:r>
        <w:rPr>
          <w:spacing w:val="-1"/>
        </w:rPr>
        <w:t> </w:t>
      </w:r>
      <w:r>
        <w:rPr/>
        <w:t>from</w:t>
      </w:r>
      <w:r>
        <w:rPr>
          <w:spacing w:val="-1"/>
        </w:rPr>
        <w:t> </w:t>
      </w:r>
      <w:r>
        <w:rPr/>
        <w:t>a</w:t>
      </w:r>
      <w:r>
        <w:rPr>
          <w:spacing w:val="-1"/>
        </w:rPr>
        <w:t> </w:t>
      </w:r>
      <w:r>
        <w:rPr/>
        <w:t>collateral</w:t>
      </w:r>
      <w:r>
        <w:rPr>
          <w:spacing w:val="-1"/>
        </w:rPr>
        <w:t> </w:t>
      </w:r>
      <w:r>
        <w:rPr/>
        <w:t>agreement</w:t>
      </w:r>
      <w:r>
        <w:rPr>
          <w:spacing w:val="-1"/>
        </w:rPr>
        <w:t> </w:t>
      </w:r>
      <w:r>
        <w:rPr/>
        <w:t>(or</w:t>
      </w:r>
      <w:r>
        <w:rPr>
          <w:spacing w:val="-1"/>
        </w:rPr>
        <w:t> </w:t>
      </w:r>
      <w:r>
        <w:rPr/>
        <w:t>collateral </w:t>
      </w:r>
      <w:bookmarkStart w:name="_bookmark264" w:id="266"/>
      <w:bookmarkEnd w:id="266"/>
      <w:r>
        <w:rPr/>
        <w:t>warranty)</w:t>
      </w:r>
      <w:r>
        <w:rPr/>
        <w:t> </w:t>
      </w:r>
      <w:r>
        <w:rPr>
          <w:color w:val="005DA1"/>
          <w:u w:val="single" w:color="005DA1"/>
          <w:vertAlign w:val="superscript"/>
        </w:rPr>
        <w:t>153</w:t>
      </w:r>
      <w:r>
        <w:rPr>
          <w:color w:val="005DA1"/>
          <w:vertAlign w:val="baseline"/>
        </w:rPr>
        <w:t> </w:t>
      </w:r>
      <w:r>
        <w:rPr>
          <w:vertAlign w:val="baseline"/>
        </w:rPr>
        <w:t>concluded before the main agreement is entered into under which one party agrees not </w:t>
      </w:r>
      <w:bookmarkStart w:name="_bookmark265" w:id="267"/>
      <w:bookmarkEnd w:id="267"/>
      <w:r>
        <w:rPr>
          <w:vertAlign w:val="baseline"/>
        </w:rPr>
        <w:t>to</w:t>
      </w:r>
      <w:r>
        <w:rPr>
          <w:vertAlign w:val="baseline"/>
        </w:rPr>
        <w:t> enforce a term of the main agreement </w:t>
      </w:r>
      <w:r>
        <w:rPr>
          <w:color w:val="005DA1"/>
          <w:u w:val="single" w:color="005DA1"/>
          <w:vertAlign w:val="superscript"/>
        </w:rPr>
        <w:t>154</w:t>
      </w:r>
      <w:r>
        <w:rPr>
          <w:color w:val="005DA1"/>
          <w:vertAlign w:val="baseline"/>
        </w:rPr>
        <w:t> </w:t>
      </w:r>
      <w:r>
        <w:rPr>
          <w:vertAlign w:val="baseline"/>
        </w:rPr>
        <w:t>or assumes obligations in addition to or at variance with </w:t>
      </w:r>
      <w:bookmarkStart w:name="_bookmark266" w:id="268"/>
      <w:bookmarkEnd w:id="268"/>
      <w:r>
        <w:rPr>
          <w:vertAlign w:val="baseline"/>
        </w:rPr>
        <w:t>those</w:t>
      </w:r>
      <w:r>
        <w:rPr>
          <w:vertAlign w:val="baseline"/>
        </w:rPr>
        <w:t> contained in the main agreement. </w:t>
      </w:r>
      <w:r>
        <w:rPr>
          <w:color w:val="005DA1"/>
          <w:u w:val="single" w:color="005DA1"/>
          <w:vertAlign w:val="superscript"/>
        </w:rPr>
        <w:t>155</w:t>
      </w:r>
      <w:r>
        <w:rPr>
          <w:color w:val="005DA1"/>
          <w:vertAlign w:val="baseline"/>
        </w:rPr>
        <w:t> </w:t>
      </w:r>
      <w:r>
        <w:rPr>
          <w:vertAlign w:val="baseline"/>
        </w:rPr>
        <w:t>Such an agreement may not require to be evidenced by writing</w:t>
      </w:r>
      <w:r>
        <w:rPr>
          <w:spacing w:val="-2"/>
          <w:vertAlign w:val="baseline"/>
        </w:rPr>
        <w:t> </w:t>
      </w:r>
      <w:r>
        <w:rPr>
          <w:vertAlign w:val="baseline"/>
        </w:rPr>
        <w:t>even</w:t>
      </w:r>
      <w:r>
        <w:rPr>
          <w:spacing w:val="-2"/>
          <w:vertAlign w:val="baseline"/>
        </w:rPr>
        <w:t> </w:t>
      </w:r>
      <w:r>
        <w:rPr>
          <w:vertAlign w:val="baseline"/>
        </w:rPr>
        <w:t>though</w:t>
      </w:r>
      <w:r>
        <w:rPr>
          <w:spacing w:val="-2"/>
          <w:vertAlign w:val="baseline"/>
        </w:rPr>
        <w:t> </w:t>
      </w:r>
      <w:r>
        <w:rPr>
          <w:vertAlign w:val="baseline"/>
        </w:rPr>
        <w:t>the</w:t>
      </w:r>
      <w:r>
        <w:rPr>
          <w:spacing w:val="-2"/>
          <w:vertAlign w:val="baseline"/>
        </w:rPr>
        <w:t> </w:t>
      </w:r>
      <w:r>
        <w:rPr>
          <w:vertAlign w:val="baseline"/>
        </w:rPr>
        <w:t>main</w:t>
      </w:r>
      <w:r>
        <w:rPr>
          <w:spacing w:val="-2"/>
          <w:vertAlign w:val="baseline"/>
        </w:rPr>
        <w:t> </w:t>
      </w:r>
      <w:r>
        <w:rPr>
          <w:vertAlign w:val="baseline"/>
        </w:rPr>
        <w:t>agreement</w:t>
      </w:r>
      <w:r>
        <w:rPr>
          <w:spacing w:val="-2"/>
          <w:vertAlign w:val="baseline"/>
        </w:rPr>
        <w:t> </w:t>
      </w:r>
      <w:r>
        <w:rPr>
          <w:vertAlign w:val="baseline"/>
        </w:rPr>
        <w:t>requires</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made</w:t>
      </w:r>
      <w:r>
        <w:rPr>
          <w:spacing w:val="-2"/>
          <w:vertAlign w:val="baseline"/>
        </w:rPr>
        <w:t> </w:t>
      </w:r>
      <w:r>
        <w:rPr>
          <w:vertAlign w:val="baseline"/>
        </w:rPr>
        <w:t>or</w:t>
      </w:r>
      <w:r>
        <w:rPr>
          <w:spacing w:val="-2"/>
          <w:vertAlign w:val="baseline"/>
        </w:rPr>
        <w:t> </w:t>
      </w:r>
      <w:r>
        <w:rPr>
          <w:vertAlign w:val="baseline"/>
        </w:rPr>
        <w:t>evidenced</w:t>
      </w:r>
      <w:r>
        <w:rPr>
          <w:spacing w:val="-2"/>
          <w:vertAlign w:val="baseline"/>
        </w:rPr>
        <w:t> </w:t>
      </w:r>
      <w:r>
        <w:rPr>
          <w:vertAlign w:val="baseline"/>
        </w:rPr>
        <w:t>in</w:t>
      </w:r>
      <w:r>
        <w:rPr>
          <w:spacing w:val="-2"/>
          <w:vertAlign w:val="baseline"/>
        </w:rPr>
        <w:t> </w:t>
      </w:r>
      <w:r>
        <w:rPr>
          <w:vertAlign w:val="baseline"/>
        </w:rPr>
        <w:t>writing.</w:t>
      </w:r>
      <w:r>
        <w:rPr>
          <w:spacing w:val="-4"/>
          <w:vertAlign w:val="baseline"/>
        </w:rPr>
        <w:t> </w:t>
      </w:r>
      <w:r>
        <w:rPr>
          <w:color w:val="005DA1"/>
          <w:u w:val="single" w:color="005DA1"/>
          <w:vertAlign w:val="superscript"/>
        </w:rPr>
        <w:t>156</w:t>
      </w:r>
      <w:r>
        <w:rPr>
          <w:color w:val="005DA1"/>
          <w:spacing w:val="-2"/>
          <w:vertAlign w:val="baseline"/>
        </w:rPr>
        <w:t> </w:t>
      </w:r>
      <w:r>
        <w:rPr>
          <w:vertAlign w:val="baseline"/>
        </w:rPr>
        <w:t>There</w:t>
      </w:r>
      <w:r>
        <w:rPr>
          <w:spacing w:val="-2"/>
          <w:vertAlign w:val="baseline"/>
        </w:rPr>
        <w:t> </w:t>
      </w:r>
      <w:r>
        <w:rPr>
          <w:vertAlign w:val="baseline"/>
        </w:rPr>
        <w:t>seems to be no reason why such a collateral agreement should not be held to exist even if entered into after </w:t>
      </w:r>
      <w:bookmarkStart w:name="_bookmark267" w:id="269"/>
      <w:bookmarkEnd w:id="269"/>
      <w:r>
        <w:rPr>
          <w:vertAlign w:val="baseline"/>
        </w:rPr>
        <w:t>the</w:t>
      </w:r>
      <w:r>
        <w:rPr>
          <w:vertAlign w:val="baseline"/>
        </w:rPr>
        <w:t> conclusion of the main agreement, provided that there is present (and not merely past) consideration. </w:t>
      </w:r>
      <w:r>
        <w:rPr>
          <w:color w:val="005DA1"/>
          <w:u w:val="single" w:color="005DA1"/>
          <w:vertAlign w:val="superscript"/>
        </w:rPr>
        <w:t>157</w:t>
      </w:r>
    </w:p>
    <w:p>
      <w:pPr>
        <w:pStyle w:val="BodyText"/>
      </w:pPr>
    </w:p>
    <w:p>
      <w:pPr>
        <w:pStyle w:val="BodyText"/>
        <w:spacing w:before="36"/>
      </w:pPr>
    </w:p>
    <w:p>
      <w:pPr>
        <w:spacing w:before="0"/>
        <w:ind w:left="23" w:right="0" w:firstLine="0"/>
        <w:jc w:val="left"/>
        <w:rPr>
          <w:rFonts w:ascii="Arial"/>
          <w:b/>
          <w:sz w:val="18"/>
        </w:rPr>
      </w:pPr>
      <w:r>
        <w:rPr>
          <w:rFonts w:ascii="Arial"/>
          <w:b/>
          <w:sz w:val="18"/>
        </w:rPr>
        <w:t>Variation and </w:t>
      </w:r>
      <w:r>
        <w:rPr>
          <w:rFonts w:ascii="Arial"/>
          <w:b/>
          <w:spacing w:val="-2"/>
          <w:sz w:val="18"/>
        </w:rPr>
        <w:t>elucidation</w:t>
      </w:r>
    </w:p>
    <w:p>
      <w:pPr>
        <w:pStyle w:val="BodyText"/>
        <w:spacing w:before="41"/>
        <w:rPr>
          <w:rFonts w:ascii="Arial"/>
          <w:b/>
          <w:sz w:val="18"/>
        </w:rPr>
      </w:pPr>
    </w:p>
    <w:p>
      <w:pPr>
        <w:pStyle w:val="Heading2"/>
      </w:pPr>
      <w:r>
        <w:rPr/>
        <w:t>22-</w:t>
      </w:r>
      <w:r>
        <w:rPr>
          <w:spacing w:val="-5"/>
        </w:rPr>
        <w:t>037</w:t>
      </w:r>
    </w:p>
    <w:p>
      <w:pPr>
        <w:pStyle w:val="BodyText"/>
        <w:spacing w:line="235" w:lineRule="auto" w:before="203"/>
        <w:ind w:left="22" w:right="25"/>
        <w:jc w:val="both"/>
      </w:pPr>
      <w:bookmarkStart w:name="_bookmark268" w:id="270"/>
      <w:bookmarkEnd w:id="270"/>
      <w:r>
        <w:rPr/>
      </w:r>
      <w:r>
        <w:rPr/>
        <w:t>A variation should also be distinguished from the elucidation of a contract by the filling in of details </w:t>
      </w:r>
      <w:bookmarkStart w:name="_bookmark269" w:id="271"/>
      <w:bookmarkEnd w:id="271"/>
      <w:r>
        <w:rPr/>
        <w:t>which</w:t>
      </w:r>
      <w:r>
        <w:rPr/>
        <w:t> were agreed before the written contract was signed </w:t>
      </w:r>
      <w:r>
        <w:rPr>
          <w:color w:val="005DA1"/>
          <w:u w:val="single" w:color="005DA1"/>
          <w:vertAlign w:val="superscript"/>
        </w:rPr>
        <w:t>158</w:t>
      </w:r>
      <w:r>
        <w:rPr>
          <w:color w:val="005DA1"/>
          <w:vertAlign w:val="baseline"/>
        </w:rPr>
        <w:t> </w:t>
      </w:r>
      <w:r>
        <w:rPr>
          <w:vertAlign w:val="baseline"/>
        </w:rPr>
        <w:t>or by the correction of mistakes which occurred when the contract was reduced to writing. </w:t>
      </w:r>
      <w:r>
        <w:rPr>
          <w:color w:val="005DA1"/>
          <w:u w:val="single" w:color="005DA1"/>
          <w:vertAlign w:val="superscript"/>
        </w:rPr>
        <w:t>159</w:t>
      </w:r>
    </w:p>
    <w:p>
      <w:pPr>
        <w:pStyle w:val="BodyText"/>
        <w:spacing w:after="0" w:line="235" w:lineRule="auto"/>
        <w:jc w:val="both"/>
        <w:sectPr>
          <w:pgSz w:w="11900" w:h="16840"/>
          <w:pgMar w:header="971" w:footer="0" w:top="1300" w:bottom="280" w:left="1417" w:right="1417"/>
        </w:sectPr>
      </w:pPr>
    </w:p>
    <w:p>
      <w:pPr>
        <w:pStyle w:val="BodyText"/>
        <w:spacing w:before="2"/>
        <w:rPr>
          <w:sz w:val="18"/>
        </w:rPr>
      </w:pPr>
    </w:p>
    <w:p>
      <w:pPr>
        <w:spacing w:before="0"/>
        <w:ind w:left="23" w:right="0" w:firstLine="0"/>
        <w:jc w:val="left"/>
        <w:rPr>
          <w:rFonts w:ascii="Arial"/>
          <w:b/>
          <w:sz w:val="18"/>
        </w:rPr>
      </w:pPr>
      <w:r>
        <w:rPr>
          <w:rFonts w:ascii="Arial"/>
          <w:b/>
          <w:sz w:val="18"/>
        </w:rPr>
        <w:t>Effect of extra </w:t>
      </w:r>
      <w:r>
        <w:rPr>
          <w:rFonts w:ascii="Arial"/>
          <w:b/>
          <w:spacing w:val="-2"/>
          <w:sz w:val="18"/>
        </w:rPr>
        <w:t>works</w:t>
      </w:r>
    </w:p>
    <w:p>
      <w:pPr>
        <w:pStyle w:val="BodyText"/>
        <w:spacing w:before="41"/>
        <w:rPr>
          <w:rFonts w:ascii="Arial"/>
          <w:b/>
          <w:sz w:val="18"/>
        </w:rPr>
      </w:pPr>
    </w:p>
    <w:p>
      <w:pPr>
        <w:pStyle w:val="Heading2"/>
      </w:pPr>
      <w:r>
        <w:rPr/>
        <w:t>22-</w:t>
      </w:r>
      <w:r>
        <w:rPr>
          <w:spacing w:val="-5"/>
        </w:rPr>
        <w:t>038</w:t>
      </w:r>
    </w:p>
    <w:p>
      <w:pPr>
        <w:pStyle w:val="BodyText"/>
        <w:spacing w:line="235" w:lineRule="auto" w:before="203"/>
        <w:ind w:left="22" w:right="25"/>
        <w:jc w:val="both"/>
      </w:pPr>
      <w:r>
        <w:rPr/>
        <w:t>Where, in a contract for the execution of specified works, it is provided that they shall be completed</w:t>
      </w:r>
      <w:r>
        <w:rPr>
          <w:spacing w:val="80"/>
        </w:rPr>
        <w:t> </w:t>
      </w:r>
      <w:r>
        <w:rPr/>
        <w:t>by a certain day, and that liquidated damages shall be payable by the contractor for non-completion</w:t>
      </w:r>
      <w:r>
        <w:rPr>
          <w:spacing w:val="80"/>
        </w:rPr>
        <w:t> </w:t>
      </w:r>
      <w:bookmarkStart w:name="_bookmark270" w:id="272"/>
      <w:bookmarkEnd w:id="272"/>
      <w:r>
        <w:rPr/>
        <w:t>to</w:t>
      </w:r>
      <w:r>
        <w:rPr/>
        <w:t> time, the general rule is that the employer will be unable to recover such liquidated damages if </w:t>
      </w:r>
      <w:r>
        <w:rPr/>
        <w:t>he orders extra work to be done which necessarily delays completion of the works. </w:t>
      </w:r>
      <w:r>
        <w:rPr>
          <w:color w:val="005DA1"/>
          <w:u w:val="single" w:color="005DA1"/>
          <w:vertAlign w:val="superscript"/>
        </w:rPr>
        <w:t>160</w:t>
      </w:r>
      <w:r>
        <w:rPr>
          <w:color w:val="005DA1"/>
          <w:vertAlign w:val="baseline"/>
        </w:rPr>
        <w:t> </w:t>
      </w:r>
      <w:r>
        <w:rPr>
          <w:vertAlign w:val="baseline"/>
        </w:rPr>
        <w:t>However, the </w:t>
      </w:r>
      <w:bookmarkStart w:name="_bookmark271" w:id="273"/>
      <w:bookmarkEnd w:id="273"/>
      <w:r>
        <w:rPr>
          <w:vertAlign w:val="baseline"/>
        </w:rPr>
        <w:t>wording</w:t>
      </w:r>
      <w:r>
        <w:rPr>
          <w:vertAlign w:val="baseline"/>
        </w:rPr>
        <w:t> of the contract may be such that the original contract period continues to apply to the completion of the works even though additional work is ordered. </w:t>
      </w:r>
      <w:r>
        <w:rPr>
          <w:color w:val="005DA1"/>
          <w:u w:val="single" w:color="005DA1"/>
          <w:vertAlign w:val="superscript"/>
        </w:rPr>
        <w:t>161</w:t>
      </w:r>
      <w:r>
        <w:rPr>
          <w:color w:val="005DA1"/>
          <w:vertAlign w:val="baseline"/>
        </w:rPr>
        <w:t> </w:t>
      </w:r>
      <w:r>
        <w:rPr>
          <w:vertAlign w:val="baseline"/>
        </w:rPr>
        <w:t>Alternatively, the contract may provide that the agreed date for completion shall be extended in the event that delay is caused by the additional work, in which case liquidated damages will be payable from that extended date if the</w:t>
      </w:r>
      <w:r>
        <w:rPr>
          <w:spacing w:val="40"/>
          <w:vertAlign w:val="baseline"/>
        </w:rPr>
        <w:t> </w:t>
      </w:r>
      <w:r>
        <w:rPr>
          <w:vertAlign w:val="baseline"/>
        </w:rPr>
        <w:t>works are not then completed.</w:t>
      </w:r>
    </w:p>
    <w:p>
      <w:pPr>
        <w:pStyle w:val="BodyText"/>
      </w:pPr>
    </w:p>
    <w:p>
      <w:pPr>
        <w:pStyle w:val="BodyText"/>
        <w:spacing w:before="35"/>
      </w:pPr>
    </w:p>
    <w:p>
      <w:pPr>
        <w:spacing w:before="0"/>
        <w:ind w:left="23" w:right="0" w:firstLine="0"/>
        <w:jc w:val="both"/>
        <w:rPr>
          <w:rFonts w:ascii="Arial"/>
          <w:b/>
          <w:sz w:val="18"/>
        </w:rPr>
      </w:pPr>
      <w:r>
        <w:rPr>
          <w:rFonts w:ascii="Arial"/>
          <w:b/>
          <w:sz w:val="18"/>
        </w:rPr>
        <w:t>Unilateral power of </w:t>
      </w:r>
      <w:r>
        <w:rPr>
          <w:rFonts w:ascii="Arial"/>
          <w:b/>
          <w:spacing w:val="-2"/>
          <w:sz w:val="18"/>
        </w:rPr>
        <w:t>variation</w:t>
      </w:r>
    </w:p>
    <w:p>
      <w:pPr>
        <w:pStyle w:val="BodyText"/>
        <w:spacing w:before="41"/>
        <w:rPr>
          <w:rFonts w:ascii="Arial"/>
          <w:b/>
          <w:sz w:val="18"/>
        </w:rPr>
      </w:pPr>
    </w:p>
    <w:p>
      <w:pPr>
        <w:pStyle w:val="Heading2"/>
      </w:pPr>
      <w:r>
        <w:rPr/>
        <w:t>22-</w:t>
      </w:r>
      <w:r>
        <w:rPr>
          <w:spacing w:val="-5"/>
        </w:rPr>
        <w:t>039</w:t>
      </w:r>
    </w:p>
    <w:p>
      <w:pPr>
        <w:pStyle w:val="BodyText"/>
        <w:spacing w:line="235" w:lineRule="auto" w:before="203"/>
        <w:ind w:left="22" w:right="25"/>
        <w:jc w:val="both"/>
      </w:pPr>
      <w:r>
        <w:rPr/>
        <w:t>At common law a contract may validly give to one contracting party the power unilaterally to vary the </w:t>
      </w:r>
      <w:bookmarkStart w:name="_bookmark272" w:id="274"/>
      <w:bookmarkEnd w:id="274"/>
      <w:r>
        <w:rPr/>
        <w:t>obligations</w:t>
      </w:r>
      <w:r>
        <w:rPr/>
        <w:t> of the parties to the contract. So, for example, in the case of a contract for the sale of goods, it is “a perfectly good contract to say that the price is to be settled by the buyer”. </w:t>
      </w:r>
      <w:r>
        <w:rPr>
          <w:color w:val="005DA1"/>
          <w:u w:val="single" w:color="005DA1"/>
          <w:vertAlign w:val="superscript"/>
        </w:rPr>
        <w:t>162</w:t>
      </w:r>
      <w:r>
        <w:rPr>
          <w:color w:val="005DA1"/>
          <w:vertAlign w:val="baseline"/>
        </w:rPr>
        <w:t> </w:t>
      </w:r>
      <w:r>
        <w:rPr>
          <w:vertAlign w:val="baseline"/>
        </w:rPr>
        <w:t>However, </w:t>
      </w:r>
      <w:bookmarkStart w:name="_bookmark273" w:id="275"/>
      <w:bookmarkEnd w:id="275"/>
      <w:r>
        <w:rPr>
          <w:vertAlign w:val="baseline"/>
        </w:rPr>
        <w:t>the</w:t>
      </w:r>
      <w:r>
        <w:rPr>
          <w:vertAlign w:val="baseline"/>
        </w:rPr>
        <w:t> power of one party unilaterally to vary the obligations of the parties may not be unlimited. </w:t>
      </w:r>
      <w:r>
        <w:rPr>
          <w:vertAlign w:val="baseline"/>
        </w:rPr>
        <w:t>The </w:t>
      </w:r>
      <w:bookmarkStart w:name="_bookmark274" w:id="276"/>
      <w:bookmarkEnd w:id="276"/>
      <w:r>
        <w:rPr>
          <w:vertAlign w:val="baseline"/>
        </w:rPr>
        <w:t>courts</w:t>
      </w:r>
      <w:r>
        <w:rPr>
          <w:vertAlign w:val="baseline"/>
        </w:rPr>
        <w:t> may imply into the contract a term the effect of which is to curtail that power. </w:t>
      </w:r>
      <w:r>
        <w:rPr>
          <w:color w:val="005DA1"/>
          <w:u w:val="single" w:color="005DA1"/>
          <w:vertAlign w:val="superscript"/>
        </w:rPr>
        <w:t>163</w:t>
      </w:r>
      <w:r>
        <w:rPr>
          <w:color w:val="005DA1"/>
          <w:vertAlign w:val="baseline"/>
        </w:rPr>
        <w:t> </w:t>
      </w:r>
      <w:r>
        <w:rPr>
          <w:vertAlign w:val="baseline"/>
        </w:rPr>
        <w:t>In </w:t>
      </w:r>
      <w:r>
        <w:rPr>
          <w:rFonts w:ascii="Arial" w:hAnsi="Arial"/>
          <w:i/>
          <w:vertAlign w:val="baseline"/>
        </w:rPr>
        <w:t>Nash and Staunton v Paragon Finance Plc </w:t>
      </w:r>
      <w:r>
        <w:rPr>
          <w:color w:val="005DA1"/>
          <w:u w:val="single" w:color="005DA1"/>
          <w:vertAlign w:val="superscript"/>
        </w:rPr>
        <w:t>164</w:t>
      </w:r>
      <w:r>
        <w:rPr>
          <w:color w:val="005DA1"/>
          <w:vertAlign w:val="baseline"/>
        </w:rPr>
        <w:t> </w:t>
      </w:r>
      <w:r>
        <w:rPr>
          <w:vertAlign w:val="baseline"/>
        </w:rPr>
        <w:t>it was held that a lender’s entitlement to vary interest rates was not completely unfettered. The court implied a term into the agreement to the effect that the rates of </w:t>
      </w:r>
      <w:bookmarkStart w:name="_bookmark275" w:id="277"/>
      <w:bookmarkEnd w:id="277"/>
      <w:r>
        <w:rPr>
          <w:vertAlign w:val="baseline"/>
        </w:rPr>
        <w:t>interest</w:t>
      </w:r>
      <w:r>
        <w:rPr>
          <w:vertAlign w:val="baseline"/>
        </w:rPr>
        <w:t> would not be set dishonestly, for an improper purpose, capriciously or arbitrarily, or in a way</w:t>
      </w:r>
      <w:r>
        <w:rPr>
          <w:spacing w:val="40"/>
          <w:vertAlign w:val="baseline"/>
        </w:rPr>
        <w:t> </w:t>
      </w:r>
      <w:r>
        <w:rPr>
          <w:vertAlign w:val="baseline"/>
        </w:rPr>
        <w:t>in which no reasonable mortgagee, acting reasonably, would do. </w:t>
      </w:r>
      <w:r>
        <w:rPr>
          <w:color w:val="005DA1"/>
          <w:u w:val="single" w:color="005DA1"/>
          <w:vertAlign w:val="superscript"/>
        </w:rPr>
        <w:t>165</w:t>
      </w:r>
      <w:r>
        <w:rPr>
          <w:color w:val="005DA1"/>
          <w:vertAlign w:val="baseline"/>
        </w:rPr>
        <w:t> </w:t>
      </w:r>
      <w:r>
        <w:rPr>
          <w:vertAlign w:val="baseline"/>
        </w:rPr>
        <w:t>The legislature has also intervened to control clauses such as those which purport to entitle a lender unilaterally and in its absolute discretion to vary the rate of interest subject to notice to the debtor. Where such a provision </w:t>
      </w:r>
      <w:bookmarkStart w:name="_bookmark276" w:id="278"/>
      <w:bookmarkEnd w:id="278"/>
      <w:r>
        <w:rPr>
          <w:vertAlign w:val="baseline"/>
        </w:rPr>
        <w:t>is</w:t>
      </w:r>
      <w:r>
        <w:rPr>
          <w:vertAlign w:val="baseline"/>
        </w:rPr>
        <w:t> contained in a contract concluded between a trader and a consumer, it may not be binding on the </w:t>
      </w:r>
      <w:bookmarkStart w:name="_bookmark277" w:id="279"/>
      <w:bookmarkEnd w:id="279"/>
      <w:r>
        <w:rPr>
          <w:vertAlign w:val="baseline"/>
        </w:rPr>
        <w:t>consumer.</w:t>
      </w:r>
      <w:r>
        <w:rPr>
          <w:vertAlign w:val="baseline"/>
        </w:rPr>
        <w:t> </w:t>
      </w:r>
      <w:r>
        <w:rPr>
          <w:color w:val="005DA1"/>
          <w:u w:val="single" w:color="005DA1"/>
          <w:vertAlign w:val="superscript"/>
        </w:rPr>
        <w:t>166</w:t>
      </w:r>
      <w:r>
        <w:rPr>
          <w:color w:val="005DA1"/>
          <w:vertAlign w:val="baseline"/>
        </w:rPr>
        <w:t> </w:t>
      </w:r>
      <w:r>
        <w:rPr>
          <w:vertAlign w:val="baseline"/>
        </w:rPr>
        <w:t>Thus a contract term which has the object or effect of enabling the trader to alter the terms of the contract unilaterally without a valid reason which is specified in the contract, </w:t>
      </w:r>
      <w:r>
        <w:rPr>
          <w:color w:val="005DA1"/>
          <w:u w:val="single" w:color="005DA1"/>
          <w:vertAlign w:val="superscript"/>
        </w:rPr>
        <w:t>167</w:t>
      </w:r>
      <w:r>
        <w:rPr>
          <w:color w:val="005DA1"/>
          <w:vertAlign w:val="baseline"/>
        </w:rPr>
        <w:t> </w:t>
      </w:r>
      <w:r>
        <w:rPr>
          <w:vertAlign w:val="baseline"/>
        </w:rPr>
        <w:t>or which </w:t>
      </w:r>
      <w:bookmarkStart w:name="_bookmark278" w:id="280"/>
      <w:bookmarkEnd w:id="280"/>
      <w:r>
        <w:rPr>
          <w:vertAlign w:val="baseline"/>
        </w:rPr>
        <w:t>has</w:t>
      </w:r>
      <w:r>
        <w:rPr>
          <w:vertAlign w:val="baseline"/>
        </w:rPr>
        <w:t> the object or effect of enabling the trader to alter unilaterally without a valid reason any characteristics of the subject matter of the contract after the consumer has become bound by it, </w:t>
      </w:r>
      <w:r>
        <w:rPr>
          <w:color w:val="005DA1"/>
          <w:u w:val="single" w:color="005DA1"/>
          <w:vertAlign w:val="superscript"/>
        </w:rPr>
        <w:t>168</w:t>
      </w:r>
      <w:r>
        <w:rPr>
          <w:color w:val="005DA1"/>
          <w:vertAlign w:val="baseline"/>
        </w:rPr>
        <w:t> </w:t>
      </w:r>
      <w:r>
        <w:rPr>
          <w:vertAlign w:val="baseline"/>
        </w:rPr>
        <w:t>or which has the object or effect of giving the trader the discretion to decide the price payable under the </w:t>
      </w:r>
      <w:bookmarkStart w:name="_bookmark279" w:id="281"/>
      <w:bookmarkEnd w:id="281"/>
      <w:r>
        <w:rPr>
          <w:vertAlign w:val="baseline"/>
        </w:rPr>
        <w:t>contract</w:t>
      </w:r>
      <w:r>
        <w:rPr>
          <w:vertAlign w:val="baseline"/>
        </w:rPr>
        <w:t> after the consumer has become bound by it, where no price or method of determining the price was agreed when the consumer became bound, </w:t>
      </w:r>
      <w:r>
        <w:rPr>
          <w:color w:val="005DA1"/>
          <w:u w:val="single" w:color="005DA1"/>
          <w:vertAlign w:val="superscript"/>
        </w:rPr>
        <w:t>169</w:t>
      </w:r>
      <w:r>
        <w:rPr>
          <w:color w:val="005DA1"/>
          <w:vertAlign w:val="baseline"/>
        </w:rPr>
        <w:t> </w:t>
      </w:r>
      <w:r>
        <w:rPr>
          <w:vertAlign w:val="baseline"/>
        </w:rPr>
        <w:t>or which has the object or effect of permitting a trader to increase the price of goods, digital content or services without giving the </w:t>
      </w:r>
      <w:bookmarkStart w:name="_bookmark280" w:id="282"/>
      <w:bookmarkEnd w:id="282"/>
      <w:r>
        <w:rPr>
          <w:vertAlign w:val="baseline"/>
        </w:rPr>
        <w:t>consumer</w:t>
      </w:r>
      <w:r>
        <w:rPr>
          <w:vertAlign w:val="baseline"/>
        </w:rPr>
        <w:t> the right to cancel the contract if the final price is too high in relation to the price agreed when the contract was concluded, </w:t>
      </w:r>
      <w:r>
        <w:rPr>
          <w:color w:val="005DA1"/>
          <w:u w:val="single" w:color="005DA1"/>
          <w:vertAlign w:val="superscript"/>
        </w:rPr>
        <w:t>170</w:t>
      </w:r>
      <w:r>
        <w:rPr>
          <w:color w:val="005DA1"/>
          <w:vertAlign w:val="baseline"/>
        </w:rPr>
        <w:t> </w:t>
      </w:r>
      <w:r>
        <w:rPr>
          <w:vertAlign w:val="baseline"/>
        </w:rPr>
        <w:t>may constitute an unfair term which will not be binding upon the </w:t>
      </w:r>
      <w:r>
        <w:rPr>
          <w:spacing w:val="-2"/>
          <w:vertAlign w:val="baseline"/>
        </w:rPr>
        <w:t>consumer.</w:t>
      </w:r>
    </w:p>
    <w:p>
      <w:pPr>
        <w:pStyle w:val="BodyText"/>
      </w:pPr>
    </w:p>
    <w:p>
      <w:pPr>
        <w:pStyle w:val="BodyText"/>
        <w:spacing w:before="31"/>
      </w:pPr>
      <w:r>
        <w:rPr/>
        <mc:AlternateContent>
          <mc:Choice Requires="wps">
            <w:drawing>
              <wp:anchor distT="0" distB="0" distL="0" distR="0" allowOverlap="1" layoutInCell="1" locked="0" behindDoc="1" simplePos="0" relativeHeight="487602176">
                <wp:simplePos x="0" y="0"/>
                <wp:positionH relativeFrom="page">
                  <wp:posOffset>914400</wp:posOffset>
                </wp:positionH>
                <wp:positionV relativeFrom="paragraph">
                  <wp:posOffset>181215</wp:posOffset>
                </wp:positionV>
                <wp:extent cx="572452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268933pt;width:450.75pt;height:.1pt;mso-position-horizontal-relative:page;mso-position-vertical-relative:paragraph;z-index:-15714304;mso-wrap-distance-left:0;mso-wrap-distance-right:0" id="docshape15" coordorigin="1440,285" coordsize="9015,0" path="m1440,285l10454,285e" filled="false" stroked="true" strokeweight="1pt" strokecolor="#000000">
                <v:path arrowok="t"/>
                <v:stroke dashstyle="solid"/>
                <w10:wrap type="topAndBottom"/>
              </v:shape>
            </w:pict>
          </mc:Fallback>
        </mc:AlternateContent>
      </w:r>
    </w:p>
    <w:p>
      <w:pPr>
        <w:pStyle w:val="BodyText"/>
        <w:spacing w:before="101"/>
      </w:pPr>
    </w:p>
    <w:p>
      <w:pPr>
        <w:tabs>
          <w:tab w:pos="563" w:val="left" w:leader="none"/>
        </w:tabs>
        <w:spacing w:line="235" w:lineRule="auto" w:before="0"/>
        <w:ind w:left="563" w:right="26" w:hanging="541"/>
        <w:jc w:val="left"/>
        <w:rPr>
          <w:sz w:val="20"/>
        </w:rPr>
      </w:pPr>
      <w:bookmarkStart w:name="_bookmark281" w:id="283"/>
      <w:bookmarkEnd w:id="283"/>
      <w:r>
        <w:rPr/>
      </w:r>
      <w:hyperlink w:history="true" w:anchor="_bookmark243">
        <w:r>
          <w:rPr>
            <w:color w:val="005DA1"/>
            <w:spacing w:val="-4"/>
            <w:position w:val="5"/>
            <w:sz w:val="14"/>
            <w:u w:val="single" w:color="005DA1"/>
          </w:rPr>
          <w:t>129</w:t>
        </w:r>
      </w:hyperlink>
      <w:r>
        <w:rPr>
          <w:spacing w:val="-4"/>
          <w:position w:val="5"/>
          <w:sz w:val="14"/>
        </w:rPr>
        <w:t>.</w:t>
      </w:r>
      <w:r>
        <w:rPr>
          <w:position w:val="5"/>
          <w:sz w:val="14"/>
        </w:rPr>
        <w:tab/>
      </w:r>
      <w:r>
        <w:rPr>
          <w:sz w:val="20"/>
        </w:rPr>
        <w:t>See generally Wilken and Ghaly, </w:t>
      </w:r>
      <w:r>
        <w:rPr>
          <w:rFonts w:ascii="Arial"/>
          <w:i/>
          <w:sz w:val="20"/>
        </w:rPr>
        <w:t>The Law of Waiver, Variation and Estoppel</w:t>
      </w:r>
      <w:r>
        <w:rPr>
          <w:sz w:val="20"/>
        </w:rPr>
        <w:t>, 3rd edn (2012),</w:t>
      </w:r>
      <w:r>
        <w:rPr>
          <w:spacing w:val="40"/>
          <w:sz w:val="20"/>
        </w:rPr>
        <w:t> </w:t>
      </w:r>
      <w:r>
        <w:rPr>
          <w:spacing w:val="-2"/>
          <w:sz w:val="20"/>
        </w:rPr>
        <w:t>Ch.2.</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282" w:id="284"/>
      <w:bookmarkEnd w:id="284"/>
      <w:r>
        <w:rPr/>
      </w:r>
      <w:hyperlink w:history="true" w:anchor="_bookmark244">
        <w:r>
          <w:rPr>
            <w:color w:val="005DA1"/>
            <w:spacing w:val="-4"/>
            <w:position w:val="5"/>
            <w:sz w:val="14"/>
            <w:u w:val="single" w:color="005DA1"/>
          </w:rPr>
          <w:t>130</w:t>
        </w:r>
      </w:hyperlink>
      <w:r>
        <w:rPr>
          <w:spacing w:val="-4"/>
          <w:position w:val="5"/>
          <w:sz w:val="14"/>
        </w:rPr>
        <w:t>.</w:t>
      </w:r>
      <w:r>
        <w:rPr>
          <w:position w:val="5"/>
          <w:sz w:val="14"/>
        </w:rPr>
        <w:tab/>
      </w:r>
      <w:r>
        <w:rPr>
          <w:rFonts w:ascii="Arial"/>
          <w:i/>
          <w:sz w:val="20"/>
        </w:rPr>
        <w:t>Robinson</w:t>
      </w:r>
      <w:r>
        <w:rPr>
          <w:rFonts w:ascii="Arial"/>
          <w:i/>
          <w:spacing w:val="15"/>
          <w:sz w:val="20"/>
        </w:rPr>
        <w:t> </w:t>
      </w:r>
      <w:r>
        <w:rPr>
          <w:rFonts w:ascii="Arial"/>
          <w:i/>
          <w:sz w:val="20"/>
        </w:rPr>
        <w:t>v</w:t>
      </w:r>
      <w:r>
        <w:rPr>
          <w:rFonts w:ascii="Arial"/>
          <w:i/>
          <w:spacing w:val="16"/>
          <w:sz w:val="20"/>
        </w:rPr>
        <w:t> </w:t>
      </w:r>
      <w:r>
        <w:rPr>
          <w:rFonts w:ascii="Arial"/>
          <w:i/>
          <w:sz w:val="20"/>
        </w:rPr>
        <w:t>Page</w:t>
      </w:r>
      <w:r>
        <w:rPr>
          <w:rFonts w:ascii="Arial"/>
          <w:i/>
          <w:spacing w:val="16"/>
          <w:sz w:val="20"/>
        </w:rPr>
        <w:t> </w:t>
      </w:r>
      <w:r>
        <w:rPr>
          <w:rFonts w:ascii="Arial"/>
          <w:i/>
          <w:sz w:val="20"/>
        </w:rPr>
        <w:t>(1826)</w:t>
      </w:r>
      <w:r>
        <w:rPr>
          <w:rFonts w:ascii="Arial"/>
          <w:i/>
          <w:spacing w:val="16"/>
          <w:sz w:val="20"/>
        </w:rPr>
        <w:t> </w:t>
      </w:r>
      <w:r>
        <w:rPr>
          <w:rFonts w:ascii="Arial"/>
          <w:i/>
          <w:sz w:val="20"/>
        </w:rPr>
        <w:t>3</w:t>
      </w:r>
      <w:r>
        <w:rPr>
          <w:rFonts w:ascii="Arial"/>
          <w:i/>
          <w:spacing w:val="16"/>
          <w:sz w:val="20"/>
        </w:rPr>
        <w:t> </w:t>
      </w:r>
      <w:r>
        <w:rPr>
          <w:rFonts w:ascii="Arial"/>
          <w:i/>
          <w:sz w:val="20"/>
        </w:rPr>
        <w:t>Russ.</w:t>
      </w:r>
      <w:r>
        <w:rPr>
          <w:rFonts w:ascii="Arial"/>
          <w:i/>
          <w:spacing w:val="16"/>
          <w:sz w:val="20"/>
        </w:rPr>
        <w:t> </w:t>
      </w:r>
      <w:r>
        <w:rPr>
          <w:rFonts w:ascii="Arial"/>
          <w:i/>
          <w:sz w:val="20"/>
        </w:rPr>
        <w:t>114</w:t>
      </w:r>
      <w:r>
        <w:rPr>
          <w:sz w:val="20"/>
        </w:rPr>
        <w:t>;</w:t>
      </w:r>
      <w:r>
        <w:rPr>
          <w:spacing w:val="16"/>
          <w:sz w:val="20"/>
        </w:rPr>
        <w:t> </w:t>
      </w:r>
      <w:r>
        <w:rPr>
          <w:rFonts w:ascii="Arial"/>
          <w:i/>
          <w:sz w:val="20"/>
        </w:rPr>
        <w:t>Goss</w:t>
      </w:r>
      <w:r>
        <w:rPr>
          <w:rFonts w:ascii="Arial"/>
          <w:i/>
          <w:spacing w:val="16"/>
          <w:sz w:val="20"/>
        </w:rPr>
        <w:t> </w:t>
      </w:r>
      <w:r>
        <w:rPr>
          <w:rFonts w:ascii="Arial"/>
          <w:i/>
          <w:sz w:val="20"/>
        </w:rPr>
        <w:t>v</w:t>
      </w:r>
      <w:r>
        <w:rPr>
          <w:rFonts w:ascii="Arial"/>
          <w:i/>
          <w:spacing w:val="16"/>
          <w:sz w:val="20"/>
        </w:rPr>
        <w:t> </w:t>
      </w:r>
      <w:r>
        <w:rPr>
          <w:rFonts w:ascii="Arial"/>
          <w:i/>
          <w:sz w:val="20"/>
        </w:rPr>
        <w:t>Lord</w:t>
      </w:r>
      <w:r>
        <w:rPr>
          <w:rFonts w:ascii="Arial"/>
          <w:i/>
          <w:spacing w:val="15"/>
          <w:sz w:val="20"/>
        </w:rPr>
        <w:t> </w:t>
      </w:r>
      <w:r>
        <w:rPr>
          <w:rFonts w:ascii="Arial"/>
          <w:i/>
          <w:sz w:val="20"/>
        </w:rPr>
        <w:t>Nugent</w:t>
      </w:r>
      <w:r>
        <w:rPr>
          <w:rFonts w:ascii="Arial"/>
          <w:i/>
          <w:spacing w:val="16"/>
          <w:sz w:val="20"/>
        </w:rPr>
        <w:t> </w:t>
      </w:r>
      <w:r>
        <w:rPr>
          <w:rFonts w:ascii="Arial"/>
          <w:i/>
          <w:sz w:val="20"/>
        </w:rPr>
        <w:t>(1833)</w:t>
      </w:r>
      <w:r>
        <w:rPr>
          <w:rFonts w:ascii="Arial"/>
          <w:i/>
          <w:spacing w:val="16"/>
          <w:sz w:val="20"/>
        </w:rPr>
        <w:t> </w:t>
      </w:r>
      <w:r>
        <w:rPr>
          <w:rFonts w:ascii="Arial"/>
          <w:i/>
          <w:sz w:val="20"/>
        </w:rPr>
        <w:t>5</w:t>
      </w:r>
      <w:r>
        <w:rPr>
          <w:rFonts w:ascii="Arial"/>
          <w:i/>
          <w:spacing w:val="16"/>
          <w:sz w:val="20"/>
        </w:rPr>
        <w:t> </w:t>
      </w:r>
      <w:r>
        <w:rPr>
          <w:rFonts w:ascii="Arial"/>
          <w:i/>
          <w:sz w:val="20"/>
        </w:rPr>
        <w:t>B.</w:t>
      </w:r>
      <w:r>
        <w:rPr>
          <w:rFonts w:ascii="Arial"/>
          <w:i/>
          <w:spacing w:val="16"/>
          <w:sz w:val="20"/>
        </w:rPr>
        <w:t> </w:t>
      </w:r>
      <w:r>
        <w:rPr>
          <w:rFonts w:ascii="Arial"/>
          <w:i/>
          <w:sz w:val="20"/>
        </w:rPr>
        <w:t>&amp;</w:t>
      </w:r>
      <w:r>
        <w:rPr>
          <w:rFonts w:ascii="Arial"/>
          <w:i/>
          <w:spacing w:val="16"/>
          <w:sz w:val="20"/>
        </w:rPr>
        <w:t> </w:t>
      </w:r>
      <w:r>
        <w:rPr>
          <w:rFonts w:ascii="Arial"/>
          <w:i/>
          <w:sz w:val="20"/>
        </w:rPr>
        <w:t>Ad.</w:t>
      </w:r>
      <w:r>
        <w:rPr>
          <w:rFonts w:ascii="Arial"/>
          <w:i/>
          <w:spacing w:val="16"/>
          <w:sz w:val="20"/>
        </w:rPr>
        <w:t> </w:t>
      </w:r>
      <w:r>
        <w:rPr>
          <w:rFonts w:ascii="Arial"/>
          <w:i/>
          <w:sz w:val="20"/>
        </w:rPr>
        <w:t>58,</w:t>
      </w:r>
      <w:r>
        <w:rPr>
          <w:rFonts w:ascii="Arial"/>
          <w:i/>
          <w:spacing w:val="16"/>
          <w:sz w:val="20"/>
        </w:rPr>
        <w:t> </w:t>
      </w:r>
      <w:r>
        <w:rPr>
          <w:rFonts w:ascii="Arial"/>
          <w:i/>
          <w:sz w:val="20"/>
        </w:rPr>
        <w:t>65</w:t>
      </w:r>
      <w:r>
        <w:rPr>
          <w:sz w:val="20"/>
        </w:rPr>
        <w:t>;</w:t>
      </w:r>
      <w:r>
        <w:rPr>
          <w:spacing w:val="16"/>
          <w:sz w:val="20"/>
        </w:rPr>
        <w:t> </w:t>
      </w:r>
      <w:r>
        <w:rPr>
          <w:rFonts w:ascii="Arial"/>
          <w:i/>
          <w:sz w:val="20"/>
        </w:rPr>
        <w:t>Stead</w:t>
      </w:r>
      <w:r>
        <w:rPr>
          <w:rFonts w:ascii="Arial"/>
          <w:i/>
          <w:spacing w:val="16"/>
          <w:sz w:val="20"/>
        </w:rPr>
        <w:t> </w:t>
      </w:r>
      <w:r>
        <w:rPr>
          <w:rFonts w:ascii="Arial"/>
          <w:i/>
          <w:spacing w:val="-10"/>
          <w:sz w:val="20"/>
        </w:rPr>
        <w:t>v</w:t>
      </w:r>
    </w:p>
    <w:p>
      <w:pPr>
        <w:spacing w:line="225" w:lineRule="exact" w:before="0"/>
        <w:ind w:left="0" w:right="26" w:firstLine="0"/>
        <w:jc w:val="right"/>
        <w:rPr>
          <w:rFonts w:ascii="Arial"/>
          <w:i/>
          <w:sz w:val="20"/>
        </w:rPr>
      </w:pPr>
      <w:r>
        <w:rPr>
          <w:rFonts w:ascii="Arial"/>
          <w:i/>
          <w:sz w:val="20"/>
        </w:rPr>
        <w:t>Dawber</w:t>
      </w:r>
      <w:r>
        <w:rPr>
          <w:rFonts w:ascii="Arial"/>
          <w:i/>
          <w:spacing w:val="8"/>
          <w:sz w:val="20"/>
        </w:rPr>
        <w:t> </w:t>
      </w:r>
      <w:r>
        <w:rPr>
          <w:rFonts w:ascii="Arial"/>
          <w:i/>
          <w:sz w:val="20"/>
        </w:rPr>
        <w:t>(1839)</w:t>
      </w:r>
      <w:r>
        <w:rPr>
          <w:rFonts w:ascii="Arial"/>
          <w:i/>
          <w:spacing w:val="11"/>
          <w:sz w:val="20"/>
        </w:rPr>
        <w:t> </w:t>
      </w:r>
      <w:r>
        <w:rPr>
          <w:rFonts w:ascii="Arial"/>
          <w:i/>
          <w:sz w:val="20"/>
        </w:rPr>
        <w:t>10</w:t>
      </w:r>
      <w:r>
        <w:rPr>
          <w:rFonts w:ascii="Arial"/>
          <w:i/>
          <w:spacing w:val="11"/>
          <w:sz w:val="20"/>
        </w:rPr>
        <w:t> </w:t>
      </w:r>
      <w:r>
        <w:rPr>
          <w:rFonts w:ascii="Arial"/>
          <w:i/>
          <w:sz w:val="20"/>
        </w:rPr>
        <w:t>A.</w:t>
      </w:r>
      <w:r>
        <w:rPr>
          <w:rFonts w:ascii="Arial"/>
          <w:i/>
          <w:spacing w:val="11"/>
          <w:sz w:val="20"/>
        </w:rPr>
        <w:t> </w:t>
      </w:r>
      <w:r>
        <w:rPr>
          <w:rFonts w:ascii="Arial"/>
          <w:i/>
          <w:sz w:val="20"/>
        </w:rPr>
        <w:t>&amp;</w:t>
      </w:r>
      <w:r>
        <w:rPr>
          <w:rFonts w:ascii="Arial"/>
          <w:i/>
          <w:spacing w:val="11"/>
          <w:sz w:val="20"/>
        </w:rPr>
        <w:t> </w:t>
      </w:r>
      <w:r>
        <w:rPr>
          <w:rFonts w:ascii="Arial"/>
          <w:i/>
          <w:sz w:val="20"/>
        </w:rPr>
        <w:t>E.</w:t>
      </w:r>
      <w:r>
        <w:rPr>
          <w:rFonts w:ascii="Arial"/>
          <w:i/>
          <w:spacing w:val="11"/>
          <w:sz w:val="20"/>
        </w:rPr>
        <w:t> </w:t>
      </w:r>
      <w:r>
        <w:rPr>
          <w:rFonts w:ascii="Arial"/>
          <w:i/>
          <w:sz w:val="20"/>
        </w:rPr>
        <w:t>57,</w:t>
      </w:r>
      <w:r>
        <w:rPr>
          <w:rFonts w:ascii="Arial"/>
          <w:i/>
          <w:spacing w:val="11"/>
          <w:sz w:val="20"/>
        </w:rPr>
        <w:t> </w:t>
      </w:r>
      <w:r>
        <w:rPr>
          <w:rFonts w:ascii="Arial"/>
          <w:i/>
          <w:sz w:val="20"/>
        </w:rPr>
        <w:t>65</w:t>
      </w:r>
      <w:r>
        <w:rPr>
          <w:sz w:val="20"/>
        </w:rPr>
        <w:t>;</w:t>
      </w:r>
      <w:r>
        <w:rPr>
          <w:spacing w:val="11"/>
          <w:sz w:val="20"/>
        </w:rPr>
        <w:t> </w:t>
      </w:r>
      <w:r>
        <w:rPr>
          <w:rFonts w:ascii="Arial"/>
          <w:i/>
          <w:sz w:val="20"/>
        </w:rPr>
        <w:t>Dodd</w:t>
      </w:r>
      <w:r>
        <w:rPr>
          <w:rFonts w:ascii="Arial"/>
          <w:i/>
          <w:spacing w:val="11"/>
          <w:sz w:val="20"/>
        </w:rPr>
        <w:t> </w:t>
      </w:r>
      <w:r>
        <w:rPr>
          <w:rFonts w:ascii="Arial"/>
          <w:i/>
          <w:sz w:val="20"/>
        </w:rPr>
        <w:t>v</w:t>
      </w:r>
      <w:r>
        <w:rPr>
          <w:rFonts w:ascii="Arial"/>
          <w:i/>
          <w:spacing w:val="10"/>
          <w:sz w:val="20"/>
        </w:rPr>
        <w:t> </w:t>
      </w:r>
      <w:r>
        <w:rPr>
          <w:rFonts w:ascii="Arial"/>
          <w:i/>
          <w:sz w:val="20"/>
        </w:rPr>
        <w:t>Churton</w:t>
      </w:r>
      <w:r>
        <w:rPr>
          <w:rFonts w:ascii="Arial"/>
          <w:i/>
          <w:spacing w:val="11"/>
          <w:sz w:val="20"/>
        </w:rPr>
        <w:t> </w:t>
      </w:r>
      <w:r>
        <w:rPr>
          <w:rFonts w:ascii="Arial"/>
          <w:i/>
          <w:sz w:val="20"/>
        </w:rPr>
        <w:t>[1897]</w:t>
      </w:r>
      <w:r>
        <w:rPr>
          <w:rFonts w:ascii="Arial"/>
          <w:i/>
          <w:spacing w:val="11"/>
          <w:sz w:val="20"/>
        </w:rPr>
        <w:t> </w:t>
      </w:r>
      <w:r>
        <w:rPr>
          <w:rFonts w:ascii="Arial"/>
          <w:i/>
          <w:sz w:val="20"/>
        </w:rPr>
        <w:t>1</w:t>
      </w:r>
      <w:r>
        <w:rPr>
          <w:rFonts w:ascii="Arial"/>
          <w:i/>
          <w:spacing w:val="11"/>
          <w:sz w:val="20"/>
        </w:rPr>
        <w:t> </w:t>
      </w:r>
      <w:r>
        <w:rPr>
          <w:rFonts w:ascii="Arial"/>
          <w:i/>
          <w:sz w:val="20"/>
        </w:rPr>
        <w:t>Q.B.</w:t>
      </w:r>
      <w:r>
        <w:rPr>
          <w:rFonts w:ascii="Arial"/>
          <w:i/>
          <w:spacing w:val="11"/>
          <w:sz w:val="20"/>
        </w:rPr>
        <w:t> </w:t>
      </w:r>
      <w:r>
        <w:rPr>
          <w:rFonts w:ascii="Arial"/>
          <w:i/>
          <w:sz w:val="20"/>
        </w:rPr>
        <w:t>562</w:t>
      </w:r>
      <w:r>
        <w:rPr>
          <w:sz w:val="20"/>
        </w:rPr>
        <w:t>;</w:t>
      </w:r>
      <w:r>
        <w:rPr>
          <w:spacing w:val="11"/>
          <w:sz w:val="20"/>
        </w:rPr>
        <w:t> </w:t>
      </w:r>
      <w:r>
        <w:rPr>
          <w:rFonts w:ascii="Arial"/>
          <w:i/>
          <w:sz w:val="20"/>
        </w:rPr>
        <w:t>Fenner</w:t>
      </w:r>
      <w:r>
        <w:rPr>
          <w:rFonts w:ascii="Arial"/>
          <w:i/>
          <w:spacing w:val="11"/>
          <w:sz w:val="20"/>
        </w:rPr>
        <w:t> </w:t>
      </w:r>
      <w:r>
        <w:rPr>
          <w:rFonts w:ascii="Arial"/>
          <w:i/>
          <w:sz w:val="20"/>
        </w:rPr>
        <w:t>v</w:t>
      </w:r>
      <w:r>
        <w:rPr>
          <w:rFonts w:ascii="Arial"/>
          <w:i/>
          <w:spacing w:val="11"/>
          <w:sz w:val="20"/>
        </w:rPr>
        <w:t> </w:t>
      </w:r>
      <w:r>
        <w:rPr>
          <w:rFonts w:ascii="Arial"/>
          <w:i/>
          <w:sz w:val="20"/>
        </w:rPr>
        <w:t>Blake</w:t>
      </w:r>
      <w:r>
        <w:rPr>
          <w:rFonts w:ascii="Arial"/>
          <w:i/>
          <w:spacing w:val="11"/>
          <w:sz w:val="20"/>
        </w:rPr>
        <w:t> </w:t>
      </w:r>
      <w:r>
        <w:rPr>
          <w:rFonts w:ascii="Arial"/>
          <w:i/>
          <w:sz w:val="20"/>
        </w:rPr>
        <w:t>[1900]</w:t>
      </w:r>
      <w:r>
        <w:rPr>
          <w:rFonts w:ascii="Arial"/>
          <w:i/>
          <w:spacing w:val="11"/>
          <w:sz w:val="20"/>
        </w:rPr>
        <w:t> </w:t>
      </w:r>
      <w:r>
        <w:rPr>
          <w:rFonts w:ascii="Arial"/>
          <w:i/>
          <w:spacing w:val="-10"/>
          <w:sz w:val="20"/>
        </w:rPr>
        <w:t>1</w:t>
      </w:r>
    </w:p>
    <w:p>
      <w:pPr>
        <w:spacing w:line="235" w:lineRule="auto" w:before="2"/>
        <w:ind w:left="563" w:right="26" w:firstLine="0"/>
        <w:jc w:val="left"/>
        <w:rPr>
          <w:sz w:val="20"/>
        </w:rPr>
      </w:pPr>
      <w:r>
        <w:rPr>
          <w:rFonts w:ascii="Arial"/>
          <w:i/>
          <w:sz w:val="20"/>
        </w:rPr>
        <w:t>Q.B. 426</w:t>
      </w:r>
      <w:r>
        <w:rPr>
          <w:sz w:val="20"/>
        </w:rPr>
        <w:t>; </w:t>
      </w:r>
      <w:r>
        <w:rPr>
          <w:rFonts w:ascii="Arial"/>
          <w:i/>
          <w:sz w:val="20"/>
        </w:rPr>
        <w:t>Royal Exchange Assurance v Hope [1928] Ch. 179</w:t>
      </w:r>
      <w:r>
        <w:rPr>
          <w:sz w:val="20"/>
        </w:rPr>
        <w:t>. See Dugdale and Yates (1976) 39 M.L.R. 680.</w:t>
      </w:r>
    </w:p>
    <w:p>
      <w:pPr>
        <w:pStyle w:val="BodyText"/>
        <w:spacing w:before="5"/>
      </w:pPr>
    </w:p>
    <w:p>
      <w:pPr>
        <w:tabs>
          <w:tab w:pos="563" w:val="left" w:leader="none"/>
        </w:tabs>
        <w:spacing w:before="0"/>
        <w:ind w:left="23" w:right="0" w:firstLine="0"/>
        <w:jc w:val="left"/>
        <w:rPr>
          <w:sz w:val="20"/>
        </w:rPr>
      </w:pPr>
      <w:bookmarkStart w:name="_bookmark283" w:id="285"/>
      <w:bookmarkEnd w:id="285"/>
      <w:r>
        <w:rPr/>
      </w:r>
      <w:hyperlink w:history="true" w:anchor="_bookmark244">
        <w:r>
          <w:rPr>
            <w:color w:val="005DA1"/>
            <w:spacing w:val="-4"/>
            <w:position w:val="5"/>
            <w:sz w:val="14"/>
            <w:u w:val="single" w:color="005DA1"/>
          </w:rPr>
          <w:t>131</w:t>
        </w:r>
      </w:hyperlink>
      <w:r>
        <w:rPr>
          <w:spacing w:val="-4"/>
          <w:position w:val="5"/>
          <w:sz w:val="14"/>
        </w:rPr>
        <w:t>.</w:t>
      </w:r>
      <w:r>
        <w:rPr>
          <w:position w:val="5"/>
          <w:sz w:val="14"/>
        </w:rPr>
        <w:tab/>
      </w:r>
      <w:r>
        <w:rPr>
          <w:rFonts w:ascii="Arial"/>
          <w:i/>
          <w:sz w:val="20"/>
        </w:rPr>
        <w:t>[1929]</w:t>
      </w:r>
      <w:r>
        <w:rPr>
          <w:rFonts w:ascii="Arial"/>
          <w:i/>
          <w:spacing w:val="-2"/>
          <w:sz w:val="20"/>
        </w:rPr>
        <w:t> </w:t>
      </w:r>
      <w:r>
        <w:rPr>
          <w:rFonts w:ascii="Arial"/>
          <w:i/>
          <w:sz w:val="20"/>
        </w:rPr>
        <w:t>2 K.B. </w:t>
      </w:r>
      <w:r>
        <w:rPr>
          <w:rFonts w:ascii="Arial"/>
          <w:i/>
          <w:spacing w:val="-4"/>
          <w:sz w:val="20"/>
        </w:rPr>
        <w:t>316</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284" w:id="286"/>
      <w:bookmarkEnd w:id="286"/>
      <w:r>
        <w:rPr/>
      </w:r>
      <w:hyperlink w:history="true" w:anchor="_bookmark245">
        <w:r>
          <w:rPr>
            <w:color w:val="005DA1"/>
            <w:spacing w:val="-4"/>
            <w:position w:val="5"/>
            <w:sz w:val="14"/>
            <w:u w:val="single" w:color="005DA1"/>
          </w:rPr>
          <w:t>132</w:t>
        </w:r>
      </w:hyperlink>
      <w:r>
        <w:rPr>
          <w:spacing w:val="-4"/>
          <w:position w:val="5"/>
          <w:sz w:val="14"/>
        </w:rPr>
        <w:t>.</w:t>
      </w:r>
      <w:r>
        <w:rPr>
          <w:position w:val="5"/>
          <w:sz w:val="14"/>
        </w:rPr>
        <w:tab/>
      </w:r>
      <w:r>
        <w:rPr>
          <w:rFonts w:ascii="Arial" w:hAnsi="Arial"/>
          <w:i/>
          <w:sz w:val="20"/>
        </w:rPr>
        <w:t>Cowey</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Liberian</w:t>
      </w:r>
      <w:r>
        <w:rPr>
          <w:rFonts w:ascii="Arial" w:hAnsi="Arial"/>
          <w:i/>
          <w:spacing w:val="40"/>
          <w:sz w:val="20"/>
        </w:rPr>
        <w:t> </w:t>
      </w:r>
      <w:r>
        <w:rPr>
          <w:rFonts w:ascii="Arial" w:hAnsi="Arial"/>
          <w:i/>
          <w:sz w:val="20"/>
        </w:rPr>
        <w:t>Operations</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[1966]</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45</w:t>
      </w:r>
      <w:r>
        <w:rPr>
          <w:sz w:val="20"/>
        </w:rPr>
        <w:t>;</w:t>
      </w:r>
      <w:r>
        <w:rPr>
          <w:spacing w:val="40"/>
          <w:sz w:val="20"/>
        </w:rPr>
        <w:t> </w:t>
      </w:r>
      <w:r>
        <w:rPr>
          <w:rFonts w:ascii="Arial" w:hAnsi="Arial"/>
          <w:i/>
          <w:sz w:val="20"/>
        </w:rPr>
        <w:t>T.</w:t>
      </w:r>
      <w:r>
        <w:rPr>
          <w:rFonts w:ascii="Arial" w:hAnsi="Arial"/>
          <w:i/>
          <w:spacing w:val="40"/>
          <w:sz w:val="20"/>
        </w:rPr>
        <w:t> </w:t>
      </w:r>
      <w:r>
        <w:rPr>
          <w:rFonts w:ascii="Arial" w:hAnsi="Arial"/>
          <w:i/>
          <w:sz w:val="20"/>
        </w:rPr>
        <w:t>Comedy</w:t>
      </w:r>
      <w:r>
        <w:rPr>
          <w:rFonts w:ascii="Arial" w:hAnsi="Arial"/>
          <w:i/>
          <w:spacing w:val="40"/>
          <w:sz w:val="20"/>
        </w:rPr>
        <w:t> </w:t>
      </w:r>
      <w:r>
        <w:rPr>
          <w:rFonts w:ascii="Arial" w:hAnsi="Arial"/>
          <w:i/>
          <w:sz w:val="20"/>
        </w:rPr>
        <w:t>(UK)</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Easy Managed Transport Ltd [2007] EWHC 611 (Comm), [2007] 2 Lloyd’s Rep. 397 </w:t>
      </w:r>
      <w:r>
        <w:rPr>
          <w:sz w:val="20"/>
        </w:rPr>
        <w:t>at [29].</w:t>
      </w:r>
    </w:p>
    <w:p>
      <w:pPr>
        <w:pStyle w:val="BodyText"/>
        <w:spacing w:before="5"/>
      </w:pPr>
    </w:p>
    <w:p>
      <w:pPr>
        <w:tabs>
          <w:tab w:pos="563" w:val="left" w:leader="none"/>
        </w:tabs>
        <w:spacing w:before="0"/>
        <w:ind w:left="23" w:right="0" w:firstLine="0"/>
        <w:jc w:val="left"/>
        <w:rPr>
          <w:sz w:val="20"/>
        </w:rPr>
      </w:pPr>
      <w:bookmarkStart w:name="_bookmark285" w:id="287"/>
      <w:bookmarkEnd w:id="287"/>
      <w:r>
        <w:rPr/>
      </w:r>
      <w:hyperlink w:history="true" w:anchor="_bookmark246">
        <w:r>
          <w:rPr>
            <w:color w:val="005DA1"/>
            <w:spacing w:val="-4"/>
            <w:position w:val="5"/>
            <w:sz w:val="14"/>
            <w:u w:val="single" w:color="005DA1"/>
          </w:rPr>
          <w:t>133</w:t>
        </w:r>
      </w:hyperlink>
      <w:r>
        <w:rPr>
          <w:spacing w:val="-4"/>
          <w:position w:val="5"/>
          <w:sz w:val="14"/>
        </w:rPr>
        <w:t>.</w:t>
      </w:r>
      <w:r>
        <w:rPr>
          <w:position w:val="5"/>
          <w:sz w:val="14"/>
        </w:rPr>
        <w:tab/>
      </w:r>
      <w:r>
        <w:rPr>
          <w:rFonts w:ascii="Arial"/>
          <w:i/>
          <w:sz w:val="20"/>
        </w:rPr>
        <w:t>Berry</w:t>
      </w:r>
      <w:r>
        <w:rPr>
          <w:rFonts w:ascii="Arial"/>
          <w:i/>
          <w:spacing w:val="2"/>
          <w:sz w:val="20"/>
        </w:rPr>
        <w:t> </w:t>
      </w:r>
      <w:r>
        <w:rPr>
          <w:rFonts w:ascii="Arial"/>
          <w:i/>
          <w:sz w:val="20"/>
        </w:rPr>
        <w:t>v</w:t>
      </w:r>
      <w:r>
        <w:rPr>
          <w:rFonts w:ascii="Arial"/>
          <w:i/>
          <w:spacing w:val="3"/>
          <w:sz w:val="20"/>
        </w:rPr>
        <w:t> </w:t>
      </w:r>
      <w:r>
        <w:rPr>
          <w:rFonts w:ascii="Arial"/>
          <w:i/>
          <w:sz w:val="20"/>
        </w:rPr>
        <w:t>Berry</w:t>
      </w:r>
      <w:r>
        <w:rPr>
          <w:rFonts w:ascii="Arial"/>
          <w:i/>
          <w:spacing w:val="3"/>
          <w:sz w:val="20"/>
        </w:rPr>
        <w:t> </w:t>
      </w:r>
      <w:r>
        <w:rPr>
          <w:rFonts w:ascii="Arial"/>
          <w:i/>
          <w:sz w:val="20"/>
        </w:rPr>
        <w:t>[1929]</w:t>
      </w:r>
      <w:r>
        <w:rPr>
          <w:rFonts w:ascii="Arial"/>
          <w:i/>
          <w:spacing w:val="3"/>
          <w:sz w:val="20"/>
        </w:rPr>
        <w:t> </w:t>
      </w:r>
      <w:r>
        <w:rPr>
          <w:rFonts w:ascii="Arial"/>
          <w:i/>
          <w:sz w:val="20"/>
        </w:rPr>
        <w:t>2</w:t>
      </w:r>
      <w:r>
        <w:rPr>
          <w:rFonts w:ascii="Arial"/>
          <w:i/>
          <w:spacing w:val="3"/>
          <w:sz w:val="20"/>
        </w:rPr>
        <w:t> </w:t>
      </w:r>
      <w:r>
        <w:rPr>
          <w:rFonts w:ascii="Arial"/>
          <w:i/>
          <w:sz w:val="20"/>
        </w:rPr>
        <w:t>K.B.</w:t>
      </w:r>
      <w:r>
        <w:rPr>
          <w:rFonts w:ascii="Arial"/>
          <w:i/>
          <w:spacing w:val="3"/>
          <w:sz w:val="20"/>
        </w:rPr>
        <w:t> </w:t>
      </w:r>
      <w:r>
        <w:rPr>
          <w:rFonts w:ascii="Arial"/>
          <w:i/>
          <w:sz w:val="20"/>
        </w:rPr>
        <w:t>316</w:t>
      </w:r>
      <w:r>
        <w:rPr>
          <w:sz w:val="20"/>
        </w:rPr>
        <w:t>.</w:t>
      </w:r>
      <w:r>
        <w:rPr>
          <w:spacing w:val="3"/>
          <w:sz w:val="20"/>
        </w:rPr>
        <w:t> </w:t>
      </w:r>
      <w:r>
        <w:rPr>
          <w:sz w:val="20"/>
        </w:rPr>
        <w:t>Statute</w:t>
      </w:r>
      <w:r>
        <w:rPr>
          <w:spacing w:val="3"/>
          <w:sz w:val="20"/>
        </w:rPr>
        <w:t> </w:t>
      </w:r>
      <w:r>
        <w:rPr>
          <w:sz w:val="20"/>
        </w:rPr>
        <w:t>may,</w:t>
      </w:r>
      <w:r>
        <w:rPr>
          <w:spacing w:val="3"/>
          <w:sz w:val="20"/>
        </w:rPr>
        <w:t> </w:t>
      </w:r>
      <w:r>
        <w:rPr>
          <w:sz w:val="20"/>
        </w:rPr>
        <w:t>of</w:t>
      </w:r>
      <w:r>
        <w:rPr>
          <w:spacing w:val="3"/>
          <w:sz w:val="20"/>
        </w:rPr>
        <w:t> </w:t>
      </w:r>
      <w:r>
        <w:rPr>
          <w:sz w:val="20"/>
        </w:rPr>
        <w:t>course,</w:t>
      </w:r>
      <w:r>
        <w:rPr>
          <w:spacing w:val="3"/>
          <w:sz w:val="20"/>
        </w:rPr>
        <w:t> </w:t>
      </w:r>
      <w:r>
        <w:rPr>
          <w:sz w:val="20"/>
        </w:rPr>
        <w:t>intervene</w:t>
      </w:r>
      <w:r>
        <w:rPr>
          <w:spacing w:val="3"/>
          <w:sz w:val="20"/>
        </w:rPr>
        <w:t> </w:t>
      </w:r>
      <w:r>
        <w:rPr>
          <w:sz w:val="20"/>
        </w:rPr>
        <w:t>to</w:t>
      </w:r>
      <w:r>
        <w:rPr>
          <w:spacing w:val="3"/>
          <w:sz w:val="20"/>
        </w:rPr>
        <w:t> </w:t>
      </w:r>
      <w:r>
        <w:rPr>
          <w:sz w:val="20"/>
        </w:rPr>
        <w:t>prescribe</w:t>
      </w:r>
      <w:r>
        <w:rPr>
          <w:spacing w:val="3"/>
          <w:sz w:val="20"/>
        </w:rPr>
        <w:t> </w:t>
      </w:r>
      <w:r>
        <w:rPr>
          <w:sz w:val="20"/>
        </w:rPr>
        <w:t>a</w:t>
      </w:r>
      <w:r>
        <w:rPr>
          <w:spacing w:val="3"/>
          <w:sz w:val="20"/>
        </w:rPr>
        <w:t> </w:t>
      </w:r>
      <w:r>
        <w:rPr>
          <w:sz w:val="20"/>
        </w:rPr>
        <w:t>particular</w:t>
      </w:r>
      <w:r>
        <w:rPr>
          <w:spacing w:val="3"/>
          <w:sz w:val="20"/>
        </w:rPr>
        <w:t> </w:t>
      </w:r>
      <w:r>
        <w:rPr>
          <w:spacing w:val="-4"/>
          <w:sz w:val="20"/>
        </w:rPr>
        <w:t>form</w:t>
      </w:r>
    </w:p>
    <w:p>
      <w:pPr>
        <w:spacing w:after="0"/>
        <w:jc w:val="left"/>
        <w:rPr>
          <w:sz w:val="20"/>
        </w:rPr>
        <w:sectPr>
          <w:pgSz w:w="11900" w:h="16840"/>
          <w:pgMar w:header="971" w:footer="0" w:top="1300" w:bottom="280" w:left="1417" w:right="1417"/>
        </w:sectPr>
      </w:pPr>
    </w:p>
    <w:p>
      <w:pPr>
        <w:pStyle w:val="BodyText"/>
        <w:spacing w:line="235" w:lineRule="auto" w:before="110"/>
        <w:ind w:left="563" w:right="25"/>
        <w:jc w:val="both"/>
      </w:pPr>
      <w:r>
        <w:rPr/>
        <w:t>of variation (see, for example, s.82 of the Consumer Credit Act 1974 concerning an </w:t>
      </w:r>
      <w:r>
        <w:rPr/>
        <w:t>agreement to</w:t>
      </w:r>
      <w:r>
        <w:rPr>
          <w:spacing w:val="40"/>
        </w:rPr>
        <w:t> </w:t>
      </w:r>
      <w:r>
        <w:rPr/>
        <w:t>vary</w:t>
      </w:r>
      <w:r>
        <w:rPr>
          <w:spacing w:val="40"/>
        </w:rPr>
        <w:t> </w:t>
      </w:r>
      <w:r>
        <w:rPr/>
        <w:t>or</w:t>
      </w:r>
      <w:r>
        <w:rPr>
          <w:spacing w:val="40"/>
        </w:rPr>
        <w:t> </w:t>
      </w:r>
      <w:r>
        <w:rPr/>
        <w:t>supplement</w:t>
      </w:r>
      <w:r>
        <w:rPr>
          <w:spacing w:val="40"/>
        </w:rPr>
        <w:t> </w:t>
      </w:r>
      <w:r>
        <w:rPr/>
        <w:t>a</w:t>
      </w:r>
      <w:r>
        <w:rPr>
          <w:spacing w:val="40"/>
        </w:rPr>
        <w:t> </w:t>
      </w:r>
      <w:r>
        <w:rPr/>
        <w:t>consumer</w:t>
      </w:r>
      <w:r>
        <w:rPr>
          <w:spacing w:val="40"/>
        </w:rPr>
        <w:t> </w:t>
      </w:r>
      <w:r>
        <w:rPr/>
        <w:t>credit</w:t>
      </w:r>
      <w:r>
        <w:rPr>
          <w:spacing w:val="40"/>
        </w:rPr>
        <w:t> </w:t>
      </w:r>
      <w:r>
        <w:rPr/>
        <w:t>or</w:t>
      </w:r>
      <w:r>
        <w:rPr>
          <w:spacing w:val="40"/>
        </w:rPr>
        <w:t> </w:t>
      </w:r>
      <w:r>
        <w:rPr/>
        <w:t>consumer</w:t>
      </w:r>
      <w:r>
        <w:rPr>
          <w:spacing w:val="40"/>
        </w:rPr>
        <w:t> </w:t>
      </w:r>
      <w:r>
        <w:rPr/>
        <w:t>hire</w:t>
      </w:r>
      <w:r>
        <w:rPr>
          <w:spacing w:val="40"/>
        </w:rPr>
        <w:t> </w:t>
      </w:r>
      <w:r>
        <w:rPr/>
        <w:t>agreement:</w:t>
      </w:r>
      <w:r>
        <w:rPr>
          <w:spacing w:val="40"/>
        </w:rPr>
        <w:t> </w:t>
      </w:r>
      <w:r>
        <w:rPr/>
        <w:t>below,</w:t>
      </w:r>
      <w:r>
        <w:rPr>
          <w:spacing w:val="40"/>
        </w:rPr>
        <w:t> </w:t>
      </w:r>
      <w:r>
        <w:rPr/>
        <w:t>Vol.II, </w:t>
      </w:r>
      <w:r>
        <w:rPr>
          <w:spacing w:val="-2"/>
        </w:rPr>
        <w:t>para.39-145).</w:t>
      </w:r>
    </w:p>
    <w:p>
      <w:pPr>
        <w:pStyle w:val="BodyText"/>
        <w:spacing w:before="5"/>
      </w:pPr>
    </w:p>
    <w:p>
      <w:pPr>
        <w:tabs>
          <w:tab w:pos="563" w:val="left" w:leader="none"/>
        </w:tabs>
        <w:spacing w:before="0"/>
        <w:ind w:left="23" w:right="0" w:firstLine="0"/>
        <w:jc w:val="left"/>
        <w:rPr>
          <w:sz w:val="20"/>
        </w:rPr>
      </w:pPr>
      <w:bookmarkStart w:name="_bookmark286" w:id="288"/>
      <w:bookmarkEnd w:id="288"/>
      <w:r>
        <w:rPr/>
      </w:r>
      <w:hyperlink w:history="true" w:anchor="_bookmark247">
        <w:r>
          <w:rPr>
            <w:color w:val="005DA1"/>
            <w:spacing w:val="-4"/>
            <w:position w:val="5"/>
            <w:sz w:val="14"/>
            <w:u w:val="single" w:color="005DA1"/>
          </w:rPr>
          <w:t>134</w:t>
        </w:r>
      </w:hyperlink>
      <w:r>
        <w:rPr>
          <w:spacing w:val="-4"/>
          <w:position w:val="5"/>
          <w:sz w:val="14"/>
        </w:rPr>
        <w:t>.</w:t>
      </w:r>
      <w:r>
        <w:rPr>
          <w:position w:val="5"/>
          <w:sz w:val="14"/>
        </w:rPr>
        <w:tab/>
      </w:r>
      <w:r>
        <w:rPr>
          <w:rFonts w:ascii="Arial"/>
          <w:i/>
          <w:sz w:val="20"/>
        </w:rPr>
        <w:t>Goss</w:t>
      </w:r>
      <w:r>
        <w:rPr>
          <w:rFonts w:ascii="Arial"/>
          <w:i/>
          <w:spacing w:val="-1"/>
          <w:sz w:val="20"/>
        </w:rPr>
        <w:t> </w:t>
      </w:r>
      <w:r>
        <w:rPr>
          <w:rFonts w:ascii="Arial"/>
          <w:i/>
          <w:sz w:val="20"/>
        </w:rPr>
        <w:t>v Lord Nugent (1833) 5 B. &amp; Ad. 58, 64</w:t>
      </w:r>
      <w:r>
        <w:rPr>
          <w:sz w:val="20"/>
        </w:rPr>
        <w:t>; see above, paras 13-098 et </w:t>
      </w:r>
      <w:r>
        <w:rPr>
          <w:spacing w:val="-4"/>
          <w:sz w:val="20"/>
        </w:rPr>
        <w:t>seq.</w:t>
      </w:r>
    </w:p>
    <w:p>
      <w:pPr>
        <w:pStyle w:val="BodyText"/>
        <w:spacing w:before="5"/>
      </w:pPr>
    </w:p>
    <w:p>
      <w:pPr>
        <w:spacing w:line="227" w:lineRule="exact" w:before="0"/>
        <w:ind w:left="23" w:right="0" w:firstLine="0"/>
        <w:jc w:val="both"/>
        <w:rPr>
          <w:rFonts w:ascii="Arial"/>
          <w:i/>
          <w:sz w:val="20"/>
        </w:rPr>
      </w:pPr>
      <w:bookmarkStart w:name="_bookmark287" w:id="289"/>
      <w:bookmarkEnd w:id="289"/>
      <w:r>
        <w:rPr/>
      </w:r>
      <w:hyperlink w:history="true" w:anchor="_bookmark248">
        <w:r>
          <w:rPr>
            <w:color w:val="005DA1"/>
            <w:position w:val="5"/>
            <w:sz w:val="14"/>
            <w:u w:val="single" w:color="005DA1"/>
          </w:rPr>
          <w:t>135</w:t>
        </w:r>
      </w:hyperlink>
      <w:r>
        <w:rPr>
          <w:position w:val="5"/>
          <w:sz w:val="14"/>
        </w:rPr>
        <w:t>.</w:t>
      </w:r>
      <w:r>
        <w:rPr>
          <w:spacing w:val="75"/>
          <w:w w:val="150"/>
          <w:position w:val="5"/>
          <w:sz w:val="14"/>
        </w:rPr>
        <w:t>  </w:t>
      </w:r>
      <w:r>
        <w:rPr>
          <w:rFonts w:ascii="Arial"/>
          <w:i/>
          <w:sz w:val="20"/>
        </w:rPr>
        <w:t>Robinson</w:t>
      </w:r>
      <w:r>
        <w:rPr>
          <w:rFonts w:ascii="Arial"/>
          <w:i/>
          <w:spacing w:val="15"/>
          <w:sz w:val="20"/>
        </w:rPr>
        <w:t> </w:t>
      </w:r>
      <w:r>
        <w:rPr>
          <w:rFonts w:ascii="Arial"/>
          <w:i/>
          <w:sz w:val="20"/>
        </w:rPr>
        <w:t>v</w:t>
      </w:r>
      <w:r>
        <w:rPr>
          <w:rFonts w:ascii="Arial"/>
          <w:i/>
          <w:spacing w:val="15"/>
          <w:sz w:val="20"/>
        </w:rPr>
        <w:t> </w:t>
      </w:r>
      <w:r>
        <w:rPr>
          <w:rFonts w:ascii="Arial"/>
          <w:i/>
          <w:sz w:val="20"/>
        </w:rPr>
        <w:t>Page</w:t>
      </w:r>
      <w:r>
        <w:rPr>
          <w:rFonts w:ascii="Arial"/>
          <w:i/>
          <w:spacing w:val="15"/>
          <w:sz w:val="20"/>
        </w:rPr>
        <w:t> </w:t>
      </w:r>
      <w:r>
        <w:rPr>
          <w:rFonts w:ascii="Arial"/>
          <w:i/>
          <w:sz w:val="20"/>
        </w:rPr>
        <w:t>(1826)</w:t>
      </w:r>
      <w:r>
        <w:rPr>
          <w:rFonts w:ascii="Arial"/>
          <w:i/>
          <w:spacing w:val="15"/>
          <w:sz w:val="20"/>
        </w:rPr>
        <w:t> </w:t>
      </w:r>
      <w:r>
        <w:rPr>
          <w:rFonts w:ascii="Arial"/>
          <w:i/>
          <w:sz w:val="20"/>
        </w:rPr>
        <w:t>3</w:t>
      </w:r>
      <w:r>
        <w:rPr>
          <w:rFonts w:ascii="Arial"/>
          <w:i/>
          <w:spacing w:val="15"/>
          <w:sz w:val="20"/>
        </w:rPr>
        <w:t> </w:t>
      </w:r>
      <w:r>
        <w:rPr>
          <w:rFonts w:ascii="Arial"/>
          <w:i/>
          <w:sz w:val="20"/>
        </w:rPr>
        <w:t>Russ.</w:t>
      </w:r>
      <w:r>
        <w:rPr>
          <w:rFonts w:ascii="Arial"/>
          <w:i/>
          <w:spacing w:val="14"/>
          <w:sz w:val="20"/>
        </w:rPr>
        <w:t> </w:t>
      </w:r>
      <w:r>
        <w:rPr>
          <w:rFonts w:ascii="Arial"/>
          <w:i/>
          <w:sz w:val="20"/>
        </w:rPr>
        <w:t>114</w:t>
      </w:r>
      <w:r>
        <w:rPr>
          <w:sz w:val="20"/>
        </w:rPr>
        <w:t>;</w:t>
      </w:r>
      <w:r>
        <w:rPr>
          <w:spacing w:val="15"/>
          <w:sz w:val="20"/>
        </w:rPr>
        <w:t> </w:t>
      </w:r>
      <w:r>
        <w:rPr>
          <w:rFonts w:ascii="Arial"/>
          <w:i/>
          <w:sz w:val="20"/>
        </w:rPr>
        <w:t>Stead</w:t>
      </w:r>
      <w:r>
        <w:rPr>
          <w:rFonts w:ascii="Arial"/>
          <w:i/>
          <w:spacing w:val="15"/>
          <w:sz w:val="20"/>
        </w:rPr>
        <w:t> </w:t>
      </w:r>
      <w:r>
        <w:rPr>
          <w:rFonts w:ascii="Arial"/>
          <w:i/>
          <w:sz w:val="20"/>
        </w:rPr>
        <w:t>v</w:t>
      </w:r>
      <w:r>
        <w:rPr>
          <w:rFonts w:ascii="Arial"/>
          <w:i/>
          <w:spacing w:val="15"/>
          <w:sz w:val="20"/>
        </w:rPr>
        <w:t> </w:t>
      </w:r>
      <w:r>
        <w:rPr>
          <w:rFonts w:ascii="Arial"/>
          <w:i/>
          <w:sz w:val="20"/>
        </w:rPr>
        <w:t>Dawber</w:t>
      </w:r>
      <w:r>
        <w:rPr>
          <w:rFonts w:ascii="Arial"/>
          <w:i/>
          <w:spacing w:val="15"/>
          <w:sz w:val="20"/>
        </w:rPr>
        <w:t> </w:t>
      </w:r>
      <w:r>
        <w:rPr>
          <w:rFonts w:ascii="Arial"/>
          <w:i/>
          <w:sz w:val="20"/>
        </w:rPr>
        <w:t>(1839)</w:t>
      </w:r>
      <w:r>
        <w:rPr>
          <w:rFonts w:ascii="Arial"/>
          <w:i/>
          <w:spacing w:val="15"/>
          <w:sz w:val="20"/>
        </w:rPr>
        <w:t> </w:t>
      </w:r>
      <w:r>
        <w:rPr>
          <w:rFonts w:ascii="Arial"/>
          <w:i/>
          <w:sz w:val="20"/>
        </w:rPr>
        <w:t>10</w:t>
      </w:r>
      <w:r>
        <w:rPr>
          <w:rFonts w:ascii="Arial"/>
          <w:i/>
          <w:spacing w:val="15"/>
          <w:sz w:val="20"/>
        </w:rPr>
        <w:t> </w:t>
      </w:r>
      <w:r>
        <w:rPr>
          <w:rFonts w:ascii="Arial"/>
          <w:i/>
          <w:sz w:val="20"/>
        </w:rPr>
        <w:t>A.</w:t>
      </w:r>
      <w:r>
        <w:rPr>
          <w:rFonts w:ascii="Arial"/>
          <w:i/>
          <w:spacing w:val="14"/>
          <w:sz w:val="20"/>
        </w:rPr>
        <w:t> </w:t>
      </w:r>
      <w:r>
        <w:rPr>
          <w:rFonts w:ascii="Arial"/>
          <w:i/>
          <w:sz w:val="20"/>
        </w:rPr>
        <w:t>&amp;</w:t>
      </w:r>
      <w:r>
        <w:rPr>
          <w:rFonts w:ascii="Arial"/>
          <w:i/>
          <w:spacing w:val="15"/>
          <w:sz w:val="20"/>
        </w:rPr>
        <w:t> </w:t>
      </w:r>
      <w:r>
        <w:rPr>
          <w:rFonts w:ascii="Arial"/>
          <w:i/>
          <w:sz w:val="20"/>
        </w:rPr>
        <w:t>E.</w:t>
      </w:r>
      <w:r>
        <w:rPr>
          <w:rFonts w:ascii="Arial"/>
          <w:i/>
          <w:spacing w:val="15"/>
          <w:sz w:val="20"/>
        </w:rPr>
        <w:t> </w:t>
      </w:r>
      <w:r>
        <w:rPr>
          <w:rFonts w:ascii="Arial"/>
          <w:i/>
          <w:sz w:val="20"/>
        </w:rPr>
        <w:t>57</w:t>
      </w:r>
      <w:r>
        <w:rPr>
          <w:sz w:val="20"/>
        </w:rPr>
        <w:t>;</w:t>
      </w:r>
      <w:r>
        <w:rPr>
          <w:spacing w:val="15"/>
          <w:sz w:val="20"/>
        </w:rPr>
        <w:t> </w:t>
      </w:r>
      <w:r>
        <w:rPr>
          <w:rFonts w:ascii="Arial"/>
          <w:i/>
          <w:sz w:val="20"/>
        </w:rPr>
        <w:t>Marshall</w:t>
      </w:r>
      <w:r>
        <w:rPr>
          <w:rFonts w:ascii="Arial"/>
          <w:i/>
          <w:spacing w:val="15"/>
          <w:sz w:val="20"/>
        </w:rPr>
        <w:t> </w:t>
      </w:r>
      <w:r>
        <w:rPr>
          <w:rFonts w:ascii="Arial"/>
          <w:i/>
          <w:sz w:val="20"/>
        </w:rPr>
        <w:t>v</w:t>
      </w:r>
      <w:r>
        <w:rPr>
          <w:rFonts w:ascii="Arial"/>
          <w:i/>
          <w:spacing w:val="15"/>
          <w:sz w:val="20"/>
        </w:rPr>
        <w:t> </w:t>
      </w:r>
      <w:r>
        <w:rPr>
          <w:rFonts w:ascii="Arial"/>
          <w:i/>
          <w:spacing w:val="-4"/>
          <w:sz w:val="20"/>
        </w:rPr>
        <w:t>Lynn</w:t>
      </w:r>
    </w:p>
    <w:p>
      <w:pPr>
        <w:spacing w:line="235" w:lineRule="auto" w:before="2"/>
        <w:ind w:left="563" w:right="26" w:firstLine="0"/>
        <w:jc w:val="both"/>
        <w:rPr>
          <w:sz w:val="20"/>
        </w:rPr>
      </w:pPr>
      <w:r>
        <w:rPr>
          <w:rFonts w:ascii="Arial"/>
          <w:i/>
          <w:sz w:val="20"/>
        </w:rPr>
        <w:t>(1840)</w:t>
      </w:r>
      <w:r>
        <w:rPr>
          <w:rFonts w:ascii="Arial"/>
          <w:i/>
          <w:spacing w:val="-1"/>
          <w:sz w:val="20"/>
        </w:rPr>
        <w:t> </w:t>
      </w:r>
      <w:r>
        <w:rPr>
          <w:rFonts w:ascii="Arial"/>
          <w:i/>
          <w:sz w:val="20"/>
        </w:rPr>
        <w:t>6</w:t>
      </w:r>
      <w:r>
        <w:rPr>
          <w:rFonts w:ascii="Arial"/>
          <w:i/>
          <w:spacing w:val="-1"/>
          <w:sz w:val="20"/>
        </w:rPr>
        <w:t> </w:t>
      </w:r>
      <w:r>
        <w:rPr>
          <w:rFonts w:ascii="Arial"/>
          <w:i/>
          <w:sz w:val="20"/>
        </w:rPr>
        <w:t>M.</w:t>
      </w:r>
      <w:r>
        <w:rPr>
          <w:rFonts w:ascii="Arial"/>
          <w:i/>
          <w:spacing w:val="-1"/>
          <w:sz w:val="20"/>
        </w:rPr>
        <w:t> </w:t>
      </w:r>
      <w:r>
        <w:rPr>
          <w:rFonts w:ascii="Arial"/>
          <w:i/>
          <w:sz w:val="20"/>
        </w:rPr>
        <w:t>&amp;</w:t>
      </w:r>
      <w:r>
        <w:rPr>
          <w:rFonts w:ascii="Arial"/>
          <w:i/>
          <w:spacing w:val="-1"/>
          <w:sz w:val="20"/>
        </w:rPr>
        <w:t> </w:t>
      </w:r>
      <w:r>
        <w:rPr>
          <w:rFonts w:ascii="Arial"/>
          <w:i/>
          <w:sz w:val="20"/>
        </w:rPr>
        <w:t>W.</w:t>
      </w:r>
      <w:r>
        <w:rPr>
          <w:rFonts w:ascii="Arial"/>
          <w:i/>
          <w:spacing w:val="-1"/>
          <w:sz w:val="20"/>
        </w:rPr>
        <w:t> </w:t>
      </w:r>
      <w:r>
        <w:rPr>
          <w:rFonts w:ascii="Arial"/>
          <w:i/>
          <w:sz w:val="20"/>
        </w:rPr>
        <w:t>109</w:t>
      </w:r>
      <w:r>
        <w:rPr>
          <w:sz w:val="20"/>
        </w:rPr>
        <w:t>;</w:t>
      </w:r>
      <w:r>
        <w:rPr>
          <w:spacing w:val="-1"/>
          <w:sz w:val="20"/>
        </w:rPr>
        <w:t> </w:t>
      </w:r>
      <w:r>
        <w:rPr>
          <w:rFonts w:ascii="Arial"/>
          <w:i/>
          <w:sz w:val="20"/>
        </w:rPr>
        <w:t>Noble</w:t>
      </w:r>
      <w:r>
        <w:rPr>
          <w:rFonts w:ascii="Arial"/>
          <w:i/>
          <w:spacing w:val="-1"/>
          <w:sz w:val="20"/>
        </w:rPr>
        <w:t> </w:t>
      </w:r>
      <w:r>
        <w:rPr>
          <w:rFonts w:ascii="Arial"/>
          <w:i/>
          <w:sz w:val="20"/>
        </w:rPr>
        <w:t>v</w:t>
      </w:r>
      <w:r>
        <w:rPr>
          <w:rFonts w:ascii="Arial"/>
          <w:i/>
          <w:spacing w:val="-1"/>
          <w:sz w:val="20"/>
        </w:rPr>
        <w:t> </w:t>
      </w:r>
      <w:r>
        <w:rPr>
          <w:rFonts w:ascii="Arial"/>
          <w:i/>
          <w:sz w:val="20"/>
        </w:rPr>
        <w:t>Ward</w:t>
      </w:r>
      <w:r>
        <w:rPr>
          <w:rFonts w:ascii="Arial"/>
          <w:i/>
          <w:spacing w:val="-1"/>
          <w:sz w:val="20"/>
        </w:rPr>
        <w:t> </w:t>
      </w:r>
      <w:r>
        <w:rPr>
          <w:rFonts w:ascii="Arial"/>
          <w:i/>
          <w:sz w:val="20"/>
        </w:rPr>
        <w:t>(1867)</w:t>
      </w:r>
      <w:r>
        <w:rPr>
          <w:rFonts w:ascii="Arial"/>
          <w:i/>
          <w:spacing w:val="-1"/>
          <w:sz w:val="20"/>
        </w:rPr>
        <w:t> </w:t>
      </w:r>
      <w:r>
        <w:rPr>
          <w:rFonts w:ascii="Arial"/>
          <w:i/>
          <w:sz w:val="20"/>
        </w:rPr>
        <w:t>L.R.</w:t>
      </w:r>
      <w:r>
        <w:rPr>
          <w:rFonts w:ascii="Arial"/>
          <w:i/>
          <w:spacing w:val="-1"/>
          <w:sz w:val="20"/>
        </w:rPr>
        <w:t> </w:t>
      </w:r>
      <w:r>
        <w:rPr>
          <w:rFonts w:ascii="Arial"/>
          <w:i/>
          <w:sz w:val="20"/>
        </w:rPr>
        <w:t>2</w:t>
      </w:r>
      <w:r>
        <w:rPr>
          <w:rFonts w:ascii="Arial"/>
          <w:i/>
          <w:spacing w:val="-1"/>
          <w:sz w:val="20"/>
        </w:rPr>
        <w:t> </w:t>
      </w:r>
      <w:r>
        <w:rPr>
          <w:rFonts w:ascii="Arial"/>
          <w:i/>
          <w:sz w:val="20"/>
        </w:rPr>
        <w:t>Ex.</w:t>
      </w:r>
      <w:r>
        <w:rPr>
          <w:rFonts w:ascii="Arial"/>
          <w:i/>
          <w:spacing w:val="-1"/>
          <w:sz w:val="20"/>
        </w:rPr>
        <w:t> </w:t>
      </w:r>
      <w:r>
        <w:rPr>
          <w:rFonts w:ascii="Arial"/>
          <w:i/>
          <w:sz w:val="20"/>
        </w:rPr>
        <w:t>135</w:t>
      </w:r>
      <w:r>
        <w:rPr>
          <w:sz w:val="20"/>
        </w:rPr>
        <w:t>;</w:t>
      </w:r>
      <w:r>
        <w:rPr>
          <w:spacing w:val="-1"/>
          <w:sz w:val="20"/>
        </w:rPr>
        <w:t> </w:t>
      </w:r>
      <w:r>
        <w:rPr>
          <w:rFonts w:ascii="Arial"/>
          <w:i/>
          <w:sz w:val="20"/>
        </w:rPr>
        <w:t>Sanderson</w:t>
      </w:r>
      <w:r>
        <w:rPr>
          <w:rFonts w:ascii="Arial"/>
          <w:i/>
          <w:spacing w:val="-1"/>
          <w:sz w:val="20"/>
        </w:rPr>
        <w:t> </w:t>
      </w:r>
      <w:r>
        <w:rPr>
          <w:rFonts w:ascii="Arial"/>
          <w:i/>
          <w:sz w:val="20"/>
        </w:rPr>
        <w:t>v</w:t>
      </w:r>
      <w:r>
        <w:rPr>
          <w:rFonts w:ascii="Arial"/>
          <w:i/>
          <w:spacing w:val="-1"/>
          <w:sz w:val="20"/>
        </w:rPr>
        <w:t> </w:t>
      </w:r>
      <w:r>
        <w:rPr>
          <w:rFonts w:ascii="Arial"/>
          <w:i/>
          <w:sz w:val="20"/>
        </w:rPr>
        <w:t>Graves</w:t>
      </w:r>
      <w:r>
        <w:rPr>
          <w:rFonts w:ascii="Arial"/>
          <w:i/>
          <w:spacing w:val="-1"/>
          <w:sz w:val="20"/>
        </w:rPr>
        <w:t> </w:t>
      </w:r>
      <w:r>
        <w:rPr>
          <w:rFonts w:ascii="Arial"/>
          <w:i/>
          <w:sz w:val="20"/>
        </w:rPr>
        <w:t>(1875)</w:t>
      </w:r>
      <w:r>
        <w:rPr>
          <w:rFonts w:ascii="Arial"/>
          <w:i/>
          <w:spacing w:val="-1"/>
          <w:sz w:val="20"/>
        </w:rPr>
        <w:t> </w:t>
      </w:r>
      <w:r>
        <w:rPr>
          <w:rFonts w:ascii="Arial"/>
          <w:i/>
          <w:sz w:val="20"/>
        </w:rPr>
        <w:t>L.R.</w:t>
      </w:r>
      <w:r>
        <w:rPr>
          <w:rFonts w:ascii="Arial"/>
          <w:i/>
          <w:spacing w:val="-1"/>
          <w:sz w:val="20"/>
        </w:rPr>
        <w:t> </w:t>
      </w:r>
      <w:r>
        <w:rPr>
          <w:rFonts w:ascii="Arial"/>
          <w:i/>
          <w:sz w:val="20"/>
        </w:rPr>
        <w:t>10 Ex.</w:t>
      </w:r>
      <w:r>
        <w:rPr>
          <w:rFonts w:ascii="Arial"/>
          <w:i/>
          <w:spacing w:val="-2"/>
          <w:sz w:val="20"/>
        </w:rPr>
        <w:t> </w:t>
      </w:r>
      <w:r>
        <w:rPr>
          <w:rFonts w:ascii="Arial"/>
          <w:i/>
          <w:sz w:val="20"/>
        </w:rPr>
        <w:t>234</w:t>
      </w:r>
      <w:r>
        <w:rPr>
          <w:sz w:val="20"/>
        </w:rPr>
        <w:t>;</w:t>
      </w:r>
      <w:r>
        <w:rPr>
          <w:spacing w:val="-2"/>
          <w:sz w:val="20"/>
        </w:rPr>
        <w:t> </w:t>
      </w:r>
      <w:r>
        <w:rPr>
          <w:rFonts w:ascii="Arial"/>
          <w:i/>
          <w:sz w:val="20"/>
        </w:rPr>
        <w:t>Plevins</w:t>
      </w:r>
      <w:r>
        <w:rPr>
          <w:rFonts w:ascii="Arial"/>
          <w:i/>
          <w:spacing w:val="-2"/>
          <w:sz w:val="20"/>
        </w:rPr>
        <w:t> </w:t>
      </w:r>
      <w:r>
        <w:rPr>
          <w:rFonts w:ascii="Arial"/>
          <w:i/>
          <w:sz w:val="20"/>
        </w:rPr>
        <w:t>v</w:t>
      </w:r>
      <w:r>
        <w:rPr>
          <w:rFonts w:ascii="Arial"/>
          <w:i/>
          <w:spacing w:val="-2"/>
          <w:sz w:val="20"/>
        </w:rPr>
        <w:t> </w:t>
      </w:r>
      <w:r>
        <w:rPr>
          <w:rFonts w:ascii="Arial"/>
          <w:i/>
          <w:sz w:val="20"/>
        </w:rPr>
        <w:t>Downing</w:t>
      </w:r>
      <w:r>
        <w:rPr>
          <w:rFonts w:ascii="Arial"/>
          <w:i/>
          <w:spacing w:val="-2"/>
          <w:sz w:val="20"/>
        </w:rPr>
        <w:t> </w:t>
      </w:r>
      <w:r>
        <w:rPr>
          <w:rFonts w:ascii="Arial"/>
          <w:i/>
          <w:sz w:val="20"/>
        </w:rPr>
        <w:t>(1876)</w:t>
      </w:r>
      <w:r>
        <w:rPr>
          <w:rFonts w:ascii="Arial"/>
          <w:i/>
          <w:spacing w:val="-2"/>
          <w:sz w:val="20"/>
        </w:rPr>
        <w:t> </w:t>
      </w:r>
      <w:r>
        <w:rPr>
          <w:rFonts w:ascii="Arial"/>
          <w:i/>
          <w:sz w:val="20"/>
        </w:rPr>
        <w:t>1</w:t>
      </w:r>
      <w:r>
        <w:rPr>
          <w:rFonts w:ascii="Arial"/>
          <w:i/>
          <w:spacing w:val="-2"/>
          <w:sz w:val="20"/>
        </w:rPr>
        <w:t> </w:t>
      </w:r>
      <w:r>
        <w:rPr>
          <w:rFonts w:ascii="Arial"/>
          <w:i/>
          <w:sz w:val="20"/>
        </w:rPr>
        <w:t>C.P.D.</w:t>
      </w:r>
      <w:r>
        <w:rPr>
          <w:rFonts w:ascii="Arial"/>
          <w:i/>
          <w:spacing w:val="-2"/>
          <w:sz w:val="20"/>
        </w:rPr>
        <w:t> </w:t>
      </w:r>
      <w:r>
        <w:rPr>
          <w:rFonts w:ascii="Arial"/>
          <w:i/>
          <w:sz w:val="20"/>
        </w:rPr>
        <w:t>220</w:t>
      </w:r>
      <w:r>
        <w:rPr>
          <w:sz w:val="20"/>
        </w:rPr>
        <w:t>;</w:t>
      </w:r>
      <w:r>
        <w:rPr>
          <w:spacing w:val="-2"/>
          <w:sz w:val="20"/>
        </w:rPr>
        <w:t> </w:t>
      </w:r>
      <w:r>
        <w:rPr>
          <w:rFonts w:ascii="Arial"/>
          <w:i/>
          <w:sz w:val="20"/>
        </w:rPr>
        <w:t>British</w:t>
      </w:r>
      <w:r>
        <w:rPr>
          <w:rFonts w:ascii="Arial"/>
          <w:i/>
          <w:spacing w:val="-2"/>
          <w:sz w:val="20"/>
        </w:rPr>
        <w:t> </w:t>
      </w:r>
      <w:r>
        <w:rPr>
          <w:rFonts w:ascii="Arial"/>
          <w:i/>
          <w:sz w:val="20"/>
        </w:rPr>
        <w:t>and</w:t>
      </w:r>
      <w:r>
        <w:rPr>
          <w:rFonts w:ascii="Arial"/>
          <w:i/>
          <w:spacing w:val="-2"/>
          <w:sz w:val="20"/>
        </w:rPr>
        <w:t> </w:t>
      </w:r>
      <w:r>
        <w:rPr>
          <w:rFonts w:ascii="Arial"/>
          <w:i/>
          <w:sz w:val="20"/>
        </w:rPr>
        <w:t>Beningtons</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N.W.</w:t>
      </w:r>
      <w:r>
        <w:rPr>
          <w:rFonts w:ascii="Arial"/>
          <w:i/>
          <w:spacing w:val="-2"/>
          <w:sz w:val="20"/>
        </w:rPr>
        <w:t> </w:t>
      </w:r>
      <w:r>
        <w:rPr>
          <w:rFonts w:ascii="Arial"/>
          <w:i/>
          <w:sz w:val="20"/>
        </w:rPr>
        <w:t>Cachar</w:t>
      </w:r>
      <w:r>
        <w:rPr>
          <w:rFonts w:ascii="Arial"/>
          <w:i/>
          <w:spacing w:val="-2"/>
          <w:sz w:val="20"/>
        </w:rPr>
        <w:t> </w:t>
      </w:r>
      <w:r>
        <w:rPr>
          <w:rFonts w:ascii="Arial"/>
          <w:i/>
          <w:sz w:val="20"/>
        </w:rPr>
        <w:t>Tea Co Ltd [1923] A.C. 48</w:t>
      </w:r>
      <w:r>
        <w:rPr>
          <w:sz w:val="20"/>
        </w:rPr>
        <w:t>; </w:t>
      </w:r>
      <w:r>
        <w:rPr>
          <w:rFonts w:ascii="Arial"/>
          <w:i/>
          <w:sz w:val="20"/>
        </w:rPr>
        <w:t>United Dominions Trust (Jamaica) Ltd v Shoucair [1969] 1 A.C. 340</w:t>
      </w:r>
      <w:r>
        <w:rPr>
          <w:sz w:val="20"/>
        </w:rPr>
        <w:t>; </w:t>
      </w:r>
      <w:r>
        <w:rPr>
          <w:rFonts w:ascii="Arial"/>
          <w:i/>
          <w:sz w:val="20"/>
        </w:rPr>
        <w:t>Richards v Creighton-Griffiths (Investments) Ltd (1972) 225 E.G. 2104</w:t>
      </w:r>
      <w:r>
        <w:rPr>
          <w:sz w:val="20"/>
        </w:rPr>
        <w:t>; </w:t>
      </w:r>
      <w:r>
        <w:rPr>
          <w:rFonts w:ascii="Arial"/>
          <w:i/>
          <w:sz w:val="20"/>
        </w:rPr>
        <w:t>New Hart Builders Ltd v Brindley [1975] Ch. 342</w:t>
      </w:r>
      <w:r>
        <w:rPr>
          <w:sz w:val="20"/>
        </w:rPr>
        <w:t>; </w:t>
      </w:r>
      <w:r>
        <w:rPr>
          <w:rFonts w:ascii="Arial"/>
          <w:i/>
          <w:sz w:val="20"/>
        </w:rPr>
        <w:t>McCausland v Duncan Lawrie Ltd [1997] 1 W.L.R. 38</w:t>
      </w:r>
      <w:r>
        <w:rPr>
          <w:sz w:val="20"/>
        </w:rPr>
        <w:t>.</w:t>
      </w:r>
    </w:p>
    <w:p>
      <w:pPr>
        <w:pStyle w:val="BodyText"/>
        <w:spacing w:before="4"/>
      </w:pPr>
    </w:p>
    <w:p>
      <w:pPr>
        <w:pStyle w:val="BodyText"/>
        <w:tabs>
          <w:tab w:pos="563" w:val="left" w:leader="none"/>
        </w:tabs>
        <w:ind w:left="23"/>
      </w:pPr>
      <w:bookmarkStart w:name="_bookmark288" w:id="290"/>
      <w:bookmarkEnd w:id="290"/>
      <w:r>
        <w:rPr/>
      </w:r>
      <w:hyperlink w:history="true" w:anchor="_bookmark248">
        <w:r>
          <w:rPr>
            <w:color w:val="005DA1"/>
            <w:spacing w:val="-4"/>
            <w:position w:val="5"/>
            <w:sz w:val="14"/>
            <w:u w:val="single" w:color="005DA1"/>
          </w:rPr>
          <w:t>136</w:t>
        </w:r>
      </w:hyperlink>
      <w:r>
        <w:rPr>
          <w:spacing w:val="-4"/>
          <w:position w:val="5"/>
          <w:sz w:val="14"/>
        </w:rPr>
        <w:t>.</w:t>
      </w:r>
      <w:r>
        <w:rPr>
          <w:position w:val="5"/>
          <w:sz w:val="14"/>
        </w:rPr>
        <w:tab/>
      </w:r>
      <w:r>
        <w:rPr/>
        <w:t>See</w:t>
      </w:r>
      <w:r>
        <w:rPr>
          <w:spacing w:val="-2"/>
        </w:rPr>
        <w:t> </w:t>
      </w:r>
      <w:r>
        <w:rPr/>
        <w:t>above, para.22-</w:t>
      </w:r>
      <w:r>
        <w:rPr>
          <w:spacing w:val="-4"/>
        </w:rPr>
        <w:t>030.</w:t>
      </w:r>
    </w:p>
    <w:p>
      <w:pPr>
        <w:pStyle w:val="BodyText"/>
        <w:spacing w:before="5"/>
      </w:pPr>
    </w:p>
    <w:p>
      <w:pPr>
        <w:tabs>
          <w:tab w:pos="563" w:val="left" w:leader="none"/>
        </w:tabs>
        <w:spacing w:before="0"/>
        <w:ind w:left="23" w:right="0" w:firstLine="0"/>
        <w:jc w:val="left"/>
        <w:rPr>
          <w:sz w:val="20"/>
        </w:rPr>
      </w:pPr>
      <w:bookmarkStart w:name="_bookmark289" w:id="291"/>
      <w:bookmarkEnd w:id="291"/>
      <w:r>
        <w:rPr/>
      </w:r>
      <w:hyperlink w:history="true" w:anchor="_bookmark248">
        <w:r>
          <w:rPr>
            <w:color w:val="005DA1"/>
            <w:spacing w:val="-4"/>
            <w:position w:val="5"/>
            <w:sz w:val="14"/>
            <w:u w:val="single" w:color="005DA1"/>
          </w:rPr>
          <w:t>137</w:t>
        </w:r>
      </w:hyperlink>
      <w:r>
        <w:rPr>
          <w:spacing w:val="-4"/>
          <w:position w:val="5"/>
          <w:sz w:val="14"/>
        </w:rPr>
        <w:t>.</w:t>
      </w:r>
      <w:r>
        <w:rPr>
          <w:position w:val="5"/>
          <w:sz w:val="14"/>
        </w:rPr>
        <w:tab/>
      </w:r>
      <w:r>
        <w:rPr>
          <w:rFonts w:ascii="Arial"/>
          <w:i/>
          <w:sz w:val="20"/>
        </w:rPr>
        <w:t>(1833) 5 B. &amp; Ad. </w:t>
      </w:r>
      <w:r>
        <w:rPr>
          <w:rFonts w:ascii="Arial"/>
          <w:i/>
          <w:spacing w:val="-5"/>
          <w:sz w:val="20"/>
        </w:rPr>
        <w:t>58</w:t>
      </w:r>
      <w:r>
        <w:rPr>
          <w:spacing w:val="-5"/>
          <w:sz w:val="20"/>
        </w:rPr>
        <w:t>.</w:t>
      </w:r>
    </w:p>
    <w:p>
      <w:pPr>
        <w:pStyle w:val="BodyText"/>
        <w:spacing w:before="9"/>
      </w:pPr>
    </w:p>
    <w:p>
      <w:pPr>
        <w:pStyle w:val="BodyText"/>
        <w:tabs>
          <w:tab w:pos="563" w:val="left" w:leader="none"/>
        </w:tabs>
        <w:spacing w:line="235" w:lineRule="auto"/>
        <w:ind w:left="563" w:right="26" w:hanging="541"/>
      </w:pPr>
      <w:bookmarkStart w:name="_bookmark290" w:id="292"/>
      <w:bookmarkEnd w:id="292"/>
      <w:r>
        <w:rPr/>
      </w:r>
      <w:hyperlink w:history="true" w:anchor="_bookmark249">
        <w:r>
          <w:rPr>
            <w:color w:val="005DA1"/>
            <w:spacing w:val="-4"/>
            <w:position w:val="5"/>
            <w:sz w:val="14"/>
            <w:u w:val="single" w:color="005DA1"/>
          </w:rPr>
          <w:t>138</w:t>
        </w:r>
      </w:hyperlink>
      <w:r>
        <w:rPr>
          <w:spacing w:val="-4"/>
          <w:position w:val="5"/>
          <w:sz w:val="14"/>
        </w:rPr>
        <w:t>.</w:t>
      </w:r>
      <w:r>
        <w:rPr>
          <w:position w:val="5"/>
          <w:sz w:val="14"/>
        </w:rPr>
        <w:tab/>
      </w:r>
      <w:r>
        <w:rPr/>
        <w:t>Statute</w:t>
      </w:r>
      <w:r>
        <w:rPr>
          <w:spacing w:val="40"/>
        </w:rPr>
        <w:t> </w:t>
      </w:r>
      <w:r>
        <w:rPr/>
        <w:t>of</w:t>
      </w:r>
      <w:r>
        <w:rPr>
          <w:spacing w:val="40"/>
        </w:rPr>
        <w:t> </w:t>
      </w:r>
      <w:r>
        <w:rPr/>
        <w:t>Frauds</w:t>
      </w:r>
      <w:r>
        <w:rPr>
          <w:spacing w:val="40"/>
        </w:rPr>
        <w:t> </w:t>
      </w:r>
      <w:r>
        <w:rPr/>
        <w:t>1677</w:t>
      </w:r>
      <w:r>
        <w:rPr>
          <w:spacing w:val="40"/>
        </w:rPr>
        <w:t> </w:t>
      </w:r>
      <w:r>
        <w:rPr/>
        <w:t>s.4,</w:t>
      </w:r>
      <w:r>
        <w:rPr>
          <w:spacing w:val="40"/>
        </w:rPr>
        <w:t> </w:t>
      </w:r>
      <w:r>
        <w:rPr/>
        <w:t>re-enacted</w:t>
      </w:r>
      <w:r>
        <w:rPr>
          <w:spacing w:val="40"/>
        </w:rPr>
        <w:t> </w:t>
      </w:r>
      <w:r>
        <w:rPr/>
        <w:t>as</w:t>
      </w:r>
      <w:r>
        <w:rPr>
          <w:spacing w:val="40"/>
        </w:rPr>
        <w:t> </w:t>
      </w:r>
      <w:r>
        <w:rPr/>
        <w:t>s.40(1)</w:t>
      </w:r>
      <w:r>
        <w:rPr>
          <w:spacing w:val="40"/>
        </w:rPr>
        <w:t> </w:t>
      </w:r>
      <w:r>
        <w:rPr/>
        <w:t>of</w:t>
      </w:r>
      <w:r>
        <w:rPr>
          <w:spacing w:val="40"/>
        </w:rPr>
        <w:t> </w:t>
      </w:r>
      <w:r>
        <w:rPr/>
        <w:t>the</w:t>
      </w:r>
      <w:r>
        <w:rPr>
          <w:spacing w:val="40"/>
        </w:rPr>
        <w:t> </w:t>
      </w:r>
      <w:r>
        <w:rPr/>
        <w:t>Law</w:t>
      </w:r>
      <w:r>
        <w:rPr>
          <w:spacing w:val="40"/>
        </w:rPr>
        <w:t> </w:t>
      </w:r>
      <w:r>
        <w:rPr/>
        <w:t>of</w:t>
      </w:r>
      <w:r>
        <w:rPr>
          <w:spacing w:val="40"/>
        </w:rPr>
        <w:t> </w:t>
      </w:r>
      <w:r>
        <w:rPr/>
        <w:t>Property</w:t>
      </w:r>
      <w:r>
        <w:rPr>
          <w:spacing w:val="40"/>
        </w:rPr>
        <w:t> </w:t>
      </w:r>
      <w:r>
        <w:rPr/>
        <w:t>Act</w:t>
      </w:r>
      <w:r>
        <w:rPr>
          <w:spacing w:val="40"/>
        </w:rPr>
        <w:t> </w:t>
      </w:r>
      <w:r>
        <w:rPr/>
        <w:t>1925,</w:t>
      </w:r>
      <w:r>
        <w:rPr>
          <w:spacing w:val="40"/>
        </w:rPr>
        <w:t> </w:t>
      </w:r>
      <w:r>
        <w:rPr/>
        <w:t>but</w:t>
      </w:r>
      <w:r>
        <w:rPr>
          <w:spacing w:val="40"/>
        </w:rPr>
        <w:t> </w:t>
      </w:r>
      <w:r>
        <w:rPr/>
        <w:t>subsequently repealed by s.2(8) of the Law of Property (Miscellaneous Provisions) Act 1989.</w:t>
      </w:r>
    </w:p>
    <w:p>
      <w:pPr>
        <w:pStyle w:val="BodyText"/>
        <w:spacing w:before="9"/>
      </w:pPr>
    </w:p>
    <w:p>
      <w:pPr>
        <w:spacing w:line="235" w:lineRule="auto" w:before="0"/>
        <w:ind w:left="563" w:right="25" w:hanging="541"/>
        <w:jc w:val="both"/>
        <w:rPr>
          <w:rFonts w:ascii="Arial" w:hAnsi="Arial"/>
          <w:i/>
          <w:sz w:val="20"/>
        </w:rPr>
      </w:pPr>
      <w:bookmarkStart w:name="_bookmark291" w:id="293"/>
      <w:bookmarkEnd w:id="293"/>
      <w:r>
        <w:rPr/>
      </w:r>
      <w:hyperlink w:history="true" w:anchor="_bookmark250">
        <w:r>
          <w:rPr>
            <w:color w:val="005DA1"/>
            <w:position w:val="5"/>
            <w:sz w:val="14"/>
            <w:u w:val="single" w:color="005DA1"/>
          </w:rPr>
          <w:t>139</w:t>
        </w:r>
      </w:hyperlink>
      <w:r>
        <w:rPr>
          <w:position w:val="5"/>
          <w:sz w:val="14"/>
        </w:rPr>
        <w:t>.</w:t>
      </w:r>
      <w:r>
        <w:rPr>
          <w:spacing w:val="80"/>
          <w:position w:val="5"/>
          <w:sz w:val="14"/>
        </w:rPr>
        <w:t>  </w:t>
      </w:r>
      <w:r>
        <w:rPr>
          <w:sz w:val="20"/>
        </w:rPr>
        <w:t>However, the distinction is no longer one of great significance in commercial practice. Thus </w:t>
      </w:r>
      <w:r>
        <w:rPr>
          <w:sz w:val="20"/>
        </w:rPr>
        <w:t>in one modern case it was stated to be “sterile”, “artificial” and one “of legal theory which might have</w:t>
      </w:r>
      <w:r>
        <w:rPr>
          <w:spacing w:val="-3"/>
          <w:sz w:val="20"/>
        </w:rPr>
        <w:t> </w:t>
      </w:r>
      <w:r>
        <w:rPr>
          <w:sz w:val="20"/>
        </w:rPr>
        <w:t>little</w:t>
      </w:r>
      <w:r>
        <w:rPr>
          <w:spacing w:val="-3"/>
          <w:sz w:val="20"/>
        </w:rPr>
        <w:t> </w:t>
      </w:r>
      <w:r>
        <w:rPr>
          <w:sz w:val="20"/>
        </w:rPr>
        <w:t>commercial</w:t>
      </w:r>
      <w:r>
        <w:rPr>
          <w:spacing w:val="-3"/>
          <w:sz w:val="20"/>
        </w:rPr>
        <w:t> </w:t>
      </w:r>
      <w:r>
        <w:rPr>
          <w:sz w:val="20"/>
        </w:rPr>
        <w:t>meaning</w:t>
      </w:r>
      <w:r>
        <w:rPr>
          <w:spacing w:val="-3"/>
          <w:sz w:val="20"/>
        </w:rPr>
        <w:t> </w:t>
      </w:r>
      <w:r>
        <w:rPr>
          <w:sz w:val="20"/>
        </w:rPr>
        <w:t>for</w:t>
      </w:r>
      <w:r>
        <w:rPr>
          <w:spacing w:val="-3"/>
          <w:sz w:val="20"/>
        </w:rPr>
        <w:t> </w:t>
      </w:r>
      <w:r>
        <w:rPr>
          <w:sz w:val="20"/>
        </w:rPr>
        <w:t>the</w:t>
      </w:r>
      <w:r>
        <w:rPr>
          <w:spacing w:val="-3"/>
          <w:sz w:val="20"/>
        </w:rPr>
        <w:t> </w:t>
      </w:r>
      <w:r>
        <w:rPr>
          <w:sz w:val="20"/>
        </w:rPr>
        <w:t>parties”:</w:t>
      </w:r>
      <w:r>
        <w:rPr>
          <w:spacing w:val="-4"/>
          <w:sz w:val="20"/>
        </w:rPr>
        <w:t> </w:t>
      </w:r>
      <w:r>
        <w:rPr>
          <w:rFonts w:ascii="Arial" w:hAnsi="Arial"/>
          <w:i/>
          <w:sz w:val="20"/>
        </w:rPr>
        <w:t>Samuel</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Wadlow</w:t>
      </w:r>
      <w:r>
        <w:rPr>
          <w:rFonts w:ascii="Arial" w:hAnsi="Arial"/>
          <w:i/>
          <w:spacing w:val="-3"/>
          <w:sz w:val="20"/>
        </w:rPr>
        <w:t> </w:t>
      </w:r>
      <w:r>
        <w:rPr>
          <w:rFonts w:ascii="Arial" w:hAnsi="Arial"/>
          <w:i/>
          <w:sz w:val="20"/>
        </w:rPr>
        <w:t>[2007]</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155,</w:t>
      </w:r>
      <w:r>
        <w:rPr>
          <w:rFonts w:ascii="Arial" w:hAnsi="Arial"/>
          <w:i/>
          <w:spacing w:val="-3"/>
          <w:sz w:val="20"/>
        </w:rPr>
        <w:t> </w:t>
      </w:r>
      <w:r>
        <w:rPr>
          <w:rFonts w:ascii="Arial" w:hAnsi="Arial"/>
          <w:i/>
          <w:sz w:val="20"/>
        </w:rPr>
        <w:t>[2007] All E.R. (D) 370 (Feb) </w:t>
      </w:r>
      <w:r>
        <w:rPr>
          <w:sz w:val="20"/>
        </w:rPr>
        <w:t>at [39], [40] and [45]. For another case in which the distinction was considered but ultimately not held to be of any significance to the resolution of the case, see </w:t>
      </w:r>
      <w:r>
        <w:rPr>
          <w:rFonts w:ascii="Arial" w:hAnsi="Arial"/>
          <w:i/>
          <w:sz w:val="20"/>
        </w:rPr>
        <w:t>Shell</w:t>
      </w:r>
      <w:r>
        <w:rPr>
          <w:rFonts w:ascii="Arial" w:hAnsi="Arial"/>
          <w:i/>
          <w:spacing w:val="11"/>
          <w:sz w:val="20"/>
        </w:rPr>
        <w:t> </w:t>
      </w:r>
      <w:r>
        <w:rPr>
          <w:rFonts w:ascii="Arial" w:hAnsi="Arial"/>
          <w:i/>
          <w:sz w:val="20"/>
        </w:rPr>
        <w:t>UK</w:t>
      </w:r>
      <w:r>
        <w:rPr>
          <w:rFonts w:ascii="Arial" w:hAnsi="Arial"/>
          <w:i/>
          <w:spacing w:val="13"/>
          <w:sz w:val="20"/>
        </w:rPr>
        <w:t> </w:t>
      </w:r>
      <w:r>
        <w:rPr>
          <w:rFonts w:ascii="Arial" w:hAnsi="Arial"/>
          <w:i/>
          <w:sz w:val="20"/>
        </w:rPr>
        <w:t>Ltd</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z w:val="20"/>
        </w:rPr>
        <w:t>Revenue</w:t>
      </w:r>
      <w:r>
        <w:rPr>
          <w:rFonts w:ascii="Arial" w:hAnsi="Arial"/>
          <w:i/>
          <w:spacing w:val="13"/>
          <w:sz w:val="20"/>
        </w:rPr>
        <w:t> </w:t>
      </w:r>
      <w:r>
        <w:rPr>
          <w:rFonts w:ascii="Arial" w:hAnsi="Arial"/>
          <w:i/>
          <w:sz w:val="20"/>
        </w:rPr>
        <w:t>&amp;</w:t>
      </w:r>
      <w:r>
        <w:rPr>
          <w:rFonts w:ascii="Arial" w:hAnsi="Arial"/>
          <w:i/>
          <w:spacing w:val="13"/>
          <w:sz w:val="20"/>
        </w:rPr>
        <w:t> </w:t>
      </w:r>
      <w:r>
        <w:rPr>
          <w:rFonts w:ascii="Arial" w:hAnsi="Arial"/>
          <w:i/>
          <w:sz w:val="20"/>
        </w:rPr>
        <w:t>Customs</w:t>
      </w:r>
      <w:r>
        <w:rPr>
          <w:rFonts w:ascii="Arial" w:hAnsi="Arial"/>
          <w:i/>
          <w:spacing w:val="13"/>
          <w:sz w:val="20"/>
        </w:rPr>
        <w:t> </w:t>
      </w:r>
      <w:r>
        <w:rPr>
          <w:rFonts w:ascii="Arial" w:hAnsi="Arial"/>
          <w:i/>
          <w:sz w:val="20"/>
        </w:rPr>
        <w:t>Commissioners</w:t>
      </w:r>
      <w:r>
        <w:rPr>
          <w:rFonts w:ascii="Arial" w:hAnsi="Arial"/>
          <w:i/>
          <w:spacing w:val="13"/>
          <w:sz w:val="20"/>
        </w:rPr>
        <w:t> </w:t>
      </w:r>
      <w:r>
        <w:rPr>
          <w:rFonts w:ascii="Arial" w:hAnsi="Arial"/>
          <w:i/>
          <w:sz w:val="20"/>
        </w:rPr>
        <w:t>[2007]</w:t>
      </w:r>
      <w:r>
        <w:rPr>
          <w:rFonts w:ascii="Arial" w:hAnsi="Arial"/>
          <w:i/>
          <w:spacing w:val="13"/>
          <w:sz w:val="20"/>
        </w:rPr>
        <w:t> </w:t>
      </w:r>
      <w:r>
        <w:rPr>
          <w:rFonts w:ascii="Arial" w:hAnsi="Arial"/>
          <w:i/>
          <w:sz w:val="20"/>
        </w:rPr>
        <w:t>S.T.I.</w:t>
      </w:r>
      <w:r>
        <w:rPr>
          <w:rFonts w:ascii="Arial" w:hAnsi="Arial"/>
          <w:i/>
          <w:spacing w:val="13"/>
          <w:sz w:val="20"/>
        </w:rPr>
        <w:t> </w:t>
      </w:r>
      <w:r>
        <w:rPr>
          <w:rFonts w:ascii="Arial" w:hAnsi="Arial"/>
          <w:i/>
          <w:sz w:val="20"/>
        </w:rPr>
        <w:t>2122,</w:t>
      </w:r>
      <w:r>
        <w:rPr>
          <w:rFonts w:ascii="Arial" w:hAnsi="Arial"/>
          <w:i/>
          <w:spacing w:val="13"/>
          <w:sz w:val="20"/>
        </w:rPr>
        <w:t> </w:t>
      </w:r>
      <w:r>
        <w:rPr>
          <w:rFonts w:ascii="Arial" w:hAnsi="Arial"/>
          <w:i/>
          <w:sz w:val="20"/>
        </w:rPr>
        <w:t>[2008]</w:t>
      </w:r>
      <w:r>
        <w:rPr>
          <w:rFonts w:ascii="Arial" w:hAnsi="Arial"/>
          <w:i/>
          <w:spacing w:val="13"/>
          <w:sz w:val="20"/>
        </w:rPr>
        <w:t> </w:t>
      </w:r>
      <w:r>
        <w:rPr>
          <w:rFonts w:ascii="Arial" w:hAnsi="Arial"/>
          <w:i/>
          <w:sz w:val="20"/>
        </w:rPr>
        <w:t>S.T.C.</w:t>
      </w:r>
      <w:r>
        <w:rPr>
          <w:rFonts w:ascii="Arial" w:hAnsi="Arial"/>
          <w:i/>
          <w:spacing w:val="13"/>
          <w:sz w:val="20"/>
        </w:rPr>
        <w:t> </w:t>
      </w:r>
      <w:r>
        <w:rPr>
          <w:rFonts w:ascii="Arial" w:hAnsi="Arial"/>
          <w:i/>
          <w:spacing w:val="-2"/>
          <w:sz w:val="20"/>
        </w:rPr>
        <w:t>(S.C.D.)</w:t>
      </w:r>
    </w:p>
    <w:p>
      <w:pPr>
        <w:spacing w:line="235" w:lineRule="auto" w:before="0"/>
        <w:ind w:left="563" w:right="26" w:firstLine="0"/>
        <w:jc w:val="both"/>
        <w:rPr>
          <w:sz w:val="20"/>
        </w:rPr>
      </w:pPr>
      <w:r>
        <w:rPr>
          <w:rFonts w:ascii="Arial" w:hAnsi="Arial"/>
          <w:i/>
          <w:sz w:val="20"/>
        </w:rPr>
        <w:t>91</w:t>
      </w:r>
      <w:r>
        <w:rPr>
          <w:sz w:val="20"/>
        </w:rPr>
        <w:t>. See further on the relevance of the distinction, Wilken and Ghaly, </w:t>
      </w:r>
      <w:r>
        <w:rPr>
          <w:rFonts w:ascii="Arial" w:hAnsi="Arial"/>
          <w:i/>
          <w:sz w:val="20"/>
        </w:rPr>
        <w:t>The Law of Waiver, Variation and Estoppel</w:t>
      </w:r>
      <w:r>
        <w:rPr>
          <w:sz w:val="20"/>
        </w:rPr>
        <w:t>, 3rd edn (2012), paras 2.27–2.40.</w:t>
      </w:r>
    </w:p>
    <w:p>
      <w:pPr>
        <w:pStyle w:val="BodyText"/>
        <w:spacing w:before="3"/>
      </w:pPr>
    </w:p>
    <w:p>
      <w:pPr>
        <w:tabs>
          <w:tab w:pos="563" w:val="left" w:leader="none"/>
        </w:tabs>
        <w:spacing w:before="0"/>
        <w:ind w:left="23" w:right="0" w:firstLine="0"/>
        <w:jc w:val="left"/>
        <w:rPr>
          <w:sz w:val="20"/>
        </w:rPr>
      </w:pPr>
      <w:bookmarkStart w:name="_bookmark292" w:id="294"/>
      <w:bookmarkEnd w:id="294"/>
      <w:r>
        <w:rPr/>
      </w:r>
      <w:hyperlink w:history="true" w:anchor="_bookmark251">
        <w:r>
          <w:rPr>
            <w:color w:val="005DA1"/>
            <w:spacing w:val="-4"/>
            <w:position w:val="5"/>
            <w:sz w:val="14"/>
            <w:u w:val="single" w:color="005DA1"/>
          </w:rPr>
          <w:t>140</w:t>
        </w:r>
      </w:hyperlink>
      <w:r>
        <w:rPr>
          <w:spacing w:val="-4"/>
          <w:position w:val="5"/>
          <w:sz w:val="14"/>
        </w:rPr>
        <w:t>.</w:t>
      </w:r>
      <w:r>
        <w:rPr>
          <w:position w:val="5"/>
          <w:sz w:val="14"/>
        </w:rPr>
        <w:tab/>
      </w:r>
      <w:r>
        <w:rPr>
          <w:rFonts w:ascii="Arial"/>
          <w:i/>
          <w:sz w:val="20"/>
        </w:rPr>
        <w:t>[1918] A.C. 1, </w:t>
      </w:r>
      <w:r>
        <w:rPr>
          <w:rFonts w:ascii="Arial"/>
          <w:i/>
          <w:spacing w:val="-5"/>
          <w:sz w:val="20"/>
        </w:rPr>
        <w:t>5</w:t>
      </w:r>
      <w:r>
        <w:rPr>
          <w:spacing w:val="-5"/>
          <w:sz w:val="20"/>
        </w:rPr>
        <w:t>.</w:t>
      </w:r>
    </w:p>
    <w:p>
      <w:pPr>
        <w:pStyle w:val="BodyText"/>
        <w:spacing w:before="5"/>
      </w:pPr>
    </w:p>
    <w:p>
      <w:pPr>
        <w:pStyle w:val="BodyText"/>
        <w:tabs>
          <w:tab w:pos="563" w:val="left" w:leader="none"/>
        </w:tabs>
        <w:ind w:left="23"/>
      </w:pPr>
      <w:bookmarkStart w:name="_bookmark293" w:id="295"/>
      <w:bookmarkEnd w:id="295"/>
      <w:r>
        <w:rPr/>
      </w:r>
      <w:hyperlink w:history="true" w:anchor="_bookmark252">
        <w:r>
          <w:rPr>
            <w:color w:val="005DA1"/>
            <w:spacing w:val="-4"/>
            <w:position w:val="5"/>
            <w:sz w:val="14"/>
            <w:u w:val="single" w:color="005DA1"/>
          </w:rPr>
          <w:t>141</w:t>
        </w:r>
      </w:hyperlink>
      <w:r>
        <w:rPr>
          <w:spacing w:val="-4"/>
          <w:position w:val="5"/>
          <w:sz w:val="14"/>
        </w:rPr>
        <w:t>.</w:t>
      </w:r>
      <w:r>
        <w:rPr>
          <w:position w:val="5"/>
          <w:sz w:val="14"/>
        </w:rPr>
        <w:tab/>
      </w:r>
      <w:r>
        <w:rPr/>
        <w:t>See</w:t>
      </w:r>
      <w:r>
        <w:rPr>
          <w:spacing w:val="-2"/>
        </w:rPr>
        <w:t> </w:t>
      </w:r>
      <w:r>
        <w:rPr/>
        <w:t>above, para.22-</w:t>
      </w:r>
      <w:r>
        <w:rPr>
          <w:spacing w:val="-4"/>
        </w:rPr>
        <w:t>029.</w:t>
      </w:r>
    </w:p>
    <w:p>
      <w:pPr>
        <w:pStyle w:val="BodyText"/>
        <w:spacing w:before="5"/>
      </w:pPr>
    </w:p>
    <w:p>
      <w:pPr>
        <w:tabs>
          <w:tab w:pos="563" w:val="left" w:leader="none"/>
        </w:tabs>
        <w:spacing w:before="0"/>
        <w:ind w:left="23" w:right="0" w:firstLine="0"/>
        <w:jc w:val="left"/>
        <w:rPr>
          <w:sz w:val="20"/>
        </w:rPr>
      </w:pPr>
      <w:bookmarkStart w:name="_bookmark294" w:id="296"/>
      <w:bookmarkEnd w:id="296"/>
      <w:r>
        <w:rPr/>
      </w:r>
      <w:hyperlink w:history="true" w:anchor="_bookmark252">
        <w:r>
          <w:rPr>
            <w:color w:val="005DA1"/>
            <w:spacing w:val="-4"/>
            <w:position w:val="5"/>
            <w:sz w:val="14"/>
            <w:u w:val="single" w:color="005DA1"/>
          </w:rPr>
          <w:t>142</w:t>
        </w:r>
      </w:hyperlink>
      <w:r>
        <w:rPr>
          <w:spacing w:val="-4"/>
          <w:position w:val="5"/>
          <w:sz w:val="14"/>
        </w:rPr>
        <w:t>.</w:t>
      </w:r>
      <w:r>
        <w:rPr>
          <w:position w:val="5"/>
          <w:sz w:val="14"/>
        </w:rPr>
        <w:tab/>
      </w:r>
      <w:r>
        <w:rPr>
          <w:rFonts w:ascii="Arial"/>
          <w:i/>
          <w:sz w:val="20"/>
        </w:rPr>
        <w:t>[1918] A.C. 1, </w:t>
      </w:r>
      <w:r>
        <w:rPr>
          <w:rFonts w:ascii="Arial"/>
          <w:i/>
          <w:spacing w:val="-5"/>
          <w:sz w:val="20"/>
        </w:rPr>
        <w:t>19</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295" w:id="297"/>
      <w:bookmarkEnd w:id="297"/>
      <w:r>
        <w:rPr/>
      </w:r>
      <w:hyperlink w:history="true" w:anchor="_bookmark253">
        <w:r>
          <w:rPr>
            <w:color w:val="005DA1"/>
            <w:spacing w:val="-4"/>
            <w:position w:val="5"/>
            <w:sz w:val="14"/>
            <w:u w:val="single" w:color="005DA1"/>
          </w:rPr>
          <w:t>143</w:t>
        </w:r>
      </w:hyperlink>
      <w:r>
        <w:rPr>
          <w:spacing w:val="-4"/>
          <w:position w:val="5"/>
          <w:sz w:val="14"/>
        </w:rPr>
        <w:t>.</w:t>
      </w:r>
      <w:r>
        <w:rPr>
          <w:position w:val="5"/>
          <w:sz w:val="14"/>
        </w:rPr>
        <w:tab/>
      </w:r>
      <w:r>
        <w:rPr>
          <w:rFonts w:ascii="Arial"/>
          <w:i/>
          <w:sz w:val="20"/>
        </w:rPr>
        <w:t>British and Beningtons Ltd v N.W. Cachar Tea Co Ltd [1923] A.C. 48, 62, </w:t>
      </w:r>
      <w:r>
        <w:rPr>
          <w:rFonts w:ascii="Arial"/>
          <w:i/>
          <w:spacing w:val="-5"/>
          <w:sz w:val="20"/>
        </w:rPr>
        <w:t>68</w:t>
      </w:r>
      <w:r>
        <w:rPr>
          <w:spacing w:val="-5"/>
          <w:sz w:val="20"/>
        </w:rPr>
        <w:t>.</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296" w:id="298"/>
      <w:bookmarkEnd w:id="298"/>
      <w:r>
        <w:rPr/>
      </w:r>
      <w:hyperlink w:history="true" w:anchor="_bookmark254">
        <w:r>
          <w:rPr>
            <w:color w:val="005DA1"/>
            <w:spacing w:val="-4"/>
            <w:sz w:val="14"/>
            <w:u w:val="single" w:color="005DA1"/>
          </w:rPr>
          <w:t>144</w:t>
        </w:r>
      </w:hyperlink>
      <w:r>
        <w:rPr>
          <w:spacing w:val="-4"/>
          <w:sz w:val="14"/>
        </w:rPr>
        <w:t>.</w:t>
      </w:r>
    </w:p>
    <w:p>
      <w:pPr>
        <w:spacing w:line="235" w:lineRule="auto" w:before="212"/>
        <w:ind w:left="23" w:right="0" w:firstLine="170"/>
        <w:jc w:val="left"/>
        <w:rPr>
          <w:rFonts w:ascii="Arial"/>
          <w:i/>
          <w:sz w:val="20"/>
        </w:rPr>
      </w:pPr>
      <w:r>
        <w:rPr/>
        <w:br w:type="column"/>
      </w:r>
      <w:r>
        <w:rPr>
          <w:rFonts w:ascii="Arial"/>
          <w:i/>
          <w:sz w:val="20"/>
        </w:rPr>
        <w:t>United</w:t>
      </w:r>
      <w:r>
        <w:rPr>
          <w:rFonts w:ascii="Arial"/>
          <w:i/>
          <w:spacing w:val="71"/>
          <w:sz w:val="20"/>
        </w:rPr>
        <w:t> </w:t>
      </w:r>
      <w:r>
        <w:rPr>
          <w:rFonts w:ascii="Arial"/>
          <w:i/>
          <w:sz w:val="20"/>
        </w:rPr>
        <w:t>Dominions</w:t>
      </w:r>
      <w:r>
        <w:rPr>
          <w:rFonts w:ascii="Arial"/>
          <w:i/>
          <w:spacing w:val="71"/>
          <w:sz w:val="20"/>
        </w:rPr>
        <w:t> </w:t>
      </w:r>
      <w:r>
        <w:rPr>
          <w:rFonts w:ascii="Arial"/>
          <w:i/>
          <w:sz w:val="20"/>
        </w:rPr>
        <w:t>Trust</w:t>
      </w:r>
      <w:r>
        <w:rPr>
          <w:rFonts w:ascii="Arial"/>
          <w:i/>
          <w:spacing w:val="71"/>
          <w:sz w:val="20"/>
        </w:rPr>
        <w:t> </w:t>
      </w:r>
      <w:r>
        <w:rPr>
          <w:rFonts w:ascii="Arial"/>
          <w:i/>
          <w:sz w:val="20"/>
        </w:rPr>
        <w:t>(Jamaica)</w:t>
      </w:r>
      <w:r>
        <w:rPr>
          <w:rFonts w:ascii="Arial"/>
          <w:i/>
          <w:spacing w:val="71"/>
          <w:sz w:val="20"/>
        </w:rPr>
        <w:t> </w:t>
      </w:r>
      <w:r>
        <w:rPr>
          <w:rFonts w:ascii="Arial"/>
          <w:i/>
          <w:sz w:val="20"/>
        </w:rPr>
        <w:t>Ltd</w:t>
      </w:r>
      <w:r>
        <w:rPr>
          <w:rFonts w:ascii="Arial"/>
          <w:i/>
          <w:spacing w:val="71"/>
          <w:sz w:val="20"/>
        </w:rPr>
        <w:t> </w:t>
      </w:r>
      <w:r>
        <w:rPr>
          <w:rFonts w:ascii="Arial"/>
          <w:i/>
          <w:sz w:val="20"/>
        </w:rPr>
        <w:t>v</w:t>
      </w:r>
      <w:r>
        <w:rPr>
          <w:rFonts w:ascii="Arial"/>
          <w:i/>
          <w:spacing w:val="71"/>
          <w:sz w:val="20"/>
        </w:rPr>
        <w:t> </w:t>
      </w:r>
      <w:r>
        <w:rPr>
          <w:rFonts w:ascii="Arial"/>
          <w:i/>
          <w:sz w:val="20"/>
        </w:rPr>
        <w:t>Shoucair</w:t>
      </w:r>
      <w:r>
        <w:rPr>
          <w:rFonts w:ascii="Arial"/>
          <w:i/>
          <w:spacing w:val="71"/>
          <w:sz w:val="20"/>
        </w:rPr>
        <w:t> </w:t>
      </w:r>
      <w:r>
        <w:rPr>
          <w:rFonts w:ascii="Arial"/>
          <w:i/>
          <w:sz w:val="20"/>
        </w:rPr>
        <w:t>[1969]</w:t>
      </w:r>
      <w:r>
        <w:rPr>
          <w:rFonts w:ascii="Arial"/>
          <w:i/>
          <w:spacing w:val="71"/>
          <w:sz w:val="20"/>
        </w:rPr>
        <w:t> </w:t>
      </w:r>
      <w:r>
        <w:rPr>
          <w:rFonts w:ascii="Arial"/>
          <w:i/>
          <w:sz w:val="20"/>
        </w:rPr>
        <w:t>1</w:t>
      </w:r>
      <w:r>
        <w:rPr>
          <w:rFonts w:ascii="Arial"/>
          <w:i/>
          <w:spacing w:val="71"/>
          <w:sz w:val="20"/>
        </w:rPr>
        <w:t> </w:t>
      </w:r>
      <w:r>
        <w:rPr>
          <w:rFonts w:ascii="Arial"/>
          <w:i/>
          <w:sz w:val="20"/>
        </w:rPr>
        <w:t>A.C.</w:t>
      </w:r>
      <w:r>
        <w:rPr>
          <w:rFonts w:ascii="Arial"/>
          <w:i/>
          <w:spacing w:val="71"/>
          <w:sz w:val="20"/>
        </w:rPr>
        <w:t> </w:t>
      </w:r>
      <w:r>
        <w:rPr>
          <w:rFonts w:ascii="Arial"/>
          <w:i/>
          <w:sz w:val="20"/>
        </w:rPr>
        <w:t>340</w:t>
      </w:r>
      <w:r>
        <w:rPr>
          <w:sz w:val="20"/>
        </w:rPr>
        <w:t>;</w:t>
      </w:r>
      <w:r>
        <w:rPr>
          <w:spacing w:val="71"/>
          <w:sz w:val="20"/>
        </w:rPr>
        <w:t> </w:t>
      </w:r>
      <w:r>
        <w:rPr>
          <w:rFonts w:ascii="Arial"/>
          <w:i/>
          <w:sz w:val="20"/>
        </w:rPr>
        <w:t>Viscous</w:t>
      </w:r>
      <w:r>
        <w:rPr>
          <w:rFonts w:ascii="Arial"/>
          <w:i/>
          <w:spacing w:val="71"/>
          <w:sz w:val="20"/>
        </w:rPr>
        <w:t> </w:t>
      </w:r>
      <w:r>
        <w:rPr>
          <w:rFonts w:ascii="Arial"/>
          <w:i/>
          <w:sz w:val="20"/>
        </w:rPr>
        <w:t>Global Investment</w:t>
      </w:r>
      <w:r>
        <w:rPr>
          <w:rFonts w:ascii="Arial"/>
          <w:i/>
          <w:spacing w:val="52"/>
          <w:sz w:val="20"/>
        </w:rPr>
        <w:t> </w:t>
      </w:r>
      <w:r>
        <w:rPr>
          <w:rFonts w:ascii="Arial"/>
          <w:i/>
          <w:sz w:val="20"/>
        </w:rPr>
        <w:t>Ltd</w:t>
      </w:r>
      <w:r>
        <w:rPr>
          <w:rFonts w:ascii="Arial"/>
          <w:i/>
          <w:spacing w:val="52"/>
          <w:sz w:val="20"/>
        </w:rPr>
        <w:t> </w:t>
      </w:r>
      <w:r>
        <w:rPr>
          <w:rFonts w:ascii="Arial"/>
          <w:i/>
          <w:sz w:val="20"/>
        </w:rPr>
        <w:t>v</w:t>
      </w:r>
      <w:r>
        <w:rPr>
          <w:rFonts w:ascii="Arial"/>
          <w:i/>
          <w:spacing w:val="52"/>
          <w:sz w:val="20"/>
        </w:rPr>
        <w:t> </w:t>
      </w:r>
      <w:r>
        <w:rPr>
          <w:rFonts w:ascii="Arial"/>
          <w:i/>
          <w:sz w:val="20"/>
        </w:rPr>
        <w:t>Palladium</w:t>
      </w:r>
      <w:r>
        <w:rPr>
          <w:rFonts w:ascii="Arial"/>
          <w:i/>
          <w:spacing w:val="52"/>
          <w:sz w:val="20"/>
        </w:rPr>
        <w:t> </w:t>
      </w:r>
      <w:r>
        <w:rPr>
          <w:rFonts w:ascii="Arial"/>
          <w:i/>
          <w:sz w:val="20"/>
        </w:rPr>
        <w:t>Navigation</w:t>
      </w:r>
      <w:r>
        <w:rPr>
          <w:rFonts w:ascii="Arial"/>
          <w:i/>
          <w:spacing w:val="52"/>
          <w:sz w:val="20"/>
        </w:rPr>
        <w:t> </w:t>
      </w:r>
      <w:r>
        <w:rPr>
          <w:rFonts w:ascii="Arial"/>
          <w:i/>
          <w:sz w:val="20"/>
        </w:rPr>
        <w:t>Corporation</w:t>
      </w:r>
      <w:r>
        <w:rPr>
          <w:rFonts w:ascii="Arial"/>
          <w:i/>
          <w:spacing w:val="52"/>
          <w:sz w:val="20"/>
        </w:rPr>
        <w:t> </w:t>
      </w:r>
      <w:r>
        <w:rPr>
          <w:rFonts w:ascii="Arial"/>
          <w:i/>
          <w:sz w:val="20"/>
        </w:rPr>
        <w:t>[2014]</w:t>
      </w:r>
      <w:r>
        <w:rPr>
          <w:rFonts w:ascii="Arial"/>
          <w:i/>
          <w:spacing w:val="52"/>
          <w:sz w:val="20"/>
        </w:rPr>
        <w:t> </w:t>
      </w:r>
      <w:r>
        <w:rPr>
          <w:rFonts w:ascii="Arial"/>
          <w:i/>
          <w:sz w:val="20"/>
        </w:rPr>
        <w:t>EWHC</w:t>
      </w:r>
      <w:r>
        <w:rPr>
          <w:rFonts w:ascii="Arial"/>
          <w:i/>
          <w:spacing w:val="52"/>
          <w:sz w:val="20"/>
        </w:rPr>
        <w:t> </w:t>
      </w:r>
      <w:r>
        <w:rPr>
          <w:rFonts w:ascii="Arial"/>
          <w:i/>
          <w:sz w:val="20"/>
        </w:rPr>
        <w:t>2654</w:t>
      </w:r>
      <w:r>
        <w:rPr>
          <w:rFonts w:ascii="Arial"/>
          <w:i/>
          <w:spacing w:val="52"/>
          <w:sz w:val="20"/>
        </w:rPr>
        <w:t> </w:t>
      </w:r>
      <w:r>
        <w:rPr>
          <w:rFonts w:ascii="Arial"/>
          <w:i/>
          <w:sz w:val="20"/>
        </w:rPr>
        <w:t>(Comm),</w:t>
      </w:r>
      <w:r>
        <w:rPr>
          <w:rFonts w:ascii="Arial"/>
          <w:i/>
          <w:spacing w:val="52"/>
          <w:sz w:val="20"/>
        </w:rPr>
        <w:t> </w:t>
      </w:r>
      <w:r>
        <w:rPr>
          <w:rFonts w:ascii="Arial"/>
          <w:i/>
          <w:sz w:val="20"/>
        </w:rPr>
        <w:t>[2014]</w:t>
      </w:r>
      <w:r>
        <w:rPr>
          <w:rFonts w:ascii="Arial"/>
          <w:i/>
          <w:spacing w:val="52"/>
          <w:sz w:val="20"/>
        </w:rPr>
        <w:t> </w:t>
      </w:r>
      <w:r>
        <w:rPr>
          <w:rFonts w:ascii="Arial"/>
          <w:i/>
          <w:spacing w:val="-10"/>
          <w:sz w:val="20"/>
        </w:rPr>
        <w:t>2</w:t>
      </w:r>
    </w:p>
    <w:p>
      <w:pPr>
        <w:spacing w:line="223" w:lineRule="exact" w:before="0"/>
        <w:ind w:left="23" w:right="0" w:firstLine="0"/>
        <w:jc w:val="left"/>
        <w:rPr>
          <w:rFonts w:ascii="Arial" w:hAnsi="Arial"/>
          <w:i/>
          <w:sz w:val="20"/>
        </w:rPr>
      </w:pPr>
      <w:r>
        <w:rPr>
          <w:rFonts w:ascii="Arial" w:hAnsi="Arial"/>
          <w:i/>
          <w:sz w:val="20"/>
        </w:rPr>
        <w:drawing>
          <wp:anchor distT="0" distB="0" distL="0" distR="0" allowOverlap="1" layoutInCell="1" locked="0" behindDoc="0" simplePos="0" relativeHeight="15743488">
            <wp:simplePos x="0" y="0"/>
            <wp:positionH relativeFrom="page">
              <wp:posOffset>1257846</wp:posOffset>
            </wp:positionH>
            <wp:positionV relativeFrom="paragraph">
              <wp:posOffset>-260344</wp:posOffset>
            </wp:positionV>
            <wp:extent cx="107988" cy="107988"/>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sz w:val="20"/>
        </w:rPr>
        <w:t>Lloyd’s</w:t>
      </w:r>
      <w:r>
        <w:rPr>
          <w:rFonts w:ascii="Arial" w:hAnsi="Arial"/>
          <w:i/>
          <w:spacing w:val="31"/>
          <w:sz w:val="20"/>
        </w:rPr>
        <w:t> </w:t>
      </w:r>
      <w:r>
        <w:rPr>
          <w:rFonts w:ascii="Arial" w:hAnsi="Arial"/>
          <w:i/>
          <w:sz w:val="20"/>
        </w:rPr>
        <w:t>Rep.</w:t>
      </w:r>
      <w:r>
        <w:rPr>
          <w:rFonts w:ascii="Arial" w:hAnsi="Arial"/>
          <w:i/>
          <w:spacing w:val="32"/>
          <w:sz w:val="20"/>
        </w:rPr>
        <w:t> </w:t>
      </w:r>
      <w:r>
        <w:rPr>
          <w:rFonts w:ascii="Arial" w:hAnsi="Arial"/>
          <w:i/>
          <w:sz w:val="20"/>
        </w:rPr>
        <w:t>600</w:t>
      </w:r>
      <w:r>
        <w:rPr>
          <w:sz w:val="20"/>
        </w:rPr>
        <w:t>;</w:t>
      </w:r>
      <w:r>
        <w:rPr>
          <w:spacing w:val="33"/>
          <w:sz w:val="20"/>
        </w:rPr>
        <w:t> </w:t>
      </w:r>
      <w:r>
        <w:rPr>
          <w:rFonts w:ascii="Arial" w:hAnsi="Arial"/>
          <w:i/>
          <w:sz w:val="20"/>
        </w:rPr>
        <w:t>Plevin</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Paragon</w:t>
      </w:r>
      <w:r>
        <w:rPr>
          <w:rFonts w:ascii="Arial" w:hAnsi="Arial"/>
          <w:i/>
          <w:spacing w:val="32"/>
          <w:sz w:val="20"/>
        </w:rPr>
        <w:t> </w:t>
      </w:r>
      <w:r>
        <w:rPr>
          <w:rFonts w:ascii="Arial" w:hAnsi="Arial"/>
          <w:i/>
          <w:sz w:val="20"/>
        </w:rPr>
        <w:t>Personal</w:t>
      </w:r>
      <w:r>
        <w:rPr>
          <w:rFonts w:ascii="Arial" w:hAnsi="Arial"/>
          <w:i/>
          <w:spacing w:val="32"/>
          <w:sz w:val="20"/>
        </w:rPr>
        <w:t> </w:t>
      </w:r>
      <w:r>
        <w:rPr>
          <w:rFonts w:ascii="Arial" w:hAnsi="Arial"/>
          <w:i/>
          <w:sz w:val="20"/>
        </w:rPr>
        <w:t>Finance</w:t>
      </w:r>
      <w:r>
        <w:rPr>
          <w:rFonts w:ascii="Arial" w:hAnsi="Arial"/>
          <w:i/>
          <w:spacing w:val="32"/>
          <w:sz w:val="20"/>
        </w:rPr>
        <w:t> </w:t>
      </w:r>
      <w:r>
        <w:rPr>
          <w:rFonts w:ascii="Arial" w:hAnsi="Arial"/>
          <w:i/>
          <w:sz w:val="20"/>
        </w:rPr>
        <w:t>Ltd</w:t>
      </w:r>
      <w:r>
        <w:rPr>
          <w:rFonts w:ascii="Arial" w:hAnsi="Arial"/>
          <w:i/>
          <w:spacing w:val="32"/>
          <w:sz w:val="20"/>
        </w:rPr>
        <w:t> </w:t>
      </w:r>
      <w:r>
        <w:rPr>
          <w:rFonts w:ascii="Arial" w:hAnsi="Arial"/>
          <w:i/>
          <w:sz w:val="20"/>
        </w:rPr>
        <w:t>(No.2)</w:t>
      </w:r>
      <w:r>
        <w:rPr>
          <w:rFonts w:ascii="Arial" w:hAnsi="Arial"/>
          <w:i/>
          <w:spacing w:val="32"/>
          <w:sz w:val="20"/>
        </w:rPr>
        <w:t> </w:t>
      </w:r>
      <w:r>
        <w:rPr>
          <w:rFonts w:ascii="Arial" w:hAnsi="Arial"/>
          <w:i/>
          <w:sz w:val="20"/>
        </w:rPr>
        <w:t>[2017]</w:t>
      </w:r>
      <w:r>
        <w:rPr>
          <w:rFonts w:ascii="Arial" w:hAnsi="Arial"/>
          <w:i/>
          <w:spacing w:val="32"/>
          <w:sz w:val="20"/>
        </w:rPr>
        <w:t> </w:t>
      </w:r>
      <w:r>
        <w:rPr>
          <w:rFonts w:ascii="Arial" w:hAnsi="Arial"/>
          <w:i/>
          <w:sz w:val="20"/>
        </w:rPr>
        <w:t>UKSC</w:t>
      </w:r>
      <w:r>
        <w:rPr>
          <w:rFonts w:ascii="Arial" w:hAnsi="Arial"/>
          <w:i/>
          <w:spacing w:val="32"/>
          <w:sz w:val="20"/>
        </w:rPr>
        <w:t> </w:t>
      </w:r>
      <w:r>
        <w:rPr>
          <w:rFonts w:ascii="Arial" w:hAnsi="Arial"/>
          <w:i/>
          <w:sz w:val="20"/>
        </w:rPr>
        <w:t>23,</w:t>
      </w:r>
      <w:r>
        <w:rPr>
          <w:rFonts w:ascii="Arial" w:hAnsi="Arial"/>
          <w:i/>
          <w:spacing w:val="32"/>
          <w:sz w:val="20"/>
        </w:rPr>
        <w:t> </w:t>
      </w:r>
      <w:r>
        <w:rPr>
          <w:rFonts w:ascii="Arial" w:hAnsi="Arial"/>
          <w:i/>
          <w:sz w:val="20"/>
        </w:rPr>
        <w:t>[2017]</w:t>
      </w:r>
      <w:r>
        <w:rPr>
          <w:rFonts w:ascii="Arial" w:hAnsi="Arial"/>
          <w:i/>
          <w:spacing w:val="32"/>
          <w:sz w:val="20"/>
        </w:rPr>
        <w:t> </w:t>
      </w:r>
      <w:r>
        <w:rPr>
          <w:rFonts w:ascii="Arial" w:hAnsi="Arial"/>
          <w:i/>
          <w:spacing w:val="-10"/>
          <w:sz w:val="20"/>
        </w:rPr>
        <w:t>1</w:t>
      </w:r>
    </w:p>
    <w:p>
      <w:pPr>
        <w:spacing w:line="227" w:lineRule="exact" w:before="0"/>
        <w:ind w:left="23" w:right="0" w:firstLine="0"/>
        <w:jc w:val="left"/>
        <w:rPr>
          <w:sz w:val="20"/>
        </w:rPr>
      </w:pPr>
      <w:r>
        <w:rPr>
          <w:rFonts w:ascii="Arial"/>
          <w:i/>
          <w:sz w:val="20"/>
        </w:rPr>
        <w:t>W.L.R. 1249</w:t>
      </w:r>
      <w:r>
        <w:rPr>
          <w:rFonts w:ascii="Arial"/>
          <w:i/>
          <w:spacing w:val="-1"/>
          <w:sz w:val="20"/>
        </w:rPr>
        <w:t> </w:t>
      </w:r>
      <w:r>
        <w:rPr>
          <w:sz w:val="20"/>
        </w:rPr>
        <w:t>at </w:t>
      </w:r>
      <w:r>
        <w:rPr>
          <w:spacing w:val="-2"/>
          <w:sz w:val="20"/>
        </w:rPr>
        <w:t>[13].</w:t>
      </w:r>
    </w:p>
    <w:p>
      <w:pPr>
        <w:spacing w:after="0" w:line="227" w:lineRule="exact"/>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pPr>
    </w:p>
    <w:p>
      <w:pPr>
        <w:tabs>
          <w:tab w:pos="563" w:val="left" w:leader="none"/>
        </w:tabs>
        <w:spacing w:line="235" w:lineRule="auto" w:before="0"/>
        <w:ind w:left="563" w:right="25" w:hanging="541"/>
        <w:jc w:val="left"/>
        <w:rPr>
          <w:sz w:val="20"/>
        </w:rPr>
      </w:pPr>
      <w:bookmarkStart w:name="_bookmark297" w:id="299"/>
      <w:bookmarkEnd w:id="299"/>
      <w:r>
        <w:rPr/>
      </w:r>
      <w:hyperlink w:history="true" w:anchor="_bookmark255">
        <w:r>
          <w:rPr>
            <w:color w:val="005DA1"/>
            <w:spacing w:val="-4"/>
            <w:position w:val="5"/>
            <w:sz w:val="14"/>
            <w:u w:val="single" w:color="005DA1"/>
          </w:rPr>
          <w:t>145</w:t>
        </w:r>
      </w:hyperlink>
      <w:r>
        <w:rPr>
          <w:spacing w:val="-4"/>
          <w:position w:val="5"/>
          <w:sz w:val="14"/>
        </w:rPr>
        <w:t>.</w:t>
      </w:r>
      <w:r>
        <w:rPr>
          <w:position w:val="5"/>
          <w:sz w:val="14"/>
        </w:rPr>
        <w:tab/>
      </w:r>
      <w:r>
        <w:rPr>
          <w:rFonts w:ascii="Arial" w:hAnsi="Arial"/>
          <w:i/>
          <w:sz w:val="20"/>
        </w:rPr>
        <w:t>Viscous</w:t>
      </w:r>
      <w:r>
        <w:rPr>
          <w:rFonts w:ascii="Arial" w:hAnsi="Arial"/>
          <w:i/>
          <w:spacing w:val="76"/>
          <w:sz w:val="20"/>
        </w:rPr>
        <w:t> </w:t>
      </w:r>
      <w:r>
        <w:rPr>
          <w:rFonts w:ascii="Arial" w:hAnsi="Arial"/>
          <w:i/>
          <w:sz w:val="20"/>
        </w:rPr>
        <w:t>Global</w:t>
      </w:r>
      <w:r>
        <w:rPr>
          <w:rFonts w:ascii="Arial" w:hAnsi="Arial"/>
          <w:i/>
          <w:spacing w:val="76"/>
          <w:sz w:val="20"/>
        </w:rPr>
        <w:t> </w:t>
      </w:r>
      <w:r>
        <w:rPr>
          <w:rFonts w:ascii="Arial" w:hAnsi="Arial"/>
          <w:i/>
          <w:sz w:val="20"/>
        </w:rPr>
        <w:t>Investment</w:t>
      </w:r>
      <w:r>
        <w:rPr>
          <w:rFonts w:ascii="Arial" w:hAnsi="Arial"/>
          <w:i/>
          <w:spacing w:val="76"/>
          <w:sz w:val="20"/>
        </w:rPr>
        <w:t> </w:t>
      </w:r>
      <w:r>
        <w:rPr>
          <w:rFonts w:ascii="Arial" w:hAnsi="Arial"/>
          <w:i/>
          <w:sz w:val="20"/>
        </w:rPr>
        <w:t>Ltd</w:t>
      </w:r>
      <w:r>
        <w:rPr>
          <w:rFonts w:ascii="Arial" w:hAnsi="Arial"/>
          <w:i/>
          <w:spacing w:val="76"/>
          <w:sz w:val="20"/>
        </w:rPr>
        <w:t> </w:t>
      </w:r>
      <w:r>
        <w:rPr>
          <w:rFonts w:ascii="Arial" w:hAnsi="Arial"/>
          <w:i/>
          <w:sz w:val="20"/>
        </w:rPr>
        <w:t>v</w:t>
      </w:r>
      <w:r>
        <w:rPr>
          <w:rFonts w:ascii="Arial" w:hAnsi="Arial"/>
          <w:i/>
          <w:spacing w:val="76"/>
          <w:sz w:val="20"/>
        </w:rPr>
        <w:t> </w:t>
      </w:r>
      <w:r>
        <w:rPr>
          <w:rFonts w:ascii="Arial" w:hAnsi="Arial"/>
          <w:i/>
          <w:sz w:val="20"/>
        </w:rPr>
        <w:t>Palladium</w:t>
      </w:r>
      <w:r>
        <w:rPr>
          <w:rFonts w:ascii="Arial" w:hAnsi="Arial"/>
          <w:i/>
          <w:spacing w:val="76"/>
          <w:sz w:val="20"/>
        </w:rPr>
        <w:t> </w:t>
      </w:r>
      <w:r>
        <w:rPr>
          <w:rFonts w:ascii="Arial" w:hAnsi="Arial"/>
          <w:i/>
          <w:sz w:val="20"/>
        </w:rPr>
        <w:t>Navigation</w:t>
      </w:r>
      <w:r>
        <w:rPr>
          <w:rFonts w:ascii="Arial" w:hAnsi="Arial"/>
          <w:i/>
          <w:spacing w:val="76"/>
          <w:sz w:val="20"/>
        </w:rPr>
        <w:t> </w:t>
      </w:r>
      <w:r>
        <w:rPr>
          <w:rFonts w:ascii="Arial" w:hAnsi="Arial"/>
          <w:i/>
          <w:sz w:val="20"/>
        </w:rPr>
        <w:t>Corporation</w:t>
      </w:r>
      <w:r>
        <w:rPr>
          <w:rFonts w:ascii="Arial" w:hAnsi="Arial"/>
          <w:i/>
          <w:spacing w:val="76"/>
          <w:sz w:val="20"/>
        </w:rPr>
        <w:t> </w:t>
      </w:r>
      <w:r>
        <w:rPr>
          <w:rFonts w:ascii="Arial" w:hAnsi="Arial"/>
          <w:i/>
          <w:sz w:val="20"/>
        </w:rPr>
        <w:t>[2014]</w:t>
      </w:r>
      <w:r>
        <w:rPr>
          <w:rFonts w:ascii="Arial" w:hAnsi="Arial"/>
          <w:i/>
          <w:spacing w:val="76"/>
          <w:sz w:val="20"/>
        </w:rPr>
        <w:t> </w:t>
      </w:r>
      <w:r>
        <w:rPr>
          <w:rFonts w:ascii="Arial" w:hAnsi="Arial"/>
          <w:i/>
          <w:sz w:val="20"/>
        </w:rPr>
        <w:t>EWHC</w:t>
      </w:r>
      <w:r>
        <w:rPr>
          <w:rFonts w:ascii="Arial" w:hAnsi="Arial"/>
          <w:i/>
          <w:spacing w:val="76"/>
          <w:sz w:val="20"/>
        </w:rPr>
        <w:t> </w:t>
      </w:r>
      <w:r>
        <w:rPr>
          <w:rFonts w:ascii="Arial" w:hAnsi="Arial"/>
          <w:i/>
          <w:sz w:val="20"/>
        </w:rPr>
        <w:t>2654 (Comm), [2014] 2 Lloyd’s Rep. 600</w:t>
      </w:r>
      <w:r>
        <w:rPr>
          <w:sz w:val="20"/>
        </w:rPr>
        <w:t>.</w:t>
      </w:r>
    </w:p>
    <w:p>
      <w:pPr>
        <w:pStyle w:val="BodyText"/>
        <w:spacing w:before="5"/>
      </w:pPr>
    </w:p>
    <w:p>
      <w:pPr>
        <w:tabs>
          <w:tab w:pos="563" w:val="left" w:leader="none"/>
        </w:tabs>
        <w:spacing w:before="1"/>
        <w:ind w:left="23" w:right="0" w:firstLine="0"/>
        <w:jc w:val="left"/>
        <w:rPr>
          <w:sz w:val="20"/>
        </w:rPr>
      </w:pPr>
      <w:bookmarkStart w:name="_bookmark298" w:id="300"/>
      <w:bookmarkEnd w:id="300"/>
      <w:r>
        <w:rPr/>
      </w:r>
      <w:hyperlink w:history="true" w:anchor="_bookmark256">
        <w:r>
          <w:rPr>
            <w:color w:val="005DA1"/>
            <w:spacing w:val="-4"/>
            <w:position w:val="5"/>
            <w:sz w:val="14"/>
            <w:u w:val="single" w:color="005DA1"/>
          </w:rPr>
          <w:t>146</w:t>
        </w:r>
      </w:hyperlink>
      <w:r>
        <w:rPr>
          <w:spacing w:val="-4"/>
          <w:position w:val="5"/>
          <w:sz w:val="14"/>
        </w:rPr>
        <w:t>.</w:t>
      </w:r>
      <w:r>
        <w:rPr>
          <w:position w:val="5"/>
          <w:sz w:val="14"/>
        </w:rPr>
        <w:tab/>
      </w:r>
      <w:r>
        <w:rPr>
          <w:rFonts w:ascii="Arial"/>
          <w:i/>
          <w:sz w:val="20"/>
        </w:rPr>
        <w:t>Re William Porter &amp; Co Ltd [1937] 2 All E.R. </w:t>
      </w:r>
      <w:r>
        <w:rPr>
          <w:rFonts w:ascii="Arial"/>
          <w:i/>
          <w:spacing w:val="-4"/>
          <w:sz w:val="20"/>
        </w:rPr>
        <w:t>361</w:t>
      </w:r>
      <w:r>
        <w:rPr>
          <w:spacing w:val="-4"/>
          <w:sz w:val="20"/>
        </w:rPr>
        <w:t>.</w:t>
      </w:r>
    </w:p>
    <w:p>
      <w:pPr>
        <w:pStyle w:val="BodyText"/>
        <w:spacing w:before="4"/>
      </w:pPr>
    </w:p>
    <w:p>
      <w:pPr>
        <w:tabs>
          <w:tab w:pos="563" w:val="left" w:leader="none"/>
        </w:tabs>
        <w:spacing w:line="227" w:lineRule="exact" w:before="1"/>
        <w:ind w:left="23" w:right="0" w:firstLine="0"/>
        <w:jc w:val="left"/>
        <w:rPr>
          <w:sz w:val="20"/>
        </w:rPr>
      </w:pPr>
      <w:bookmarkStart w:name="_bookmark299" w:id="301"/>
      <w:bookmarkEnd w:id="301"/>
      <w:r>
        <w:rPr/>
      </w:r>
      <w:hyperlink w:history="true" w:anchor="_bookmark257">
        <w:r>
          <w:rPr>
            <w:color w:val="005DA1"/>
            <w:spacing w:val="-4"/>
            <w:position w:val="5"/>
            <w:sz w:val="14"/>
            <w:u w:val="single" w:color="005DA1"/>
          </w:rPr>
          <w:t>147</w:t>
        </w:r>
      </w:hyperlink>
      <w:r>
        <w:rPr>
          <w:spacing w:val="-4"/>
          <w:position w:val="5"/>
          <w:sz w:val="14"/>
        </w:rPr>
        <w:t>.</w:t>
      </w:r>
      <w:r>
        <w:rPr>
          <w:position w:val="5"/>
          <w:sz w:val="14"/>
        </w:rPr>
        <w:tab/>
      </w:r>
      <w:r>
        <w:rPr>
          <w:rFonts w:ascii="Arial"/>
          <w:i/>
          <w:sz w:val="20"/>
        </w:rPr>
        <w:t>Woodhouse</w:t>
      </w:r>
      <w:r>
        <w:rPr>
          <w:rFonts w:ascii="Arial"/>
          <w:i/>
          <w:spacing w:val="12"/>
          <w:sz w:val="20"/>
        </w:rPr>
        <w:t> </w:t>
      </w:r>
      <w:r>
        <w:rPr>
          <w:rFonts w:ascii="Arial"/>
          <w:i/>
          <w:sz w:val="20"/>
        </w:rPr>
        <w:t>A.C.</w:t>
      </w:r>
      <w:r>
        <w:rPr>
          <w:rFonts w:ascii="Arial"/>
          <w:i/>
          <w:spacing w:val="12"/>
          <w:sz w:val="20"/>
        </w:rPr>
        <w:t> </w:t>
      </w:r>
      <w:r>
        <w:rPr>
          <w:rFonts w:ascii="Arial"/>
          <w:i/>
          <w:sz w:val="20"/>
        </w:rPr>
        <w:t>Israel</w:t>
      </w:r>
      <w:r>
        <w:rPr>
          <w:rFonts w:ascii="Arial"/>
          <w:i/>
          <w:spacing w:val="12"/>
          <w:sz w:val="20"/>
        </w:rPr>
        <w:t> </w:t>
      </w:r>
      <w:r>
        <w:rPr>
          <w:rFonts w:ascii="Arial"/>
          <w:i/>
          <w:sz w:val="20"/>
        </w:rPr>
        <w:t>Cocoa</w:t>
      </w:r>
      <w:r>
        <w:rPr>
          <w:rFonts w:ascii="Arial"/>
          <w:i/>
          <w:spacing w:val="12"/>
          <w:sz w:val="20"/>
        </w:rPr>
        <w:t> </w:t>
      </w:r>
      <w:r>
        <w:rPr>
          <w:rFonts w:ascii="Arial"/>
          <w:i/>
          <w:sz w:val="20"/>
        </w:rPr>
        <w:t>Ltd</w:t>
      </w:r>
      <w:r>
        <w:rPr>
          <w:rFonts w:ascii="Arial"/>
          <w:i/>
          <w:spacing w:val="12"/>
          <w:sz w:val="20"/>
        </w:rPr>
        <w:t> </w:t>
      </w:r>
      <w:r>
        <w:rPr>
          <w:rFonts w:ascii="Arial"/>
          <w:i/>
          <w:sz w:val="20"/>
        </w:rPr>
        <w:t>SA</w:t>
      </w:r>
      <w:r>
        <w:rPr>
          <w:rFonts w:ascii="Arial"/>
          <w:i/>
          <w:spacing w:val="12"/>
          <w:sz w:val="20"/>
        </w:rPr>
        <w:t> </w:t>
      </w:r>
      <w:r>
        <w:rPr>
          <w:rFonts w:ascii="Arial"/>
          <w:i/>
          <w:sz w:val="20"/>
        </w:rPr>
        <w:t>v</w:t>
      </w:r>
      <w:r>
        <w:rPr>
          <w:rFonts w:ascii="Arial"/>
          <w:i/>
          <w:spacing w:val="12"/>
          <w:sz w:val="20"/>
        </w:rPr>
        <w:t> </w:t>
      </w:r>
      <w:r>
        <w:rPr>
          <w:rFonts w:ascii="Arial"/>
          <w:i/>
          <w:sz w:val="20"/>
        </w:rPr>
        <w:t>Nigerian</w:t>
      </w:r>
      <w:r>
        <w:rPr>
          <w:rFonts w:ascii="Arial"/>
          <w:i/>
          <w:spacing w:val="12"/>
          <w:sz w:val="20"/>
        </w:rPr>
        <w:t> </w:t>
      </w:r>
      <w:r>
        <w:rPr>
          <w:rFonts w:ascii="Arial"/>
          <w:i/>
          <w:sz w:val="20"/>
        </w:rPr>
        <w:t>Produce</w:t>
      </w:r>
      <w:r>
        <w:rPr>
          <w:rFonts w:ascii="Arial"/>
          <w:i/>
          <w:spacing w:val="12"/>
          <w:sz w:val="20"/>
        </w:rPr>
        <w:t> </w:t>
      </w:r>
      <w:r>
        <w:rPr>
          <w:rFonts w:ascii="Arial"/>
          <w:i/>
          <w:sz w:val="20"/>
        </w:rPr>
        <w:t>Marketing</w:t>
      </w:r>
      <w:r>
        <w:rPr>
          <w:rFonts w:ascii="Arial"/>
          <w:i/>
          <w:spacing w:val="12"/>
          <w:sz w:val="20"/>
        </w:rPr>
        <w:t> </w:t>
      </w:r>
      <w:r>
        <w:rPr>
          <w:rFonts w:ascii="Arial"/>
          <w:i/>
          <w:sz w:val="20"/>
        </w:rPr>
        <w:t>Co</w:t>
      </w:r>
      <w:r>
        <w:rPr>
          <w:rFonts w:ascii="Arial"/>
          <w:i/>
          <w:spacing w:val="12"/>
          <w:sz w:val="20"/>
        </w:rPr>
        <w:t> </w:t>
      </w:r>
      <w:r>
        <w:rPr>
          <w:rFonts w:ascii="Arial"/>
          <w:i/>
          <w:sz w:val="20"/>
        </w:rPr>
        <w:t>[1972]</w:t>
      </w:r>
      <w:r>
        <w:rPr>
          <w:rFonts w:ascii="Arial"/>
          <w:i/>
          <w:spacing w:val="12"/>
          <w:sz w:val="20"/>
        </w:rPr>
        <w:t> </w:t>
      </w:r>
      <w:r>
        <w:rPr>
          <w:rFonts w:ascii="Arial"/>
          <w:i/>
          <w:sz w:val="20"/>
        </w:rPr>
        <w:t>A.C.</w:t>
      </w:r>
      <w:r>
        <w:rPr>
          <w:rFonts w:ascii="Arial"/>
          <w:i/>
          <w:spacing w:val="12"/>
          <w:sz w:val="20"/>
        </w:rPr>
        <w:t> </w:t>
      </w:r>
      <w:r>
        <w:rPr>
          <w:rFonts w:ascii="Arial"/>
          <w:i/>
          <w:sz w:val="20"/>
        </w:rPr>
        <w:t>741,</w:t>
      </w:r>
      <w:r>
        <w:rPr>
          <w:rFonts w:ascii="Arial"/>
          <w:i/>
          <w:spacing w:val="12"/>
          <w:sz w:val="20"/>
        </w:rPr>
        <w:t> </w:t>
      </w:r>
      <w:r>
        <w:rPr>
          <w:rFonts w:ascii="Arial"/>
          <w:i/>
          <w:spacing w:val="-4"/>
          <w:sz w:val="20"/>
        </w:rPr>
        <w:t>757</w:t>
      </w:r>
      <w:r>
        <w:rPr>
          <w:spacing w:val="-4"/>
          <w:sz w:val="20"/>
        </w:rPr>
        <w:t>;</w:t>
      </w:r>
    </w:p>
    <w:p>
      <w:pPr>
        <w:spacing w:line="227" w:lineRule="exact" w:before="0"/>
        <w:ind w:left="563" w:right="0" w:firstLine="0"/>
        <w:jc w:val="left"/>
        <w:rPr>
          <w:sz w:val="20"/>
        </w:rPr>
      </w:pPr>
      <w:r>
        <w:rPr>
          <w:rFonts w:ascii="Arial"/>
          <w:i/>
          <w:sz w:val="20"/>
        </w:rPr>
        <w:t>W.J. Alan &amp; Co Ltd v El Nasr Export and Import Co [1972] 2 Q.B. </w:t>
      </w:r>
      <w:r>
        <w:rPr>
          <w:rFonts w:ascii="Arial"/>
          <w:i/>
          <w:spacing w:val="-4"/>
          <w:sz w:val="20"/>
        </w:rPr>
        <w:t>189</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300" w:id="302"/>
      <w:bookmarkEnd w:id="302"/>
      <w:r>
        <w:rPr/>
      </w:r>
      <w:hyperlink w:history="true" w:anchor="_bookmark258">
        <w:r>
          <w:rPr>
            <w:color w:val="005DA1"/>
            <w:spacing w:val="-4"/>
            <w:position w:val="5"/>
            <w:sz w:val="14"/>
            <w:u w:val="single" w:color="005DA1"/>
          </w:rPr>
          <w:t>148</w:t>
        </w:r>
      </w:hyperlink>
      <w:r>
        <w:rPr>
          <w:spacing w:val="-4"/>
          <w:position w:val="5"/>
          <w:sz w:val="14"/>
        </w:rPr>
        <w:t>.</w:t>
      </w:r>
      <w:r>
        <w:rPr>
          <w:position w:val="5"/>
          <w:sz w:val="14"/>
        </w:rPr>
        <w:tab/>
      </w:r>
      <w:r>
        <w:rPr>
          <w:rFonts w:ascii="Arial"/>
          <w:i/>
          <w:sz w:val="20"/>
        </w:rPr>
        <w:t>North Ocean Shipping Co Ltd v Hyundai Construction Co Ltd [1979] Q.B. </w:t>
      </w:r>
      <w:r>
        <w:rPr>
          <w:rFonts w:ascii="Arial"/>
          <w:i/>
          <w:spacing w:val="-4"/>
          <w:sz w:val="20"/>
        </w:rPr>
        <w:t>705</w:t>
      </w:r>
      <w:r>
        <w:rPr>
          <w:spacing w:val="-4"/>
          <w:sz w:val="20"/>
        </w:rPr>
        <w:t>.</w:t>
      </w:r>
    </w:p>
    <w:p>
      <w:pPr>
        <w:pStyle w:val="BodyText"/>
        <w:spacing w:before="8"/>
      </w:pPr>
    </w:p>
    <w:p>
      <w:pPr>
        <w:spacing w:line="235" w:lineRule="auto" w:before="0"/>
        <w:ind w:left="563" w:right="26" w:hanging="541"/>
        <w:jc w:val="both"/>
        <w:rPr>
          <w:sz w:val="20"/>
        </w:rPr>
      </w:pPr>
      <w:bookmarkStart w:name="_bookmark301" w:id="303"/>
      <w:bookmarkEnd w:id="303"/>
      <w:r>
        <w:rPr/>
      </w:r>
      <w:hyperlink w:history="true" w:anchor="_bookmark259">
        <w:r>
          <w:rPr>
            <w:color w:val="005DA1"/>
            <w:position w:val="5"/>
            <w:sz w:val="14"/>
            <w:u w:val="single" w:color="005DA1"/>
          </w:rPr>
          <w:t>149</w:t>
        </w:r>
      </w:hyperlink>
      <w:r>
        <w:rPr>
          <w:position w:val="5"/>
          <w:sz w:val="14"/>
        </w:rPr>
        <w:t>.</w:t>
      </w:r>
      <w:r>
        <w:rPr>
          <w:spacing w:val="40"/>
          <w:position w:val="5"/>
          <w:sz w:val="14"/>
        </w:rPr>
        <w:t>  </w:t>
      </w:r>
      <w:r>
        <w:rPr>
          <w:rFonts w:ascii="Arial" w:hAnsi="Arial"/>
          <w:i/>
          <w:sz w:val="20"/>
        </w:rPr>
        <w:t>Stilk v Myrick (1809) 2 Camp. 317</w:t>
      </w:r>
      <w:r>
        <w:rPr>
          <w:sz w:val="20"/>
        </w:rPr>
        <w:t>; </w:t>
      </w:r>
      <w:r>
        <w:rPr>
          <w:rFonts w:ascii="Arial" w:hAnsi="Arial"/>
          <w:i/>
          <w:sz w:val="20"/>
        </w:rPr>
        <w:t>Vanbergen v St Edmund’s Properties Ltd [1933] 2 K.B. </w:t>
      </w:r>
      <w:r>
        <w:rPr>
          <w:rFonts w:ascii="Arial" w:hAnsi="Arial"/>
          <w:i/>
          <w:sz w:val="20"/>
        </w:rPr>
        <w:t>233</w:t>
      </w:r>
      <w:r>
        <w:rPr>
          <w:sz w:val="20"/>
        </w:rPr>
        <w:t>; </w:t>
      </w:r>
      <w:r>
        <w:rPr>
          <w:rFonts w:ascii="Arial" w:hAnsi="Arial"/>
          <w:i/>
          <w:sz w:val="20"/>
        </w:rPr>
        <w:t>Syros</w:t>
      </w:r>
      <w:r>
        <w:rPr>
          <w:rFonts w:ascii="Arial" w:hAnsi="Arial"/>
          <w:i/>
          <w:spacing w:val="39"/>
          <w:sz w:val="20"/>
        </w:rPr>
        <w:t> </w:t>
      </w:r>
      <w:r>
        <w:rPr>
          <w:rFonts w:ascii="Arial" w:hAnsi="Arial"/>
          <w:i/>
          <w:sz w:val="20"/>
        </w:rPr>
        <w:t>Shipping</w:t>
      </w:r>
      <w:r>
        <w:rPr>
          <w:rFonts w:ascii="Arial" w:hAnsi="Arial"/>
          <w:i/>
          <w:spacing w:val="39"/>
          <w:sz w:val="20"/>
        </w:rPr>
        <w:t> </w:t>
      </w:r>
      <w:r>
        <w:rPr>
          <w:rFonts w:ascii="Arial" w:hAnsi="Arial"/>
          <w:i/>
          <w:sz w:val="20"/>
        </w:rPr>
        <w:t>Co</w:t>
      </w:r>
      <w:r>
        <w:rPr>
          <w:rFonts w:ascii="Arial" w:hAnsi="Arial"/>
          <w:i/>
          <w:spacing w:val="39"/>
          <w:sz w:val="20"/>
        </w:rPr>
        <w:t> </w:t>
      </w:r>
      <w:r>
        <w:rPr>
          <w:rFonts w:ascii="Arial" w:hAnsi="Arial"/>
          <w:i/>
          <w:sz w:val="20"/>
        </w:rPr>
        <w:t>SA</w:t>
      </w:r>
      <w:r>
        <w:rPr>
          <w:rFonts w:ascii="Arial" w:hAnsi="Arial"/>
          <w:i/>
          <w:spacing w:val="39"/>
          <w:sz w:val="20"/>
        </w:rPr>
        <w:t> </w:t>
      </w:r>
      <w:r>
        <w:rPr>
          <w:rFonts w:ascii="Arial" w:hAnsi="Arial"/>
          <w:i/>
          <w:sz w:val="20"/>
        </w:rPr>
        <w:t>v</w:t>
      </w:r>
      <w:r>
        <w:rPr>
          <w:rFonts w:ascii="Arial" w:hAnsi="Arial"/>
          <w:i/>
          <w:spacing w:val="39"/>
          <w:sz w:val="20"/>
        </w:rPr>
        <w:t> </w:t>
      </w:r>
      <w:r>
        <w:rPr>
          <w:rFonts w:ascii="Arial" w:hAnsi="Arial"/>
          <w:i/>
          <w:sz w:val="20"/>
        </w:rPr>
        <w:t>Elaghill</w:t>
      </w:r>
      <w:r>
        <w:rPr>
          <w:rFonts w:ascii="Arial" w:hAnsi="Arial"/>
          <w:i/>
          <w:spacing w:val="39"/>
          <w:sz w:val="20"/>
        </w:rPr>
        <w:t> </w:t>
      </w:r>
      <w:r>
        <w:rPr>
          <w:rFonts w:ascii="Arial" w:hAnsi="Arial"/>
          <w:i/>
          <w:sz w:val="20"/>
        </w:rPr>
        <w:t>Trading</w:t>
      </w:r>
      <w:r>
        <w:rPr>
          <w:rFonts w:ascii="Arial" w:hAnsi="Arial"/>
          <w:i/>
          <w:spacing w:val="39"/>
          <w:sz w:val="20"/>
        </w:rPr>
        <w:t> </w:t>
      </w:r>
      <w:r>
        <w:rPr>
          <w:rFonts w:ascii="Arial" w:hAnsi="Arial"/>
          <w:i/>
          <w:sz w:val="20"/>
        </w:rPr>
        <w:t>Co</w:t>
      </w:r>
      <w:r>
        <w:rPr>
          <w:rFonts w:ascii="Arial" w:hAnsi="Arial"/>
          <w:i/>
          <w:spacing w:val="39"/>
          <w:sz w:val="20"/>
        </w:rPr>
        <w:t> </w:t>
      </w:r>
      <w:r>
        <w:rPr>
          <w:rFonts w:ascii="Arial" w:hAnsi="Arial"/>
          <w:i/>
          <w:sz w:val="20"/>
        </w:rPr>
        <w:t>[1980]</w:t>
      </w:r>
      <w:r>
        <w:rPr>
          <w:rFonts w:ascii="Arial" w:hAnsi="Arial"/>
          <w:i/>
          <w:spacing w:val="39"/>
          <w:sz w:val="20"/>
        </w:rPr>
        <w:t> </w:t>
      </w:r>
      <w:r>
        <w:rPr>
          <w:rFonts w:ascii="Arial" w:hAnsi="Arial"/>
          <w:i/>
          <w:sz w:val="20"/>
        </w:rPr>
        <w:t>2</w:t>
      </w:r>
      <w:r>
        <w:rPr>
          <w:rFonts w:ascii="Arial" w:hAnsi="Arial"/>
          <w:i/>
          <w:spacing w:val="39"/>
          <w:sz w:val="20"/>
        </w:rPr>
        <w:t> </w:t>
      </w:r>
      <w:r>
        <w:rPr>
          <w:rFonts w:ascii="Arial" w:hAnsi="Arial"/>
          <w:i/>
          <w:sz w:val="20"/>
        </w:rPr>
        <w:t>Lloyd’s</w:t>
      </w:r>
      <w:r>
        <w:rPr>
          <w:rFonts w:ascii="Arial" w:hAnsi="Arial"/>
          <w:i/>
          <w:spacing w:val="39"/>
          <w:sz w:val="20"/>
        </w:rPr>
        <w:t> </w:t>
      </w:r>
      <w:r>
        <w:rPr>
          <w:rFonts w:ascii="Arial" w:hAnsi="Arial"/>
          <w:i/>
          <w:sz w:val="20"/>
        </w:rPr>
        <w:t>Rep.</w:t>
      </w:r>
      <w:r>
        <w:rPr>
          <w:rFonts w:ascii="Arial" w:hAnsi="Arial"/>
          <w:i/>
          <w:spacing w:val="39"/>
          <w:sz w:val="20"/>
        </w:rPr>
        <w:t> </w:t>
      </w:r>
      <w:r>
        <w:rPr>
          <w:rFonts w:ascii="Arial" w:hAnsi="Arial"/>
          <w:i/>
          <w:sz w:val="20"/>
        </w:rPr>
        <w:t>390</w:t>
      </w:r>
      <w:r>
        <w:rPr>
          <w:sz w:val="20"/>
        </w:rPr>
        <w:t>;</w:t>
      </w:r>
      <w:r>
        <w:rPr>
          <w:spacing w:val="39"/>
          <w:sz w:val="20"/>
        </w:rPr>
        <w:t> </w:t>
      </w:r>
      <w:r>
        <w:rPr>
          <w:sz w:val="20"/>
        </w:rPr>
        <w:t>see</w:t>
      </w:r>
      <w:r>
        <w:rPr>
          <w:spacing w:val="39"/>
          <w:sz w:val="20"/>
        </w:rPr>
        <w:t> </w:t>
      </w:r>
      <w:r>
        <w:rPr>
          <w:sz w:val="20"/>
        </w:rPr>
        <w:t>above,</w:t>
      </w:r>
      <w:r>
        <w:rPr>
          <w:spacing w:val="39"/>
          <w:sz w:val="20"/>
        </w:rPr>
        <w:t> </w:t>
      </w:r>
      <w:r>
        <w:rPr>
          <w:sz w:val="20"/>
        </w:rPr>
        <w:t>paras 4-067—4-072. See also above, paras 4-117, 22-016—22-018 (payment of part of debt).</w:t>
      </w:r>
    </w:p>
    <w:p>
      <w:pPr>
        <w:pStyle w:val="BodyText"/>
        <w:spacing w:before="9"/>
      </w:pPr>
    </w:p>
    <w:p>
      <w:pPr>
        <w:spacing w:line="235" w:lineRule="auto" w:before="0"/>
        <w:ind w:left="563" w:right="26" w:hanging="541"/>
        <w:jc w:val="both"/>
        <w:rPr>
          <w:sz w:val="20"/>
        </w:rPr>
      </w:pPr>
      <w:bookmarkStart w:name="_bookmark302" w:id="304"/>
      <w:bookmarkEnd w:id="304"/>
      <w:r>
        <w:rPr/>
      </w:r>
      <w:hyperlink w:history="true" w:anchor="_bookmark260">
        <w:r>
          <w:rPr>
            <w:color w:val="005DA1"/>
            <w:position w:val="5"/>
            <w:sz w:val="14"/>
            <w:u w:val="single" w:color="005DA1"/>
          </w:rPr>
          <w:t>150</w:t>
        </w:r>
      </w:hyperlink>
      <w:r>
        <w:rPr>
          <w:position w:val="5"/>
          <w:sz w:val="14"/>
        </w:rPr>
        <w:t>.</w:t>
      </w:r>
      <w:r>
        <w:rPr>
          <w:spacing w:val="80"/>
          <w:w w:val="150"/>
          <w:position w:val="5"/>
          <w:sz w:val="14"/>
        </w:rPr>
        <w:t> </w:t>
      </w:r>
      <w:r>
        <w:rPr>
          <w:rFonts w:ascii="Arial" w:hAnsi="Arial"/>
          <w:i/>
          <w:sz w:val="20"/>
        </w:rPr>
        <w:t>Williams v Roffey Bros &amp; Nicholls (Contractors) Ltd [1991] 1 Q.B. 1</w:t>
      </w:r>
      <w:r>
        <w:rPr>
          <w:sz w:val="20"/>
        </w:rPr>
        <w:t>; </w:t>
      </w:r>
      <w:r>
        <w:rPr>
          <w:rFonts w:ascii="Arial" w:hAnsi="Arial"/>
          <w:i/>
          <w:sz w:val="20"/>
        </w:rPr>
        <w:t>Anangel Atlas Compania Naviera SA v Ishikawajima-Harima Heavy Industries Co Ltd (No.2) [1990] 2 Lloyd’s Rep. 526</w:t>
      </w:r>
      <w:r>
        <w:rPr>
          <w:sz w:val="20"/>
        </w:rPr>
        <w:t>; </w:t>
      </w:r>
      <w:r>
        <w:rPr>
          <w:rFonts w:ascii="Arial" w:hAnsi="Arial"/>
          <w:i/>
          <w:sz w:val="20"/>
        </w:rPr>
        <w:t>Simon Container Machinery Ltd v Emba Machinery AB [1998] 2 Lloyd’s Rep. 429, 434–435</w:t>
      </w:r>
      <w:r>
        <w:rPr>
          <w:sz w:val="20"/>
        </w:rPr>
        <w:t>.</w:t>
      </w:r>
    </w:p>
    <w:p>
      <w:pPr>
        <w:spacing w:after="0" w:line="235" w:lineRule="auto"/>
        <w:jc w:val="both"/>
        <w:rPr>
          <w:sz w:val="20"/>
        </w:rPr>
        <w:sectPr>
          <w:type w:val="continuous"/>
          <w:pgSz w:w="11900" w:h="16840"/>
          <w:pgMar w:header="971" w:footer="0" w:top="1300" w:bottom="280" w:left="1417" w:right="1417"/>
        </w:sectPr>
      </w:pPr>
    </w:p>
    <w:p>
      <w:pPr>
        <w:pStyle w:val="BodyText"/>
        <w:tabs>
          <w:tab w:pos="563" w:val="left" w:leader="none"/>
        </w:tabs>
        <w:spacing w:before="166"/>
        <w:ind w:left="23"/>
      </w:pPr>
      <w:hyperlink w:history="true" w:anchor="_bookmark261">
        <w:r>
          <w:rPr>
            <w:color w:val="005DA1"/>
            <w:spacing w:val="-4"/>
            <w:position w:val="5"/>
            <w:sz w:val="14"/>
            <w:u w:val="single" w:color="005DA1"/>
          </w:rPr>
          <w:t>151</w:t>
        </w:r>
      </w:hyperlink>
      <w:r>
        <w:rPr>
          <w:spacing w:val="-4"/>
          <w:position w:val="5"/>
          <w:sz w:val="14"/>
        </w:rPr>
        <w:t>.</w:t>
      </w:r>
      <w:r>
        <w:rPr>
          <w:position w:val="5"/>
          <w:sz w:val="14"/>
        </w:rPr>
        <w:tab/>
      </w:r>
      <w:r>
        <w:rPr/>
        <w:t>See above, para.4-086; below, para.22-</w:t>
      </w:r>
      <w:r>
        <w:rPr>
          <w:spacing w:val="-4"/>
        </w:rPr>
        <w:t>040.</w:t>
      </w:r>
    </w:p>
    <w:p>
      <w:pPr>
        <w:pStyle w:val="BodyText"/>
        <w:spacing w:before="5"/>
      </w:pPr>
    </w:p>
    <w:p>
      <w:pPr>
        <w:pStyle w:val="BodyText"/>
        <w:tabs>
          <w:tab w:pos="563" w:val="left" w:leader="none"/>
        </w:tabs>
        <w:spacing w:before="1"/>
        <w:ind w:left="23"/>
      </w:pPr>
      <w:bookmarkStart w:name="_bookmark303" w:id="305"/>
      <w:bookmarkEnd w:id="305"/>
      <w:r>
        <w:rPr/>
      </w:r>
      <w:hyperlink w:history="true" w:anchor="_bookmark262">
        <w:r>
          <w:rPr>
            <w:color w:val="005DA1"/>
            <w:spacing w:val="-4"/>
            <w:position w:val="5"/>
            <w:sz w:val="14"/>
            <w:u w:val="single" w:color="005DA1"/>
          </w:rPr>
          <w:t>152</w:t>
        </w:r>
      </w:hyperlink>
      <w:r>
        <w:rPr>
          <w:spacing w:val="-4"/>
          <w:position w:val="5"/>
          <w:sz w:val="14"/>
        </w:rPr>
        <w:t>.</w:t>
      </w:r>
      <w:r>
        <w:rPr>
          <w:position w:val="5"/>
          <w:sz w:val="14"/>
        </w:rPr>
        <w:tab/>
      </w:r>
      <w:r>
        <w:rPr/>
        <w:t>See</w:t>
      </w:r>
      <w:r>
        <w:rPr>
          <w:spacing w:val="-2"/>
        </w:rPr>
        <w:t> </w:t>
      </w:r>
      <w:r>
        <w:rPr/>
        <w:t>below, para.22-</w:t>
      </w:r>
      <w:r>
        <w:rPr>
          <w:spacing w:val="-4"/>
        </w:rPr>
        <w:t>041.</w:t>
      </w:r>
    </w:p>
    <w:p>
      <w:pPr>
        <w:pStyle w:val="BodyText"/>
        <w:spacing w:before="4"/>
      </w:pPr>
    </w:p>
    <w:p>
      <w:pPr>
        <w:pStyle w:val="BodyText"/>
        <w:tabs>
          <w:tab w:pos="563" w:val="left" w:leader="none"/>
        </w:tabs>
        <w:spacing w:before="1"/>
        <w:ind w:left="23"/>
      </w:pPr>
      <w:bookmarkStart w:name="_bookmark304" w:id="306"/>
      <w:bookmarkEnd w:id="306"/>
      <w:r>
        <w:rPr/>
      </w:r>
      <w:hyperlink w:history="true" w:anchor="_bookmark263">
        <w:r>
          <w:rPr>
            <w:color w:val="005DA1"/>
            <w:spacing w:val="-4"/>
            <w:position w:val="5"/>
            <w:sz w:val="14"/>
            <w:u w:val="single" w:color="005DA1"/>
          </w:rPr>
          <w:t>153</w:t>
        </w:r>
      </w:hyperlink>
      <w:r>
        <w:rPr>
          <w:spacing w:val="-4"/>
          <w:position w:val="5"/>
          <w:sz w:val="14"/>
        </w:rPr>
        <w:t>.</w:t>
      </w:r>
      <w:r>
        <w:rPr>
          <w:position w:val="5"/>
          <w:sz w:val="14"/>
        </w:rPr>
        <w:tab/>
      </w:r>
      <w:r>
        <w:rPr/>
        <w:t>See above, paras 13-004, 13-</w:t>
      </w:r>
      <w:r>
        <w:rPr>
          <w:spacing w:val="-4"/>
        </w:rPr>
        <w:t>106.</w:t>
      </w:r>
    </w:p>
    <w:p>
      <w:pPr>
        <w:pStyle w:val="BodyText"/>
        <w:spacing w:before="4"/>
      </w:pPr>
    </w:p>
    <w:p>
      <w:pPr>
        <w:tabs>
          <w:tab w:pos="563" w:val="left" w:leader="none"/>
        </w:tabs>
        <w:spacing w:before="1"/>
        <w:ind w:left="23" w:right="0" w:firstLine="0"/>
        <w:jc w:val="left"/>
        <w:rPr>
          <w:sz w:val="20"/>
        </w:rPr>
      </w:pPr>
      <w:bookmarkStart w:name="_bookmark305" w:id="307"/>
      <w:bookmarkEnd w:id="307"/>
      <w:r>
        <w:rPr/>
      </w:r>
      <w:hyperlink w:history="true" w:anchor="_bookmark264">
        <w:r>
          <w:rPr>
            <w:color w:val="005DA1"/>
            <w:spacing w:val="-4"/>
            <w:position w:val="5"/>
            <w:sz w:val="14"/>
            <w:u w:val="single" w:color="005DA1"/>
          </w:rPr>
          <w:t>154</w:t>
        </w:r>
      </w:hyperlink>
      <w:r>
        <w:rPr>
          <w:spacing w:val="-4"/>
          <w:position w:val="5"/>
          <w:sz w:val="14"/>
        </w:rPr>
        <w:t>.</w:t>
      </w:r>
      <w:r>
        <w:rPr>
          <w:position w:val="5"/>
          <w:sz w:val="14"/>
        </w:rPr>
        <w:tab/>
      </w:r>
      <w:r>
        <w:rPr>
          <w:rFonts w:ascii="Arial"/>
          <w:i/>
          <w:sz w:val="20"/>
        </w:rPr>
        <w:t>City and Westminster Properties (1934) Ltd v Mudd [1959] Ch. </w:t>
      </w:r>
      <w:r>
        <w:rPr>
          <w:rFonts w:ascii="Arial"/>
          <w:i/>
          <w:spacing w:val="-4"/>
          <w:sz w:val="20"/>
        </w:rPr>
        <w:t>129</w:t>
      </w:r>
      <w:r>
        <w:rPr>
          <w:spacing w:val="-4"/>
          <w:sz w:val="20"/>
        </w:rPr>
        <w:t>.</w:t>
      </w:r>
    </w:p>
    <w:p>
      <w:pPr>
        <w:pStyle w:val="BodyText"/>
        <w:spacing w:before="8"/>
      </w:pPr>
    </w:p>
    <w:p>
      <w:pPr>
        <w:spacing w:line="235" w:lineRule="auto" w:before="0"/>
        <w:ind w:left="563" w:right="26" w:hanging="541"/>
        <w:jc w:val="both"/>
        <w:rPr>
          <w:sz w:val="20"/>
        </w:rPr>
      </w:pPr>
      <w:bookmarkStart w:name="_bookmark306" w:id="308"/>
      <w:bookmarkEnd w:id="308"/>
      <w:r>
        <w:rPr/>
      </w:r>
      <w:hyperlink w:history="true" w:anchor="_bookmark265">
        <w:r>
          <w:rPr>
            <w:color w:val="005DA1"/>
            <w:position w:val="5"/>
            <w:sz w:val="14"/>
            <w:u w:val="single" w:color="005DA1"/>
          </w:rPr>
          <w:t>155</w:t>
        </w:r>
      </w:hyperlink>
      <w:r>
        <w:rPr>
          <w:position w:val="5"/>
          <w:sz w:val="14"/>
        </w:rPr>
        <w:t>.</w:t>
      </w:r>
      <w:r>
        <w:rPr>
          <w:spacing w:val="80"/>
          <w:w w:val="150"/>
          <w:position w:val="5"/>
          <w:sz w:val="14"/>
        </w:rPr>
        <w:t> </w:t>
      </w:r>
      <w:r>
        <w:rPr>
          <w:rFonts w:ascii="Arial"/>
          <w:i/>
          <w:sz w:val="20"/>
        </w:rPr>
        <w:t>Erskine v Adeane (1873) 8 Ch. App. 756</w:t>
      </w:r>
      <w:r>
        <w:rPr>
          <w:sz w:val="20"/>
        </w:rPr>
        <w:t>; </w:t>
      </w:r>
      <w:r>
        <w:rPr>
          <w:rFonts w:ascii="Arial"/>
          <w:i/>
          <w:sz w:val="20"/>
        </w:rPr>
        <w:t>De Lassalle v Guildford [1901] 2 K.B. 215</w:t>
      </w:r>
      <w:r>
        <w:rPr>
          <w:sz w:val="20"/>
        </w:rPr>
        <w:t>; </w:t>
      </w:r>
      <w:r>
        <w:rPr>
          <w:rFonts w:ascii="Arial"/>
          <w:i/>
          <w:sz w:val="20"/>
        </w:rPr>
        <w:t>Brikom Investments Ltd v Carr [1979] Q.B. 467</w:t>
      </w:r>
      <w:r>
        <w:rPr>
          <w:sz w:val="20"/>
        </w:rPr>
        <w:t>; </w:t>
      </w:r>
      <w:r>
        <w:rPr>
          <w:rFonts w:ascii="Arial"/>
          <w:i/>
          <w:sz w:val="20"/>
        </w:rPr>
        <w:t>Record v Bell [1991] 1 W.L.R. 853</w:t>
      </w:r>
      <w:r>
        <w:rPr>
          <w:sz w:val="20"/>
        </w:rPr>
        <w:t>; see above, paras</w:t>
      </w:r>
      <w:r>
        <w:rPr>
          <w:spacing w:val="40"/>
          <w:sz w:val="20"/>
        </w:rPr>
        <w:t> </w:t>
      </w:r>
      <w:r>
        <w:rPr>
          <w:sz w:val="20"/>
        </w:rPr>
        <w:t>4-080, 13-106.</w:t>
      </w:r>
    </w:p>
    <w:p>
      <w:pPr>
        <w:pStyle w:val="BodyText"/>
        <w:spacing w:before="5"/>
      </w:pPr>
    </w:p>
    <w:p>
      <w:pPr>
        <w:tabs>
          <w:tab w:pos="563" w:val="left" w:leader="none"/>
        </w:tabs>
        <w:spacing w:before="1"/>
        <w:ind w:left="23" w:right="0" w:firstLine="0"/>
        <w:jc w:val="left"/>
        <w:rPr>
          <w:sz w:val="20"/>
        </w:rPr>
      </w:pPr>
      <w:bookmarkStart w:name="_bookmark307" w:id="309"/>
      <w:bookmarkEnd w:id="309"/>
      <w:r>
        <w:rPr/>
      </w:r>
      <w:hyperlink w:history="true" w:anchor="_bookmark266">
        <w:r>
          <w:rPr>
            <w:color w:val="005DA1"/>
            <w:spacing w:val="-4"/>
            <w:position w:val="5"/>
            <w:sz w:val="14"/>
            <w:u w:val="single" w:color="005DA1"/>
          </w:rPr>
          <w:t>156</w:t>
        </w:r>
      </w:hyperlink>
      <w:r>
        <w:rPr>
          <w:spacing w:val="-4"/>
          <w:position w:val="5"/>
          <w:sz w:val="14"/>
        </w:rPr>
        <w:t>.</w:t>
      </w:r>
      <w:r>
        <w:rPr>
          <w:position w:val="5"/>
          <w:sz w:val="14"/>
        </w:rPr>
        <w:tab/>
      </w:r>
      <w:r>
        <w:rPr>
          <w:rFonts w:ascii="Arial"/>
          <w:i/>
          <w:sz w:val="20"/>
        </w:rPr>
        <w:t>Record v Bell [1991] 1 W.L.R. </w:t>
      </w:r>
      <w:r>
        <w:rPr>
          <w:rFonts w:ascii="Arial"/>
          <w:i/>
          <w:spacing w:val="-4"/>
          <w:sz w:val="20"/>
        </w:rPr>
        <w:t>853</w:t>
      </w:r>
      <w:r>
        <w:rPr>
          <w:spacing w:val="-4"/>
          <w:sz w:val="20"/>
        </w:rPr>
        <w:t>.</w:t>
      </w:r>
    </w:p>
    <w:p>
      <w:pPr>
        <w:pStyle w:val="BodyText"/>
        <w:spacing w:before="4"/>
      </w:pPr>
    </w:p>
    <w:p>
      <w:pPr>
        <w:pStyle w:val="BodyText"/>
        <w:tabs>
          <w:tab w:pos="563" w:val="left" w:leader="none"/>
        </w:tabs>
        <w:spacing w:before="1"/>
        <w:ind w:left="23"/>
      </w:pPr>
      <w:bookmarkStart w:name="_bookmark308" w:id="310"/>
      <w:bookmarkEnd w:id="310"/>
      <w:r>
        <w:rPr/>
      </w:r>
      <w:hyperlink w:history="true" w:anchor="_bookmark267">
        <w:r>
          <w:rPr>
            <w:color w:val="005DA1"/>
            <w:spacing w:val="-4"/>
            <w:position w:val="5"/>
            <w:sz w:val="14"/>
            <w:u w:val="single" w:color="005DA1"/>
          </w:rPr>
          <w:t>157</w:t>
        </w:r>
      </w:hyperlink>
      <w:r>
        <w:rPr>
          <w:spacing w:val="-4"/>
          <w:position w:val="5"/>
          <w:sz w:val="14"/>
        </w:rPr>
        <w:t>.</w:t>
      </w:r>
      <w:r>
        <w:rPr>
          <w:position w:val="5"/>
          <w:sz w:val="14"/>
        </w:rPr>
        <w:tab/>
      </w:r>
      <w:r>
        <w:rPr/>
        <w:t>See</w:t>
      </w:r>
      <w:r>
        <w:rPr>
          <w:spacing w:val="-2"/>
        </w:rPr>
        <w:t> </w:t>
      </w:r>
      <w:r>
        <w:rPr/>
        <w:t>above, para.4-</w:t>
      </w:r>
      <w:r>
        <w:rPr>
          <w:spacing w:val="-4"/>
        </w:rPr>
        <w:t>080.</w:t>
      </w:r>
    </w:p>
    <w:p>
      <w:pPr>
        <w:pStyle w:val="BodyText"/>
        <w:spacing w:before="4"/>
      </w:pPr>
    </w:p>
    <w:p>
      <w:pPr>
        <w:tabs>
          <w:tab w:pos="563" w:val="left" w:leader="none"/>
        </w:tabs>
        <w:spacing w:before="1"/>
        <w:ind w:left="23" w:right="0" w:firstLine="0"/>
        <w:jc w:val="left"/>
        <w:rPr>
          <w:sz w:val="20"/>
        </w:rPr>
      </w:pPr>
      <w:bookmarkStart w:name="_bookmark309" w:id="311"/>
      <w:bookmarkEnd w:id="311"/>
      <w:r>
        <w:rPr/>
      </w:r>
      <w:hyperlink w:history="true" w:anchor="_bookmark268">
        <w:r>
          <w:rPr>
            <w:color w:val="005DA1"/>
            <w:spacing w:val="-4"/>
            <w:position w:val="5"/>
            <w:sz w:val="14"/>
            <w:u w:val="single" w:color="005DA1"/>
          </w:rPr>
          <w:t>158</w:t>
        </w:r>
      </w:hyperlink>
      <w:r>
        <w:rPr>
          <w:spacing w:val="-4"/>
          <w:position w:val="5"/>
          <w:sz w:val="14"/>
        </w:rPr>
        <w:t>.</w:t>
      </w:r>
      <w:r>
        <w:rPr>
          <w:position w:val="5"/>
          <w:sz w:val="14"/>
        </w:rPr>
        <w:tab/>
      </w:r>
      <w:r>
        <w:rPr>
          <w:rFonts w:ascii="Arial"/>
          <w:i/>
          <w:sz w:val="20"/>
        </w:rPr>
        <w:t>Hudson</w:t>
      </w:r>
      <w:r>
        <w:rPr>
          <w:rFonts w:ascii="Arial"/>
          <w:i/>
          <w:spacing w:val="-1"/>
          <w:sz w:val="20"/>
        </w:rPr>
        <w:t> </w:t>
      </w:r>
      <w:r>
        <w:rPr>
          <w:rFonts w:ascii="Arial"/>
          <w:i/>
          <w:sz w:val="20"/>
        </w:rPr>
        <w:t>v Revett (1829) 5 Bing. 368</w:t>
      </w:r>
      <w:r>
        <w:rPr>
          <w:sz w:val="20"/>
        </w:rPr>
        <w:t>; </w:t>
      </w:r>
      <w:r>
        <w:rPr>
          <w:rFonts w:ascii="Arial"/>
          <w:i/>
          <w:sz w:val="20"/>
        </w:rPr>
        <w:t>Rudd v Bowles [1912] 2 Ch. </w:t>
      </w:r>
      <w:r>
        <w:rPr>
          <w:rFonts w:ascii="Arial"/>
          <w:i/>
          <w:spacing w:val="-5"/>
          <w:sz w:val="20"/>
        </w:rPr>
        <w:t>60</w:t>
      </w:r>
      <w:r>
        <w:rPr>
          <w:spacing w:val="-5"/>
          <w:sz w:val="20"/>
        </w:rPr>
        <w:t>.</w:t>
      </w:r>
    </w:p>
    <w:p>
      <w:pPr>
        <w:pStyle w:val="BodyText"/>
        <w:spacing w:before="4"/>
      </w:pPr>
    </w:p>
    <w:p>
      <w:pPr>
        <w:tabs>
          <w:tab w:pos="563" w:val="left" w:leader="none"/>
        </w:tabs>
        <w:spacing w:before="1"/>
        <w:ind w:left="23" w:right="0" w:firstLine="0"/>
        <w:jc w:val="left"/>
        <w:rPr>
          <w:sz w:val="20"/>
        </w:rPr>
      </w:pPr>
      <w:bookmarkStart w:name="_bookmark310" w:id="312"/>
      <w:bookmarkEnd w:id="312"/>
      <w:r>
        <w:rPr/>
      </w:r>
      <w:hyperlink w:history="true" w:anchor="_bookmark269">
        <w:r>
          <w:rPr>
            <w:color w:val="005DA1"/>
            <w:spacing w:val="-4"/>
            <w:position w:val="5"/>
            <w:sz w:val="14"/>
            <w:u w:val="single" w:color="005DA1"/>
          </w:rPr>
          <w:t>159</w:t>
        </w:r>
      </w:hyperlink>
      <w:r>
        <w:rPr>
          <w:spacing w:val="-4"/>
          <w:position w:val="5"/>
          <w:sz w:val="14"/>
        </w:rPr>
        <w:t>.</w:t>
      </w:r>
      <w:r>
        <w:rPr>
          <w:position w:val="5"/>
          <w:sz w:val="14"/>
        </w:rPr>
        <w:tab/>
      </w:r>
      <w:r>
        <w:rPr>
          <w:rFonts w:ascii="Arial"/>
          <w:i/>
          <w:sz w:val="20"/>
        </w:rPr>
        <w:t>Bluck</w:t>
      </w:r>
      <w:r>
        <w:rPr>
          <w:rFonts w:ascii="Arial"/>
          <w:i/>
          <w:spacing w:val="-1"/>
          <w:sz w:val="20"/>
        </w:rPr>
        <w:t> </w:t>
      </w:r>
      <w:r>
        <w:rPr>
          <w:rFonts w:ascii="Arial"/>
          <w:i/>
          <w:sz w:val="20"/>
        </w:rPr>
        <w:t>v Gompertz (1852) 7 Exch. 362</w:t>
      </w:r>
      <w:r>
        <w:rPr>
          <w:sz w:val="20"/>
        </w:rPr>
        <w:t>; see above, para.3-</w:t>
      </w:r>
      <w:r>
        <w:rPr>
          <w:spacing w:val="-4"/>
          <w:sz w:val="20"/>
        </w:rPr>
        <w:t>057.</w:t>
      </w:r>
    </w:p>
    <w:p>
      <w:pPr>
        <w:pStyle w:val="BodyText"/>
        <w:spacing w:before="8"/>
      </w:pPr>
    </w:p>
    <w:p>
      <w:pPr>
        <w:spacing w:line="235" w:lineRule="auto" w:before="0"/>
        <w:ind w:left="563" w:right="25" w:hanging="541"/>
        <w:jc w:val="both"/>
        <w:rPr>
          <w:sz w:val="20"/>
        </w:rPr>
      </w:pPr>
      <w:bookmarkStart w:name="_bookmark311" w:id="313"/>
      <w:bookmarkEnd w:id="313"/>
      <w:r>
        <w:rPr/>
      </w:r>
      <w:hyperlink w:history="true" w:anchor="_bookmark270">
        <w:r>
          <w:rPr>
            <w:color w:val="005DA1"/>
            <w:position w:val="5"/>
            <w:sz w:val="14"/>
            <w:u w:val="single" w:color="005DA1"/>
          </w:rPr>
          <w:t>160</w:t>
        </w:r>
      </w:hyperlink>
      <w:r>
        <w:rPr>
          <w:position w:val="5"/>
          <w:sz w:val="14"/>
        </w:rPr>
        <w:t>.</w:t>
      </w:r>
      <w:r>
        <w:rPr>
          <w:spacing w:val="80"/>
          <w:position w:val="5"/>
          <w:sz w:val="14"/>
        </w:rPr>
        <w:t>  </w:t>
      </w:r>
      <w:r>
        <w:rPr>
          <w:rFonts w:ascii="Arial" w:hAnsi="Arial"/>
          <w:i/>
          <w:sz w:val="20"/>
        </w:rPr>
        <w:t>Holme</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Guppy</w:t>
      </w:r>
      <w:r>
        <w:rPr>
          <w:rFonts w:ascii="Arial" w:hAnsi="Arial"/>
          <w:i/>
          <w:spacing w:val="30"/>
          <w:sz w:val="20"/>
        </w:rPr>
        <w:t> </w:t>
      </w:r>
      <w:r>
        <w:rPr>
          <w:rFonts w:ascii="Arial" w:hAnsi="Arial"/>
          <w:i/>
          <w:sz w:val="20"/>
        </w:rPr>
        <w:t>(1838)</w:t>
      </w:r>
      <w:r>
        <w:rPr>
          <w:rFonts w:ascii="Arial" w:hAnsi="Arial"/>
          <w:i/>
          <w:spacing w:val="30"/>
          <w:sz w:val="20"/>
        </w:rPr>
        <w:t> </w:t>
      </w:r>
      <w:r>
        <w:rPr>
          <w:rFonts w:ascii="Arial" w:hAnsi="Arial"/>
          <w:i/>
          <w:sz w:val="20"/>
        </w:rPr>
        <w:t>3</w:t>
      </w:r>
      <w:r>
        <w:rPr>
          <w:rFonts w:ascii="Arial" w:hAnsi="Arial"/>
          <w:i/>
          <w:spacing w:val="30"/>
          <w:sz w:val="20"/>
        </w:rPr>
        <w:t> </w:t>
      </w:r>
      <w:r>
        <w:rPr>
          <w:rFonts w:ascii="Arial" w:hAnsi="Arial"/>
          <w:i/>
          <w:sz w:val="20"/>
        </w:rPr>
        <w:t>M.</w:t>
      </w:r>
      <w:r>
        <w:rPr>
          <w:rFonts w:ascii="Arial" w:hAnsi="Arial"/>
          <w:i/>
          <w:spacing w:val="30"/>
          <w:sz w:val="20"/>
        </w:rPr>
        <w:t> </w:t>
      </w:r>
      <w:r>
        <w:rPr>
          <w:rFonts w:ascii="Arial" w:hAnsi="Arial"/>
          <w:i/>
          <w:sz w:val="20"/>
        </w:rPr>
        <w:t>&amp;</w:t>
      </w:r>
      <w:r>
        <w:rPr>
          <w:rFonts w:ascii="Arial" w:hAnsi="Arial"/>
          <w:i/>
          <w:spacing w:val="30"/>
          <w:sz w:val="20"/>
        </w:rPr>
        <w:t> </w:t>
      </w:r>
      <w:r>
        <w:rPr>
          <w:rFonts w:ascii="Arial" w:hAnsi="Arial"/>
          <w:i/>
          <w:sz w:val="20"/>
        </w:rPr>
        <w:t>W.</w:t>
      </w:r>
      <w:r>
        <w:rPr>
          <w:rFonts w:ascii="Arial" w:hAnsi="Arial"/>
          <w:i/>
          <w:spacing w:val="30"/>
          <w:sz w:val="20"/>
        </w:rPr>
        <w:t> </w:t>
      </w:r>
      <w:r>
        <w:rPr>
          <w:rFonts w:ascii="Arial" w:hAnsi="Arial"/>
          <w:i/>
          <w:sz w:val="20"/>
        </w:rPr>
        <w:t>387</w:t>
      </w:r>
      <w:r>
        <w:rPr>
          <w:sz w:val="20"/>
        </w:rPr>
        <w:t>;</w:t>
      </w:r>
      <w:r>
        <w:rPr>
          <w:spacing w:val="30"/>
          <w:sz w:val="20"/>
        </w:rPr>
        <w:t> </w:t>
      </w:r>
      <w:r>
        <w:rPr>
          <w:rFonts w:ascii="Arial" w:hAnsi="Arial"/>
          <w:i/>
          <w:sz w:val="20"/>
        </w:rPr>
        <w:t>Russell</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Sada</w:t>
      </w:r>
      <w:r>
        <w:rPr>
          <w:rFonts w:ascii="Arial" w:hAnsi="Arial"/>
          <w:i/>
          <w:spacing w:val="30"/>
          <w:sz w:val="20"/>
        </w:rPr>
        <w:t> </w:t>
      </w:r>
      <w:r>
        <w:rPr>
          <w:rFonts w:ascii="Arial" w:hAnsi="Arial"/>
          <w:i/>
          <w:sz w:val="20"/>
        </w:rPr>
        <w:t>Bandeira</w:t>
      </w:r>
      <w:r>
        <w:rPr>
          <w:rFonts w:ascii="Arial" w:hAnsi="Arial"/>
          <w:i/>
          <w:spacing w:val="30"/>
          <w:sz w:val="20"/>
        </w:rPr>
        <w:t> </w:t>
      </w:r>
      <w:r>
        <w:rPr>
          <w:rFonts w:ascii="Arial" w:hAnsi="Arial"/>
          <w:i/>
          <w:sz w:val="20"/>
        </w:rPr>
        <w:t>(1862)</w:t>
      </w:r>
      <w:r>
        <w:rPr>
          <w:rFonts w:ascii="Arial" w:hAnsi="Arial"/>
          <w:i/>
          <w:spacing w:val="30"/>
          <w:sz w:val="20"/>
        </w:rPr>
        <w:t> </w:t>
      </w:r>
      <w:r>
        <w:rPr>
          <w:rFonts w:ascii="Arial" w:hAnsi="Arial"/>
          <w:i/>
          <w:sz w:val="20"/>
        </w:rPr>
        <w:t>13</w:t>
      </w:r>
      <w:r>
        <w:rPr>
          <w:rFonts w:ascii="Arial" w:hAnsi="Arial"/>
          <w:i/>
          <w:spacing w:val="30"/>
          <w:sz w:val="20"/>
        </w:rPr>
        <w:t> </w:t>
      </w:r>
      <w:r>
        <w:rPr>
          <w:rFonts w:ascii="Arial" w:hAnsi="Arial"/>
          <w:i/>
          <w:sz w:val="20"/>
        </w:rPr>
        <w:t>C.B.(N.S.)</w:t>
      </w:r>
      <w:r>
        <w:rPr>
          <w:rFonts w:ascii="Arial" w:hAnsi="Arial"/>
          <w:i/>
          <w:spacing w:val="30"/>
          <w:sz w:val="20"/>
        </w:rPr>
        <w:t> </w:t>
      </w:r>
      <w:r>
        <w:rPr>
          <w:rFonts w:ascii="Arial" w:hAnsi="Arial"/>
          <w:i/>
          <w:sz w:val="20"/>
        </w:rPr>
        <w:t>149</w:t>
      </w:r>
      <w:r>
        <w:rPr>
          <w:sz w:val="20"/>
        </w:rPr>
        <w:t>; </w:t>
      </w:r>
      <w:r>
        <w:rPr>
          <w:rFonts w:ascii="Arial" w:hAnsi="Arial"/>
          <w:i/>
          <w:sz w:val="20"/>
        </w:rPr>
        <w:t>Dodd v Churton [1897] 1 Q.B. 562</w:t>
      </w:r>
      <w:r>
        <w:rPr>
          <w:sz w:val="20"/>
        </w:rPr>
        <w:t>; </w:t>
      </w:r>
      <w:r>
        <w:rPr>
          <w:rFonts w:ascii="Arial" w:hAnsi="Arial"/>
          <w:i/>
          <w:sz w:val="20"/>
        </w:rPr>
        <w:t>Trollope &amp; Colls Ltd v North West Metropolitan Regional Hospital Board [1973] 1 W.L.R. 601, 607</w:t>
      </w:r>
      <w:r>
        <w:rPr>
          <w:sz w:val="20"/>
        </w:rPr>
        <w:t>; </w:t>
      </w:r>
      <w:r>
        <w:rPr>
          <w:rFonts w:ascii="Arial" w:hAnsi="Arial"/>
          <w:i/>
          <w:sz w:val="20"/>
        </w:rPr>
        <w:t>Astilleros Canarios SA v Cape Hatteras Shipping Co Inc [1982] 1 Lloyd’s Rep. 518</w:t>
      </w:r>
      <w:r>
        <w:rPr>
          <w:sz w:val="20"/>
        </w:rPr>
        <w:t>. See generally Keating on Construction Contracts, 9th edn</w:t>
      </w:r>
      <w:r>
        <w:rPr>
          <w:spacing w:val="40"/>
          <w:sz w:val="20"/>
        </w:rPr>
        <w:t> </w:t>
      </w:r>
      <w:r>
        <w:rPr>
          <w:sz w:val="20"/>
        </w:rPr>
        <w:t>(2015), para.10–015; M. Sergeant and M. Wieliczko, </w:t>
      </w:r>
      <w:r>
        <w:rPr>
          <w:rFonts w:ascii="Arial" w:hAnsi="Arial"/>
          <w:i/>
          <w:sz w:val="20"/>
        </w:rPr>
        <w:t>Construction Contract Variations </w:t>
      </w:r>
      <w:r>
        <w:rPr>
          <w:sz w:val="20"/>
        </w:rPr>
        <w:t>(2014) para.12.57 and also </w:t>
      </w:r>
      <w:r>
        <w:rPr>
          <w:rFonts w:ascii="Arial" w:hAnsi="Arial"/>
          <w:i/>
          <w:sz w:val="20"/>
        </w:rPr>
        <w:t>Perini Pacific Ltd v Greater Vancouver Sewerage and Drainage District (1966) 57 D.L.R. (2d) 307</w:t>
      </w:r>
      <w:r>
        <w:rPr>
          <w:sz w:val="20"/>
        </w:rPr>
        <w:t>.</w:t>
      </w:r>
    </w:p>
    <w:p>
      <w:pPr>
        <w:pStyle w:val="BodyText"/>
        <w:spacing w:before="4"/>
      </w:pPr>
    </w:p>
    <w:p>
      <w:pPr>
        <w:tabs>
          <w:tab w:pos="563" w:val="left" w:leader="none"/>
        </w:tabs>
        <w:spacing w:line="227" w:lineRule="exact" w:before="0"/>
        <w:ind w:left="23" w:right="0" w:firstLine="0"/>
        <w:jc w:val="left"/>
        <w:rPr>
          <w:rFonts w:ascii="Arial"/>
          <w:i/>
          <w:sz w:val="20"/>
        </w:rPr>
      </w:pPr>
      <w:bookmarkStart w:name="_bookmark312" w:id="314"/>
      <w:bookmarkEnd w:id="314"/>
      <w:r>
        <w:rPr/>
      </w:r>
      <w:hyperlink w:history="true" w:anchor="_bookmark271">
        <w:r>
          <w:rPr>
            <w:color w:val="005DA1"/>
            <w:spacing w:val="-4"/>
            <w:position w:val="5"/>
            <w:sz w:val="14"/>
            <w:u w:val="single" w:color="005DA1"/>
          </w:rPr>
          <w:t>161</w:t>
        </w:r>
      </w:hyperlink>
      <w:r>
        <w:rPr>
          <w:spacing w:val="-4"/>
          <w:position w:val="5"/>
          <w:sz w:val="14"/>
        </w:rPr>
        <w:t>.</w:t>
      </w:r>
      <w:r>
        <w:rPr>
          <w:position w:val="5"/>
          <w:sz w:val="14"/>
        </w:rPr>
        <w:tab/>
      </w:r>
      <w:r>
        <w:rPr>
          <w:rFonts w:ascii="Arial"/>
          <w:i/>
          <w:sz w:val="20"/>
        </w:rPr>
        <w:t>Macintosh</w:t>
      </w:r>
      <w:r>
        <w:rPr>
          <w:rFonts w:ascii="Arial"/>
          <w:i/>
          <w:spacing w:val="-1"/>
          <w:sz w:val="20"/>
        </w:rPr>
        <w:t> </w:t>
      </w:r>
      <w:r>
        <w:rPr>
          <w:rFonts w:ascii="Arial"/>
          <w:i/>
          <w:sz w:val="20"/>
        </w:rPr>
        <w:t>v Midland Counties Ry (1845) 14 M. &amp; W. 548</w:t>
      </w:r>
      <w:r>
        <w:rPr>
          <w:sz w:val="20"/>
        </w:rPr>
        <w:t>; </w:t>
      </w:r>
      <w:r>
        <w:rPr>
          <w:rFonts w:ascii="Arial"/>
          <w:i/>
          <w:sz w:val="20"/>
        </w:rPr>
        <w:t>Legge v Horlock (1848) 12 Q.B. </w:t>
      </w:r>
      <w:r>
        <w:rPr>
          <w:rFonts w:ascii="Arial"/>
          <w:i/>
          <w:spacing w:val="-4"/>
          <w:sz w:val="20"/>
        </w:rPr>
        <w:t>1015</w:t>
      </w:r>
    </w:p>
    <w:p>
      <w:pPr>
        <w:spacing w:line="235" w:lineRule="auto" w:before="1"/>
        <w:ind w:left="563" w:right="0" w:firstLine="0"/>
        <w:jc w:val="left"/>
        <w:rPr>
          <w:sz w:val="20"/>
        </w:rPr>
      </w:pPr>
      <w:r>
        <w:rPr>
          <w:sz w:val="20"/>
        </w:rPr>
        <w:t>;</w:t>
      </w:r>
      <w:r>
        <w:rPr>
          <w:spacing w:val="21"/>
          <w:sz w:val="20"/>
        </w:rPr>
        <w:t> </w:t>
      </w:r>
      <w:r>
        <w:rPr>
          <w:rFonts w:ascii="Arial" w:hAnsi="Arial"/>
          <w:i/>
          <w:sz w:val="20"/>
        </w:rPr>
        <w:t>Jones</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St</w:t>
      </w:r>
      <w:r>
        <w:rPr>
          <w:rFonts w:ascii="Arial" w:hAnsi="Arial"/>
          <w:i/>
          <w:spacing w:val="21"/>
          <w:sz w:val="20"/>
        </w:rPr>
        <w:t> </w:t>
      </w:r>
      <w:r>
        <w:rPr>
          <w:rFonts w:ascii="Arial" w:hAnsi="Arial"/>
          <w:i/>
          <w:sz w:val="20"/>
        </w:rPr>
        <w:t>John’s</w:t>
      </w:r>
      <w:r>
        <w:rPr>
          <w:rFonts w:ascii="Arial" w:hAnsi="Arial"/>
          <w:i/>
          <w:spacing w:val="21"/>
          <w:sz w:val="20"/>
        </w:rPr>
        <w:t> </w:t>
      </w:r>
      <w:r>
        <w:rPr>
          <w:rFonts w:ascii="Arial" w:hAnsi="Arial"/>
          <w:i/>
          <w:sz w:val="20"/>
        </w:rPr>
        <w:t>College,</w:t>
      </w:r>
      <w:r>
        <w:rPr>
          <w:rFonts w:ascii="Arial" w:hAnsi="Arial"/>
          <w:i/>
          <w:spacing w:val="21"/>
          <w:sz w:val="20"/>
        </w:rPr>
        <w:t> </w:t>
      </w:r>
      <w:r>
        <w:rPr>
          <w:rFonts w:ascii="Arial" w:hAnsi="Arial"/>
          <w:i/>
          <w:sz w:val="20"/>
        </w:rPr>
        <w:t>Oxford</w:t>
      </w:r>
      <w:r>
        <w:rPr>
          <w:rFonts w:ascii="Arial" w:hAnsi="Arial"/>
          <w:i/>
          <w:spacing w:val="21"/>
          <w:sz w:val="20"/>
        </w:rPr>
        <w:t> </w:t>
      </w:r>
      <w:r>
        <w:rPr>
          <w:rFonts w:ascii="Arial" w:hAnsi="Arial"/>
          <w:i/>
          <w:sz w:val="20"/>
        </w:rPr>
        <w:t>(1870)</w:t>
      </w:r>
      <w:r>
        <w:rPr>
          <w:rFonts w:ascii="Arial" w:hAnsi="Arial"/>
          <w:i/>
          <w:spacing w:val="21"/>
          <w:sz w:val="20"/>
        </w:rPr>
        <w:t> </w:t>
      </w:r>
      <w:r>
        <w:rPr>
          <w:rFonts w:ascii="Arial" w:hAnsi="Arial"/>
          <w:i/>
          <w:sz w:val="20"/>
        </w:rPr>
        <w:t>L.R.</w:t>
      </w:r>
      <w:r>
        <w:rPr>
          <w:rFonts w:ascii="Arial" w:hAnsi="Arial"/>
          <w:i/>
          <w:spacing w:val="21"/>
          <w:sz w:val="20"/>
        </w:rPr>
        <w:t> </w:t>
      </w:r>
      <w:r>
        <w:rPr>
          <w:rFonts w:ascii="Arial" w:hAnsi="Arial"/>
          <w:i/>
          <w:sz w:val="20"/>
        </w:rPr>
        <w:t>6</w:t>
      </w:r>
      <w:r>
        <w:rPr>
          <w:rFonts w:ascii="Arial" w:hAnsi="Arial"/>
          <w:i/>
          <w:spacing w:val="21"/>
          <w:sz w:val="20"/>
        </w:rPr>
        <w:t> </w:t>
      </w:r>
      <w:r>
        <w:rPr>
          <w:rFonts w:ascii="Arial" w:hAnsi="Arial"/>
          <w:i/>
          <w:sz w:val="20"/>
        </w:rPr>
        <w:t>Q.B.</w:t>
      </w:r>
      <w:r>
        <w:rPr>
          <w:rFonts w:ascii="Arial" w:hAnsi="Arial"/>
          <w:i/>
          <w:spacing w:val="21"/>
          <w:sz w:val="20"/>
        </w:rPr>
        <w:t> </w:t>
      </w:r>
      <w:r>
        <w:rPr>
          <w:rFonts w:ascii="Arial" w:hAnsi="Arial"/>
          <w:i/>
          <w:sz w:val="20"/>
        </w:rPr>
        <w:t>115</w:t>
      </w:r>
      <w:r>
        <w:rPr>
          <w:sz w:val="20"/>
        </w:rPr>
        <w:t>;</w:t>
      </w:r>
      <w:r>
        <w:rPr>
          <w:spacing w:val="21"/>
          <w:sz w:val="20"/>
        </w:rPr>
        <w:t> </w:t>
      </w:r>
      <w:r>
        <w:rPr>
          <w:rFonts w:ascii="Arial" w:hAnsi="Arial"/>
          <w:i/>
          <w:sz w:val="20"/>
        </w:rPr>
        <w:t>Tew</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Newbold-on-Avon</w:t>
      </w:r>
      <w:r>
        <w:rPr>
          <w:rFonts w:ascii="Arial" w:hAnsi="Arial"/>
          <w:i/>
          <w:spacing w:val="21"/>
          <w:sz w:val="20"/>
        </w:rPr>
        <w:t> </w:t>
      </w:r>
      <w:r>
        <w:rPr>
          <w:rFonts w:ascii="Arial" w:hAnsi="Arial"/>
          <w:i/>
          <w:sz w:val="20"/>
        </w:rPr>
        <w:t>United District School Board (1884) 1 Cab. &amp; E. 260</w:t>
      </w:r>
      <w:r>
        <w:rPr>
          <w:sz w:val="20"/>
        </w:rPr>
        <w:t>.</w:t>
      </w:r>
    </w:p>
    <w:p>
      <w:pPr>
        <w:pStyle w:val="BodyText"/>
        <w:spacing w:before="6"/>
      </w:pPr>
    </w:p>
    <w:p>
      <w:pPr>
        <w:tabs>
          <w:tab w:pos="563" w:val="left" w:leader="none"/>
        </w:tabs>
        <w:spacing w:before="0"/>
        <w:ind w:left="23" w:right="0" w:firstLine="0"/>
        <w:jc w:val="left"/>
        <w:rPr>
          <w:sz w:val="20"/>
        </w:rPr>
      </w:pPr>
      <w:bookmarkStart w:name="_bookmark313" w:id="315"/>
      <w:bookmarkEnd w:id="315"/>
      <w:r>
        <w:rPr/>
      </w:r>
      <w:hyperlink w:history="true" w:anchor="_bookmark272">
        <w:r>
          <w:rPr>
            <w:color w:val="005DA1"/>
            <w:spacing w:val="-4"/>
            <w:position w:val="5"/>
            <w:sz w:val="14"/>
            <w:u w:val="single" w:color="005DA1"/>
          </w:rPr>
          <w:t>162</w:t>
        </w:r>
      </w:hyperlink>
      <w:r>
        <w:rPr>
          <w:spacing w:val="-4"/>
          <w:position w:val="5"/>
          <w:sz w:val="14"/>
        </w:rPr>
        <w:t>.</w:t>
      </w:r>
      <w:r>
        <w:rPr>
          <w:position w:val="5"/>
          <w:sz w:val="14"/>
        </w:rPr>
        <w:tab/>
      </w:r>
      <w:r>
        <w:rPr>
          <w:rFonts w:ascii="Arial"/>
          <w:i/>
          <w:sz w:val="20"/>
        </w:rPr>
        <w:t>May and Butcher v R. [1934] 2 K.B. 17, </w:t>
      </w:r>
      <w:r>
        <w:rPr>
          <w:rFonts w:ascii="Arial"/>
          <w:i/>
          <w:spacing w:val="-5"/>
          <w:sz w:val="20"/>
        </w:rPr>
        <w:t>21</w:t>
      </w:r>
      <w:r>
        <w:rPr>
          <w:spacing w:val="-5"/>
          <w:sz w:val="20"/>
        </w:rPr>
        <w:t>.</w:t>
      </w:r>
    </w:p>
    <w:p>
      <w:pPr>
        <w:pStyle w:val="BodyText"/>
        <w:spacing w:before="8"/>
      </w:pPr>
    </w:p>
    <w:p>
      <w:pPr>
        <w:spacing w:line="235" w:lineRule="auto" w:before="1"/>
        <w:ind w:left="563" w:right="25" w:hanging="541"/>
        <w:jc w:val="both"/>
        <w:rPr>
          <w:sz w:val="20"/>
        </w:rPr>
      </w:pPr>
      <w:bookmarkStart w:name="_bookmark314" w:id="316"/>
      <w:bookmarkEnd w:id="316"/>
      <w:r>
        <w:rPr/>
      </w:r>
      <w:hyperlink w:history="true" w:anchor="_bookmark273">
        <w:r>
          <w:rPr>
            <w:color w:val="005DA1"/>
            <w:position w:val="5"/>
            <w:sz w:val="14"/>
            <w:u w:val="single" w:color="005DA1"/>
          </w:rPr>
          <w:t>163</w:t>
        </w:r>
      </w:hyperlink>
      <w:r>
        <w:rPr>
          <w:position w:val="5"/>
          <w:sz w:val="14"/>
        </w:rPr>
        <w:t>.</w:t>
      </w:r>
      <w:r>
        <w:rPr>
          <w:spacing w:val="40"/>
          <w:position w:val="5"/>
          <w:sz w:val="14"/>
        </w:rPr>
        <w:t>  </w:t>
      </w:r>
      <w:r>
        <w:rPr>
          <w:sz w:val="20"/>
        </w:rPr>
        <w:t>See, for example, </w:t>
      </w:r>
      <w:r>
        <w:rPr>
          <w:rFonts w:ascii="Arial" w:hAnsi="Arial"/>
          <w:i/>
          <w:sz w:val="20"/>
        </w:rPr>
        <w:t>British Telecommunications Plc v Telefónica O2 UK Ltd [2014] UKSC 42, [2014] 4 All E.R. 907 </w:t>
      </w:r>
      <w:r>
        <w:rPr>
          <w:sz w:val="20"/>
        </w:rPr>
        <w:t>at [37]; </w:t>
      </w:r>
      <w:r>
        <w:rPr>
          <w:rFonts w:ascii="Arial" w:hAnsi="Arial"/>
          <w:i/>
          <w:sz w:val="20"/>
        </w:rPr>
        <w:t>West LB AG v Nomura Bank International Plc [2010] EWHC 2863 (Comm), [2010] All E.R. (D) 136 (Nov)</w:t>
      </w:r>
      <w:r>
        <w:rPr>
          <w:sz w:val="20"/>
        </w:rPr>
        <w:t>; </w:t>
      </w:r>
      <w:r>
        <w:rPr>
          <w:rFonts w:ascii="Arial" w:hAnsi="Arial"/>
          <w:i/>
          <w:sz w:val="20"/>
        </w:rPr>
        <w:t>Socimer International Bank Ltd v Standard Bank</w:t>
      </w:r>
      <w:r>
        <w:rPr>
          <w:rFonts w:ascii="Arial" w:hAnsi="Arial"/>
          <w:i/>
          <w:spacing w:val="40"/>
          <w:sz w:val="20"/>
        </w:rPr>
        <w:t> </w:t>
      </w:r>
      <w:r>
        <w:rPr>
          <w:rFonts w:ascii="Arial" w:hAnsi="Arial"/>
          <w:i/>
          <w:sz w:val="20"/>
        </w:rPr>
        <w:t>London Ltd [2008] EWCA Civ 116, [2008] 1 Lloyd’s Rep. 538 </w:t>
      </w:r>
      <w:r>
        <w:rPr>
          <w:sz w:val="20"/>
        </w:rPr>
        <w:t>at [60]–[69]; </w:t>
      </w:r>
      <w:r>
        <w:rPr>
          <w:rFonts w:ascii="Arial" w:hAnsi="Arial"/>
          <w:i/>
          <w:sz w:val="20"/>
        </w:rPr>
        <w:t>Esso Petroleum v Addison [2003] EWHC 1730 (Comm)</w:t>
      </w:r>
      <w:r>
        <w:rPr>
          <w:sz w:val="20"/>
        </w:rPr>
        <w:t>; </w:t>
      </w:r>
      <w:r>
        <w:rPr>
          <w:rFonts w:ascii="Arial" w:hAnsi="Arial"/>
          <w:i/>
          <w:sz w:val="20"/>
        </w:rPr>
        <w:t>Mallone v BPB Industries Plc [2002] EWCA Civ 126, [2002] I.C.R. 1045 </w:t>
      </w:r>
      <w:r>
        <w:rPr>
          <w:sz w:val="20"/>
        </w:rPr>
        <w:t>and </w:t>
      </w:r>
      <w:r>
        <w:rPr>
          <w:rFonts w:ascii="Arial" w:hAnsi="Arial"/>
          <w:i/>
          <w:sz w:val="20"/>
        </w:rPr>
        <w:t>Nash and Staunton v Paragon Finance Plc [2001] EWCA Civ </w:t>
      </w:r>
      <w:r>
        <w:rPr>
          <w:rFonts w:ascii="Arial" w:hAnsi="Arial"/>
          <w:i/>
          <w:sz w:val="20"/>
        </w:rPr>
        <w:t>1466, [2002] 1 W.L.R. 685</w:t>
      </w:r>
      <w:r>
        <w:rPr>
          <w:sz w:val="20"/>
        </w:rPr>
        <w:t>.</w:t>
      </w:r>
    </w:p>
    <w:p>
      <w:pPr>
        <w:pStyle w:val="BodyText"/>
        <w:spacing w:before="7"/>
      </w:pPr>
    </w:p>
    <w:p>
      <w:pPr>
        <w:tabs>
          <w:tab w:pos="563" w:val="left" w:leader="none"/>
        </w:tabs>
        <w:spacing w:line="235" w:lineRule="auto" w:before="0"/>
        <w:ind w:left="563" w:right="26" w:hanging="541"/>
        <w:jc w:val="left"/>
        <w:rPr>
          <w:sz w:val="20"/>
        </w:rPr>
      </w:pPr>
      <w:bookmarkStart w:name="_bookmark315" w:id="317"/>
      <w:bookmarkEnd w:id="317"/>
      <w:r>
        <w:rPr/>
      </w:r>
      <w:hyperlink w:history="true" w:anchor="_bookmark274">
        <w:r>
          <w:rPr>
            <w:color w:val="005DA1"/>
            <w:spacing w:val="-4"/>
            <w:position w:val="5"/>
            <w:sz w:val="14"/>
            <w:u w:val="single" w:color="005DA1"/>
          </w:rPr>
          <w:t>164</w:t>
        </w:r>
      </w:hyperlink>
      <w:r>
        <w:rPr>
          <w:spacing w:val="-4"/>
          <w:position w:val="5"/>
          <w:sz w:val="14"/>
        </w:rPr>
        <w:t>.</w:t>
      </w:r>
      <w:r>
        <w:rPr>
          <w:position w:val="5"/>
          <w:sz w:val="14"/>
        </w:rPr>
        <w:tab/>
      </w:r>
      <w:r>
        <w:rPr>
          <w:rFonts w:ascii="Arial"/>
          <w:i/>
          <w:sz w:val="20"/>
        </w:rPr>
        <w:t>[2001]</w:t>
      </w:r>
      <w:r>
        <w:rPr>
          <w:rFonts w:ascii="Arial"/>
          <w:i/>
          <w:spacing w:val="18"/>
          <w:sz w:val="20"/>
        </w:rPr>
        <w:t> </w:t>
      </w:r>
      <w:r>
        <w:rPr>
          <w:rFonts w:ascii="Arial"/>
          <w:i/>
          <w:sz w:val="20"/>
        </w:rPr>
        <w:t>EWCA</w:t>
      </w:r>
      <w:r>
        <w:rPr>
          <w:rFonts w:ascii="Arial"/>
          <w:i/>
          <w:spacing w:val="18"/>
          <w:sz w:val="20"/>
        </w:rPr>
        <w:t> </w:t>
      </w:r>
      <w:r>
        <w:rPr>
          <w:rFonts w:ascii="Arial"/>
          <w:i/>
          <w:sz w:val="20"/>
        </w:rPr>
        <w:t>Civ</w:t>
      </w:r>
      <w:r>
        <w:rPr>
          <w:rFonts w:ascii="Arial"/>
          <w:i/>
          <w:spacing w:val="18"/>
          <w:sz w:val="20"/>
        </w:rPr>
        <w:t> </w:t>
      </w:r>
      <w:r>
        <w:rPr>
          <w:rFonts w:ascii="Arial"/>
          <w:i/>
          <w:sz w:val="20"/>
        </w:rPr>
        <w:t>1466,</w:t>
      </w:r>
      <w:r>
        <w:rPr>
          <w:rFonts w:ascii="Arial"/>
          <w:i/>
          <w:spacing w:val="18"/>
          <w:sz w:val="20"/>
        </w:rPr>
        <w:t> </w:t>
      </w:r>
      <w:r>
        <w:rPr>
          <w:rFonts w:ascii="Arial"/>
          <w:i/>
          <w:sz w:val="20"/>
        </w:rPr>
        <w:t>[2002]</w:t>
      </w:r>
      <w:r>
        <w:rPr>
          <w:rFonts w:ascii="Arial"/>
          <w:i/>
          <w:spacing w:val="18"/>
          <w:sz w:val="20"/>
        </w:rPr>
        <w:t> </w:t>
      </w:r>
      <w:r>
        <w:rPr>
          <w:rFonts w:ascii="Arial"/>
          <w:i/>
          <w:sz w:val="20"/>
        </w:rPr>
        <w:t>1</w:t>
      </w:r>
      <w:r>
        <w:rPr>
          <w:rFonts w:ascii="Arial"/>
          <w:i/>
          <w:spacing w:val="18"/>
          <w:sz w:val="20"/>
        </w:rPr>
        <w:t> </w:t>
      </w:r>
      <w:r>
        <w:rPr>
          <w:rFonts w:ascii="Arial"/>
          <w:i/>
          <w:sz w:val="20"/>
        </w:rPr>
        <w:t>W.L.R.</w:t>
      </w:r>
      <w:r>
        <w:rPr>
          <w:rFonts w:ascii="Arial"/>
          <w:i/>
          <w:spacing w:val="18"/>
          <w:sz w:val="20"/>
        </w:rPr>
        <w:t> </w:t>
      </w:r>
      <w:r>
        <w:rPr>
          <w:rFonts w:ascii="Arial"/>
          <w:i/>
          <w:sz w:val="20"/>
        </w:rPr>
        <w:t>685</w:t>
      </w:r>
      <w:r>
        <w:rPr>
          <w:sz w:val="20"/>
        </w:rPr>
        <w:t>.</w:t>
      </w:r>
      <w:r>
        <w:rPr>
          <w:spacing w:val="18"/>
          <w:sz w:val="20"/>
        </w:rPr>
        <w:t> </w:t>
      </w:r>
      <w:r>
        <w:rPr>
          <w:sz w:val="20"/>
        </w:rPr>
        <w:t>The</w:t>
      </w:r>
      <w:r>
        <w:rPr>
          <w:spacing w:val="18"/>
          <w:sz w:val="20"/>
        </w:rPr>
        <w:t> </w:t>
      </w:r>
      <w:r>
        <w:rPr>
          <w:sz w:val="20"/>
        </w:rPr>
        <w:t>Court</w:t>
      </w:r>
      <w:r>
        <w:rPr>
          <w:spacing w:val="18"/>
          <w:sz w:val="20"/>
        </w:rPr>
        <w:t> </w:t>
      </w:r>
      <w:r>
        <w:rPr>
          <w:sz w:val="20"/>
        </w:rPr>
        <w:t>of</w:t>
      </w:r>
      <w:r>
        <w:rPr>
          <w:spacing w:val="18"/>
          <w:sz w:val="20"/>
        </w:rPr>
        <w:t> </w:t>
      </w:r>
      <w:r>
        <w:rPr>
          <w:sz w:val="20"/>
        </w:rPr>
        <w:t>Appeal</w:t>
      </w:r>
      <w:r>
        <w:rPr>
          <w:spacing w:val="18"/>
          <w:sz w:val="20"/>
        </w:rPr>
        <w:t> </w:t>
      </w:r>
      <w:r>
        <w:rPr>
          <w:sz w:val="20"/>
        </w:rPr>
        <w:t>declined</w:t>
      </w:r>
      <w:r>
        <w:rPr>
          <w:spacing w:val="18"/>
          <w:sz w:val="20"/>
        </w:rPr>
        <w:t> </w:t>
      </w:r>
      <w:r>
        <w:rPr>
          <w:sz w:val="20"/>
        </w:rPr>
        <w:t>to</w:t>
      </w:r>
      <w:r>
        <w:rPr>
          <w:spacing w:val="18"/>
          <w:sz w:val="20"/>
        </w:rPr>
        <w:t> </w:t>
      </w:r>
      <w:r>
        <w:rPr>
          <w:sz w:val="20"/>
        </w:rPr>
        <w:t>follow</w:t>
      </w:r>
      <w:r>
        <w:rPr>
          <w:spacing w:val="18"/>
          <w:sz w:val="20"/>
        </w:rPr>
        <w:t> </w:t>
      </w:r>
      <w:r>
        <w:rPr>
          <w:sz w:val="20"/>
        </w:rPr>
        <w:t>dicta</w:t>
      </w:r>
      <w:r>
        <w:rPr>
          <w:spacing w:val="18"/>
          <w:sz w:val="20"/>
        </w:rPr>
        <w:t> </w:t>
      </w:r>
      <w:r>
        <w:rPr>
          <w:sz w:val="20"/>
        </w:rPr>
        <w:t>of Staughton L.J. in </w:t>
      </w:r>
      <w:r>
        <w:rPr>
          <w:rFonts w:ascii="Arial"/>
          <w:i/>
          <w:sz w:val="20"/>
        </w:rPr>
        <w:t>Lombard Tricity Finance Ltd v Paton [1989] 1 All E.R. 918, 923</w:t>
      </w:r>
      <w:r>
        <w:rPr>
          <w:sz w:val="20"/>
        </w:rPr>
        <w:t>.</w:t>
      </w:r>
    </w:p>
    <w:p>
      <w:pPr>
        <w:pStyle w:val="BodyText"/>
        <w:spacing w:before="9"/>
      </w:pPr>
    </w:p>
    <w:p>
      <w:pPr>
        <w:pStyle w:val="BodyText"/>
        <w:spacing w:line="235" w:lineRule="auto"/>
        <w:ind w:left="563" w:right="25" w:hanging="541"/>
        <w:jc w:val="both"/>
      </w:pPr>
      <w:bookmarkStart w:name="_bookmark316" w:id="318"/>
      <w:bookmarkEnd w:id="318"/>
      <w:r>
        <w:rPr/>
      </w:r>
      <w:hyperlink w:history="true" w:anchor="_bookmark275">
        <w:r>
          <w:rPr>
            <w:color w:val="005DA1"/>
            <w:position w:val="5"/>
            <w:sz w:val="14"/>
            <w:u w:val="single" w:color="005DA1"/>
          </w:rPr>
          <w:t>165</w:t>
        </w:r>
      </w:hyperlink>
      <w:r>
        <w:rPr>
          <w:position w:val="5"/>
          <w:sz w:val="14"/>
        </w:rPr>
        <w:t>.</w:t>
      </w:r>
      <w:r>
        <w:rPr>
          <w:spacing w:val="80"/>
          <w:position w:val="5"/>
          <w:sz w:val="14"/>
        </w:rPr>
        <w:t> </w:t>
      </w:r>
      <w:r>
        <w:rPr/>
        <w:t>On the facts of the case it was held that the borrowers had no real prospect of </w:t>
      </w:r>
      <w:r>
        <w:rPr/>
        <w:t>successfully establishing a breach of the implied term. The reason for the increase in interest rates was that the creditors were in financial difficulties and so had to increase their interest rates in order to protect their own financial position. It could not be said that they had acted dishonestly, capriciously, arbitrarily or wholly unreasonably in acting as they did. See also </w:t>
      </w:r>
      <w:r>
        <w:rPr>
          <w:rFonts w:ascii="Arial"/>
          <w:i/>
        </w:rPr>
        <w:t>Paragon Finance Plc v Pender [2005] EWCA Civ 760, [2005] 1 W.L.R. 3412</w:t>
      </w:r>
      <w:r>
        <w:rPr/>
        <w:t>.</w:t>
      </w:r>
    </w:p>
    <w:p>
      <w:pPr>
        <w:pStyle w:val="BodyText"/>
        <w:spacing w:before="8"/>
      </w:pPr>
    </w:p>
    <w:p>
      <w:pPr>
        <w:pStyle w:val="BodyText"/>
        <w:spacing w:line="235" w:lineRule="auto"/>
        <w:ind w:left="563" w:right="25" w:hanging="541"/>
        <w:jc w:val="both"/>
      </w:pPr>
      <w:bookmarkStart w:name="_bookmark317" w:id="319"/>
      <w:bookmarkEnd w:id="319"/>
      <w:r>
        <w:rPr/>
      </w:r>
      <w:hyperlink w:history="true" w:anchor="_bookmark276">
        <w:r>
          <w:rPr>
            <w:color w:val="005DA1"/>
            <w:position w:val="5"/>
            <w:sz w:val="14"/>
            <w:u w:val="single" w:color="005DA1"/>
          </w:rPr>
          <w:t>166</w:t>
        </w:r>
      </w:hyperlink>
      <w:r>
        <w:rPr>
          <w:position w:val="5"/>
          <w:sz w:val="14"/>
        </w:rPr>
        <w:t>.</w:t>
      </w:r>
      <w:r>
        <w:rPr>
          <w:spacing w:val="40"/>
          <w:position w:val="5"/>
          <w:sz w:val="14"/>
        </w:rPr>
        <w:t>  </w:t>
      </w:r>
      <w:r>
        <w:rPr/>
        <w:t>Consumer Rights Act 2015 Pt 2 and, in particular, see s.62(1). See further below, Vol.II, Ch.38, where the scope of the Pt 2 of the Act and the definition of terms such as “trader” and “consumer”, etc. is discussed in more detail. These provisions replace the </w:t>
      </w:r>
      <w:r>
        <w:rPr/>
        <w:t>equivalent paragraphs in the Unfair Terms in Consumer Contracts Regulations 1999 (SI 1999/2083),</w:t>
      </w:r>
      <w:r>
        <w:rPr>
          <w:spacing w:val="40"/>
        </w:rPr>
        <w:t> </w:t>
      </w:r>
      <w:r>
        <w:rPr/>
        <w:t>which will continue to apply to contracts made before October 1, 2015: see below, Vol.II, </w:t>
      </w:r>
      <w:r>
        <w:rPr>
          <w:spacing w:val="-2"/>
        </w:rPr>
        <w:t>para.38-192.</w:t>
      </w:r>
    </w:p>
    <w:p>
      <w:pPr>
        <w:pStyle w:val="BodyText"/>
        <w:spacing w:before="4"/>
      </w:pPr>
    </w:p>
    <w:p>
      <w:pPr>
        <w:pStyle w:val="BodyText"/>
        <w:tabs>
          <w:tab w:pos="563" w:val="left" w:leader="none"/>
        </w:tabs>
        <w:ind w:left="23"/>
      </w:pPr>
      <w:bookmarkStart w:name="_bookmark318" w:id="320"/>
      <w:bookmarkEnd w:id="320"/>
      <w:r>
        <w:rPr/>
      </w:r>
      <w:hyperlink w:history="true" w:anchor="_bookmark277">
        <w:r>
          <w:rPr>
            <w:color w:val="005DA1"/>
            <w:spacing w:val="-4"/>
            <w:position w:val="5"/>
            <w:sz w:val="14"/>
            <w:u w:val="single" w:color="005DA1"/>
          </w:rPr>
          <w:t>167</w:t>
        </w:r>
      </w:hyperlink>
      <w:r>
        <w:rPr>
          <w:spacing w:val="-4"/>
          <w:position w:val="5"/>
          <w:sz w:val="14"/>
        </w:rPr>
        <w:t>.</w:t>
      </w:r>
      <w:r>
        <w:rPr>
          <w:position w:val="5"/>
          <w:sz w:val="14"/>
        </w:rPr>
        <w:tab/>
      </w:r>
      <w:r>
        <w:rPr/>
        <w:t>See</w:t>
      </w:r>
      <w:r>
        <w:rPr>
          <w:spacing w:val="61"/>
        </w:rPr>
        <w:t> </w:t>
      </w:r>
      <w:r>
        <w:rPr/>
        <w:t>Sch.2</w:t>
      </w:r>
      <w:r>
        <w:rPr>
          <w:spacing w:val="61"/>
        </w:rPr>
        <w:t> </w:t>
      </w:r>
      <w:r>
        <w:rPr/>
        <w:t>Pt</w:t>
      </w:r>
      <w:r>
        <w:rPr>
          <w:spacing w:val="61"/>
        </w:rPr>
        <w:t> </w:t>
      </w:r>
      <w:r>
        <w:rPr/>
        <w:t>1</w:t>
      </w:r>
      <w:r>
        <w:rPr>
          <w:spacing w:val="61"/>
        </w:rPr>
        <w:t> </w:t>
      </w:r>
      <w:r>
        <w:rPr/>
        <w:t>of</w:t>
      </w:r>
      <w:r>
        <w:rPr>
          <w:spacing w:val="61"/>
        </w:rPr>
        <w:t> </w:t>
      </w:r>
      <w:r>
        <w:rPr/>
        <w:t>the</w:t>
      </w:r>
      <w:r>
        <w:rPr>
          <w:spacing w:val="61"/>
        </w:rPr>
        <w:t> </w:t>
      </w:r>
      <w:r>
        <w:rPr/>
        <w:t>Consumer</w:t>
      </w:r>
      <w:r>
        <w:rPr>
          <w:spacing w:val="61"/>
        </w:rPr>
        <w:t> </w:t>
      </w:r>
      <w:r>
        <w:rPr/>
        <w:t>Rights</w:t>
      </w:r>
      <w:r>
        <w:rPr>
          <w:spacing w:val="61"/>
        </w:rPr>
        <w:t> </w:t>
      </w:r>
      <w:r>
        <w:rPr/>
        <w:t>Act</w:t>
      </w:r>
      <w:r>
        <w:rPr>
          <w:spacing w:val="61"/>
        </w:rPr>
        <w:t> </w:t>
      </w:r>
      <w:r>
        <w:rPr/>
        <w:t>2015</w:t>
      </w:r>
      <w:r>
        <w:rPr>
          <w:spacing w:val="61"/>
        </w:rPr>
        <w:t> </w:t>
      </w:r>
      <w:r>
        <w:rPr/>
        <w:t>para.11,</w:t>
      </w:r>
      <w:r>
        <w:rPr>
          <w:spacing w:val="61"/>
        </w:rPr>
        <w:t> </w:t>
      </w:r>
      <w:r>
        <w:rPr/>
        <w:t>although</w:t>
      </w:r>
      <w:r>
        <w:rPr>
          <w:spacing w:val="61"/>
        </w:rPr>
        <w:t> </w:t>
      </w:r>
      <w:r>
        <w:rPr/>
        <w:t>note</w:t>
      </w:r>
      <w:r>
        <w:rPr>
          <w:spacing w:val="61"/>
        </w:rPr>
        <w:t> </w:t>
      </w:r>
      <w:r>
        <w:rPr/>
        <w:t>the</w:t>
      </w:r>
      <w:r>
        <w:rPr>
          <w:spacing w:val="61"/>
        </w:rPr>
        <w:t> </w:t>
      </w:r>
      <w:r>
        <w:rPr>
          <w:spacing w:val="-2"/>
        </w:rPr>
        <w:t>restricted</w:t>
      </w:r>
    </w:p>
    <w:p>
      <w:pPr>
        <w:pStyle w:val="BodyText"/>
        <w:spacing w:after="0"/>
        <w:sectPr>
          <w:pgSz w:w="11900" w:h="16840"/>
          <w:pgMar w:header="971" w:footer="0" w:top="1300" w:bottom="280" w:left="1417" w:right="1417"/>
        </w:sectPr>
      </w:pPr>
    </w:p>
    <w:p>
      <w:pPr>
        <w:pStyle w:val="BodyText"/>
        <w:spacing w:line="235" w:lineRule="auto" w:before="170"/>
        <w:ind w:left="563"/>
      </w:pPr>
      <w:r>
        <w:rPr/>
        <w:t>applicability of this provision to the supply of financial services, contracts which last </w:t>
      </w:r>
      <w:r>
        <w:rPr/>
        <w:t>indefinitely and contracts for the sale of securities and foreign currency (paras 22-24).</w:t>
      </w:r>
    </w:p>
    <w:p>
      <w:pPr>
        <w:pStyle w:val="BodyText"/>
        <w:spacing w:before="9"/>
      </w:pPr>
    </w:p>
    <w:p>
      <w:pPr>
        <w:pStyle w:val="BodyText"/>
        <w:spacing w:line="235" w:lineRule="auto"/>
        <w:ind w:left="563" w:right="25" w:hanging="541"/>
        <w:jc w:val="both"/>
      </w:pPr>
      <w:bookmarkStart w:name="_bookmark319" w:id="321"/>
      <w:bookmarkEnd w:id="321"/>
      <w:r>
        <w:rPr/>
      </w:r>
      <w:hyperlink w:history="true" w:anchor="_bookmark278">
        <w:r>
          <w:rPr>
            <w:color w:val="005DA1"/>
            <w:position w:val="5"/>
            <w:sz w:val="14"/>
            <w:u w:val="single" w:color="005DA1"/>
          </w:rPr>
          <w:t>168</w:t>
        </w:r>
      </w:hyperlink>
      <w:r>
        <w:rPr>
          <w:position w:val="5"/>
          <w:sz w:val="14"/>
        </w:rPr>
        <w:t>.</w:t>
      </w:r>
      <w:r>
        <w:rPr>
          <w:spacing w:val="80"/>
          <w:position w:val="5"/>
          <w:sz w:val="14"/>
        </w:rPr>
        <w:t>  </w:t>
      </w:r>
      <w:r>
        <w:rPr/>
        <w:t>See Sch.2 Pt 1 of the Consumer Rights Act 2015 para.12 and see also para.13 which </w:t>
      </w:r>
      <w:r>
        <w:rPr/>
        <w:t>contains</w:t>
      </w:r>
      <w:r>
        <w:rPr>
          <w:spacing w:val="40"/>
        </w:rPr>
        <w:t> </w:t>
      </w:r>
      <w:r>
        <w:rPr/>
        <w:t>a similar provision in relation to a term which has the object or effect of enabling the trader to alter unilaterally without a valid reason any characteristics of the goods, digital content or services to be provided.</w:t>
      </w:r>
    </w:p>
    <w:p>
      <w:pPr>
        <w:pStyle w:val="BodyText"/>
        <w:spacing w:before="9"/>
      </w:pPr>
    </w:p>
    <w:p>
      <w:pPr>
        <w:pStyle w:val="BodyText"/>
        <w:spacing w:line="235" w:lineRule="auto"/>
        <w:ind w:left="563" w:right="25" w:hanging="541"/>
        <w:jc w:val="both"/>
      </w:pPr>
      <w:bookmarkStart w:name="_bookmark320" w:id="322"/>
      <w:bookmarkEnd w:id="322"/>
      <w:r>
        <w:rPr/>
      </w:r>
      <w:hyperlink w:history="true" w:anchor="_bookmark279">
        <w:r>
          <w:rPr>
            <w:color w:val="005DA1"/>
            <w:position w:val="5"/>
            <w:sz w:val="14"/>
            <w:u w:val="single" w:color="005DA1"/>
          </w:rPr>
          <w:t>169</w:t>
        </w:r>
      </w:hyperlink>
      <w:r>
        <w:rPr>
          <w:position w:val="5"/>
          <w:sz w:val="14"/>
        </w:rPr>
        <w:t>.</w:t>
      </w:r>
      <w:r>
        <w:rPr>
          <w:spacing w:val="80"/>
          <w:position w:val="5"/>
          <w:sz w:val="14"/>
        </w:rPr>
        <w:t> </w:t>
      </w:r>
      <w:r>
        <w:rPr/>
        <w:t>See Sch.2 Pt 1 of the Consumer Rights Act 2015 para.14, although note the restricted applicability of this provision to contracts which last indefinitely, contracts for the sale of securities and foreign currency and price index clauses “where otherwise lawful” and “the method by which prices vary is explicitly described” (paras 23-25).</w:t>
      </w:r>
    </w:p>
    <w:p>
      <w:pPr>
        <w:pStyle w:val="BodyText"/>
        <w:spacing w:before="8"/>
      </w:pPr>
    </w:p>
    <w:p>
      <w:pPr>
        <w:pStyle w:val="BodyText"/>
        <w:spacing w:line="235" w:lineRule="auto"/>
        <w:ind w:left="563" w:right="25" w:hanging="541"/>
        <w:jc w:val="both"/>
      </w:pPr>
      <w:bookmarkStart w:name="_bookmark321" w:id="323"/>
      <w:bookmarkEnd w:id="323"/>
      <w:r>
        <w:rPr/>
      </w:r>
      <w:hyperlink w:history="true" w:anchor="_bookmark280">
        <w:r>
          <w:rPr>
            <w:color w:val="005DA1"/>
            <w:position w:val="5"/>
            <w:sz w:val="14"/>
            <w:u w:val="single" w:color="005DA1"/>
          </w:rPr>
          <w:t>170</w:t>
        </w:r>
      </w:hyperlink>
      <w:r>
        <w:rPr>
          <w:position w:val="5"/>
          <w:sz w:val="14"/>
        </w:rPr>
        <w:t>.</w:t>
      </w:r>
      <w:r>
        <w:rPr>
          <w:spacing w:val="80"/>
          <w:position w:val="5"/>
          <w:sz w:val="14"/>
        </w:rPr>
        <w:t> </w:t>
      </w:r>
      <w:r>
        <w:rPr/>
        <w:t>See Sch.2 Part 1 of the Consumer Rights Act 2015, para.15, although note the restricted applicability of this provision to contracts which last indefinitely, contracts for the sale of securities and foreign currency and price index clauses “where otherwise lawful” and “the method by which prices vary is explicitly described” (paras 23-25).</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pStyle w:val="Heading2"/>
        <w:spacing w:line="408" w:lineRule="auto" w:before="198"/>
        <w:ind w:left="797" w:right="801"/>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389" w:right="2392" w:hanging="1"/>
        <w:jc w:val="center"/>
        <w:rPr>
          <w:rFonts w:ascii="Arial"/>
          <w:b/>
          <w:position w:val="11"/>
          <w:sz w:val="12"/>
        </w:rPr>
      </w:pPr>
      <w:r>
        <w:rPr>
          <w:rFonts w:ascii="Arial"/>
          <w:b/>
          <w:sz w:val="24"/>
        </w:rPr>
        <w:t>Part 7 - Performance and Discharge Chapter</w:t>
      </w:r>
      <w:r>
        <w:rPr>
          <w:rFonts w:ascii="Arial"/>
          <w:b/>
          <w:spacing w:val="-8"/>
          <w:sz w:val="24"/>
        </w:rPr>
        <w:t> </w:t>
      </w:r>
      <w:r>
        <w:rPr>
          <w:rFonts w:ascii="Arial"/>
          <w:b/>
          <w:sz w:val="24"/>
        </w:rPr>
        <w:t>22</w:t>
      </w:r>
      <w:r>
        <w:rPr>
          <w:rFonts w:ascii="Arial"/>
          <w:b/>
          <w:spacing w:val="-8"/>
          <w:sz w:val="24"/>
        </w:rPr>
        <w:t> </w:t>
      </w:r>
      <w:r>
        <w:rPr>
          <w:rFonts w:ascii="Arial"/>
          <w:b/>
          <w:sz w:val="24"/>
        </w:rPr>
        <w:t>-</w:t>
      </w:r>
      <w:r>
        <w:rPr>
          <w:rFonts w:ascii="Arial"/>
          <w:b/>
          <w:spacing w:val="-8"/>
          <w:sz w:val="24"/>
        </w:rPr>
        <w:t> </w:t>
      </w:r>
      <w:r>
        <w:rPr>
          <w:rFonts w:ascii="Arial"/>
          <w:b/>
          <w:sz w:val="24"/>
        </w:rPr>
        <w:t>Discharge</w:t>
      </w:r>
      <w:r>
        <w:rPr>
          <w:rFonts w:ascii="Arial"/>
          <w:b/>
          <w:spacing w:val="-8"/>
          <w:sz w:val="24"/>
        </w:rPr>
        <w:t> </w:t>
      </w:r>
      <w:r>
        <w:rPr>
          <w:rFonts w:ascii="Arial"/>
          <w:b/>
          <w:sz w:val="24"/>
        </w:rPr>
        <w:t>by</w:t>
      </w:r>
      <w:r>
        <w:rPr>
          <w:rFonts w:ascii="Arial"/>
          <w:b/>
          <w:spacing w:val="-8"/>
          <w:sz w:val="24"/>
        </w:rPr>
        <w:t> </w:t>
      </w:r>
      <w:r>
        <w:rPr>
          <w:rFonts w:ascii="Arial"/>
          <w:b/>
          <w:sz w:val="24"/>
        </w:rPr>
        <w:t>Agreement </w:t>
      </w:r>
      <w:bookmarkStart w:name="_bookmark322" w:id="324"/>
      <w:bookmarkEnd w:id="324"/>
      <w:r>
        <w:rPr>
          <w:rFonts w:ascii="Arial"/>
          <w:b/>
          <w:sz w:val="24"/>
        </w:rPr>
        <w:t>Section</w:t>
      </w:r>
      <w:r>
        <w:rPr>
          <w:rFonts w:ascii="Arial"/>
          <w:b/>
          <w:sz w:val="24"/>
        </w:rPr>
        <w:t> 6. - Waiver </w:t>
      </w:r>
      <w:r>
        <w:rPr>
          <w:rFonts w:ascii="Arial"/>
          <w:b/>
          <w:color w:val="005DA1"/>
          <w:position w:val="11"/>
          <w:sz w:val="12"/>
          <w:u w:val="single" w:color="005DA1"/>
        </w:rPr>
        <w:t>171</w:t>
      </w:r>
    </w:p>
    <w:p>
      <w:pPr>
        <w:pStyle w:val="BodyText"/>
        <w:spacing w:before="174"/>
        <w:rPr>
          <w:rFonts w:ascii="Arial"/>
          <w:b/>
          <w:sz w:val="24"/>
        </w:rPr>
      </w:pPr>
    </w:p>
    <w:p>
      <w:pPr>
        <w:spacing w:before="0"/>
        <w:ind w:left="23" w:right="0" w:firstLine="0"/>
        <w:jc w:val="left"/>
        <w:rPr>
          <w:rFonts w:ascii="Arial"/>
          <w:b/>
          <w:sz w:val="18"/>
        </w:rPr>
      </w:pPr>
      <w:r>
        <w:rPr>
          <w:rFonts w:ascii="Arial"/>
          <w:b/>
          <w:sz w:val="18"/>
        </w:rPr>
        <w:t>Waiver or </w:t>
      </w:r>
      <w:r>
        <w:rPr>
          <w:rFonts w:ascii="Arial"/>
          <w:b/>
          <w:spacing w:val="-2"/>
          <w:sz w:val="18"/>
        </w:rPr>
        <w:t>forbearance</w:t>
      </w:r>
    </w:p>
    <w:p>
      <w:pPr>
        <w:pStyle w:val="BodyText"/>
        <w:spacing w:before="41"/>
        <w:rPr>
          <w:rFonts w:ascii="Arial"/>
          <w:b/>
          <w:sz w:val="18"/>
        </w:rPr>
      </w:pPr>
    </w:p>
    <w:p>
      <w:pPr>
        <w:pStyle w:val="Heading2"/>
      </w:pPr>
      <w:r>
        <w:rPr/>
        <w:t>22-</w:t>
      </w:r>
      <w:r>
        <w:rPr>
          <w:spacing w:val="-5"/>
        </w:rPr>
        <w:t>040</w:t>
      </w:r>
    </w:p>
    <w:p>
      <w:pPr>
        <w:pStyle w:val="BodyText"/>
        <w:spacing w:line="235" w:lineRule="auto" w:before="203"/>
        <w:ind w:left="22" w:right="25"/>
        <w:jc w:val="both"/>
      </w:pPr>
      <w:r>
        <w:rPr/>
        <w:t>Where one party voluntarily accedes to a request by the other that he should forbear to insist on the </w:t>
      </w:r>
      <w:bookmarkStart w:name="_bookmark323" w:id="325"/>
      <w:bookmarkEnd w:id="325"/>
      <w:r>
        <w:rPr/>
        <w:t>mode</w:t>
      </w:r>
      <w:r>
        <w:rPr/>
        <w:t> of performance fixed by the contract, the court may hold that he has </w:t>
      </w:r>
      <w:r>
        <w:rPr>
          <w:rFonts w:ascii="Arial" w:hAnsi="Arial"/>
          <w:i/>
        </w:rPr>
        <w:t>waived </w:t>
      </w:r>
      <w:r>
        <w:rPr/>
        <w:t>his right to require </w:t>
      </w:r>
      <w:bookmarkStart w:name="_bookmark324" w:id="326"/>
      <w:bookmarkEnd w:id="326"/>
      <w:r>
        <w:rPr/>
        <w:t>that</w:t>
      </w:r>
      <w:r>
        <w:rPr>
          <w:spacing w:val="-2"/>
        </w:rPr>
        <w:t> </w:t>
      </w:r>
      <w:r>
        <w:rPr/>
        <w:t>the</w:t>
      </w:r>
      <w:r>
        <w:rPr>
          <w:spacing w:val="-2"/>
        </w:rPr>
        <w:t> </w:t>
      </w:r>
      <w:r>
        <w:rPr/>
        <w:t>contract</w:t>
      </w:r>
      <w:r>
        <w:rPr>
          <w:spacing w:val="-2"/>
        </w:rPr>
        <w:t> </w:t>
      </w:r>
      <w:r>
        <w:rPr/>
        <w:t>be</w:t>
      </w:r>
      <w:r>
        <w:rPr>
          <w:spacing w:val="-2"/>
        </w:rPr>
        <w:t> </w:t>
      </w:r>
      <w:r>
        <w:rPr/>
        <w:t>performed</w:t>
      </w:r>
      <w:r>
        <w:rPr>
          <w:spacing w:val="-2"/>
        </w:rPr>
        <w:t> </w:t>
      </w:r>
      <w:r>
        <w:rPr/>
        <w:t>in</w:t>
      </w:r>
      <w:r>
        <w:rPr>
          <w:spacing w:val="-2"/>
        </w:rPr>
        <w:t> </w:t>
      </w:r>
      <w:r>
        <w:rPr/>
        <w:t>this</w:t>
      </w:r>
      <w:r>
        <w:rPr>
          <w:spacing w:val="-2"/>
        </w:rPr>
        <w:t> </w:t>
      </w:r>
      <w:r>
        <w:rPr/>
        <w:t>respect</w:t>
      </w:r>
      <w:r>
        <w:rPr>
          <w:spacing w:val="-2"/>
        </w:rPr>
        <w:t> </w:t>
      </w:r>
      <w:r>
        <w:rPr/>
        <w:t>according</w:t>
      </w:r>
      <w:r>
        <w:rPr>
          <w:spacing w:val="-2"/>
        </w:rPr>
        <w:t> </w:t>
      </w:r>
      <w:r>
        <w:rPr/>
        <w:t>to</w:t>
      </w:r>
      <w:r>
        <w:rPr>
          <w:spacing w:val="-2"/>
        </w:rPr>
        <w:t> </w:t>
      </w:r>
      <w:r>
        <w:rPr/>
        <w:t>its</w:t>
      </w:r>
      <w:r>
        <w:rPr>
          <w:spacing w:val="-2"/>
        </w:rPr>
        <w:t> </w:t>
      </w:r>
      <w:r>
        <w:rPr/>
        <w:t>original</w:t>
      </w:r>
      <w:r>
        <w:rPr>
          <w:spacing w:val="-2"/>
        </w:rPr>
        <w:t> </w:t>
      </w:r>
      <w:r>
        <w:rPr/>
        <w:t>tenor.</w:t>
      </w:r>
      <w:r>
        <w:rPr>
          <w:spacing w:val="-3"/>
        </w:rPr>
        <w:t> </w:t>
      </w:r>
      <w:r>
        <w:rPr>
          <w:color w:val="005DA1"/>
          <w:u w:val="single" w:color="005DA1"/>
          <w:vertAlign w:val="superscript"/>
        </w:rPr>
        <w:t>172</w:t>
      </w:r>
      <w:r>
        <w:rPr>
          <w:color w:val="005DA1"/>
          <w:spacing w:val="-2"/>
          <w:vertAlign w:val="baseline"/>
        </w:rPr>
        <w:t> </w:t>
      </w:r>
      <w:r>
        <w:rPr>
          <w:vertAlign w:val="baseline"/>
        </w:rPr>
        <w:t>Waiver</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sense</w:t>
      </w:r>
      <w:r>
        <w:rPr>
          <w:spacing w:val="-2"/>
          <w:vertAlign w:val="baseline"/>
        </w:rPr>
        <w:t> </w:t>
      </w:r>
      <w:r>
        <w:rPr>
          <w:vertAlign w:val="baseline"/>
        </w:rPr>
        <w:t>of “waiver by estoppel” rather than “waiver by election” </w:t>
      </w:r>
      <w:r>
        <w:rPr>
          <w:color w:val="005DA1"/>
          <w:u w:val="single" w:color="005DA1"/>
          <w:vertAlign w:val="superscript"/>
        </w:rPr>
        <w:t>173</w:t>
      </w:r>
      <w:r>
        <w:rPr>
          <w:vertAlign w:val="baseline"/>
        </w:rPr>
        <w:t>) may also be held to have occurred if, without any request, one party represents to the other that he will forbear to enforce or rely on a term of the </w:t>
      </w:r>
      <w:bookmarkStart w:name="_bookmark325" w:id="327"/>
      <w:bookmarkEnd w:id="327"/>
      <w:r>
        <w:rPr>
          <w:vertAlign w:val="baseline"/>
        </w:rPr>
        <w:t>contract</w:t>
      </w:r>
      <w:r>
        <w:rPr>
          <w:vertAlign w:val="baseline"/>
        </w:rPr>
        <w:t> to be performed or observed by the other party, and the other party acts in reliance on that representation. </w:t>
      </w:r>
      <w:r>
        <w:rPr>
          <w:color w:val="005DA1"/>
          <w:u w:val="single" w:color="005DA1"/>
          <w:vertAlign w:val="superscript"/>
        </w:rPr>
        <w:t>174</w:t>
      </w:r>
    </w:p>
    <w:p>
      <w:pPr>
        <w:pStyle w:val="BodyText"/>
      </w:pPr>
    </w:p>
    <w:p>
      <w:pPr>
        <w:pStyle w:val="BodyText"/>
        <w:spacing w:before="36"/>
      </w:pPr>
    </w:p>
    <w:p>
      <w:pPr>
        <w:spacing w:before="0"/>
        <w:ind w:left="22" w:right="0" w:firstLine="0"/>
        <w:jc w:val="both"/>
        <w:rPr>
          <w:rFonts w:ascii="Arial"/>
          <w:b/>
          <w:sz w:val="18"/>
        </w:rPr>
      </w:pPr>
      <w:r>
        <w:rPr>
          <w:rFonts w:ascii="Arial"/>
          <w:b/>
          <w:sz w:val="18"/>
        </w:rPr>
        <w:t>Form of </w:t>
      </w:r>
      <w:r>
        <w:rPr>
          <w:rFonts w:ascii="Arial"/>
          <w:b/>
          <w:spacing w:val="-2"/>
          <w:sz w:val="18"/>
        </w:rPr>
        <w:t>waiver</w:t>
      </w:r>
    </w:p>
    <w:p>
      <w:pPr>
        <w:pStyle w:val="BodyText"/>
        <w:spacing w:before="41"/>
        <w:rPr>
          <w:rFonts w:ascii="Arial"/>
          <w:b/>
          <w:sz w:val="18"/>
        </w:rPr>
      </w:pPr>
    </w:p>
    <w:p>
      <w:pPr>
        <w:pStyle w:val="Heading2"/>
        <w:ind w:left="22"/>
      </w:pPr>
      <w:r>
        <w:rPr/>
        <w:t>22-</w:t>
      </w:r>
      <w:r>
        <w:rPr>
          <w:spacing w:val="-5"/>
        </w:rPr>
        <w:t>041</w:t>
      </w:r>
    </w:p>
    <w:p>
      <w:pPr>
        <w:pStyle w:val="BodyText"/>
        <w:spacing w:line="235" w:lineRule="auto" w:before="203"/>
        <w:ind w:left="23" w:right="25"/>
        <w:jc w:val="both"/>
      </w:pPr>
      <w:bookmarkStart w:name="_bookmark326" w:id="328"/>
      <w:bookmarkEnd w:id="328"/>
      <w:r>
        <w:rPr/>
      </w:r>
      <w:r>
        <w:rPr/>
        <w:t>A waiver may be oral or written or inferred from conduct</w:t>
      </w:r>
      <w:r>
        <w:rPr>
          <w:spacing w:val="-1"/>
        </w:rPr>
        <w:t> </w:t>
      </w:r>
      <w:r>
        <w:rPr>
          <w:color w:val="005DA1"/>
          <w:u w:val="single" w:color="005DA1"/>
          <w:vertAlign w:val="superscript"/>
        </w:rPr>
        <w:t>175</w:t>
      </w:r>
      <w:r>
        <w:rPr>
          <w:color w:val="005DA1"/>
          <w:vertAlign w:val="baseline"/>
        </w:rPr>
        <w:t> </w:t>
      </w:r>
      <w:r>
        <w:rPr>
          <w:vertAlign w:val="baseline"/>
        </w:rPr>
        <w:t>even though the provision waived is </w:t>
      </w:r>
      <w:r>
        <w:rPr>
          <w:vertAlign w:val="baseline"/>
        </w:rPr>
        <w:t>found in a contract required to be made in or evidenced by writing. It has been noted that any variation of a </w:t>
      </w:r>
      <w:bookmarkStart w:name="_bookmark327" w:id="329"/>
      <w:bookmarkEnd w:id="329"/>
      <w:r>
        <w:rPr>
          <w:vertAlign w:val="baseline"/>
        </w:rPr>
        <w:t>contract</w:t>
      </w:r>
      <w:r>
        <w:rPr>
          <w:vertAlign w:val="baseline"/>
        </w:rPr>
        <w:t> required to be made in or evidenced by writing must itself be made in or evidenced by</w:t>
      </w:r>
      <w:r>
        <w:rPr>
          <w:spacing w:val="40"/>
          <w:vertAlign w:val="baseline"/>
        </w:rPr>
        <w:t> </w:t>
      </w:r>
      <w:bookmarkStart w:name="_bookmark328" w:id="330"/>
      <w:bookmarkEnd w:id="330"/>
      <w:r>
        <w:rPr>
          <w:vertAlign w:val="baseline"/>
        </w:rPr>
        <w:t>writing.</w:t>
      </w:r>
      <w:r>
        <w:rPr>
          <w:spacing w:val="-3"/>
          <w:vertAlign w:val="baseline"/>
        </w:rPr>
        <w:t> </w:t>
      </w:r>
      <w:r>
        <w:rPr>
          <w:color w:val="005DA1"/>
          <w:u w:val="single" w:color="005DA1"/>
          <w:vertAlign w:val="superscript"/>
        </w:rPr>
        <w:t>176</w:t>
      </w:r>
      <w:r>
        <w:rPr>
          <w:color w:val="005DA1"/>
          <w:spacing w:val="-3"/>
          <w:vertAlign w:val="baseline"/>
        </w:rPr>
        <w:t> </w:t>
      </w:r>
      <w:r>
        <w:rPr>
          <w:vertAlign w:val="baseline"/>
        </w:rPr>
        <w:t>If</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merely</w:t>
      </w:r>
      <w:r>
        <w:rPr>
          <w:spacing w:val="-3"/>
          <w:vertAlign w:val="baseline"/>
        </w:rPr>
        <w:t> </w:t>
      </w:r>
      <w:r>
        <w:rPr>
          <w:vertAlign w:val="baseline"/>
        </w:rPr>
        <w:t>oral,</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of</w:t>
      </w:r>
      <w:r>
        <w:rPr>
          <w:spacing w:val="-3"/>
          <w:vertAlign w:val="baseline"/>
        </w:rPr>
        <w:t> </w:t>
      </w:r>
      <w:r>
        <w:rPr>
          <w:vertAlign w:val="baseline"/>
        </w:rPr>
        <w:t>no</w:t>
      </w:r>
      <w:r>
        <w:rPr>
          <w:spacing w:val="-3"/>
          <w:vertAlign w:val="baseline"/>
        </w:rPr>
        <w:t> </w:t>
      </w:r>
      <w:r>
        <w:rPr>
          <w:vertAlign w:val="baseline"/>
        </w:rPr>
        <w:t>effect.</w:t>
      </w:r>
      <w:r>
        <w:rPr>
          <w:spacing w:val="-3"/>
          <w:vertAlign w:val="baseline"/>
        </w:rPr>
        <w:t> </w:t>
      </w:r>
      <w:r>
        <w:rPr>
          <w:vertAlign w:val="baseline"/>
        </w:rPr>
        <w:t>An</w:t>
      </w:r>
      <w:r>
        <w:rPr>
          <w:spacing w:val="-3"/>
          <w:vertAlign w:val="baseline"/>
        </w:rPr>
        <w:t> </w:t>
      </w:r>
      <w:r>
        <w:rPr>
          <w:vertAlign w:val="baseline"/>
        </w:rPr>
        <w:t>oral</w:t>
      </w:r>
      <w:r>
        <w:rPr>
          <w:spacing w:val="-3"/>
          <w:vertAlign w:val="baseline"/>
        </w:rPr>
        <w:t> </w:t>
      </w:r>
      <w:r>
        <w:rPr>
          <w:vertAlign w:val="baseline"/>
        </w:rPr>
        <w:t>forbearance</w:t>
      </w:r>
      <w:r>
        <w:rPr>
          <w:spacing w:val="-3"/>
          <w:vertAlign w:val="baseline"/>
        </w:rPr>
        <w:t> </w:t>
      </w:r>
      <w:r>
        <w:rPr>
          <w:vertAlign w:val="baseline"/>
        </w:rPr>
        <w:t>or</w:t>
      </w:r>
      <w:r>
        <w:rPr>
          <w:spacing w:val="-3"/>
          <w:vertAlign w:val="baseline"/>
        </w:rPr>
        <w:t> </w:t>
      </w:r>
      <w:r>
        <w:rPr>
          <w:vertAlign w:val="baseline"/>
        </w:rPr>
        <w:t>concession</w:t>
      </w:r>
      <w:r>
        <w:rPr>
          <w:spacing w:val="-3"/>
          <w:vertAlign w:val="baseline"/>
        </w:rPr>
        <w:t> </w:t>
      </w:r>
      <w:r>
        <w:rPr>
          <w:vertAlign w:val="baseline"/>
        </w:rPr>
        <w:t>made</w:t>
      </w:r>
      <w:r>
        <w:rPr>
          <w:spacing w:val="-3"/>
          <w:vertAlign w:val="baseline"/>
        </w:rPr>
        <w:t> </w:t>
      </w:r>
      <w:r>
        <w:rPr>
          <w:vertAlign w:val="baseline"/>
        </w:rPr>
        <w:t>by</w:t>
      </w:r>
      <w:r>
        <w:rPr>
          <w:spacing w:val="-3"/>
          <w:vertAlign w:val="baseline"/>
        </w:rPr>
        <w:t> </w:t>
      </w:r>
      <w:r>
        <w:rPr>
          <w:vertAlign w:val="baseline"/>
        </w:rPr>
        <w:t>one</w:t>
      </w:r>
      <w:r>
        <w:rPr>
          <w:spacing w:val="-3"/>
          <w:vertAlign w:val="baseline"/>
        </w:rPr>
        <w:t> </w:t>
      </w:r>
      <w:r>
        <w:rPr>
          <w:vertAlign w:val="baseline"/>
        </w:rPr>
        <w:t>party</w:t>
      </w:r>
      <w:r>
        <w:rPr>
          <w:spacing w:val="-3"/>
          <w:vertAlign w:val="baseline"/>
        </w:rPr>
        <w:t> </w:t>
      </w:r>
      <w:r>
        <w:rPr>
          <w:vertAlign w:val="baseline"/>
        </w:rPr>
        <w:t>to the other does not require to be so evidenced, even if made at the latter’s request. </w:t>
      </w:r>
      <w:r>
        <w:rPr>
          <w:color w:val="005DA1"/>
          <w:u w:val="single" w:color="005DA1"/>
          <w:vertAlign w:val="superscript"/>
        </w:rPr>
        <w:t>177</w:t>
      </w:r>
      <w:r>
        <w:rPr>
          <w:color w:val="005DA1"/>
          <w:vertAlign w:val="baseline"/>
        </w:rPr>
        <w:t> </w:t>
      </w:r>
      <w:r>
        <w:rPr>
          <w:vertAlign w:val="baseline"/>
        </w:rPr>
        <w:t>Thus, what is ineffective as a variation may possibly have effect as a waiver. The formal requirements, in relation to </w:t>
      </w:r>
      <w:bookmarkStart w:name="_bookmark329" w:id="331"/>
      <w:bookmarkEnd w:id="331"/>
      <w:r>
        <w:rPr>
          <w:vertAlign w:val="baseline"/>
        </w:rPr>
        <w:t>such</w:t>
      </w:r>
      <w:r>
        <w:rPr>
          <w:vertAlign w:val="baseline"/>
        </w:rPr>
        <w:t> a contract, of rescission, variation and waiver were thus described by Goddard J. in </w:t>
      </w:r>
      <w:r>
        <w:rPr>
          <w:rFonts w:ascii="Arial" w:hAnsi="Arial"/>
          <w:i/>
          <w:vertAlign w:val="baseline"/>
        </w:rPr>
        <w:t>Besseler Waechter Glover &amp; Co v South Derwent Coal Co </w:t>
      </w:r>
      <w:r>
        <w:rPr>
          <w:color w:val="005DA1"/>
          <w:u w:val="single" w:color="005DA1"/>
          <w:vertAlign w:val="superscript"/>
        </w:rPr>
        <w:t>178</w:t>
      </w:r>
      <w:r>
        <w:rPr>
          <w:vertAlign w:val="baseline"/>
        </w:rPr>
        <w:t>:</w:t>
      </w:r>
    </w:p>
    <w:p>
      <w:pPr>
        <w:pStyle w:val="BodyText"/>
      </w:pPr>
    </w:p>
    <w:p>
      <w:pPr>
        <w:pStyle w:val="BodyText"/>
        <w:spacing w:before="124"/>
      </w:pPr>
    </w:p>
    <w:p>
      <w:pPr>
        <w:pStyle w:val="BodyText"/>
        <w:spacing w:line="235" w:lineRule="auto"/>
        <w:ind w:left="1103" w:right="25"/>
        <w:jc w:val="both"/>
      </w:pPr>
      <w:r>
        <w:rPr/>
        <w:t>“If</w:t>
      </w:r>
      <w:r>
        <w:rPr>
          <w:spacing w:val="-1"/>
        </w:rPr>
        <w:t> </w:t>
      </w:r>
      <w:r>
        <w:rPr/>
        <w:t>the</w:t>
      </w:r>
      <w:r>
        <w:rPr>
          <w:spacing w:val="-1"/>
        </w:rPr>
        <w:t> </w:t>
      </w:r>
      <w:r>
        <w:rPr/>
        <w:t>parties</w:t>
      </w:r>
      <w:r>
        <w:rPr>
          <w:spacing w:val="-1"/>
        </w:rPr>
        <w:t> </w:t>
      </w:r>
      <w:r>
        <w:rPr/>
        <w:t>agree</w:t>
      </w:r>
      <w:r>
        <w:rPr>
          <w:spacing w:val="-1"/>
        </w:rPr>
        <w:t> </w:t>
      </w:r>
      <w:r>
        <w:rPr/>
        <w:t>to</w:t>
      </w:r>
      <w:r>
        <w:rPr>
          <w:spacing w:val="-1"/>
        </w:rPr>
        <w:t> </w:t>
      </w:r>
      <w:r>
        <w:rPr/>
        <w:t>rescind</w:t>
      </w:r>
      <w:r>
        <w:rPr>
          <w:spacing w:val="-1"/>
        </w:rPr>
        <w:t> </w:t>
      </w:r>
      <w:r>
        <w:rPr/>
        <w:t>their</w:t>
      </w:r>
      <w:r>
        <w:rPr>
          <w:spacing w:val="-1"/>
        </w:rPr>
        <w:t> </w:t>
      </w:r>
      <w:r>
        <w:rPr/>
        <w:t>original</w:t>
      </w:r>
      <w:r>
        <w:rPr>
          <w:spacing w:val="-1"/>
        </w:rPr>
        <w:t> </w:t>
      </w:r>
      <w:r>
        <w:rPr/>
        <w:t>contract</w:t>
      </w:r>
      <w:r>
        <w:rPr>
          <w:spacing w:val="-1"/>
        </w:rPr>
        <w:t> </w:t>
      </w:r>
      <w:r>
        <w:rPr/>
        <w:t>and</w:t>
      </w:r>
      <w:r>
        <w:rPr>
          <w:spacing w:val="-1"/>
        </w:rPr>
        <w:t> </w:t>
      </w:r>
      <w:r>
        <w:rPr/>
        <w:t>to</w:t>
      </w:r>
      <w:r>
        <w:rPr>
          <w:spacing w:val="-1"/>
        </w:rPr>
        <w:t> </w:t>
      </w:r>
      <w:r>
        <w:rPr/>
        <w:t>substitute</w:t>
      </w:r>
      <w:r>
        <w:rPr>
          <w:spacing w:val="-1"/>
        </w:rPr>
        <w:t> </w:t>
      </w:r>
      <w:r>
        <w:rPr/>
        <w:t>for</w:t>
      </w:r>
      <w:r>
        <w:rPr>
          <w:spacing w:val="-1"/>
        </w:rPr>
        <w:t> </w:t>
      </w:r>
      <w:r>
        <w:rPr/>
        <w:t>it</w:t>
      </w:r>
      <w:r>
        <w:rPr>
          <w:spacing w:val="-1"/>
        </w:rPr>
        <w:t> </w:t>
      </w:r>
      <w:r>
        <w:rPr/>
        <w:t>a</w:t>
      </w:r>
      <w:r>
        <w:rPr>
          <w:spacing w:val="-1"/>
        </w:rPr>
        <w:t> </w:t>
      </w:r>
      <w:r>
        <w:rPr/>
        <w:t>new</w:t>
      </w:r>
      <w:r>
        <w:rPr>
          <w:spacing w:val="-1"/>
        </w:rPr>
        <w:t> </w:t>
      </w:r>
      <w:r>
        <w:rPr/>
        <w:t>one,</w:t>
      </w:r>
      <w:r>
        <w:rPr>
          <w:spacing w:val="-1"/>
        </w:rPr>
        <w:t> </w:t>
      </w:r>
      <w:r>
        <w:rPr/>
        <w:t>the latter must be evidenced by writing; so, too, if as a matter of contract the parties agree that the terms of the original agreement shall be varied, the variation must be in </w:t>
      </w:r>
      <w:r>
        <w:rPr/>
        <w:t>writing. But if what happens is a mere voluntary forbearance to insist on delivery or acceptance according to the strict terms of the written contract, the original contract remains unaffected, and the obligation to deliver and accept the full contract quantity still</w:t>
      </w:r>
      <w:r>
        <w:rPr>
          <w:spacing w:val="40"/>
        </w:rPr>
        <w:t> </w:t>
      </w:r>
      <w:r>
        <w:rPr/>
        <w:t>continues</w:t>
      </w:r>
      <w:r>
        <w:rPr>
          <w:spacing w:val="-2"/>
        </w:rPr>
        <w:t> </w:t>
      </w:r>
      <w:r>
        <w:rPr/>
        <w:t>…</w:t>
      </w:r>
      <w:r>
        <w:rPr>
          <w:spacing w:val="-2"/>
        </w:rPr>
        <w:t> </w:t>
      </w:r>
      <w:r>
        <w:rPr/>
        <w:t>It</w:t>
      </w:r>
      <w:r>
        <w:rPr>
          <w:spacing w:val="-2"/>
        </w:rPr>
        <w:t> </w:t>
      </w:r>
      <w:r>
        <w:rPr/>
        <w:t>does</w:t>
      </w:r>
      <w:r>
        <w:rPr>
          <w:spacing w:val="-2"/>
        </w:rPr>
        <w:t> </w:t>
      </w:r>
      <w:r>
        <w:rPr/>
        <w:t>not</w:t>
      </w:r>
      <w:r>
        <w:rPr>
          <w:spacing w:val="-2"/>
        </w:rPr>
        <w:t> </w:t>
      </w:r>
      <w:r>
        <w:rPr/>
        <w:t>appear</w:t>
      </w:r>
      <w:r>
        <w:rPr>
          <w:spacing w:val="-2"/>
        </w:rPr>
        <w:t> </w:t>
      </w:r>
      <w:r>
        <w:rPr/>
        <w:t>to</w:t>
      </w:r>
      <w:r>
        <w:rPr>
          <w:spacing w:val="-2"/>
        </w:rPr>
        <w:t> </w:t>
      </w:r>
      <w:r>
        <w:rPr/>
        <w:t>me</w:t>
      </w:r>
      <w:r>
        <w:rPr>
          <w:spacing w:val="-2"/>
        </w:rPr>
        <w:t> </w:t>
      </w:r>
      <w:r>
        <w:rPr/>
        <w:t>to</w:t>
      </w:r>
      <w:r>
        <w:rPr>
          <w:spacing w:val="-2"/>
        </w:rPr>
        <w:t> </w:t>
      </w:r>
      <w:r>
        <w:rPr/>
        <w:t>matter</w:t>
      </w:r>
      <w:r>
        <w:rPr>
          <w:spacing w:val="-2"/>
        </w:rPr>
        <w:t> </w:t>
      </w:r>
      <w:r>
        <w:rPr/>
        <w:t>whether</w:t>
      </w:r>
      <w:r>
        <w:rPr>
          <w:spacing w:val="-2"/>
        </w:rPr>
        <w:t> </w:t>
      </w:r>
      <w:r>
        <w:rPr/>
        <w:t>the</w:t>
      </w:r>
      <w:r>
        <w:rPr>
          <w:spacing w:val="-2"/>
        </w:rPr>
        <w:t> </w:t>
      </w:r>
      <w:r>
        <w:rPr/>
        <w:t>request</w:t>
      </w:r>
      <w:r>
        <w:rPr>
          <w:spacing w:val="-2"/>
        </w:rPr>
        <w:t> </w:t>
      </w:r>
      <w:r>
        <w:rPr/>
        <w:t>comes</w:t>
      </w:r>
      <w:r>
        <w:rPr>
          <w:spacing w:val="-2"/>
        </w:rPr>
        <w:t> </w:t>
      </w:r>
      <w:r>
        <w:rPr/>
        <w:t>from</w:t>
      </w:r>
      <w:r>
        <w:rPr>
          <w:spacing w:val="-2"/>
        </w:rPr>
        <w:t> </w:t>
      </w:r>
      <w:r>
        <w:rPr/>
        <w:t>one</w:t>
      </w:r>
      <w:r>
        <w:rPr>
          <w:spacing w:val="-2"/>
        </w:rPr>
        <w:t> </w:t>
      </w:r>
      <w:r>
        <w:rPr/>
        <w:t>side or the other, or whether it is a matter which is convenient to one party or to both. What is of importance is whether it is a mere forbearance or a matter of contract.”</w:t>
      </w:r>
    </w:p>
    <w:p>
      <w:pPr>
        <w:pStyle w:val="BodyText"/>
        <w:spacing w:before="113"/>
      </w:pPr>
    </w:p>
    <w:p>
      <w:pPr>
        <w:pStyle w:val="BodyText"/>
        <w:spacing w:line="235" w:lineRule="auto"/>
        <w:ind w:left="23" w:right="25"/>
        <w:jc w:val="both"/>
      </w:pPr>
      <w:bookmarkStart w:name="_bookmark330" w:id="332"/>
      <w:bookmarkEnd w:id="332"/>
      <w:r>
        <w:rPr/>
      </w:r>
      <w:r>
        <w:rPr/>
        <w:t>The distinction between variation and waiver is, however, a difficult one to apply in practice, </w:t>
      </w:r>
      <w:r>
        <w:rPr>
          <w:color w:val="005DA1"/>
          <w:u w:val="single" w:color="005DA1"/>
          <w:vertAlign w:val="superscript"/>
        </w:rPr>
        <w:t>179</w:t>
      </w:r>
      <w:r>
        <w:rPr>
          <w:color w:val="005DA1"/>
          <w:vertAlign w:val="baseline"/>
        </w:rPr>
        <w:t> </w:t>
      </w:r>
      <w:bookmarkStart w:name="_bookmark331" w:id="333"/>
      <w:bookmarkEnd w:id="333"/>
      <w:r>
        <w:rPr>
          <w:color w:val="005DA1"/>
          <w:w w:val="92"/>
          <w:vertAlign w:val="baseline"/>
        </w:rPr>
      </w:r>
      <w:r>
        <w:rPr>
          <w:vertAlign w:val="baseline"/>
        </w:rPr>
        <w:t>particularly since a waiver may be consensual and be just as far reaching in its effect as a variation of the agreement. Fortunately, in respect of formal requirements, </w:t>
      </w:r>
      <w:r>
        <w:rPr>
          <w:color w:val="005DA1"/>
          <w:u w:val="single" w:color="005DA1"/>
          <w:vertAlign w:val="superscript"/>
        </w:rPr>
        <w:t>180</w:t>
      </w:r>
      <w:r>
        <w:rPr>
          <w:color w:val="005DA1"/>
          <w:vertAlign w:val="baseline"/>
        </w:rPr>
        <w:t> </w:t>
      </w:r>
      <w:r>
        <w:rPr>
          <w:vertAlign w:val="baseline"/>
        </w:rPr>
        <w:t>it has become much less important </w:t>
      </w:r>
      <w:bookmarkStart w:name="_bookmark332" w:id="334"/>
      <w:bookmarkEnd w:id="334"/>
      <w:r>
        <w:rPr>
          <w:vertAlign w:val="baseline"/>
        </w:rPr>
        <w:t>since</w:t>
      </w:r>
      <w:r>
        <w:rPr>
          <w:vertAlign w:val="baseline"/>
        </w:rPr>
        <w:t> the almost total repeal of the Statute of Frauds by the Law Reform (Enforcement of Contracts) Act 1954. </w:t>
      </w:r>
      <w:r>
        <w:rPr>
          <w:color w:val="005DA1"/>
          <w:u w:val="single" w:color="005DA1"/>
          <w:vertAlign w:val="superscript"/>
        </w:rPr>
        <w:t>181</w:t>
      </w:r>
    </w:p>
    <w:p>
      <w:pPr>
        <w:pStyle w:val="BodyText"/>
        <w:spacing w:after="0" w:line="235" w:lineRule="auto"/>
        <w:jc w:val="both"/>
        <w:sectPr>
          <w:headerReference w:type="default" r:id="rId16"/>
          <w:headerReference w:type="even" r:id="rId17"/>
          <w:pgSz w:w="11900" w:h="16840"/>
          <w:pgMar w:header="971" w:footer="0" w:top="1300" w:bottom="280" w:left="1417" w:right="1417"/>
          <w:pgNumType w:start="1"/>
        </w:sectPr>
      </w:pPr>
    </w:p>
    <w:p>
      <w:pPr>
        <w:pStyle w:val="BodyText"/>
        <w:spacing w:before="2"/>
        <w:rPr>
          <w:sz w:val="18"/>
        </w:rPr>
      </w:pPr>
    </w:p>
    <w:p>
      <w:pPr>
        <w:spacing w:before="0"/>
        <w:ind w:left="23" w:right="0" w:firstLine="0"/>
        <w:jc w:val="left"/>
        <w:rPr>
          <w:rFonts w:ascii="Arial"/>
          <w:b/>
          <w:sz w:val="18"/>
        </w:rPr>
      </w:pPr>
      <w:r>
        <w:rPr>
          <w:rFonts w:ascii="Arial"/>
          <w:b/>
          <w:sz w:val="18"/>
        </w:rPr>
        <w:t>Effect on party </w:t>
      </w:r>
      <w:r>
        <w:rPr>
          <w:rFonts w:ascii="Arial"/>
          <w:b/>
          <w:spacing w:val="-2"/>
          <w:sz w:val="18"/>
        </w:rPr>
        <w:t>forbearing</w:t>
      </w:r>
    </w:p>
    <w:p>
      <w:pPr>
        <w:pStyle w:val="BodyText"/>
        <w:spacing w:before="41"/>
        <w:rPr>
          <w:rFonts w:ascii="Arial"/>
          <w:b/>
          <w:sz w:val="18"/>
        </w:rPr>
      </w:pPr>
    </w:p>
    <w:p>
      <w:pPr>
        <w:pStyle w:val="Heading2"/>
      </w:pPr>
      <w:r>
        <w:rPr/>
        <w:t>22-</w:t>
      </w:r>
      <w:r>
        <w:rPr>
          <w:spacing w:val="-5"/>
        </w:rPr>
        <w:t>042</w:t>
      </w:r>
    </w:p>
    <w:p>
      <w:pPr>
        <w:pStyle w:val="BodyText"/>
        <w:spacing w:line="235" w:lineRule="auto" w:before="203"/>
        <w:ind w:left="22" w:right="25"/>
        <w:jc w:val="both"/>
      </w:pPr>
      <w:r>
        <w:rPr/>
        <w:t>The party who forbears will be bound by the waiver and cannot set up the original terms of the agreement. If, by words or conduct, he has agreed or led the other party to believe that he will accept </w:t>
      </w:r>
      <w:bookmarkStart w:name="_bookmark333" w:id="335"/>
      <w:bookmarkEnd w:id="335"/>
      <w:r>
        <w:rPr/>
        <w:t>performance</w:t>
      </w:r>
      <w:r>
        <w:rPr/>
        <w:t> at a later date than or in a different manner from that provided in the contract, he will not be able to refuse that performance when tendered. </w:t>
      </w:r>
      <w:r>
        <w:rPr>
          <w:color w:val="005DA1"/>
          <w:u w:val="single" w:color="005DA1"/>
          <w:vertAlign w:val="superscript"/>
        </w:rPr>
        <w:t>182</w:t>
      </w:r>
      <w:r>
        <w:rPr>
          <w:color w:val="005DA1"/>
          <w:vertAlign w:val="baseline"/>
        </w:rPr>
        <w:t> </w:t>
      </w:r>
      <w:r>
        <w:rPr>
          <w:vertAlign w:val="baseline"/>
        </w:rPr>
        <w:t>However, in cases of postponement </w:t>
      </w:r>
      <w:r>
        <w:rPr>
          <w:vertAlign w:val="baseline"/>
        </w:rPr>
        <w:t>of </w:t>
      </w:r>
      <w:bookmarkStart w:name="_bookmark334" w:id="336"/>
      <w:bookmarkEnd w:id="336"/>
      <w:r>
        <w:rPr>
          <w:vertAlign w:val="baseline"/>
        </w:rPr>
        <w:t>performance,</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period</w:t>
      </w:r>
      <w:r>
        <w:rPr>
          <w:spacing w:val="-2"/>
          <w:vertAlign w:val="baseline"/>
        </w:rPr>
        <w:t> </w:t>
      </w:r>
      <w:r>
        <w:rPr>
          <w:vertAlign w:val="baseline"/>
        </w:rPr>
        <w:t>of</w:t>
      </w:r>
      <w:r>
        <w:rPr>
          <w:spacing w:val="-2"/>
          <w:vertAlign w:val="baseline"/>
        </w:rPr>
        <w:t> </w:t>
      </w:r>
      <w:r>
        <w:rPr>
          <w:vertAlign w:val="baseline"/>
        </w:rPr>
        <w:t>postponement</w:t>
      </w:r>
      <w:r>
        <w:rPr>
          <w:spacing w:val="-2"/>
          <w:vertAlign w:val="baseline"/>
        </w:rPr>
        <w:t> </w:t>
      </w:r>
      <w:r>
        <w:rPr>
          <w:vertAlign w:val="baseline"/>
        </w:rPr>
        <w:t>is</w:t>
      </w:r>
      <w:r>
        <w:rPr>
          <w:spacing w:val="-2"/>
          <w:vertAlign w:val="baseline"/>
        </w:rPr>
        <w:t> </w:t>
      </w:r>
      <w:r>
        <w:rPr>
          <w:vertAlign w:val="baseline"/>
        </w:rPr>
        <w:t>specified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waiver,</w:t>
      </w:r>
      <w:r>
        <w:rPr>
          <w:spacing w:val="-2"/>
          <w:vertAlign w:val="baseline"/>
        </w:rPr>
        <w:t> </w:t>
      </w:r>
      <w:r>
        <w:rPr>
          <w:vertAlign w:val="baseline"/>
        </w:rPr>
        <w:t>then,</w:t>
      </w:r>
      <w:r>
        <w:rPr>
          <w:spacing w:val="-2"/>
          <w:vertAlign w:val="baseline"/>
        </w:rPr>
        <w:t> </w:t>
      </w:r>
      <w:r>
        <w:rPr>
          <w:vertAlign w:val="baseline"/>
        </w:rPr>
        <w:t>if</w:t>
      </w:r>
      <w:r>
        <w:rPr>
          <w:spacing w:val="-2"/>
          <w:vertAlign w:val="baseline"/>
        </w:rPr>
        <w:t> </w:t>
      </w:r>
      <w:r>
        <w:rPr>
          <w:vertAlign w:val="baseline"/>
        </w:rPr>
        <w:t>time</w:t>
      </w:r>
      <w:r>
        <w:rPr>
          <w:spacing w:val="-2"/>
          <w:vertAlign w:val="baseline"/>
        </w:rPr>
        <w:t> </w:t>
      </w:r>
      <w:r>
        <w:rPr>
          <w:vertAlign w:val="baseline"/>
        </w:rPr>
        <w:t>was</w:t>
      </w:r>
      <w:r>
        <w:rPr>
          <w:spacing w:val="-2"/>
          <w:vertAlign w:val="baseline"/>
        </w:rPr>
        <w:t> </w:t>
      </w:r>
      <w:r>
        <w:rPr>
          <w:vertAlign w:val="baseline"/>
        </w:rPr>
        <w:t>originally</w:t>
      </w:r>
      <w:r>
        <w:rPr>
          <w:spacing w:val="-2"/>
          <w:vertAlign w:val="baseline"/>
        </w:rPr>
        <w:t> </w:t>
      </w:r>
      <w:r>
        <w:rPr>
          <w:vertAlign w:val="baseline"/>
        </w:rPr>
        <w:t>of</w:t>
      </w:r>
      <w:r>
        <w:rPr>
          <w:spacing w:val="-2"/>
          <w:vertAlign w:val="baseline"/>
        </w:rPr>
        <w:t> </w:t>
      </w:r>
      <w:r>
        <w:rPr>
          <w:vertAlign w:val="baseline"/>
        </w:rPr>
        <w:t>the essence, it will remain so in respect of the new date. </w:t>
      </w:r>
      <w:r>
        <w:rPr>
          <w:color w:val="005DA1"/>
          <w:u w:val="single" w:color="005DA1"/>
          <w:vertAlign w:val="superscript"/>
        </w:rPr>
        <w:t>183</w:t>
      </w:r>
      <w:r>
        <w:rPr>
          <w:color w:val="005DA1"/>
          <w:vertAlign w:val="baseline"/>
        </w:rPr>
        <w:t> </w:t>
      </w:r>
      <w:r>
        <w:rPr>
          <w:vertAlign w:val="baseline"/>
        </w:rPr>
        <w:t>If the period of postponement is not specified </w:t>
      </w:r>
      <w:bookmarkStart w:name="_bookmark335" w:id="337"/>
      <w:bookmarkEnd w:id="337"/>
      <w:r>
        <w:rPr>
          <w:vertAlign w:val="baseline"/>
        </w:rPr>
        <w:t>in</w:t>
      </w:r>
      <w:r>
        <w:rPr>
          <w:vertAlign w:val="baseline"/>
        </w:rPr>
        <w:t> the waiver, the party forbearing is entitled, upon reasonable notice, to impose a new time-limit, which</w:t>
      </w:r>
      <w:r>
        <w:rPr>
          <w:spacing w:val="-2"/>
          <w:vertAlign w:val="baseline"/>
        </w:rPr>
        <w:t> </w:t>
      </w:r>
      <w:r>
        <w:rPr>
          <w:vertAlign w:val="baseline"/>
        </w:rPr>
        <w:t>may</w:t>
      </w:r>
      <w:r>
        <w:rPr>
          <w:spacing w:val="-2"/>
          <w:vertAlign w:val="baseline"/>
        </w:rPr>
        <w:t> </w:t>
      </w:r>
      <w:r>
        <w:rPr>
          <w:vertAlign w:val="baseline"/>
        </w:rPr>
        <w:t>then</w:t>
      </w:r>
      <w:r>
        <w:rPr>
          <w:spacing w:val="-2"/>
          <w:vertAlign w:val="baseline"/>
        </w:rPr>
        <w:t> </w:t>
      </w:r>
      <w:r>
        <w:rPr>
          <w:vertAlign w:val="baseline"/>
        </w:rPr>
        <w:t>become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essence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contract.</w:t>
      </w:r>
      <w:r>
        <w:rPr>
          <w:spacing w:val="-3"/>
          <w:vertAlign w:val="baseline"/>
        </w:rPr>
        <w:t> </w:t>
      </w:r>
      <w:r>
        <w:rPr>
          <w:color w:val="005DA1"/>
          <w:u w:val="single" w:color="005DA1"/>
          <w:vertAlign w:val="superscript"/>
        </w:rPr>
        <w:t>184</w:t>
      </w:r>
      <w:r>
        <w:rPr>
          <w:color w:val="005DA1"/>
          <w:spacing w:val="-2"/>
          <w:vertAlign w:val="baseline"/>
        </w:rPr>
        <w:t> </w:t>
      </w:r>
      <w:r>
        <w:rPr>
          <w:vertAlign w:val="baseline"/>
        </w:rPr>
        <w:t>Similarly,</w:t>
      </w:r>
      <w:r>
        <w:rPr>
          <w:spacing w:val="-2"/>
          <w:vertAlign w:val="baseline"/>
        </w:rPr>
        <w:t> </w:t>
      </w:r>
      <w:r>
        <w:rPr>
          <w:vertAlign w:val="baseline"/>
        </w:rPr>
        <w:t>in</w:t>
      </w:r>
      <w:r>
        <w:rPr>
          <w:spacing w:val="-2"/>
          <w:vertAlign w:val="baseline"/>
        </w:rPr>
        <w:t> </w:t>
      </w:r>
      <w:r>
        <w:rPr>
          <w:vertAlign w:val="baseline"/>
        </w:rPr>
        <w:t>other</w:t>
      </w:r>
      <w:r>
        <w:rPr>
          <w:spacing w:val="-2"/>
          <w:vertAlign w:val="baseline"/>
        </w:rPr>
        <w:t> </w:t>
      </w:r>
      <w:r>
        <w:rPr>
          <w:vertAlign w:val="baseline"/>
        </w:rPr>
        <w:t>cases</w:t>
      </w:r>
      <w:r>
        <w:rPr>
          <w:spacing w:val="-2"/>
          <w:vertAlign w:val="baseline"/>
        </w:rPr>
        <w:t> </w:t>
      </w:r>
      <w:r>
        <w:rPr>
          <w:vertAlign w:val="baseline"/>
        </w:rPr>
        <w:t>of</w:t>
      </w:r>
      <w:r>
        <w:rPr>
          <w:spacing w:val="-2"/>
          <w:vertAlign w:val="baseline"/>
        </w:rPr>
        <w:t> </w:t>
      </w:r>
      <w:r>
        <w:rPr>
          <w:vertAlign w:val="baseline"/>
        </w:rPr>
        <w:t>forbearance,</w:t>
      </w:r>
      <w:r>
        <w:rPr>
          <w:spacing w:val="-2"/>
          <w:vertAlign w:val="baseline"/>
        </w:rPr>
        <w:t> </w:t>
      </w:r>
      <w:r>
        <w:rPr>
          <w:vertAlign w:val="baseline"/>
        </w:rPr>
        <w:t>he </w:t>
      </w:r>
      <w:bookmarkStart w:name="_bookmark336" w:id="338"/>
      <w:bookmarkEnd w:id="338"/>
      <w:r>
        <w:rPr>
          <w:vertAlign w:val="baseline"/>
        </w:rPr>
        <w:t>may</w:t>
      </w:r>
      <w:r>
        <w:rPr>
          <w:spacing w:val="-1"/>
          <w:vertAlign w:val="baseline"/>
        </w:rPr>
        <w:t> </w:t>
      </w:r>
      <w:r>
        <w:rPr>
          <w:vertAlign w:val="baseline"/>
        </w:rPr>
        <w:t>be</w:t>
      </w:r>
      <w:r>
        <w:rPr>
          <w:spacing w:val="-1"/>
          <w:vertAlign w:val="baseline"/>
        </w:rPr>
        <w:t> </w:t>
      </w:r>
      <w:r>
        <w:rPr>
          <w:vertAlign w:val="baseline"/>
        </w:rPr>
        <w:t>entitled,</w:t>
      </w:r>
      <w:r>
        <w:rPr>
          <w:spacing w:val="-1"/>
          <w:vertAlign w:val="baseline"/>
        </w:rPr>
        <w:t> </w:t>
      </w:r>
      <w:r>
        <w:rPr>
          <w:vertAlign w:val="baseline"/>
        </w:rPr>
        <w:t>upon</w:t>
      </w:r>
      <w:r>
        <w:rPr>
          <w:spacing w:val="-1"/>
          <w:vertAlign w:val="baseline"/>
        </w:rPr>
        <w:t> </w:t>
      </w:r>
      <w:r>
        <w:rPr>
          <w:vertAlign w:val="baseline"/>
        </w:rPr>
        <w:t>reasonable</w:t>
      </w:r>
      <w:r>
        <w:rPr>
          <w:spacing w:val="-1"/>
          <w:vertAlign w:val="baseline"/>
        </w:rPr>
        <w:t> </w:t>
      </w:r>
      <w:r>
        <w:rPr>
          <w:vertAlign w:val="baseline"/>
        </w:rPr>
        <w:t>notice,</w:t>
      </w:r>
      <w:r>
        <w:rPr>
          <w:spacing w:val="-1"/>
          <w:vertAlign w:val="baseline"/>
        </w:rPr>
        <w:t> </w:t>
      </w:r>
      <w:r>
        <w:rPr>
          <w:vertAlign w:val="baseline"/>
        </w:rPr>
        <w:t>to</w:t>
      </w:r>
      <w:r>
        <w:rPr>
          <w:spacing w:val="-1"/>
          <w:vertAlign w:val="baseline"/>
        </w:rPr>
        <w:t> </w:t>
      </w:r>
      <w:r>
        <w:rPr>
          <w:vertAlign w:val="baseline"/>
        </w:rPr>
        <w:t>require</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vertAlign w:val="baseline"/>
        </w:rPr>
        <w:t>party</w:t>
      </w:r>
      <w:r>
        <w:rPr>
          <w:spacing w:val="-1"/>
          <w:vertAlign w:val="baseline"/>
        </w:rPr>
        <w:t> </w:t>
      </w:r>
      <w:r>
        <w:rPr>
          <w:vertAlign w:val="baseline"/>
        </w:rPr>
        <w:t>to</w:t>
      </w:r>
      <w:r>
        <w:rPr>
          <w:spacing w:val="-1"/>
          <w:vertAlign w:val="baseline"/>
        </w:rPr>
        <w:t> </w:t>
      </w:r>
      <w:r>
        <w:rPr>
          <w:vertAlign w:val="baseline"/>
        </w:rPr>
        <w:t>comply</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original</w:t>
      </w:r>
      <w:r>
        <w:rPr>
          <w:spacing w:val="-1"/>
          <w:vertAlign w:val="baseline"/>
        </w:rPr>
        <w:t> </w:t>
      </w:r>
      <w:r>
        <w:rPr>
          <w:vertAlign w:val="baseline"/>
        </w:rPr>
        <w:t>mode</w:t>
      </w:r>
      <w:r>
        <w:rPr>
          <w:spacing w:val="-1"/>
          <w:vertAlign w:val="baseline"/>
        </w:rPr>
        <w:t> </w:t>
      </w:r>
      <w:r>
        <w:rPr>
          <w:vertAlign w:val="baseline"/>
        </w:rPr>
        <w:t>of </w:t>
      </w:r>
      <w:bookmarkStart w:name="_bookmark337" w:id="339"/>
      <w:bookmarkEnd w:id="339"/>
      <w:r>
        <w:rPr>
          <w:vertAlign w:val="baseline"/>
        </w:rPr>
        <w:t>performance,</w:t>
      </w:r>
      <w:r>
        <w:rPr>
          <w:spacing w:val="-4"/>
          <w:vertAlign w:val="baseline"/>
        </w:rPr>
        <w:t> </w:t>
      </w:r>
      <w:r>
        <w:rPr>
          <w:color w:val="005DA1"/>
          <w:u w:val="single" w:color="005DA1"/>
          <w:vertAlign w:val="superscript"/>
        </w:rPr>
        <w:t>185</w:t>
      </w:r>
      <w:r>
        <w:rPr>
          <w:color w:val="005DA1"/>
          <w:spacing w:val="-4"/>
          <w:vertAlign w:val="baseline"/>
        </w:rPr>
        <w:t> </w:t>
      </w:r>
      <w:r>
        <w:rPr>
          <w:vertAlign w:val="baseline"/>
        </w:rPr>
        <w:t>unless</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meantime</w:t>
      </w:r>
      <w:r>
        <w:rPr>
          <w:spacing w:val="-4"/>
          <w:vertAlign w:val="baseline"/>
        </w:rPr>
        <w:t> </w:t>
      </w:r>
      <w:r>
        <w:rPr>
          <w:vertAlign w:val="baseline"/>
        </w:rPr>
        <w:t>circumstances</w:t>
      </w:r>
      <w:r>
        <w:rPr>
          <w:spacing w:val="-4"/>
          <w:vertAlign w:val="baseline"/>
        </w:rPr>
        <w:t> </w:t>
      </w:r>
      <w:r>
        <w:rPr>
          <w:vertAlign w:val="baseline"/>
        </w:rPr>
        <w:t>have</w:t>
      </w:r>
      <w:r>
        <w:rPr>
          <w:spacing w:val="-4"/>
          <w:vertAlign w:val="baseline"/>
        </w:rPr>
        <w:t> </w:t>
      </w:r>
      <w:r>
        <w:rPr>
          <w:vertAlign w:val="baseline"/>
        </w:rPr>
        <w:t>so</w:t>
      </w:r>
      <w:r>
        <w:rPr>
          <w:spacing w:val="-4"/>
          <w:vertAlign w:val="baseline"/>
        </w:rPr>
        <w:t> </w:t>
      </w:r>
      <w:r>
        <w:rPr>
          <w:vertAlign w:val="baseline"/>
        </w:rPr>
        <w:t>changed</w:t>
      </w:r>
      <w:r>
        <w:rPr>
          <w:spacing w:val="-4"/>
          <w:vertAlign w:val="baseline"/>
        </w:rPr>
        <w:t> </w:t>
      </w:r>
      <w:r>
        <w:rPr>
          <w:vertAlign w:val="baseline"/>
        </w:rPr>
        <w:t>as</w:t>
      </w:r>
      <w:r>
        <w:rPr>
          <w:spacing w:val="-4"/>
          <w:vertAlign w:val="baseline"/>
        </w:rPr>
        <w:t> </w:t>
      </w:r>
      <w:r>
        <w:rPr>
          <w:vertAlign w:val="baseline"/>
        </w:rPr>
        <w:t>to</w:t>
      </w:r>
      <w:r>
        <w:rPr>
          <w:spacing w:val="-4"/>
          <w:vertAlign w:val="baseline"/>
        </w:rPr>
        <w:t> </w:t>
      </w:r>
      <w:r>
        <w:rPr>
          <w:vertAlign w:val="baseline"/>
        </w:rPr>
        <w:t>render</w:t>
      </w:r>
      <w:r>
        <w:rPr>
          <w:spacing w:val="-4"/>
          <w:vertAlign w:val="baseline"/>
        </w:rPr>
        <w:t> </w:t>
      </w:r>
      <w:r>
        <w:rPr>
          <w:vertAlign w:val="baseline"/>
        </w:rPr>
        <w:t>it</w:t>
      </w:r>
      <w:r>
        <w:rPr>
          <w:spacing w:val="-4"/>
          <w:vertAlign w:val="baseline"/>
        </w:rPr>
        <w:t> </w:t>
      </w:r>
      <w:r>
        <w:rPr>
          <w:vertAlign w:val="baseline"/>
        </w:rPr>
        <w:t>impossible</w:t>
      </w:r>
      <w:r>
        <w:rPr>
          <w:spacing w:val="-5"/>
          <w:vertAlign w:val="baseline"/>
        </w:rPr>
        <w:t> </w:t>
      </w:r>
      <w:r>
        <w:rPr>
          <w:color w:val="005DA1"/>
          <w:u w:val="single" w:color="005DA1"/>
          <w:vertAlign w:val="superscript"/>
        </w:rPr>
        <w:t>186</w:t>
      </w:r>
      <w:r>
        <w:rPr>
          <w:color w:val="005DA1"/>
          <w:vertAlign w:val="baseline"/>
        </w:rPr>
        <w:t> </w:t>
      </w:r>
      <w:r>
        <w:rPr>
          <w:vertAlign w:val="baseline"/>
        </w:rPr>
        <w:t>or inequitable </w:t>
      </w:r>
      <w:r>
        <w:rPr>
          <w:color w:val="005DA1"/>
          <w:u w:val="single" w:color="005DA1"/>
          <w:vertAlign w:val="superscript"/>
        </w:rPr>
        <w:t>187</w:t>
      </w:r>
      <w:r>
        <w:rPr>
          <w:color w:val="005DA1"/>
          <w:vertAlign w:val="baseline"/>
        </w:rPr>
        <w:t> </w:t>
      </w:r>
      <w:r>
        <w:rPr>
          <w:vertAlign w:val="baseline"/>
        </w:rPr>
        <w:t>so to do. He cannot treat the waiver as entirely without effect. If a seller of goods withholds</w:t>
      </w:r>
      <w:r>
        <w:rPr>
          <w:spacing w:val="-1"/>
          <w:vertAlign w:val="baseline"/>
        </w:rPr>
        <w:t> </w:t>
      </w:r>
      <w:r>
        <w:rPr>
          <w:vertAlign w:val="baseline"/>
        </w:rPr>
        <w:t>delivery</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goods</w:t>
      </w:r>
      <w:r>
        <w:rPr>
          <w:spacing w:val="-1"/>
          <w:vertAlign w:val="baseline"/>
        </w:rPr>
        <w:t> </w:t>
      </w:r>
      <w:r>
        <w:rPr>
          <w:vertAlign w:val="baseline"/>
        </w:rPr>
        <w:t>at</w:t>
      </w:r>
      <w:r>
        <w:rPr>
          <w:spacing w:val="-1"/>
          <w:vertAlign w:val="baseline"/>
        </w:rPr>
        <w:t> </w:t>
      </w:r>
      <w:r>
        <w:rPr>
          <w:vertAlign w:val="baseline"/>
        </w:rPr>
        <w:t>the</w:t>
      </w:r>
      <w:r>
        <w:rPr>
          <w:spacing w:val="-1"/>
          <w:vertAlign w:val="baseline"/>
        </w:rPr>
        <w:t> </w:t>
      </w:r>
      <w:r>
        <w:rPr>
          <w:vertAlign w:val="baseline"/>
        </w:rPr>
        <w:t>purchaser’s</w:t>
      </w:r>
      <w:r>
        <w:rPr>
          <w:spacing w:val="-1"/>
          <w:vertAlign w:val="baseline"/>
        </w:rPr>
        <w:t> </w:t>
      </w:r>
      <w:r>
        <w:rPr>
          <w:vertAlign w:val="baseline"/>
        </w:rPr>
        <w:t>request</w:t>
      </w:r>
      <w:r>
        <w:rPr>
          <w:spacing w:val="-1"/>
          <w:vertAlign w:val="baseline"/>
        </w:rPr>
        <w:t> </w:t>
      </w:r>
      <w:r>
        <w:rPr>
          <w:vertAlign w:val="baseline"/>
        </w:rPr>
        <w:t>(i.e.</w:t>
      </w:r>
      <w:r>
        <w:rPr>
          <w:spacing w:val="-1"/>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seller</w:t>
      </w:r>
      <w:r>
        <w:rPr>
          <w:spacing w:val="-1"/>
          <w:vertAlign w:val="baseline"/>
        </w:rPr>
        <w:t> </w:t>
      </w:r>
      <w:r>
        <w:rPr>
          <w:vertAlign w:val="baseline"/>
        </w:rPr>
        <w:t>waives</w:t>
      </w:r>
      <w:r>
        <w:rPr>
          <w:spacing w:val="-1"/>
          <w:vertAlign w:val="baseline"/>
        </w:rPr>
        <w:t> </w:t>
      </w:r>
      <w:r>
        <w:rPr>
          <w:vertAlign w:val="baseline"/>
        </w:rPr>
        <w:t>the</w:t>
      </w:r>
      <w:r>
        <w:rPr>
          <w:spacing w:val="-1"/>
          <w:vertAlign w:val="baseline"/>
        </w:rPr>
        <w:t> </w:t>
      </w:r>
      <w:r>
        <w:rPr>
          <w:vertAlign w:val="baseline"/>
        </w:rPr>
        <w:t>obligation</w:t>
      </w:r>
      <w:r>
        <w:rPr>
          <w:spacing w:val="-1"/>
          <w:vertAlign w:val="baseline"/>
        </w:rPr>
        <w:t> </w:t>
      </w:r>
      <w:r>
        <w:rPr>
          <w:vertAlign w:val="baseline"/>
        </w:rPr>
        <w:t>of</w:t>
      </w:r>
      <w:r>
        <w:rPr>
          <w:spacing w:val="-1"/>
          <w:vertAlign w:val="baseline"/>
        </w:rPr>
        <w:t> </w:t>
      </w:r>
      <w:r>
        <w:rPr>
          <w:vertAlign w:val="baseline"/>
        </w:rPr>
        <w:t>the </w:t>
      </w:r>
      <w:bookmarkStart w:name="_bookmark338" w:id="340"/>
      <w:bookmarkEnd w:id="340"/>
      <w:r>
        <w:rPr>
          <w:vertAlign w:val="baseline"/>
        </w:rPr>
        <w:t>purchaser</w:t>
      </w:r>
      <w:r>
        <w:rPr>
          <w:vertAlign w:val="baseline"/>
        </w:rPr>
        <w:t> to accept the goods within a certain time), he will still be under a duty to deliver within a reasonable time if so requested by the purchaser. </w:t>
      </w:r>
      <w:r>
        <w:rPr>
          <w:color w:val="005DA1"/>
          <w:u w:val="single" w:color="005DA1"/>
          <w:vertAlign w:val="superscript"/>
        </w:rPr>
        <w:t>188</w:t>
      </w:r>
    </w:p>
    <w:p>
      <w:pPr>
        <w:pStyle w:val="BodyText"/>
      </w:pPr>
    </w:p>
    <w:p>
      <w:pPr>
        <w:pStyle w:val="BodyText"/>
        <w:spacing w:before="33"/>
      </w:pPr>
    </w:p>
    <w:p>
      <w:pPr>
        <w:spacing w:before="0"/>
        <w:ind w:left="22" w:right="0" w:firstLine="0"/>
        <w:jc w:val="left"/>
        <w:rPr>
          <w:rFonts w:ascii="Arial"/>
          <w:b/>
          <w:sz w:val="18"/>
        </w:rPr>
      </w:pPr>
      <w:r>
        <w:rPr>
          <w:rFonts w:ascii="Arial"/>
          <w:b/>
          <w:sz w:val="18"/>
        </w:rPr>
        <w:t>Effect on party to whom forbearance is </w:t>
      </w:r>
      <w:r>
        <w:rPr>
          <w:rFonts w:ascii="Arial"/>
          <w:b/>
          <w:spacing w:val="-2"/>
          <w:sz w:val="18"/>
        </w:rPr>
        <w:t>extended</w:t>
      </w:r>
    </w:p>
    <w:p>
      <w:pPr>
        <w:pStyle w:val="BodyText"/>
        <w:spacing w:before="41"/>
        <w:rPr>
          <w:rFonts w:ascii="Arial"/>
          <w:b/>
          <w:sz w:val="18"/>
        </w:rPr>
      </w:pPr>
    </w:p>
    <w:p>
      <w:pPr>
        <w:pStyle w:val="Heading2"/>
        <w:ind w:left="22"/>
      </w:pPr>
      <w:r>
        <w:rPr/>
        <w:t>22-</w:t>
      </w:r>
      <w:r>
        <w:rPr>
          <w:spacing w:val="-5"/>
        </w:rPr>
        <w:t>043</w:t>
      </w:r>
    </w:p>
    <w:p>
      <w:pPr>
        <w:pStyle w:val="BodyText"/>
        <w:spacing w:line="235" w:lineRule="auto" w:before="203"/>
        <w:ind w:left="22" w:right="25"/>
        <w:jc w:val="both"/>
      </w:pPr>
      <w:bookmarkStart w:name="_bookmark339" w:id="341"/>
      <w:bookmarkEnd w:id="341"/>
      <w:r>
        <w:rPr/>
      </w:r>
      <w:r>
        <w:rPr/>
        <w:t>Where one party has induced the other party to accede to his request, the party seeking </w:t>
      </w:r>
      <w:r>
        <w:rPr/>
        <w:t>the </w:t>
      </w:r>
      <w:bookmarkStart w:name="_bookmark340" w:id="342"/>
      <w:bookmarkEnd w:id="342"/>
      <w:r>
        <w:rPr/>
        <w:t>forbearance</w:t>
      </w:r>
      <w:r>
        <w:rPr/>
        <w:t> will not be permitted to repudiate the waiver and to rely on the letter of the agreement.</w:t>
      </w:r>
      <w:r>
        <w:rPr>
          <w:spacing w:val="-2"/>
        </w:rPr>
        <w:t> </w:t>
      </w:r>
      <w:r>
        <w:rPr>
          <w:color w:val="005DA1"/>
          <w:u w:val="single" w:color="005DA1"/>
          <w:vertAlign w:val="superscript"/>
        </w:rPr>
        <w:t>189</w:t>
      </w:r>
      <w:r>
        <w:rPr>
          <w:color w:val="005DA1"/>
          <w:vertAlign w:val="baseline"/>
        </w:rPr>
        <w:t> </w:t>
      </w:r>
      <w:bookmarkStart w:name="_bookmark341" w:id="343"/>
      <w:bookmarkEnd w:id="343"/>
      <w:r>
        <w:rPr>
          <w:color w:val="005DA1"/>
          <w:w w:val="92"/>
          <w:vertAlign w:val="baseline"/>
        </w:rPr>
      </w:r>
      <w:r>
        <w:rPr>
          <w:vertAlign w:val="baseline"/>
        </w:rPr>
        <w:t>Thus in </w:t>
      </w:r>
      <w:r>
        <w:rPr>
          <w:rFonts w:ascii="Arial" w:hAnsi="Arial"/>
          <w:i/>
          <w:vertAlign w:val="baseline"/>
        </w:rPr>
        <w:t>Levey &amp; Co v Goldberg </w:t>
      </w:r>
      <w:r>
        <w:rPr>
          <w:color w:val="005DA1"/>
          <w:u w:val="single" w:color="005DA1"/>
          <w:vertAlign w:val="superscript"/>
        </w:rPr>
        <w:t>190</w:t>
      </w:r>
      <w:r>
        <w:rPr>
          <w:color w:val="005DA1"/>
          <w:vertAlign w:val="baseline"/>
        </w:rPr>
        <w:t> </w:t>
      </w:r>
      <w:r>
        <w:rPr>
          <w:vertAlign w:val="baseline"/>
        </w:rPr>
        <w:t>the defendant agreed in writing to buy from the plaintiffs certain pieces of cloth over the value of £10 </w:t>
      </w:r>
      <w:r>
        <w:rPr>
          <w:color w:val="005DA1"/>
          <w:u w:val="single" w:color="005DA1"/>
          <w:vertAlign w:val="superscript"/>
        </w:rPr>
        <w:t>191</w:t>
      </w:r>
      <w:r>
        <w:rPr>
          <w:color w:val="005DA1"/>
          <w:vertAlign w:val="baseline"/>
        </w:rPr>
        <w:t> </w:t>
      </w:r>
      <w:r>
        <w:rPr>
          <w:vertAlign w:val="baseline"/>
        </w:rPr>
        <w:t>to be delivered within a certain period. At the oral request of the defendant, the plaintiffs voluntarily withheld delivery during that period. The defendant subsequently refused to accept delivery, and, when sued, contended that the plaintiffs themselves were in breach, as the oral agreement was insufficient to vary the terms of a contract which was required by law to be evidenced by writing. It was held that the forbearance by the plaintiffs at the request of the defendant did not constitute a variation but a waiver, and the plaintiffs were entitled to maintain their action.</w:t>
      </w:r>
    </w:p>
    <w:p>
      <w:pPr>
        <w:pStyle w:val="BodyText"/>
      </w:pPr>
    </w:p>
    <w:p>
      <w:pPr>
        <w:pStyle w:val="BodyText"/>
        <w:spacing w:before="35"/>
      </w:pPr>
    </w:p>
    <w:p>
      <w:pPr>
        <w:spacing w:before="0"/>
        <w:ind w:left="23" w:right="0" w:firstLine="0"/>
        <w:jc w:val="left"/>
        <w:rPr>
          <w:rFonts w:ascii="Arial"/>
          <w:b/>
          <w:sz w:val="18"/>
        </w:rPr>
      </w:pPr>
      <w:r>
        <w:rPr>
          <w:rFonts w:ascii="Arial"/>
          <w:b/>
          <w:sz w:val="18"/>
        </w:rPr>
        <w:t>Consideration for </w:t>
      </w:r>
      <w:r>
        <w:rPr>
          <w:rFonts w:ascii="Arial"/>
          <w:b/>
          <w:spacing w:val="-2"/>
          <w:sz w:val="18"/>
        </w:rPr>
        <w:t>waiver</w:t>
      </w:r>
    </w:p>
    <w:p>
      <w:pPr>
        <w:pStyle w:val="BodyText"/>
        <w:spacing w:before="41"/>
        <w:rPr>
          <w:rFonts w:ascii="Arial"/>
          <w:b/>
          <w:sz w:val="18"/>
        </w:rPr>
      </w:pPr>
    </w:p>
    <w:p>
      <w:pPr>
        <w:pStyle w:val="Heading2"/>
      </w:pPr>
      <w:r>
        <w:rPr/>
        <w:t>22-</w:t>
      </w:r>
      <w:r>
        <w:rPr>
          <w:spacing w:val="-5"/>
        </w:rPr>
        <w:t>044</w:t>
      </w:r>
    </w:p>
    <w:p>
      <w:pPr>
        <w:pStyle w:val="BodyText"/>
        <w:spacing w:line="235" w:lineRule="auto" w:before="203"/>
        <w:ind w:left="23" w:right="25"/>
        <w:jc w:val="both"/>
      </w:pPr>
      <w:bookmarkStart w:name="_bookmark342" w:id="344"/>
      <w:bookmarkEnd w:id="344"/>
      <w:r>
        <w:rPr/>
      </w:r>
      <w:r>
        <w:rPr/>
        <w:t>A waiver is also distinguishable from a variation of a contract in that there is no consideration for </w:t>
      </w:r>
      <w:r>
        <w:rPr/>
        <w:t>the forbearance moving from the party to whom it is given. </w:t>
      </w:r>
      <w:r>
        <w:rPr>
          <w:color w:val="005DA1"/>
          <w:u w:val="single" w:color="005DA1"/>
          <w:vertAlign w:val="superscript"/>
        </w:rPr>
        <w:t>192</w:t>
      </w:r>
      <w:r>
        <w:rPr>
          <w:color w:val="005DA1"/>
          <w:vertAlign w:val="baseline"/>
        </w:rPr>
        <w:t> </w:t>
      </w:r>
      <w:r>
        <w:rPr>
          <w:vertAlign w:val="baseline"/>
        </w:rPr>
        <w:t>It may therefore be more satisfactory to </w:t>
      </w:r>
      <w:bookmarkStart w:name="_bookmark343" w:id="345"/>
      <w:bookmarkEnd w:id="345"/>
      <w:r>
        <w:rPr>
          <w:vertAlign w:val="baseline"/>
        </w:rPr>
        <w:t>regard</w:t>
      </w:r>
      <w:r>
        <w:rPr>
          <w:vertAlign w:val="baseline"/>
        </w:rPr>
        <w:t> this form of waiver, that is “waiver by estoppel”, as analogous to, or even identical with, equitable forbearance or “promissory” estoppel. </w:t>
      </w:r>
      <w:r>
        <w:rPr>
          <w:color w:val="005DA1"/>
          <w:u w:val="single" w:color="005DA1"/>
          <w:vertAlign w:val="superscript"/>
        </w:rPr>
        <w:t>193</w:t>
      </w:r>
      <w:r>
        <w:rPr>
          <w:color w:val="005DA1"/>
          <w:vertAlign w:val="baseline"/>
        </w:rPr>
        <w:t> </w:t>
      </w:r>
      <w:r>
        <w:rPr>
          <w:vertAlign w:val="baseline"/>
        </w:rPr>
        <w:t>Although consideration need not be proved,</w:t>
      </w:r>
      <w:r>
        <w:rPr>
          <w:spacing w:val="40"/>
          <w:vertAlign w:val="baseline"/>
        </w:rPr>
        <w:t> </w:t>
      </w:r>
      <w:r>
        <w:rPr>
          <w:vertAlign w:val="baseline"/>
        </w:rPr>
        <w:t>certain other requirements must be satisfied for such an estoppel to be effective: first, it must be clear </w:t>
      </w:r>
      <w:bookmarkStart w:name="_bookmark344" w:id="346"/>
      <w:bookmarkEnd w:id="346"/>
      <w:r>
        <w:rPr>
          <w:vertAlign w:val="baseline"/>
        </w:rPr>
        <w:t>and</w:t>
      </w:r>
      <w:r>
        <w:rPr>
          <w:vertAlign w:val="baseline"/>
        </w:rPr>
        <w:t> unequivocal; secondly, the other party must have altered his position in reliance on it, or at least acted on it. </w:t>
      </w:r>
      <w:r>
        <w:rPr>
          <w:color w:val="005DA1"/>
          <w:u w:val="single" w:color="005DA1"/>
          <w:vertAlign w:val="superscript"/>
        </w:rPr>
        <w:t>194</w:t>
      </w:r>
    </w:p>
    <w:p>
      <w:pPr>
        <w:pStyle w:val="BodyText"/>
      </w:pPr>
    </w:p>
    <w:p>
      <w:pPr>
        <w:pStyle w:val="BodyText"/>
        <w:spacing w:before="36"/>
      </w:pPr>
    </w:p>
    <w:p>
      <w:pPr>
        <w:spacing w:before="0"/>
        <w:ind w:left="23" w:right="0" w:firstLine="0"/>
        <w:jc w:val="left"/>
        <w:rPr>
          <w:rFonts w:ascii="Arial"/>
          <w:b/>
          <w:sz w:val="18"/>
        </w:rPr>
      </w:pPr>
      <w:r>
        <w:rPr>
          <w:rFonts w:ascii="Arial"/>
          <w:b/>
          <w:sz w:val="18"/>
        </w:rPr>
        <w:t>Contracting out of </w:t>
      </w:r>
      <w:r>
        <w:rPr>
          <w:rFonts w:ascii="Arial"/>
          <w:b/>
          <w:spacing w:val="-2"/>
          <w:sz w:val="18"/>
        </w:rPr>
        <w:t>waiver</w:t>
      </w:r>
    </w:p>
    <w:p>
      <w:pPr>
        <w:pStyle w:val="BodyText"/>
        <w:spacing w:before="41"/>
        <w:rPr>
          <w:rFonts w:ascii="Arial"/>
          <w:b/>
          <w:sz w:val="18"/>
        </w:rPr>
      </w:pPr>
    </w:p>
    <w:p>
      <w:pPr>
        <w:pStyle w:val="Heading2"/>
      </w:pPr>
      <w:r>
        <w:rPr/>
        <w:t>22-</w:t>
      </w:r>
      <w:r>
        <w:rPr>
          <w:spacing w:val="-5"/>
        </w:rPr>
        <w:t>045</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It is not uncommon for contracting parties to seek by a term of their contract to exclude or restrict the operation of the doctrine of waiver. Thus a contract term may provide that in no event shall </w:t>
      </w:r>
      <w:r>
        <w:rPr/>
        <w:t>any delay, neglect or forbearance in enforcing any term of the contract be or be deemed a waiver of that term. Another frequently encountered term is one which provides that the contract can only be altered if</w:t>
      </w:r>
      <w:r>
        <w:rPr>
          <w:spacing w:val="-1"/>
        </w:rPr>
        <w:t> </w:t>
      </w:r>
      <w:r>
        <w:rPr/>
        <w:t>the</w:t>
      </w:r>
      <w:r>
        <w:rPr>
          <w:spacing w:val="-1"/>
        </w:rPr>
        <w:t> </w:t>
      </w:r>
      <w:r>
        <w:rPr/>
        <w:t>parties</w:t>
      </w:r>
      <w:r>
        <w:rPr>
          <w:spacing w:val="-1"/>
        </w:rPr>
        <w:t> </w:t>
      </w:r>
      <w:r>
        <w:rPr/>
        <w:t>go</w:t>
      </w:r>
      <w:r>
        <w:rPr>
          <w:spacing w:val="-1"/>
        </w:rPr>
        <w:t> </w:t>
      </w:r>
      <w:r>
        <w:rPr/>
        <w:t>through</w:t>
      </w:r>
      <w:r>
        <w:rPr>
          <w:spacing w:val="-1"/>
        </w:rPr>
        <w:t> </w:t>
      </w:r>
      <w:r>
        <w:rPr/>
        <w:t>a</w:t>
      </w:r>
      <w:r>
        <w:rPr>
          <w:spacing w:val="-1"/>
        </w:rPr>
        <w:t> </w:t>
      </w:r>
      <w:r>
        <w:rPr/>
        <w:t>prescribed</w:t>
      </w:r>
      <w:r>
        <w:rPr>
          <w:spacing w:val="-1"/>
        </w:rPr>
        <w:t> </w:t>
      </w:r>
      <w:r>
        <w:rPr/>
        <w:t>formality</w:t>
      </w:r>
      <w:r>
        <w:rPr>
          <w:spacing w:val="-1"/>
        </w:rPr>
        <w:t> </w:t>
      </w:r>
      <w:r>
        <w:rPr/>
        <w:t>(such</w:t>
      </w:r>
      <w:r>
        <w:rPr>
          <w:spacing w:val="-1"/>
        </w:rPr>
        <w:t> </w:t>
      </w:r>
      <w:r>
        <w:rPr/>
        <w:t>as</w:t>
      </w:r>
      <w:r>
        <w:rPr>
          <w:spacing w:val="-1"/>
        </w:rPr>
        <w:t> </w:t>
      </w:r>
      <w:r>
        <w:rPr/>
        <w:t>a</w:t>
      </w:r>
      <w:r>
        <w:rPr>
          <w:spacing w:val="-1"/>
        </w:rPr>
        <w:t> </w:t>
      </w:r>
      <w:r>
        <w:rPr/>
        <w:t>written</w:t>
      </w:r>
      <w:r>
        <w:rPr>
          <w:spacing w:val="-1"/>
        </w:rPr>
        <w:t> </w:t>
      </w:r>
      <w:r>
        <w:rPr/>
        <w:t>amendment,</w:t>
      </w:r>
      <w:r>
        <w:rPr>
          <w:spacing w:val="-1"/>
        </w:rPr>
        <w:t> </w:t>
      </w:r>
      <w:r>
        <w:rPr/>
        <w:t>signed</w:t>
      </w:r>
      <w:r>
        <w:rPr>
          <w:spacing w:val="-1"/>
        </w:rPr>
        <w:t> </w:t>
      </w:r>
      <w:r>
        <w:rPr/>
        <w:t>by</w:t>
      </w:r>
      <w:r>
        <w:rPr>
          <w:spacing w:val="-1"/>
        </w:rPr>
        <w:t> </w:t>
      </w:r>
      <w:r>
        <w:rPr/>
        <w:t>both</w:t>
      </w:r>
      <w:r>
        <w:rPr>
          <w:spacing w:val="-1"/>
        </w:rPr>
        <w:t> </w:t>
      </w:r>
      <w:r>
        <w:rPr/>
        <w:t>parties). Contracting</w:t>
      </w:r>
      <w:r>
        <w:rPr>
          <w:spacing w:val="15"/>
        </w:rPr>
        <w:t> </w:t>
      </w:r>
      <w:r>
        <w:rPr/>
        <w:t>parties</w:t>
      </w:r>
      <w:r>
        <w:rPr>
          <w:spacing w:val="17"/>
        </w:rPr>
        <w:t> </w:t>
      </w:r>
      <w:r>
        <w:rPr/>
        <w:t>are</w:t>
      </w:r>
      <w:r>
        <w:rPr>
          <w:spacing w:val="17"/>
        </w:rPr>
        <w:t> </w:t>
      </w:r>
      <w:r>
        <w:rPr/>
        <w:t>free</w:t>
      </w:r>
      <w:r>
        <w:rPr>
          <w:spacing w:val="17"/>
        </w:rPr>
        <w:t> </w:t>
      </w:r>
      <w:r>
        <w:rPr/>
        <w:t>to</w:t>
      </w:r>
      <w:r>
        <w:rPr>
          <w:spacing w:val="17"/>
        </w:rPr>
        <w:t> </w:t>
      </w:r>
      <w:r>
        <w:rPr/>
        <w:t>stipulate</w:t>
      </w:r>
      <w:r>
        <w:rPr>
          <w:spacing w:val="17"/>
        </w:rPr>
        <w:t> </w:t>
      </w:r>
      <w:r>
        <w:rPr/>
        <w:t>that</w:t>
      </w:r>
      <w:r>
        <w:rPr>
          <w:spacing w:val="17"/>
        </w:rPr>
        <w:t> </w:t>
      </w:r>
      <w:r>
        <w:rPr/>
        <w:t>a</w:t>
      </w:r>
      <w:r>
        <w:rPr>
          <w:spacing w:val="17"/>
        </w:rPr>
        <w:t> </w:t>
      </w:r>
      <w:r>
        <w:rPr/>
        <w:t>particular</w:t>
      </w:r>
      <w:r>
        <w:rPr>
          <w:spacing w:val="17"/>
        </w:rPr>
        <w:t> </w:t>
      </w:r>
      <w:r>
        <w:rPr/>
        <w:t>act,</w:t>
      </w:r>
      <w:r>
        <w:rPr>
          <w:spacing w:val="17"/>
        </w:rPr>
        <w:t> </w:t>
      </w:r>
      <w:r>
        <w:rPr/>
        <w:t>such</w:t>
      </w:r>
      <w:r>
        <w:rPr>
          <w:spacing w:val="17"/>
        </w:rPr>
        <w:t> </w:t>
      </w:r>
      <w:r>
        <w:rPr/>
        <w:t>as</w:t>
      </w:r>
      <w:r>
        <w:rPr>
          <w:spacing w:val="17"/>
        </w:rPr>
        <w:t> </w:t>
      </w:r>
      <w:r>
        <w:rPr/>
        <w:t>payment</w:t>
      </w:r>
      <w:r>
        <w:rPr>
          <w:spacing w:val="17"/>
        </w:rPr>
        <w:t> </w:t>
      </w:r>
      <w:r>
        <w:rPr/>
        <w:t>of</w:t>
      </w:r>
      <w:r>
        <w:rPr>
          <w:spacing w:val="17"/>
        </w:rPr>
        <w:t> </w:t>
      </w:r>
      <w:r>
        <w:rPr/>
        <w:t>a</w:t>
      </w:r>
      <w:r>
        <w:rPr>
          <w:spacing w:val="17"/>
        </w:rPr>
        <w:t> </w:t>
      </w:r>
      <w:r>
        <w:rPr/>
        <w:t>rental</w:t>
      </w:r>
      <w:r>
        <w:rPr>
          <w:spacing w:val="17"/>
        </w:rPr>
        <w:t> </w:t>
      </w:r>
      <w:r>
        <w:rPr>
          <w:spacing w:val="-2"/>
        </w:rPr>
        <w:t>instalment</w:t>
      </w:r>
    </w:p>
    <w:p>
      <w:pPr>
        <w:pStyle w:val="BodyText"/>
        <w:spacing w:after="0" w:line="235" w:lineRule="auto"/>
        <w:jc w:val="both"/>
        <w:sectPr>
          <w:pgSz w:w="11900" w:h="16840"/>
          <w:pgMar w:header="971" w:footer="0" w:top="1300" w:bottom="280" w:left="1417" w:right="1417"/>
        </w:sectPr>
      </w:pPr>
    </w:p>
    <w:p>
      <w:pPr>
        <w:pStyle w:val="BodyText"/>
      </w:pPr>
    </w:p>
    <w:p>
      <w:pPr>
        <w:pStyle w:val="BodyText"/>
        <w:spacing w:line="235" w:lineRule="auto"/>
        <w:ind w:left="23" w:right="25"/>
      </w:pPr>
      <w:bookmarkStart w:name="_bookmark345" w:id="347"/>
      <w:bookmarkEnd w:id="347"/>
      <w:r>
        <w:rPr/>
      </w:r>
      <w:r>
        <w:rPr/>
        <w:t>under an equipment lease, should not be taken to waive a right to terminate for an earlier breach. </w:t>
      </w:r>
      <w:r>
        <w:rPr>
          <w:color w:val="005DA1"/>
          <w:u w:val="single" w:color="005DA1"/>
          <w:vertAlign w:val="superscript"/>
        </w:rPr>
        <w:t>195</w:t>
      </w:r>
      <w:r>
        <w:rPr>
          <w:color w:val="005DA1"/>
          <w:vertAlign w:val="baseline"/>
        </w:rPr>
        <w:t> </w:t>
      </w:r>
      <w:r>
        <w:rPr>
          <w:color w:val="005DA1"/>
          <w:position w:val="-2"/>
          <w:vertAlign w:val="baseline"/>
        </w:rPr>
        <w:drawing>
          <wp:inline distT="0" distB="0" distL="0" distR="0">
            <wp:extent cx="107988" cy="10798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20"/>
          <w:vertAlign w:val="baseline"/>
        </w:rPr>
        <w:t> </w:t>
      </w:r>
      <w:r>
        <w:rPr>
          <w:vertAlign w:val="baseline"/>
        </w:rPr>
        <w:t>But</w:t>
      </w:r>
      <w:r>
        <w:rPr>
          <w:spacing w:val="15"/>
          <w:vertAlign w:val="baseline"/>
        </w:rPr>
        <w:t> </w:t>
      </w:r>
      <w:r>
        <w:rPr>
          <w:vertAlign w:val="baseline"/>
        </w:rPr>
        <w:t>the</w:t>
      </w:r>
      <w:r>
        <w:rPr>
          <w:spacing w:val="15"/>
          <w:vertAlign w:val="baseline"/>
        </w:rPr>
        <w:t> </w:t>
      </w:r>
      <w:r>
        <w:rPr>
          <w:vertAlign w:val="baseline"/>
        </w:rPr>
        <w:t>effect</w:t>
      </w:r>
      <w:r>
        <w:rPr>
          <w:spacing w:val="15"/>
          <w:vertAlign w:val="baseline"/>
        </w:rPr>
        <w:t> </w:t>
      </w:r>
      <w:r>
        <w:rPr>
          <w:vertAlign w:val="baseline"/>
        </w:rPr>
        <w:t>of</w:t>
      </w:r>
      <w:r>
        <w:rPr>
          <w:spacing w:val="15"/>
          <w:vertAlign w:val="baseline"/>
        </w:rPr>
        <w:t> </w:t>
      </w:r>
      <w:r>
        <w:rPr>
          <w:vertAlign w:val="baseline"/>
        </w:rPr>
        <w:t>such</w:t>
      </w:r>
      <w:r>
        <w:rPr>
          <w:spacing w:val="15"/>
          <w:vertAlign w:val="baseline"/>
        </w:rPr>
        <w:t> </w:t>
      </w:r>
      <w:r>
        <w:rPr>
          <w:vertAlign w:val="baseline"/>
        </w:rPr>
        <w:t>a</w:t>
      </w:r>
      <w:r>
        <w:rPr>
          <w:spacing w:val="15"/>
          <w:vertAlign w:val="baseline"/>
        </w:rPr>
        <w:t> </w:t>
      </w:r>
      <w:r>
        <w:rPr>
          <w:vertAlign w:val="baseline"/>
        </w:rPr>
        <w:t>term</w:t>
      </w:r>
      <w:r>
        <w:rPr>
          <w:spacing w:val="15"/>
          <w:vertAlign w:val="baseline"/>
        </w:rPr>
        <w:t> </w:t>
      </w:r>
      <w:r>
        <w:rPr>
          <w:vertAlign w:val="baseline"/>
        </w:rPr>
        <w:t>is</w:t>
      </w:r>
      <w:r>
        <w:rPr>
          <w:spacing w:val="15"/>
          <w:vertAlign w:val="baseline"/>
        </w:rPr>
        <w:t> </w:t>
      </w:r>
      <w:r>
        <w:rPr>
          <w:vertAlign w:val="baseline"/>
        </w:rPr>
        <w:t>not</w:t>
      </w:r>
      <w:r>
        <w:rPr>
          <w:spacing w:val="15"/>
          <w:vertAlign w:val="baseline"/>
        </w:rPr>
        <w:t> </w:t>
      </w:r>
      <w:r>
        <w:rPr>
          <w:vertAlign w:val="baseline"/>
        </w:rPr>
        <w:t>necessarily</w:t>
      </w:r>
      <w:r>
        <w:rPr>
          <w:spacing w:val="15"/>
          <w:vertAlign w:val="baseline"/>
        </w:rPr>
        <w:t> </w:t>
      </w:r>
      <w:r>
        <w:rPr>
          <w:vertAlign w:val="baseline"/>
        </w:rPr>
        <w:t>to</w:t>
      </w:r>
      <w:r>
        <w:rPr>
          <w:spacing w:val="15"/>
          <w:vertAlign w:val="baseline"/>
        </w:rPr>
        <w:t> </w:t>
      </w:r>
      <w:r>
        <w:rPr>
          <w:vertAlign w:val="baseline"/>
        </w:rPr>
        <w:t>deprive</w:t>
      </w:r>
      <w:r>
        <w:rPr>
          <w:spacing w:val="15"/>
          <w:vertAlign w:val="baseline"/>
        </w:rPr>
        <w:t> </w:t>
      </w:r>
      <w:r>
        <w:rPr>
          <w:vertAlign w:val="baseline"/>
        </w:rPr>
        <w:t>a</w:t>
      </w:r>
      <w:r>
        <w:rPr>
          <w:spacing w:val="15"/>
          <w:vertAlign w:val="baseline"/>
        </w:rPr>
        <w:t> </w:t>
      </w:r>
      <w:r>
        <w:rPr>
          <w:vertAlign w:val="baseline"/>
        </w:rPr>
        <w:t>waiver</w:t>
      </w:r>
      <w:r>
        <w:rPr>
          <w:spacing w:val="15"/>
          <w:vertAlign w:val="baseline"/>
        </w:rPr>
        <w:t> </w:t>
      </w:r>
      <w:r>
        <w:rPr>
          <w:vertAlign w:val="baseline"/>
        </w:rPr>
        <w:t>of</w:t>
      </w:r>
      <w:r>
        <w:rPr>
          <w:spacing w:val="15"/>
          <w:vertAlign w:val="baseline"/>
        </w:rPr>
        <w:t> </w:t>
      </w:r>
      <w:r>
        <w:rPr>
          <w:vertAlign w:val="baseline"/>
        </w:rPr>
        <w:t>effect.</w:t>
      </w:r>
      <w:r>
        <w:rPr>
          <w:spacing w:val="15"/>
          <w:vertAlign w:val="baseline"/>
        </w:rPr>
        <w:t> </w:t>
      </w:r>
      <w:r>
        <w:rPr>
          <w:vertAlign w:val="baseline"/>
        </w:rPr>
        <w:t>Nor</w:t>
      </w:r>
      <w:r>
        <w:rPr>
          <w:spacing w:val="15"/>
          <w:vertAlign w:val="baseline"/>
        </w:rPr>
        <w:t> </w:t>
      </w:r>
      <w:r>
        <w:rPr>
          <w:vertAlign w:val="baseline"/>
        </w:rPr>
        <w:t>does</w:t>
      </w:r>
      <w:r>
        <w:rPr>
          <w:spacing w:val="15"/>
          <w:vertAlign w:val="baseline"/>
        </w:rPr>
        <w:t> </w:t>
      </w:r>
      <w:r>
        <w:rPr>
          <w:vertAlign w:val="baseline"/>
        </w:rPr>
        <w:t>a</w:t>
      </w:r>
      <w:r>
        <w:rPr>
          <w:spacing w:val="15"/>
          <w:vertAlign w:val="baseline"/>
        </w:rPr>
        <w:t> </w:t>
      </w:r>
      <w:r>
        <w:rPr>
          <w:vertAlign w:val="baseline"/>
        </w:rPr>
        <w:t>contract term which requires that any amendment be made in writing and signed by both parties necessarily</w:t>
      </w:r>
      <w:r>
        <w:rPr>
          <w:spacing w:val="40"/>
          <w:vertAlign w:val="baseline"/>
        </w:rPr>
        <w:t> </w:t>
      </w:r>
      <w:bookmarkStart w:name="_bookmark346" w:id="348"/>
      <w:bookmarkEnd w:id="348"/>
      <w:r>
        <w:rPr>
          <w:vertAlign w:val="baseline"/>
        </w:rPr>
        <w:t>have</w:t>
      </w:r>
      <w:r>
        <w:rPr>
          <w:spacing w:val="7"/>
          <w:vertAlign w:val="baseline"/>
        </w:rPr>
        <w:t> </w:t>
      </w:r>
      <w:r>
        <w:rPr>
          <w:vertAlign w:val="baseline"/>
        </w:rPr>
        <w:t>the</w:t>
      </w:r>
      <w:r>
        <w:rPr>
          <w:spacing w:val="7"/>
          <w:vertAlign w:val="baseline"/>
        </w:rPr>
        <w:t> </w:t>
      </w:r>
      <w:r>
        <w:rPr>
          <w:vertAlign w:val="baseline"/>
        </w:rPr>
        <w:t>effect</w:t>
      </w:r>
      <w:r>
        <w:rPr>
          <w:spacing w:val="7"/>
          <w:vertAlign w:val="baseline"/>
        </w:rPr>
        <w:t> </w:t>
      </w:r>
      <w:r>
        <w:rPr>
          <w:vertAlign w:val="baseline"/>
        </w:rPr>
        <w:t>of</w:t>
      </w:r>
      <w:r>
        <w:rPr>
          <w:spacing w:val="7"/>
          <w:vertAlign w:val="baseline"/>
        </w:rPr>
        <w:t> </w:t>
      </w:r>
      <w:r>
        <w:rPr>
          <w:vertAlign w:val="baseline"/>
        </w:rPr>
        <w:t>depriving</w:t>
      </w:r>
      <w:r>
        <w:rPr>
          <w:spacing w:val="7"/>
          <w:vertAlign w:val="baseline"/>
        </w:rPr>
        <w:t> </w:t>
      </w:r>
      <w:r>
        <w:rPr>
          <w:vertAlign w:val="baseline"/>
        </w:rPr>
        <w:t>an</w:t>
      </w:r>
      <w:r>
        <w:rPr>
          <w:spacing w:val="7"/>
          <w:vertAlign w:val="baseline"/>
        </w:rPr>
        <w:t> </w:t>
      </w:r>
      <w:r>
        <w:rPr>
          <w:vertAlign w:val="baseline"/>
        </w:rPr>
        <w:t>oral</w:t>
      </w:r>
      <w:r>
        <w:rPr>
          <w:spacing w:val="7"/>
          <w:vertAlign w:val="baseline"/>
        </w:rPr>
        <w:t> </w:t>
      </w:r>
      <w:r>
        <w:rPr>
          <w:vertAlign w:val="baseline"/>
        </w:rPr>
        <w:t>variation</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contract</w:t>
      </w:r>
      <w:r>
        <w:rPr>
          <w:spacing w:val="7"/>
          <w:vertAlign w:val="baseline"/>
        </w:rPr>
        <w:t> </w:t>
      </w:r>
      <w:r>
        <w:rPr>
          <w:vertAlign w:val="baseline"/>
        </w:rPr>
        <w:t>of</w:t>
      </w:r>
      <w:r>
        <w:rPr>
          <w:spacing w:val="7"/>
          <w:vertAlign w:val="baseline"/>
        </w:rPr>
        <w:t> </w:t>
      </w:r>
      <w:r>
        <w:rPr>
          <w:vertAlign w:val="baseline"/>
        </w:rPr>
        <w:t>validity.</w:t>
      </w:r>
      <w:r>
        <w:rPr>
          <w:spacing w:val="7"/>
          <w:vertAlign w:val="baseline"/>
        </w:rPr>
        <w:t> </w:t>
      </w:r>
      <w:r>
        <w:rPr>
          <w:vertAlign w:val="baseline"/>
        </w:rPr>
        <w:t>Such</w:t>
      </w:r>
      <w:r>
        <w:rPr>
          <w:spacing w:val="7"/>
          <w:vertAlign w:val="baseline"/>
        </w:rPr>
        <w:t> </w:t>
      </w:r>
      <w:r>
        <w:rPr>
          <w:vertAlign w:val="baseline"/>
        </w:rPr>
        <w:t>terms</w:t>
      </w:r>
      <w:r>
        <w:rPr>
          <w:spacing w:val="7"/>
          <w:vertAlign w:val="baseline"/>
        </w:rPr>
        <w:t> </w:t>
      </w:r>
      <w:r>
        <w:rPr>
          <w:vertAlign w:val="baseline"/>
        </w:rPr>
        <w:t>do</w:t>
      </w:r>
      <w:r>
        <w:rPr>
          <w:spacing w:val="7"/>
          <w:vertAlign w:val="baseline"/>
        </w:rPr>
        <w:t> </w:t>
      </w:r>
      <w:r>
        <w:rPr>
          <w:vertAlign w:val="baseline"/>
        </w:rPr>
        <w:t>not</w:t>
      </w:r>
      <w:r>
        <w:rPr>
          <w:spacing w:val="7"/>
          <w:vertAlign w:val="baseline"/>
        </w:rPr>
        <w:t> </w:t>
      </w:r>
      <w:r>
        <w:rPr>
          <w:vertAlign w:val="baseline"/>
        </w:rPr>
        <w:t>deprive</w:t>
      </w:r>
      <w:r>
        <w:rPr>
          <w:spacing w:val="7"/>
          <w:vertAlign w:val="baseline"/>
        </w:rPr>
        <w:t> </w:t>
      </w:r>
      <w:r>
        <w:rPr>
          <w:spacing w:val="-5"/>
          <w:vertAlign w:val="baseline"/>
        </w:rPr>
        <w:t>the</w:t>
      </w:r>
    </w:p>
    <w:p>
      <w:pPr>
        <w:pStyle w:val="BodyText"/>
        <w:spacing w:line="227" w:lineRule="exact" w:before="115"/>
        <w:ind w:left="23"/>
      </w:pPr>
      <w:r>
        <w:rPr/>
        <w:t>parties</w:t>
      </w:r>
      <w:r>
        <w:rPr>
          <w:spacing w:val="-3"/>
        </w:rPr>
        <w:t> </w:t>
      </w:r>
      <w:r>
        <w:rPr/>
        <w:t>of</w:t>
      </w:r>
      <w:r>
        <w:rPr>
          <w:spacing w:val="-3"/>
        </w:rPr>
        <w:t> </w:t>
      </w:r>
      <w:r>
        <w:rPr/>
        <w:t>their</w:t>
      </w:r>
      <w:r>
        <w:rPr>
          <w:spacing w:val="-3"/>
        </w:rPr>
        <w:t> </w:t>
      </w:r>
      <w:r>
        <w:rPr/>
        <w:t>freedom</w:t>
      </w:r>
      <w:r>
        <w:rPr>
          <w:spacing w:val="-3"/>
        </w:rPr>
        <w:t> </w:t>
      </w:r>
      <w:r>
        <w:rPr/>
        <w:t>to</w:t>
      </w:r>
      <w:r>
        <w:rPr>
          <w:spacing w:val="-3"/>
        </w:rPr>
        <w:t> </w:t>
      </w:r>
      <w:r>
        <w:rPr/>
        <w:t>vary,</w:t>
      </w:r>
      <w:r>
        <w:rPr>
          <w:spacing w:val="-3"/>
        </w:rPr>
        <w:t> </w:t>
      </w:r>
      <w:r>
        <w:rPr/>
        <w:t>waive</w:t>
      </w:r>
      <w:r>
        <w:rPr>
          <w:spacing w:val="-3"/>
        </w:rPr>
        <w:t> </w:t>
      </w:r>
      <w:r>
        <w:rPr/>
        <w:t>or</w:t>
      </w:r>
      <w:r>
        <w:rPr>
          <w:spacing w:val="-3"/>
        </w:rPr>
        <w:t> </w:t>
      </w:r>
      <w:r>
        <w:rPr/>
        <w:t>otherwise</w:t>
      </w:r>
      <w:r>
        <w:rPr>
          <w:spacing w:val="-3"/>
        </w:rPr>
        <w:t> </w:t>
      </w:r>
      <w:r>
        <w:rPr/>
        <w:t>depart</w:t>
      </w:r>
      <w:r>
        <w:rPr>
          <w:spacing w:val="-3"/>
        </w:rPr>
        <w:t> </w:t>
      </w:r>
      <w:r>
        <w:rPr/>
        <w:t>from</w:t>
      </w:r>
      <w:r>
        <w:rPr>
          <w:spacing w:val="-3"/>
        </w:rPr>
        <w:t> </w:t>
      </w:r>
      <w:r>
        <w:rPr/>
        <w:t>the</w:t>
      </w:r>
      <w:r>
        <w:rPr>
          <w:spacing w:val="-3"/>
        </w:rPr>
        <w:t> </w:t>
      </w:r>
      <w:r>
        <w:rPr/>
        <w:t>terms</w:t>
      </w:r>
      <w:r>
        <w:rPr>
          <w:spacing w:val="-3"/>
        </w:rPr>
        <w:t> </w:t>
      </w:r>
      <w:r>
        <w:rPr/>
        <w:t>of</w:t>
      </w:r>
      <w:r>
        <w:rPr>
          <w:spacing w:val="-3"/>
        </w:rPr>
        <w:t> </w:t>
      </w:r>
      <w:r>
        <w:rPr/>
        <w:t>their</w:t>
      </w:r>
      <w:r>
        <w:rPr>
          <w:spacing w:val="-3"/>
        </w:rPr>
        <w:t> </w:t>
      </w:r>
      <w:r>
        <w:rPr/>
        <w:t>original</w:t>
      </w:r>
      <w:r>
        <w:rPr>
          <w:spacing w:val="-3"/>
        </w:rPr>
        <w:t> </w:t>
      </w:r>
      <w:r>
        <w:rPr/>
        <w:t>contract.</w:t>
      </w:r>
      <w:r>
        <w:rPr>
          <w:spacing w:val="-4"/>
        </w:rPr>
        <w:t> </w:t>
      </w:r>
      <w:r>
        <w:rPr>
          <w:color w:val="005DA1"/>
          <w:spacing w:val="-5"/>
          <w:u w:val="single" w:color="005DA1"/>
          <w:vertAlign w:val="superscript"/>
        </w:rPr>
        <w:t>196</w:t>
      </w:r>
    </w:p>
    <w:p>
      <w:pPr>
        <w:pStyle w:val="BodyText"/>
        <w:spacing w:line="227" w:lineRule="exact"/>
        <w:ind w:left="23"/>
      </w:pPr>
      <w:r>
        <w:rPr>
          <w:position w:val="-2"/>
        </w:rPr>
        <w:drawing>
          <wp:inline distT="0" distB="0" distL="0" distR="0">
            <wp:extent cx="107988" cy="107988"/>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6"/>
        </w:rPr>
        <w:t> </w:t>
      </w:r>
      <w:bookmarkStart w:name="_bookmark347" w:id="349"/>
      <w:bookmarkEnd w:id="349"/>
      <w:r>
        <w:rPr>
          <w:rFonts w:ascii="Times New Roman"/>
          <w:spacing w:val="7"/>
        </w:rPr>
      </w:r>
      <w:r>
        <w:rPr/>
        <w:t>Freedom</w:t>
      </w:r>
      <w:r>
        <w:rPr>
          <w:spacing w:val="1"/>
        </w:rPr>
        <w:t> </w:t>
      </w:r>
      <w:r>
        <w:rPr/>
        <w:t>of</w:t>
      </w:r>
      <w:r>
        <w:rPr>
          <w:spacing w:val="1"/>
        </w:rPr>
        <w:t> </w:t>
      </w:r>
      <w:r>
        <w:rPr/>
        <w:t>contract,</w:t>
      </w:r>
      <w:r>
        <w:rPr>
          <w:spacing w:val="1"/>
        </w:rPr>
        <w:t> </w:t>
      </w:r>
      <w:r>
        <w:rPr/>
        <w:t>or</w:t>
      </w:r>
      <w:r>
        <w:rPr>
          <w:spacing w:val="1"/>
        </w:rPr>
        <w:t> </w:t>
      </w:r>
      <w:r>
        <w:rPr/>
        <w:t>party</w:t>
      </w:r>
      <w:r>
        <w:rPr>
          <w:spacing w:val="1"/>
        </w:rPr>
        <w:t> </w:t>
      </w:r>
      <w:r>
        <w:rPr/>
        <w:t>autonomy,</w:t>
      </w:r>
      <w:r>
        <w:rPr>
          <w:spacing w:val="1"/>
        </w:rPr>
        <w:t> </w:t>
      </w:r>
      <w:r>
        <w:rPr/>
        <w:t>does</w:t>
      </w:r>
      <w:r>
        <w:rPr>
          <w:spacing w:val="1"/>
        </w:rPr>
        <w:t> </w:t>
      </w:r>
      <w:r>
        <w:rPr/>
        <w:t>not</w:t>
      </w:r>
      <w:r>
        <w:rPr>
          <w:spacing w:val="1"/>
        </w:rPr>
        <w:t> </w:t>
      </w:r>
      <w:r>
        <w:rPr/>
        <w:t>only</w:t>
      </w:r>
      <w:r>
        <w:rPr>
          <w:spacing w:val="1"/>
        </w:rPr>
        <w:t> </w:t>
      </w:r>
      <w:r>
        <w:rPr/>
        <w:t>apply</w:t>
      </w:r>
      <w:r>
        <w:rPr>
          <w:spacing w:val="1"/>
        </w:rPr>
        <w:t> </w:t>
      </w:r>
      <w:r>
        <w:rPr/>
        <w:t>at</w:t>
      </w:r>
      <w:r>
        <w:rPr>
          <w:spacing w:val="1"/>
        </w:rPr>
        <w:t> </w:t>
      </w:r>
      <w:r>
        <w:rPr/>
        <w:t>the</w:t>
      </w:r>
      <w:r>
        <w:rPr>
          <w:spacing w:val="1"/>
        </w:rPr>
        <w:t> </w:t>
      </w:r>
      <w:r>
        <w:rPr/>
        <w:t>time</w:t>
      </w:r>
      <w:r>
        <w:rPr>
          <w:spacing w:val="1"/>
        </w:rPr>
        <w:t> </w:t>
      </w:r>
      <w:r>
        <w:rPr/>
        <w:t>of</w:t>
      </w:r>
      <w:r>
        <w:rPr>
          <w:spacing w:val="1"/>
        </w:rPr>
        <w:t> </w:t>
      </w:r>
      <w:r>
        <w:rPr/>
        <w:t>entry</w:t>
      </w:r>
      <w:r>
        <w:rPr>
          <w:spacing w:val="1"/>
        </w:rPr>
        <w:t> </w:t>
      </w:r>
      <w:r>
        <w:rPr/>
        <w:t>into</w:t>
      </w:r>
      <w:r>
        <w:rPr>
          <w:spacing w:val="1"/>
        </w:rPr>
        <w:t> </w:t>
      </w:r>
      <w:r>
        <w:rPr/>
        <w:t>the</w:t>
      </w:r>
      <w:r>
        <w:rPr>
          <w:spacing w:val="1"/>
        </w:rPr>
        <w:t> </w:t>
      </w:r>
      <w:r>
        <w:rPr/>
        <w:t>contract:</w:t>
      </w:r>
      <w:r>
        <w:rPr>
          <w:spacing w:val="1"/>
        </w:rPr>
        <w:t> </w:t>
      </w:r>
      <w:r>
        <w:rPr/>
        <w:t>it</w:t>
      </w:r>
    </w:p>
    <w:p>
      <w:pPr>
        <w:pStyle w:val="BodyText"/>
        <w:spacing w:line="235" w:lineRule="auto" w:before="119"/>
        <w:ind w:left="23" w:right="25"/>
        <w:jc w:val="both"/>
      </w:pPr>
      <w:r>
        <w:rPr/>
        <w:t>also</w:t>
      </w:r>
      <w:r>
        <w:rPr>
          <w:spacing w:val="-1"/>
        </w:rPr>
        <w:t> </w:t>
      </w:r>
      <w:r>
        <w:rPr/>
        <w:t>applies</w:t>
      </w:r>
      <w:r>
        <w:rPr>
          <w:spacing w:val="-1"/>
        </w:rPr>
        <w:t> </w:t>
      </w:r>
      <w:r>
        <w:rPr/>
        <w:t>to</w:t>
      </w:r>
      <w:r>
        <w:rPr>
          <w:spacing w:val="-1"/>
        </w:rPr>
        <w:t> </w:t>
      </w:r>
      <w:r>
        <w:rPr/>
        <w:t>the</w:t>
      </w:r>
      <w:r>
        <w:rPr>
          <w:spacing w:val="-1"/>
        </w:rPr>
        <w:t> </w:t>
      </w:r>
      <w:r>
        <w:rPr/>
        <w:t>variation</w:t>
      </w:r>
      <w:r>
        <w:rPr>
          <w:spacing w:val="-1"/>
        </w:rPr>
        <w:t> </w:t>
      </w:r>
      <w:r>
        <w:rPr/>
        <w:t>and</w:t>
      </w:r>
      <w:r>
        <w:rPr>
          <w:spacing w:val="-1"/>
        </w:rPr>
        <w:t> </w:t>
      </w:r>
      <w:r>
        <w:rPr/>
        <w:t>the</w:t>
      </w:r>
      <w:r>
        <w:rPr>
          <w:spacing w:val="-1"/>
        </w:rPr>
        <w:t> </w:t>
      </w:r>
      <w:r>
        <w:rPr/>
        <w:t>unmaking</w:t>
      </w:r>
      <w:r>
        <w:rPr>
          <w:spacing w:val="-1"/>
        </w:rPr>
        <w:t> </w:t>
      </w:r>
      <w:r>
        <w:rPr/>
        <w:t>or</w:t>
      </w:r>
      <w:r>
        <w:rPr>
          <w:spacing w:val="-1"/>
        </w:rPr>
        <w:t> </w:t>
      </w:r>
      <w:r>
        <w:rPr/>
        <w:t>discharge</w:t>
      </w:r>
      <w:r>
        <w:rPr>
          <w:spacing w:val="-1"/>
        </w:rPr>
        <w:t> </w:t>
      </w:r>
      <w:r>
        <w:rPr/>
        <w:t>of</w:t>
      </w:r>
      <w:r>
        <w:rPr>
          <w:spacing w:val="-1"/>
        </w:rPr>
        <w:t> </w:t>
      </w:r>
      <w:r>
        <w:rPr/>
        <w:t>the</w:t>
      </w:r>
      <w:r>
        <w:rPr>
          <w:spacing w:val="-1"/>
        </w:rPr>
        <w:t> </w:t>
      </w:r>
      <w:r>
        <w:rPr/>
        <w:t>contract.</w:t>
      </w:r>
      <w:r>
        <w:rPr>
          <w:spacing w:val="-2"/>
        </w:rPr>
        <w:t> </w:t>
      </w:r>
      <w:r>
        <w:rPr>
          <w:color w:val="005DA1"/>
          <w:u w:val="single" w:color="005DA1"/>
          <w:vertAlign w:val="superscript"/>
        </w:rPr>
        <w:t>197</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color w:val="005DA1"/>
          <w:vertAlign w:val="baseline"/>
        </w:rPr>
        <w:t> </w:t>
      </w:r>
      <w:r>
        <w:rPr>
          <w:vertAlign w:val="baseline"/>
        </w:rPr>
        <w:t>The</w:t>
      </w:r>
      <w:r>
        <w:rPr>
          <w:spacing w:val="-1"/>
          <w:vertAlign w:val="baseline"/>
        </w:rPr>
        <w:t> </w:t>
      </w:r>
      <w:r>
        <w:rPr>
          <w:vertAlign w:val="baseline"/>
        </w:rPr>
        <w:t>effect</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term which purports to restrict the ability of the parties to amend their contract or to deprive an apparent </w:t>
      </w:r>
      <w:bookmarkStart w:name="_bookmark348" w:id="350"/>
      <w:bookmarkEnd w:id="350"/>
      <w:r>
        <w:rPr>
          <w:vertAlign w:val="baseline"/>
        </w:rPr>
        <w:t>waiver</w:t>
      </w:r>
      <w:r>
        <w:rPr>
          <w:vertAlign w:val="baseline"/>
        </w:rPr>
        <w:t> of effect may be to cause the court to question whether the parties have in fact agreed to amend</w:t>
      </w:r>
      <w:r>
        <w:rPr>
          <w:spacing w:val="12"/>
          <w:vertAlign w:val="baseline"/>
        </w:rPr>
        <w:t> </w:t>
      </w:r>
      <w:r>
        <w:rPr>
          <w:vertAlign w:val="baseline"/>
        </w:rPr>
        <w:t>their</w:t>
      </w:r>
      <w:r>
        <w:rPr>
          <w:spacing w:val="12"/>
          <w:vertAlign w:val="baseline"/>
        </w:rPr>
        <w:t> </w:t>
      </w:r>
      <w:r>
        <w:rPr>
          <w:vertAlign w:val="baseline"/>
        </w:rPr>
        <w:t>contract</w:t>
      </w:r>
      <w:r>
        <w:rPr>
          <w:spacing w:val="12"/>
          <w:vertAlign w:val="baseline"/>
        </w:rPr>
        <w:t> </w:t>
      </w:r>
      <w:r>
        <w:rPr>
          <w:vertAlign w:val="baseline"/>
        </w:rPr>
        <w:t>or</w:t>
      </w:r>
      <w:r>
        <w:rPr>
          <w:spacing w:val="12"/>
          <w:vertAlign w:val="baseline"/>
        </w:rPr>
        <w:t> </w:t>
      </w:r>
      <w:r>
        <w:rPr>
          <w:vertAlign w:val="baseline"/>
        </w:rPr>
        <w:t>waive</w:t>
      </w:r>
      <w:r>
        <w:rPr>
          <w:spacing w:val="12"/>
          <w:vertAlign w:val="baseline"/>
        </w:rPr>
        <w:t> </w:t>
      </w:r>
      <w:r>
        <w:rPr>
          <w:vertAlign w:val="baseline"/>
        </w:rPr>
        <w:t>their</w:t>
      </w:r>
      <w:r>
        <w:rPr>
          <w:spacing w:val="12"/>
          <w:vertAlign w:val="baseline"/>
        </w:rPr>
        <w:t> </w:t>
      </w:r>
      <w:r>
        <w:rPr>
          <w:vertAlign w:val="baseline"/>
        </w:rPr>
        <w:t>rights</w:t>
      </w:r>
      <w:r>
        <w:rPr>
          <w:spacing w:val="12"/>
          <w:vertAlign w:val="baseline"/>
        </w:rPr>
        <w:t> </w:t>
      </w:r>
      <w:r>
        <w:rPr>
          <w:vertAlign w:val="baseline"/>
        </w:rPr>
        <w:t>when</w:t>
      </w:r>
      <w:r>
        <w:rPr>
          <w:spacing w:val="12"/>
          <w:vertAlign w:val="baseline"/>
        </w:rPr>
        <w:t> </w:t>
      </w:r>
      <w:r>
        <w:rPr>
          <w:vertAlign w:val="baseline"/>
        </w:rPr>
        <w:t>they</w:t>
      </w:r>
      <w:r>
        <w:rPr>
          <w:spacing w:val="12"/>
          <w:vertAlign w:val="baseline"/>
        </w:rPr>
        <w:t> </w:t>
      </w:r>
      <w:r>
        <w:rPr>
          <w:vertAlign w:val="baseline"/>
        </w:rPr>
        <w:t>have</w:t>
      </w:r>
      <w:r>
        <w:rPr>
          <w:spacing w:val="12"/>
          <w:vertAlign w:val="baseline"/>
        </w:rPr>
        <w:t> </w:t>
      </w:r>
      <w:r>
        <w:rPr>
          <w:vertAlign w:val="baseline"/>
        </w:rPr>
        <w:t>not</w:t>
      </w:r>
      <w:r>
        <w:rPr>
          <w:spacing w:val="12"/>
          <w:vertAlign w:val="baseline"/>
        </w:rPr>
        <w:t> </w:t>
      </w:r>
      <w:r>
        <w:rPr>
          <w:vertAlign w:val="baseline"/>
        </w:rPr>
        <w:t>gone</w:t>
      </w:r>
      <w:r>
        <w:rPr>
          <w:spacing w:val="12"/>
          <w:vertAlign w:val="baseline"/>
        </w:rPr>
        <w:t> </w:t>
      </w:r>
      <w:r>
        <w:rPr>
          <w:vertAlign w:val="baseline"/>
        </w:rPr>
        <w:t>through</w:t>
      </w:r>
      <w:r>
        <w:rPr>
          <w:spacing w:val="12"/>
          <w:vertAlign w:val="baseline"/>
        </w:rPr>
        <w:t> </w:t>
      </w:r>
      <w:r>
        <w:rPr>
          <w:vertAlign w:val="baseline"/>
        </w:rPr>
        <w:t>the</w:t>
      </w:r>
      <w:r>
        <w:rPr>
          <w:spacing w:val="12"/>
          <w:vertAlign w:val="baseline"/>
        </w:rPr>
        <w:t> </w:t>
      </w:r>
      <w:r>
        <w:rPr>
          <w:vertAlign w:val="baseline"/>
        </w:rPr>
        <w:t>prescribed</w:t>
      </w:r>
      <w:r>
        <w:rPr>
          <w:spacing w:val="12"/>
          <w:vertAlign w:val="baseline"/>
        </w:rPr>
        <w:t> </w:t>
      </w:r>
      <w:r>
        <w:rPr>
          <w:spacing w:val="-2"/>
          <w:vertAlign w:val="baseline"/>
        </w:rPr>
        <w:t>formality,</w:t>
      </w:r>
    </w:p>
    <w:p>
      <w:pPr>
        <w:pStyle w:val="BodyText"/>
        <w:tabs>
          <w:tab w:pos="431" w:val="left" w:leader="none"/>
        </w:tabs>
        <w:spacing w:line="235" w:lineRule="auto" w:before="118"/>
        <w:ind w:left="23" w:right="25"/>
      </w:pPr>
      <w:hyperlink w:history="true" w:anchor="_bookmark385">
        <w:r>
          <w:rPr>
            <w:color w:val="005DA1"/>
            <w:spacing w:val="-4"/>
            <w:u w:val="single" w:color="005DA1"/>
            <w:vertAlign w:val="superscript"/>
          </w:rPr>
          <w:t>198</w:t>
        </w:r>
        <w:r>
          <w:rPr>
            <w:color w:val="005DA1"/>
            <w:vertAlign w:val="baseline"/>
          </w:rPr>
          <w:tab/>
        </w:r>
        <w:r>
          <w:rPr>
            <w:color w:val="005DA1"/>
            <w:position w:val="-2"/>
            <w:vertAlign w:val="baseline"/>
          </w:rPr>
          <w:drawing>
            <wp:inline distT="0" distB="0" distL="0" distR="0">
              <wp:extent cx="107988" cy="107988"/>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17"/>
            <w:vertAlign w:val="baseline"/>
          </w:rPr>
          <w:t> </w:t>
        </w:r>
        <w:r>
          <w:rPr>
            <w:vertAlign w:val="baseline"/>
          </w:rPr>
          <w:t>but it does not formally alter the burden of proof, nor is it the case that the courts will require</w:t>
        </w:r>
        <w:r>
          <w:rPr>
            <w:spacing w:val="40"/>
            <w:vertAlign w:val="baseline"/>
          </w:rPr>
          <w:t> </w:t>
        </w:r>
        <w:bookmarkStart w:name="_bookmark349" w:id="351"/>
        <w:bookmarkEnd w:id="351"/>
        <w:r>
          <w:rPr>
            <w:vertAlign w:val="baseline"/>
          </w:rPr>
          <w:t>“strong</w:t>
        </w:r>
        <w:r>
          <w:rPr>
            <w:spacing w:val="4"/>
            <w:vertAlign w:val="baseline"/>
          </w:rPr>
          <w:t> </w:t>
        </w:r>
        <w:r>
          <w:rPr>
            <w:vertAlign w:val="baseline"/>
          </w:rPr>
          <w:t>evidence”</w:t>
        </w:r>
        <w:r>
          <w:rPr>
            <w:spacing w:val="4"/>
            <w:vertAlign w:val="baseline"/>
          </w:rPr>
          <w:t> </w:t>
        </w:r>
        <w:r>
          <w:rPr>
            <w:vertAlign w:val="baseline"/>
          </w:rPr>
          <w:t>before</w:t>
        </w:r>
        <w:r>
          <w:rPr>
            <w:spacing w:val="4"/>
            <w:vertAlign w:val="baseline"/>
          </w:rPr>
          <w:t> </w:t>
        </w:r>
        <w:r>
          <w:rPr>
            <w:vertAlign w:val="baseline"/>
          </w:rPr>
          <w:t>giving</w:t>
        </w:r>
        <w:r>
          <w:rPr>
            <w:spacing w:val="4"/>
            <w:vertAlign w:val="baseline"/>
          </w:rPr>
          <w:t> </w:t>
        </w:r>
        <w:r>
          <w:rPr>
            <w:vertAlign w:val="baseline"/>
          </w:rPr>
          <w:t>effect</w:t>
        </w:r>
        <w:r>
          <w:rPr>
            <w:spacing w:val="4"/>
            <w:vertAlign w:val="baseline"/>
          </w:rPr>
          <w:t> </w:t>
        </w:r>
        <w:r>
          <w:rPr>
            <w:vertAlign w:val="baseline"/>
          </w:rPr>
          <w:t>to</w:t>
        </w:r>
        <w:r>
          <w:rPr>
            <w:spacing w:val="4"/>
            <w:vertAlign w:val="baseline"/>
          </w:rPr>
          <w:t> </w:t>
        </w:r>
        <w:r>
          <w:rPr>
            <w:vertAlign w:val="baseline"/>
          </w:rPr>
          <w:t>an</w:t>
        </w:r>
        <w:r>
          <w:rPr>
            <w:spacing w:val="4"/>
            <w:vertAlign w:val="baseline"/>
          </w:rPr>
          <w:t> </w:t>
        </w:r>
        <w:r>
          <w:rPr>
            <w:vertAlign w:val="baseline"/>
          </w:rPr>
          <w:t>amendment</w:t>
        </w:r>
        <w:r>
          <w:rPr>
            <w:spacing w:val="4"/>
            <w:vertAlign w:val="baseline"/>
          </w:rPr>
          <w:t> </w:t>
        </w:r>
        <w:r>
          <w:rPr>
            <w:vertAlign w:val="baseline"/>
          </w:rPr>
          <w:t>or</w:t>
        </w:r>
        <w:r>
          <w:rPr>
            <w:spacing w:val="4"/>
            <w:vertAlign w:val="baseline"/>
          </w:rPr>
          <w:t> </w:t>
        </w:r>
        <w:r>
          <w:rPr>
            <w:vertAlign w:val="baseline"/>
          </w:rPr>
          <w:t>a</w:t>
        </w:r>
        <w:r>
          <w:rPr>
            <w:spacing w:val="4"/>
            <w:vertAlign w:val="baseline"/>
          </w:rPr>
          <w:t> </w:t>
        </w:r>
        <w:r>
          <w:rPr>
            <w:vertAlign w:val="baseline"/>
          </w:rPr>
          <w:t>variation</w:t>
        </w:r>
        <w:r>
          <w:rPr>
            <w:spacing w:val="4"/>
            <w:vertAlign w:val="baseline"/>
          </w:rPr>
          <w:t> </w:t>
        </w:r>
        <w:r>
          <w:rPr>
            <w:vertAlign w:val="baseline"/>
          </w:rPr>
          <w:t>which</w:t>
        </w:r>
        <w:r>
          <w:rPr>
            <w:spacing w:val="4"/>
            <w:vertAlign w:val="baseline"/>
          </w:rPr>
          <w:t> </w:t>
        </w:r>
        <w:r>
          <w:rPr>
            <w:vertAlign w:val="baseline"/>
          </w:rPr>
          <w:t>does</w:t>
        </w:r>
        <w:r>
          <w:rPr>
            <w:spacing w:val="4"/>
            <w:vertAlign w:val="baseline"/>
          </w:rPr>
          <w:t> </w:t>
        </w:r>
        <w:r>
          <w:rPr>
            <w:vertAlign w:val="baseline"/>
          </w:rPr>
          <w:t>not</w:t>
        </w:r>
        <w:r>
          <w:rPr>
            <w:spacing w:val="4"/>
            <w:vertAlign w:val="baseline"/>
          </w:rPr>
          <w:t> </w:t>
        </w:r>
        <w:r>
          <w:rPr>
            <w:vertAlign w:val="baseline"/>
          </w:rPr>
          <w:t>comply</w:t>
        </w:r>
        <w:r>
          <w:rPr>
            <w:spacing w:val="4"/>
            <w:vertAlign w:val="baseline"/>
          </w:rPr>
          <w:t> </w:t>
        </w:r>
        <w:r>
          <w:rPr>
            <w:vertAlign w:val="baseline"/>
          </w:rPr>
          <w:t>with</w:t>
        </w:r>
        <w:r>
          <w:rPr>
            <w:spacing w:val="4"/>
            <w:vertAlign w:val="baseline"/>
          </w:rPr>
          <w:t> </w:t>
        </w:r>
        <w:r>
          <w:rPr>
            <w:spacing w:val="-5"/>
            <w:vertAlign w:val="baseline"/>
          </w:rPr>
          <w:t>the</w:t>
        </w:r>
      </w:hyperlink>
    </w:p>
    <w:p>
      <w:pPr>
        <w:pStyle w:val="BodyText"/>
        <w:spacing w:line="235" w:lineRule="auto" w:before="119"/>
        <w:ind w:left="22" w:right="25"/>
        <w:jc w:val="both"/>
      </w:pPr>
      <w:r>
        <w:rPr/>
        <w:t>agreed formality. </w:t>
      </w:r>
      <w:r>
        <w:rPr>
          <w:color w:val="005DA1"/>
          <w:u w:val="single" w:color="005DA1"/>
          <w:vertAlign w:val="superscript"/>
        </w:rPr>
        <w:t>199</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color w:val="005DA1"/>
          <w:spacing w:val="7"/>
          <w:vertAlign w:val="baseline"/>
        </w:rPr>
        <w:t> </w:t>
      </w:r>
      <w:r>
        <w:rPr>
          <w:vertAlign w:val="baseline"/>
        </w:rPr>
        <w:t>If the court is satisfied on the balance of probabilities that the contracting parties have agreed an oral variation of their contract or that one party has orally agreed to waive its rights under the contract, then the court should give effect to the variation or the waiver </w:t>
      </w:r>
      <w:bookmarkStart w:name="_bookmark350" w:id="352"/>
      <w:bookmarkEnd w:id="352"/>
      <w:r>
        <w:rPr>
          <w:vertAlign w:val="baseline"/>
        </w:rPr>
        <w:t>notwithstanding</w:t>
      </w:r>
      <w:r>
        <w:rPr>
          <w:spacing w:val="64"/>
          <w:vertAlign w:val="baseline"/>
        </w:rPr>
        <w:t> </w:t>
      </w:r>
      <w:r>
        <w:rPr>
          <w:vertAlign w:val="baseline"/>
        </w:rPr>
        <w:t>the</w:t>
      </w:r>
      <w:r>
        <w:rPr>
          <w:spacing w:val="64"/>
          <w:vertAlign w:val="baseline"/>
        </w:rPr>
        <w:t> </w:t>
      </w:r>
      <w:r>
        <w:rPr>
          <w:vertAlign w:val="baseline"/>
        </w:rPr>
        <w:t>existence</w:t>
      </w:r>
      <w:r>
        <w:rPr>
          <w:spacing w:val="64"/>
          <w:vertAlign w:val="baseline"/>
        </w:rPr>
        <w:t> </w:t>
      </w:r>
      <w:r>
        <w:rPr>
          <w:vertAlign w:val="baseline"/>
        </w:rPr>
        <w:t>of</w:t>
      </w:r>
      <w:r>
        <w:rPr>
          <w:spacing w:val="64"/>
          <w:vertAlign w:val="baseline"/>
        </w:rPr>
        <w:t> </w:t>
      </w:r>
      <w:r>
        <w:rPr>
          <w:vertAlign w:val="baseline"/>
        </w:rPr>
        <w:t>a</w:t>
      </w:r>
      <w:r>
        <w:rPr>
          <w:spacing w:val="64"/>
          <w:vertAlign w:val="baseline"/>
        </w:rPr>
        <w:t> </w:t>
      </w:r>
      <w:r>
        <w:rPr>
          <w:vertAlign w:val="baseline"/>
        </w:rPr>
        <w:t>term</w:t>
      </w:r>
      <w:r>
        <w:rPr>
          <w:spacing w:val="64"/>
          <w:vertAlign w:val="baseline"/>
        </w:rPr>
        <w:t> </w:t>
      </w:r>
      <w:r>
        <w:rPr>
          <w:vertAlign w:val="baseline"/>
        </w:rPr>
        <w:t>in</w:t>
      </w:r>
      <w:r>
        <w:rPr>
          <w:spacing w:val="64"/>
          <w:vertAlign w:val="baseline"/>
        </w:rPr>
        <w:t> </w:t>
      </w:r>
      <w:r>
        <w:rPr>
          <w:vertAlign w:val="baseline"/>
        </w:rPr>
        <w:t>the</w:t>
      </w:r>
      <w:r>
        <w:rPr>
          <w:spacing w:val="64"/>
          <w:vertAlign w:val="baseline"/>
        </w:rPr>
        <w:t> </w:t>
      </w:r>
      <w:r>
        <w:rPr>
          <w:vertAlign w:val="baseline"/>
        </w:rPr>
        <w:t>original</w:t>
      </w:r>
      <w:r>
        <w:rPr>
          <w:spacing w:val="64"/>
          <w:vertAlign w:val="baseline"/>
        </w:rPr>
        <w:t> </w:t>
      </w:r>
      <w:r>
        <w:rPr>
          <w:vertAlign w:val="baseline"/>
        </w:rPr>
        <w:t>contract</w:t>
      </w:r>
      <w:r>
        <w:rPr>
          <w:spacing w:val="64"/>
          <w:vertAlign w:val="baseline"/>
        </w:rPr>
        <w:t> </w:t>
      </w:r>
      <w:r>
        <w:rPr>
          <w:vertAlign w:val="baseline"/>
        </w:rPr>
        <w:t>which</w:t>
      </w:r>
      <w:r>
        <w:rPr>
          <w:spacing w:val="64"/>
          <w:vertAlign w:val="baseline"/>
        </w:rPr>
        <w:t> </w:t>
      </w:r>
      <w:r>
        <w:rPr>
          <w:vertAlign w:val="baseline"/>
        </w:rPr>
        <w:t>purports</w:t>
      </w:r>
      <w:r>
        <w:rPr>
          <w:spacing w:val="64"/>
          <w:vertAlign w:val="baseline"/>
        </w:rPr>
        <w:t> </w:t>
      </w:r>
      <w:r>
        <w:rPr>
          <w:vertAlign w:val="baseline"/>
        </w:rPr>
        <w:t>to</w:t>
      </w:r>
      <w:r>
        <w:rPr>
          <w:spacing w:val="64"/>
          <w:vertAlign w:val="baseline"/>
        </w:rPr>
        <w:t> </w:t>
      </w:r>
      <w:r>
        <w:rPr>
          <w:vertAlign w:val="baseline"/>
        </w:rPr>
        <w:t>deprive</w:t>
      </w:r>
      <w:r>
        <w:rPr>
          <w:spacing w:val="64"/>
          <w:vertAlign w:val="baseline"/>
        </w:rPr>
        <w:t> </w:t>
      </w:r>
      <w:r>
        <w:rPr>
          <w:spacing w:val="-5"/>
          <w:vertAlign w:val="baseline"/>
        </w:rPr>
        <w:t>the</w:t>
      </w:r>
    </w:p>
    <w:p>
      <w:pPr>
        <w:pStyle w:val="BodyText"/>
        <w:spacing w:before="115"/>
        <w:ind w:left="22"/>
        <w:jc w:val="both"/>
        <w:rPr>
          <w:position w:val="-2"/>
        </w:rPr>
      </w:pPr>
      <w:r>
        <w:rPr/>
        <w:t>amendment or waiver of validity. </w:t>
      </w:r>
      <w:r>
        <w:rPr>
          <w:color w:val="005DA1"/>
          <w:u w:val="single" w:color="005DA1"/>
          <w:vertAlign w:val="superscript"/>
        </w:rPr>
        <w:t>200</w:t>
      </w:r>
      <w:r>
        <w:rPr>
          <w:color w:val="005DA1"/>
          <w:spacing w:val="80"/>
          <w:w w:val="150"/>
          <w:vertAlign w:val="baseline"/>
        </w:rPr>
        <w:t> </w:t>
      </w:r>
      <w:r>
        <w:rPr>
          <w:color w:val="005DA1"/>
          <w:position w:val="-2"/>
          <w:vertAlign w:val="baseline"/>
        </w:rPr>
        <w:drawing>
          <wp:inline distT="0" distB="0" distL="0" distR="0">
            <wp:extent cx="107988" cy="107988"/>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1"/>
        <w:ind w:left="23" w:right="0" w:firstLine="0"/>
        <w:jc w:val="left"/>
        <w:rPr>
          <w:rFonts w:ascii="Arial"/>
          <w:b/>
          <w:sz w:val="18"/>
        </w:rPr>
      </w:pPr>
      <w:r>
        <w:rPr>
          <w:rFonts w:ascii="Arial"/>
          <w:b/>
          <w:sz w:val="18"/>
        </w:rPr>
        <w:t>Waiver of condition for benefit of one </w:t>
      </w:r>
      <w:r>
        <w:rPr>
          <w:rFonts w:ascii="Arial"/>
          <w:b/>
          <w:spacing w:val="-2"/>
          <w:sz w:val="18"/>
        </w:rPr>
        <w:t>party</w:t>
      </w:r>
    </w:p>
    <w:p>
      <w:pPr>
        <w:pStyle w:val="BodyText"/>
        <w:spacing w:before="41"/>
        <w:rPr>
          <w:rFonts w:ascii="Arial"/>
          <w:b/>
          <w:sz w:val="18"/>
        </w:rPr>
      </w:pPr>
    </w:p>
    <w:p>
      <w:pPr>
        <w:pStyle w:val="Heading2"/>
      </w:pPr>
      <w:r>
        <w:rPr/>
        <w:t>22-</w:t>
      </w:r>
      <w:r>
        <w:rPr>
          <w:spacing w:val="-5"/>
        </w:rPr>
        <w:t>046</w:t>
      </w:r>
    </w:p>
    <w:p>
      <w:pPr>
        <w:pStyle w:val="BodyText"/>
        <w:spacing w:line="235" w:lineRule="auto" w:before="203"/>
        <w:ind w:left="23" w:right="25"/>
        <w:jc w:val="both"/>
      </w:pPr>
      <w:r>
        <w:rPr/>
        <w:t>Where the terms of a contract include a provision which has been inserted solely for the benefit of</w:t>
      </w:r>
      <w:r>
        <w:rPr>
          <w:spacing w:val="80"/>
        </w:rPr>
        <w:t> </w:t>
      </w:r>
      <w:bookmarkStart w:name="_bookmark351" w:id="353"/>
      <w:bookmarkEnd w:id="353"/>
      <w:r>
        <w:rPr/>
        <w:t>one</w:t>
      </w:r>
      <w:r>
        <w:rPr/>
        <w:t> party, he may, without the assent of the other party, waive compliance with that provision </w:t>
      </w:r>
      <w:r>
        <w:rPr/>
        <w:t>and </w:t>
      </w:r>
      <w:bookmarkStart w:name="_bookmark352" w:id="354"/>
      <w:bookmarkEnd w:id="354"/>
      <w:r>
        <w:rPr/>
        <w:t>enforce</w:t>
      </w:r>
      <w:r>
        <w:rPr/>
        <w:t> the contract as if the provision had been omitted. </w:t>
      </w:r>
      <w:r>
        <w:rPr>
          <w:color w:val="005DA1"/>
          <w:u w:val="single" w:color="005DA1"/>
          <w:vertAlign w:val="superscript"/>
        </w:rPr>
        <w:t>201</w:t>
      </w:r>
      <w:r>
        <w:rPr>
          <w:color w:val="005DA1"/>
          <w:vertAlign w:val="baseline"/>
        </w:rPr>
        <w:t> </w:t>
      </w:r>
      <w:r>
        <w:rPr>
          <w:vertAlign w:val="baseline"/>
        </w:rPr>
        <w:t>He will not be permitted to do so where </w:t>
      </w:r>
      <w:bookmarkStart w:name="_bookmark353" w:id="355"/>
      <w:bookmarkEnd w:id="355"/>
      <w:r>
        <w:rPr>
          <w:vertAlign w:val="baseline"/>
        </w:rPr>
        <w:t>the</w:t>
      </w:r>
      <w:r>
        <w:rPr>
          <w:vertAlign w:val="baseline"/>
        </w:rPr>
        <w:t> provision has been inserted for the benefit of both parties </w:t>
      </w:r>
      <w:r>
        <w:rPr>
          <w:color w:val="005DA1"/>
          <w:u w:val="single" w:color="005DA1"/>
          <w:vertAlign w:val="superscript"/>
        </w:rPr>
        <w:t>202</w:t>
      </w:r>
      <w:r>
        <w:rPr>
          <w:color w:val="005DA1"/>
          <w:vertAlign w:val="baseline"/>
        </w:rPr>
        <w:t> </w:t>
      </w:r>
      <w:r>
        <w:rPr>
          <w:vertAlign w:val="baseline"/>
        </w:rPr>
        <w:t>or where there is in reality no concluded agreement. </w:t>
      </w:r>
      <w:r>
        <w:rPr>
          <w:color w:val="005DA1"/>
          <w:u w:val="single" w:color="005DA1"/>
          <w:vertAlign w:val="superscript"/>
        </w:rPr>
        <w:t>203</w:t>
      </w:r>
    </w:p>
    <w:p>
      <w:pPr>
        <w:pStyle w:val="BodyText"/>
      </w:pPr>
    </w:p>
    <w:p>
      <w:pPr>
        <w:pStyle w:val="BodyText"/>
        <w:spacing w:before="36"/>
      </w:pPr>
    </w:p>
    <w:p>
      <w:pPr>
        <w:spacing w:before="0"/>
        <w:ind w:left="23" w:right="0" w:firstLine="0"/>
        <w:jc w:val="both"/>
        <w:rPr>
          <w:rFonts w:ascii="Arial"/>
          <w:b/>
          <w:sz w:val="18"/>
        </w:rPr>
      </w:pPr>
      <w:r>
        <w:rPr>
          <w:rFonts w:ascii="Arial"/>
          <w:b/>
          <w:sz w:val="18"/>
        </w:rPr>
        <w:t>Waiver of </w:t>
      </w:r>
      <w:r>
        <w:rPr>
          <w:rFonts w:ascii="Arial"/>
          <w:b/>
          <w:spacing w:val="-2"/>
          <w:sz w:val="18"/>
        </w:rPr>
        <w:t>breach</w:t>
      </w:r>
    </w:p>
    <w:p>
      <w:pPr>
        <w:pStyle w:val="BodyText"/>
        <w:spacing w:before="41"/>
        <w:rPr>
          <w:rFonts w:ascii="Arial"/>
          <w:b/>
          <w:sz w:val="18"/>
        </w:rPr>
      </w:pPr>
    </w:p>
    <w:p>
      <w:pPr>
        <w:pStyle w:val="Heading2"/>
        <w:spacing w:before="1"/>
      </w:pPr>
      <w:r>
        <w:rPr/>
        <w:t>22-</w:t>
      </w:r>
      <w:r>
        <w:rPr>
          <w:spacing w:val="-5"/>
        </w:rPr>
        <w:t>047</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50"/>
        </w:rPr>
        <w:t> </w:t>
      </w:r>
      <w:bookmarkStart w:name="_bookmark354" w:id="356"/>
      <w:bookmarkEnd w:id="356"/>
      <w:r>
        <w:rPr>
          <w:rFonts w:ascii="Times New Roman"/>
          <w:spacing w:val="2"/>
        </w:rPr>
      </w:r>
      <w:r>
        <w:rPr/>
        <w:t>One party may waive his right to terminate a contract consequent upon a repudiation of </w:t>
      </w:r>
      <w:r>
        <w:rPr/>
        <w:t>the contract by the other party. </w:t>
      </w:r>
      <w:r>
        <w:rPr>
          <w:color w:val="005DA1"/>
          <w:u w:val="single" w:color="005DA1"/>
          <w:vertAlign w:val="superscript"/>
        </w:rPr>
        <w:t>204</w:t>
      </w:r>
      <w:r>
        <w:rPr>
          <w:color w:val="005DA1"/>
          <w:vertAlign w:val="baseline"/>
        </w:rPr>
        <w:t> </w:t>
      </w:r>
      <w:r>
        <w:rPr>
          <w:vertAlign w:val="baseline"/>
        </w:rPr>
        <w:t>It is, however, important to distinguish between the case in which a </w:t>
      </w:r>
      <w:bookmarkStart w:name="_bookmark355" w:id="357"/>
      <w:bookmarkEnd w:id="357"/>
      <w:r>
        <w:rPr>
          <w:vertAlign w:val="baseline"/>
        </w:rPr>
        <w:t>party</w:t>
      </w:r>
      <w:r>
        <w:rPr>
          <w:vertAlign w:val="baseline"/>
        </w:rPr>
        <w:t> waives his right to treat the contract as repudiated but does not abandon his right to claim damages for the loss suffered as a result of the breach </w:t>
      </w:r>
      <w:r>
        <w:rPr>
          <w:color w:val="005DA1"/>
          <w:u w:val="single" w:color="005DA1"/>
          <w:vertAlign w:val="superscript"/>
        </w:rPr>
        <w:t>205</w:t>
      </w:r>
      <w:r>
        <w:rPr>
          <w:color w:val="005DA1"/>
          <w:vertAlign w:val="baseline"/>
        </w:rPr>
        <w:t> </w:t>
      </w:r>
      <w:r>
        <w:rPr>
          <w:vertAlign w:val="baseline"/>
        </w:rPr>
        <w:t>and the case where the innocent party </w:t>
      </w:r>
      <w:bookmarkStart w:name="_bookmark356" w:id="358"/>
      <w:bookmarkEnd w:id="358"/>
      <w:r>
        <w:rPr>
          <w:vertAlign w:val="baseline"/>
        </w:rPr>
        <w:t>waives</w:t>
      </w:r>
      <w:r>
        <w:rPr>
          <w:spacing w:val="13"/>
          <w:vertAlign w:val="baseline"/>
        </w:rPr>
        <w:t> </w:t>
      </w:r>
      <w:r>
        <w:rPr>
          <w:vertAlign w:val="baseline"/>
        </w:rPr>
        <w:t>not</w:t>
      </w:r>
      <w:r>
        <w:rPr>
          <w:spacing w:val="13"/>
          <w:vertAlign w:val="baseline"/>
        </w:rPr>
        <w:t> </w:t>
      </w:r>
      <w:r>
        <w:rPr>
          <w:vertAlign w:val="baseline"/>
        </w:rPr>
        <w:t>only</w:t>
      </w:r>
      <w:r>
        <w:rPr>
          <w:spacing w:val="13"/>
          <w:vertAlign w:val="baseline"/>
        </w:rPr>
        <w:t> </w:t>
      </w:r>
      <w:r>
        <w:rPr>
          <w:vertAlign w:val="baseline"/>
        </w:rPr>
        <w:t>his</w:t>
      </w:r>
      <w:r>
        <w:rPr>
          <w:spacing w:val="13"/>
          <w:vertAlign w:val="baseline"/>
        </w:rPr>
        <w:t> </w:t>
      </w:r>
      <w:r>
        <w:rPr>
          <w:vertAlign w:val="baseline"/>
        </w:rPr>
        <w:t>right</w:t>
      </w:r>
      <w:r>
        <w:rPr>
          <w:spacing w:val="13"/>
          <w:vertAlign w:val="baseline"/>
        </w:rPr>
        <w:t> </w:t>
      </w:r>
      <w:r>
        <w:rPr>
          <w:vertAlign w:val="baseline"/>
        </w:rPr>
        <w:t>to</w:t>
      </w:r>
      <w:r>
        <w:rPr>
          <w:spacing w:val="13"/>
          <w:vertAlign w:val="baseline"/>
        </w:rPr>
        <w:t> </w:t>
      </w:r>
      <w:r>
        <w:rPr>
          <w:vertAlign w:val="baseline"/>
        </w:rPr>
        <w:t>terminate</w:t>
      </w:r>
      <w:r>
        <w:rPr>
          <w:spacing w:val="13"/>
          <w:vertAlign w:val="baseline"/>
        </w:rPr>
        <w:t> </w:t>
      </w:r>
      <w:r>
        <w:rPr>
          <w:vertAlign w:val="baseline"/>
        </w:rPr>
        <w:t>performance</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contract</w:t>
      </w:r>
      <w:r>
        <w:rPr>
          <w:spacing w:val="13"/>
          <w:vertAlign w:val="baseline"/>
        </w:rPr>
        <w:t> </w:t>
      </w:r>
      <w:r>
        <w:rPr>
          <w:vertAlign w:val="baseline"/>
        </w:rPr>
        <w:t>but</w:t>
      </w:r>
      <w:r>
        <w:rPr>
          <w:spacing w:val="13"/>
          <w:vertAlign w:val="baseline"/>
        </w:rPr>
        <w:t> </w:t>
      </w:r>
      <w:r>
        <w:rPr>
          <w:vertAlign w:val="baseline"/>
        </w:rPr>
        <w:t>also</w:t>
      </w:r>
      <w:r>
        <w:rPr>
          <w:spacing w:val="13"/>
          <w:vertAlign w:val="baseline"/>
        </w:rPr>
        <w:t> </w:t>
      </w:r>
      <w:r>
        <w:rPr>
          <w:vertAlign w:val="baseline"/>
        </w:rPr>
        <w:t>his</w:t>
      </w:r>
      <w:r>
        <w:rPr>
          <w:spacing w:val="13"/>
          <w:vertAlign w:val="baseline"/>
        </w:rPr>
        <w:t> </w:t>
      </w:r>
      <w:r>
        <w:rPr>
          <w:vertAlign w:val="baseline"/>
        </w:rPr>
        <w:t>claim</w:t>
      </w:r>
      <w:r>
        <w:rPr>
          <w:spacing w:val="13"/>
          <w:vertAlign w:val="baseline"/>
        </w:rPr>
        <w:t> </w:t>
      </w:r>
      <w:r>
        <w:rPr>
          <w:vertAlign w:val="baseline"/>
        </w:rPr>
        <w:t>for</w:t>
      </w:r>
      <w:r>
        <w:rPr>
          <w:spacing w:val="13"/>
          <w:vertAlign w:val="baseline"/>
        </w:rPr>
        <w:t> </w:t>
      </w:r>
      <w:r>
        <w:rPr>
          <w:vertAlign w:val="baseline"/>
        </w:rPr>
        <w:t>damages</w:t>
      </w:r>
      <w:r>
        <w:rPr>
          <w:spacing w:val="13"/>
          <w:vertAlign w:val="baseline"/>
        </w:rPr>
        <w:t> </w:t>
      </w:r>
      <w:r>
        <w:rPr>
          <w:spacing w:val="-5"/>
          <w:vertAlign w:val="baseline"/>
        </w:rPr>
        <w:t>for</w:t>
      </w:r>
    </w:p>
    <w:p>
      <w:pPr>
        <w:pStyle w:val="BodyText"/>
        <w:spacing w:line="360" w:lineRule="auto" w:before="115"/>
        <w:ind w:left="23" w:right="26"/>
        <w:jc w:val="both"/>
        <w:rPr>
          <w:position w:val="-2"/>
        </w:rPr>
      </w:pPr>
      <w:bookmarkStart w:name="_bookmark357" w:id="359"/>
      <w:bookmarkEnd w:id="359"/>
      <w:r>
        <w:rPr/>
      </w:r>
      <w:bookmarkStart w:name="_bookmark358" w:id="360"/>
      <w:bookmarkEnd w:id="360"/>
      <w:r>
        <w:rPr/>
      </w:r>
      <w:r>
        <w:rPr/>
        <w:t>the breach. </w:t>
      </w:r>
      <w:r>
        <w:rPr>
          <w:color w:val="005DA1"/>
          <w:u w:val="single" w:color="005DA1"/>
          <w:vertAlign w:val="superscript"/>
        </w:rPr>
        <w:t>206</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color w:val="005DA1"/>
          <w:spacing w:val="40"/>
          <w:vertAlign w:val="baseline"/>
        </w:rPr>
        <w:t> </w:t>
      </w:r>
      <w:r>
        <w:rPr>
          <w:vertAlign w:val="baseline"/>
        </w:rPr>
        <w:t>The former is an example of waiver by election, </w:t>
      </w:r>
      <w:r>
        <w:rPr>
          <w:color w:val="005DA1"/>
          <w:u w:val="single" w:color="005DA1"/>
          <w:vertAlign w:val="superscript"/>
        </w:rPr>
        <w:t>207</w:t>
      </w:r>
      <w:r>
        <w:rPr>
          <w:color w:val="005DA1"/>
          <w:vertAlign w:val="baseline"/>
        </w:rPr>
        <w:t> </w:t>
      </w:r>
      <w:r>
        <w:rPr>
          <w:vertAlign w:val="baseline"/>
        </w:rPr>
        <w:t>whereas the latter is </w:t>
      </w:r>
      <w:r>
        <w:rPr>
          <w:vertAlign w:val="baseline"/>
        </w:rPr>
        <w:t>more properly classified as a species of waiver by estoppel. </w:t>
      </w:r>
      <w:r>
        <w:rPr>
          <w:color w:val="005DA1"/>
          <w:u w:val="single" w:color="005DA1"/>
          <w:vertAlign w:val="superscript"/>
        </w:rPr>
        <w:t>208</w:t>
      </w:r>
      <w:r>
        <w:rPr>
          <w:color w:val="005DA1"/>
          <w:spacing w:val="80"/>
          <w:vertAlign w:val="baseline"/>
        </w:rPr>
        <w:t> </w:t>
      </w:r>
      <w:r>
        <w:rPr>
          <w:color w:val="005DA1"/>
          <w:position w:val="-2"/>
          <w:vertAlign w:val="baseline"/>
        </w:rPr>
        <w:drawing>
          <wp:inline distT="0" distB="0" distL="0" distR="0">
            <wp:extent cx="107988" cy="107988"/>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53"/>
      </w:pPr>
      <w:r>
        <w:rPr/>
        <mc:AlternateContent>
          <mc:Choice Requires="wps">
            <w:drawing>
              <wp:anchor distT="0" distB="0" distL="0" distR="0" allowOverlap="1" layoutInCell="1" locked="0" behindDoc="1" simplePos="0" relativeHeight="487603200">
                <wp:simplePos x="0" y="0"/>
                <wp:positionH relativeFrom="page">
                  <wp:posOffset>914400</wp:posOffset>
                </wp:positionH>
                <wp:positionV relativeFrom="paragraph">
                  <wp:posOffset>258800</wp:posOffset>
                </wp:positionV>
                <wp:extent cx="5724525"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378016pt;width:450.75pt;height:.1pt;mso-position-horizontal-relative:page;mso-position-vertical-relative:paragraph;z-index:-15713280;mso-wrap-distance-left:0;mso-wrap-distance-right:0" id="docshape18" coordorigin="1440,408" coordsize="9015,0" path="m1440,408l10454,408e" filled="false" stroked="true" strokeweight="1pt" strokecolor="#000000">
                <v:path arrowok="t"/>
                <v:stroke dashstyle="solid"/>
                <w10:wrap type="topAndBottom"/>
              </v:shape>
            </w:pict>
          </mc:Fallback>
        </mc:AlternateContent>
      </w:r>
    </w:p>
    <w:p>
      <w:pPr>
        <w:pStyle w:val="BodyText"/>
        <w:spacing w:before="101"/>
      </w:pPr>
    </w:p>
    <w:p>
      <w:pPr>
        <w:tabs>
          <w:tab w:pos="563" w:val="left" w:leader="none"/>
        </w:tabs>
        <w:spacing w:line="235" w:lineRule="auto" w:before="0"/>
        <w:ind w:left="563" w:right="26" w:hanging="541"/>
        <w:jc w:val="left"/>
        <w:rPr>
          <w:sz w:val="20"/>
        </w:rPr>
      </w:pPr>
      <w:bookmarkStart w:name="_bookmark359" w:id="361"/>
      <w:bookmarkEnd w:id="361"/>
      <w:r>
        <w:rPr/>
      </w:r>
      <w:hyperlink w:history="true" w:anchor="_bookmark322">
        <w:r>
          <w:rPr>
            <w:color w:val="005DA1"/>
            <w:spacing w:val="-4"/>
            <w:position w:val="5"/>
            <w:sz w:val="14"/>
            <w:u w:val="single" w:color="005DA1"/>
          </w:rPr>
          <w:t>171</w:t>
        </w:r>
      </w:hyperlink>
      <w:r>
        <w:rPr>
          <w:spacing w:val="-4"/>
          <w:position w:val="5"/>
          <w:sz w:val="14"/>
        </w:rPr>
        <w:t>.</w:t>
      </w:r>
      <w:r>
        <w:rPr>
          <w:position w:val="5"/>
          <w:sz w:val="14"/>
        </w:rPr>
        <w:tab/>
      </w:r>
      <w:r>
        <w:rPr>
          <w:sz w:val="20"/>
        </w:rPr>
        <w:t>See generally Wilken and Ghaly, </w:t>
      </w:r>
      <w:r>
        <w:rPr>
          <w:rFonts w:ascii="Arial" w:hAnsi="Arial"/>
          <w:i/>
          <w:sz w:val="20"/>
        </w:rPr>
        <w:t>The Law of Waiver, Variation and Estoppel</w:t>
      </w:r>
      <w:r>
        <w:rPr>
          <w:sz w:val="20"/>
        </w:rPr>
        <w:t>, 3rd edn (2012),</w:t>
      </w:r>
      <w:r>
        <w:rPr>
          <w:spacing w:val="40"/>
          <w:sz w:val="20"/>
        </w:rPr>
        <w:t> </w:t>
      </w:r>
      <w:r>
        <w:rPr>
          <w:sz w:val="20"/>
        </w:rPr>
        <w:t>Chs 3–5.</w:t>
      </w:r>
    </w:p>
    <w:p>
      <w:pPr>
        <w:pStyle w:val="BodyText"/>
        <w:spacing w:before="5"/>
      </w:pPr>
    </w:p>
    <w:p>
      <w:pPr>
        <w:pStyle w:val="BodyText"/>
        <w:tabs>
          <w:tab w:pos="563" w:val="left" w:leader="none"/>
        </w:tabs>
        <w:ind w:left="23"/>
      </w:pPr>
      <w:bookmarkStart w:name="_bookmark360" w:id="362"/>
      <w:bookmarkEnd w:id="362"/>
      <w:r>
        <w:rPr/>
      </w:r>
      <w:hyperlink w:history="true" w:anchor="_bookmark323">
        <w:r>
          <w:rPr>
            <w:color w:val="005DA1"/>
            <w:spacing w:val="-4"/>
            <w:position w:val="5"/>
            <w:sz w:val="14"/>
            <w:u w:val="single" w:color="005DA1"/>
          </w:rPr>
          <w:t>172</w:t>
        </w:r>
      </w:hyperlink>
      <w:r>
        <w:rPr>
          <w:spacing w:val="-4"/>
          <w:position w:val="5"/>
          <w:sz w:val="14"/>
        </w:rPr>
        <w:t>.</w:t>
      </w:r>
      <w:r>
        <w:rPr>
          <w:position w:val="5"/>
          <w:sz w:val="14"/>
        </w:rPr>
        <w:tab/>
      </w:r>
      <w:r>
        <w:rPr/>
        <w:t>See</w:t>
      </w:r>
      <w:r>
        <w:rPr>
          <w:spacing w:val="-2"/>
        </w:rPr>
        <w:t> </w:t>
      </w:r>
      <w:r>
        <w:rPr/>
        <w:t>above, para.4-</w:t>
      </w:r>
      <w:r>
        <w:rPr>
          <w:spacing w:val="-4"/>
        </w:rPr>
        <w:t>082.</w:t>
      </w:r>
    </w:p>
    <w:p>
      <w:pPr>
        <w:pStyle w:val="BodyText"/>
        <w:spacing w:before="9"/>
      </w:pPr>
    </w:p>
    <w:p>
      <w:pPr>
        <w:spacing w:line="235" w:lineRule="auto" w:before="0"/>
        <w:ind w:left="563" w:right="25" w:hanging="541"/>
        <w:jc w:val="both"/>
        <w:rPr>
          <w:sz w:val="20"/>
        </w:rPr>
      </w:pPr>
      <w:bookmarkStart w:name="_bookmark361" w:id="363"/>
      <w:bookmarkEnd w:id="363"/>
      <w:r>
        <w:rPr/>
      </w:r>
      <w:hyperlink w:history="true" w:anchor="_bookmark324">
        <w:r>
          <w:rPr>
            <w:color w:val="005DA1"/>
            <w:position w:val="5"/>
            <w:sz w:val="14"/>
            <w:u w:val="single" w:color="005DA1"/>
          </w:rPr>
          <w:t>173</w:t>
        </w:r>
      </w:hyperlink>
      <w:r>
        <w:rPr>
          <w:position w:val="5"/>
          <w:sz w:val="14"/>
        </w:rPr>
        <w:t>.</w:t>
      </w:r>
      <w:r>
        <w:rPr>
          <w:spacing w:val="40"/>
          <w:position w:val="5"/>
          <w:sz w:val="14"/>
        </w:rPr>
        <w:t>  </w:t>
      </w:r>
      <w:r>
        <w:rPr>
          <w:sz w:val="20"/>
        </w:rPr>
        <w:t>The distinction between these two types of waiver is discussed, below para.24-007. See also </w:t>
      </w:r>
      <w:r>
        <w:rPr>
          <w:rFonts w:ascii="Arial" w:hAnsi="Arial"/>
          <w:i/>
          <w:sz w:val="20"/>
        </w:rPr>
        <w:t>Motor Oil Hellas (Corinth) Refineries SA v Shipping Corp of India [1990] 1 Lloyd’s Rep. 391, </w:t>
      </w:r>
      <w:r>
        <w:rPr>
          <w:rFonts w:ascii="Arial" w:hAnsi="Arial"/>
          <w:i/>
          <w:spacing w:val="-2"/>
          <w:sz w:val="20"/>
        </w:rPr>
        <w:t>397–399</w:t>
      </w:r>
      <w:r>
        <w:rPr>
          <w:spacing w:val="-2"/>
          <w:sz w:val="20"/>
        </w:rPr>
        <w:t>.</w:t>
      </w:r>
    </w:p>
    <w:p>
      <w:pPr>
        <w:pStyle w:val="BodyText"/>
        <w:spacing w:before="5"/>
      </w:pPr>
    </w:p>
    <w:p>
      <w:pPr>
        <w:pStyle w:val="BodyText"/>
        <w:tabs>
          <w:tab w:pos="563" w:val="left" w:leader="none"/>
        </w:tabs>
        <w:ind w:left="23"/>
      </w:pPr>
      <w:bookmarkStart w:name="_bookmark362" w:id="364"/>
      <w:bookmarkEnd w:id="364"/>
      <w:r>
        <w:rPr/>
      </w:r>
      <w:hyperlink w:history="true" w:anchor="_bookmark325">
        <w:r>
          <w:rPr>
            <w:color w:val="005DA1"/>
            <w:spacing w:val="-4"/>
            <w:position w:val="5"/>
            <w:sz w:val="14"/>
            <w:u w:val="single" w:color="005DA1"/>
          </w:rPr>
          <w:t>174</w:t>
        </w:r>
      </w:hyperlink>
      <w:r>
        <w:rPr>
          <w:spacing w:val="-4"/>
          <w:position w:val="5"/>
          <w:sz w:val="14"/>
        </w:rPr>
        <w:t>.</w:t>
      </w:r>
      <w:r>
        <w:rPr>
          <w:position w:val="5"/>
          <w:sz w:val="14"/>
        </w:rPr>
        <w:tab/>
      </w:r>
      <w:r>
        <w:rPr/>
        <w:t>See above, paras 4-082, 4-</w:t>
      </w:r>
      <w:r>
        <w:rPr>
          <w:spacing w:val="-4"/>
        </w:rPr>
        <w:t>086.</w:t>
      </w:r>
    </w:p>
    <w:p>
      <w:pPr>
        <w:pStyle w:val="BodyText"/>
        <w:spacing w:after="0"/>
        <w:sectPr>
          <w:pgSz w:w="11900" w:h="16840"/>
          <w:pgMar w:header="971" w:footer="0" w:top="1300" w:bottom="280" w:left="1417" w:right="1417"/>
        </w:sectPr>
      </w:pPr>
    </w:p>
    <w:p>
      <w:pPr>
        <w:tabs>
          <w:tab w:pos="563" w:val="left" w:leader="none"/>
        </w:tabs>
        <w:spacing w:line="235" w:lineRule="auto" w:before="170"/>
        <w:ind w:left="563" w:right="25" w:hanging="541"/>
        <w:jc w:val="left"/>
        <w:rPr>
          <w:sz w:val="20"/>
        </w:rPr>
      </w:pPr>
      <w:hyperlink w:history="true" w:anchor="_bookmark326">
        <w:r>
          <w:rPr>
            <w:color w:val="005DA1"/>
            <w:spacing w:val="-4"/>
            <w:position w:val="5"/>
            <w:sz w:val="14"/>
            <w:u w:val="single" w:color="005DA1"/>
          </w:rPr>
          <w:t>175</w:t>
        </w:r>
      </w:hyperlink>
      <w:r>
        <w:rPr>
          <w:spacing w:val="-4"/>
          <w:position w:val="5"/>
          <w:sz w:val="14"/>
        </w:rPr>
        <w:t>.</w:t>
      </w:r>
      <w:r>
        <w:rPr>
          <w:position w:val="5"/>
          <w:sz w:val="14"/>
        </w:rPr>
        <w:tab/>
      </w:r>
      <w:r>
        <w:rPr>
          <w:rFonts w:ascii="Arial" w:hAnsi="Arial"/>
          <w:i/>
          <w:sz w:val="20"/>
        </w:rPr>
        <w:t>Bruner v Moore [1904] 1 Ch. 305</w:t>
      </w:r>
      <w:r>
        <w:rPr>
          <w:sz w:val="20"/>
        </w:rPr>
        <w:t>; </w:t>
      </w:r>
      <w:r>
        <w:rPr>
          <w:rFonts w:ascii="Arial" w:hAnsi="Arial"/>
          <w:i/>
          <w:sz w:val="20"/>
        </w:rPr>
        <w:t>Bremer Handelsgesellschaft mbH v Vanden Avenne-Izegem PVBA [1978] 2 Lloyd’s Rep. 109</w:t>
      </w:r>
      <w:r>
        <w:rPr>
          <w:sz w:val="20"/>
        </w:rPr>
        <w:t>.</w:t>
      </w:r>
    </w:p>
    <w:p>
      <w:pPr>
        <w:pStyle w:val="BodyText"/>
        <w:spacing w:before="6"/>
      </w:pPr>
    </w:p>
    <w:p>
      <w:pPr>
        <w:pStyle w:val="BodyText"/>
        <w:tabs>
          <w:tab w:pos="563" w:val="left" w:leader="none"/>
        </w:tabs>
        <w:ind w:left="23"/>
      </w:pPr>
      <w:bookmarkStart w:name="_bookmark363" w:id="365"/>
      <w:bookmarkEnd w:id="365"/>
      <w:r>
        <w:rPr/>
      </w:r>
      <w:hyperlink w:history="true" w:anchor="_bookmark327">
        <w:r>
          <w:rPr>
            <w:color w:val="005DA1"/>
            <w:spacing w:val="-4"/>
            <w:position w:val="5"/>
            <w:sz w:val="14"/>
            <w:u w:val="single" w:color="005DA1"/>
          </w:rPr>
          <w:t>176</w:t>
        </w:r>
      </w:hyperlink>
      <w:r>
        <w:rPr>
          <w:spacing w:val="-4"/>
          <w:position w:val="5"/>
          <w:sz w:val="14"/>
        </w:rPr>
        <w:t>.</w:t>
      </w:r>
      <w:r>
        <w:rPr>
          <w:position w:val="5"/>
          <w:sz w:val="14"/>
        </w:rPr>
        <w:tab/>
      </w:r>
      <w:r>
        <w:rPr/>
        <w:t>See</w:t>
      </w:r>
      <w:r>
        <w:rPr>
          <w:spacing w:val="-2"/>
        </w:rPr>
        <w:t> </w:t>
      </w:r>
      <w:r>
        <w:rPr/>
        <w:t>above, para.22-</w:t>
      </w:r>
      <w:r>
        <w:rPr>
          <w:spacing w:val="-4"/>
        </w:rPr>
        <w:t>033.</w:t>
      </w:r>
    </w:p>
    <w:p>
      <w:pPr>
        <w:pStyle w:val="BodyText"/>
        <w:spacing w:before="8"/>
      </w:pPr>
    </w:p>
    <w:p>
      <w:pPr>
        <w:tabs>
          <w:tab w:pos="563" w:val="left" w:leader="none"/>
        </w:tabs>
        <w:spacing w:line="235" w:lineRule="auto" w:before="1"/>
        <w:ind w:left="563" w:right="25" w:hanging="541"/>
        <w:jc w:val="left"/>
        <w:rPr>
          <w:sz w:val="20"/>
        </w:rPr>
      </w:pPr>
      <w:bookmarkStart w:name="_bookmark364" w:id="366"/>
      <w:bookmarkEnd w:id="366"/>
      <w:r>
        <w:rPr/>
      </w:r>
      <w:hyperlink w:history="true" w:anchor="_bookmark328">
        <w:r>
          <w:rPr>
            <w:color w:val="005DA1"/>
            <w:spacing w:val="-4"/>
            <w:position w:val="5"/>
            <w:sz w:val="14"/>
            <w:u w:val="single" w:color="005DA1"/>
          </w:rPr>
          <w:t>177</w:t>
        </w:r>
      </w:hyperlink>
      <w:r>
        <w:rPr>
          <w:spacing w:val="-4"/>
          <w:position w:val="5"/>
          <w:sz w:val="14"/>
        </w:rPr>
        <w:t>.</w:t>
      </w:r>
      <w:r>
        <w:rPr>
          <w:position w:val="5"/>
          <w:sz w:val="14"/>
        </w:rPr>
        <w:tab/>
      </w:r>
      <w:r>
        <w:rPr>
          <w:rFonts w:ascii="Arial"/>
          <w:i/>
          <w:sz w:val="20"/>
        </w:rPr>
        <w:t>Msas Global Logistics v Power Packaging Inc [2003] EWHC 1393 (Ch), [2003] All E.R. (D) 211 </w:t>
      </w:r>
      <w:r>
        <w:rPr>
          <w:rFonts w:ascii="Arial"/>
          <w:i/>
          <w:spacing w:val="-2"/>
          <w:sz w:val="20"/>
        </w:rPr>
        <w:t>(Jun)</w:t>
      </w:r>
      <w:r>
        <w:rPr>
          <w:spacing w:val="-2"/>
          <w:sz w:val="20"/>
        </w:rPr>
        <w:t>.</w:t>
      </w:r>
    </w:p>
    <w:p>
      <w:pPr>
        <w:pStyle w:val="BodyText"/>
        <w:spacing w:before="9"/>
      </w:pPr>
    </w:p>
    <w:p>
      <w:pPr>
        <w:tabs>
          <w:tab w:pos="563" w:val="left" w:leader="none"/>
        </w:tabs>
        <w:spacing w:line="235" w:lineRule="auto" w:before="0"/>
        <w:ind w:left="563" w:right="25" w:hanging="541"/>
        <w:jc w:val="left"/>
        <w:rPr>
          <w:sz w:val="20"/>
        </w:rPr>
      </w:pPr>
      <w:bookmarkStart w:name="_bookmark365" w:id="367"/>
      <w:bookmarkEnd w:id="367"/>
      <w:r>
        <w:rPr/>
      </w:r>
      <w:hyperlink w:history="true" w:anchor="_bookmark329">
        <w:r>
          <w:rPr>
            <w:color w:val="005DA1"/>
            <w:spacing w:val="-4"/>
            <w:position w:val="5"/>
            <w:sz w:val="14"/>
            <w:u w:val="single" w:color="005DA1"/>
          </w:rPr>
          <w:t>178</w:t>
        </w:r>
      </w:hyperlink>
      <w:r>
        <w:rPr>
          <w:spacing w:val="-4"/>
          <w:position w:val="5"/>
          <w:sz w:val="14"/>
        </w:rPr>
        <w:t>.</w:t>
      </w:r>
      <w:r>
        <w:rPr>
          <w:position w:val="5"/>
          <w:sz w:val="14"/>
        </w:rPr>
        <w:tab/>
      </w:r>
      <w:r>
        <w:rPr>
          <w:rFonts w:ascii="Arial"/>
          <w:i/>
          <w:sz w:val="20"/>
        </w:rPr>
        <w:t>[1938] 1 K.B. 408, 416, 417</w:t>
      </w:r>
      <w:r>
        <w:rPr>
          <w:sz w:val="20"/>
        </w:rPr>
        <w:t>; </w:t>
      </w:r>
      <w:r>
        <w:rPr>
          <w:rFonts w:ascii="Arial"/>
          <w:i/>
          <w:sz w:val="20"/>
        </w:rPr>
        <w:t>Msas Global Logistics v Power Packaging Inc [2003] EWHC 1393 (Ch), [2003] All E.R. (D) 211 (Jun)</w:t>
      </w:r>
      <w:r>
        <w:rPr>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366" w:id="368"/>
      <w:bookmarkEnd w:id="368"/>
      <w:r>
        <w:rPr/>
      </w:r>
      <w:hyperlink w:history="true" w:anchor="_bookmark330">
        <w:r>
          <w:rPr>
            <w:color w:val="005DA1"/>
            <w:spacing w:val="-4"/>
            <w:position w:val="5"/>
            <w:sz w:val="14"/>
            <w:u w:val="single" w:color="005DA1"/>
          </w:rPr>
          <w:t>179</w:t>
        </w:r>
      </w:hyperlink>
      <w:r>
        <w:rPr>
          <w:spacing w:val="-4"/>
          <w:position w:val="5"/>
          <w:sz w:val="14"/>
        </w:rPr>
        <w:t>.</w:t>
      </w:r>
      <w:r>
        <w:rPr>
          <w:position w:val="5"/>
          <w:sz w:val="14"/>
        </w:rPr>
        <w:tab/>
      </w:r>
      <w:r>
        <w:rPr>
          <w:sz w:val="20"/>
        </w:rPr>
        <w:t>See</w:t>
      </w:r>
      <w:r>
        <w:rPr>
          <w:spacing w:val="20"/>
          <w:sz w:val="20"/>
        </w:rPr>
        <w:t> </w:t>
      </w:r>
      <w:r>
        <w:rPr>
          <w:rFonts w:ascii="Arial"/>
          <w:i/>
          <w:sz w:val="20"/>
        </w:rPr>
        <w:t>Besseler</w:t>
      </w:r>
      <w:r>
        <w:rPr>
          <w:rFonts w:ascii="Arial"/>
          <w:i/>
          <w:spacing w:val="20"/>
          <w:sz w:val="20"/>
        </w:rPr>
        <w:t> </w:t>
      </w:r>
      <w:r>
        <w:rPr>
          <w:rFonts w:ascii="Arial"/>
          <w:i/>
          <w:sz w:val="20"/>
        </w:rPr>
        <w:t>Waechter</w:t>
      </w:r>
      <w:r>
        <w:rPr>
          <w:rFonts w:ascii="Arial"/>
          <w:i/>
          <w:spacing w:val="20"/>
          <w:sz w:val="20"/>
        </w:rPr>
        <w:t> </w:t>
      </w:r>
      <w:r>
        <w:rPr>
          <w:rFonts w:ascii="Arial"/>
          <w:i/>
          <w:sz w:val="20"/>
        </w:rPr>
        <w:t>Glover</w:t>
      </w:r>
      <w:r>
        <w:rPr>
          <w:rFonts w:ascii="Arial"/>
          <w:i/>
          <w:spacing w:val="20"/>
          <w:sz w:val="20"/>
        </w:rPr>
        <w:t> </w:t>
      </w:r>
      <w:r>
        <w:rPr>
          <w:rFonts w:ascii="Arial"/>
          <w:i/>
          <w:sz w:val="20"/>
        </w:rPr>
        <w:t>&amp;</w:t>
      </w:r>
      <w:r>
        <w:rPr>
          <w:rFonts w:ascii="Arial"/>
          <w:i/>
          <w:spacing w:val="20"/>
          <w:sz w:val="20"/>
        </w:rPr>
        <w:t> </w:t>
      </w:r>
      <w:r>
        <w:rPr>
          <w:rFonts w:ascii="Arial"/>
          <w:i/>
          <w:sz w:val="20"/>
        </w:rPr>
        <w:t>Co</w:t>
      </w:r>
      <w:r>
        <w:rPr>
          <w:rFonts w:ascii="Arial"/>
          <w:i/>
          <w:spacing w:val="20"/>
          <w:sz w:val="20"/>
        </w:rPr>
        <w:t> </w:t>
      </w:r>
      <w:r>
        <w:rPr>
          <w:rFonts w:ascii="Arial"/>
          <w:i/>
          <w:sz w:val="20"/>
        </w:rPr>
        <w:t>v</w:t>
      </w:r>
      <w:r>
        <w:rPr>
          <w:rFonts w:ascii="Arial"/>
          <w:i/>
          <w:spacing w:val="20"/>
          <w:sz w:val="20"/>
        </w:rPr>
        <w:t> </w:t>
      </w:r>
      <w:r>
        <w:rPr>
          <w:rFonts w:ascii="Arial"/>
          <w:i/>
          <w:sz w:val="20"/>
        </w:rPr>
        <w:t>South</w:t>
      </w:r>
      <w:r>
        <w:rPr>
          <w:rFonts w:ascii="Arial"/>
          <w:i/>
          <w:spacing w:val="20"/>
          <w:sz w:val="20"/>
        </w:rPr>
        <w:t> </w:t>
      </w:r>
      <w:r>
        <w:rPr>
          <w:rFonts w:ascii="Arial"/>
          <w:i/>
          <w:sz w:val="20"/>
        </w:rPr>
        <w:t>Derwent</w:t>
      </w:r>
      <w:r>
        <w:rPr>
          <w:rFonts w:ascii="Arial"/>
          <w:i/>
          <w:spacing w:val="20"/>
          <w:sz w:val="20"/>
        </w:rPr>
        <w:t> </w:t>
      </w:r>
      <w:r>
        <w:rPr>
          <w:rFonts w:ascii="Arial"/>
          <w:i/>
          <w:sz w:val="20"/>
        </w:rPr>
        <w:t>Coal</w:t>
      </w:r>
      <w:r>
        <w:rPr>
          <w:rFonts w:ascii="Arial"/>
          <w:i/>
          <w:spacing w:val="20"/>
          <w:sz w:val="20"/>
        </w:rPr>
        <w:t> </w:t>
      </w:r>
      <w:r>
        <w:rPr>
          <w:rFonts w:ascii="Arial"/>
          <w:i/>
          <w:sz w:val="20"/>
        </w:rPr>
        <w:t>Co</w:t>
      </w:r>
      <w:r>
        <w:rPr>
          <w:rFonts w:ascii="Arial"/>
          <w:i/>
          <w:spacing w:val="20"/>
          <w:sz w:val="20"/>
        </w:rPr>
        <w:t> </w:t>
      </w:r>
      <w:r>
        <w:rPr>
          <w:rFonts w:ascii="Arial"/>
          <w:i/>
          <w:sz w:val="20"/>
        </w:rPr>
        <w:t>[1938]</w:t>
      </w:r>
      <w:r>
        <w:rPr>
          <w:rFonts w:ascii="Arial"/>
          <w:i/>
          <w:spacing w:val="20"/>
          <w:sz w:val="20"/>
        </w:rPr>
        <w:t> </w:t>
      </w:r>
      <w:r>
        <w:rPr>
          <w:rFonts w:ascii="Arial"/>
          <w:i/>
          <w:sz w:val="20"/>
        </w:rPr>
        <w:t>1</w:t>
      </w:r>
      <w:r>
        <w:rPr>
          <w:rFonts w:ascii="Arial"/>
          <w:i/>
          <w:spacing w:val="20"/>
          <w:sz w:val="20"/>
        </w:rPr>
        <w:t> </w:t>
      </w:r>
      <w:r>
        <w:rPr>
          <w:rFonts w:ascii="Arial"/>
          <w:i/>
          <w:sz w:val="20"/>
        </w:rPr>
        <w:t>K.B.</w:t>
      </w:r>
      <w:r>
        <w:rPr>
          <w:rFonts w:ascii="Arial"/>
          <w:i/>
          <w:spacing w:val="20"/>
          <w:sz w:val="20"/>
        </w:rPr>
        <w:t> </w:t>
      </w:r>
      <w:r>
        <w:rPr>
          <w:rFonts w:ascii="Arial"/>
          <w:i/>
          <w:sz w:val="20"/>
        </w:rPr>
        <w:t>408</w:t>
      </w:r>
      <w:r>
        <w:rPr>
          <w:sz w:val="20"/>
        </w:rPr>
        <w:t>;</w:t>
      </w:r>
      <w:r>
        <w:rPr>
          <w:spacing w:val="20"/>
          <w:sz w:val="20"/>
        </w:rPr>
        <w:t> </w:t>
      </w:r>
      <w:r>
        <w:rPr>
          <w:rFonts w:ascii="Arial"/>
          <w:i/>
          <w:sz w:val="20"/>
        </w:rPr>
        <w:t>Watson</w:t>
      </w:r>
      <w:r>
        <w:rPr>
          <w:rFonts w:ascii="Arial"/>
          <w:i/>
          <w:spacing w:val="20"/>
          <w:sz w:val="20"/>
        </w:rPr>
        <w:t> </w:t>
      </w:r>
      <w:r>
        <w:rPr>
          <w:rFonts w:ascii="Arial"/>
          <w:i/>
          <w:sz w:val="20"/>
        </w:rPr>
        <w:t>v Healy Lands [1965] N.Z.L.R. 511</w:t>
      </w:r>
      <w:r>
        <w:rPr>
          <w:sz w:val="20"/>
        </w:rPr>
        <w:t>; Dugdale and Yates (1976) 39 M.L.R. 680.</w:t>
      </w:r>
    </w:p>
    <w:p>
      <w:pPr>
        <w:pStyle w:val="BodyText"/>
        <w:spacing w:before="5"/>
      </w:pPr>
    </w:p>
    <w:p>
      <w:pPr>
        <w:tabs>
          <w:tab w:pos="563" w:val="left" w:leader="none"/>
        </w:tabs>
        <w:spacing w:before="1"/>
        <w:ind w:left="23" w:right="0" w:firstLine="0"/>
        <w:jc w:val="left"/>
        <w:rPr>
          <w:sz w:val="20"/>
        </w:rPr>
      </w:pPr>
      <w:bookmarkStart w:name="_bookmark367" w:id="369"/>
      <w:bookmarkEnd w:id="369"/>
      <w:r>
        <w:rPr/>
      </w:r>
      <w:hyperlink w:history="true" w:anchor="_bookmark331">
        <w:r>
          <w:rPr>
            <w:color w:val="005DA1"/>
            <w:spacing w:val="-4"/>
            <w:position w:val="5"/>
            <w:sz w:val="14"/>
            <w:u w:val="single" w:color="005DA1"/>
          </w:rPr>
          <w:t>180</w:t>
        </w:r>
      </w:hyperlink>
      <w:r>
        <w:rPr>
          <w:spacing w:val="-4"/>
          <w:position w:val="5"/>
          <w:sz w:val="14"/>
        </w:rPr>
        <w:t>.</w:t>
      </w:r>
      <w:r>
        <w:rPr>
          <w:position w:val="5"/>
          <w:sz w:val="14"/>
        </w:rPr>
        <w:tab/>
      </w:r>
      <w:r>
        <w:rPr>
          <w:sz w:val="20"/>
        </w:rPr>
        <w:t>See </w:t>
      </w:r>
      <w:r>
        <w:rPr>
          <w:spacing w:val="-2"/>
          <w:sz w:val="20"/>
        </w:rPr>
        <w:t>Ch.5.</w:t>
      </w:r>
    </w:p>
    <w:p>
      <w:pPr>
        <w:pStyle w:val="BodyText"/>
        <w:spacing w:before="4"/>
      </w:pPr>
    </w:p>
    <w:p>
      <w:pPr>
        <w:pStyle w:val="BodyText"/>
        <w:tabs>
          <w:tab w:pos="563" w:val="left" w:leader="none"/>
        </w:tabs>
        <w:spacing w:before="1"/>
        <w:ind w:left="23"/>
      </w:pPr>
      <w:bookmarkStart w:name="_bookmark368" w:id="370"/>
      <w:bookmarkEnd w:id="370"/>
      <w:r>
        <w:rPr/>
      </w:r>
      <w:hyperlink w:history="true" w:anchor="_bookmark332">
        <w:r>
          <w:rPr>
            <w:color w:val="005DA1"/>
            <w:spacing w:val="-4"/>
            <w:position w:val="5"/>
            <w:sz w:val="14"/>
            <w:u w:val="single" w:color="005DA1"/>
          </w:rPr>
          <w:t>181</w:t>
        </w:r>
      </w:hyperlink>
      <w:r>
        <w:rPr>
          <w:spacing w:val="-4"/>
          <w:position w:val="5"/>
          <w:sz w:val="14"/>
        </w:rPr>
        <w:t>.</w:t>
      </w:r>
      <w:r>
        <w:rPr>
          <w:position w:val="5"/>
          <w:sz w:val="14"/>
        </w:rPr>
        <w:tab/>
      </w:r>
      <w:r>
        <w:rPr/>
        <w:t>See</w:t>
      </w:r>
      <w:r>
        <w:rPr>
          <w:spacing w:val="-2"/>
        </w:rPr>
        <w:t> </w:t>
      </w:r>
      <w:r>
        <w:rPr/>
        <w:t>above, para.5-</w:t>
      </w:r>
      <w:r>
        <w:rPr>
          <w:spacing w:val="-4"/>
        </w:rPr>
        <w:t>010.</w:t>
      </w:r>
    </w:p>
    <w:p>
      <w:pPr>
        <w:pStyle w:val="BodyText"/>
        <w:spacing w:before="8"/>
      </w:pPr>
    </w:p>
    <w:p>
      <w:pPr>
        <w:spacing w:line="235" w:lineRule="auto" w:before="0"/>
        <w:ind w:left="563" w:right="26" w:hanging="541"/>
        <w:jc w:val="both"/>
        <w:rPr>
          <w:rFonts w:ascii="Arial"/>
          <w:i/>
          <w:sz w:val="20"/>
        </w:rPr>
      </w:pPr>
      <w:bookmarkStart w:name="_bookmark369" w:id="371"/>
      <w:bookmarkEnd w:id="371"/>
      <w:r>
        <w:rPr/>
      </w:r>
      <w:hyperlink w:history="true" w:anchor="_bookmark333">
        <w:r>
          <w:rPr>
            <w:color w:val="005DA1"/>
            <w:position w:val="5"/>
            <w:sz w:val="14"/>
            <w:u w:val="single" w:color="005DA1"/>
          </w:rPr>
          <w:t>182</w:t>
        </w:r>
      </w:hyperlink>
      <w:r>
        <w:rPr>
          <w:position w:val="5"/>
          <w:sz w:val="14"/>
        </w:rPr>
        <w:t>.</w:t>
      </w:r>
      <w:r>
        <w:rPr>
          <w:spacing w:val="80"/>
          <w:position w:val="5"/>
          <w:sz w:val="14"/>
        </w:rPr>
        <w:t> </w:t>
      </w:r>
      <w:r>
        <w:rPr>
          <w:rFonts w:ascii="Arial"/>
          <w:i/>
          <w:sz w:val="20"/>
        </w:rPr>
        <w:t>Leather Cloth Co v Hieronimus (1875) L.R. 10 Q.B. 140</w:t>
      </w:r>
      <w:r>
        <w:rPr>
          <w:sz w:val="20"/>
        </w:rPr>
        <w:t>; </w:t>
      </w:r>
      <w:r>
        <w:rPr>
          <w:rFonts w:ascii="Arial"/>
          <w:i/>
          <w:sz w:val="20"/>
        </w:rPr>
        <w:t>Bruner v Moore [1904] 1 Ch. 305</w:t>
      </w:r>
      <w:r>
        <w:rPr>
          <w:sz w:val="20"/>
        </w:rPr>
        <w:t>; </w:t>
      </w:r>
      <w:r>
        <w:rPr>
          <w:rFonts w:ascii="Arial"/>
          <w:i/>
          <w:sz w:val="20"/>
        </w:rPr>
        <w:t>Panoutsos</w:t>
      </w:r>
      <w:r>
        <w:rPr>
          <w:rFonts w:ascii="Arial"/>
          <w:i/>
          <w:spacing w:val="4"/>
          <w:sz w:val="20"/>
        </w:rPr>
        <w:t> </w:t>
      </w:r>
      <w:r>
        <w:rPr>
          <w:rFonts w:ascii="Arial"/>
          <w:i/>
          <w:sz w:val="20"/>
        </w:rPr>
        <w:t>v</w:t>
      </w:r>
      <w:r>
        <w:rPr>
          <w:rFonts w:ascii="Arial"/>
          <w:i/>
          <w:spacing w:val="5"/>
          <w:sz w:val="20"/>
        </w:rPr>
        <w:t> </w:t>
      </w:r>
      <w:r>
        <w:rPr>
          <w:rFonts w:ascii="Arial"/>
          <w:i/>
          <w:sz w:val="20"/>
        </w:rPr>
        <w:t>Raymond</w:t>
      </w:r>
      <w:r>
        <w:rPr>
          <w:rFonts w:ascii="Arial"/>
          <w:i/>
          <w:spacing w:val="5"/>
          <w:sz w:val="20"/>
        </w:rPr>
        <w:t> </w:t>
      </w:r>
      <w:r>
        <w:rPr>
          <w:rFonts w:ascii="Arial"/>
          <w:i/>
          <w:sz w:val="20"/>
        </w:rPr>
        <w:t>Hadley</w:t>
      </w:r>
      <w:r>
        <w:rPr>
          <w:rFonts w:ascii="Arial"/>
          <w:i/>
          <w:spacing w:val="5"/>
          <w:sz w:val="20"/>
        </w:rPr>
        <w:t> </w:t>
      </w:r>
      <w:r>
        <w:rPr>
          <w:rFonts w:ascii="Arial"/>
          <w:i/>
          <w:sz w:val="20"/>
        </w:rPr>
        <w:t>Corp</w:t>
      </w:r>
      <w:r>
        <w:rPr>
          <w:rFonts w:ascii="Arial"/>
          <w:i/>
          <w:spacing w:val="5"/>
          <w:sz w:val="20"/>
        </w:rPr>
        <w:t> </w:t>
      </w:r>
      <w:r>
        <w:rPr>
          <w:rFonts w:ascii="Arial"/>
          <w:i/>
          <w:sz w:val="20"/>
        </w:rPr>
        <w:t>of</w:t>
      </w:r>
      <w:r>
        <w:rPr>
          <w:rFonts w:ascii="Arial"/>
          <w:i/>
          <w:spacing w:val="5"/>
          <w:sz w:val="20"/>
        </w:rPr>
        <w:t> </w:t>
      </w:r>
      <w:r>
        <w:rPr>
          <w:rFonts w:ascii="Arial"/>
          <w:i/>
          <w:sz w:val="20"/>
        </w:rPr>
        <w:t>New</w:t>
      </w:r>
      <w:r>
        <w:rPr>
          <w:rFonts w:ascii="Arial"/>
          <w:i/>
          <w:spacing w:val="5"/>
          <w:sz w:val="20"/>
        </w:rPr>
        <w:t> </w:t>
      </w:r>
      <w:r>
        <w:rPr>
          <w:rFonts w:ascii="Arial"/>
          <w:i/>
          <w:sz w:val="20"/>
        </w:rPr>
        <w:t>York</w:t>
      </w:r>
      <w:r>
        <w:rPr>
          <w:rFonts w:ascii="Arial"/>
          <w:i/>
          <w:spacing w:val="5"/>
          <w:sz w:val="20"/>
        </w:rPr>
        <w:t> </w:t>
      </w:r>
      <w:r>
        <w:rPr>
          <w:rFonts w:ascii="Arial"/>
          <w:i/>
          <w:sz w:val="20"/>
        </w:rPr>
        <w:t>[1917]</w:t>
      </w:r>
      <w:r>
        <w:rPr>
          <w:rFonts w:ascii="Arial"/>
          <w:i/>
          <w:spacing w:val="5"/>
          <w:sz w:val="20"/>
        </w:rPr>
        <w:t> </w:t>
      </w:r>
      <w:r>
        <w:rPr>
          <w:rFonts w:ascii="Arial"/>
          <w:i/>
          <w:sz w:val="20"/>
        </w:rPr>
        <w:t>2</w:t>
      </w:r>
      <w:r>
        <w:rPr>
          <w:rFonts w:ascii="Arial"/>
          <w:i/>
          <w:spacing w:val="5"/>
          <w:sz w:val="20"/>
        </w:rPr>
        <w:t> </w:t>
      </w:r>
      <w:r>
        <w:rPr>
          <w:rFonts w:ascii="Arial"/>
          <w:i/>
          <w:sz w:val="20"/>
        </w:rPr>
        <w:t>K.B.</w:t>
      </w:r>
      <w:r>
        <w:rPr>
          <w:rFonts w:ascii="Arial"/>
          <w:i/>
          <w:spacing w:val="5"/>
          <w:sz w:val="20"/>
        </w:rPr>
        <w:t> </w:t>
      </w:r>
      <w:r>
        <w:rPr>
          <w:rFonts w:ascii="Arial"/>
          <w:i/>
          <w:sz w:val="20"/>
        </w:rPr>
        <w:t>473</w:t>
      </w:r>
      <w:r>
        <w:rPr>
          <w:sz w:val="20"/>
        </w:rPr>
        <w:t>;</w:t>
      </w:r>
      <w:r>
        <w:rPr>
          <w:spacing w:val="5"/>
          <w:sz w:val="20"/>
        </w:rPr>
        <w:t> </w:t>
      </w:r>
      <w:r>
        <w:rPr>
          <w:rFonts w:ascii="Arial"/>
          <w:i/>
          <w:sz w:val="20"/>
        </w:rPr>
        <w:t>Hartley</w:t>
      </w:r>
      <w:r>
        <w:rPr>
          <w:rFonts w:ascii="Arial"/>
          <w:i/>
          <w:spacing w:val="5"/>
          <w:sz w:val="20"/>
        </w:rPr>
        <w:t> </w:t>
      </w:r>
      <w:r>
        <w:rPr>
          <w:rFonts w:ascii="Arial"/>
          <w:i/>
          <w:sz w:val="20"/>
        </w:rPr>
        <w:t>v</w:t>
      </w:r>
      <w:r>
        <w:rPr>
          <w:rFonts w:ascii="Arial"/>
          <w:i/>
          <w:spacing w:val="5"/>
          <w:sz w:val="20"/>
        </w:rPr>
        <w:t> </w:t>
      </w:r>
      <w:r>
        <w:rPr>
          <w:rFonts w:ascii="Arial"/>
          <w:i/>
          <w:sz w:val="20"/>
        </w:rPr>
        <w:t>Hymans</w:t>
      </w:r>
      <w:r>
        <w:rPr>
          <w:rFonts w:ascii="Arial"/>
          <w:i/>
          <w:spacing w:val="5"/>
          <w:sz w:val="20"/>
        </w:rPr>
        <w:t> </w:t>
      </w:r>
      <w:r>
        <w:rPr>
          <w:rFonts w:ascii="Arial"/>
          <w:i/>
          <w:sz w:val="20"/>
        </w:rPr>
        <w:t>[1920]</w:t>
      </w:r>
      <w:r>
        <w:rPr>
          <w:rFonts w:ascii="Arial"/>
          <w:i/>
          <w:spacing w:val="5"/>
          <w:sz w:val="20"/>
        </w:rPr>
        <w:t> </w:t>
      </w:r>
      <w:r>
        <w:rPr>
          <w:rFonts w:ascii="Arial"/>
          <w:i/>
          <w:spacing w:val="-10"/>
          <w:sz w:val="20"/>
        </w:rPr>
        <w:t>2</w:t>
      </w:r>
    </w:p>
    <w:p>
      <w:pPr>
        <w:spacing w:line="235" w:lineRule="auto" w:before="0"/>
        <w:ind w:left="563" w:right="25" w:firstLine="0"/>
        <w:jc w:val="both"/>
        <w:rPr>
          <w:rFonts w:ascii="Arial" w:hAnsi="Arial"/>
          <w:i/>
          <w:sz w:val="20"/>
        </w:rPr>
      </w:pPr>
      <w:r>
        <w:rPr>
          <w:rFonts w:ascii="Arial" w:hAnsi="Arial"/>
          <w:i/>
          <w:sz w:val="20"/>
        </w:rPr>
        <w:t>K.B. 475</w:t>
      </w:r>
      <w:r>
        <w:rPr>
          <w:sz w:val="20"/>
        </w:rPr>
        <w:t>; </w:t>
      </w:r>
      <w:r>
        <w:rPr>
          <w:rFonts w:ascii="Arial" w:hAnsi="Arial"/>
          <w:i/>
          <w:sz w:val="20"/>
        </w:rPr>
        <w:t>Besseler Waechter Glover &amp; Co v South Derwent Coal Co [1938] 1 K.B. </w:t>
      </w:r>
      <w:r>
        <w:rPr>
          <w:rFonts w:ascii="Arial" w:hAnsi="Arial"/>
          <w:i/>
          <w:sz w:val="20"/>
        </w:rPr>
        <w:t>408</w:t>
      </w:r>
      <w:r>
        <w:rPr>
          <w:sz w:val="20"/>
        </w:rPr>
        <w:t>; </w:t>
      </w:r>
      <w:r>
        <w:rPr>
          <w:rFonts w:ascii="Arial" w:hAnsi="Arial"/>
          <w:i/>
          <w:sz w:val="20"/>
        </w:rPr>
        <w:t>Tankexpress A/S v Compagnie Financiére Belge des Petroles SA [1949] A.C. 76</w:t>
      </w:r>
      <w:r>
        <w:rPr>
          <w:sz w:val="20"/>
        </w:rPr>
        <w:t>; </w:t>
      </w:r>
      <w:r>
        <w:rPr>
          <w:rFonts w:ascii="Arial" w:hAnsi="Arial"/>
          <w:i/>
          <w:sz w:val="20"/>
        </w:rPr>
        <w:t>Plasticmoda Societa per Azioni v Davidsons (Manchester) Ltd [1952] 1 Lloyd’s Rep. 527</w:t>
      </w:r>
      <w:r>
        <w:rPr>
          <w:sz w:val="20"/>
        </w:rPr>
        <w:t>; </w:t>
      </w:r>
      <w:r>
        <w:rPr>
          <w:rFonts w:ascii="Arial" w:hAnsi="Arial"/>
          <w:i/>
          <w:sz w:val="20"/>
        </w:rPr>
        <w:t>Enrico Furst &amp; </w:t>
      </w:r>
      <w:r>
        <w:rPr>
          <w:rFonts w:ascii="Arial" w:hAnsi="Arial"/>
          <w:i/>
          <w:sz w:val="20"/>
        </w:rPr>
        <w:t>Co</w:t>
      </w:r>
      <w:r>
        <w:rPr>
          <w:rFonts w:ascii="Arial" w:hAnsi="Arial"/>
          <w:i/>
          <w:spacing w:val="40"/>
          <w:sz w:val="20"/>
        </w:rPr>
        <w:t> </w:t>
      </w:r>
      <w:r>
        <w:rPr>
          <w:rFonts w:ascii="Arial" w:hAnsi="Arial"/>
          <w:i/>
          <w:sz w:val="20"/>
        </w:rPr>
        <w:t>v W.E. Fischer [1960] 2 Lloyd’s Rep. 340</w:t>
      </w:r>
      <w:r>
        <w:rPr>
          <w:sz w:val="20"/>
        </w:rPr>
        <w:t>; </w:t>
      </w:r>
      <w:r>
        <w:rPr>
          <w:rFonts w:ascii="Arial" w:hAnsi="Arial"/>
          <w:i/>
          <w:sz w:val="20"/>
        </w:rPr>
        <w:t>W.J. Alan &amp; Co Ltd v El Nasr Export and Import Co [1972]</w:t>
      </w:r>
      <w:r>
        <w:rPr>
          <w:rFonts w:ascii="Arial" w:hAnsi="Arial"/>
          <w:i/>
          <w:spacing w:val="24"/>
          <w:sz w:val="20"/>
        </w:rPr>
        <w:t> </w:t>
      </w:r>
      <w:r>
        <w:rPr>
          <w:rFonts w:ascii="Arial" w:hAnsi="Arial"/>
          <w:i/>
          <w:sz w:val="20"/>
        </w:rPr>
        <w:t>2</w:t>
      </w:r>
      <w:r>
        <w:rPr>
          <w:rFonts w:ascii="Arial" w:hAnsi="Arial"/>
          <w:i/>
          <w:spacing w:val="25"/>
          <w:sz w:val="20"/>
        </w:rPr>
        <w:t> </w:t>
      </w:r>
      <w:r>
        <w:rPr>
          <w:rFonts w:ascii="Arial" w:hAnsi="Arial"/>
          <w:i/>
          <w:sz w:val="20"/>
        </w:rPr>
        <w:t>Q.B.</w:t>
      </w:r>
      <w:r>
        <w:rPr>
          <w:rFonts w:ascii="Arial" w:hAnsi="Arial"/>
          <w:i/>
          <w:spacing w:val="25"/>
          <w:sz w:val="20"/>
        </w:rPr>
        <w:t> </w:t>
      </w:r>
      <w:r>
        <w:rPr>
          <w:rFonts w:ascii="Arial" w:hAnsi="Arial"/>
          <w:i/>
          <w:sz w:val="20"/>
        </w:rPr>
        <w:t>189,</w:t>
      </w:r>
      <w:r>
        <w:rPr>
          <w:rFonts w:ascii="Arial" w:hAnsi="Arial"/>
          <w:i/>
          <w:spacing w:val="25"/>
          <w:sz w:val="20"/>
        </w:rPr>
        <w:t> </w:t>
      </w:r>
      <w:r>
        <w:rPr>
          <w:rFonts w:ascii="Arial" w:hAnsi="Arial"/>
          <w:i/>
          <w:sz w:val="20"/>
        </w:rPr>
        <w:t>213</w:t>
      </w:r>
      <w:r>
        <w:rPr>
          <w:sz w:val="20"/>
        </w:rPr>
        <w:t>;</w:t>
      </w:r>
      <w:r>
        <w:rPr>
          <w:spacing w:val="25"/>
          <w:sz w:val="20"/>
        </w:rPr>
        <w:t> </w:t>
      </w:r>
      <w:r>
        <w:rPr>
          <w:rFonts w:ascii="Arial" w:hAnsi="Arial"/>
          <w:i/>
          <w:sz w:val="20"/>
        </w:rPr>
        <w:t>Leofelis</w:t>
      </w:r>
      <w:r>
        <w:rPr>
          <w:rFonts w:ascii="Arial" w:hAnsi="Arial"/>
          <w:i/>
          <w:spacing w:val="25"/>
          <w:sz w:val="20"/>
        </w:rPr>
        <w:t> </w:t>
      </w:r>
      <w:r>
        <w:rPr>
          <w:rFonts w:ascii="Arial" w:hAnsi="Arial"/>
          <w:i/>
          <w:sz w:val="20"/>
        </w:rPr>
        <w:t>SA</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Lonsdale</w:t>
      </w:r>
      <w:r>
        <w:rPr>
          <w:rFonts w:ascii="Arial" w:hAnsi="Arial"/>
          <w:i/>
          <w:spacing w:val="25"/>
          <w:sz w:val="20"/>
        </w:rPr>
        <w:t> </w:t>
      </w:r>
      <w:r>
        <w:rPr>
          <w:rFonts w:ascii="Arial" w:hAnsi="Arial"/>
          <w:i/>
          <w:sz w:val="20"/>
        </w:rPr>
        <w:t>Sports</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[2008]</w:t>
      </w:r>
      <w:r>
        <w:rPr>
          <w:rFonts w:ascii="Arial" w:hAnsi="Arial"/>
          <w:i/>
          <w:spacing w:val="25"/>
          <w:sz w:val="20"/>
        </w:rPr>
        <w:t> </w:t>
      </w:r>
      <w:r>
        <w:rPr>
          <w:rFonts w:ascii="Arial" w:hAnsi="Arial"/>
          <w:i/>
          <w:sz w:val="20"/>
        </w:rPr>
        <w:t>EWCA</w:t>
      </w:r>
      <w:r>
        <w:rPr>
          <w:rFonts w:ascii="Arial" w:hAnsi="Arial"/>
          <w:i/>
          <w:spacing w:val="25"/>
          <w:sz w:val="20"/>
        </w:rPr>
        <w:t> </w:t>
      </w:r>
      <w:r>
        <w:rPr>
          <w:rFonts w:ascii="Arial" w:hAnsi="Arial"/>
          <w:i/>
          <w:sz w:val="20"/>
        </w:rPr>
        <w:t>Civ</w:t>
      </w:r>
      <w:r>
        <w:rPr>
          <w:rFonts w:ascii="Arial" w:hAnsi="Arial"/>
          <w:i/>
          <w:spacing w:val="25"/>
          <w:sz w:val="20"/>
        </w:rPr>
        <w:t> </w:t>
      </w:r>
      <w:r>
        <w:rPr>
          <w:rFonts w:ascii="Arial" w:hAnsi="Arial"/>
          <w:i/>
          <w:sz w:val="20"/>
        </w:rPr>
        <w:t>640,</w:t>
      </w:r>
      <w:r>
        <w:rPr>
          <w:rFonts w:ascii="Arial" w:hAnsi="Arial"/>
          <w:i/>
          <w:spacing w:val="25"/>
          <w:sz w:val="20"/>
        </w:rPr>
        <w:t> </w:t>
      </w:r>
      <w:r>
        <w:rPr>
          <w:rFonts w:ascii="Arial" w:hAnsi="Arial"/>
          <w:i/>
          <w:sz w:val="20"/>
        </w:rPr>
        <w:t>[2008]</w:t>
      </w:r>
      <w:r>
        <w:rPr>
          <w:rFonts w:ascii="Arial" w:hAnsi="Arial"/>
          <w:i/>
          <w:spacing w:val="25"/>
          <w:sz w:val="20"/>
        </w:rPr>
        <w:t> </w:t>
      </w:r>
      <w:r>
        <w:rPr>
          <w:rFonts w:ascii="Arial" w:hAnsi="Arial"/>
          <w:i/>
          <w:spacing w:val="-5"/>
          <w:sz w:val="20"/>
        </w:rPr>
        <w:t>Al</w:t>
      </w:r>
      <w:r>
        <w:rPr>
          <w:rFonts w:ascii="Arial" w:hAnsi="Arial"/>
          <w:i/>
          <w:spacing w:val="-5"/>
          <w:sz w:val="20"/>
        </w:rPr>
        <w:t>l</w:t>
      </w:r>
    </w:p>
    <w:p>
      <w:pPr>
        <w:spacing w:line="224" w:lineRule="exact" w:before="0"/>
        <w:ind w:left="563" w:right="0" w:firstLine="0"/>
        <w:jc w:val="both"/>
        <w:rPr>
          <w:sz w:val="20"/>
        </w:rPr>
      </w:pPr>
      <w:r>
        <w:rPr>
          <w:rFonts w:ascii="Arial"/>
          <w:i/>
          <w:sz w:val="20"/>
        </w:rPr>
        <w:t>E.R. (D) 87 (Jul)</w:t>
      </w:r>
      <w:r>
        <w:rPr>
          <w:rFonts w:ascii="Arial"/>
          <w:i/>
          <w:spacing w:val="-1"/>
          <w:sz w:val="20"/>
        </w:rPr>
        <w:t> </w:t>
      </w:r>
      <w:r>
        <w:rPr>
          <w:sz w:val="20"/>
        </w:rPr>
        <w:t>at </w:t>
      </w:r>
      <w:r>
        <w:rPr>
          <w:spacing w:val="-2"/>
          <w:sz w:val="20"/>
        </w:rPr>
        <w:t>[60].</w:t>
      </w:r>
    </w:p>
    <w:p>
      <w:pPr>
        <w:pStyle w:val="BodyText"/>
        <w:spacing w:before="8"/>
      </w:pPr>
    </w:p>
    <w:p>
      <w:pPr>
        <w:tabs>
          <w:tab w:pos="563" w:val="left" w:leader="none"/>
        </w:tabs>
        <w:spacing w:line="235" w:lineRule="auto" w:before="0"/>
        <w:ind w:left="563" w:right="26" w:hanging="541"/>
        <w:jc w:val="left"/>
        <w:rPr>
          <w:sz w:val="20"/>
        </w:rPr>
      </w:pPr>
      <w:bookmarkStart w:name="_bookmark370" w:id="372"/>
      <w:bookmarkEnd w:id="372"/>
      <w:r>
        <w:rPr/>
      </w:r>
      <w:hyperlink w:history="true" w:anchor="_bookmark334">
        <w:r>
          <w:rPr>
            <w:color w:val="005DA1"/>
            <w:spacing w:val="-4"/>
            <w:position w:val="5"/>
            <w:sz w:val="14"/>
            <w:u w:val="single" w:color="005DA1"/>
          </w:rPr>
          <w:t>183</w:t>
        </w:r>
      </w:hyperlink>
      <w:r>
        <w:rPr>
          <w:spacing w:val="-4"/>
          <w:position w:val="5"/>
          <w:sz w:val="14"/>
        </w:rPr>
        <w:t>.</w:t>
      </w:r>
      <w:r>
        <w:rPr>
          <w:position w:val="5"/>
          <w:sz w:val="14"/>
        </w:rPr>
        <w:tab/>
      </w:r>
      <w:r>
        <w:rPr>
          <w:rFonts w:ascii="Arial" w:hAnsi="Arial"/>
          <w:i/>
          <w:sz w:val="20"/>
        </w:rPr>
        <w:t>Luck</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White</w:t>
      </w:r>
      <w:r>
        <w:rPr>
          <w:rFonts w:ascii="Arial" w:hAnsi="Arial"/>
          <w:i/>
          <w:spacing w:val="40"/>
          <w:sz w:val="20"/>
        </w:rPr>
        <w:t> </w:t>
      </w:r>
      <w:r>
        <w:rPr>
          <w:rFonts w:ascii="Arial" w:hAnsi="Arial"/>
          <w:i/>
          <w:sz w:val="20"/>
        </w:rPr>
        <w:t>(1973)</w:t>
      </w:r>
      <w:r>
        <w:rPr>
          <w:rFonts w:ascii="Arial" w:hAnsi="Arial"/>
          <w:i/>
          <w:spacing w:val="40"/>
          <w:sz w:val="20"/>
        </w:rPr>
        <w:t> </w:t>
      </w:r>
      <w:r>
        <w:rPr>
          <w:rFonts w:ascii="Arial" w:hAnsi="Arial"/>
          <w:i/>
          <w:sz w:val="20"/>
        </w:rPr>
        <w:t>26</w:t>
      </w:r>
      <w:r>
        <w:rPr>
          <w:rFonts w:ascii="Arial" w:hAnsi="Arial"/>
          <w:i/>
          <w:spacing w:val="40"/>
          <w:sz w:val="20"/>
        </w:rPr>
        <w:t> </w:t>
      </w:r>
      <w:r>
        <w:rPr>
          <w:rFonts w:ascii="Arial" w:hAnsi="Arial"/>
          <w:i/>
          <w:sz w:val="20"/>
        </w:rPr>
        <w:t>P.</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C.R.</w:t>
      </w:r>
      <w:r>
        <w:rPr>
          <w:rFonts w:ascii="Arial" w:hAnsi="Arial"/>
          <w:i/>
          <w:spacing w:val="40"/>
          <w:sz w:val="20"/>
        </w:rPr>
        <w:t> </w:t>
      </w:r>
      <w:r>
        <w:rPr>
          <w:rFonts w:ascii="Arial" w:hAnsi="Arial"/>
          <w:i/>
          <w:sz w:val="20"/>
        </w:rPr>
        <w:t>89</w:t>
      </w:r>
      <w:r>
        <w:rPr>
          <w:sz w:val="20"/>
        </w:rPr>
        <w:t>;</w:t>
      </w:r>
      <w:r>
        <w:rPr>
          <w:spacing w:val="40"/>
          <w:sz w:val="20"/>
        </w:rPr>
        <w:t> </w:t>
      </w:r>
      <w:r>
        <w:rPr>
          <w:rFonts w:ascii="Arial" w:hAnsi="Arial"/>
          <w:i/>
          <w:sz w:val="20"/>
        </w:rPr>
        <w:t>Buckland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Farmar</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Moody</w:t>
      </w:r>
      <w:r>
        <w:rPr>
          <w:rFonts w:ascii="Arial" w:hAnsi="Arial"/>
          <w:i/>
          <w:spacing w:val="40"/>
          <w:sz w:val="20"/>
        </w:rPr>
        <w:t> </w:t>
      </w:r>
      <w:r>
        <w:rPr>
          <w:rFonts w:ascii="Arial" w:hAnsi="Arial"/>
          <w:i/>
          <w:sz w:val="20"/>
        </w:rPr>
        <w:t>[1979]</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221</w:t>
      </w:r>
      <w:r>
        <w:rPr>
          <w:sz w:val="20"/>
        </w:rPr>
        <w:t>; </w:t>
      </w:r>
      <w:r>
        <w:rPr>
          <w:rFonts w:ascii="Arial" w:hAnsi="Arial"/>
          <w:i/>
          <w:sz w:val="20"/>
        </w:rPr>
        <w:t>Nichimen Corp v Gatoil Overseas Inc [1987] 2 Lloyd’s Rep. 46</w:t>
      </w:r>
      <w:r>
        <w:rPr>
          <w:sz w:val="20"/>
        </w:rPr>
        <w:t>.</w:t>
      </w:r>
    </w:p>
    <w:p>
      <w:pPr>
        <w:pStyle w:val="BodyText"/>
        <w:spacing w:before="9"/>
      </w:pPr>
    </w:p>
    <w:p>
      <w:pPr>
        <w:spacing w:line="235" w:lineRule="auto" w:before="1"/>
        <w:ind w:left="563" w:right="26" w:hanging="541"/>
        <w:jc w:val="both"/>
        <w:rPr>
          <w:sz w:val="20"/>
        </w:rPr>
      </w:pPr>
      <w:bookmarkStart w:name="_bookmark371" w:id="373"/>
      <w:bookmarkEnd w:id="373"/>
      <w:r>
        <w:rPr/>
      </w:r>
      <w:hyperlink w:history="true" w:anchor="_bookmark335">
        <w:r>
          <w:rPr>
            <w:color w:val="005DA1"/>
            <w:position w:val="5"/>
            <w:sz w:val="14"/>
            <w:u w:val="single" w:color="005DA1"/>
          </w:rPr>
          <w:t>184</w:t>
        </w:r>
      </w:hyperlink>
      <w:r>
        <w:rPr>
          <w:position w:val="5"/>
          <w:sz w:val="14"/>
        </w:rPr>
        <w:t>.</w:t>
      </w:r>
      <w:r>
        <w:rPr>
          <w:spacing w:val="80"/>
          <w:position w:val="5"/>
          <w:sz w:val="14"/>
        </w:rPr>
        <w:t> </w:t>
      </w:r>
      <w:r>
        <w:rPr>
          <w:rFonts w:ascii="Arial" w:hAnsi="Arial"/>
          <w:i/>
          <w:sz w:val="20"/>
        </w:rPr>
        <w:t>Hartley v Hymans [1920] 2 K.B. 475</w:t>
      </w:r>
      <w:r>
        <w:rPr>
          <w:sz w:val="20"/>
        </w:rPr>
        <w:t>; </w:t>
      </w:r>
      <w:r>
        <w:rPr>
          <w:rFonts w:ascii="Arial" w:hAnsi="Arial"/>
          <w:i/>
          <w:sz w:val="20"/>
        </w:rPr>
        <w:t>Charles Rickards Ltd v Oppenhaim [1950] 1 K.B. 616</w:t>
      </w:r>
      <w:r>
        <w:rPr>
          <w:sz w:val="20"/>
        </w:rPr>
        <w:t>; </w:t>
      </w:r>
      <w:r>
        <w:rPr>
          <w:rFonts w:ascii="Arial" w:hAnsi="Arial"/>
          <w:i/>
          <w:sz w:val="20"/>
        </w:rPr>
        <w:t>Jacobson van der Berg &amp; Co (UK) Ltd v Biba Ltd (1977) 121 S.J. 333</w:t>
      </w:r>
      <w:r>
        <w:rPr>
          <w:sz w:val="20"/>
        </w:rPr>
        <w:t>; </w:t>
      </w:r>
      <w:r>
        <w:rPr>
          <w:rFonts w:ascii="Arial" w:hAnsi="Arial"/>
          <w:i/>
          <w:sz w:val="20"/>
        </w:rPr>
        <w:t>State Trading Corp of India Ltd v Compagnie Française d’Importation et de Distribution [1983] 2 Lloyd’s Rep. 679</w:t>
      </w:r>
      <w:r>
        <w:rPr>
          <w:sz w:val="20"/>
        </w:rPr>
        <w:t>.</w:t>
      </w:r>
      <w:r>
        <w:rPr>
          <w:spacing w:val="40"/>
          <w:sz w:val="20"/>
        </w:rPr>
        <w:t> </w:t>
      </w:r>
      <w:r>
        <w:rPr>
          <w:sz w:val="20"/>
        </w:rPr>
        <w:t>See also </w:t>
      </w:r>
      <w:r>
        <w:rPr>
          <w:rFonts w:ascii="Arial" w:hAnsi="Arial"/>
          <w:i/>
          <w:sz w:val="20"/>
        </w:rPr>
        <w:t>Ficom SA v Sociedad Cadex Ltda [1980] 2 Lloyd’s Rep. 118, 131</w:t>
      </w:r>
      <w:r>
        <w:rPr>
          <w:sz w:val="20"/>
        </w:rPr>
        <w:t>.</w:t>
      </w:r>
    </w:p>
    <w:p>
      <w:pPr>
        <w:pStyle w:val="BodyText"/>
        <w:spacing w:before="4"/>
      </w:pPr>
    </w:p>
    <w:p>
      <w:pPr>
        <w:tabs>
          <w:tab w:pos="563" w:val="left" w:leader="none"/>
        </w:tabs>
        <w:spacing w:before="0"/>
        <w:ind w:left="23" w:right="0" w:firstLine="0"/>
        <w:jc w:val="left"/>
        <w:rPr>
          <w:sz w:val="20"/>
        </w:rPr>
      </w:pPr>
      <w:bookmarkStart w:name="_bookmark372" w:id="374"/>
      <w:bookmarkEnd w:id="374"/>
      <w:r>
        <w:rPr/>
      </w:r>
      <w:hyperlink w:history="true" w:anchor="_bookmark336">
        <w:r>
          <w:rPr>
            <w:color w:val="005DA1"/>
            <w:spacing w:val="-4"/>
            <w:position w:val="5"/>
            <w:sz w:val="14"/>
            <w:u w:val="single" w:color="005DA1"/>
          </w:rPr>
          <w:t>185</w:t>
        </w:r>
      </w:hyperlink>
      <w:r>
        <w:rPr>
          <w:spacing w:val="-4"/>
          <w:position w:val="5"/>
          <w:sz w:val="14"/>
        </w:rPr>
        <w:t>.</w:t>
      </w:r>
      <w:r>
        <w:rPr>
          <w:position w:val="5"/>
          <w:sz w:val="14"/>
        </w:rPr>
        <w:tab/>
      </w:r>
      <w:r>
        <w:rPr>
          <w:rFonts w:ascii="Arial"/>
          <w:i/>
          <w:sz w:val="20"/>
        </w:rPr>
        <w:t>Panoutsos v Raymond Hadley Corp of New York [1917] 2 K.B. </w:t>
      </w:r>
      <w:r>
        <w:rPr>
          <w:rFonts w:ascii="Arial"/>
          <w:i/>
          <w:spacing w:val="-4"/>
          <w:sz w:val="20"/>
        </w:rPr>
        <w:t>473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73" w:id="375"/>
      <w:bookmarkEnd w:id="375"/>
      <w:r>
        <w:rPr/>
      </w:r>
      <w:hyperlink w:history="true" w:anchor="_bookmark336">
        <w:r>
          <w:rPr>
            <w:color w:val="005DA1"/>
            <w:spacing w:val="-4"/>
            <w:position w:val="5"/>
            <w:sz w:val="14"/>
            <w:u w:val="single" w:color="005DA1"/>
          </w:rPr>
          <w:t>186</w:t>
        </w:r>
      </w:hyperlink>
      <w:r>
        <w:rPr>
          <w:spacing w:val="-4"/>
          <w:position w:val="5"/>
          <w:sz w:val="14"/>
        </w:rPr>
        <w:t>.</w:t>
      </w:r>
      <w:r>
        <w:rPr>
          <w:position w:val="5"/>
          <w:sz w:val="14"/>
        </w:rPr>
        <w:tab/>
      </w:r>
      <w:r>
        <w:rPr>
          <w:rFonts w:ascii="Arial"/>
          <w:i/>
          <w:sz w:val="20"/>
        </w:rPr>
        <w:t>Leather Cloth Co v Hieronimus (1875) L.R. 10 Q.B. </w:t>
      </w:r>
      <w:r>
        <w:rPr>
          <w:rFonts w:ascii="Arial"/>
          <w:i/>
          <w:spacing w:val="-4"/>
          <w:sz w:val="20"/>
        </w:rPr>
        <w:t>140</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74" w:id="376"/>
      <w:bookmarkEnd w:id="376"/>
      <w:r>
        <w:rPr/>
      </w:r>
      <w:hyperlink w:history="true" w:anchor="_bookmark337">
        <w:r>
          <w:rPr>
            <w:color w:val="005DA1"/>
            <w:spacing w:val="-4"/>
            <w:position w:val="5"/>
            <w:sz w:val="14"/>
            <w:u w:val="single" w:color="005DA1"/>
          </w:rPr>
          <w:t>187</w:t>
        </w:r>
      </w:hyperlink>
      <w:r>
        <w:rPr>
          <w:spacing w:val="-4"/>
          <w:position w:val="5"/>
          <w:sz w:val="14"/>
        </w:rPr>
        <w:t>.</w:t>
      </w:r>
      <w:r>
        <w:rPr>
          <w:position w:val="5"/>
          <w:sz w:val="14"/>
        </w:rPr>
        <w:tab/>
      </w:r>
      <w:r>
        <w:rPr>
          <w:rFonts w:ascii="Arial" w:hAnsi="Arial"/>
          <w:i/>
          <w:sz w:val="20"/>
        </w:rPr>
        <w:t>Toepfer</w:t>
      </w:r>
      <w:r>
        <w:rPr>
          <w:rFonts w:ascii="Arial" w:hAnsi="Arial"/>
          <w:i/>
          <w:spacing w:val="-1"/>
          <w:sz w:val="20"/>
        </w:rPr>
        <w:t> </w:t>
      </w:r>
      <w:r>
        <w:rPr>
          <w:rFonts w:ascii="Arial" w:hAnsi="Arial"/>
          <w:i/>
          <w:sz w:val="20"/>
        </w:rPr>
        <w:t>v Warinco A.G. [1978] 2 Lloyd’s Rep. 569, 576</w:t>
      </w:r>
      <w:r>
        <w:rPr>
          <w:sz w:val="20"/>
        </w:rPr>
        <w:t>. See also above, para.4-</w:t>
      </w:r>
      <w:r>
        <w:rPr>
          <w:spacing w:val="-4"/>
          <w:sz w:val="20"/>
        </w:rPr>
        <w:t>084.</w:t>
      </w:r>
    </w:p>
    <w:p>
      <w:pPr>
        <w:pStyle w:val="BodyText"/>
        <w:spacing w:before="5"/>
      </w:pPr>
    </w:p>
    <w:p>
      <w:pPr>
        <w:tabs>
          <w:tab w:pos="563" w:val="left" w:leader="none"/>
        </w:tabs>
        <w:spacing w:before="1"/>
        <w:ind w:left="23" w:right="0" w:firstLine="0"/>
        <w:jc w:val="left"/>
        <w:rPr>
          <w:sz w:val="20"/>
        </w:rPr>
      </w:pPr>
      <w:bookmarkStart w:name="_bookmark375" w:id="377"/>
      <w:bookmarkEnd w:id="377"/>
      <w:r>
        <w:rPr/>
      </w:r>
      <w:hyperlink w:history="true" w:anchor="_bookmark338">
        <w:r>
          <w:rPr>
            <w:color w:val="005DA1"/>
            <w:spacing w:val="-4"/>
            <w:position w:val="5"/>
            <w:sz w:val="14"/>
            <w:u w:val="single" w:color="005DA1"/>
          </w:rPr>
          <w:t>188</w:t>
        </w:r>
      </w:hyperlink>
      <w:r>
        <w:rPr>
          <w:spacing w:val="-4"/>
          <w:position w:val="5"/>
          <w:sz w:val="14"/>
        </w:rPr>
        <w:t>.</w:t>
      </w:r>
      <w:r>
        <w:rPr>
          <w:position w:val="5"/>
          <w:sz w:val="14"/>
        </w:rPr>
        <w:tab/>
      </w:r>
      <w:r>
        <w:rPr>
          <w:rFonts w:ascii="Arial"/>
          <w:i/>
          <w:sz w:val="20"/>
        </w:rPr>
        <w:t>Tyers v Rosedale Ferryhill Iron Co (1875) L.R. 10 Ex. </w:t>
      </w:r>
      <w:r>
        <w:rPr>
          <w:rFonts w:ascii="Arial"/>
          <w:i/>
          <w:spacing w:val="-4"/>
          <w:sz w:val="20"/>
        </w:rPr>
        <w:t>195</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376" w:id="378"/>
      <w:bookmarkEnd w:id="378"/>
      <w:r>
        <w:rPr/>
      </w:r>
      <w:hyperlink w:history="true" w:anchor="_bookmark339">
        <w:r>
          <w:rPr>
            <w:color w:val="005DA1"/>
            <w:spacing w:val="-4"/>
            <w:position w:val="5"/>
            <w:sz w:val="14"/>
            <w:u w:val="single" w:color="005DA1"/>
          </w:rPr>
          <w:t>189</w:t>
        </w:r>
      </w:hyperlink>
      <w:r>
        <w:rPr>
          <w:spacing w:val="-4"/>
          <w:position w:val="5"/>
          <w:sz w:val="14"/>
        </w:rPr>
        <w:t>.</w:t>
      </w:r>
      <w:r>
        <w:rPr>
          <w:position w:val="5"/>
          <w:sz w:val="14"/>
        </w:rPr>
        <w:tab/>
      </w:r>
      <w:r>
        <w:rPr>
          <w:rFonts w:ascii="Arial"/>
          <w:i/>
          <w:sz w:val="20"/>
        </w:rPr>
        <w:t>Ogle</w:t>
      </w:r>
      <w:r>
        <w:rPr>
          <w:rFonts w:ascii="Arial"/>
          <w:i/>
          <w:spacing w:val="-1"/>
          <w:sz w:val="20"/>
        </w:rPr>
        <w:t> </w:t>
      </w:r>
      <w:r>
        <w:rPr>
          <w:rFonts w:ascii="Arial"/>
          <w:i/>
          <w:sz w:val="20"/>
        </w:rPr>
        <w:t>v Earl Vane (1868) L.R. 3 Q.B. 272</w:t>
      </w:r>
      <w:r>
        <w:rPr>
          <w:sz w:val="20"/>
        </w:rPr>
        <w:t>; </w:t>
      </w:r>
      <w:r>
        <w:rPr>
          <w:rFonts w:ascii="Arial"/>
          <w:i/>
          <w:sz w:val="20"/>
        </w:rPr>
        <w:t>Hickman v Haynes (1875) L.R. 10 C.P. </w:t>
      </w:r>
      <w:r>
        <w:rPr>
          <w:rFonts w:ascii="Arial"/>
          <w:i/>
          <w:spacing w:val="-4"/>
          <w:sz w:val="20"/>
        </w:rPr>
        <w:t>598</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377" w:id="379"/>
      <w:bookmarkEnd w:id="379"/>
      <w:r>
        <w:rPr/>
      </w:r>
      <w:hyperlink w:history="true" w:anchor="_bookmark340">
        <w:r>
          <w:rPr>
            <w:color w:val="005DA1"/>
            <w:spacing w:val="-4"/>
            <w:position w:val="5"/>
            <w:sz w:val="14"/>
            <w:u w:val="single" w:color="005DA1"/>
          </w:rPr>
          <w:t>190</w:t>
        </w:r>
      </w:hyperlink>
      <w:r>
        <w:rPr>
          <w:spacing w:val="-4"/>
          <w:position w:val="5"/>
          <w:sz w:val="14"/>
        </w:rPr>
        <w:t>.</w:t>
      </w:r>
      <w:r>
        <w:rPr>
          <w:position w:val="5"/>
          <w:sz w:val="14"/>
        </w:rPr>
        <w:tab/>
      </w:r>
      <w:r>
        <w:rPr>
          <w:rFonts w:ascii="Arial"/>
          <w:i/>
          <w:sz w:val="20"/>
        </w:rPr>
        <w:t>[1922]</w:t>
      </w:r>
      <w:r>
        <w:rPr>
          <w:rFonts w:ascii="Arial"/>
          <w:i/>
          <w:spacing w:val="-2"/>
          <w:sz w:val="20"/>
        </w:rPr>
        <w:t> </w:t>
      </w:r>
      <w:r>
        <w:rPr>
          <w:rFonts w:ascii="Arial"/>
          <w:i/>
          <w:sz w:val="20"/>
        </w:rPr>
        <w:t>1 K.B. </w:t>
      </w:r>
      <w:r>
        <w:rPr>
          <w:rFonts w:ascii="Arial"/>
          <w:i/>
          <w:spacing w:val="-4"/>
          <w:sz w:val="20"/>
        </w:rPr>
        <w:t>688</w:t>
      </w:r>
      <w:r>
        <w:rPr>
          <w:spacing w:val="-4"/>
          <w:sz w:val="20"/>
        </w:rPr>
        <w:t>.</w:t>
      </w:r>
    </w:p>
    <w:p>
      <w:pPr>
        <w:pStyle w:val="BodyText"/>
        <w:spacing w:before="8"/>
      </w:pPr>
    </w:p>
    <w:p>
      <w:pPr>
        <w:pStyle w:val="BodyText"/>
        <w:spacing w:line="235" w:lineRule="auto"/>
        <w:ind w:left="563" w:right="25" w:hanging="541"/>
        <w:jc w:val="both"/>
      </w:pPr>
      <w:bookmarkStart w:name="_bookmark378" w:id="380"/>
      <w:bookmarkEnd w:id="380"/>
      <w:r>
        <w:rPr/>
      </w:r>
      <w:hyperlink w:history="true" w:anchor="_bookmark341">
        <w:r>
          <w:rPr>
            <w:color w:val="005DA1"/>
            <w:position w:val="5"/>
            <w:sz w:val="14"/>
            <w:u w:val="single" w:color="005DA1"/>
          </w:rPr>
          <w:t>191</w:t>
        </w:r>
      </w:hyperlink>
      <w:r>
        <w:rPr>
          <w:position w:val="5"/>
          <w:sz w:val="14"/>
        </w:rPr>
        <w:t>.</w:t>
      </w:r>
      <w:r>
        <w:rPr>
          <w:spacing w:val="40"/>
          <w:position w:val="5"/>
          <w:sz w:val="14"/>
        </w:rPr>
        <w:t>  </w:t>
      </w:r>
      <w:r>
        <w:rPr/>
        <w:t>Statute of Frauds 1677 s.17 (re-enacted as s.4 of the Sale of Goods Act 1893) required such a contract to be evidenced by writing. Both provisions have now been repealed by the Law Reform (Enforcement of Contracts) Act 1954.</w:t>
      </w:r>
    </w:p>
    <w:p>
      <w:pPr>
        <w:pStyle w:val="BodyText"/>
        <w:spacing w:before="9"/>
      </w:pPr>
    </w:p>
    <w:p>
      <w:pPr>
        <w:tabs>
          <w:tab w:pos="563" w:val="left" w:leader="none"/>
        </w:tabs>
        <w:spacing w:line="235" w:lineRule="auto" w:before="0"/>
        <w:ind w:left="563" w:right="26" w:hanging="541"/>
        <w:jc w:val="left"/>
        <w:rPr>
          <w:sz w:val="20"/>
        </w:rPr>
      </w:pPr>
      <w:bookmarkStart w:name="_bookmark379" w:id="381"/>
      <w:bookmarkEnd w:id="381"/>
      <w:r>
        <w:rPr/>
      </w:r>
      <w:hyperlink w:history="true" w:anchor="_bookmark342">
        <w:r>
          <w:rPr>
            <w:color w:val="005DA1"/>
            <w:spacing w:val="-4"/>
            <w:position w:val="5"/>
            <w:sz w:val="14"/>
            <w:u w:val="single" w:color="005DA1"/>
          </w:rPr>
          <w:t>192</w:t>
        </w:r>
      </w:hyperlink>
      <w:r>
        <w:rPr>
          <w:spacing w:val="-4"/>
          <w:position w:val="5"/>
          <w:sz w:val="14"/>
        </w:rPr>
        <w:t>.</w:t>
      </w:r>
      <w:r>
        <w:rPr>
          <w:position w:val="5"/>
          <w:sz w:val="14"/>
        </w:rPr>
        <w:tab/>
      </w:r>
      <w:r>
        <w:rPr>
          <w:rFonts w:ascii="Arial"/>
          <w:i/>
          <w:sz w:val="20"/>
        </w:rPr>
        <w:t>W.J.</w:t>
      </w:r>
      <w:r>
        <w:rPr>
          <w:rFonts w:ascii="Arial"/>
          <w:i/>
          <w:spacing w:val="16"/>
          <w:sz w:val="20"/>
        </w:rPr>
        <w:t> </w:t>
      </w:r>
      <w:r>
        <w:rPr>
          <w:rFonts w:ascii="Arial"/>
          <w:i/>
          <w:sz w:val="20"/>
        </w:rPr>
        <w:t>Alan</w:t>
      </w:r>
      <w:r>
        <w:rPr>
          <w:rFonts w:ascii="Arial"/>
          <w:i/>
          <w:spacing w:val="16"/>
          <w:sz w:val="20"/>
        </w:rPr>
        <w:t> </w:t>
      </w:r>
      <w:r>
        <w:rPr>
          <w:rFonts w:ascii="Arial"/>
          <w:i/>
          <w:sz w:val="20"/>
        </w:rPr>
        <w:t>&amp;</w:t>
      </w:r>
      <w:r>
        <w:rPr>
          <w:rFonts w:ascii="Arial"/>
          <w:i/>
          <w:spacing w:val="16"/>
          <w:sz w:val="20"/>
        </w:rPr>
        <w:t> </w:t>
      </w:r>
      <w:r>
        <w:rPr>
          <w:rFonts w:ascii="Arial"/>
          <w:i/>
          <w:sz w:val="20"/>
        </w:rPr>
        <w:t>Co</w:t>
      </w:r>
      <w:r>
        <w:rPr>
          <w:rFonts w:ascii="Arial"/>
          <w:i/>
          <w:spacing w:val="16"/>
          <w:sz w:val="20"/>
        </w:rPr>
        <w:t> </w:t>
      </w:r>
      <w:r>
        <w:rPr>
          <w:rFonts w:ascii="Arial"/>
          <w:i/>
          <w:sz w:val="20"/>
        </w:rPr>
        <w:t>Ltd</w:t>
      </w:r>
      <w:r>
        <w:rPr>
          <w:rFonts w:ascii="Arial"/>
          <w:i/>
          <w:spacing w:val="16"/>
          <w:sz w:val="20"/>
        </w:rPr>
        <w:t> </w:t>
      </w:r>
      <w:r>
        <w:rPr>
          <w:rFonts w:ascii="Arial"/>
          <w:i/>
          <w:sz w:val="20"/>
        </w:rPr>
        <w:t>v</w:t>
      </w:r>
      <w:r>
        <w:rPr>
          <w:rFonts w:ascii="Arial"/>
          <w:i/>
          <w:spacing w:val="16"/>
          <w:sz w:val="20"/>
        </w:rPr>
        <w:t> </w:t>
      </w:r>
      <w:r>
        <w:rPr>
          <w:rFonts w:ascii="Arial"/>
          <w:i/>
          <w:sz w:val="20"/>
        </w:rPr>
        <w:t>El</w:t>
      </w:r>
      <w:r>
        <w:rPr>
          <w:rFonts w:ascii="Arial"/>
          <w:i/>
          <w:spacing w:val="16"/>
          <w:sz w:val="20"/>
        </w:rPr>
        <w:t> </w:t>
      </w:r>
      <w:r>
        <w:rPr>
          <w:rFonts w:ascii="Arial"/>
          <w:i/>
          <w:sz w:val="20"/>
        </w:rPr>
        <w:t>Nasr</w:t>
      </w:r>
      <w:r>
        <w:rPr>
          <w:rFonts w:ascii="Arial"/>
          <w:i/>
          <w:spacing w:val="16"/>
          <w:sz w:val="20"/>
        </w:rPr>
        <w:t> </w:t>
      </w:r>
      <w:r>
        <w:rPr>
          <w:rFonts w:ascii="Arial"/>
          <w:i/>
          <w:sz w:val="20"/>
        </w:rPr>
        <w:t>Export</w:t>
      </w:r>
      <w:r>
        <w:rPr>
          <w:rFonts w:ascii="Arial"/>
          <w:i/>
          <w:spacing w:val="16"/>
          <w:sz w:val="20"/>
        </w:rPr>
        <w:t> </w:t>
      </w:r>
      <w:r>
        <w:rPr>
          <w:rFonts w:ascii="Arial"/>
          <w:i/>
          <w:sz w:val="20"/>
        </w:rPr>
        <w:t>and</w:t>
      </w:r>
      <w:r>
        <w:rPr>
          <w:rFonts w:ascii="Arial"/>
          <w:i/>
          <w:spacing w:val="16"/>
          <w:sz w:val="20"/>
        </w:rPr>
        <w:t> </w:t>
      </w:r>
      <w:r>
        <w:rPr>
          <w:rFonts w:ascii="Arial"/>
          <w:i/>
          <w:sz w:val="20"/>
        </w:rPr>
        <w:t>Import</w:t>
      </w:r>
      <w:r>
        <w:rPr>
          <w:rFonts w:ascii="Arial"/>
          <w:i/>
          <w:spacing w:val="16"/>
          <w:sz w:val="20"/>
        </w:rPr>
        <w:t> </w:t>
      </w:r>
      <w:r>
        <w:rPr>
          <w:rFonts w:ascii="Arial"/>
          <w:i/>
          <w:sz w:val="20"/>
        </w:rPr>
        <w:t>Co</w:t>
      </w:r>
      <w:r>
        <w:rPr>
          <w:rFonts w:ascii="Arial"/>
          <w:i/>
          <w:spacing w:val="16"/>
          <w:sz w:val="20"/>
        </w:rPr>
        <w:t> </w:t>
      </w:r>
      <w:r>
        <w:rPr>
          <w:rFonts w:ascii="Arial"/>
          <w:i/>
          <w:sz w:val="20"/>
        </w:rPr>
        <w:t>[1972]</w:t>
      </w:r>
      <w:r>
        <w:rPr>
          <w:rFonts w:ascii="Arial"/>
          <w:i/>
          <w:spacing w:val="16"/>
          <w:sz w:val="20"/>
        </w:rPr>
        <w:t> </w:t>
      </w:r>
      <w:r>
        <w:rPr>
          <w:rFonts w:ascii="Arial"/>
          <w:i/>
          <w:sz w:val="20"/>
        </w:rPr>
        <w:t>2</w:t>
      </w:r>
      <w:r>
        <w:rPr>
          <w:rFonts w:ascii="Arial"/>
          <w:i/>
          <w:spacing w:val="16"/>
          <w:sz w:val="20"/>
        </w:rPr>
        <w:t> </w:t>
      </w:r>
      <w:r>
        <w:rPr>
          <w:rFonts w:ascii="Arial"/>
          <w:i/>
          <w:sz w:val="20"/>
        </w:rPr>
        <w:t>Q.B.</w:t>
      </w:r>
      <w:r>
        <w:rPr>
          <w:rFonts w:ascii="Arial"/>
          <w:i/>
          <w:spacing w:val="16"/>
          <w:sz w:val="20"/>
        </w:rPr>
        <w:t> </w:t>
      </w:r>
      <w:r>
        <w:rPr>
          <w:rFonts w:ascii="Arial"/>
          <w:i/>
          <w:sz w:val="20"/>
        </w:rPr>
        <w:t>189,</w:t>
      </w:r>
      <w:r>
        <w:rPr>
          <w:rFonts w:ascii="Arial"/>
          <w:i/>
          <w:spacing w:val="16"/>
          <w:sz w:val="20"/>
        </w:rPr>
        <w:t> </w:t>
      </w:r>
      <w:r>
        <w:rPr>
          <w:rFonts w:ascii="Arial"/>
          <w:i/>
          <w:sz w:val="20"/>
        </w:rPr>
        <w:t>193</w:t>
      </w:r>
      <w:r>
        <w:rPr>
          <w:sz w:val="20"/>
        </w:rPr>
        <w:t>.</w:t>
      </w:r>
      <w:r>
        <w:rPr>
          <w:spacing w:val="16"/>
          <w:sz w:val="20"/>
        </w:rPr>
        <w:t> </w:t>
      </w:r>
      <w:r>
        <w:rPr>
          <w:sz w:val="20"/>
        </w:rPr>
        <w:t>See</w:t>
      </w:r>
      <w:r>
        <w:rPr>
          <w:spacing w:val="16"/>
          <w:sz w:val="20"/>
        </w:rPr>
        <w:t> </w:t>
      </w:r>
      <w:r>
        <w:rPr>
          <w:sz w:val="20"/>
        </w:rPr>
        <w:t>also</w:t>
      </w:r>
      <w:r>
        <w:rPr>
          <w:spacing w:val="16"/>
          <w:sz w:val="20"/>
        </w:rPr>
        <w:t> </w:t>
      </w:r>
      <w:r>
        <w:rPr>
          <w:sz w:val="20"/>
        </w:rPr>
        <w:t>above, </w:t>
      </w:r>
      <w:r>
        <w:rPr>
          <w:spacing w:val="-2"/>
          <w:sz w:val="20"/>
        </w:rPr>
        <w:t>para.4-082.</w:t>
      </w:r>
    </w:p>
    <w:p>
      <w:pPr>
        <w:pStyle w:val="BodyText"/>
        <w:spacing w:before="6"/>
      </w:pPr>
    </w:p>
    <w:p>
      <w:pPr>
        <w:pStyle w:val="BodyText"/>
        <w:tabs>
          <w:tab w:pos="563" w:val="left" w:leader="none"/>
        </w:tabs>
        <w:ind w:left="23"/>
      </w:pPr>
      <w:bookmarkStart w:name="_bookmark380" w:id="382"/>
      <w:bookmarkEnd w:id="382"/>
      <w:r>
        <w:rPr/>
      </w:r>
      <w:hyperlink w:history="true" w:anchor="_bookmark343">
        <w:r>
          <w:rPr>
            <w:color w:val="005DA1"/>
            <w:spacing w:val="-4"/>
            <w:position w:val="5"/>
            <w:sz w:val="14"/>
            <w:u w:val="single" w:color="005DA1"/>
          </w:rPr>
          <w:t>193</w:t>
        </w:r>
      </w:hyperlink>
      <w:r>
        <w:rPr>
          <w:spacing w:val="-4"/>
          <w:position w:val="5"/>
          <w:sz w:val="14"/>
        </w:rPr>
        <w:t>.</w:t>
      </w:r>
      <w:r>
        <w:rPr>
          <w:position w:val="5"/>
          <w:sz w:val="14"/>
        </w:rPr>
        <w:tab/>
      </w:r>
      <w:r>
        <w:rPr/>
        <w:t>See</w:t>
      </w:r>
      <w:r>
        <w:rPr>
          <w:spacing w:val="-2"/>
        </w:rPr>
        <w:t> </w:t>
      </w:r>
      <w:r>
        <w:rPr/>
        <w:t>above, para.4-</w:t>
      </w:r>
      <w:r>
        <w:rPr>
          <w:spacing w:val="-4"/>
        </w:rPr>
        <w:t>086.</w:t>
      </w:r>
    </w:p>
    <w:p>
      <w:pPr>
        <w:pStyle w:val="BodyText"/>
        <w:spacing w:before="8"/>
      </w:pPr>
    </w:p>
    <w:p>
      <w:pPr>
        <w:tabs>
          <w:tab w:pos="563" w:val="left" w:leader="none"/>
        </w:tabs>
        <w:spacing w:line="235" w:lineRule="auto" w:before="1"/>
        <w:ind w:left="563" w:right="25" w:hanging="541"/>
        <w:jc w:val="left"/>
        <w:rPr>
          <w:rFonts w:ascii="Arial" w:hAnsi="Arial"/>
          <w:i/>
          <w:sz w:val="20"/>
        </w:rPr>
      </w:pPr>
      <w:bookmarkStart w:name="_bookmark381" w:id="383"/>
      <w:bookmarkEnd w:id="383"/>
      <w:r>
        <w:rPr/>
      </w:r>
      <w:hyperlink w:history="true" w:anchor="_bookmark344">
        <w:r>
          <w:rPr>
            <w:color w:val="005DA1"/>
            <w:spacing w:val="-4"/>
            <w:position w:val="5"/>
            <w:sz w:val="14"/>
            <w:u w:val="single" w:color="005DA1"/>
          </w:rPr>
          <w:t>194</w:t>
        </w:r>
      </w:hyperlink>
      <w:r>
        <w:rPr>
          <w:spacing w:val="-4"/>
          <w:position w:val="5"/>
          <w:sz w:val="14"/>
        </w:rPr>
        <w:t>.</w:t>
      </w:r>
      <w:r>
        <w:rPr>
          <w:position w:val="5"/>
          <w:sz w:val="14"/>
        </w:rPr>
        <w:tab/>
      </w:r>
      <w:r>
        <w:rPr>
          <w:rFonts w:ascii="Arial" w:hAnsi="Arial"/>
          <w:i/>
          <w:sz w:val="20"/>
        </w:rPr>
        <w:t>Woodhouse A.C. Israel Cocoa Ltd SA v Nigerian Produce Marketing Co Ltd [1972] A.C. 741,</w:t>
      </w:r>
      <w:r>
        <w:rPr>
          <w:rFonts w:ascii="Arial" w:hAnsi="Arial"/>
          <w:i/>
          <w:spacing w:val="80"/>
          <w:sz w:val="20"/>
        </w:rPr>
        <w:t> </w:t>
      </w:r>
      <w:r>
        <w:rPr>
          <w:rFonts w:ascii="Arial" w:hAnsi="Arial"/>
          <w:i/>
          <w:sz w:val="20"/>
        </w:rPr>
        <w:t>755,</w:t>
      </w:r>
      <w:r>
        <w:rPr>
          <w:rFonts w:ascii="Arial" w:hAnsi="Arial"/>
          <w:i/>
          <w:spacing w:val="10"/>
          <w:sz w:val="20"/>
        </w:rPr>
        <w:t> </w:t>
      </w:r>
      <w:r>
        <w:rPr>
          <w:rFonts w:ascii="Arial" w:hAnsi="Arial"/>
          <w:i/>
          <w:sz w:val="20"/>
        </w:rPr>
        <w:t>758,</w:t>
      </w:r>
      <w:r>
        <w:rPr>
          <w:rFonts w:ascii="Arial" w:hAnsi="Arial"/>
          <w:i/>
          <w:spacing w:val="13"/>
          <w:sz w:val="20"/>
        </w:rPr>
        <w:t> </w:t>
      </w:r>
      <w:r>
        <w:rPr>
          <w:rFonts w:ascii="Arial" w:hAnsi="Arial"/>
          <w:i/>
          <w:sz w:val="20"/>
        </w:rPr>
        <w:t>761,</w:t>
      </w:r>
      <w:r>
        <w:rPr>
          <w:rFonts w:ascii="Arial" w:hAnsi="Arial"/>
          <w:i/>
          <w:spacing w:val="13"/>
          <w:sz w:val="20"/>
        </w:rPr>
        <w:t> </w:t>
      </w:r>
      <w:r>
        <w:rPr>
          <w:rFonts w:ascii="Arial" w:hAnsi="Arial"/>
          <w:i/>
          <w:sz w:val="20"/>
        </w:rPr>
        <w:t>762,</w:t>
      </w:r>
      <w:r>
        <w:rPr>
          <w:rFonts w:ascii="Arial" w:hAnsi="Arial"/>
          <w:i/>
          <w:spacing w:val="13"/>
          <w:sz w:val="20"/>
        </w:rPr>
        <w:t> </w:t>
      </w:r>
      <w:r>
        <w:rPr>
          <w:rFonts w:ascii="Arial" w:hAnsi="Arial"/>
          <w:i/>
          <w:sz w:val="20"/>
        </w:rPr>
        <w:t>767–768,</w:t>
      </w:r>
      <w:r>
        <w:rPr>
          <w:rFonts w:ascii="Arial" w:hAnsi="Arial"/>
          <w:i/>
          <w:spacing w:val="13"/>
          <w:sz w:val="20"/>
        </w:rPr>
        <w:t> </w:t>
      </w:r>
      <w:r>
        <w:rPr>
          <w:rFonts w:ascii="Arial" w:hAnsi="Arial"/>
          <w:i/>
          <w:sz w:val="20"/>
        </w:rPr>
        <w:t>781</w:t>
      </w:r>
      <w:r>
        <w:rPr>
          <w:sz w:val="20"/>
        </w:rPr>
        <w:t>;</w:t>
      </w:r>
      <w:r>
        <w:rPr>
          <w:spacing w:val="13"/>
          <w:sz w:val="20"/>
        </w:rPr>
        <w:t> </w:t>
      </w:r>
      <w:r>
        <w:rPr>
          <w:rFonts w:ascii="Arial" w:hAnsi="Arial"/>
          <w:i/>
          <w:sz w:val="20"/>
        </w:rPr>
        <w:t>W.J.</w:t>
      </w:r>
      <w:r>
        <w:rPr>
          <w:rFonts w:ascii="Arial" w:hAnsi="Arial"/>
          <w:i/>
          <w:spacing w:val="13"/>
          <w:sz w:val="20"/>
        </w:rPr>
        <w:t> </w:t>
      </w:r>
      <w:r>
        <w:rPr>
          <w:rFonts w:ascii="Arial" w:hAnsi="Arial"/>
          <w:i/>
          <w:sz w:val="20"/>
        </w:rPr>
        <w:t>Alan</w:t>
      </w:r>
      <w:r>
        <w:rPr>
          <w:rFonts w:ascii="Arial" w:hAnsi="Arial"/>
          <w:i/>
          <w:spacing w:val="13"/>
          <w:sz w:val="20"/>
        </w:rPr>
        <w:t> </w:t>
      </w:r>
      <w:r>
        <w:rPr>
          <w:rFonts w:ascii="Arial" w:hAnsi="Arial"/>
          <w:i/>
          <w:sz w:val="20"/>
        </w:rPr>
        <w:t>&amp;</w:t>
      </w:r>
      <w:r>
        <w:rPr>
          <w:rFonts w:ascii="Arial" w:hAnsi="Arial"/>
          <w:i/>
          <w:spacing w:val="13"/>
          <w:sz w:val="20"/>
        </w:rPr>
        <w:t> </w:t>
      </w:r>
      <w:r>
        <w:rPr>
          <w:rFonts w:ascii="Arial" w:hAnsi="Arial"/>
          <w:i/>
          <w:sz w:val="20"/>
        </w:rPr>
        <w:t>Co</w:t>
      </w:r>
      <w:r>
        <w:rPr>
          <w:rFonts w:ascii="Arial" w:hAnsi="Arial"/>
          <w:i/>
          <w:spacing w:val="13"/>
          <w:sz w:val="20"/>
        </w:rPr>
        <w:t> </w:t>
      </w:r>
      <w:r>
        <w:rPr>
          <w:rFonts w:ascii="Arial" w:hAnsi="Arial"/>
          <w:i/>
          <w:sz w:val="20"/>
        </w:rPr>
        <w:t>Ltd</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z w:val="20"/>
        </w:rPr>
        <w:t>El</w:t>
      </w:r>
      <w:r>
        <w:rPr>
          <w:rFonts w:ascii="Arial" w:hAnsi="Arial"/>
          <w:i/>
          <w:spacing w:val="13"/>
          <w:sz w:val="20"/>
        </w:rPr>
        <w:t> </w:t>
      </w:r>
      <w:r>
        <w:rPr>
          <w:rFonts w:ascii="Arial" w:hAnsi="Arial"/>
          <w:i/>
          <w:sz w:val="20"/>
        </w:rPr>
        <w:t>Nasr</w:t>
      </w:r>
      <w:r>
        <w:rPr>
          <w:rFonts w:ascii="Arial" w:hAnsi="Arial"/>
          <w:i/>
          <w:spacing w:val="13"/>
          <w:sz w:val="20"/>
        </w:rPr>
        <w:t> </w:t>
      </w:r>
      <w:r>
        <w:rPr>
          <w:rFonts w:ascii="Arial" w:hAnsi="Arial"/>
          <w:i/>
          <w:sz w:val="20"/>
        </w:rPr>
        <w:t>Export</w:t>
      </w:r>
      <w:r>
        <w:rPr>
          <w:rFonts w:ascii="Arial" w:hAnsi="Arial"/>
          <w:i/>
          <w:spacing w:val="13"/>
          <w:sz w:val="20"/>
        </w:rPr>
        <w:t> </w:t>
      </w:r>
      <w:r>
        <w:rPr>
          <w:rFonts w:ascii="Arial" w:hAnsi="Arial"/>
          <w:i/>
          <w:sz w:val="20"/>
        </w:rPr>
        <w:t>&amp;</w:t>
      </w:r>
      <w:r>
        <w:rPr>
          <w:rFonts w:ascii="Arial" w:hAnsi="Arial"/>
          <w:i/>
          <w:spacing w:val="13"/>
          <w:sz w:val="20"/>
        </w:rPr>
        <w:t> </w:t>
      </w:r>
      <w:r>
        <w:rPr>
          <w:rFonts w:ascii="Arial" w:hAnsi="Arial"/>
          <w:i/>
          <w:sz w:val="20"/>
        </w:rPr>
        <w:t>Import</w:t>
      </w:r>
      <w:r>
        <w:rPr>
          <w:rFonts w:ascii="Arial" w:hAnsi="Arial"/>
          <w:i/>
          <w:spacing w:val="13"/>
          <w:sz w:val="20"/>
        </w:rPr>
        <w:t> </w:t>
      </w:r>
      <w:r>
        <w:rPr>
          <w:rFonts w:ascii="Arial" w:hAnsi="Arial"/>
          <w:i/>
          <w:sz w:val="20"/>
        </w:rPr>
        <w:t>Ltd</w:t>
      </w:r>
      <w:r>
        <w:rPr>
          <w:rFonts w:ascii="Arial" w:hAnsi="Arial"/>
          <w:i/>
          <w:spacing w:val="13"/>
          <w:sz w:val="20"/>
        </w:rPr>
        <w:t> </w:t>
      </w:r>
      <w:r>
        <w:rPr>
          <w:rFonts w:ascii="Arial" w:hAnsi="Arial"/>
          <w:i/>
          <w:sz w:val="20"/>
        </w:rPr>
        <w:t>[1972]</w:t>
      </w:r>
      <w:r>
        <w:rPr>
          <w:rFonts w:ascii="Arial" w:hAnsi="Arial"/>
          <w:i/>
          <w:spacing w:val="13"/>
          <w:sz w:val="20"/>
        </w:rPr>
        <w:t> </w:t>
      </w:r>
      <w:r>
        <w:rPr>
          <w:rFonts w:ascii="Arial" w:hAnsi="Arial"/>
          <w:i/>
          <w:spacing w:val="-10"/>
          <w:sz w:val="20"/>
        </w:rPr>
        <w:t>2</w:t>
      </w:r>
    </w:p>
    <w:p>
      <w:pPr>
        <w:spacing w:line="223" w:lineRule="exact" w:before="0"/>
        <w:ind w:left="563" w:right="0" w:firstLine="0"/>
        <w:jc w:val="left"/>
        <w:rPr>
          <w:rFonts w:ascii="Arial" w:hAnsi="Arial"/>
          <w:i/>
          <w:sz w:val="20"/>
        </w:rPr>
      </w:pPr>
      <w:r>
        <w:rPr>
          <w:rFonts w:ascii="Arial" w:hAnsi="Arial"/>
          <w:i/>
          <w:sz w:val="20"/>
        </w:rPr>
        <w:t>Q.B.</w:t>
      </w:r>
      <w:r>
        <w:rPr>
          <w:rFonts w:ascii="Arial" w:hAnsi="Arial"/>
          <w:i/>
          <w:spacing w:val="25"/>
          <w:sz w:val="20"/>
        </w:rPr>
        <w:t> </w:t>
      </w:r>
      <w:r>
        <w:rPr>
          <w:rFonts w:ascii="Arial" w:hAnsi="Arial"/>
          <w:i/>
          <w:sz w:val="20"/>
        </w:rPr>
        <w:t>189,</w:t>
      </w:r>
      <w:r>
        <w:rPr>
          <w:rFonts w:ascii="Arial" w:hAnsi="Arial"/>
          <w:i/>
          <w:spacing w:val="26"/>
          <w:sz w:val="20"/>
        </w:rPr>
        <w:t> </w:t>
      </w:r>
      <w:r>
        <w:rPr>
          <w:rFonts w:ascii="Arial" w:hAnsi="Arial"/>
          <w:i/>
          <w:sz w:val="20"/>
        </w:rPr>
        <w:t>212–214,</w:t>
      </w:r>
      <w:r>
        <w:rPr>
          <w:rFonts w:ascii="Arial" w:hAnsi="Arial"/>
          <w:i/>
          <w:spacing w:val="26"/>
          <w:sz w:val="20"/>
        </w:rPr>
        <w:t> </w:t>
      </w:r>
      <w:r>
        <w:rPr>
          <w:rFonts w:ascii="Arial" w:hAnsi="Arial"/>
          <w:i/>
          <w:sz w:val="20"/>
        </w:rPr>
        <w:t>215,</w:t>
      </w:r>
      <w:r>
        <w:rPr>
          <w:rFonts w:ascii="Arial" w:hAnsi="Arial"/>
          <w:i/>
          <w:spacing w:val="26"/>
          <w:sz w:val="20"/>
        </w:rPr>
        <w:t> </w:t>
      </w:r>
      <w:r>
        <w:rPr>
          <w:rFonts w:ascii="Arial" w:hAnsi="Arial"/>
          <w:i/>
          <w:sz w:val="20"/>
        </w:rPr>
        <w:t>217</w:t>
      </w:r>
      <w:r>
        <w:rPr>
          <w:sz w:val="20"/>
        </w:rPr>
        <w:t>;</w:t>
      </w:r>
      <w:r>
        <w:rPr>
          <w:spacing w:val="26"/>
          <w:sz w:val="20"/>
        </w:rPr>
        <w:t> </w:t>
      </w:r>
      <w:r>
        <w:rPr>
          <w:rFonts w:ascii="Arial" w:hAnsi="Arial"/>
          <w:i/>
          <w:sz w:val="20"/>
        </w:rPr>
        <w:t>Finagrain</w:t>
      </w:r>
      <w:r>
        <w:rPr>
          <w:rFonts w:ascii="Arial" w:hAnsi="Arial"/>
          <w:i/>
          <w:spacing w:val="26"/>
          <w:sz w:val="20"/>
        </w:rPr>
        <w:t> </w:t>
      </w:r>
      <w:r>
        <w:rPr>
          <w:rFonts w:ascii="Arial" w:hAnsi="Arial"/>
          <w:i/>
          <w:sz w:val="20"/>
        </w:rPr>
        <w:t>SA</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P.</w:t>
      </w:r>
      <w:r>
        <w:rPr>
          <w:rFonts w:ascii="Arial" w:hAnsi="Arial"/>
          <w:i/>
          <w:spacing w:val="26"/>
          <w:sz w:val="20"/>
        </w:rPr>
        <w:t> </w:t>
      </w:r>
      <w:r>
        <w:rPr>
          <w:rFonts w:ascii="Arial" w:hAnsi="Arial"/>
          <w:i/>
          <w:sz w:val="20"/>
        </w:rPr>
        <w:t>Kruse</w:t>
      </w:r>
      <w:r>
        <w:rPr>
          <w:rFonts w:ascii="Arial" w:hAnsi="Arial"/>
          <w:i/>
          <w:spacing w:val="26"/>
          <w:sz w:val="20"/>
        </w:rPr>
        <w:t> </w:t>
      </w:r>
      <w:r>
        <w:rPr>
          <w:rFonts w:ascii="Arial" w:hAnsi="Arial"/>
          <w:i/>
          <w:sz w:val="20"/>
        </w:rPr>
        <w:t>[1976]</w:t>
      </w:r>
      <w:r>
        <w:rPr>
          <w:rFonts w:ascii="Arial" w:hAnsi="Arial"/>
          <w:i/>
          <w:spacing w:val="26"/>
          <w:sz w:val="20"/>
        </w:rPr>
        <w:t> </w:t>
      </w:r>
      <w:r>
        <w:rPr>
          <w:rFonts w:ascii="Arial" w:hAnsi="Arial"/>
          <w:i/>
          <w:sz w:val="20"/>
        </w:rPr>
        <w:t>2</w:t>
      </w:r>
      <w:r>
        <w:rPr>
          <w:rFonts w:ascii="Arial" w:hAnsi="Arial"/>
          <w:i/>
          <w:spacing w:val="26"/>
          <w:sz w:val="20"/>
        </w:rPr>
        <w:t> </w:t>
      </w:r>
      <w:r>
        <w:rPr>
          <w:rFonts w:ascii="Arial" w:hAnsi="Arial"/>
          <w:i/>
          <w:sz w:val="20"/>
        </w:rPr>
        <w:t>Lloyd’s</w:t>
      </w:r>
      <w:r>
        <w:rPr>
          <w:rFonts w:ascii="Arial" w:hAnsi="Arial"/>
          <w:i/>
          <w:spacing w:val="26"/>
          <w:sz w:val="20"/>
        </w:rPr>
        <w:t> </w:t>
      </w:r>
      <w:r>
        <w:rPr>
          <w:rFonts w:ascii="Arial" w:hAnsi="Arial"/>
          <w:i/>
          <w:sz w:val="20"/>
        </w:rPr>
        <w:t>Rep.</w:t>
      </w:r>
      <w:r>
        <w:rPr>
          <w:rFonts w:ascii="Arial" w:hAnsi="Arial"/>
          <w:i/>
          <w:spacing w:val="26"/>
          <w:sz w:val="20"/>
        </w:rPr>
        <w:t> </w:t>
      </w:r>
      <w:r>
        <w:rPr>
          <w:rFonts w:ascii="Arial" w:hAnsi="Arial"/>
          <w:i/>
          <w:sz w:val="20"/>
        </w:rPr>
        <w:t>508,</w:t>
      </w:r>
      <w:r>
        <w:rPr>
          <w:rFonts w:ascii="Arial" w:hAnsi="Arial"/>
          <w:i/>
          <w:spacing w:val="26"/>
          <w:sz w:val="20"/>
        </w:rPr>
        <w:t> </w:t>
      </w:r>
      <w:r>
        <w:rPr>
          <w:rFonts w:ascii="Arial" w:hAnsi="Arial"/>
          <w:i/>
          <w:spacing w:val="-2"/>
          <w:sz w:val="20"/>
        </w:rPr>
        <w:t>534–535,</w:t>
      </w:r>
    </w:p>
    <w:p>
      <w:pPr>
        <w:spacing w:line="227" w:lineRule="exact" w:before="0"/>
        <w:ind w:left="563" w:right="0" w:firstLine="0"/>
        <w:jc w:val="left"/>
        <w:rPr>
          <w:rFonts w:ascii="Arial" w:hAnsi="Arial"/>
          <w:i/>
          <w:sz w:val="20"/>
        </w:rPr>
      </w:pPr>
      <w:r>
        <w:rPr>
          <w:rFonts w:ascii="Arial" w:hAnsi="Arial"/>
          <w:i/>
          <w:sz w:val="20"/>
        </w:rPr>
        <w:t>540,</w:t>
      </w:r>
      <w:r>
        <w:rPr>
          <w:rFonts w:ascii="Arial" w:hAnsi="Arial"/>
          <w:i/>
          <w:spacing w:val="17"/>
          <w:sz w:val="20"/>
        </w:rPr>
        <w:t> </w:t>
      </w:r>
      <w:r>
        <w:rPr>
          <w:rFonts w:ascii="Arial" w:hAnsi="Arial"/>
          <w:i/>
          <w:sz w:val="20"/>
        </w:rPr>
        <w:t>546</w:t>
      </w:r>
      <w:r>
        <w:rPr>
          <w:sz w:val="20"/>
        </w:rPr>
        <w:t>;</w:t>
      </w:r>
      <w:r>
        <w:rPr>
          <w:spacing w:val="18"/>
          <w:sz w:val="20"/>
        </w:rPr>
        <w:t> </w:t>
      </w:r>
      <w:r>
        <w:rPr>
          <w:rFonts w:ascii="Arial" w:hAnsi="Arial"/>
          <w:i/>
          <w:sz w:val="20"/>
        </w:rPr>
        <w:t>Bremer</w:t>
      </w:r>
      <w:r>
        <w:rPr>
          <w:rFonts w:ascii="Arial" w:hAnsi="Arial"/>
          <w:i/>
          <w:spacing w:val="18"/>
          <w:sz w:val="20"/>
        </w:rPr>
        <w:t> </w:t>
      </w:r>
      <w:r>
        <w:rPr>
          <w:rFonts w:ascii="Arial" w:hAnsi="Arial"/>
          <w:i/>
          <w:sz w:val="20"/>
        </w:rPr>
        <w:t>Handelsgesellschaft</w:t>
      </w:r>
      <w:r>
        <w:rPr>
          <w:rFonts w:ascii="Arial" w:hAnsi="Arial"/>
          <w:i/>
          <w:spacing w:val="18"/>
          <w:sz w:val="20"/>
        </w:rPr>
        <w:t> </w:t>
      </w:r>
      <w:r>
        <w:rPr>
          <w:rFonts w:ascii="Arial" w:hAnsi="Arial"/>
          <w:i/>
          <w:sz w:val="20"/>
        </w:rPr>
        <w:t>mbH</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Vanden</w:t>
      </w:r>
      <w:r>
        <w:rPr>
          <w:rFonts w:ascii="Arial" w:hAnsi="Arial"/>
          <w:i/>
          <w:spacing w:val="18"/>
          <w:sz w:val="20"/>
        </w:rPr>
        <w:t> </w:t>
      </w:r>
      <w:r>
        <w:rPr>
          <w:rFonts w:ascii="Arial" w:hAnsi="Arial"/>
          <w:i/>
          <w:sz w:val="20"/>
        </w:rPr>
        <w:t>Avenne-Izegem</w:t>
      </w:r>
      <w:r>
        <w:rPr>
          <w:rFonts w:ascii="Arial" w:hAnsi="Arial"/>
          <w:i/>
          <w:spacing w:val="18"/>
          <w:sz w:val="20"/>
        </w:rPr>
        <w:t> </w:t>
      </w:r>
      <w:r>
        <w:rPr>
          <w:rFonts w:ascii="Arial" w:hAnsi="Arial"/>
          <w:i/>
          <w:sz w:val="20"/>
        </w:rPr>
        <w:t>PVBA</w:t>
      </w:r>
      <w:r>
        <w:rPr>
          <w:rFonts w:ascii="Arial" w:hAnsi="Arial"/>
          <w:i/>
          <w:spacing w:val="18"/>
          <w:sz w:val="20"/>
        </w:rPr>
        <w:t> </w:t>
      </w:r>
      <w:r>
        <w:rPr>
          <w:rFonts w:ascii="Arial" w:hAnsi="Arial"/>
          <w:i/>
          <w:sz w:val="20"/>
        </w:rPr>
        <w:t>[1978]</w:t>
      </w:r>
      <w:r>
        <w:rPr>
          <w:rFonts w:ascii="Arial" w:hAnsi="Arial"/>
          <w:i/>
          <w:spacing w:val="18"/>
          <w:sz w:val="20"/>
        </w:rPr>
        <w:t> </w:t>
      </w:r>
      <w:r>
        <w:rPr>
          <w:rFonts w:ascii="Arial" w:hAnsi="Arial"/>
          <w:i/>
          <w:sz w:val="20"/>
        </w:rPr>
        <w:t>2</w:t>
      </w:r>
      <w:r>
        <w:rPr>
          <w:rFonts w:ascii="Arial" w:hAnsi="Arial"/>
          <w:i/>
          <w:spacing w:val="18"/>
          <w:sz w:val="20"/>
        </w:rPr>
        <w:t> </w:t>
      </w:r>
      <w:r>
        <w:rPr>
          <w:rFonts w:ascii="Arial" w:hAnsi="Arial"/>
          <w:i/>
          <w:spacing w:val="-2"/>
          <w:sz w:val="20"/>
        </w:rPr>
        <w:t>Lloyd’s</w:t>
      </w:r>
    </w:p>
    <w:p>
      <w:pPr>
        <w:spacing w:after="0" w:line="227" w:lineRule="exact"/>
        <w:jc w:val="left"/>
        <w:rPr>
          <w:rFonts w:ascii="Arial" w:hAnsi="Arial"/>
          <w:i/>
          <w:sz w:val="20"/>
        </w:rPr>
        <w:sectPr>
          <w:pgSz w:w="11900" w:h="16840"/>
          <w:pgMar w:header="971" w:footer="0" w:top="1300" w:bottom="280" w:left="1417" w:right="1417"/>
        </w:sectPr>
      </w:pPr>
    </w:p>
    <w:p>
      <w:pPr>
        <w:spacing w:line="235" w:lineRule="auto" w:before="110"/>
        <w:ind w:left="563" w:right="0" w:firstLine="0"/>
        <w:jc w:val="left"/>
        <w:rPr>
          <w:rFonts w:ascii="Arial" w:hAnsi="Arial"/>
          <w:i/>
          <w:sz w:val="20"/>
        </w:rPr>
      </w:pPr>
      <w:r>
        <w:rPr>
          <w:rFonts w:ascii="Arial" w:hAnsi="Arial"/>
          <w:i/>
          <w:sz w:val="20"/>
        </w:rPr>
        <w:t>Rep. 109, 127</w:t>
      </w:r>
      <w:r>
        <w:rPr>
          <w:sz w:val="20"/>
        </w:rPr>
        <w:t>; </w:t>
      </w:r>
      <w:r>
        <w:rPr>
          <w:rFonts w:ascii="Arial" w:hAnsi="Arial"/>
          <w:i/>
          <w:sz w:val="20"/>
        </w:rPr>
        <w:t>Bunge SA v Schleswig-Holsteinische Landwirtschaftliche </w:t>
      </w:r>
      <w:r>
        <w:rPr>
          <w:rFonts w:ascii="Arial" w:hAnsi="Arial"/>
          <w:i/>
          <w:sz w:val="20"/>
        </w:rPr>
        <w:t>Hauptgenossenschaft Eingetr</w:t>
      </w:r>
      <w:r>
        <w:rPr>
          <w:rFonts w:ascii="Arial" w:hAnsi="Arial"/>
          <w:i/>
          <w:spacing w:val="76"/>
          <w:sz w:val="20"/>
        </w:rPr>
        <w:t> </w:t>
      </w:r>
      <w:r>
        <w:rPr>
          <w:rFonts w:ascii="Arial" w:hAnsi="Arial"/>
          <w:i/>
          <w:sz w:val="20"/>
        </w:rPr>
        <w:t>GmbH</w:t>
      </w:r>
      <w:r>
        <w:rPr>
          <w:rFonts w:ascii="Arial" w:hAnsi="Arial"/>
          <w:i/>
          <w:spacing w:val="77"/>
          <w:sz w:val="20"/>
        </w:rPr>
        <w:t> </w:t>
      </w:r>
      <w:r>
        <w:rPr>
          <w:rFonts w:ascii="Arial" w:hAnsi="Arial"/>
          <w:i/>
          <w:sz w:val="20"/>
        </w:rPr>
        <w:t>[1978]</w:t>
      </w:r>
      <w:r>
        <w:rPr>
          <w:rFonts w:ascii="Arial" w:hAnsi="Arial"/>
          <w:i/>
          <w:spacing w:val="77"/>
          <w:sz w:val="20"/>
        </w:rPr>
        <w:t> </w:t>
      </w:r>
      <w:r>
        <w:rPr>
          <w:rFonts w:ascii="Arial" w:hAnsi="Arial"/>
          <w:i/>
          <w:sz w:val="20"/>
        </w:rPr>
        <w:t>1</w:t>
      </w:r>
      <w:r>
        <w:rPr>
          <w:rFonts w:ascii="Arial" w:hAnsi="Arial"/>
          <w:i/>
          <w:spacing w:val="77"/>
          <w:sz w:val="20"/>
        </w:rPr>
        <w:t> </w:t>
      </w:r>
      <w:r>
        <w:rPr>
          <w:rFonts w:ascii="Arial" w:hAnsi="Arial"/>
          <w:i/>
          <w:sz w:val="20"/>
        </w:rPr>
        <w:t>Lloyd’s</w:t>
      </w:r>
      <w:r>
        <w:rPr>
          <w:rFonts w:ascii="Arial" w:hAnsi="Arial"/>
          <w:i/>
          <w:spacing w:val="77"/>
          <w:sz w:val="20"/>
        </w:rPr>
        <w:t> </w:t>
      </w:r>
      <w:r>
        <w:rPr>
          <w:rFonts w:ascii="Arial" w:hAnsi="Arial"/>
          <w:i/>
          <w:sz w:val="20"/>
        </w:rPr>
        <w:t>Rep.</w:t>
      </w:r>
      <w:r>
        <w:rPr>
          <w:rFonts w:ascii="Arial" w:hAnsi="Arial"/>
          <w:i/>
          <w:spacing w:val="77"/>
          <w:sz w:val="20"/>
        </w:rPr>
        <w:t> </w:t>
      </w:r>
      <w:r>
        <w:rPr>
          <w:rFonts w:ascii="Arial" w:hAnsi="Arial"/>
          <w:i/>
          <w:sz w:val="20"/>
        </w:rPr>
        <w:t>480,</w:t>
      </w:r>
      <w:r>
        <w:rPr>
          <w:rFonts w:ascii="Arial" w:hAnsi="Arial"/>
          <w:i/>
          <w:spacing w:val="77"/>
          <w:sz w:val="20"/>
        </w:rPr>
        <w:t> </w:t>
      </w:r>
      <w:r>
        <w:rPr>
          <w:rFonts w:ascii="Arial" w:hAnsi="Arial"/>
          <w:i/>
          <w:sz w:val="20"/>
        </w:rPr>
        <w:t>490</w:t>
      </w:r>
      <w:r>
        <w:rPr>
          <w:sz w:val="20"/>
        </w:rPr>
        <w:t>;</w:t>
      </w:r>
      <w:r>
        <w:rPr>
          <w:spacing w:val="77"/>
          <w:sz w:val="20"/>
        </w:rPr>
        <w:t> </w:t>
      </w:r>
      <w:r>
        <w:rPr>
          <w:rFonts w:ascii="Arial" w:hAnsi="Arial"/>
          <w:i/>
          <w:sz w:val="20"/>
        </w:rPr>
        <w:t>Bremer</w:t>
      </w:r>
      <w:r>
        <w:rPr>
          <w:rFonts w:ascii="Arial" w:hAnsi="Arial"/>
          <w:i/>
          <w:spacing w:val="77"/>
          <w:sz w:val="20"/>
        </w:rPr>
        <w:t> </w:t>
      </w:r>
      <w:r>
        <w:rPr>
          <w:rFonts w:ascii="Arial" w:hAnsi="Arial"/>
          <w:i/>
          <w:sz w:val="20"/>
        </w:rPr>
        <w:t>Handelsgesellschaft</w:t>
      </w:r>
      <w:r>
        <w:rPr>
          <w:rFonts w:ascii="Arial" w:hAnsi="Arial"/>
          <w:i/>
          <w:spacing w:val="77"/>
          <w:sz w:val="20"/>
        </w:rPr>
        <w:t> </w:t>
      </w:r>
      <w:r>
        <w:rPr>
          <w:rFonts w:ascii="Arial" w:hAnsi="Arial"/>
          <w:i/>
          <w:sz w:val="20"/>
        </w:rPr>
        <w:t>mbH</w:t>
      </w:r>
      <w:r>
        <w:rPr>
          <w:rFonts w:ascii="Arial" w:hAnsi="Arial"/>
          <w:i/>
          <w:spacing w:val="77"/>
          <w:sz w:val="20"/>
        </w:rPr>
        <w:t> </w:t>
      </w:r>
      <w:r>
        <w:rPr>
          <w:rFonts w:ascii="Arial" w:hAnsi="Arial"/>
          <w:i/>
          <w:sz w:val="20"/>
        </w:rPr>
        <w:t>v</w:t>
      </w:r>
      <w:r>
        <w:rPr>
          <w:rFonts w:ascii="Arial" w:hAnsi="Arial"/>
          <w:i/>
          <w:spacing w:val="77"/>
          <w:sz w:val="20"/>
        </w:rPr>
        <w:t> </w:t>
      </w:r>
      <w:r>
        <w:rPr>
          <w:rFonts w:ascii="Arial" w:hAnsi="Arial"/>
          <w:i/>
          <w:spacing w:val="-5"/>
          <w:sz w:val="20"/>
        </w:rPr>
        <w:t>C.</w:t>
      </w:r>
    </w:p>
    <w:p>
      <w:pPr>
        <w:spacing w:line="223" w:lineRule="exact" w:before="0"/>
        <w:ind w:left="563" w:right="0" w:firstLine="0"/>
        <w:jc w:val="left"/>
        <w:rPr>
          <w:rFonts w:ascii="Arial" w:hAnsi="Arial"/>
          <w:i/>
          <w:sz w:val="20"/>
        </w:rPr>
      </w:pPr>
      <w:r>
        <w:rPr>
          <w:rFonts w:ascii="Arial" w:hAnsi="Arial"/>
          <w:i/>
          <w:sz w:val="20"/>
        </w:rPr>
        <w:t>Mackprang</w:t>
      </w:r>
      <w:r>
        <w:rPr>
          <w:rFonts w:ascii="Arial" w:hAnsi="Arial"/>
          <w:i/>
          <w:spacing w:val="8"/>
          <w:sz w:val="20"/>
        </w:rPr>
        <w:t> </w:t>
      </w:r>
      <w:r>
        <w:rPr>
          <w:rFonts w:ascii="Arial" w:hAnsi="Arial"/>
          <w:i/>
          <w:sz w:val="20"/>
        </w:rPr>
        <w:t>[1979]</w:t>
      </w:r>
      <w:r>
        <w:rPr>
          <w:rFonts w:ascii="Arial" w:hAnsi="Arial"/>
          <w:i/>
          <w:spacing w:val="9"/>
          <w:sz w:val="20"/>
        </w:rPr>
        <w:t> </w:t>
      </w:r>
      <w:r>
        <w:rPr>
          <w:rFonts w:ascii="Arial" w:hAnsi="Arial"/>
          <w:i/>
          <w:sz w:val="20"/>
        </w:rPr>
        <w:t>1</w:t>
      </w:r>
      <w:r>
        <w:rPr>
          <w:rFonts w:ascii="Arial" w:hAnsi="Arial"/>
          <w:i/>
          <w:spacing w:val="9"/>
          <w:sz w:val="20"/>
        </w:rPr>
        <w:t> </w:t>
      </w:r>
      <w:r>
        <w:rPr>
          <w:rFonts w:ascii="Arial" w:hAnsi="Arial"/>
          <w:i/>
          <w:sz w:val="20"/>
        </w:rPr>
        <w:t>Lloyd’s</w:t>
      </w:r>
      <w:r>
        <w:rPr>
          <w:rFonts w:ascii="Arial" w:hAnsi="Arial"/>
          <w:i/>
          <w:spacing w:val="9"/>
          <w:sz w:val="20"/>
        </w:rPr>
        <w:t> </w:t>
      </w:r>
      <w:r>
        <w:rPr>
          <w:rFonts w:ascii="Arial" w:hAnsi="Arial"/>
          <w:i/>
          <w:sz w:val="20"/>
        </w:rPr>
        <w:t>Rep.</w:t>
      </w:r>
      <w:r>
        <w:rPr>
          <w:rFonts w:ascii="Arial" w:hAnsi="Arial"/>
          <w:i/>
          <w:spacing w:val="9"/>
          <w:sz w:val="20"/>
        </w:rPr>
        <w:t> </w:t>
      </w:r>
      <w:r>
        <w:rPr>
          <w:rFonts w:ascii="Arial" w:hAnsi="Arial"/>
          <w:i/>
          <w:sz w:val="20"/>
        </w:rPr>
        <w:t>220,</w:t>
      </w:r>
      <w:r>
        <w:rPr>
          <w:rFonts w:ascii="Arial" w:hAnsi="Arial"/>
          <w:i/>
          <w:spacing w:val="9"/>
          <w:sz w:val="20"/>
        </w:rPr>
        <w:t> </w:t>
      </w:r>
      <w:r>
        <w:rPr>
          <w:rFonts w:ascii="Arial" w:hAnsi="Arial"/>
          <w:i/>
          <w:sz w:val="20"/>
        </w:rPr>
        <w:t>225–226,</w:t>
      </w:r>
      <w:r>
        <w:rPr>
          <w:rFonts w:ascii="Arial" w:hAnsi="Arial"/>
          <w:i/>
          <w:spacing w:val="9"/>
          <w:sz w:val="20"/>
        </w:rPr>
        <w:t> </w:t>
      </w:r>
      <w:r>
        <w:rPr>
          <w:rFonts w:ascii="Arial" w:hAnsi="Arial"/>
          <w:i/>
          <w:sz w:val="20"/>
        </w:rPr>
        <w:t>228,</w:t>
      </w:r>
      <w:r>
        <w:rPr>
          <w:rFonts w:ascii="Arial" w:hAnsi="Arial"/>
          <w:i/>
          <w:spacing w:val="9"/>
          <w:sz w:val="20"/>
        </w:rPr>
        <w:t> </w:t>
      </w:r>
      <w:r>
        <w:rPr>
          <w:rFonts w:ascii="Arial" w:hAnsi="Arial"/>
          <w:i/>
          <w:sz w:val="20"/>
        </w:rPr>
        <w:t>230</w:t>
      </w:r>
      <w:r>
        <w:rPr>
          <w:sz w:val="20"/>
        </w:rPr>
        <w:t>;</w:t>
      </w:r>
      <w:r>
        <w:rPr>
          <w:spacing w:val="9"/>
          <w:sz w:val="20"/>
        </w:rPr>
        <w:t> </w:t>
      </w:r>
      <w:r>
        <w:rPr>
          <w:rFonts w:ascii="Arial" w:hAnsi="Arial"/>
          <w:i/>
          <w:sz w:val="20"/>
        </w:rPr>
        <w:t>Avimex</w:t>
      </w:r>
      <w:r>
        <w:rPr>
          <w:rFonts w:ascii="Arial" w:hAnsi="Arial"/>
          <w:i/>
          <w:spacing w:val="9"/>
          <w:sz w:val="20"/>
        </w:rPr>
        <w:t> </w:t>
      </w:r>
      <w:r>
        <w:rPr>
          <w:rFonts w:ascii="Arial" w:hAnsi="Arial"/>
          <w:i/>
          <w:sz w:val="20"/>
        </w:rPr>
        <w:t>SA</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Dewulf</w:t>
      </w:r>
      <w:r>
        <w:rPr>
          <w:rFonts w:ascii="Arial" w:hAnsi="Arial"/>
          <w:i/>
          <w:spacing w:val="9"/>
          <w:sz w:val="20"/>
        </w:rPr>
        <w:t> </w:t>
      </w:r>
      <w:r>
        <w:rPr>
          <w:rFonts w:ascii="Arial" w:hAnsi="Arial"/>
          <w:i/>
          <w:sz w:val="20"/>
        </w:rPr>
        <w:t>&amp;</w:t>
      </w:r>
      <w:r>
        <w:rPr>
          <w:rFonts w:ascii="Arial" w:hAnsi="Arial"/>
          <w:i/>
          <w:spacing w:val="9"/>
          <w:sz w:val="20"/>
        </w:rPr>
        <w:t> </w:t>
      </w:r>
      <w:r>
        <w:rPr>
          <w:rFonts w:ascii="Arial" w:hAnsi="Arial"/>
          <w:i/>
          <w:sz w:val="20"/>
        </w:rPr>
        <w:t>Cie</w:t>
      </w:r>
      <w:r>
        <w:rPr>
          <w:rFonts w:ascii="Arial" w:hAnsi="Arial"/>
          <w:i/>
          <w:spacing w:val="9"/>
          <w:sz w:val="20"/>
        </w:rPr>
        <w:t> </w:t>
      </w:r>
      <w:r>
        <w:rPr>
          <w:rFonts w:ascii="Arial" w:hAnsi="Arial"/>
          <w:i/>
          <w:sz w:val="20"/>
        </w:rPr>
        <w:t>[1979]</w:t>
      </w:r>
      <w:r>
        <w:rPr>
          <w:rFonts w:ascii="Arial" w:hAnsi="Arial"/>
          <w:i/>
          <w:spacing w:val="9"/>
          <w:sz w:val="20"/>
        </w:rPr>
        <w:t> </w:t>
      </w:r>
      <w:r>
        <w:rPr>
          <w:rFonts w:ascii="Arial" w:hAnsi="Arial"/>
          <w:i/>
          <w:spacing w:val="-10"/>
          <w:sz w:val="20"/>
        </w:rPr>
        <w:t>2</w:t>
      </w:r>
    </w:p>
    <w:p>
      <w:pPr>
        <w:spacing w:line="225" w:lineRule="exact" w:before="0"/>
        <w:ind w:left="563" w:right="0" w:firstLine="0"/>
        <w:jc w:val="left"/>
        <w:rPr>
          <w:rFonts w:ascii="Arial" w:hAnsi="Arial"/>
          <w:i/>
          <w:sz w:val="20"/>
        </w:rPr>
      </w:pPr>
      <w:r>
        <w:rPr>
          <w:rFonts w:ascii="Arial" w:hAnsi="Arial"/>
          <w:i/>
          <w:sz w:val="20"/>
        </w:rPr>
        <w:t>Lloyd’s</w:t>
      </w:r>
      <w:r>
        <w:rPr>
          <w:rFonts w:ascii="Arial" w:hAnsi="Arial"/>
          <w:i/>
          <w:spacing w:val="11"/>
          <w:sz w:val="20"/>
        </w:rPr>
        <w:t> </w:t>
      </w:r>
      <w:r>
        <w:rPr>
          <w:rFonts w:ascii="Arial" w:hAnsi="Arial"/>
          <w:i/>
          <w:sz w:val="20"/>
        </w:rPr>
        <w:t>Rep.</w:t>
      </w:r>
      <w:r>
        <w:rPr>
          <w:rFonts w:ascii="Arial" w:hAnsi="Arial"/>
          <w:i/>
          <w:spacing w:val="12"/>
          <w:sz w:val="20"/>
        </w:rPr>
        <w:t> </w:t>
      </w:r>
      <w:r>
        <w:rPr>
          <w:rFonts w:ascii="Arial" w:hAnsi="Arial"/>
          <w:i/>
          <w:sz w:val="20"/>
        </w:rPr>
        <w:t>57,</w:t>
      </w:r>
      <w:r>
        <w:rPr>
          <w:rFonts w:ascii="Arial" w:hAnsi="Arial"/>
          <w:i/>
          <w:spacing w:val="12"/>
          <w:sz w:val="20"/>
        </w:rPr>
        <w:t> </w:t>
      </w:r>
      <w:r>
        <w:rPr>
          <w:rFonts w:ascii="Arial" w:hAnsi="Arial"/>
          <w:i/>
          <w:sz w:val="20"/>
        </w:rPr>
        <w:t>67–68</w:t>
      </w:r>
      <w:r>
        <w:rPr>
          <w:sz w:val="20"/>
        </w:rPr>
        <w:t>;</w:t>
      </w:r>
      <w:r>
        <w:rPr>
          <w:spacing w:val="12"/>
          <w:sz w:val="20"/>
        </w:rPr>
        <w:t> </w:t>
      </w:r>
      <w:r>
        <w:rPr>
          <w:rFonts w:ascii="Arial" w:hAnsi="Arial"/>
          <w:i/>
          <w:sz w:val="20"/>
        </w:rPr>
        <w:t>Bremer</w:t>
      </w:r>
      <w:r>
        <w:rPr>
          <w:rFonts w:ascii="Arial" w:hAnsi="Arial"/>
          <w:i/>
          <w:spacing w:val="12"/>
          <w:sz w:val="20"/>
        </w:rPr>
        <w:t> </w:t>
      </w:r>
      <w:r>
        <w:rPr>
          <w:rFonts w:ascii="Arial" w:hAnsi="Arial"/>
          <w:i/>
          <w:sz w:val="20"/>
        </w:rPr>
        <w:t>Handelsgesellschaft</w:t>
      </w:r>
      <w:r>
        <w:rPr>
          <w:rFonts w:ascii="Arial" w:hAnsi="Arial"/>
          <w:i/>
          <w:spacing w:val="12"/>
          <w:sz w:val="20"/>
        </w:rPr>
        <w:t> </w:t>
      </w:r>
      <w:r>
        <w:rPr>
          <w:rFonts w:ascii="Arial" w:hAnsi="Arial"/>
          <w:i/>
          <w:sz w:val="20"/>
        </w:rPr>
        <w:t>mbH</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Westzucker</w:t>
      </w:r>
      <w:r>
        <w:rPr>
          <w:rFonts w:ascii="Arial" w:hAnsi="Arial"/>
          <w:i/>
          <w:spacing w:val="12"/>
          <w:sz w:val="20"/>
        </w:rPr>
        <w:t> </w:t>
      </w:r>
      <w:r>
        <w:rPr>
          <w:rFonts w:ascii="Arial" w:hAnsi="Arial"/>
          <w:i/>
          <w:sz w:val="20"/>
        </w:rPr>
        <w:t>[1981]</w:t>
      </w:r>
      <w:r>
        <w:rPr>
          <w:rFonts w:ascii="Arial" w:hAnsi="Arial"/>
          <w:i/>
          <w:spacing w:val="12"/>
          <w:sz w:val="20"/>
        </w:rPr>
        <w:t> </w:t>
      </w:r>
      <w:r>
        <w:rPr>
          <w:rFonts w:ascii="Arial" w:hAnsi="Arial"/>
          <w:i/>
          <w:sz w:val="20"/>
        </w:rPr>
        <w:t>1</w:t>
      </w:r>
      <w:r>
        <w:rPr>
          <w:rFonts w:ascii="Arial" w:hAnsi="Arial"/>
          <w:i/>
          <w:spacing w:val="12"/>
          <w:sz w:val="20"/>
        </w:rPr>
        <w:t> </w:t>
      </w:r>
      <w:r>
        <w:rPr>
          <w:rFonts w:ascii="Arial" w:hAnsi="Arial"/>
          <w:i/>
          <w:sz w:val="20"/>
        </w:rPr>
        <w:t>Lloyd’s</w:t>
      </w:r>
      <w:r>
        <w:rPr>
          <w:rFonts w:ascii="Arial" w:hAnsi="Arial"/>
          <w:i/>
          <w:spacing w:val="12"/>
          <w:sz w:val="20"/>
        </w:rPr>
        <w:t> </w:t>
      </w:r>
      <w:r>
        <w:rPr>
          <w:rFonts w:ascii="Arial" w:hAnsi="Arial"/>
          <w:i/>
          <w:spacing w:val="-4"/>
          <w:sz w:val="20"/>
        </w:rPr>
        <w:t>Rep.</w:t>
      </w:r>
    </w:p>
    <w:p>
      <w:pPr>
        <w:spacing w:line="225" w:lineRule="exact" w:before="0"/>
        <w:ind w:left="563" w:right="0" w:firstLine="0"/>
        <w:jc w:val="left"/>
        <w:rPr>
          <w:rFonts w:ascii="Arial" w:hAnsi="Arial"/>
          <w:i/>
          <w:sz w:val="20"/>
        </w:rPr>
      </w:pPr>
      <w:r>
        <w:rPr>
          <w:rFonts w:ascii="Arial" w:hAnsi="Arial"/>
          <w:i/>
          <w:sz w:val="20"/>
        </w:rPr>
        <w:t>207,</w:t>
      </w:r>
      <w:r>
        <w:rPr>
          <w:rFonts w:ascii="Arial" w:hAnsi="Arial"/>
          <w:i/>
          <w:spacing w:val="2"/>
          <w:sz w:val="20"/>
        </w:rPr>
        <w:t> </w:t>
      </w:r>
      <w:r>
        <w:rPr>
          <w:rFonts w:ascii="Arial" w:hAnsi="Arial"/>
          <w:i/>
          <w:sz w:val="20"/>
        </w:rPr>
        <w:t>213</w:t>
      </w:r>
      <w:r>
        <w:rPr>
          <w:sz w:val="20"/>
        </w:rPr>
        <w:t>;</w:t>
      </w:r>
      <w:r>
        <w:rPr>
          <w:spacing w:val="3"/>
          <w:sz w:val="20"/>
        </w:rPr>
        <w:t> </w:t>
      </w:r>
      <w:r>
        <w:rPr>
          <w:rFonts w:ascii="Arial" w:hAnsi="Arial"/>
          <w:i/>
          <w:sz w:val="20"/>
        </w:rPr>
        <w:t>Cremer</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Granaria</w:t>
      </w:r>
      <w:r>
        <w:rPr>
          <w:rFonts w:ascii="Arial" w:hAnsi="Arial"/>
          <w:i/>
          <w:spacing w:val="3"/>
          <w:sz w:val="20"/>
        </w:rPr>
        <w:t> </w:t>
      </w:r>
      <w:r>
        <w:rPr>
          <w:rFonts w:ascii="Arial" w:hAnsi="Arial"/>
          <w:i/>
          <w:sz w:val="20"/>
        </w:rPr>
        <w:t>BV</w:t>
      </w:r>
      <w:r>
        <w:rPr>
          <w:rFonts w:ascii="Arial" w:hAnsi="Arial"/>
          <w:i/>
          <w:spacing w:val="3"/>
          <w:sz w:val="20"/>
        </w:rPr>
        <w:t> </w:t>
      </w:r>
      <w:r>
        <w:rPr>
          <w:rFonts w:ascii="Arial" w:hAnsi="Arial"/>
          <w:i/>
          <w:sz w:val="20"/>
        </w:rPr>
        <w:t>[1981]</w:t>
      </w:r>
      <w:r>
        <w:rPr>
          <w:rFonts w:ascii="Arial" w:hAnsi="Arial"/>
          <w:i/>
          <w:spacing w:val="3"/>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583,</w:t>
      </w:r>
      <w:r>
        <w:rPr>
          <w:rFonts w:ascii="Arial" w:hAnsi="Arial"/>
          <w:i/>
          <w:spacing w:val="3"/>
          <w:sz w:val="20"/>
        </w:rPr>
        <w:t> </w:t>
      </w:r>
      <w:r>
        <w:rPr>
          <w:rFonts w:ascii="Arial" w:hAnsi="Arial"/>
          <w:i/>
          <w:sz w:val="20"/>
        </w:rPr>
        <w:t>587</w:t>
      </w:r>
      <w:r>
        <w:rPr>
          <w:sz w:val="20"/>
        </w:rPr>
        <w:t>;</w:t>
      </w:r>
      <w:r>
        <w:rPr>
          <w:spacing w:val="3"/>
          <w:sz w:val="20"/>
        </w:rPr>
        <w:t> </w:t>
      </w:r>
      <w:r>
        <w:rPr>
          <w:rFonts w:ascii="Arial" w:hAnsi="Arial"/>
          <w:i/>
          <w:sz w:val="20"/>
        </w:rPr>
        <w:t>Cerealmangimi</w:t>
      </w:r>
      <w:r>
        <w:rPr>
          <w:rFonts w:ascii="Arial" w:hAnsi="Arial"/>
          <w:i/>
          <w:spacing w:val="3"/>
          <w:sz w:val="20"/>
        </w:rPr>
        <w:t> </w:t>
      </w:r>
      <w:r>
        <w:rPr>
          <w:rFonts w:ascii="Arial" w:hAnsi="Arial"/>
          <w:i/>
          <w:sz w:val="20"/>
        </w:rPr>
        <w:t>SpA</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pacing w:val="-2"/>
          <w:sz w:val="20"/>
        </w:rPr>
        <w:t>Toepfer</w:t>
      </w:r>
    </w:p>
    <w:p>
      <w:pPr>
        <w:spacing w:line="235" w:lineRule="auto" w:before="1"/>
        <w:ind w:left="563" w:right="25" w:firstLine="0"/>
        <w:jc w:val="both"/>
        <w:rPr>
          <w:rFonts w:ascii="Arial" w:hAnsi="Arial"/>
          <w:i/>
          <w:sz w:val="20"/>
        </w:rPr>
      </w:pPr>
      <w:r>
        <w:rPr>
          <w:rFonts w:ascii="Arial" w:hAnsi="Arial"/>
          <w:i/>
          <w:sz w:val="20"/>
        </w:rPr>
        <w:t>[1981] 3 All E.R. 533</w:t>
      </w:r>
      <w:r>
        <w:rPr>
          <w:sz w:val="20"/>
        </w:rPr>
        <w:t>; </w:t>
      </w:r>
      <w:r>
        <w:rPr>
          <w:rFonts w:ascii="Arial" w:hAnsi="Arial"/>
          <w:i/>
          <w:sz w:val="20"/>
        </w:rPr>
        <w:t>Cook Industries Inc v Meunerie Liegeois SA [1981] 1 Lloyd’s Rep. 359, 368</w:t>
      </w:r>
      <w:r>
        <w:rPr>
          <w:sz w:val="20"/>
        </w:rPr>
        <w:t>; </w:t>
      </w:r>
      <w:r>
        <w:rPr>
          <w:rFonts w:ascii="Arial" w:hAnsi="Arial"/>
          <w:i/>
          <w:sz w:val="20"/>
        </w:rPr>
        <w:t>Société Italo-Belge pour le Commerce et l’Industrie v Palm and Vegetable Oils (Malaysia) Sdn</w:t>
      </w:r>
      <w:r>
        <w:rPr>
          <w:rFonts w:ascii="Arial" w:hAnsi="Arial"/>
          <w:i/>
          <w:spacing w:val="26"/>
          <w:sz w:val="20"/>
        </w:rPr>
        <w:t> </w:t>
      </w:r>
      <w:r>
        <w:rPr>
          <w:rFonts w:ascii="Arial" w:hAnsi="Arial"/>
          <w:i/>
          <w:sz w:val="20"/>
        </w:rPr>
        <w:t>Bhd</w:t>
      </w:r>
      <w:r>
        <w:rPr>
          <w:rFonts w:ascii="Arial" w:hAnsi="Arial"/>
          <w:i/>
          <w:spacing w:val="29"/>
          <w:sz w:val="20"/>
        </w:rPr>
        <w:t> </w:t>
      </w:r>
      <w:r>
        <w:rPr>
          <w:rFonts w:ascii="Arial" w:hAnsi="Arial"/>
          <w:i/>
          <w:sz w:val="20"/>
        </w:rPr>
        <w:t>[1981]</w:t>
      </w:r>
      <w:r>
        <w:rPr>
          <w:rFonts w:ascii="Arial" w:hAnsi="Arial"/>
          <w:i/>
          <w:spacing w:val="29"/>
          <w:sz w:val="20"/>
        </w:rPr>
        <w:t> </w:t>
      </w:r>
      <w:r>
        <w:rPr>
          <w:rFonts w:ascii="Arial" w:hAnsi="Arial"/>
          <w:i/>
          <w:sz w:val="20"/>
        </w:rPr>
        <w:t>2</w:t>
      </w:r>
      <w:r>
        <w:rPr>
          <w:rFonts w:ascii="Arial" w:hAnsi="Arial"/>
          <w:i/>
          <w:spacing w:val="29"/>
          <w:sz w:val="20"/>
        </w:rPr>
        <w:t> </w:t>
      </w:r>
      <w:r>
        <w:rPr>
          <w:rFonts w:ascii="Arial" w:hAnsi="Arial"/>
          <w:i/>
          <w:sz w:val="20"/>
        </w:rPr>
        <w:t>Lloyd’s</w:t>
      </w:r>
      <w:r>
        <w:rPr>
          <w:rFonts w:ascii="Arial" w:hAnsi="Arial"/>
          <w:i/>
          <w:spacing w:val="29"/>
          <w:sz w:val="20"/>
        </w:rPr>
        <w:t> </w:t>
      </w:r>
      <w:r>
        <w:rPr>
          <w:rFonts w:ascii="Arial" w:hAnsi="Arial"/>
          <w:i/>
          <w:sz w:val="20"/>
        </w:rPr>
        <w:t>Rep.</w:t>
      </w:r>
      <w:r>
        <w:rPr>
          <w:rFonts w:ascii="Arial" w:hAnsi="Arial"/>
          <w:i/>
          <w:spacing w:val="29"/>
          <w:sz w:val="20"/>
        </w:rPr>
        <w:t> </w:t>
      </w:r>
      <w:r>
        <w:rPr>
          <w:rFonts w:ascii="Arial" w:hAnsi="Arial"/>
          <w:i/>
          <w:sz w:val="20"/>
        </w:rPr>
        <w:t>695,</w:t>
      </w:r>
      <w:r>
        <w:rPr>
          <w:rFonts w:ascii="Arial" w:hAnsi="Arial"/>
          <w:i/>
          <w:spacing w:val="29"/>
          <w:sz w:val="20"/>
        </w:rPr>
        <w:t> </w:t>
      </w:r>
      <w:r>
        <w:rPr>
          <w:rFonts w:ascii="Arial" w:hAnsi="Arial"/>
          <w:i/>
          <w:sz w:val="20"/>
        </w:rPr>
        <w:t>700–702</w:t>
      </w:r>
      <w:r>
        <w:rPr>
          <w:sz w:val="20"/>
        </w:rPr>
        <w:t>;</w:t>
      </w:r>
      <w:r>
        <w:rPr>
          <w:spacing w:val="29"/>
          <w:sz w:val="20"/>
        </w:rPr>
        <w:t> </w:t>
      </w:r>
      <w:r>
        <w:rPr>
          <w:rFonts w:ascii="Arial" w:hAnsi="Arial"/>
          <w:i/>
          <w:sz w:val="20"/>
        </w:rPr>
        <w:t>Bremer</w:t>
      </w:r>
      <w:r>
        <w:rPr>
          <w:rFonts w:ascii="Arial" w:hAnsi="Arial"/>
          <w:i/>
          <w:spacing w:val="29"/>
          <w:sz w:val="20"/>
        </w:rPr>
        <w:t> </w:t>
      </w:r>
      <w:r>
        <w:rPr>
          <w:rFonts w:ascii="Arial" w:hAnsi="Arial"/>
          <w:i/>
          <w:sz w:val="20"/>
        </w:rPr>
        <w:t>Handelsgesellschaft</w:t>
      </w:r>
      <w:r>
        <w:rPr>
          <w:rFonts w:ascii="Arial" w:hAnsi="Arial"/>
          <w:i/>
          <w:spacing w:val="29"/>
          <w:sz w:val="20"/>
        </w:rPr>
        <w:t> </w:t>
      </w:r>
      <w:r>
        <w:rPr>
          <w:rFonts w:ascii="Arial" w:hAnsi="Arial"/>
          <w:i/>
          <w:sz w:val="20"/>
        </w:rPr>
        <w:t>mbH</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pacing w:val="-2"/>
          <w:sz w:val="20"/>
        </w:rPr>
        <w:t>Finagrain</w:t>
      </w:r>
    </w:p>
    <w:p>
      <w:pPr>
        <w:spacing w:line="235" w:lineRule="auto" w:before="0"/>
        <w:ind w:left="563" w:right="25" w:firstLine="0"/>
        <w:jc w:val="both"/>
        <w:rPr>
          <w:rFonts w:ascii="Arial" w:hAnsi="Arial"/>
          <w:i/>
          <w:sz w:val="20"/>
        </w:rPr>
      </w:pPr>
      <w:r>
        <w:rPr>
          <w:rFonts w:ascii="Arial" w:hAnsi="Arial"/>
          <w:i/>
          <w:sz w:val="20"/>
        </w:rPr>
        <w:t>Compagnie Commerciale, etc. SA [1981] 2 Lloyd’s Rep. 259, 263, 266</w:t>
      </w:r>
      <w:r>
        <w:rPr>
          <w:sz w:val="20"/>
        </w:rPr>
        <w:t>; </w:t>
      </w:r>
      <w:r>
        <w:rPr>
          <w:rFonts w:ascii="Arial" w:hAnsi="Arial"/>
          <w:i/>
          <w:sz w:val="20"/>
        </w:rPr>
        <w:t>Bremer Handelsgesellschaft mbH v Raiffeisen Hauptgenossenschaft E/G [1982] 1 Lloyd’s Rep. </w:t>
      </w:r>
      <w:r>
        <w:rPr>
          <w:rFonts w:ascii="Arial" w:hAnsi="Arial"/>
          <w:i/>
          <w:sz w:val="20"/>
        </w:rPr>
        <w:t>599</w:t>
      </w:r>
      <w:r>
        <w:rPr>
          <w:sz w:val="20"/>
        </w:rPr>
        <w:t>; </w:t>
      </w:r>
      <w:r>
        <w:rPr>
          <w:rFonts w:ascii="Arial" w:hAnsi="Arial"/>
          <w:i/>
          <w:sz w:val="20"/>
        </w:rPr>
        <w:t>Bremer Handelsgesellschaft mbH v Deutsche Conti-Handelsgesellschaft mbH [1983] 2 Lloyd’s Rep. 45</w:t>
      </w:r>
      <w:r>
        <w:rPr>
          <w:sz w:val="20"/>
        </w:rPr>
        <w:t>; </w:t>
      </w:r>
      <w:r>
        <w:rPr>
          <w:rFonts w:ascii="Arial" w:hAnsi="Arial"/>
          <w:i/>
          <w:sz w:val="20"/>
        </w:rPr>
        <w:t>Allied Marine Transport Ltd v Vale do Rio Doce Navegacao SA [1985] 1 W.L.R. 925</w:t>
      </w:r>
      <w:r>
        <w:rPr>
          <w:sz w:val="20"/>
        </w:rPr>
        <w:t>; </w:t>
      </w:r>
      <w:r>
        <w:rPr>
          <w:rFonts w:ascii="Arial" w:hAnsi="Arial"/>
          <w:i/>
          <w:sz w:val="20"/>
        </w:rPr>
        <w:t>Motor Oil Hellas (Corinth) Refineries SA v Shipping Corp of India [1990] 1 Lloyd’s Rep. 391</w:t>
      </w:r>
      <w:r>
        <w:rPr>
          <w:sz w:val="20"/>
        </w:rPr>
        <w:t>. cf. </w:t>
      </w:r>
      <w:r>
        <w:rPr>
          <w:rFonts w:ascii="Arial" w:hAnsi="Arial"/>
          <w:i/>
          <w:sz w:val="20"/>
        </w:rPr>
        <w:t>Scandinavian</w:t>
      </w:r>
      <w:r>
        <w:rPr>
          <w:rFonts w:ascii="Arial" w:hAnsi="Arial"/>
          <w:i/>
          <w:spacing w:val="8"/>
          <w:sz w:val="20"/>
        </w:rPr>
        <w:t> </w:t>
      </w:r>
      <w:r>
        <w:rPr>
          <w:rFonts w:ascii="Arial" w:hAnsi="Arial"/>
          <w:i/>
          <w:sz w:val="20"/>
        </w:rPr>
        <w:t>Trading</w:t>
      </w:r>
      <w:r>
        <w:rPr>
          <w:rFonts w:ascii="Arial" w:hAnsi="Arial"/>
          <w:i/>
          <w:spacing w:val="8"/>
          <w:sz w:val="20"/>
        </w:rPr>
        <w:t> </w:t>
      </w:r>
      <w:r>
        <w:rPr>
          <w:rFonts w:ascii="Arial" w:hAnsi="Arial"/>
          <w:i/>
          <w:sz w:val="20"/>
        </w:rPr>
        <w:t>Tanker</w:t>
      </w:r>
      <w:r>
        <w:rPr>
          <w:rFonts w:ascii="Arial" w:hAnsi="Arial"/>
          <w:i/>
          <w:spacing w:val="8"/>
          <w:sz w:val="20"/>
        </w:rPr>
        <w:t> </w:t>
      </w:r>
      <w:r>
        <w:rPr>
          <w:rFonts w:ascii="Arial" w:hAnsi="Arial"/>
          <w:i/>
          <w:sz w:val="20"/>
        </w:rPr>
        <w:t>Co</w:t>
      </w:r>
      <w:r>
        <w:rPr>
          <w:rFonts w:ascii="Arial" w:hAnsi="Arial"/>
          <w:i/>
          <w:spacing w:val="8"/>
          <w:sz w:val="20"/>
        </w:rPr>
        <w:t> </w:t>
      </w:r>
      <w:r>
        <w:rPr>
          <w:rFonts w:ascii="Arial" w:hAnsi="Arial"/>
          <w:i/>
          <w:sz w:val="20"/>
        </w:rPr>
        <w:t>AB</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Flota</w:t>
      </w:r>
      <w:r>
        <w:rPr>
          <w:rFonts w:ascii="Arial" w:hAnsi="Arial"/>
          <w:i/>
          <w:spacing w:val="8"/>
          <w:sz w:val="20"/>
        </w:rPr>
        <w:t> </w:t>
      </w:r>
      <w:r>
        <w:rPr>
          <w:rFonts w:ascii="Arial" w:hAnsi="Arial"/>
          <w:i/>
          <w:sz w:val="20"/>
        </w:rPr>
        <w:t>Petrolera</w:t>
      </w:r>
      <w:r>
        <w:rPr>
          <w:rFonts w:ascii="Arial" w:hAnsi="Arial"/>
          <w:i/>
          <w:spacing w:val="8"/>
          <w:sz w:val="20"/>
        </w:rPr>
        <w:t> </w:t>
      </w:r>
      <w:r>
        <w:rPr>
          <w:rFonts w:ascii="Arial" w:hAnsi="Arial"/>
          <w:i/>
          <w:sz w:val="20"/>
        </w:rPr>
        <w:t>Ecuatoriana</w:t>
      </w:r>
      <w:r>
        <w:rPr>
          <w:rFonts w:ascii="Arial" w:hAnsi="Arial"/>
          <w:i/>
          <w:spacing w:val="8"/>
          <w:sz w:val="20"/>
        </w:rPr>
        <w:t> </w:t>
      </w:r>
      <w:r>
        <w:rPr>
          <w:rFonts w:ascii="Arial" w:hAnsi="Arial"/>
          <w:i/>
          <w:sz w:val="20"/>
        </w:rPr>
        <w:t>[1983]</w:t>
      </w:r>
      <w:r>
        <w:rPr>
          <w:rFonts w:ascii="Arial" w:hAnsi="Arial"/>
          <w:i/>
          <w:spacing w:val="8"/>
          <w:sz w:val="20"/>
        </w:rPr>
        <w:t> </w:t>
      </w:r>
      <w:r>
        <w:rPr>
          <w:rFonts w:ascii="Arial" w:hAnsi="Arial"/>
          <w:i/>
          <w:sz w:val="20"/>
        </w:rPr>
        <w:t>2</w:t>
      </w:r>
      <w:r>
        <w:rPr>
          <w:rFonts w:ascii="Arial" w:hAnsi="Arial"/>
          <w:i/>
          <w:spacing w:val="8"/>
          <w:sz w:val="20"/>
        </w:rPr>
        <w:t> </w:t>
      </w:r>
      <w:r>
        <w:rPr>
          <w:rFonts w:ascii="Arial" w:hAnsi="Arial"/>
          <w:i/>
          <w:sz w:val="20"/>
        </w:rPr>
        <w:t>Q.B.</w:t>
      </w:r>
      <w:r>
        <w:rPr>
          <w:rFonts w:ascii="Arial" w:hAnsi="Arial"/>
          <w:i/>
          <w:spacing w:val="8"/>
          <w:sz w:val="20"/>
        </w:rPr>
        <w:t> </w:t>
      </w:r>
      <w:r>
        <w:rPr>
          <w:rFonts w:ascii="Arial" w:hAnsi="Arial"/>
          <w:i/>
          <w:sz w:val="20"/>
        </w:rPr>
        <w:t>529,</w:t>
      </w:r>
      <w:r>
        <w:rPr>
          <w:rFonts w:ascii="Arial" w:hAnsi="Arial"/>
          <w:i/>
          <w:spacing w:val="8"/>
          <w:sz w:val="20"/>
        </w:rPr>
        <w:t> </w:t>
      </w:r>
      <w:r>
        <w:rPr>
          <w:rFonts w:ascii="Arial" w:hAnsi="Arial"/>
          <w:i/>
          <w:sz w:val="20"/>
        </w:rPr>
        <w:t>[1983]</w:t>
      </w:r>
      <w:r>
        <w:rPr>
          <w:rFonts w:ascii="Arial" w:hAnsi="Arial"/>
          <w:i/>
          <w:spacing w:val="8"/>
          <w:sz w:val="20"/>
        </w:rPr>
        <w:t> </w:t>
      </w:r>
      <w:r>
        <w:rPr>
          <w:rFonts w:ascii="Arial" w:hAnsi="Arial"/>
          <w:i/>
          <w:spacing w:val="-10"/>
          <w:sz w:val="20"/>
        </w:rPr>
        <w:t>2</w:t>
      </w:r>
    </w:p>
    <w:p>
      <w:pPr>
        <w:pStyle w:val="BodyText"/>
        <w:spacing w:line="224" w:lineRule="exact"/>
        <w:ind w:left="563"/>
      </w:pPr>
      <w:r>
        <w:rPr>
          <w:rFonts w:ascii="Arial" w:hAnsi="Arial"/>
          <w:i/>
        </w:rPr>
        <w:t>A.C.</w:t>
      </w:r>
      <w:r>
        <w:rPr>
          <w:rFonts w:ascii="Arial" w:hAnsi="Arial"/>
          <w:i/>
          <w:spacing w:val="-1"/>
        </w:rPr>
        <w:t> </w:t>
      </w:r>
      <w:r>
        <w:rPr>
          <w:rFonts w:ascii="Arial" w:hAnsi="Arial"/>
          <w:i/>
        </w:rPr>
        <w:t>694</w:t>
      </w:r>
      <w:r>
        <w:rPr/>
        <w:t>. See above, para.4-082; below, paras 24-007—24-</w:t>
      </w:r>
      <w:r>
        <w:rPr>
          <w:spacing w:val="-4"/>
        </w:rPr>
        <w:t>009.</w:t>
      </w:r>
    </w:p>
    <w:p>
      <w:pPr>
        <w:pStyle w:val="BodyText"/>
        <w:spacing w:before="8"/>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382" w:id="384"/>
      <w:bookmarkEnd w:id="384"/>
      <w:r>
        <w:rPr/>
      </w:r>
      <w:hyperlink w:history="true" w:anchor="_bookmark345">
        <w:r>
          <w:rPr>
            <w:color w:val="005DA1"/>
            <w:spacing w:val="-4"/>
            <w:sz w:val="14"/>
            <w:u w:val="single" w:color="005DA1"/>
          </w:rPr>
          <w:t>195</w:t>
        </w:r>
      </w:hyperlink>
      <w:r>
        <w:rPr>
          <w:spacing w:val="-4"/>
          <w:sz w:val="14"/>
        </w:rPr>
        <w:t>.</w:t>
      </w:r>
    </w:p>
    <w:p>
      <w:pPr>
        <w:spacing w:before="208"/>
        <w:ind w:left="193" w:right="0" w:firstLine="0"/>
        <w:jc w:val="left"/>
        <w:rPr>
          <w:sz w:val="20"/>
        </w:rPr>
      </w:pPr>
      <w:r>
        <w:rPr/>
        <w:br w:type="column"/>
      </w:r>
      <w:r>
        <w:rPr>
          <w:rFonts w:ascii="Arial"/>
          <w:i/>
          <w:sz w:val="20"/>
        </w:rPr>
        <w:t>State Securities Plc v Initial Industry Ltd [2004] EWHC 3482 (Ch), [2004] All E.R. (D) </w:t>
      </w:r>
      <w:r>
        <w:rPr>
          <w:rFonts w:ascii="Arial"/>
          <w:i/>
          <w:spacing w:val="-4"/>
          <w:sz w:val="20"/>
        </w:rPr>
        <w:t>317</w:t>
      </w:r>
      <w:r>
        <w:rPr>
          <w:spacing w:val="-4"/>
          <w:sz w:val="20"/>
        </w:rPr>
        <w:t>.</w:t>
      </w:r>
    </w:p>
    <w:p>
      <w:pPr>
        <w:spacing w:after="0"/>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4512">
            <wp:simplePos x="0" y="0"/>
            <wp:positionH relativeFrom="page">
              <wp:posOffset>1257846</wp:posOffset>
            </wp:positionH>
            <wp:positionV relativeFrom="paragraph">
              <wp:posOffset>-211006</wp:posOffset>
            </wp:positionV>
            <wp:extent cx="107988" cy="107988"/>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45024">
            <wp:simplePos x="0" y="0"/>
            <wp:positionH relativeFrom="page">
              <wp:posOffset>1257846</wp:posOffset>
            </wp:positionH>
            <wp:positionV relativeFrom="paragraph">
              <wp:posOffset>160468</wp:posOffset>
            </wp:positionV>
            <wp:extent cx="107988" cy="107988"/>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83" w:id="385"/>
      <w:bookmarkEnd w:id="385"/>
      <w:r>
        <w:rPr/>
      </w:r>
      <w:hyperlink w:history="true" w:anchor="_bookmark346">
        <w:r>
          <w:rPr>
            <w:color w:val="005DA1"/>
            <w:spacing w:val="-4"/>
            <w:sz w:val="14"/>
            <w:u w:val="single" w:color="005DA1"/>
          </w:rPr>
          <w:t>196</w:t>
        </w:r>
      </w:hyperlink>
      <w:r>
        <w:rPr>
          <w:spacing w:val="-4"/>
          <w:sz w:val="14"/>
        </w:rPr>
        <w:t>.</w:t>
      </w:r>
    </w:p>
    <w:p>
      <w:pPr>
        <w:spacing w:line="235" w:lineRule="auto" w:before="212"/>
        <w:ind w:left="23" w:right="25" w:firstLine="170"/>
        <w:jc w:val="both"/>
        <w:rPr>
          <w:sz w:val="20"/>
        </w:rPr>
      </w:pPr>
      <w:r>
        <w:rPr/>
        <w:br w:type="column"/>
      </w:r>
      <w:r>
        <w:rPr>
          <w:rFonts w:ascii="Arial" w:hAnsi="Arial"/>
          <w:i/>
          <w:sz w:val="20"/>
        </w:rPr>
        <w:t>Globe Motors Inc v TRW Lucas Varity Electric Steering Ltd [2016] EWCA Civ 396</w:t>
      </w:r>
      <w:r>
        <w:rPr>
          <w:sz w:val="20"/>
        </w:rPr>
        <w:t>; </w:t>
      </w:r>
      <w:r>
        <w:rPr>
          <w:rFonts w:ascii="Arial" w:hAnsi="Arial"/>
          <w:i/>
          <w:sz w:val="20"/>
        </w:rPr>
        <w:t>MWB Business Exchange Centres Ltd v Rock Advertising Ltd [2016] EWCA Civ 553</w:t>
      </w:r>
      <w:r>
        <w:rPr>
          <w:sz w:val="20"/>
        </w:rPr>
        <w:t>. The consideration of the issue in </w:t>
      </w:r>
      <w:r>
        <w:rPr>
          <w:rFonts w:ascii="Arial" w:hAnsi="Arial"/>
          <w:i/>
          <w:sz w:val="20"/>
        </w:rPr>
        <w:t>Globe Motors </w:t>
      </w:r>
      <w:r>
        <w:rPr>
          <w:sz w:val="20"/>
        </w:rPr>
        <w:t>is obiter because the case was decided on another ground, whereas in </w:t>
      </w:r>
      <w:r>
        <w:rPr>
          <w:rFonts w:ascii="Arial" w:hAnsi="Arial"/>
          <w:i/>
          <w:sz w:val="20"/>
        </w:rPr>
        <w:t>MWB Business Exchange Centres </w:t>
      </w:r>
      <w:r>
        <w:rPr>
          <w:sz w:val="20"/>
        </w:rPr>
        <w:t>it was part of the </w:t>
      </w:r>
      <w:r>
        <w:rPr>
          <w:rFonts w:ascii="Arial" w:hAnsi="Arial"/>
          <w:i/>
          <w:sz w:val="20"/>
        </w:rPr>
        <w:t>ratio </w:t>
      </w:r>
      <w:r>
        <w:rPr>
          <w:sz w:val="20"/>
        </w:rPr>
        <w:t>of the case. The point was previously the subject of apparently conflicting decisions of the Court of Appeal (contrast </w:t>
      </w:r>
      <w:r>
        <w:rPr>
          <w:rFonts w:ascii="Arial" w:hAnsi="Arial"/>
          <w:i/>
          <w:sz w:val="20"/>
        </w:rPr>
        <w:t>United Bank Ltd v Asif Unreported, February 11, 2000</w:t>
      </w:r>
      <w:r>
        <w:rPr>
          <w:sz w:val="20"/>
        </w:rPr>
        <w:t>, in which it was held that the contract could only be altered by going through the prescribed formality, and </w:t>
      </w:r>
      <w:r>
        <w:rPr>
          <w:rFonts w:ascii="Arial" w:hAnsi="Arial"/>
          <w:i/>
          <w:sz w:val="20"/>
        </w:rPr>
        <w:t>World Online Telecom</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I-Way</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[2002]</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413</w:t>
      </w:r>
      <w:r>
        <w:rPr>
          <w:rFonts w:ascii="Arial" w:hAnsi="Arial"/>
          <w:i/>
          <w:spacing w:val="-2"/>
          <w:sz w:val="20"/>
        </w:rPr>
        <w:t> </w:t>
      </w:r>
      <w:r>
        <w:rPr>
          <w:sz w:val="20"/>
        </w:rPr>
        <w:t>where</w:t>
      </w:r>
      <w:r>
        <w:rPr>
          <w:spacing w:val="-2"/>
          <w:sz w:val="20"/>
        </w:rPr>
        <w:t> </w:t>
      </w:r>
      <w:r>
        <w:rPr>
          <w:sz w:val="20"/>
        </w:rPr>
        <w:t>the</w:t>
      </w:r>
      <w:r>
        <w:rPr>
          <w:spacing w:val="-2"/>
          <w:sz w:val="20"/>
        </w:rPr>
        <w:t> </w:t>
      </w:r>
      <w:r>
        <w:rPr>
          <w:sz w:val="20"/>
        </w:rPr>
        <w:t>Court</w:t>
      </w:r>
      <w:r>
        <w:rPr>
          <w:spacing w:val="-2"/>
          <w:sz w:val="20"/>
        </w:rPr>
        <w:t> </w:t>
      </w:r>
      <w:r>
        <w:rPr>
          <w:sz w:val="20"/>
        </w:rPr>
        <w:t>of</w:t>
      </w:r>
      <w:r>
        <w:rPr>
          <w:spacing w:val="-2"/>
          <w:sz w:val="20"/>
        </w:rPr>
        <w:t> </w:t>
      </w:r>
      <w:r>
        <w:rPr>
          <w:sz w:val="20"/>
        </w:rPr>
        <w:t>Appeal</w:t>
      </w:r>
      <w:r>
        <w:rPr>
          <w:spacing w:val="-2"/>
          <w:sz w:val="20"/>
        </w:rPr>
        <w:t> </w:t>
      </w:r>
      <w:r>
        <w:rPr>
          <w:sz w:val="20"/>
        </w:rPr>
        <w:t>refused</w:t>
      </w:r>
      <w:r>
        <w:rPr>
          <w:spacing w:val="-2"/>
          <w:sz w:val="20"/>
        </w:rPr>
        <w:t> </w:t>
      </w:r>
      <w:r>
        <w:rPr>
          <w:sz w:val="20"/>
        </w:rPr>
        <w:t>summarily</w:t>
      </w:r>
      <w:r>
        <w:rPr>
          <w:spacing w:val="-2"/>
          <w:sz w:val="20"/>
        </w:rPr>
        <w:t> </w:t>
      </w:r>
      <w:r>
        <w:rPr>
          <w:sz w:val="20"/>
        </w:rPr>
        <w:t>to give effect to a term which provided that “no addition, amendment or modification of this Agreement shall be effective unless it is in writing and signed by or on behalf of both parties”). The relationship between these apparently conflicting decisions and their precedent value is considered by Beatson L.J. in </w:t>
      </w:r>
      <w:r>
        <w:rPr>
          <w:rFonts w:ascii="Arial" w:hAnsi="Arial"/>
          <w:i/>
          <w:sz w:val="20"/>
        </w:rPr>
        <w:t>Globe Motors </w:t>
      </w:r>
      <w:r>
        <w:rPr>
          <w:sz w:val="20"/>
        </w:rPr>
        <w:t>at [110]–[114] and was followed by Kitchin L.J. in </w:t>
      </w:r>
      <w:r>
        <w:rPr>
          <w:rFonts w:ascii="Arial" w:hAnsi="Arial"/>
          <w:i/>
          <w:sz w:val="20"/>
        </w:rPr>
        <w:t>MWB Business Exchange Centres Ltd </w:t>
      </w:r>
      <w:r>
        <w:rPr>
          <w:sz w:val="20"/>
        </w:rPr>
        <w:t>at [26].</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5"/>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384" w:id="386"/>
      <w:bookmarkEnd w:id="386"/>
      <w:r>
        <w:rPr/>
      </w:r>
      <w:hyperlink w:history="true" w:anchor="_bookmark347">
        <w:r>
          <w:rPr>
            <w:color w:val="005DA1"/>
            <w:spacing w:val="-4"/>
            <w:sz w:val="14"/>
            <w:u w:val="single" w:color="005DA1"/>
          </w:rPr>
          <w:t>197</w:t>
        </w:r>
      </w:hyperlink>
      <w:r>
        <w:rPr>
          <w:spacing w:val="-4"/>
          <w:sz w:val="14"/>
        </w:rPr>
        <w:t>.</w:t>
      </w:r>
    </w:p>
    <w:p>
      <w:pPr>
        <w:spacing w:line="227" w:lineRule="exact" w:before="208"/>
        <w:ind w:left="0" w:right="26" w:firstLine="0"/>
        <w:jc w:val="right"/>
        <w:rPr>
          <w:sz w:val="20"/>
        </w:rPr>
      </w:pPr>
      <w:r>
        <w:rPr/>
        <w:br w:type="column"/>
      </w:r>
      <w:r>
        <w:rPr>
          <w:rFonts w:ascii="Arial"/>
          <w:i/>
          <w:sz w:val="20"/>
        </w:rPr>
        <w:t>Globe Motors Inc v TRW Lucas Varity Electric Steering Ltd [2016] EWCA Civ 396</w:t>
      </w:r>
      <w:r>
        <w:rPr>
          <w:rFonts w:ascii="Arial"/>
          <w:i/>
          <w:spacing w:val="-1"/>
          <w:sz w:val="20"/>
        </w:rPr>
        <w:t> </w:t>
      </w:r>
      <w:r>
        <w:rPr>
          <w:sz w:val="20"/>
        </w:rPr>
        <w:t>at [100] </w:t>
      </w:r>
      <w:r>
        <w:rPr>
          <w:spacing w:val="-5"/>
          <w:sz w:val="20"/>
        </w:rPr>
        <w:t>and</w:t>
      </w:r>
    </w:p>
    <w:p>
      <w:pPr>
        <w:spacing w:line="225" w:lineRule="exact" w:before="0"/>
        <w:ind w:left="0" w:right="25" w:firstLine="0"/>
        <w:jc w:val="right"/>
        <w:rPr>
          <w:rFonts w:ascii="Arial"/>
          <w:i/>
          <w:sz w:val="20"/>
        </w:rPr>
      </w:pPr>
      <w:r>
        <w:rPr>
          <w:rFonts w:ascii="Arial"/>
          <w:i/>
          <w:sz w:val="20"/>
        </w:rPr>
        <w:drawing>
          <wp:anchor distT="0" distB="0" distL="0" distR="0" allowOverlap="1" layoutInCell="1" locked="0" behindDoc="0" simplePos="0" relativeHeight="15745536">
            <wp:simplePos x="0" y="0"/>
            <wp:positionH relativeFrom="page">
              <wp:posOffset>1257846</wp:posOffset>
            </wp:positionH>
            <wp:positionV relativeFrom="paragraph">
              <wp:posOffset>-116029</wp:posOffset>
            </wp:positionV>
            <wp:extent cx="107988" cy="107988"/>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7" cstate="print"/>
                    <a:stretch>
                      <a:fillRect/>
                    </a:stretch>
                  </pic:blipFill>
                  <pic:spPr>
                    <a:xfrm>
                      <a:off x="0" y="0"/>
                      <a:ext cx="107988" cy="107988"/>
                    </a:xfrm>
                    <a:prstGeom prst="rect">
                      <a:avLst/>
                    </a:prstGeom>
                  </pic:spPr>
                </pic:pic>
              </a:graphicData>
            </a:graphic>
          </wp:anchor>
        </w:drawing>
      </w:r>
      <w:r>
        <w:rPr>
          <w:sz w:val="20"/>
        </w:rPr>
        <w:t>[119]</w:t>
      </w:r>
      <w:r>
        <w:rPr>
          <w:spacing w:val="10"/>
          <w:sz w:val="20"/>
        </w:rPr>
        <w:t> </w:t>
      </w:r>
      <w:r>
        <w:rPr>
          <w:sz w:val="20"/>
        </w:rPr>
        <w:t>and</w:t>
      </w:r>
      <w:r>
        <w:rPr>
          <w:spacing w:val="10"/>
          <w:sz w:val="20"/>
        </w:rPr>
        <w:t> </w:t>
      </w:r>
      <w:r>
        <w:rPr>
          <w:rFonts w:ascii="Arial"/>
          <w:i/>
          <w:sz w:val="20"/>
        </w:rPr>
        <w:t>MWB</w:t>
      </w:r>
      <w:r>
        <w:rPr>
          <w:rFonts w:ascii="Arial"/>
          <w:i/>
          <w:spacing w:val="10"/>
          <w:sz w:val="20"/>
        </w:rPr>
        <w:t> </w:t>
      </w:r>
      <w:r>
        <w:rPr>
          <w:rFonts w:ascii="Arial"/>
          <w:i/>
          <w:sz w:val="20"/>
        </w:rPr>
        <w:t>Business</w:t>
      </w:r>
      <w:r>
        <w:rPr>
          <w:rFonts w:ascii="Arial"/>
          <w:i/>
          <w:spacing w:val="10"/>
          <w:sz w:val="20"/>
        </w:rPr>
        <w:t> </w:t>
      </w:r>
      <w:r>
        <w:rPr>
          <w:rFonts w:ascii="Arial"/>
          <w:i/>
          <w:sz w:val="20"/>
        </w:rPr>
        <w:t>Exchange</w:t>
      </w:r>
      <w:r>
        <w:rPr>
          <w:rFonts w:ascii="Arial"/>
          <w:i/>
          <w:spacing w:val="10"/>
          <w:sz w:val="20"/>
        </w:rPr>
        <w:t> </w:t>
      </w:r>
      <w:r>
        <w:rPr>
          <w:rFonts w:ascii="Arial"/>
          <w:i/>
          <w:sz w:val="20"/>
        </w:rPr>
        <w:t>Centres</w:t>
      </w:r>
      <w:r>
        <w:rPr>
          <w:rFonts w:ascii="Arial"/>
          <w:i/>
          <w:spacing w:val="10"/>
          <w:sz w:val="20"/>
        </w:rPr>
        <w:t> </w:t>
      </w:r>
      <w:r>
        <w:rPr>
          <w:rFonts w:ascii="Arial"/>
          <w:i/>
          <w:sz w:val="20"/>
        </w:rPr>
        <w:t>Ltd</w:t>
      </w:r>
      <w:r>
        <w:rPr>
          <w:rFonts w:ascii="Arial"/>
          <w:i/>
          <w:spacing w:val="10"/>
          <w:sz w:val="20"/>
        </w:rPr>
        <w:t> </w:t>
      </w:r>
      <w:r>
        <w:rPr>
          <w:rFonts w:ascii="Arial"/>
          <w:i/>
          <w:sz w:val="20"/>
        </w:rPr>
        <w:t>v</w:t>
      </w:r>
      <w:r>
        <w:rPr>
          <w:rFonts w:ascii="Arial"/>
          <w:i/>
          <w:spacing w:val="10"/>
          <w:sz w:val="20"/>
        </w:rPr>
        <w:t> </w:t>
      </w:r>
      <w:r>
        <w:rPr>
          <w:rFonts w:ascii="Arial"/>
          <w:i/>
          <w:sz w:val="20"/>
        </w:rPr>
        <w:t>Rock</w:t>
      </w:r>
      <w:r>
        <w:rPr>
          <w:rFonts w:ascii="Arial"/>
          <w:i/>
          <w:spacing w:val="10"/>
          <w:sz w:val="20"/>
        </w:rPr>
        <w:t> </w:t>
      </w:r>
      <w:r>
        <w:rPr>
          <w:rFonts w:ascii="Arial"/>
          <w:i/>
          <w:sz w:val="20"/>
        </w:rPr>
        <w:t>Advertising</w:t>
      </w:r>
      <w:r>
        <w:rPr>
          <w:rFonts w:ascii="Arial"/>
          <w:i/>
          <w:spacing w:val="10"/>
          <w:sz w:val="20"/>
        </w:rPr>
        <w:t> </w:t>
      </w:r>
      <w:r>
        <w:rPr>
          <w:rFonts w:ascii="Arial"/>
          <w:i/>
          <w:sz w:val="20"/>
        </w:rPr>
        <w:t>Ltd</w:t>
      </w:r>
      <w:r>
        <w:rPr>
          <w:rFonts w:ascii="Arial"/>
          <w:i/>
          <w:spacing w:val="10"/>
          <w:sz w:val="20"/>
        </w:rPr>
        <w:t> </w:t>
      </w:r>
      <w:r>
        <w:rPr>
          <w:rFonts w:ascii="Arial"/>
          <w:i/>
          <w:sz w:val="20"/>
        </w:rPr>
        <w:t>[2016]</w:t>
      </w:r>
      <w:r>
        <w:rPr>
          <w:rFonts w:ascii="Arial"/>
          <w:i/>
          <w:spacing w:val="10"/>
          <w:sz w:val="20"/>
        </w:rPr>
        <w:t> </w:t>
      </w:r>
      <w:r>
        <w:rPr>
          <w:rFonts w:ascii="Arial"/>
          <w:i/>
          <w:sz w:val="20"/>
        </w:rPr>
        <w:t>EWCA</w:t>
      </w:r>
      <w:r>
        <w:rPr>
          <w:rFonts w:ascii="Arial"/>
          <w:i/>
          <w:spacing w:val="10"/>
          <w:sz w:val="20"/>
        </w:rPr>
        <w:t> </w:t>
      </w:r>
      <w:r>
        <w:rPr>
          <w:rFonts w:ascii="Arial"/>
          <w:i/>
          <w:sz w:val="20"/>
        </w:rPr>
        <w:t>Civ</w:t>
      </w:r>
      <w:r>
        <w:rPr>
          <w:rFonts w:ascii="Arial"/>
          <w:i/>
          <w:spacing w:val="10"/>
          <w:sz w:val="20"/>
        </w:rPr>
        <w:t> </w:t>
      </w:r>
      <w:r>
        <w:rPr>
          <w:rFonts w:ascii="Arial"/>
          <w:i/>
          <w:spacing w:val="-5"/>
          <w:sz w:val="20"/>
        </w:rPr>
        <w:t>553</w:t>
      </w:r>
    </w:p>
    <w:p>
      <w:pPr>
        <w:pStyle w:val="BodyText"/>
        <w:spacing w:line="227" w:lineRule="exact"/>
        <w:ind w:left="23"/>
      </w:pPr>
      <w:r>
        <w:rPr/>
        <w:t>at </w:t>
      </w:r>
      <w:r>
        <w:rPr>
          <w:spacing w:val="-2"/>
        </w:rPr>
        <w:t>[34].</w:t>
      </w:r>
    </w:p>
    <w:p>
      <w:pPr>
        <w:pStyle w:val="BodyText"/>
        <w:spacing w:after="0" w:line="227" w:lineRule="exact"/>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385" w:id="387"/>
      <w:bookmarkEnd w:id="387"/>
      <w:r>
        <w:rPr/>
      </w:r>
      <w:hyperlink w:history="true" w:anchor="_bookmark348">
        <w:r>
          <w:rPr>
            <w:color w:val="005DA1"/>
            <w:spacing w:val="-4"/>
            <w:sz w:val="14"/>
            <w:u w:val="single" w:color="005DA1"/>
          </w:rPr>
          <w:t>198</w:t>
        </w:r>
      </w:hyperlink>
      <w:r>
        <w:rPr>
          <w:spacing w:val="-4"/>
          <w:sz w:val="14"/>
        </w:rPr>
        <w:t>.</w:t>
      </w:r>
    </w:p>
    <w:p>
      <w:pPr>
        <w:spacing w:before="209"/>
        <w:ind w:left="193" w:right="0" w:firstLine="0"/>
        <w:jc w:val="left"/>
        <w:rPr>
          <w:sz w:val="20"/>
        </w:rPr>
      </w:pPr>
      <w:r>
        <w:rPr/>
        <w:br w:type="column"/>
      </w:r>
      <w:r>
        <w:rPr>
          <w:rFonts w:ascii="Arial"/>
          <w:i/>
          <w:sz w:val="20"/>
        </w:rPr>
        <w:t>Globe Motors Inc v TRW Lucas Varity Electric Steering Ltd [2016] EWCA Civ 396</w:t>
      </w:r>
      <w:r>
        <w:rPr>
          <w:rFonts w:ascii="Arial"/>
          <w:i/>
          <w:spacing w:val="-1"/>
          <w:sz w:val="20"/>
        </w:rPr>
        <w:t> </w:t>
      </w:r>
      <w:r>
        <w:rPr>
          <w:sz w:val="20"/>
        </w:rPr>
        <w:t>at </w:t>
      </w:r>
      <w:r>
        <w:rPr>
          <w:spacing w:val="-2"/>
          <w:sz w:val="20"/>
        </w:rPr>
        <w:t>[120].</w:t>
      </w:r>
    </w:p>
    <w:p>
      <w:pPr>
        <w:spacing w:after="0"/>
        <w:jc w:val="left"/>
        <w:rPr>
          <w:sz w:val="20"/>
        </w:rPr>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6048">
            <wp:simplePos x="0" y="0"/>
            <wp:positionH relativeFrom="page">
              <wp:posOffset>1257846</wp:posOffset>
            </wp:positionH>
            <wp:positionV relativeFrom="paragraph">
              <wp:posOffset>-210928</wp:posOffset>
            </wp:positionV>
            <wp:extent cx="107988" cy="107988"/>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46560">
            <wp:simplePos x="0" y="0"/>
            <wp:positionH relativeFrom="page">
              <wp:posOffset>1257846</wp:posOffset>
            </wp:positionH>
            <wp:positionV relativeFrom="paragraph">
              <wp:posOffset>160546</wp:posOffset>
            </wp:positionV>
            <wp:extent cx="107988" cy="107988"/>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86" w:id="388"/>
      <w:bookmarkEnd w:id="388"/>
      <w:r>
        <w:rPr/>
      </w:r>
      <w:hyperlink w:history="true" w:anchor="_bookmark349">
        <w:r>
          <w:rPr>
            <w:color w:val="005DA1"/>
            <w:spacing w:val="-4"/>
            <w:sz w:val="14"/>
            <w:u w:val="single" w:color="005DA1"/>
          </w:rPr>
          <w:t>199</w:t>
        </w:r>
      </w:hyperlink>
      <w:r>
        <w:rPr>
          <w:spacing w:val="-4"/>
          <w:sz w:val="14"/>
        </w:rPr>
        <w:t>.</w:t>
      </w:r>
    </w:p>
    <w:p>
      <w:pPr>
        <w:spacing w:line="235" w:lineRule="auto" w:before="212"/>
        <w:ind w:left="23" w:right="26" w:firstLine="170"/>
        <w:jc w:val="both"/>
        <w:rPr>
          <w:sz w:val="20"/>
        </w:rPr>
      </w:pPr>
      <w:r>
        <w:rPr/>
        <w:br w:type="column"/>
      </w:r>
      <w:r>
        <w:rPr>
          <w:rFonts w:ascii="Arial" w:hAnsi="Arial"/>
          <w:i/>
          <w:sz w:val="20"/>
        </w:rPr>
        <w:t>MWB Business Exchange Centres Ltd v Rock Advertising Ltd [2016] EWCA Civ 553 </w:t>
      </w:r>
      <w:r>
        <w:rPr>
          <w:sz w:val="20"/>
        </w:rPr>
        <w:t>at </w:t>
      </w:r>
      <w:r>
        <w:rPr>
          <w:sz w:val="20"/>
        </w:rPr>
        <w:t>[28] (Kitchin L.J.), following the judgment of Beatson L.J. in </w:t>
      </w:r>
      <w:r>
        <w:rPr>
          <w:rFonts w:ascii="Arial" w:hAnsi="Arial"/>
          <w:i/>
          <w:sz w:val="20"/>
        </w:rPr>
        <w:t>Globe Motors Inc v TRW Lucas Varity Electric Steering Ltd [2016] EWCA Civ 396 </w:t>
      </w:r>
      <w:r>
        <w:rPr>
          <w:sz w:val="20"/>
        </w:rPr>
        <w:t>at [120] and declining to follow </w:t>
      </w:r>
      <w:r>
        <w:rPr>
          <w:rFonts w:ascii="Arial" w:hAnsi="Arial"/>
          <w:i/>
          <w:sz w:val="20"/>
        </w:rPr>
        <w:t>Spring Finance Ltd v HS Real Co LLC [2011] EWHC 57 (Comm) </w:t>
      </w:r>
      <w:r>
        <w:rPr>
          <w:sz w:val="20"/>
        </w:rPr>
        <w:t>at [57] and </w:t>
      </w:r>
      <w:r>
        <w:rPr>
          <w:rFonts w:ascii="Arial" w:hAnsi="Arial"/>
          <w:i/>
          <w:sz w:val="20"/>
        </w:rPr>
        <w:t>World Online Telecom Ltd v I-Way Ltd [2002] EWCA Civ 413 </w:t>
      </w:r>
      <w:r>
        <w:rPr>
          <w:sz w:val="20"/>
        </w:rPr>
        <w:t>at [33], which had adopted the “strong evidence” requirement.</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7072">
            <wp:simplePos x="0" y="0"/>
            <wp:positionH relativeFrom="page">
              <wp:posOffset>1257846</wp:posOffset>
            </wp:positionH>
            <wp:positionV relativeFrom="paragraph">
              <wp:posOffset>160614</wp:posOffset>
            </wp:positionV>
            <wp:extent cx="107988" cy="107988"/>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87" w:id="389"/>
      <w:bookmarkEnd w:id="389"/>
      <w:r>
        <w:rPr/>
      </w:r>
      <w:hyperlink w:history="true" w:anchor="_bookmark350">
        <w:r>
          <w:rPr>
            <w:color w:val="005DA1"/>
            <w:spacing w:val="-4"/>
            <w:sz w:val="14"/>
            <w:u w:val="single" w:color="005DA1"/>
          </w:rPr>
          <w:t>200</w:t>
        </w:r>
      </w:hyperlink>
      <w:r>
        <w:rPr>
          <w:spacing w:val="-4"/>
          <w:sz w:val="14"/>
        </w:rPr>
        <w:t>.</w:t>
      </w:r>
    </w:p>
    <w:p>
      <w:pPr>
        <w:spacing w:line="235" w:lineRule="auto" w:before="212"/>
        <w:ind w:left="23" w:right="26" w:firstLine="170"/>
        <w:jc w:val="both"/>
        <w:rPr>
          <w:sz w:val="20"/>
        </w:rPr>
      </w:pPr>
      <w:r>
        <w:rPr/>
        <w:br w:type="column"/>
      </w:r>
      <w:r>
        <w:rPr>
          <w:rFonts w:ascii="Arial"/>
          <w:i/>
          <w:sz w:val="20"/>
        </w:rPr>
        <w:t>MWB Business Exchange Centres Ltd v Rock Advertising Ltd [2016] EWCA Civ 553 </w:t>
      </w:r>
      <w:r>
        <w:rPr>
          <w:sz w:val="20"/>
        </w:rPr>
        <w:t>at </w:t>
      </w:r>
      <w:r>
        <w:rPr>
          <w:sz w:val="20"/>
        </w:rPr>
        <w:t>[28], following in this respect the judgment of Gloster L.J. in </w:t>
      </w:r>
      <w:r>
        <w:rPr>
          <w:rFonts w:ascii="Arial"/>
          <w:i/>
          <w:sz w:val="20"/>
        </w:rPr>
        <w:t>Energy Venture Partners Ltd v Malabu Oil &amp; Gas Ltd [2013] EWHC 2118 (Comm) </w:t>
      </w:r>
      <w:r>
        <w:rPr>
          <w:sz w:val="20"/>
        </w:rPr>
        <w:t>at [273] and Beatson L.J. in </w:t>
      </w:r>
      <w:r>
        <w:rPr>
          <w:rFonts w:ascii="Arial"/>
          <w:i/>
          <w:sz w:val="20"/>
        </w:rPr>
        <w:t>Globe Motors Inc v</w:t>
      </w:r>
      <w:r>
        <w:rPr>
          <w:rFonts w:ascii="Arial"/>
          <w:i/>
          <w:spacing w:val="40"/>
          <w:sz w:val="20"/>
        </w:rPr>
        <w:t> </w:t>
      </w:r>
      <w:r>
        <w:rPr>
          <w:rFonts w:ascii="Arial"/>
          <w:i/>
          <w:sz w:val="20"/>
        </w:rPr>
        <w:t>TRW Lucas Varity Electric Steering Ltd [2016] EWCA Civ 396 </w:t>
      </w:r>
      <w:r>
        <w:rPr>
          <w:sz w:val="20"/>
        </w:rPr>
        <w:t>at [120].</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388" w:id="390"/>
      <w:bookmarkEnd w:id="390"/>
      <w:r>
        <w:rPr/>
      </w:r>
      <w:hyperlink w:history="true" w:anchor="_bookmark351">
        <w:r>
          <w:rPr>
            <w:color w:val="005DA1"/>
            <w:spacing w:val="-4"/>
            <w:position w:val="5"/>
            <w:sz w:val="14"/>
            <w:u w:val="single" w:color="005DA1"/>
          </w:rPr>
          <w:t>201</w:t>
        </w:r>
      </w:hyperlink>
      <w:r>
        <w:rPr>
          <w:spacing w:val="-4"/>
          <w:position w:val="5"/>
          <w:sz w:val="14"/>
        </w:rPr>
        <w:t>.</w:t>
      </w:r>
      <w:r>
        <w:rPr>
          <w:position w:val="5"/>
          <w:sz w:val="14"/>
        </w:rPr>
        <w:tab/>
      </w:r>
      <w:r>
        <w:rPr>
          <w:rFonts w:ascii="Arial"/>
          <w:i/>
          <w:sz w:val="20"/>
        </w:rPr>
        <w:t>Bennett</w:t>
      </w:r>
      <w:r>
        <w:rPr>
          <w:rFonts w:ascii="Arial"/>
          <w:i/>
          <w:spacing w:val="22"/>
          <w:sz w:val="20"/>
        </w:rPr>
        <w:t> </w:t>
      </w:r>
      <w:r>
        <w:rPr>
          <w:rFonts w:ascii="Arial"/>
          <w:i/>
          <w:sz w:val="20"/>
        </w:rPr>
        <w:t>v</w:t>
      </w:r>
      <w:r>
        <w:rPr>
          <w:rFonts w:ascii="Arial"/>
          <w:i/>
          <w:spacing w:val="23"/>
          <w:sz w:val="20"/>
        </w:rPr>
        <w:t> </w:t>
      </w:r>
      <w:r>
        <w:rPr>
          <w:rFonts w:ascii="Arial"/>
          <w:i/>
          <w:sz w:val="20"/>
        </w:rPr>
        <w:t>Fowler</w:t>
      </w:r>
      <w:r>
        <w:rPr>
          <w:rFonts w:ascii="Arial"/>
          <w:i/>
          <w:spacing w:val="23"/>
          <w:sz w:val="20"/>
        </w:rPr>
        <w:t> </w:t>
      </w:r>
      <w:r>
        <w:rPr>
          <w:rFonts w:ascii="Arial"/>
          <w:i/>
          <w:sz w:val="20"/>
        </w:rPr>
        <w:t>(1840)</w:t>
      </w:r>
      <w:r>
        <w:rPr>
          <w:rFonts w:ascii="Arial"/>
          <w:i/>
          <w:spacing w:val="23"/>
          <w:sz w:val="20"/>
        </w:rPr>
        <w:t> </w:t>
      </w:r>
      <w:r>
        <w:rPr>
          <w:rFonts w:ascii="Arial"/>
          <w:i/>
          <w:sz w:val="20"/>
        </w:rPr>
        <w:t>2</w:t>
      </w:r>
      <w:r>
        <w:rPr>
          <w:rFonts w:ascii="Arial"/>
          <w:i/>
          <w:spacing w:val="23"/>
          <w:sz w:val="20"/>
        </w:rPr>
        <w:t> </w:t>
      </w:r>
      <w:r>
        <w:rPr>
          <w:rFonts w:ascii="Arial"/>
          <w:i/>
          <w:sz w:val="20"/>
        </w:rPr>
        <w:t>Beav.</w:t>
      </w:r>
      <w:r>
        <w:rPr>
          <w:rFonts w:ascii="Arial"/>
          <w:i/>
          <w:spacing w:val="23"/>
          <w:sz w:val="20"/>
        </w:rPr>
        <w:t> </w:t>
      </w:r>
      <w:r>
        <w:rPr>
          <w:rFonts w:ascii="Arial"/>
          <w:i/>
          <w:sz w:val="20"/>
        </w:rPr>
        <w:t>302</w:t>
      </w:r>
      <w:r>
        <w:rPr>
          <w:sz w:val="20"/>
        </w:rPr>
        <w:t>;</w:t>
      </w:r>
      <w:r>
        <w:rPr>
          <w:spacing w:val="23"/>
          <w:sz w:val="20"/>
        </w:rPr>
        <w:t> </w:t>
      </w:r>
      <w:r>
        <w:rPr>
          <w:rFonts w:ascii="Arial"/>
          <w:i/>
          <w:sz w:val="20"/>
        </w:rPr>
        <w:t>Hawksley</w:t>
      </w:r>
      <w:r>
        <w:rPr>
          <w:rFonts w:ascii="Arial"/>
          <w:i/>
          <w:spacing w:val="23"/>
          <w:sz w:val="20"/>
        </w:rPr>
        <w:t> </w:t>
      </w:r>
      <w:r>
        <w:rPr>
          <w:rFonts w:ascii="Arial"/>
          <w:i/>
          <w:sz w:val="20"/>
        </w:rPr>
        <w:t>v</w:t>
      </w:r>
      <w:r>
        <w:rPr>
          <w:rFonts w:ascii="Arial"/>
          <w:i/>
          <w:spacing w:val="22"/>
          <w:sz w:val="20"/>
        </w:rPr>
        <w:t> </w:t>
      </w:r>
      <w:r>
        <w:rPr>
          <w:rFonts w:ascii="Arial"/>
          <w:i/>
          <w:sz w:val="20"/>
        </w:rPr>
        <w:t>Outram</w:t>
      </w:r>
      <w:r>
        <w:rPr>
          <w:rFonts w:ascii="Arial"/>
          <w:i/>
          <w:spacing w:val="23"/>
          <w:sz w:val="20"/>
        </w:rPr>
        <w:t> </w:t>
      </w:r>
      <w:r>
        <w:rPr>
          <w:rFonts w:ascii="Arial"/>
          <w:i/>
          <w:sz w:val="20"/>
        </w:rPr>
        <w:t>[1892]</w:t>
      </w:r>
      <w:r>
        <w:rPr>
          <w:rFonts w:ascii="Arial"/>
          <w:i/>
          <w:spacing w:val="23"/>
          <w:sz w:val="20"/>
        </w:rPr>
        <w:t> </w:t>
      </w:r>
      <w:r>
        <w:rPr>
          <w:rFonts w:ascii="Arial"/>
          <w:i/>
          <w:sz w:val="20"/>
        </w:rPr>
        <w:t>3</w:t>
      </w:r>
      <w:r>
        <w:rPr>
          <w:rFonts w:ascii="Arial"/>
          <w:i/>
          <w:spacing w:val="23"/>
          <w:sz w:val="20"/>
        </w:rPr>
        <w:t> </w:t>
      </w:r>
      <w:r>
        <w:rPr>
          <w:rFonts w:ascii="Arial"/>
          <w:i/>
          <w:sz w:val="20"/>
        </w:rPr>
        <w:t>Ch.</w:t>
      </w:r>
      <w:r>
        <w:rPr>
          <w:rFonts w:ascii="Arial"/>
          <w:i/>
          <w:spacing w:val="23"/>
          <w:sz w:val="20"/>
        </w:rPr>
        <w:t> </w:t>
      </w:r>
      <w:r>
        <w:rPr>
          <w:rFonts w:ascii="Arial"/>
          <w:i/>
          <w:sz w:val="20"/>
        </w:rPr>
        <w:t>359</w:t>
      </w:r>
      <w:r>
        <w:rPr>
          <w:sz w:val="20"/>
        </w:rPr>
        <w:t>;</w:t>
      </w:r>
      <w:r>
        <w:rPr>
          <w:spacing w:val="23"/>
          <w:sz w:val="20"/>
        </w:rPr>
        <w:t> </w:t>
      </w:r>
      <w:r>
        <w:rPr>
          <w:rFonts w:ascii="Arial"/>
          <w:i/>
          <w:sz w:val="20"/>
        </w:rPr>
        <w:t>Morrell</w:t>
      </w:r>
      <w:r>
        <w:rPr>
          <w:rFonts w:ascii="Arial"/>
          <w:i/>
          <w:spacing w:val="23"/>
          <w:sz w:val="20"/>
        </w:rPr>
        <w:t> </w:t>
      </w:r>
      <w:r>
        <w:rPr>
          <w:rFonts w:ascii="Arial"/>
          <w:i/>
          <w:sz w:val="20"/>
        </w:rPr>
        <w:t>v</w:t>
      </w:r>
      <w:r>
        <w:rPr>
          <w:rFonts w:ascii="Arial"/>
          <w:i/>
          <w:spacing w:val="23"/>
          <w:sz w:val="20"/>
        </w:rPr>
        <w:t> </w:t>
      </w:r>
      <w:r>
        <w:rPr>
          <w:rFonts w:ascii="Arial"/>
          <w:i/>
          <w:spacing w:val="-2"/>
          <w:sz w:val="20"/>
        </w:rPr>
        <w:t>Studd</w:t>
      </w:r>
    </w:p>
    <w:p>
      <w:pPr>
        <w:spacing w:line="225" w:lineRule="exact" w:before="0"/>
        <w:ind w:left="0" w:right="26" w:firstLine="0"/>
        <w:jc w:val="right"/>
        <w:rPr>
          <w:rFonts w:ascii="Arial" w:hAnsi="Arial"/>
          <w:i/>
          <w:sz w:val="20"/>
        </w:rPr>
      </w:pPr>
      <w:r>
        <w:rPr>
          <w:rFonts w:ascii="Arial" w:hAnsi="Arial"/>
          <w:i/>
          <w:sz w:val="20"/>
        </w:rPr>
        <w:t>and</w:t>
      </w:r>
      <w:r>
        <w:rPr>
          <w:rFonts w:ascii="Arial" w:hAnsi="Arial"/>
          <w:i/>
          <w:spacing w:val="12"/>
          <w:sz w:val="20"/>
        </w:rPr>
        <w:t> </w:t>
      </w:r>
      <w:r>
        <w:rPr>
          <w:rFonts w:ascii="Arial" w:hAnsi="Arial"/>
          <w:i/>
          <w:sz w:val="20"/>
        </w:rPr>
        <w:t>Millington</w:t>
      </w:r>
      <w:r>
        <w:rPr>
          <w:rFonts w:ascii="Arial" w:hAnsi="Arial"/>
          <w:i/>
          <w:spacing w:val="13"/>
          <w:sz w:val="20"/>
        </w:rPr>
        <w:t> </w:t>
      </w:r>
      <w:r>
        <w:rPr>
          <w:rFonts w:ascii="Arial" w:hAnsi="Arial"/>
          <w:i/>
          <w:sz w:val="20"/>
        </w:rPr>
        <w:t>[1913]</w:t>
      </w:r>
      <w:r>
        <w:rPr>
          <w:rFonts w:ascii="Arial" w:hAnsi="Arial"/>
          <w:i/>
          <w:spacing w:val="13"/>
          <w:sz w:val="20"/>
        </w:rPr>
        <w:t> </w:t>
      </w:r>
      <w:r>
        <w:rPr>
          <w:rFonts w:ascii="Arial" w:hAnsi="Arial"/>
          <w:i/>
          <w:sz w:val="20"/>
        </w:rPr>
        <w:t>2</w:t>
      </w:r>
      <w:r>
        <w:rPr>
          <w:rFonts w:ascii="Arial" w:hAnsi="Arial"/>
          <w:i/>
          <w:spacing w:val="13"/>
          <w:sz w:val="20"/>
        </w:rPr>
        <w:t> </w:t>
      </w:r>
      <w:r>
        <w:rPr>
          <w:rFonts w:ascii="Arial" w:hAnsi="Arial"/>
          <w:i/>
          <w:sz w:val="20"/>
        </w:rPr>
        <w:t>Ch.</w:t>
      </w:r>
      <w:r>
        <w:rPr>
          <w:rFonts w:ascii="Arial" w:hAnsi="Arial"/>
          <w:i/>
          <w:spacing w:val="13"/>
          <w:sz w:val="20"/>
        </w:rPr>
        <w:t> </w:t>
      </w:r>
      <w:r>
        <w:rPr>
          <w:rFonts w:ascii="Arial" w:hAnsi="Arial"/>
          <w:i/>
          <w:sz w:val="20"/>
        </w:rPr>
        <w:t>648</w:t>
      </w:r>
      <w:r>
        <w:rPr>
          <w:sz w:val="20"/>
        </w:rPr>
        <w:t>;</w:t>
      </w:r>
      <w:r>
        <w:rPr>
          <w:spacing w:val="13"/>
          <w:sz w:val="20"/>
        </w:rPr>
        <w:t> </w:t>
      </w:r>
      <w:r>
        <w:rPr>
          <w:rFonts w:ascii="Arial" w:hAnsi="Arial"/>
          <w:i/>
          <w:sz w:val="20"/>
        </w:rPr>
        <w:t>F.E.</w:t>
      </w:r>
      <w:r>
        <w:rPr>
          <w:rFonts w:ascii="Arial" w:hAnsi="Arial"/>
          <w:i/>
          <w:spacing w:val="13"/>
          <w:sz w:val="20"/>
        </w:rPr>
        <w:t> </w:t>
      </w:r>
      <w:r>
        <w:rPr>
          <w:rFonts w:ascii="Arial" w:hAnsi="Arial"/>
          <w:i/>
          <w:sz w:val="20"/>
        </w:rPr>
        <w:t>Napier</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z w:val="20"/>
        </w:rPr>
        <w:t>Dexters</w:t>
      </w:r>
      <w:r>
        <w:rPr>
          <w:rFonts w:ascii="Arial" w:hAnsi="Arial"/>
          <w:i/>
          <w:spacing w:val="13"/>
          <w:sz w:val="20"/>
        </w:rPr>
        <w:t> </w:t>
      </w:r>
      <w:r>
        <w:rPr>
          <w:rFonts w:ascii="Arial" w:hAnsi="Arial"/>
          <w:i/>
          <w:sz w:val="20"/>
        </w:rPr>
        <w:t>Ltd</w:t>
      </w:r>
      <w:r>
        <w:rPr>
          <w:rFonts w:ascii="Arial" w:hAnsi="Arial"/>
          <w:i/>
          <w:spacing w:val="13"/>
          <w:sz w:val="20"/>
        </w:rPr>
        <w:t> </w:t>
      </w:r>
      <w:r>
        <w:rPr>
          <w:rFonts w:ascii="Arial" w:hAnsi="Arial"/>
          <w:i/>
          <w:sz w:val="20"/>
        </w:rPr>
        <w:t>(1926)</w:t>
      </w:r>
      <w:r>
        <w:rPr>
          <w:rFonts w:ascii="Arial" w:hAnsi="Arial"/>
          <w:i/>
          <w:spacing w:val="13"/>
          <w:sz w:val="20"/>
        </w:rPr>
        <w:t> </w:t>
      </w:r>
      <w:r>
        <w:rPr>
          <w:rFonts w:ascii="Arial" w:hAnsi="Arial"/>
          <w:i/>
          <w:sz w:val="20"/>
        </w:rPr>
        <w:t>26</w:t>
      </w:r>
      <w:r>
        <w:rPr>
          <w:rFonts w:ascii="Arial" w:hAnsi="Arial"/>
          <w:i/>
          <w:spacing w:val="13"/>
          <w:sz w:val="20"/>
        </w:rPr>
        <w:t> </w:t>
      </w:r>
      <w:r>
        <w:rPr>
          <w:rFonts w:ascii="Arial" w:hAnsi="Arial"/>
          <w:i/>
          <w:sz w:val="20"/>
        </w:rPr>
        <w:t>Ll.</w:t>
      </w:r>
      <w:r>
        <w:rPr>
          <w:rFonts w:ascii="Arial" w:hAnsi="Arial"/>
          <w:i/>
          <w:spacing w:val="13"/>
          <w:sz w:val="20"/>
        </w:rPr>
        <w:t> </w:t>
      </w:r>
      <w:r>
        <w:rPr>
          <w:rFonts w:ascii="Arial" w:hAnsi="Arial"/>
          <w:i/>
          <w:sz w:val="20"/>
        </w:rPr>
        <w:t>L.</w:t>
      </w:r>
      <w:r>
        <w:rPr>
          <w:rFonts w:ascii="Arial" w:hAnsi="Arial"/>
          <w:i/>
          <w:spacing w:val="13"/>
          <w:sz w:val="20"/>
        </w:rPr>
        <w:t> </w:t>
      </w:r>
      <w:r>
        <w:rPr>
          <w:rFonts w:ascii="Arial" w:hAnsi="Arial"/>
          <w:i/>
          <w:sz w:val="20"/>
        </w:rPr>
        <w:t>R.</w:t>
      </w:r>
      <w:r>
        <w:rPr>
          <w:rFonts w:ascii="Arial" w:hAnsi="Arial"/>
          <w:i/>
          <w:spacing w:val="13"/>
          <w:sz w:val="20"/>
        </w:rPr>
        <w:t> </w:t>
      </w:r>
      <w:r>
        <w:rPr>
          <w:rFonts w:ascii="Arial" w:hAnsi="Arial"/>
          <w:i/>
          <w:sz w:val="20"/>
        </w:rPr>
        <w:t>62,</w:t>
      </w:r>
      <w:r>
        <w:rPr>
          <w:rFonts w:ascii="Arial" w:hAnsi="Arial"/>
          <w:i/>
          <w:spacing w:val="13"/>
          <w:sz w:val="20"/>
        </w:rPr>
        <w:t> </w:t>
      </w:r>
      <w:r>
        <w:rPr>
          <w:rFonts w:ascii="Arial" w:hAnsi="Arial"/>
          <w:i/>
          <w:sz w:val="20"/>
        </w:rPr>
        <w:t>63–64,</w:t>
      </w:r>
      <w:r>
        <w:rPr>
          <w:rFonts w:ascii="Arial" w:hAnsi="Arial"/>
          <w:i/>
          <w:spacing w:val="13"/>
          <w:sz w:val="20"/>
        </w:rPr>
        <w:t> </w:t>
      </w:r>
      <w:r>
        <w:rPr>
          <w:rFonts w:ascii="Arial" w:hAnsi="Arial"/>
          <w:i/>
          <w:spacing w:val="-4"/>
          <w:sz w:val="20"/>
        </w:rPr>
        <w:t>184,</w:t>
      </w:r>
    </w:p>
    <w:p>
      <w:pPr>
        <w:spacing w:line="235" w:lineRule="auto" w:before="1"/>
        <w:ind w:left="563" w:right="25" w:firstLine="0"/>
        <w:jc w:val="both"/>
        <w:rPr>
          <w:sz w:val="20"/>
        </w:rPr>
      </w:pPr>
      <w:r>
        <w:rPr>
          <w:rFonts w:ascii="Arial" w:hAnsi="Arial"/>
          <w:i/>
          <w:sz w:val="20"/>
        </w:rPr>
        <w:t>187–188</w:t>
      </w:r>
      <w:r>
        <w:rPr>
          <w:sz w:val="20"/>
        </w:rPr>
        <w:t>; </w:t>
      </w:r>
      <w:r>
        <w:rPr>
          <w:rFonts w:ascii="Arial" w:hAnsi="Arial"/>
          <w:i/>
          <w:sz w:val="20"/>
        </w:rPr>
        <w:t>Irwin v Wilson [2011] EWHC 326 (Ch), [2011] 2 P. &amp; C.R. 8</w:t>
      </w:r>
      <w:r>
        <w:rPr>
          <w:sz w:val="20"/>
        </w:rPr>
        <w:t>. See also </w:t>
      </w:r>
      <w:r>
        <w:rPr>
          <w:rFonts w:ascii="Arial" w:hAnsi="Arial"/>
          <w:i/>
          <w:sz w:val="20"/>
        </w:rPr>
        <w:t>North </w:t>
      </w:r>
      <w:r>
        <w:rPr>
          <w:rFonts w:ascii="Arial" w:hAnsi="Arial"/>
          <w:i/>
          <w:sz w:val="20"/>
        </w:rPr>
        <w:t>v</w:t>
      </w:r>
      <w:r>
        <w:rPr>
          <w:rFonts w:ascii="Arial" w:hAnsi="Arial"/>
          <w:i/>
          <w:spacing w:val="40"/>
          <w:sz w:val="20"/>
        </w:rPr>
        <w:t> </w:t>
      </w:r>
      <w:r>
        <w:rPr>
          <w:rFonts w:ascii="Arial" w:hAnsi="Arial"/>
          <w:i/>
          <w:sz w:val="20"/>
        </w:rPr>
        <w:t>Loomes [1919] 1 Ch. 378 </w:t>
      </w:r>
      <w:r>
        <w:rPr>
          <w:sz w:val="20"/>
        </w:rPr>
        <w:t>and Sale of Goods Act 1979 s.11(2). Once he has waived the condition, either expressly or by conduct, he cannot then rely on it to deny his own liability: </w:t>
      </w:r>
      <w:r>
        <w:rPr>
          <w:rFonts w:ascii="Arial" w:hAnsi="Arial"/>
          <w:i/>
          <w:sz w:val="20"/>
        </w:rPr>
        <w:t>Barrett Bros (Taxis) Ltd v Davies [1966] 1 W.L.R. 1334</w:t>
      </w:r>
      <w:r>
        <w:rPr>
          <w:sz w:val="20"/>
        </w:rPr>
        <w:t>.</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389" w:id="391"/>
      <w:bookmarkEnd w:id="391"/>
      <w:r>
        <w:rPr/>
      </w:r>
      <w:hyperlink w:history="true" w:anchor="_bookmark352">
        <w:r>
          <w:rPr>
            <w:color w:val="005DA1"/>
            <w:spacing w:val="-4"/>
            <w:position w:val="5"/>
            <w:sz w:val="14"/>
            <w:u w:val="single" w:color="005DA1"/>
          </w:rPr>
          <w:t>202</w:t>
        </w:r>
      </w:hyperlink>
      <w:r>
        <w:rPr>
          <w:spacing w:val="-4"/>
          <w:position w:val="5"/>
          <w:sz w:val="14"/>
        </w:rPr>
        <w:t>.</w:t>
      </w:r>
      <w:r>
        <w:rPr>
          <w:position w:val="5"/>
          <w:sz w:val="14"/>
        </w:rPr>
        <w:tab/>
      </w:r>
      <w:r>
        <w:rPr>
          <w:rFonts w:ascii="Arial"/>
          <w:i/>
          <w:sz w:val="20"/>
        </w:rPr>
        <w:t>Lloyd</w:t>
      </w:r>
      <w:r>
        <w:rPr>
          <w:rFonts w:ascii="Arial"/>
          <w:i/>
          <w:spacing w:val="1"/>
          <w:sz w:val="20"/>
        </w:rPr>
        <w:t> </w:t>
      </w:r>
      <w:r>
        <w:rPr>
          <w:rFonts w:ascii="Arial"/>
          <w:i/>
          <w:sz w:val="20"/>
        </w:rPr>
        <w:t>v</w:t>
      </w:r>
      <w:r>
        <w:rPr>
          <w:rFonts w:ascii="Arial"/>
          <w:i/>
          <w:spacing w:val="4"/>
          <w:sz w:val="20"/>
        </w:rPr>
        <w:t> </w:t>
      </w:r>
      <w:r>
        <w:rPr>
          <w:rFonts w:ascii="Arial"/>
          <w:i/>
          <w:sz w:val="20"/>
        </w:rPr>
        <w:t>Novell</w:t>
      </w:r>
      <w:r>
        <w:rPr>
          <w:rFonts w:ascii="Arial"/>
          <w:i/>
          <w:spacing w:val="4"/>
          <w:sz w:val="20"/>
        </w:rPr>
        <w:t> </w:t>
      </w:r>
      <w:r>
        <w:rPr>
          <w:rFonts w:ascii="Arial"/>
          <w:i/>
          <w:sz w:val="20"/>
        </w:rPr>
        <w:t>[1895]</w:t>
      </w:r>
      <w:r>
        <w:rPr>
          <w:rFonts w:ascii="Arial"/>
          <w:i/>
          <w:spacing w:val="4"/>
          <w:sz w:val="20"/>
        </w:rPr>
        <w:t> </w:t>
      </w:r>
      <w:r>
        <w:rPr>
          <w:rFonts w:ascii="Arial"/>
          <w:i/>
          <w:sz w:val="20"/>
        </w:rPr>
        <w:t>2</w:t>
      </w:r>
      <w:r>
        <w:rPr>
          <w:rFonts w:ascii="Arial"/>
          <w:i/>
          <w:spacing w:val="4"/>
          <w:sz w:val="20"/>
        </w:rPr>
        <w:t> </w:t>
      </w:r>
      <w:r>
        <w:rPr>
          <w:rFonts w:ascii="Arial"/>
          <w:i/>
          <w:sz w:val="20"/>
        </w:rPr>
        <w:t>Ch.</w:t>
      </w:r>
      <w:r>
        <w:rPr>
          <w:rFonts w:ascii="Arial"/>
          <w:i/>
          <w:spacing w:val="4"/>
          <w:sz w:val="20"/>
        </w:rPr>
        <w:t> </w:t>
      </w:r>
      <w:r>
        <w:rPr>
          <w:rFonts w:ascii="Arial"/>
          <w:i/>
          <w:sz w:val="20"/>
        </w:rPr>
        <w:t>744</w:t>
      </w:r>
      <w:r>
        <w:rPr>
          <w:sz w:val="20"/>
        </w:rPr>
        <w:t>;</w:t>
      </w:r>
      <w:r>
        <w:rPr>
          <w:spacing w:val="4"/>
          <w:sz w:val="20"/>
        </w:rPr>
        <w:t> </w:t>
      </w:r>
      <w:r>
        <w:rPr>
          <w:rFonts w:ascii="Arial"/>
          <w:i/>
          <w:sz w:val="20"/>
        </w:rPr>
        <w:t>Burgess</w:t>
      </w:r>
      <w:r>
        <w:rPr>
          <w:rFonts w:ascii="Arial"/>
          <w:i/>
          <w:spacing w:val="4"/>
          <w:sz w:val="20"/>
        </w:rPr>
        <w:t> </w:t>
      </w:r>
      <w:r>
        <w:rPr>
          <w:rFonts w:ascii="Arial"/>
          <w:i/>
          <w:sz w:val="20"/>
        </w:rPr>
        <w:t>v</w:t>
      </w:r>
      <w:r>
        <w:rPr>
          <w:rFonts w:ascii="Arial"/>
          <w:i/>
          <w:spacing w:val="3"/>
          <w:sz w:val="20"/>
        </w:rPr>
        <w:t> </w:t>
      </w:r>
      <w:r>
        <w:rPr>
          <w:rFonts w:ascii="Arial"/>
          <w:i/>
          <w:sz w:val="20"/>
        </w:rPr>
        <w:t>Cox</w:t>
      </w:r>
      <w:r>
        <w:rPr>
          <w:rFonts w:ascii="Arial"/>
          <w:i/>
          <w:spacing w:val="4"/>
          <w:sz w:val="20"/>
        </w:rPr>
        <w:t> </w:t>
      </w:r>
      <w:r>
        <w:rPr>
          <w:rFonts w:ascii="Arial"/>
          <w:i/>
          <w:sz w:val="20"/>
        </w:rPr>
        <w:t>[1951]</w:t>
      </w:r>
      <w:r>
        <w:rPr>
          <w:rFonts w:ascii="Arial"/>
          <w:i/>
          <w:spacing w:val="4"/>
          <w:sz w:val="20"/>
        </w:rPr>
        <w:t> </w:t>
      </w:r>
      <w:r>
        <w:rPr>
          <w:rFonts w:ascii="Arial"/>
          <w:i/>
          <w:sz w:val="20"/>
        </w:rPr>
        <w:t>Ch.</w:t>
      </w:r>
      <w:r>
        <w:rPr>
          <w:rFonts w:ascii="Arial"/>
          <w:i/>
          <w:spacing w:val="4"/>
          <w:sz w:val="20"/>
        </w:rPr>
        <w:t> </w:t>
      </w:r>
      <w:r>
        <w:rPr>
          <w:rFonts w:ascii="Arial"/>
          <w:i/>
          <w:sz w:val="20"/>
        </w:rPr>
        <w:t>383</w:t>
      </w:r>
      <w:r>
        <w:rPr>
          <w:sz w:val="20"/>
        </w:rPr>
        <w:t>;</w:t>
      </w:r>
      <w:r>
        <w:rPr>
          <w:spacing w:val="4"/>
          <w:sz w:val="20"/>
        </w:rPr>
        <w:t> </w:t>
      </w:r>
      <w:r>
        <w:rPr>
          <w:rFonts w:ascii="Arial"/>
          <w:i/>
          <w:sz w:val="20"/>
        </w:rPr>
        <w:t>Heron</w:t>
      </w:r>
      <w:r>
        <w:rPr>
          <w:rFonts w:ascii="Arial"/>
          <w:i/>
          <w:spacing w:val="4"/>
          <w:sz w:val="20"/>
        </w:rPr>
        <w:t> </w:t>
      </w:r>
      <w:r>
        <w:rPr>
          <w:rFonts w:ascii="Arial"/>
          <w:i/>
          <w:sz w:val="20"/>
        </w:rPr>
        <w:t>Garage</w:t>
      </w:r>
      <w:r>
        <w:rPr>
          <w:rFonts w:ascii="Arial"/>
          <w:i/>
          <w:spacing w:val="4"/>
          <w:sz w:val="20"/>
        </w:rPr>
        <w:t> </w:t>
      </w:r>
      <w:r>
        <w:rPr>
          <w:rFonts w:ascii="Arial"/>
          <w:i/>
          <w:sz w:val="20"/>
        </w:rPr>
        <w:t>Properties</w:t>
      </w:r>
      <w:r>
        <w:rPr>
          <w:rFonts w:ascii="Arial"/>
          <w:i/>
          <w:spacing w:val="4"/>
          <w:sz w:val="20"/>
        </w:rPr>
        <w:t> </w:t>
      </w:r>
      <w:r>
        <w:rPr>
          <w:rFonts w:ascii="Arial"/>
          <w:i/>
          <w:sz w:val="20"/>
        </w:rPr>
        <w:t>Ltd</w:t>
      </w:r>
      <w:r>
        <w:rPr>
          <w:rFonts w:ascii="Arial"/>
          <w:i/>
          <w:spacing w:val="4"/>
          <w:sz w:val="20"/>
        </w:rPr>
        <w:t> </w:t>
      </w:r>
      <w:r>
        <w:rPr>
          <w:rFonts w:ascii="Arial"/>
          <w:i/>
          <w:spacing w:val="-10"/>
          <w:sz w:val="20"/>
        </w:rPr>
        <w:t>v</w:t>
      </w:r>
    </w:p>
    <w:p>
      <w:pPr>
        <w:spacing w:line="227" w:lineRule="exact" w:before="0"/>
        <w:ind w:left="0" w:right="26" w:firstLine="0"/>
        <w:jc w:val="right"/>
        <w:rPr>
          <w:rFonts w:ascii="Arial"/>
          <w:i/>
          <w:sz w:val="20"/>
        </w:rPr>
      </w:pPr>
      <w:r>
        <w:rPr>
          <w:rFonts w:ascii="Arial"/>
          <w:i/>
          <w:sz w:val="20"/>
        </w:rPr>
        <w:t>Moss</w:t>
      </w:r>
      <w:r>
        <w:rPr>
          <w:rFonts w:ascii="Arial"/>
          <w:i/>
          <w:spacing w:val="27"/>
          <w:sz w:val="20"/>
        </w:rPr>
        <w:t> </w:t>
      </w:r>
      <w:r>
        <w:rPr>
          <w:rFonts w:ascii="Arial"/>
          <w:i/>
          <w:sz w:val="20"/>
        </w:rPr>
        <w:t>[1974]</w:t>
      </w:r>
      <w:r>
        <w:rPr>
          <w:rFonts w:ascii="Arial"/>
          <w:i/>
          <w:spacing w:val="28"/>
          <w:sz w:val="20"/>
        </w:rPr>
        <w:t> </w:t>
      </w:r>
      <w:r>
        <w:rPr>
          <w:rFonts w:ascii="Arial"/>
          <w:i/>
          <w:sz w:val="20"/>
        </w:rPr>
        <w:t>1</w:t>
      </w:r>
      <w:r>
        <w:rPr>
          <w:rFonts w:ascii="Arial"/>
          <w:i/>
          <w:spacing w:val="28"/>
          <w:sz w:val="20"/>
        </w:rPr>
        <w:t> </w:t>
      </w:r>
      <w:r>
        <w:rPr>
          <w:rFonts w:ascii="Arial"/>
          <w:i/>
          <w:sz w:val="20"/>
        </w:rPr>
        <w:t>W.L.R.</w:t>
      </w:r>
      <w:r>
        <w:rPr>
          <w:rFonts w:ascii="Arial"/>
          <w:i/>
          <w:spacing w:val="28"/>
          <w:sz w:val="20"/>
        </w:rPr>
        <w:t> </w:t>
      </w:r>
      <w:r>
        <w:rPr>
          <w:rFonts w:ascii="Arial"/>
          <w:i/>
          <w:sz w:val="20"/>
        </w:rPr>
        <w:t>148</w:t>
      </w:r>
      <w:r>
        <w:rPr>
          <w:sz w:val="20"/>
        </w:rPr>
        <w:t>;</w:t>
      </w:r>
      <w:r>
        <w:rPr>
          <w:spacing w:val="28"/>
          <w:sz w:val="20"/>
        </w:rPr>
        <w:t> </w:t>
      </w:r>
      <w:r>
        <w:rPr>
          <w:rFonts w:ascii="Arial"/>
          <w:i/>
          <w:sz w:val="20"/>
        </w:rPr>
        <w:t>Gregory</w:t>
      </w:r>
      <w:r>
        <w:rPr>
          <w:rFonts w:ascii="Arial"/>
          <w:i/>
          <w:spacing w:val="28"/>
          <w:sz w:val="20"/>
        </w:rPr>
        <w:t> </w:t>
      </w:r>
      <w:r>
        <w:rPr>
          <w:rFonts w:ascii="Arial"/>
          <w:i/>
          <w:sz w:val="20"/>
        </w:rPr>
        <w:t>v</w:t>
      </w:r>
      <w:r>
        <w:rPr>
          <w:rFonts w:ascii="Arial"/>
          <w:i/>
          <w:spacing w:val="27"/>
          <w:sz w:val="20"/>
        </w:rPr>
        <w:t> </w:t>
      </w:r>
      <w:r>
        <w:rPr>
          <w:rFonts w:ascii="Arial"/>
          <w:i/>
          <w:sz w:val="20"/>
        </w:rPr>
        <w:t>Wallace</w:t>
      </w:r>
      <w:r>
        <w:rPr>
          <w:rFonts w:ascii="Arial"/>
          <w:i/>
          <w:spacing w:val="28"/>
          <w:sz w:val="20"/>
        </w:rPr>
        <w:t> </w:t>
      </w:r>
      <w:r>
        <w:rPr>
          <w:rFonts w:ascii="Arial"/>
          <w:i/>
          <w:sz w:val="20"/>
        </w:rPr>
        <w:t>[1998]</w:t>
      </w:r>
      <w:r>
        <w:rPr>
          <w:rFonts w:ascii="Arial"/>
          <w:i/>
          <w:spacing w:val="28"/>
          <w:sz w:val="20"/>
        </w:rPr>
        <w:t> </w:t>
      </w:r>
      <w:r>
        <w:rPr>
          <w:rFonts w:ascii="Arial"/>
          <w:i/>
          <w:sz w:val="20"/>
        </w:rPr>
        <w:t>I.R.L.R.</w:t>
      </w:r>
      <w:r>
        <w:rPr>
          <w:rFonts w:ascii="Arial"/>
          <w:i/>
          <w:spacing w:val="28"/>
          <w:sz w:val="20"/>
        </w:rPr>
        <w:t> </w:t>
      </w:r>
      <w:r>
        <w:rPr>
          <w:rFonts w:ascii="Arial"/>
          <w:i/>
          <w:sz w:val="20"/>
        </w:rPr>
        <w:t>387</w:t>
      </w:r>
      <w:r>
        <w:rPr>
          <w:sz w:val="20"/>
        </w:rPr>
        <w:t>;</w:t>
      </w:r>
      <w:r>
        <w:rPr>
          <w:spacing w:val="28"/>
          <w:sz w:val="20"/>
        </w:rPr>
        <w:t> </w:t>
      </w:r>
      <w:r>
        <w:rPr>
          <w:rFonts w:ascii="Arial"/>
          <w:i/>
          <w:sz w:val="20"/>
        </w:rPr>
        <w:t>Wessex</w:t>
      </w:r>
      <w:r>
        <w:rPr>
          <w:rFonts w:ascii="Arial"/>
          <w:i/>
          <w:spacing w:val="28"/>
          <w:sz w:val="20"/>
        </w:rPr>
        <w:t> </w:t>
      </w:r>
      <w:r>
        <w:rPr>
          <w:rFonts w:ascii="Arial"/>
          <w:i/>
          <w:sz w:val="20"/>
        </w:rPr>
        <w:t>Reserve</w:t>
      </w:r>
      <w:r>
        <w:rPr>
          <w:rFonts w:ascii="Arial"/>
          <w:i/>
          <w:spacing w:val="28"/>
          <w:sz w:val="20"/>
        </w:rPr>
        <w:t> </w:t>
      </w:r>
      <w:r>
        <w:rPr>
          <w:rFonts w:ascii="Arial"/>
          <w:i/>
          <w:spacing w:val="-2"/>
          <w:sz w:val="20"/>
        </w:rPr>
        <w:t>Forces</w:t>
      </w:r>
    </w:p>
    <w:p>
      <w:pPr>
        <w:spacing w:after="0" w:line="227" w:lineRule="exact"/>
        <w:jc w:val="right"/>
        <w:rPr>
          <w:rFonts w:ascii="Arial"/>
          <w:i/>
          <w:sz w:val="20"/>
        </w:rPr>
        <w:sectPr>
          <w:type w:val="continuous"/>
          <w:pgSz w:w="11900" w:h="16840"/>
          <w:pgMar w:header="971" w:footer="0" w:top="1300" w:bottom="280" w:left="1417" w:right="1417"/>
        </w:sectPr>
      </w:pPr>
    </w:p>
    <w:p>
      <w:pPr>
        <w:spacing w:before="106"/>
        <w:ind w:left="563" w:right="0" w:firstLine="0"/>
        <w:jc w:val="left"/>
        <w:rPr>
          <w:sz w:val="20"/>
        </w:rPr>
      </w:pPr>
      <w:r>
        <w:rPr>
          <w:rFonts w:ascii="Arial"/>
          <w:i/>
          <w:sz w:val="20"/>
        </w:rPr>
        <w:t>and Cadets Association v White [2005] EWHC 983 (QB), [2006] 1 P. &amp; C.R. </w:t>
      </w:r>
      <w:r>
        <w:rPr>
          <w:rFonts w:ascii="Arial"/>
          <w:i/>
          <w:spacing w:val="-5"/>
          <w:sz w:val="20"/>
        </w:rPr>
        <w:t>22</w:t>
      </w:r>
      <w:r>
        <w:rPr>
          <w:spacing w:val="-5"/>
          <w:sz w:val="20"/>
        </w:rPr>
        <w:t>.</w:t>
      </w:r>
    </w:p>
    <w:p>
      <w:pPr>
        <w:pStyle w:val="BodyText"/>
        <w:spacing w:before="5"/>
      </w:pPr>
    </w:p>
    <w:p>
      <w:pPr>
        <w:tabs>
          <w:tab w:pos="563" w:val="left" w:leader="none"/>
        </w:tabs>
        <w:spacing w:before="1"/>
        <w:ind w:left="23" w:right="0" w:firstLine="0"/>
        <w:jc w:val="left"/>
        <w:rPr>
          <w:sz w:val="20"/>
        </w:rPr>
      </w:pPr>
      <w:bookmarkStart w:name="_bookmark390" w:id="392"/>
      <w:bookmarkEnd w:id="392"/>
      <w:r>
        <w:rPr/>
      </w:r>
      <w:hyperlink w:history="true" w:anchor="_bookmark353">
        <w:r>
          <w:rPr>
            <w:color w:val="005DA1"/>
            <w:spacing w:val="-4"/>
            <w:position w:val="5"/>
            <w:sz w:val="14"/>
            <w:u w:val="single" w:color="005DA1"/>
          </w:rPr>
          <w:t>203</w:t>
        </w:r>
      </w:hyperlink>
      <w:r>
        <w:rPr>
          <w:spacing w:val="-4"/>
          <w:position w:val="5"/>
          <w:sz w:val="14"/>
        </w:rPr>
        <w:t>.</w:t>
      </w:r>
      <w:r>
        <w:rPr>
          <w:position w:val="5"/>
          <w:sz w:val="14"/>
        </w:rPr>
        <w:tab/>
      </w:r>
      <w:r>
        <w:rPr>
          <w:rFonts w:ascii="Arial"/>
          <w:i/>
          <w:sz w:val="20"/>
        </w:rPr>
        <w:t>Allsopp v Orchard [1923] 1 Ch. </w:t>
      </w:r>
      <w:r>
        <w:rPr>
          <w:rFonts w:ascii="Arial"/>
          <w:i/>
          <w:spacing w:val="-4"/>
          <w:sz w:val="20"/>
        </w:rPr>
        <w:t>323</w:t>
      </w:r>
      <w:r>
        <w:rPr>
          <w:spacing w:val="-4"/>
          <w:sz w:val="20"/>
        </w:rPr>
        <w:t>.</w:t>
      </w:r>
    </w:p>
    <w:p>
      <w:pPr>
        <w:pStyle w:val="BodyText"/>
        <w:spacing w:before="4"/>
      </w:pPr>
    </w:p>
    <w:p>
      <w:pPr>
        <w:pStyle w:val="BodyText"/>
        <w:tabs>
          <w:tab w:pos="563" w:val="left" w:leader="none"/>
        </w:tabs>
        <w:spacing w:before="1"/>
        <w:ind w:left="23"/>
      </w:pPr>
      <w:bookmarkStart w:name="_bookmark391" w:id="393"/>
      <w:bookmarkEnd w:id="393"/>
      <w:r>
        <w:rPr/>
      </w:r>
      <w:hyperlink w:history="true" w:anchor="_bookmark354">
        <w:r>
          <w:rPr>
            <w:color w:val="005DA1"/>
            <w:spacing w:val="-4"/>
            <w:position w:val="5"/>
            <w:sz w:val="14"/>
            <w:u w:val="single" w:color="005DA1"/>
          </w:rPr>
          <w:t>204</w:t>
        </w:r>
      </w:hyperlink>
      <w:r>
        <w:rPr>
          <w:spacing w:val="-4"/>
          <w:position w:val="5"/>
          <w:sz w:val="14"/>
        </w:rPr>
        <w:t>.</w:t>
      </w:r>
      <w:r>
        <w:rPr>
          <w:position w:val="5"/>
          <w:sz w:val="14"/>
        </w:rPr>
        <w:tab/>
      </w:r>
      <w:r>
        <w:rPr/>
        <w:t>See</w:t>
      </w:r>
      <w:r>
        <w:rPr>
          <w:spacing w:val="-2"/>
        </w:rPr>
        <w:t> </w:t>
      </w:r>
      <w:r>
        <w:rPr/>
        <w:t>below, para.24-</w:t>
      </w:r>
      <w:r>
        <w:rPr>
          <w:spacing w:val="-4"/>
        </w:rPr>
        <w:t>007.</w:t>
      </w:r>
    </w:p>
    <w:p>
      <w:pPr>
        <w:pStyle w:val="BodyText"/>
        <w:spacing w:before="8"/>
      </w:pPr>
    </w:p>
    <w:p>
      <w:pPr>
        <w:tabs>
          <w:tab w:pos="563" w:val="left" w:leader="none"/>
        </w:tabs>
        <w:spacing w:line="235" w:lineRule="auto" w:before="0"/>
        <w:ind w:left="563" w:right="25" w:hanging="541"/>
        <w:jc w:val="left"/>
        <w:rPr>
          <w:sz w:val="20"/>
        </w:rPr>
      </w:pPr>
      <w:bookmarkStart w:name="_bookmark392" w:id="394"/>
      <w:bookmarkEnd w:id="394"/>
      <w:r>
        <w:rPr/>
      </w:r>
      <w:hyperlink w:history="true" w:anchor="_bookmark355">
        <w:r>
          <w:rPr>
            <w:color w:val="005DA1"/>
            <w:spacing w:val="-4"/>
            <w:position w:val="5"/>
            <w:sz w:val="14"/>
            <w:u w:val="single" w:color="005DA1"/>
          </w:rPr>
          <w:t>205</w:t>
        </w:r>
      </w:hyperlink>
      <w:r>
        <w:rPr>
          <w:spacing w:val="-4"/>
          <w:position w:val="5"/>
          <w:sz w:val="14"/>
        </w:rPr>
        <w:t>.</w:t>
      </w:r>
      <w:r>
        <w:rPr>
          <w:position w:val="5"/>
          <w:sz w:val="14"/>
        </w:rPr>
        <w:tab/>
      </w:r>
      <w:r>
        <w:rPr>
          <w:rFonts w:ascii="Arial" w:hAnsi="Arial"/>
          <w:i/>
          <w:sz w:val="20"/>
        </w:rPr>
        <w:t>Motor</w:t>
      </w:r>
      <w:r>
        <w:rPr>
          <w:rFonts w:ascii="Arial" w:hAnsi="Arial"/>
          <w:i/>
          <w:spacing w:val="22"/>
          <w:sz w:val="20"/>
        </w:rPr>
        <w:t> </w:t>
      </w:r>
      <w:r>
        <w:rPr>
          <w:rFonts w:ascii="Arial" w:hAnsi="Arial"/>
          <w:i/>
          <w:sz w:val="20"/>
        </w:rPr>
        <w:t>Oil</w:t>
      </w:r>
      <w:r>
        <w:rPr>
          <w:rFonts w:ascii="Arial" w:hAnsi="Arial"/>
          <w:i/>
          <w:spacing w:val="22"/>
          <w:sz w:val="20"/>
        </w:rPr>
        <w:t> </w:t>
      </w:r>
      <w:r>
        <w:rPr>
          <w:rFonts w:ascii="Arial" w:hAnsi="Arial"/>
          <w:i/>
          <w:sz w:val="20"/>
        </w:rPr>
        <w:t>Hellas</w:t>
      </w:r>
      <w:r>
        <w:rPr>
          <w:rFonts w:ascii="Arial" w:hAnsi="Arial"/>
          <w:i/>
          <w:spacing w:val="22"/>
          <w:sz w:val="20"/>
        </w:rPr>
        <w:t> </w:t>
      </w:r>
      <w:r>
        <w:rPr>
          <w:rFonts w:ascii="Arial" w:hAnsi="Arial"/>
          <w:i/>
          <w:sz w:val="20"/>
        </w:rPr>
        <w:t>(Corinth)</w:t>
      </w:r>
      <w:r>
        <w:rPr>
          <w:rFonts w:ascii="Arial" w:hAnsi="Arial"/>
          <w:i/>
          <w:spacing w:val="22"/>
          <w:sz w:val="20"/>
        </w:rPr>
        <w:t> </w:t>
      </w:r>
      <w:r>
        <w:rPr>
          <w:rFonts w:ascii="Arial" w:hAnsi="Arial"/>
          <w:i/>
          <w:sz w:val="20"/>
        </w:rPr>
        <w:t>Refineries</w:t>
      </w:r>
      <w:r>
        <w:rPr>
          <w:rFonts w:ascii="Arial" w:hAnsi="Arial"/>
          <w:i/>
          <w:spacing w:val="22"/>
          <w:sz w:val="20"/>
        </w:rPr>
        <w:t> </w:t>
      </w:r>
      <w:r>
        <w:rPr>
          <w:rFonts w:ascii="Arial" w:hAnsi="Arial"/>
          <w:i/>
          <w:sz w:val="20"/>
        </w:rPr>
        <w:t>SA</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Shipping</w:t>
      </w:r>
      <w:r>
        <w:rPr>
          <w:rFonts w:ascii="Arial" w:hAnsi="Arial"/>
          <w:i/>
          <w:spacing w:val="22"/>
          <w:sz w:val="20"/>
        </w:rPr>
        <w:t> </w:t>
      </w:r>
      <w:r>
        <w:rPr>
          <w:rFonts w:ascii="Arial" w:hAnsi="Arial"/>
          <w:i/>
          <w:sz w:val="20"/>
        </w:rPr>
        <w:t>Corp</w:t>
      </w:r>
      <w:r>
        <w:rPr>
          <w:rFonts w:ascii="Arial" w:hAnsi="Arial"/>
          <w:i/>
          <w:spacing w:val="22"/>
          <w:sz w:val="20"/>
        </w:rPr>
        <w:t> </w:t>
      </w:r>
      <w:r>
        <w:rPr>
          <w:rFonts w:ascii="Arial" w:hAnsi="Arial"/>
          <w:i/>
          <w:sz w:val="20"/>
        </w:rPr>
        <w:t>of</w:t>
      </w:r>
      <w:r>
        <w:rPr>
          <w:rFonts w:ascii="Arial" w:hAnsi="Arial"/>
          <w:i/>
          <w:spacing w:val="22"/>
          <w:sz w:val="20"/>
        </w:rPr>
        <w:t> </w:t>
      </w:r>
      <w:r>
        <w:rPr>
          <w:rFonts w:ascii="Arial" w:hAnsi="Arial"/>
          <w:i/>
          <w:sz w:val="20"/>
        </w:rPr>
        <w:t>India</w:t>
      </w:r>
      <w:r>
        <w:rPr>
          <w:rFonts w:ascii="Arial" w:hAnsi="Arial"/>
          <w:i/>
          <w:spacing w:val="22"/>
          <w:sz w:val="20"/>
        </w:rPr>
        <w:t> </w:t>
      </w:r>
      <w:r>
        <w:rPr>
          <w:rFonts w:ascii="Arial" w:hAnsi="Arial"/>
          <w:i/>
          <w:sz w:val="20"/>
        </w:rPr>
        <w:t>[1990]</w:t>
      </w:r>
      <w:r>
        <w:rPr>
          <w:rFonts w:ascii="Arial" w:hAnsi="Arial"/>
          <w:i/>
          <w:spacing w:val="22"/>
          <w:sz w:val="20"/>
        </w:rPr>
        <w:t> </w:t>
      </w:r>
      <w:r>
        <w:rPr>
          <w:rFonts w:ascii="Arial" w:hAnsi="Arial"/>
          <w:i/>
          <w:sz w:val="20"/>
        </w:rPr>
        <w:t>1</w:t>
      </w:r>
      <w:r>
        <w:rPr>
          <w:rFonts w:ascii="Arial" w:hAnsi="Arial"/>
          <w:i/>
          <w:spacing w:val="22"/>
          <w:sz w:val="20"/>
        </w:rPr>
        <w:t> </w:t>
      </w:r>
      <w:r>
        <w:rPr>
          <w:rFonts w:ascii="Arial" w:hAnsi="Arial"/>
          <w:i/>
          <w:sz w:val="20"/>
        </w:rPr>
        <w:t>Lloyd’s</w:t>
      </w:r>
      <w:r>
        <w:rPr>
          <w:rFonts w:ascii="Arial" w:hAnsi="Arial"/>
          <w:i/>
          <w:spacing w:val="22"/>
          <w:sz w:val="20"/>
        </w:rPr>
        <w:t> </w:t>
      </w:r>
      <w:r>
        <w:rPr>
          <w:rFonts w:ascii="Arial" w:hAnsi="Arial"/>
          <w:i/>
          <w:sz w:val="20"/>
        </w:rPr>
        <w:t>Rep.</w:t>
      </w:r>
      <w:r>
        <w:rPr>
          <w:rFonts w:ascii="Arial" w:hAnsi="Arial"/>
          <w:i/>
          <w:spacing w:val="22"/>
          <w:sz w:val="20"/>
        </w:rPr>
        <w:t> </w:t>
      </w:r>
      <w:r>
        <w:rPr>
          <w:rFonts w:ascii="Arial" w:hAnsi="Arial"/>
          <w:i/>
          <w:sz w:val="20"/>
        </w:rPr>
        <w:t>391, </w:t>
      </w:r>
      <w:r>
        <w:rPr>
          <w:rFonts w:ascii="Arial" w:hAnsi="Arial"/>
          <w:i/>
          <w:spacing w:val="-2"/>
          <w:sz w:val="20"/>
        </w:rPr>
        <w:t>397–398</w:t>
      </w:r>
      <w:r>
        <w:rPr>
          <w:spacing w:val="-2"/>
          <w:sz w:val="20"/>
        </w:rPr>
        <w:t>.</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7584">
            <wp:simplePos x="0" y="0"/>
            <wp:positionH relativeFrom="page">
              <wp:posOffset>1257846</wp:posOffset>
            </wp:positionH>
            <wp:positionV relativeFrom="paragraph">
              <wp:posOffset>160743</wp:posOffset>
            </wp:positionV>
            <wp:extent cx="107988" cy="107988"/>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93" w:id="395"/>
      <w:bookmarkEnd w:id="395"/>
      <w:r>
        <w:rPr/>
      </w:r>
      <w:hyperlink w:history="true" w:anchor="_bookmark356">
        <w:r>
          <w:rPr>
            <w:color w:val="005DA1"/>
            <w:spacing w:val="-4"/>
            <w:sz w:val="14"/>
            <w:u w:val="single" w:color="005DA1"/>
          </w:rPr>
          <w:t>206</w:t>
        </w:r>
      </w:hyperlink>
      <w:r>
        <w:rPr>
          <w:spacing w:val="-4"/>
          <w:sz w:val="14"/>
        </w:rPr>
        <w:t>.</w:t>
      </w:r>
    </w:p>
    <w:p>
      <w:pPr>
        <w:pStyle w:val="BodyText"/>
        <w:spacing w:line="235" w:lineRule="auto" w:before="213"/>
        <w:ind w:left="23" w:right="25" w:firstLine="170"/>
        <w:jc w:val="both"/>
      </w:pPr>
      <w:r>
        <w:rPr/>
        <w:br w:type="column"/>
      </w:r>
      <w:r>
        <w:rPr/>
        <w:t>This is sometimes known as “total waiver”; see Sale of Goods Act 1979 s.11(2); Benjamin’s Sale of Goods, 9th edn (2014), paras 12–036—12–038; Peel, </w:t>
      </w:r>
      <w:r>
        <w:rPr>
          <w:rFonts w:ascii="Arial" w:hAnsi="Arial"/>
          <w:i/>
        </w:rPr>
        <w:t>Treitel on The Law of </w:t>
      </w:r>
      <w:r>
        <w:rPr>
          <w:rFonts w:ascii="Arial" w:hAnsi="Arial"/>
          <w:i/>
        </w:rPr>
        <w:t>Contract</w:t>
      </w:r>
      <w:r>
        <w:rPr/>
        <w:t>, 14th edn (2015), para.18-082 and below, para.24-007.</w:t>
      </w:r>
    </w:p>
    <w:p>
      <w:pPr>
        <w:pStyle w:val="BodyText"/>
        <w:spacing w:after="0" w:line="235" w:lineRule="auto"/>
        <w:jc w:val="both"/>
        <w:sectPr>
          <w:type w:val="continuous"/>
          <w:pgSz w:w="11900" w:h="16840"/>
          <w:pgMar w:header="971" w:footer="0" w:top="1300" w:bottom="280" w:left="1417" w:right="1417"/>
          <w:cols w:num="2" w:equalWidth="0">
            <w:col w:w="296" w:space="245"/>
            <w:col w:w="8525"/>
          </w:cols>
        </w:sectPr>
      </w:pPr>
    </w:p>
    <w:p>
      <w:pPr>
        <w:pStyle w:val="BodyText"/>
        <w:spacing w:before="5"/>
      </w:pPr>
    </w:p>
    <w:p>
      <w:pPr>
        <w:pStyle w:val="BodyText"/>
        <w:tabs>
          <w:tab w:pos="563" w:val="left" w:leader="none"/>
        </w:tabs>
        <w:ind w:left="23"/>
      </w:pPr>
      <w:bookmarkStart w:name="_bookmark394" w:id="396"/>
      <w:bookmarkEnd w:id="396"/>
      <w:r>
        <w:rPr/>
      </w:r>
      <w:hyperlink w:history="true" w:anchor="_bookmark357">
        <w:r>
          <w:rPr>
            <w:color w:val="005DA1"/>
            <w:spacing w:val="-4"/>
            <w:position w:val="5"/>
            <w:sz w:val="14"/>
            <w:u w:val="single" w:color="005DA1"/>
          </w:rPr>
          <w:t>207</w:t>
        </w:r>
      </w:hyperlink>
      <w:r>
        <w:rPr>
          <w:spacing w:val="-4"/>
          <w:position w:val="5"/>
          <w:sz w:val="14"/>
        </w:rPr>
        <w:t>.</w:t>
      </w:r>
      <w:r>
        <w:rPr>
          <w:position w:val="5"/>
          <w:sz w:val="14"/>
        </w:rPr>
        <w:tab/>
      </w:r>
      <w:r>
        <w:rPr/>
        <w:t>See</w:t>
      </w:r>
      <w:r>
        <w:rPr>
          <w:spacing w:val="-2"/>
        </w:rPr>
        <w:t> </w:t>
      </w:r>
      <w:r>
        <w:rPr/>
        <w:t>below, para.24-</w:t>
      </w:r>
      <w:r>
        <w:rPr>
          <w:spacing w:val="-4"/>
        </w:rPr>
        <w:t>007.</w:t>
      </w: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395" w:id="397"/>
      <w:bookmarkEnd w:id="397"/>
      <w:r>
        <w:rPr/>
      </w:r>
      <w:hyperlink w:history="true" w:anchor="_bookmark358">
        <w:r>
          <w:rPr>
            <w:color w:val="005DA1"/>
            <w:spacing w:val="-4"/>
            <w:sz w:val="14"/>
            <w:u w:val="single" w:color="005DA1"/>
          </w:rPr>
          <w:t>208</w:t>
        </w:r>
      </w:hyperlink>
      <w:r>
        <w:rPr>
          <w:spacing w:val="-4"/>
          <w:sz w:val="14"/>
        </w:rPr>
        <w:t>.</w:t>
      </w:r>
    </w:p>
    <w:p>
      <w:pPr>
        <w:pStyle w:val="BodyText"/>
        <w:spacing w:line="235" w:lineRule="auto" w:before="213"/>
        <w:ind w:left="23" w:firstLine="170"/>
      </w:pPr>
      <w:r>
        <w:rPr/>
        <w:br w:type="column"/>
      </w:r>
      <w:r>
        <w:rPr/>
        <w:t>See</w:t>
      </w:r>
      <w:r>
        <w:rPr>
          <w:spacing w:val="23"/>
        </w:rPr>
        <w:t> </w:t>
      </w:r>
      <w:r>
        <w:rPr/>
        <w:t>below,</w:t>
      </w:r>
      <w:r>
        <w:rPr>
          <w:spacing w:val="23"/>
        </w:rPr>
        <w:t> </w:t>
      </w:r>
      <w:r>
        <w:rPr/>
        <w:t>para.24-007.</w:t>
      </w:r>
      <w:r>
        <w:rPr>
          <w:spacing w:val="23"/>
        </w:rPr>
        <w:t> </w:t>
      </w:r>
      <w:r>
        <w:rPr/>
        <w:t>There</w:t>
      </w:r>
      <w:r>
        <w:rPr>
          <w:spacing w:val="23"/>
        </w:rPr>
        <w:t> </w:t>
      </w:r>
      <w:r>
        <w:rPr/>
        <w:t>are</w:t>
      </w:r>
      <w:r>
        <w:rPr>
          <w:spacing w:val="23"/>
        </w:rPr>
        <w:t> </w:t>
      </w:r>
      <w:r>
        <w:rPr/>
        <w:t>important</w:t>
      </w:r>
      <w:r>
        <w:rPr>
          <w:spacing w:val="23"/>
        </w:rPr>
        <w:t> </w:t>
      </w:r>
      <w:r>
        <w:rPr/>
        <w:t>differences</w:t>
      </w:r>
      <w:r>
        <w:rPr>
          <w:spacing w:val="23"/>
        </w:rPr>
        <w:t> </w:t>
      </w:r>
      <w:r>
        <w:rPr/>
        <w:t>between</w:t>
      </w:r>
      <w:r>
        <w:rPr>
          <w:spacing w:val="23"/>
        </w:rPr>
        <w:t> </w:t>
      </w:r>
      <w:r>
        <w:rPr/>
        <w:t>the</w:t>
      </w:r>
      <w:r>
        <w:rPr>
          <w:spacing w:val="23"/>
        </w:rPr>
        <w:t> </w:t>
      </w:r>
      <w:r>
        <w:rPr/>
        <w:t>two</w:t>
      </w:r>
      <w:r>
        <w:rPr>
          <w:spacing w:val="23"/>
        </w:rPr>
        <w:t> </w:t>
      </w:r>
      <w:r>
        <w:rPr/>
        <w:t>types</w:t>
      </w:r>
      <w:r>
        <w:rPr>
          <w:spacing w:val="23"/>
        </w:rPr>
        <w:t> </w:t>
      </w:r>
      <w:r>
        <w:rPr/>
        <w:t>of</w:t>
      </w:r>
      <w:r>
        <w:rPr>
          <w:spacing w:val="23"/>
        </w:rPr>
        <w:t> </w:t>
      </w:r>
      <w:r>
        <w:rPr/>
        <w:t>waiver; see below, para.24-008 and Treitel on The Law of Contract, paras 18-079—18-088.</w:t>
      </w:r>
    </w:p>
    <w:p>
      <w:pPr>
        <w:pStyle w:val="BodyText"/>
        <w:spacing w:before="192"/>
      </w:pPr>
    </w:p>
    <w:p>
      <w:pPr>
        <w:spacing w:before="0"/>
        <w:ind w:left="0" w:right="544" w:firstLine="0"/>
        <w:jc w:val="center"/>
        <w:rPr>
          <w:sz w:val="14"/>
        </w:rPr>
      </w:pPr>
      <w:r>
        <w:rPr>
          <w:sz w:val="14"/>
        </w:rPr>
        <w:drawing>
          <wp:anchor distT="0" distB="0" distL="0" distR="0" allowOverlap="1" layoutInCell="1" locked="0" behindDoc="0" simplePos="0" relativeHeight="15748096">
            <wp:simplePos x="0" y="0"/>
            <wp:positionH relativeFrom="page">
              <wp:posOffset>1257846</wp:posOffset>
            </wp:positionH>
            <wp:positionV relativeFrom="paragraph">
              <wp:posOffset>-528760</wp:posOffset>
            </wp:positionV>
            <wp:extent cx="107988" cy="107988"/>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7" cstate="print"/>
                    <a:stretch>
                      <a:fillRect/>
                    </a:stretch>
                  </pic:blipFill>
                  <pic:spPr>
                    <a:xfrm>
                      <a:off x="0" y="0"/>
                      <a:ext cx="107988" cy="107988"/>
                    </a:xfrm>
                    <a:prstGeom prst="rect">
                      <a:avLst/>
                    </a:prstGeom>
                  </pic:spPr>
                </pic:pic>
              </a:graphicData>
            </a:graphic>
          </wp:anchor>
        </w:drawing>
      </w:r>
      <w:r>
        <w:rPr>
          <w:sz w:val="14"/>
        </w:rPr>
        <w:t>© 2018 Sweet &amp; </w:t>
      </w:r>
      <w:r>
        <w:rPr>
          <w:spacing w:val="-2"/>
          <w:sz w:val="14"/>
        </w:rPr>
        <w:t>Maxwell</w:t>
      </w:r>
    </w:p>
    <w:p>
      <w:pPr>
        <w:spacing w:after="0"/>
        <w:jc w:val="center"/>
        <w:rPr>
          <w:sz w:val="14"/>
        </w:rPr>
        <w:sectPr>
          <w:type w:val="continuous"/>
          <w:pgSz w:w="11900" w:h="16840"/>
          <w:pgMar w:header="971" w:footer="0" w:top="1300" w:bottom="280" w:left="1417" w:right="1417"/>
          <w:cols w:num="2" w:equalWidth="0">
            <w:col w:w="296" w:space="245"/>
            <w:col w:w="8525"/>
          </w:cols>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389" w:right="2392" w:hanging="1"/>
        <w:jc w:val="center"/>
        <w:rPr>
          <w:rFonts w:ascii="Arial"/>
          <w:b/>
          <w:sz w:val="24"/>
        </w:rPr>
      </w:pPr>
      <w:r>
        <w:rPr>
          <w:rFonts w:ascii="Arial"/>
          <w:b/>
          <w:sz w:val="24"/>
        </w:rPr>
        <w:t>Part 7 - Performance and Discharge Chapter 22 - Discharge by </w:t>
      </w:r>
      <w:r>
        <w:rPr>
          <w:rFonts w:ascii="Arial"/>
          <w:b/>
          <w:spacing w:val="-2"/>
          <w:sz w:val="24"/>
        </w:rPr>
        <w:t>Agreement</w:t>
      </w:r>
    </w:p>
    <w:p>
      <w:pPr>
        <w:spacing w:before="2"/>
        <w:ind w:left="798" w:right="801" w:firstLine="0"/>
        <w:jc w:val="center"/>
        <w:rPr>
          <w:rFonts w:ascii="Arial"/>
          <w:b/>
          <w:sz w:val="24"/>
        </w:rPr>
      </w:pPr>
      <w:r>
        <w:rPr>
          <w:rFonts w:ascii="Arial"/>
          <w:b/>
          <w:sz w:val="24"/>
        </w:rPr>
        <w:t>Section 7. - Provision for Discharge in the Contract </w:t>
      </w:r>
      <w:r>
        <w:rPr>
          <w:rFonts w:ascii="Arial"/>
          <w:b/>
          <w:spacing w:val="-2"/>
          <w:sz w:val="24"/>
        </w:rPr>
        <w:t>Itself</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Express </w:t>
      </w:r>
      <w:r>
        <w:rPr>
          <w:rFonts w:ascii="Arial"/>
          <w:b/>
          <w:spacing w:val="-2"/>
          <w:sz w:val="18"/>
        </w:rPr>
        <w:t>provision</w:t>
      </w:r>
    </w:p>
    <w:p>
      <w:pPr>
        <w:pStyle w:val="BodyText"/>
        <w:spacing w:before="41"/>
        <w:rPr>
          <w:rFonts w:ascii="Arial"/>
          <w:b/>
          <w:sz w:val="18"/>
        </w:rPr>
      </w:pPr>
    </w:p>
    <w:p>
      <w:pPr>
        <w:pStyle w:val="Heading2"/>
        <w:spacing w:before="1"/>
      </w:pPr>
      <w:r>
        <w:rPr/>
        <w:t>22-</w:t>
      </w:r>
      <w:r>
        <w:rPr>
          <w:spacing w:val="-5"/>
        </w:rPr>
        <w:t>048</w:t>
      </w:r>
    </w:p>
    <w:p>
      <w:pPr>
        <w:pStyle w:val="BodyText"/>
        <w:spacing w:line="235" w:lineRule="auto" w:before="202"/>
        <w:ind w:left="22" w:right="25"/>
        <w:jc w:val="both"/>
      </w:pPr>
      <w:bookmarkStart w:name="_bookmark396" w:id="398"/>
      <w:bookmarkEnd w:id="398"/>
      <w:r>
        <w:rPr/>
      </w:r>
      <w:r>
        <w:rPr/>
        <w:t>The parties may expressly provide in their contract that either or one of them is to have an option to </w:t>
      </w:r>
      <w:bookmarkStart w:name="_bookmark397" w:id="399"/>
      <w:bookmarkEnd w:id="399"/>
      <w:r>
        <w:rPr/>
        <w:t>terminate</w:t>
      </w:r>
      <w:r>
        <w:rPr/>
        <w:t> the contract. </w:t>
      </w:r>
      <w:r>
        <w:rPr>
          <w:color w:val="005DA1"/>
          <w:u w:val="single" w:color="005DA1"/>
          <w:vertAlign w:val="superscript"/>
        </w:rPr>
        <w:t>209</w:t>
      </w:r>
      <w:r>
        <w:rPr>
          <w:color w:val="005DA1"/>
          <w:vertAlign w:val="baseline"/>
        </w:rPr>
        <w:t> </w:t>
      </w:r>
      <w:r>
        <w:rPr>
          <w:vertAlign w:val="baseline"/>
        </w:rPr>
        <w:t>This right of termination may be exercisable upon a breach of contract by </w:t>
      </w:r>
      <w:bookmarkStart w:name="_bookmark398" w:id="400"/>
      <w:bookmarkEnd w:id="400"/>
      <w:r>
        <w:rPr>
          <w:vertAlign w:val="baseline"/>
        </w:rPr>
        <w:t>the</w:t>
      </w:r>
      <w:r>
        <w:rPr>
          <w:vertAlign w:val="baseline"/>
        </w:rPr>
        <w:t> other party (whether or not the breach would amount to a repudiation of the contract), </w:t>
      </w:r>
      <w:r>
        <w:rPr>
          <w:color w:val="005DA1"/>
          <w:u w:val="single" w:color="005DA1"/>
          <w:vertAlign w:val="superscript"/>
        </w:rPr>
        <w:t>210</w:t>
      </w:r>
      <w:r>
        <w:rPr>
          <w:color w:val="005DA1"/>
          <w:vertAlign w:val="baseline"/>
        </w:rPr>
        <w:t> </w:t>
      </w:r>
      <w:r>
        <w:rPr>
          <w:vertAlign w:val="baseline"/>
        </w:rPr>
        <w:t>or upon the occurrence or non-occurrence of a specified event other than breach, </w:t>
      </w:r>
      <w:r>
        <w:rPr>
          <w:color w:val="005DA1"/>
          <w:u w:val="single" w:color="005DA1"/>
          <w:vertAlign w:val="superscript"/>
        </w:rPr>
        <w:t>211</w:t>
      </w:r>
      <w:r>
        <w:rPr>
          <w:color w:val="005DA1"/>
          <w:vertAlign w:val="baseline"/>
        </w:rPr>
        <w:t> </w:t>
      </w:r>
      <w:r>
        <w:rPr>
          <w:vertAlign w:val="baseline"/>
        </w:rPr>
        <w:t>or simply at the will of</w:t>
      </w:r>
      <w:r>
        <w:rPr>
          <w:spacing w:val="40"/>
          <w:vertAlign w:val="baseline"/>
        </w:rPr>
        <w:t> </w:t>
      </w:r>
      <w:r>
        <w:rPr>
          <w:vertAlign w:val="baseline"/>
        </w:rPr>
        <w:t>the party upon whom the right is conferred. In principle, since the parties are free to incorporate </w:t>
      </w:r>
      <w:bookmarkStart w:name="_bookmark399" w:id="401"/>
      <w:bookmarkEnd w:id="401"/>
      <w:r>
        <w:rPr>
          <w:vertAlign w:val="baseline"/>
        </w:rPr>
        <w:t>whatever</w:t>
      </w:r>
      <w:r>
        <w:rPr>
          <w:vertAlign w:val="baseline"/>
        </w:rPr>
        <w:t> terms they wish for the termination of their agreement, no question arises at common law </w:t>
      </w:r>
      <w:bookmarkStart w:name="_bookmark400" w:id="402"/>
      <w:bookmarkEnd w:id="402"/>
      <w:r>
        <w:rPr>
          <w:vertAlign w:val="baseline"/>
        </w:rPr>
        <w:t>whether</w:t>
      </w:r>
      <w:r>
        <w:rPr>
          <w:vertAlign w:val="baseline"/>
        </w:rPr>
        <w:t> the provision is reasonable or whether it is reasonable for a party to enforce it, </w:t>
      </w:r>
      <w:r>
        <w:rPr>
          <w:color w:val="005DA1"/>
          <w:u w:val="single" w:color="005DA1"/>
          <w:vertAlign w:val="superscript"/>
        </w:rPr>
        <w:t>212</w:t>
      </w:r>
      <w:r>
        <w:rPr>
          <w:color w:val="005DA1"/>
          <w:vertAlign w:val="baseline"/>
        </w:rPr>
        <w:t> </w:t>
      </w:r>
      <w:r>
        <w:rPr>
          <w:vertAlign w:val="baseline"/>
        </w:rPr>
        <w:t>unless the </w:t>
      </w:r>
      <w:bookmarkStart w:name="_bookmark401" w:id="403"/>
      <w:bookmarkEnd w:id="403"/>
      <w:r>
        <w:rPr>
          <w:vertAlign w:val="baseline"/>
        </w:rPr>
        <w:t>situation</w:t>
      </w:r>
      <w:r>
        <w:rPr>
          <w:vertAlign w:val="baseline"/>
        </w:rPr>
        <w:t> is one in which equity would grant relief against forfeiture. </w:t>
      </w:r>
      <w:r>
        <w:rPr>
          <w:color w:val="005DA1"/>
          <w:u w:val="single" w:color="005DA1"/>
          <w:vertAlign w:val="superscript"/>
        </w:rPr>
        <w:t>213</w:t>
      </w:r>
      <w:r>
        <w:rPr>
          <w:color w:val="005DA1"/>
          <w:vertAlign w:val="baseline"/>
        </w:rPr>
        <w:t> </w:t>
      </w:r>
      <w:r>
        <w:rPr>
          <w:vertAlign w:val="baseline"/>
        </w:rPr>
        <w:t>However, certain statutes </w:t>
      </w:r>
      <w:bookmarkStart w:name="_bookmark402" w:id="404"/>
      <w:bookmarkEnd w:id="404"/>
      <w:r>
        <w:rPr>
          <w:vertAlign w:val="baseline"/>
        </w:rPr>
        <w:t>restrict</w:t>
      </w:r>
      <w:r>
        <w:rPr>
          <w:vertAlign w:val="baseline"/>
        </w:rPr>
        <w:t> the efficacy of such provisions, </w:t>
      </w:r>
      <w:r>
        <w:rPr>
          <w:color w:val="005DA1"/>
          <w:u w:val="single" w:color="005DA1"/>
          <w:vertAlign w:val="superscript"/>
        </w:rPr>
        <w:t>214</w:t>
      </w:r>
      <w:r>
        <w:rPr>
          <w:color w:val="005DA1"/>
          <w:vertAlign w:val="baseline"/>
        </w:rPr>
        <w:t> </w:t>
      </w:r>
      <w:r>
        <w:rPr>
          <w:vertAlign w:val="baseline"/>
        </w:rPr>
        <w:t>and in certain circumstances a term of this nature would have</w:t>
      </w:r>
      <w:r>
        <w:rPr>
          <w:spacing w:val="5"/>
          <w:vertAlign w:val="baseline"/>
        </w:rPr>
        <w:t> </w:t>
      </w:r>
      <w:r>
        <w:rPr>
          <w:vertAlign w:val="baseline"/>
        </w:rPr>
        <w:t>to</w:t>
      </w:r>
      <w:r>
        <w:rPr>
          <w:spacing w:val="5"/>
          <w:vertAlign w:val="baseline"/>
        </w:rPr>
        <w:t> </w:t>
      </w:r>
      <w:r>
        <w:rPr>
          <w:vertAlign w:val="baseline"/>
        </w:rPr>
        <w:t>be</w:t>
      </w:r>
      <w:r>
        <w:rPr>
          <w:spacing w:val="5"/>
          <w:vertAlign w:val="baseline"/>
        </w:rPr>
        <w:t> </w:t>
      </w:r>
      <w:r>
        <w:rPr>
          <w:vertAlign w:val="baseline"/>
        </w:rPr>
        <w:t>shown</w:t>
      </w:r>
      <w:r>
        <w:rPr>
          <w:spacing w:val="5"/>
          <w:vertAlign w:val="baseline"/>
        </w:rPr>
        <w:t> </w:t>
      </w:r>
      <w:r>
        <w:rPr>
          <w:vertAlign w:val="baseline"/>
        </w:rPr>
        <w:t>to</w:t>
      </w:r>
      <w:r>
        <w:rPr>
          <w:spacing w:val="5"/>
          <w:vertAlign w:val="baseline"/>
        </w:rPr>
        <w:t> </w:t>
      </w:r>
      <w:r>
        <w:rPr>
          <w:vertAlign w:val="baseline"/>
        </w:rPr>
        <w:t>be</w:t>
      </w:r>
      <w:r>
        <w:rPr>
          <w:spacing w:val="5"/>
          <w:vertAlign w:val="baseline"/>
        </w:rPr>
        <w:t> </w:t>
      </w:r>
      <w:r>
        <w:rPr>
          <w:vertAlign w:val="baseline"/>
        </w:rPr>
        <w:t>reasonable</w:t>
      </w:r>
      <w:r>
        <w:rPr>
          <w:spacing w:val="5"/>
          <w:vertAlign w:val="baseline"/>
        </w:rPr>
        <w:t> </w:t>
      </w:r>
      <w:r>
        <w:rPr>
          <w:vertAlign w:val="baseline"/>
        </w:rPr>
        <w:t>by</w:t>
      </w:r>
      <w:r>
        <w:rPr>
          <w:spacing w:val="5"/>
          <w:vertAlign w:val="baseline"/>
        </w:rPr>
        <w:t> </w:t>
      </w:r>
      <w:r>
        <w:rPr>
          <w:vertAlign w:val="baseline"/>
        </w:rPr>
        <w:t>virtue</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provisions</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Unfair</w:t>
      </w:r>
      <w:r>
        <w:rPr>
          <w:spacing w:val="5"/>
          <w:vertAlign w:val="baseline"/>
        </w:rPr>
        <w:t> </w:t>
      </w:r>
      <w:r>
        <w:rPr>
          <w:vertAlign w:val="baseline"/>
        </w:rPr>
        <w:t>Contract</w:t>
      </w:r>
      <w:r>
        <w:rPr>
          <w:spacing w:val="5"/>
          <w:vertAlign w:val="baseline"/>
        </w:rPr>
        <w:t> </w:t>
      </w:r>
      <w:r>
        <w:rPr>
          <w:vertAlign w:val="baseline"/>
        </w:rPr>
        <w:t>Terms</w:t>
      </w:r>
      <w:r>
        <w:rPr>
          <w:spacing w:val="5"/>
          <w:vertAlign w:val="baseline"/>
        </w:rPr>
        <w:t> </w:t>
      </w:r>
      <w:r>
        <w:rPr>
          <w:vertAlign w:val="baseline"/>
        </w:rPr>
        <w:t>Act</w:t>
      </w:r>
      <w:r>
        <w:rPr>
          <w:spacing w:val="5"/>
          <w:vertAlign w:val="baseline"/>
        </w:rPr>
        <w:t> </w:t>
      </w:r>
      <w:r>
        <w:rPr>
          <w:spacing w:val="-2"/>
          <w:vertAlign w:val="baseline"/>
        </w:rPr>
        <w:t>1977.</w:t>
      </w:r>
    </w:p>
    <w:p>
      <w:pPr>
        <w:pStyle w:val="BodyText"/>
        <w:spacing w:line="235" w:lineRule="auto"/>
        <w:ind w:left="22" w:right="25"/>
        <w:jc w:val="both"/>
      </w:pPr>
      <w:r>
        <w:rPr>
          <w:color w:val="005DA1"/>
          <w:u w:val="single" w:color="005DA1"/>
          <w:vertAlign w:val="superscript"/>
        </w:rPr>
        <w:t>215</w:t>
      </w:r>
      <w:r>
        <w:rPr>
          <w:color w:val="005DA1"/>
          <w:vertAlign w:val="baseline"/>
        </w:rPr>
        <w:t> </w:t>
      </w:r>
      <w:r>
        <w:rPr>
          <w:vertAlign w:val="baseline"/>
        </w:rPr>
        <w:t>Where such a provision is contained in a contract concluded between a trader, seller or supplier </w:t>
      </w:r>
      <w:bookmarkStart w:name="_bookmark403" w:id="405"/>
      <w:bookmarkEnd w:id="405"/>
      <w:r>
        <w:rPr>
          <w:vertAlign w:val="baseline"/>
        </w:rPr>
        <w:t>and</w:t>
      </w:r>
      <w:r>
        <w:rPr>
          <w:vertAlign w:val="baseline"/>
        </w:rPr>
        <w:t> a consumer and that contract term has not been individually negotiated, it may also fall within the scope of the Unfair Terms in Consumer Contracts Regulations 1999, </w:t>
      </w:r>
      <w:r>
        <w:rPr>
          <w:color w:val="005DA1"/>
          <w:u w:val="single" w:color="005DA1"/>
          <w:vertAlign w:val="superscript"/>
        </w:rPr>
        <w:t>216</w:t>
      </w:r>
      <w:r>
        <w:rPr>
          <w:color w:val="005DA1"/>
          <w:vertAlign w:val="baseline"/>
        </w:rPr>
        <w:t> </w:t>
      </w:r>
      <w:r>
        <w:rPr>
          <w:vertAlign w:val="baseline"/>
        </w:rPr>
        <w:t>or (for contracts made </w:t>
      </w:r>
      <w:bookmarkStart w:name="_bookmark404" w:id="406"/>
      <w:bookmarkEnd w:id="406"/>
      <w:r>
        <w:rPr>
          <w:vertAlign w:val="baseline"/>
        </w:rPr>
        <w:t>between</w:t>
      </w:r>
      <w:r>
        <w:rPr>
          <w:vertAlign w:val="baseline"/>
        </w:rPr>
        <w:t> a trader and a consumer on or after October 1, 2015, and whether or not the term </w:t>
      </w:r>
      <w:r>
        <w:rPr>
          <w:vertAlign w:val="baseline"/>
        </w:rPr>
        <w:t>was individually negotiated), Pt 2 of the Consumer Rights Act 2015. </w:t>
      </w:r>
      <w:r>
        <w:rPr>
          <w:color w:val="005DA1"/>
          <w:u w:val="single" w:color="005DA1"/>
          <w:vertAlign w:val="superscript"/>
        </w:rPr>
        <w:t>217</w:t>
      </w:r>
      <w:r>
        <w:rPr>
          <w:color w:val="005DA1"/>
          <w:vertAlign w:val="baseline"/>
        </w:rPr>
        <w:t> </w:t>
      </w:r>
      <w:r>
        <w:rPr>
          <w:vertAlign w:val="baseline"/>
        </w:rPr>
        <w:t>Thus, a contract term which has</w:t>
      </w:r>
      <w:r>
        <w:rPr>
          <w:spacing w:val="40"/>
          <w:vertAlign w:val="baseline"/>
        </w:rPr>
        <w:t> </w:t>
      </w:r>
      <w:r>
        <w:rPr>
          <w:vertAlign w:val="baseline"/>
        </w:rPr>
        <w:t>the object or effect of authorising a trader to dissolve a contract on a discretionary basis where the </w:t>
      </w:r>
      <w:bookmarkStart w:name="_bookmark405" w:id="407"/>
      <w:bookmarkEnd w:id="407"/>
      <w:r>
        <w:rPr>
          <w:vertAlign w:val="baseline"/>
        </w:rPr>
        <w:t>same</w:t>
      </w:r>
      <w:r>
        <w:rPr>
          <w:vertAlign w:val="baseline"/>
        </w:rPr>
        <w:t> facility is not granted to the consumer may constitute an unfair term which will not be binding upon the consumer. </w:t>
      </w:r>
      <w:r>
        <w:rPr>
          <w:color w:val="005DA1"/>
          <w:u w:val="single" w:color="005DA1"/>
          <w:vertAlign w:val="superscript"/>
        </w:rPr>
        <w:t>218</w:t>
      </w:r>
    </w:p>
    <w:p>
      <w:pPr>
        <w:pStyle w:val="BodyText"/>
      </w:pPr>
    </w:p>
    <w:p>
      <w:pPr>
        <w:pStyle w:val="BodyText"/>
        <w:spacing w:before="32"/>
      </w:pPr>
    </w:p>
    <w:p>
      <w:pPr>
        <w:spacing w:before="0"/>
        <w:ind w:left="23" w:right="0" w:firstLine="0"/>
        <w:jc w:val="both"/>
        <w:rPr>
          <w:rFonts w:ascii="Arial"/>
          <w:b/>
          <w:sz w:val="18"/>
        </w:rPr>
      </w:pPr>
      <w:r>
        <w:rPr>
          <w:rFonts w:ascii="Arial"/>
          <w:b/>
          <w:sz w:val="18"/>
        </w:rPr>
        <w:t>Relationship with right to terminate at common </w:t>
      </w:r>
      <w:r>
        <w:rPr>
          <w:rFonts w:ascii="Arial"/>
          <w:b/>
          <w:spacing w:val="-5"/>
          <w:sz w:val="18"/>
        </w:rPr>
        <w:t>law</w:t>
      </w:r>
    </w:p>
    <w:p>
      <w:pPr>
        <w:pStyle w:val="BodyText"/>
        <w:spacing w:before="41"/>
        <w:rPr>
          <w:rFonts w:ascii="Arial"/>
          <w:b/>
          <w:sz w:val="18"/>
        </w:rPr>
      </w:pPr>
    </w:p>
    <w:p>
      <w:pPr>
        <w:pStyle w:val="Heading2"/>
      </w:pPr>
      <w:r>
        <w:rPr/>
        <w:t>22-</w:t>
      </w:r>
      <w:r>
        <w:rPr>
          <w:spacing w:val="-5"/>
        </w:rPr>
        <w:t>049</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fact that one party is contractually entitled to terminate the agreement in the event of a breach </w:t>
      </w:r>
      <w:bookmarkStart w:name="_bookmark406" w:id="408"/>
      <w:bookmarkEnd w:id="408"/>
      <w:r>
        <w:rPr/>
        <w:t>by</w:t>
      </w:r>
      <w:r>
        <w:rPr/>
        <w:t> the other party does not preclude that party from treating the agreement as discharged by </w:t>
      </w:r>
      <w:r>
        <w:rPr/>
        <w:t>reason </w:t>
      </w:r>
      <w:bookmarkStart w:name="_bookmark407" w:id="409"/>
      <w:bookmarkEnd w:id="409"/>
      <w:r>
        <w:rPr/>
        <w:t>of</w:t>
      </w:r>
      <w:r>
        <w:rPr/>
        <w:t> the other’s repudiation or breach of condition, </w:t>
      </w:r>
      <w:r>
        <w:rPr>
          <w:color w:val="005DA1"/>
          <w:u w:val="single" w:color="005DA1"/>
          <w:vertAlign w:val="superscript"/>
        </w:rPr>
        <w:t>219</w:t>
      </w:r>
      <w:r>
        <w:rPr>
          <w:color w:val="005DA1"/>
          <w:vertAlign w:val="baseline"/>
        </w:rPr>
        <w:t> </w:t>
      </w:r>
      <w:r>
        <w:rPr>
          <w:vertAlign w:val="baseline"/>
        </w:rPr>
        <w:t>unless the agreement itself expressly or impliedly provides that it can only be terminated by exercise of the contractual right. </w:t>
      </w:r>
      <w:r>
        <w:rPr>
          <w:color w:val="005DA1"/>
          <w:u w:val="single" w:color="005DA1"/>
          <w:vertAlign w:val="superscript"/>
        </w:rPr>
        <w:t>220</w:t>
      </w:r>
      <w:r>
        <w:rPr>
          <w:color w:val="005DA1"/>
          <w:vertAlign w:val="baseline"/>
        </w:rPr>
        <w:t> </w:t>
      </w:r>
      <w:r>
        <w:rPr>
          <w:vertAlign w:val="baseline"/>
        </w:rPr>
        <w:t>Whether the procedure laid down for termination in the contract excludes, expressly or impliedly, the common law right to </w:t>
      </w:r>
      <w:bookmarkStart w:name="_bookmark408" w:id="410"/>
      <w:bookmarkEnd w:id="410"/>
      <w:r>
        <w:rPr>
          <w:vertAlign w:val="baseline"/>
        </w:rPr>
        <w:t>terminate</w:t>
      </w:r>
      <w:r>
        <w:rPr>
          <w:spacing w:val="2"/>
          <w:vertAlign w:val="baseline"/>
        </w:rPr>
        <w:t> </w:t>
      </w:r>
      <w:r>
        <w:rPr>
          <w:vertAlign w:val="baseline"/>
        </w:rPr>
        <w:t>further</w:t>
      </w:r>
      <w:r>
        <w:rPr>
          <w:spacing w:val="2"/>
          <w:vertAlign w:val="baseline"/>
        </w:rPr>
        <w:t> </w:t>
      </w:r>
      <w:r>
        <w:rPr>
          <w:vertAlign w:val="baseline"/>
        </w:rPr>
        <w:t>performance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in</w:t>
      </w:r>
      <w:r>
        <w:rPr>
          <w:spacing w:val="2"/>
          <w:vertAlign w:val="baseline"/>
        </w:rPr>
        <w:t> </w:t>
      </w:r>
      <w:r>
        <w:rPr>
          <w:vertAlign w:val="baseline"/>
        </w:rPr>
        <w:t>respect</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breach</w:t>
      </w:r>
      <w:r>
        <w:rPr>
          <w:spacing w:val="2"/>
          <w:vertAlign w:val="baseline"/>
        </w:rPr>
        <w:t> </w:t>
      </w:r>
      <w:r>
        <w:rPr>
          <w:vertAlign w:val="baseline"/>
        </w:rPr>
        <w:t>which</w:t>
      </w:r>
      <w:r>
        <w:rPr>
          <w:spacing w:val="2"/>
          <w:vertAlign w:val="baseline"/>
        </w:rPr>
        <w:t> </w:t>
      </w:r>
      <w:r>
        <w:rPr>
          <w:vertAlign w:val="baseline"/>
        </w:rPr>
        <w:t>falls</w:t>
      </w:r>
      <w:r>
        <w:rPr>
          <w:spacing w:val="2"/>
          <w:vertAlign w:val="baseline"/>
        </w:rPr>
        <w:t> </w:t>
      </w:r>
      <w:r>
        <w:rPr>
          <w:vertAlign w:val="baseline"/>
        </w:rPr>
        <w:t>within</w:t>
      </w:r>
      <w:r>
        <w:rPr>
          <w:spacing w:val="2"/>
          <w:vertAlign w:val="baseline"/>
        </w:rPr>
        <w:t> </w:t>
      </w:r>
      <w:r>
        <w:rPr>
          <w:vertAlign w:val="baseline"/>
        </w:rPr>
        <w:t>the</w:t>
      </w:r>
      <w:r>
        <w:rPr>
          <w:spacing w:val="2"/>
          <w:vertAlign w:val="baseline"/>
        </w:rPr>
        <w:t> </w:t>
      </w:r>
      <w:r>
        <w:rPr>
          <w:vertAlign w:val="baseline"/>
        </w:rPr>
        <w:t>scope</w:t>
      </w:r>
      <w:r>
        <w:rPr>
          <w:spacing w:val="2"/>
          <w:vertAlign w:val="baseline"/>
        </w:rPr>
        <w:t> </w:t>
      </w:r>
      <w:r>
        <w:rPr>
          <w:vertAlign w:val="baseline"/>
        </w:rPr>
        <w:t>of</w:t>
      </w:r>
      <w:r>
        <w:rPr>
          <w:spacing w:val="2"/>
          <w:vertAlign w:val="baseline"/>
        </w:rPr>
        <w:t> </w:t>
      </w:r>
      <w:r>
        <w:rPr>
          <w:spacing w:val="-5"/>
          <w:vertAlign w:val="baseline"/>
        </w:rPr>
        <w:t>the</w:t>
      </w:r>
    </w:p>
    <w:p>
      <w:pPr>
        <w:pStyle w:val="BodyText"/>
        <w:spacing w:line="235" w:lineRule="auto" w:before="118"/>
        <w:ind w:left="23" w:right="25"/>
        <w:jc w:val="both"/>
      </w:pPr>
      <w:r>
        <w:rPr/>
        <w:t>clause is a question of construction of the contract. </w:t>
      </w:r>
      <w:r>
        <w:rPr>
          <w:color w:val="005DA1"/>
          <w:u w:val="single" w:color="005DA1"/>
          <w:vertAlign w:val="superscript"/>
        </w:rPr>
        <w:t>221</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1"/>
          <w:vertAlign w:val="baseline"/>
        </w:rPr>
        <w:t> </w:t>
      </w:r>
      <w:r>
        <w:rPr>
          <w:vertAlign w:val="baseline"/>
        </w:rPr>
        <w:t>When interpreting a clause in a contract which lays down a procedure for termination of the contract, the court will have regard to </w:t>
      </w:r>
      <w:r>
        <w:rPr>
          <w:vertAlign w:val="baseline"/>
        </w:rPr>
        <w:t>the </w:t>
      </w:r>
      <w:bookmarkStart w:name="_bookmark409" w:id="411"/>
      <w:bookmarkEnd w:id="411"/>
      <w:r>
        <w:rPr>
          <w:vertAlign w:val="baseline"/>
        </w:rPr>
        <w:t>commercial</w:t>
      </w:r>
      <w:r>
        <w:rPr>
          <w:vertAlign w:val="baseline"/>
        </w:rPr>
        <w:t> purpose which is served by the termination clause and interpret it in the light of that </w:t>
      </w:r>
      <w:bookmarkStart w:name="_bookmark410" w:id="412"/>
      <w:bookmarkEnd w:id="412"/>
      <w:r>
        <w:rPr>
          <w:vertAlign w:val="baseline"/>
        </w:rPr>
        <w:t>purpose.</w:t>
      </w:r>
      <w:r>
        <w:rPr>
          <w:vertAlign w:val="baseline"/>
        </w:rPr>
        <w:t> </w:t>
      </w:r>
      <w:r>
        <w:rPr>
          <w:color w:val="005DA1"/>
          <w:u w:val="single" w:color="005DA1"/>
          <w:vertAlign w:val="superscript"/>
        </w:rPr>
        <w:t>222</w:t>
      </w:r>
      <w:r>
        <w:rPr>
          <w:color w:val="005DA1"/>
          <w:vertAlign w:val="baseline"/>
        </w:rPr>
        <w:t> </w:t>
      </w:r>
      <w:r>
        <w:rPr>
          <w:vertAlign w:val="baseline"/>
        </w:rPr>
        <w:t>Strict or precise compliance with the termination clause may no longer be a necessary </w:t>
      </w:r>
      <w:bookmarkStart w:name="_bookmark411" w:id="413"/>
      <w:bookmarkEnd w:id="413"/>
      <w:r>
        <w:rPr>
          <w:vertAlign w:val="baseline"/>
        </w:rPr>
        <w:t>pre</w:t>
      </w:r>
      <w:r>
        <w:rPr>
          <w:vertAlign w:val="baseline"/>
        </w:rPr>
        <w:t>-requisite to a valid termination. </w:t>
      </w:r>
      <w:r>
        <w:rPr>
          <w:color w:val="005DA1"/>
          <w:u w:val="single" w:color="005DA1"/>
          <w:vertAlign w:val="superscript"/>
        </w:rPr>
        <w:t>223</w:t>
      </w:r>
      <w:r>
        <w:rPr>
          <w:color w:val="005DA1"/>
          <w:vertAlign w:val="baseline"/>
        </w:rPr>
        <w:t> </w:t>
      </w:r>
      <w:r>
        <w:rPr>
          <w:vertAlign w:val="baseline"/>
        </w:rPr>
        <w:t>It can be a matter of some practical importance whether </w:t>
      </w:r>
      <w:bookmarkStart w:name="_bookmark412" w:id="414"/>
      <w:bookmarkEnd w:id="414"/>
      <w:r>
        <w:rPr>
          <w:vertAlign w:val="baseline"/>
        </w:rPr>
        <w:t>termination</w:t>
      </w:r>
      <w:r>
        <w:rPr>
          <w:vertAlign w:val="baseline"/>
        </w:rPr>
        <w:t> has taken place pursuant to a term of the contract or under the general law. </w:t>
      </w:r>
      <w:r>
        <w:rPr>
          <w:color w:val="005DA1"/>
          <w:u w:val="single" w:color="005DA1"/>
          <w:vertAlign w:val="superscript"/>
        </w:rPr>
        <w:t>224</w:t>
      </w:r>
      <w:r>
        <w:rPr>
          <w:color w:val="005DA1"/>
          <w:vertAlign w:val="baseline"/>
        </w:rPr>
        <w:t> </w:t>
      </w:r>
      <w:r>
        <w:rPr>
          <w:vertAlign w:val="baseline"/>
        </w:rPr>
        <w:t>A contractual</w:t>
      </w:r>
      <w:r>
        <w:rPr>
          <w:spacing w:val="13"/>
          <w:vertAlign w:val="baseline"/>
        </w:rPr>
        <w:t> </w:t>
      </w:r>
      <w:r>
        <w:rPr>
          <w:vertAlign w:val="baseline"/>
        </w:rPr>
        <w:t>right</w:t>
      </w:r>
      <w:r>
        <w:rPr>
          <w:spacing w:val="13"/>
          <w:vertAlign w:val="baseline"/>
        </w:rPr>
        <w:t> </w:t>
      </w:r>
      <w:r>
        <w:rPr>
          <w:vertAlign w:val="baseline"/>
        </w:rPr>
        <w:t>to</w:t>
      </w:r>
      <w:r>
        <w:rPr>
          <w:spacing w:val="13"/>
          <w:vertAlign w:val="baseline"/>
        </w:rPr>
        <w:t> </w:t>
      </w:r>
      <w:r>
        <w:rPr>
          <w:vertAlign w:val="baseline"/>
        </w:rPr>
        <w:t>terminate</w:t>
      </w:r>
      <w:r>
        <w:rPr>
          <w:spacing w:val="13"/>
          <w:vertAlign w:val="baseline"/>
        </w:rPr>
        <w:t> </w:t>
      </w:r>
      <w:r>
        <w:rPr>
          <w:vertAlign w:val="baseline"/>
        </w:rPr>
        <w:t>can</w:t>
      </w:r>
      <w:r>
        <w:rPr>
          <w:spacing w:val="13"/>
          <w:vertAlign w:val="baseline"/>
        </w:rPr>
        <w:t> </w:t>
      </w:r>
      <w:r>
        <w:rPr>
          <w:vertAlign w:val="baseline"/>
        </w:rPr>
        <w:t>be</w:t>
      </w:r>
      <w:r>
        <w:rPr>
          <w:spacing w:val="13"/>
          <w:vertAlign w:val="baseline"/>
        </w:rPr>
        <w:t> </w:t>
      </w:r>
      <w:r>
        <w:rPr>
          <w:vertAlign w:val="baseline"/>
        </w:rPr>
        <w:t>exercised</w:t>
      </w:r>
      <w:r>
        <w:rPr>
          <w:spacing w:val="13"/>
          <w:vertAlign w:val="baseline"/>
        </w:rPr>
        <w:t> </w:t>
      </w:r>
      <w:r>
        <w:rPr>
          <w:vertAlign w:val="baseline"/>
        </w:rPr>
        <w:t>even</w:t>
      </w:r>
      <w:r>
        <w:rPr>
          <w:spacing w:val="13"/>
          <w:vertAlign w:val="baseline"/>
        </w:rPr>
        <w:t> </w:t>
      </w:r>
      <w:r>
        <w:rPr>
          <w:vertAlign w:val="baseline"/>
        </w:rPr>
        <w:t>if</w:t>
      </w:r>
      <w:r>
        <w:rPr>
          <w:spacing w:val="13"/>
          <w:vertAlign w:val="baseline"/>
        </w:rPr>
        <w:t> </w:t>
      </w:r>
      <w:r>
        <w:rPr>
          <w:vertAlign w:val="baseline"/>
        </w:rPr>
        <w:t>the</w:t>
      </w:r>
      <w:r>
        <w:rPr>
          <w:spacing w:val="13"/>
          <w:vertAlign w:val="baseline"/>
        </w:rPr>
        <w:t> </w:t>
      </w:r>
      <w:r>
        <w:rPr>
          <w:vertAlign w:val="baseline"/>
        </w:rPr>
        <w:t>breach</w:t>
      </w:r>
      <w:r>
        <w:rPr>
          <w:spacing w:val="13"/>
          <w:vertAlign w:val="baseline"/>
        </w:rPr>
        <w:t> </w:t>
      </w:r>
      <w:r>
        <w:rPr>
          <w:vertAlign w:val="baseline"/>
        </w:rPr>
        <w:t>is</w:t>
      </w:r>
      <w:r>
        <w:rPr>
          <w:spacing w:val="13"/>
          <w:vertAlign w:val="baseline"/>
        </w:rPr>
        <w:t> </w:t>
      </w:r>
      <w:r>
        <w:rPr>
          <w:vertAlign w:val="baseline"/>
        </w:rPr>
        <w:t>not</w:t>
      </w:r>
      <w:r>
        <w:rPr>
          <w:spacing w:val="13"/>
          <w:vertAlign w:val="baseline"/>
        </w:rPr>
        <w:t> </w:t>
      </w:r>
      <w:r>
        <w:rPr>
          <w:vertAlign w:val="baseline"/>
        </w:rPr>
        <w:t>repudiatory</w:t>
      </w:r>
      <w:r>
        <w:rPr>
          <w:spacing w:val="13"/>
          <w:vertAlign w:val="baseline"/>
        </w:rPr>
        <w:t> </w:t>
      </w:r>
      <w:r>
        <w:rPr>
          <w:vertAlign w:val="baseline"/>
        </w:rPr>
        <w:t>at</w:t>
      </w:r>
      <w:r>
        <w:rPr>
          <w:spacing w:val="13"/>
          <w:vertAlign w:val="baseline"/>
        </w:rPr>
        <w:t> </w:t>
      </w:r>
      <w:r>
        <w:rPr>
          <w:vertAlign w:val="baseline"/>
        </w:rPr>
        <w:t>common</w:t>
      </w:r>
      <w:r>
        <w:rPr>
          <w:spacing w:val="13"/>
          <w:vertAlign w:val="baseline"/>
        </w:rPr>
        <w:t> </w:t>
      </w:r>
      <w:r>
        <w:rPr>
          <w:spacing w:val="-4"/>
          <w:vertAlign w:val="baseline"/>
        </w:rPr>
        <w:t>law.</w:t>
      </w:r>
    </w:p>
    <w:p>
      <w:pPr>
        <w:pStyle w:val="BodyText"/>
        <w:spacing w:line="235" w:lineRule="auto"/>
        <w:ind w:left="23" w:right="25"/>
        <w:jc w:val="both"/>
      </w:pPr>
      <w:r>
        <w:rPr>
          <w:color w:val="005DA1"/>
          <w:u w:val="single" w:color="005DA1"/>
          <w:vertAlign w:val="superscript"/>
        </w:rPr>
        <w:t>225</w:t>
      </w:r>
      <w:r>
        <w:rPr>
          <w:color w:val="005DA1"/>
          <w:vertAlign w:val="baseline"/>
        </w:rPr>
        <w:t> </w:t>
      </w:r>
      <w:r>
        <w:rPr>
          <w:vertAlign w:val="baseline"/>
        </w:rPr>
        <w:t>On the other hand, a contractual right to terminate, of itself, says nothing about the remedial consequences of termination; that is to say, not every termination pursuant to an express term of </w:t>
      </w:r>
      <w:r>
        <w:rPr>
          <w:vertAlign w:val="baseline"/>
        </w:rPr>
        <w:t>the contract</w:t>
      </w:r>
      <w:r>
        <w:rPr>
          <w:spacing w:val="37"/>
          <w:vertAlign w:val="baseline"/>
        </w:rPr>
        <w:t> </w:t>
      </w:r>
      <w:r>
        <w:rPr>
          <w:vertAlign w:val="baseline"/>
        </w:rPr>
        <w:t>will</w:t>
      </w:r>
      <w:r>
        <w:rPr>
          <w:spacing w:val="37"/>
          <w:vertAlign w:val="baseline"/>
        </w:rPr>
        <w:t> </w:t>
      </w:r>
      <w:r>
        <w:rPr>
          <w:vertAlign w:val="baseline"/>
        </w:rPr>
        <w:t>entitle</w:t>
      </w:r>
      <w:r>
        <w:rPr>
          <w:spacing w:val="37"/>
          <w:vertAlign w:val="baseline"/>
        </w:rPr>
        <w:t> </w:t>
      </w:r>
      <w:r>
        <w:rPr>
          <w:vertAlign w:val="baseline"/>
        </w:rPr>
        <w:t>the</w:t>
      </w:r>
      <w:r>
        <w:rPr>
          <w:spacing w:val="37"/>
          <w:vertAlign w:val="baseline"/>
        </w:rPr>
        <w:t> </w:t>
      </w:r>
      <w:r>
        <w:rPr>
          <w:vertAlign w:val="baseline"/>
        </w:rPr>
        <w:t>party</w:t>
      </w:r>
      <w:r>
        <w:rPr>
          <w:spacing w:val="37"/>
          <w:vertAlign w:val="baseline"/>
        </w:rPr>
        <w:t> </w:t>
      </w:r>
      <w:r>
        <w:rPr>
          <w:vertAlign w:val="baseline"/>
        </w:rPr>
        <w:t>terminating</w:t>
      </w:r>
      <w:r>
        <w:rPr>
          <w:spacing w:val="37"/>
          <w:vertAlign w:val="baseline"/>
        </w:rPr>
        <w:t> </w:t>
      </w:r>
      <w:r>
        <w:rPr>
          <w:vertAlign w:val="baseline"/>
        </w:rPr>
        <w:t>the</w:t>
      </w:r>
      <w:r>
        <w:rPr>
          <w:spacing w:val="37"/>
          <w:vertAlign w:val="baseline"/>
        </w:rPr>
        <w:t> </w:t>
      </w:r>
      <w:r>
        <w:rPr>
          <w:vertAlign w:val="baseline"/>
        </w:rPr>
        <w:t>contract</w:t>
      </w:r>
      <w:r>
        <w:rPr>
          <w:spacing w:val="37"/>
          <w:vertAlign w:val="baseline"/>
        </w:rPr>
        <w:t> </w:t>
      </w:r>
      <w:r>
        <w:rPr>
          <w:vertAlign w:val="baseline"/>
        </w:rPr>
        <w:t>to</w:t>
      </w:r>
      <w:r>
        <w:rPr>
          <w:spacing w:val="37"/>
          <w:vertAlign w:val="baseline"/>
        </w:rPr>
        <w:t> </w:t>
      </w:r>
      <w:r>
        <w:rPr>
          <w:vertAlign w:val="baseline"/>
        </w:rPr>
        <w:t>loss</w:t>
      </w:r>
      <w:r>
        <w:rPr>
          <w:spacing w:val="37"/>
          <w:vertAlign w:val="baseline"/>
        </w:rPr>
        <w:t> </w:t>
      </w:r>
      <w:r>
        <w:rPr>
          <w:vertAlign w:val="baseline"/>
        </w:rPr>
        <w:t>of</w:t>
      </w:r>
      <w:r>
        <w:rPr>
          <w:spacing w:val="37"/>
          <w:vertAlign w:val="baseline"/>
        </w:rPr>
        <w:t> </w:t>
      </w:r>
      <w:r>
        <w:rPr>
          <w:vertAlign w:val="baseline"/>
        </w:rPr>
        <w:t>bargain</w:t>
      </w:r>
      <w:r>
        <w:rPr>
          <w:spacing w:val="37"/>
          <w:vertAlign w:val="baseline"/>
        </w:rPr>
        <w:t> </w:t>
      </w:r>
      <w:r>
        <w:rPr>
          <w:vertAlign w:val="baseline"/>
        </w:rPr>
        <w:t>damages.</w:t>
      </w:r>
      <w:r>
        <w:rPr>
          <w:spacing w:val="37"/>
          <w:vertAlign w:val="baseline"/>
        </w:rPr>
        <w:t> </w:t>
      </w:r>
      <w:r>
        <w:rPr>
          <w:vertAlign w:val="baseline"/>
        </w:rPr>
        <w:t>Thus,</w:t>
      </w:r>
      <w:r>
        <w:rPr>
          <w:spacing w:val="37"/>
          <w:vertAlign w:val="baseline"/>
        </w:rPr>
        <w:t> </w:t>
      </w:r>
      <w:r>
        <w:rPr>
          <w:vertAlign w:val="baseline"/>
        </w:rPr>
        <w:t>where</w:t>
      </w:r>
      <w:r>
        <w:rPr>
          <w:spacing w:val="37"/>
          <w:vertAlign w:val="baseline"/>
        </w:rPr>
        <w:t> </w:t>
      </w:r>
      <w:r>
        <w:rPr>
          <w:spacing w:val="-10"/>
          <w:vertAlign w:val="baseline"/>
        </w:rPr>
        <w:t>a</w:t>
      </w:r>
    </w:p>
    <w:p>
      <w:pPr>
        <w:pStyle w:val="BodyText"/>
        <w:spacing w:after="0" w:line="235" w:lineRule="auto"/>
        <w:jc w:val="both"/>
        <w:sectPr>
          <w:headerReference w:type="default" r:id="rId18"/>
          <w:headerReference w:type="even" r:id="rId19"/>
          <w:pgSz w:w="11900" w:h="16840"/>
          <w:pgMar w:header="971" w:footer="0" w:top="1300" w:bottom="280" w:left="1417" w:right="1417"/>
          <w:pgNumType w:start="1"/>
        </w:sectPr>
      </w:pPr>
    </w:p>
    <w:p>
      <w:pPr>
        <w:pStyle w:val="BodyText"/>
        <w:spacing w:line="235" w:lineRule="auto" w:before="110"/>
        <w:ind w:left="22" w:right="25"/>
        <w:jc w:val="both"/>
      </w:pPr>
      <w:r>
        <w:rPr/>
        <w:t>contracting party terminates further performance of the contract pursuant to a term of the </w:t>
      </w:r>
      <w:r>
        <w:rPr/>
        <w:t>contract,</w:t>
      </w:r>
      <w:r>
        <w:rPr>
          <w:spacing w:val="40"/>
        </w:rPr>
        <w:t> </w:t>
      </w:r>
      <w:r>
        <w:rPr/>
        <w:t>and the breach which has caused it to exercise that power is not a repudiatory breach, the party </w:t>
      </w:r>
      <w:bookmarkStart w:name="_bookmark413" w:id="415"/>
      <w:bookmarkEnd w:id="415"/>
      <w:r>
        <w:rPr/>
        <w:t>exercising</w:t>
      </w:r>
      <w:r>
        <w:rPr/>
        <w:t> the right to terminate may only be entitled to recover damages in respect of the loss which </w:t>
      </w:r>
      <w:bookmarkStart w:name="_bookmark414" w:id="416"/>
      <w:bookmarkEnd w:id="416"/>
      <w:r>
        <w:rPr/>
        <w:t>it</w:t>
      </w:r>
      <w:r>
        <w:rPr>
          <w:spacing w:val="-2"/>
        </w:rPr>
        <w:t> </w:t>
      </w:r>
      <w:r>
        <w:rPr/>
        <w:t>has</w:t>
      </w:r>
      <w:r>
        <w:rPr>
          <w:spacing w:val="-2"/>
        </w:rPr>
        <w:t> </w:t>
      </w:r>
      <w:r>
        <w:rPr/>
        <w:t>suffered</w:t>
      </w:r>
      <w:r>
        <w:rPr>
          <w:spacing w:val="-2"/>
        </w:rPr>
        <w:t> </w:t>
      </w:r>
      <w:r>
        <w:rPr/>
        <w:t>at</w:t>
      </w:r>
      <w:r>
        <w:rPr>
          <w:spacing w:val="-2"/>
        </w:rPr>
        <w:t> </w:t>
      </w:r>
      <w:r>
        <w:rPr/>
        <w:t>the</w:t>
      </w:r>
      <w:r>
        <w:rPr>
          <w:spacing w:val="-2"/>
        </w:rPr>
        <w:t> </w:t>
      </w:r>
      <w:r>
        <w:rPr/>
        <w:t>date</w:t>
      </w:r>
      <w:r>
        <w:rPr>
          <w:spacing w:val="-2"/>
        </w:rPr>
        <w:t> </w:t>
      </w:r>
      <w:r>
        <w:rPr/>
        <w:t>of</w:t>
      </w:r>
      <w:r>
        <w:rPr>
          <w:spacing w:val="-2"/>
        </w:rPr>
        <w:t> </w:t>
      </w:r>
      <w:r>
        <w:rPr/>
        <w:t>termination</w:t>
      </w:r>
      <w:r>
        <w:rPr>
          <w:spacing w:val="-2"/>
        </w:rPr>
        <w:t> </w:t>
      </w:r>
      <w:r>
        <w:rPr/>
        <w:t>and</w:t>
      </w:r>
      <w:r>
        <w:rPr>
          <w:spacing w:val="-2"/>
        </w:rPr>
        <w:t> </w:t>
      </w:r>
      <w:r>
        <w:rPr/>
        <w:t>not</w:t>
      </w:r>
      <w:r>
        <w:rPr>
          <w:spacing w:val="-2"/>
        </w:rPr>
        <w:t> </w:t>
      </w:r>
      <w:r>
        <w:rPr/>
        <w:t>for</w:t>
      </w:r>
      <w:r>
        <w:rPr>
          <w:spacing w:val="-2"/>
        </w:rPr>
        <w:t> </w:t>
      </w:r>
      <w:r>
        <w:rPr/>
        <w:t>loss</w:t>
      </w:r>
      <w:r>
        <w:rPr>
          <w:spacing w:val="-2"/>
        </w:rPr>
        <w:t> </w:t>
      </w:r>
      <w:r>
        <w:rPr/>
        <w:t>of</w:t>
      </w:r>
      <w:r>
        <w:rPr>
          <w:spacing w:val="-2"/>
        </w:rPr>
        <w:t> </w:t>
      </w:r>
      <w:r>
        <w:rPr/>
        <w:t>bargain</w:t>
      </w:r>
      <w:r>
        <w:rPr>
          <w:spacing w:val="-2"/>
        </w:rPr>
        <w:t> </w:t>
      </w:r>
      <w:r>
        <w:rPr/>
        <w:t>damages.</w:t>
      </w:r>
      <w:r>
        <w:rPr>
          <w:spacing w:val="-3"/>
        </w:rPr>
        <w:t> </w:t>
      </w:r>
      <w:r>
        <w:rPr>
          <w:color w:val="005DA1"/>
          <w:u w:val="single" w:color="005DA1"/>
          <w:vertAlign w:val="superscript"/>
        </w:rPr>
        <w:t>226</w:t>
      </w:r>
      <w:r>
        <w:rPr>
          <w:color w:val="005DA1"/>
          <w:spacing w:val="-2"/>
          <w:vertAlign w:val="baseline"/>
        </w:rPr>
        <w:t> </w:t>
      </w:r>
      <w:r>
        <w:rPr>
          <w:vertAlign w:val="baseline"/>
        </w:rPr>
        <w:t>Where,</w:t>
      </w:r>
      <w:r>
        <w:rPr>
          <w:spacing w:val="-2"/>
          <w:vertAlign w:val="baseline"/>
        </w:rPr>
        <w:t> </w:t>
      </w:r>
      <w:r>
        <w:rPr>
          <w:vertAlign w:val="baseline"/>
        </w:rPr>
        <w:t>however,</w:t>
      </w:r>
      <w:r>
        <w:rPr>
          <w:spacing w:val="-2"/>
          <w:vertAlign w:val="baseline"/>
        </w:rPr>
        <w:t> </w:t>
      </w:r>
      <w:r>
        <w:rPr>
          <w:vertAlign w:val="baseline"/>
        </w:rPr>
        <w:t>the </w:t>
      </w:r>
      <w:bookmarkStart w:name="_bookmark415" w:id="417"/>
      <w:bookmarkEnd w:id="417"/>
      <w:r>
        <w:rPr>
          <w:vertAlign w:val="baseline"/>
        </w:rPr>
        <w:t>breach</w:t>
      </w:r>
      <w:r>
        <w:rPr>
          <w:vertAlign w:val="baseline"/>
        </w:rPr>
        <w:t> is also repudiatory </w:t>
      </w:r>
      <w:r>
        <w:rPr>
          <w:color w:val="005DA1"/>
          <w:u w:val="single" w:color="005DA1"/>
          <w:vertAlign w:val="superscript"/>
        </w:rPr>
        <w:t>227</w:t>
      </w:r>
      <w:r>
        <w:rPr>
          <w:color w:val="005DA1"/>
          <w:vertAlign w:val="baseline"/>
        </w:rPr>
        <w:t> </w:t>
      </w:r>
      <w:r>
        <w:rPr>
          <w:vertAlign w:val="baseline"/>
        </w:rPr>
        <w:t>and that repudiatory breach has been accepted, </w:t>
      </w:r>
      <w:r>
        <w:rPr>
          <w:color w:val="005DA1"/>
          <w:u w:val="single" w:color="005DA1"/>
          <w:vertAlign w:val="superscript"/>
        </w:rPr>
        <w:t>228</w:t>
      </w:r>
      <w:r>
        <w:rPr>
          <w:color w:val="005DA1"/>
          <w:vertAlign w:val="baseline"/>
        </w:rPr>
        <w:t> </w:t>
      </w:r>
      <w:r>
        <w:rPr>
          <w:vertAlign w:val="baseline"/>
        </w:rPr>
        <w:t>loss of bargain damages can be recovered </w:t>
      </w:r>
      <w:r>
        <w:rPr>
          <w:color w:val="005DA1"/>
          <w:u w:val="single" w:color="005DA1"/>
          <w:vertAlign w:val="superscript"/>
        </w:rPr>
        <w:t>229</w:t>
      </w:r>
      <w:r>
        <w:rPr>
          <w:color w:val="005DA1"/>
          <w:vertAlign w:val="baseline"/>
        </w:rPr>
        <w:t> </w:t>
      </w:r>
      <w:r>
        <w:rPr>
          <w:vertAlign w:val="baseline"/>
        </w:rPr>
        <w:t>by relying on the contractual right to do so or by accepting the other </w:t>
      </w:r>
      <w:bookmarkStart w:name="_bookmark416" w:id="418"/>
      <w:bookmarkEnd w:id="418"/>
      <w:r>
        <w:rPr>
          <w:vertAlign w:val="baseline"/>
        </w:rPr>
        <w:t>party’s</w:t>
      </w:r>
      <w:r>
        <w:rPr>
          <w:vertAlign w:val="baseline"/>
        </w:rPr>
        <w:t> repudiation of the contract. An example of a case in which the line between the two became distinctly blurred is provided by </w:t>
      </w:r>
      <w:r>
        <w:rPr>
          <w:rFonts w:ascii="Arial" w:hAnsi="Arial"/>
          <w:i/>
          <w:vertAlign w:val="baseline"/>
        </w:rPr>
        <w:t>Laing Management Ltd v Aegon Insurance Co (UK) Ltd </w:t>
      </w:r>
      <w:r>
        <w:rPr>
          <w:color w:val="005DA1"/>
          <w:u w:val="single" w:color="005DA1"/>
          <w:vertAlign w:val="superscript"/>
        </w:rPr>
        <w:t>230</w:t>
      </w:r>
      <w:r>
        <w:rPr>
          <w:color w:val="005DA1"/>
          <w:vertAlign w:val="baseline"/>
        </w:rPr>
        <w:t> </w:t>
      </w:r>
      <w:r>
        <w:rPr>
          <w:vertAlign w:val="baseline"/>
        </w:rPr>
        <w:t>where Judge Lloyd Q.C. concluded that reliance on a contractual right to terminate did not amount to an acceptance of a repudiatory breach and that therefore the contract remained alive for the benefit of both parties. The finding that the contract remained alive, notwithstanding the reliance on the express power to terminate, is a difficult one. A simpler analysis would have been to conclude that reliance on the express term in the contract did operate to discharge both parties from their obligation to perform </w:t>
      </w:r>
      <w:bookmarkStart w:name="_bookmark417" w:id="419"/>
      <w:bookmarkEnd w:id="419"/>
      <w:r>
        <w:rPr>
          <w:vertAlign w:val="baseline"/>
        </w:rPr>
        <w:t>under</w:t>
      </w:r>
      <w:r>
        <w:rPr>
          <w:vertAlign w:val="baseline"/>
        </w:rPr>
        <w:t> the contract but that the exercise of the right to terminate did not, of itself, entitle the plaintiff to recover loss of bargain damages. </w:t>
      </w:r>
      <w:r>
        <w:rPr>
          <w:color w:val="005DA1"/>
          <w:u w:val="single" w:color="005DA1"/>
          <w:vertAlign w:val="superscript"/>
        </w:rPr>
        <w:t>231</w:t>
      </w:r>
    </w:p>
    <w:p>
      <w:pPr>
        <w:pStyle w:val="BodyText"/>
      </w:pPr>
    </w:p>
    <w:p>
      <w:pPr>
        <w:pStyle w:val="BodyText"/>
        <w:spacing w:before="33"/>
      </w:pPr>
    </w:p>
    <w:p>
      <w:pPr>
        <w:spacing w:before="0"/>
        <w:ind w:left="23" w:right="0" w:firstLine="0"/>
        <w:jc w:val="left"/>
        <w:rPr>
          <w:rFonts w:ascii="Arial"/>
          <w:b/>
          <w:sz w:val="18"/>
        </w:rPr>
      </w:pPr>
      <w:r>
        <w:rPr>
          <w:rFonts w:ascii="Arial"/>
          <w:b/>
          <w:sz w:val="18"/>
        </w:rPr>
        <w:t>Burden of </w:t>
      </w:r>
      <w:r>
        <w:rPr>
          <w:rFonts w:ascii="Arial"/>
          <w:b/>
          <w:spacing w:val="-2"/>
          <w:sz w:val="18"/>
        </w:rPr>
        <w:t>proof</w:t>
      </w:r>
    </w:p>
    <w:p>
      <w:pPr>
        <w:pStyle w:val="BodyText"/>
        <w:spacing w:before="41"/>
        <w:rPr>
          <w:rFonts w:ascii="Arial"/>
          <w:b/>
          <w:sz w:val="18"/>
        </w:rPr>
      </w:pPr>
    </w:p>
    <w:p>
      <w:pPr>
        <w:pStyle w:val="Heading2"/>
        <w:spacing w:before="1"/>
      </w:pPr>
      <w:r>
        <w:rPr/>
        <w:t>22-</w:t>
      </w:r>
      <w:r>
        <w:rPr>
          <w:spacing w:val="-5"/>
        </w:rPr>
        <w:t>050</w:t>
      </w:r>
    </w:p>
    <w:p>
      <w:pPr>
        <w:pStyle w:val="BodyText"/>
        <w:spacing w:line="235" w:lineRule="auto" w:before="202"/>
        <w:ind w:left="23" w:right="26"/>
        <w:jc w:val="both"/>
      </w:pPr>
      <w:bookmarkStart w:name="_bookmark418" w:id="420"/>
      <w:bookmarkEnd w:id="420"/>
      <w:r>
        <w:rPr/>
      </w:r>
      <w:r>
        <w:rPr/>
        <w:t>It is for the party seeking to terminate the contract to prove the existence of the facts which justify the exercise of his contractual right to terminate. </w:t>
      </w:r>
      <w:r>
        <w:rPr>
          <w:color w:val="005DA1"/>
          <w:u w:val="single" w:color="005DA1"/>
          <w:vertAlign w:val="superscript"/>
        </w:rPr>
        <w:t>232</w:t>
      </w:r>
    </w:p>
    <w:p>
      <w:pPr>
        <w:pStyle w:val="BodyText"/>
      </w:pPr>
    </w:p>
    <w:p>
      <w:pPr>
        <w:pStyle w:val="BodyText"/>
        <w:spacing w:before="38"/>
      </w:pPr>
    </w:p>
    <w:p>
      <w:pPr>
        <w:spacing w:before="0"/>
        <w:ind w:left="23" w:right="0" w:firstLine="0"/>
        <w:jc w:val="left"/>
        <w:rPr>
          <w:rFonts w:ascii="Arial"/>
          <w:b/>
          <w:sz w:val="18"/>
        </w:rPr>
      </w:pPr>
      <w:r>
        <w:rPr>
          <w:rFonts w:ascii="Arial"/>
          <w:b/>
          <w:sz w:val="18"/>
        </w:rPr>
        <w:t>Requirements as to </w:t>
      </w:r>
      <w:r>
        <w:rPr>
          <w:rFonts w:ascii="Arial"/>
          <w:b/>
          <w:spacing w:val="-2"/>
          <w:sz w:val="18"/>
        </w:rPr>
        <w:t>notice</w:t>
      </w:r>
    </w:p>
    <w:p>
      <w:pPr>
        <w:pStyle w:val="BodyText"/>
        <w:spacing w:before="41"/>
        <w:rPr>
          <w:rFonts w:ascii="Arial"/>
          <w:b/>
          <w:sz w:val="18"/>
        </w:rPr>
      </w:pPr>
    </w:p>
    <w:p>
      <w:pPr>
        <w:pStyle w:val="Heading2"/>
      </w:pPr>
      <w:r>
        <w:rPr/>
        <w:t>22-</w:t>
      </w:r>
      <w:r>
        <w:rPr>
          <w:spacing w:val="-5"/>
        </w:rPr>
        <w:t>051</w:t>
      </w:r>
    </w:p>
    <w:p>
      <w:pPr>
        <w:pStyle w:val="BodyText"/>
        <w:spacing w:line="235" w:lineRule="auto" w:before="203"/>
        <w:ind w:left="22" w:right="25"/>
        <w:jc w:val="both"/>
      </w:pPr>
      <w:bookmarkStart w:name="_bookmark419" w:id="421"/>
      <w:bookmarkEnd w:id="421"/>
      <w:r>
        <w:rPr/>
      </w:r>
      <w:r>
        <w:rPr/>
        <w:t>Where the terms of the contract expressly or impliedly </w:t>
      </w:r>
      <w:r>
        <w:rPr>
          <w:color w:val="005DA1"/>
          <w:u w:val="single" w:color="005DA1"/>
          <w:vertAlign w:val="superscript"/>
        </w:rPr>
        <w:t>233</w:t>
      </w:r>
      <w:r>
        <w:rPr>
          <w:color w:val="005DA1"/>
          <w:vertAlign w:val="baseline"/>
        </w:rPr>
        <w:t> </w:t>
      </w:r>
      <w:r>
        <w:rPr>
          <w:vertAlign w:val="baseline"/>
        </w:rPr>
        <w:t>provide that the right of termination is to </w:t>
      </w:r>
      <w:r>
        <w:rPr>
          <w:vertAlign w:val="baseline"/>
        </w:rPr>
        <w:t>be </w:t>
      </w:r>
      <w:bookmarkStart w:name="_bookmark420" w:id="422"/>
      <w:bookmarkEnd w:id="422"/>
      <w:r>
        <w:rPr>
          <w:vertAlign w:val="baseline"/>
        </w:rPr>
        <w:t>exercised</w:t>
      </w:r>
      <w:r>
        <w:rPr>
          <w:vertAlign w:val="baseline"/>
        </w:rPr>
        <w:t> only upon notice given to the other party, it is clear that notice must be given for the</w:t>
      </w:r>
      <w:r>
        <w:rPr>
          <w:spacing w:val="40"/>
          <w:vertAlign w:val="baseline"/>
        </w:rPr>
        <w:t> </w:t>
      </w:r>
      <w:bookmarkStart w:name="_bookmark421" w:id="423"/>
      <w:bookmarkEnd w:id="423"/>
      <w:r>
        <w:rPr>
          <w:vertAlign w:val="baseline"/>
        </w:rPr>
        <w:t>contract</w:t>
      </w:r>
      <w:r>
        <w:rPr>
          <w:vertAlign w:val="baseline"/>
        </w:rPr>
        <w:t> to be terminated pursuant to that provision. </w:t>
      </w:r>
      <w:r>
        <w:rPr>
          <w:color w:val="005DA1"/>
          <w:u w:val="single" w:color="005DA1"/>
          <w:vertAlign w:val="superscript"/>
        </w:rPr>
        <w:t>234</w:t>
      </w:r>
      <w:r>
        <w:rPr>
          <w:color w:val="005DA1"/>
          <w:vertAlign w:val="baseline"/>
        </w:rPr>
        <w:t> </w:t>
      </w:r>
      <w:r>
        <w:rPr>
          <w:vertAlign w:val="baseline"/>
        </w:rPr>
        <w:t>Any notice must be sufficiently clear and unambiguous in its terms to constitute a valid notice </w:t>
      </w:r>
      <w:r>
        <w:rPr>
          <w:color w:val="005DA1"/>
          <w:u w:val="single" w:color="005DA1"/>
          <w:vertAlign w:val="superscript"/>
        </w:rPr>
        <w:t>235</w:t>
      </w:r>
      <w:r>
        <w:rPr>
          <w:vertAlign w:val="baseline"/>
        </w:rPr>
        <w:t>; but it is a question of construction in each </w:t>
      </w:r>
      <w:bookmarkStart w:name="_bookmark422" w:id="424"/>
      <w:bookmarkEnd w:id="424"/>
      <w:r>
        <w:rPr>
          <w:vertAlign w:val="baseline"/>
        </w:rPr>
        <w:t>case</w:t>
      </w:r>
      <w:r>
        <w:rPr>
          <w:vertAlign w:val="baseline"/>
        </w:rPr>
        <w:t> whether the notice must actually be communicated to the other party and whether it takes effect </w:t>
      </w:r>
      <w:bookmarkStart w:name="_bookmark423" w:id="425"/>
      <w:bookmarkEnd w:id="425"/>
      <w:r>
        <w:rPr>
          <w:vertAlign w:val="baseline"/>
        </w:rPr>
        <w:t>at</w:t>
      </w:r>
      <w:r>
        <w:rPr>
          <w:vertAlign w:val="baseline"/>
        </w:rPr>
        <w:t> the time of dispatch or of receipt. </w:t>
      </w:r>
      <w:r>
        <w:rPr>
          <w:color w:val="005DA1"/>
          <w:u w:val="single" w:color="005DA1"/>
          <w:vertAlign w:val="superscript"/>
        </w:rPr>
        <w:t>236</w:t>
      </w:r>
      <w:r>
        <w:rPr>
          <w:color w:val="005DA1"/>
          <w:vertAlign w:val="baseline"/>
        </w:rPr>
        <w:t> </w:t>
      </w:r>
      <w:r>
        <w:rPr>
          <w:vertAlign w:val="baseline"/>
        </w:rPr>
        <w:t>The terms of the contract may further provide that notice can be given only after the occurrence of a specified event </w:t>
      </w:r>
      <w:r>
        <w:rPr>
          <w:color w:val="005DA1"/>
          <w:u w:val="single" w:color="005DA1"/>
          <w:vertAlign w:val="superscript"/>
        </w:rPr>
        <w:t>237</w:t>
      </w:r>
      <w:r>
        <w:rPr>
          <w:vertAlign w:val="baseline"/>
        </w:rPr>
        <w:t>; or that a specified period of notice be</w:t>
      </w:r>
      <w:r>
        <w:rPr>
          <w:spacing w:val="40"/>
          <w:vertAlign w:val="baseline"/>
        </w:rPr>
        <w:t> </w:t>
      </w:r>
      <w:r>
        <w:rPr>
          <w:vertAlign w:val="baseline"/>
        </w:rPr>
        <w:t>given; or that the notice is to be in a certain form (e.g. in writing); or that it should contain certain </w:t>
      </w:r>
      <w:bookmarkStart w:name="_bookmark424" w:id="426"/>
      <w:bookmarkEnd w:id="426"/>
      <w:r>
        <w:rPr>
          <w:vertAlign w:val="baseline"/>
        </w:rPr>
        <w:t>specified</w:t>
      </w:r>
      <w:r>
        <w:rPr>
          <w:vertAlign w:val="baseline"/>
        </w:rPr>
        <w:t> information; or that it should be given within a certain period of time. Prima facie the validity of the notice depends upon the precise observance of the specified conditions. </w:t>
      </w:r>
      <w:r>
        <w:rPr>
          <w:color w:val="005DA1"/>
          <w:u w:val="single" w:color="005DA1"/>
          <w:vertAlign w:val="superscript"/>
        </w:rPr>
        <w:t>238</w:t>
      </w:r>
      <w:r>
        <w:rPr>
          <w:color w:val="005DA1"/>
          <w:vertAlign w:val="baseline"/>
        </w:rPr>
        <w:t> </w:t>
      </w:r>
      <w:r>
        <w:rPr>
          <w:vertAlign w:val="baseline"/>
        </w:rPr>
        <w:t>However, a consideration of the relationship of the notice requirements to the contract as a whole and regard to </w:t>
      </w:r>
      <w:bookmarkStart w:name="_bookmark425" w:id="427"/>
      <w:bookmarkEnd w:id="427"/>
      <w:r>
        <w:rPr>
          <w:vertAlign w:val="baseline"/>
        </w:rPr>
        <w:t>general</w:t>
      </w:r>
      <w:r>
        <w:rPr>
          <w:vertAlign w:val="baseline"/>
        </w:rPr>
        <w:t> considerations of law, may show that a stipulated requirement, for example, that notice be given</w:t>
      </w:r>
      <w:r>
        <w:rPr>
          <w:spacing w:val="80"/>
          <w:vertAlign w:val="baseline"/>
        </w:rPr>
        <w:t> </w:t>
      </w:r>
      <w:r>
        <w:rPr>
          <w:vertAlign w:val="baseline"/>
        </w:rPr>
        <w:t>“without</w:t>
      </w:r>
      <w:r>
        <w:rPr>
          <w:spacing w:val="80"/>
          <w:vertAlign w:val="baseline"/>
        </w:rPr>
        <w:t> </w:t>
      </w:r>
      <w:r>
        <w:rPr>
          <w:vertAlign w:val="baseline"/>
        </w:rPr>
        <w:t>delay”,</w:t>
      </w:r>
      <w:r>
        <w:rPr>
          <w:spacing w:val="80"/>
          <w:vertAlign w:val="baseline"/>
        </w:rPr>
        <w:t> </w:t>
      </w:r>
      <w:r>
        <w:rPr>
          <w:color w:val="005DA1"/>
          <w:u w:val="single" w:color="005DA1"/>
          <w:vertAlign w:val="superscript"/>
        </w:rPr>
        <w:t>239</w:t>
      </w:r>
      <w:r>
        <w:rPr>
          <w:color w:val="005DA1"/>
          <w:spacing w:val="80"/>
          <w:vertAlign w:val="baseline"/>
        </w:rPr>
        <w:t> </w:t>
      </w:r>
      <w:r>
        <w:rPr>
          <w:vertAlign w:val="baseline"/>
        </w:rPr>
        <w:t>was</w:t>
      </w:r>
      <w:r>
        <w:rPr>
          <w:spacing w:val="80"/>
          <w:vertAlign w:val="baseline"/>
        </w:rPr>
        <w:t> </w:t>
      </w:r>
      <w:r>
        <w:rPr>
          <w:vertAlign w:val="baseline"/>
        </w:rPr>
        <w:t>intended</w:t>
      </w:r>
      <w:r>
        <w:rPr>
          <w:spacing w:val="80"/>
          <w:vertAlign w:val="baseline"/>
        </w:rPr>
        <w:t> </w:t>
      </w:r>
      <w:r>
        <w:rPr>
          <w:vertAlign w:val="baseline"/>
        </w:rPr>
        <w:t>by</w:t>
      </w:r>
      <w:r>
        <w:rPr>
          <w:spacing w:val="80"/>
          <w:vertAlign w:val="baseline"/>
        </w:rPr>
        <w:t> </w:t>
      </w:r>
      <w:r>
        <w:rPr>
          <w:vertAlign w:val="baseline"/>
        </w:rPr>
        <w:t>the</w:t>
      </w:r>
      <w:r>
        <w:rPr>
          <w:spacing w:val="80"/>
          <w:vertAlign w:val="baseline"/>
        </w:rPr>
        <w:t> </w:t>
      </w:r>
      <w:r>
        <w:rPr>
          <w:vertAlign w:val="baseline"/>
        </w:rPr>
        <w:t>parties</w:t>
      </w:r>
      <w:r>
        <w:rPr>
          <w:spacing w:val="80"/>
          <w:vertAlign w:val="baseline"/>
        </w:rPr>
        <w:t> </w:t>
      </w:r>
      <w:r>
        <w:rPr>
          <w:vertAlign w:val="baseline"/>
        </w:rPr>
        <w:t>to</w:t>
      </w:r>
      <w:r>
        <w:rPr>
          <w:spacing w:val="80"/>
          <w:vertAlign w:val="baseline"/>
        </w:rPr>
        <w:t> </w:t>
      </w:r>
      <w:r>
        <w:rPr>
          <w:vertAlign w:val="baseline"/>
        </w:rPr>
        <w:t>be</w:t>
      </w:r>
      <w:r>
        <w:rPr>
          <w:spacing w:val="80"/>
          <w:vertAlign w:val="baseline"/>
        </w:rPr>
        <w:t> </w:t>
      </w:r>
      <w:r>
        <w:rPr>
          <w:vertAlign w:val="baseline"/>
        </w:rPr>
        <w:t>an</w:t>
      </w:r>
      <w:r>
        <w:rPr>
          <w:spacing w:val="80"/>
          <w:vertAlign w:val="baseline"/>
        </w:rPr>
        <w:t> </w:t>
      </w:r>
      <w:r>
        <w:rPr>
          <w:vertAlign w:val="baseline"/>
        </w:rPr>
        <w:t>intermediate</w:t>
      </w:r>
      <w:r>
        <w:rPr>
          <w:spacing w:val="80"/>
          <w:vertAlign w:val="baseline"/>
        </w:rPr>
        <w:t> </w:t>
      </w:r>
      <w:r>
        <w:rPr>
          <w:vertAlign w:val="baseline"/>
        </w:rPr>
        <w:t>term,</w:t>
      </w:r>
      <w:r>
        <w:rPr>
          <w:spacing w:val="80"/>
          <w:vertAlign w:val="baseline"/>
        </w:rPr>
        <w:t> </w:t>
      </w:r>
      <w:r>
        <w:rPr>
          <w:color w:val="005DA1"/>
          <w:u w:val="single" w:color="005DA1"/>
          <w:vertAlign w:val="superscript"/>
        </w:rPr>
        <w:t>240</w:t>
      </w:r>
      <w:r>
        <w:rPr>
          <w:color w:val="005DA1"/>
          <w:spacing w:val="80"/>
          <w:vertAlign w:val="baseline"/>
        </w:rPr>
        <w:t> </w:t>
      </w:r>
      <w:r>
        <w:rPr>
          <w:vertAlign w:val="baseline"/>
        </w:rPr>
        <w:t>the </w:t>
      </w:r>
      <w:bookmarkStart w:name="_bookmark426" w:id="428"/>
      <w:bookmarkEnd w:id="428"/>
      <w:r>
        <w:rPr>
          <w:vertAlign w:val="baseline"/>
        </w:rPr>
        <w:t>non</w:t>
      </w:r>
      <w:r>
        <w:rPr>
          <w:vertAlign w:val="baseline"/>
        </w:rPr>
        <w:t>-observance of which would not invalidate the notice (unless the other party was seriously prejudiced thereby), but would give rise to a claim for damages only. </w:t>
      </w:r>
      <w:r>
        <w:rPr>
          <w:color w:val="005DA1"/>
          <w:u w:val="single" w:color="005DA1"/>
          <w:vertAlign w:val="superscript"/>
        </w:rPr>
        <w:t>241</w:t>
      </w:r>
    </w:p>
    <w:p>
      <w:pPr>
        <w:pStyle w:val="BodyText"/>
      </w:pPr>
    </w:p>
    <w:p>
      <w:pPr>
        <w:pStyle w:val="BodyText"/>
        <w:spacing w:before="33"/>
      </w:pPr>
    </w:p>
    <w:p>
      <w:pPr>
        <w:spacing w:before="0"/>
        <w:ind w:left="23" w:right="0" w:firstLine="0"/>
        <w:jc w:val="left"/>
        <w:rPr>
          <w:rFonts w:ascii="Arial"/>
          <w:b/>
          <w:sz w:val="18"/>
        </w:rPr>
      </w:pPr>
      <w:r>
        <w:rPr>
          <w:rFonts w:ascii="Arial"/>
          <w:b/>
          <w:sz w:val="18"/>
        </w:rPr>
        <w:t>Waiver of defects in </w:t>
      </w:r>
      <w:r>
        <w:rPr>
          <w:rFonts w:ascii="Arial"/>
          <w:b/>
          <w:spacing w:val="-2"/>
          <w:sz w:val="18"/>
        </w:rPr>
        <w:t>notice</w:t>
      </w:r>
    </w:p>
    <w:p>
      <w:pPr>
        <w:pStyle w:val="BodyText"/>
        <w:spacing w:before="41"/>
        <w:rPr>
          <w:rFonts w:ascii="Arial"/>
          <w:b/>
          <w:sz w:val="18"/>
        </w:rPr>
      </w:pPr>
    </w:p>
    <w:p>
      <w:pPr>
        <w:pStyle w:val="Heading2"/>
      </w:pPr>
      <w:r>
        <w:rPr/>
        <w:t>22-</w:t>
      </w:r>
      <w:r>
        <w:rPr>
          <w:spacing w:val="-5"/>
        </w:rPr>
        <w:t>052</w:t>
      </w:r>
    </w:p>
    <w:p>
      <w:pPr>
        <w:pStyle w:val="BodyText"/>
        <w:spacing w:line="235" w:lineRule="auto" w:before="203"/>
        <w:ind w:left="23" w:right="25"/>
        <w:jc w:val="both"/>
      </w:pPr>
      <w:bookmarkStart w:name="_bookmark427" w:id="429"/>
      <w:bookmarkEnd w:id="429"/>
      <w:r>
        <w:rPr/>
      </w:r>
      <w:r>
        <w:rPr/>
        <w:t>Where</w:t>
      </w:r>
      <w:r>
        <w:rPr>
          <w:spacing w:val="-1"/>
        </w:rPr>
        <w:t> </w:t>
      </w:r>
      <w:r>
        <w:rPr/>
        <w:t>the</w:t>
      </w:r>
      <w:r>
        <w:rPr>
          <w:spacing w:val="-1"/>
        </w:rPr>
        <w:t> </w:t>
      </w:r>
      <w:r>
        <w:rPr/>
        <w:t>requirements</w:t>
      </w:r>
      <w:r>
        <w:rPr>
          <w:spacing w:val="-1"/>
        </w:rPr>
        <w:t> </w:t>
      </w:r>
      <w:r>
        <w:rPr/>
        <w:t>of</w:t>
      </w:r>
      <w:r>
        <w:rPr>
          <w:spacing w:val="-1"/>
        </w:rPr>
        <w:t> </w:t>
      </w:r>
      <w:r>
        <w:rPr/>
        <w:t>notice</w:t>
      </w:r>
      <w:r>
        <w:rPr>
          <w:spacing w:val="-1"/>
        </w:rPr>
        <w:t> </w:t>
      </w:r>
      <w:r>
        <w:rPr/>
        <w:t>have</w:t>
      </w:r>
      <w:r>
        <w:rPr>
          <w:spacing w:val="-1"/>
        </w:rPr>
        <w:t> </w:t>
      </w:r>
      <w:r>
        <w:rPr/>
        <w:t>not</w:t>
      </w:r>
      <w:r>
        <w:rPr>
          <w:spacing w:val="-1"/>
        </w:rPr>
        <w:t> </w:t>
      </w:r>
      <w:r>
        <w:rPr/>
        <w:t>been</w:t>
      </w:r>
      <w:r>
        <w:rPr>
          <w:spacing w:val="-1"/>
        </w:rPr>
        <w:t> </w:t>
      </w:r>
      <w:r>
        <w:rPr/>
        <w:t>complied</w:t>
      </w:r>
      <w:r>
        <w:rPr>
          <w:spacing w:val="-1"/>
        </w:rPr>
        <w:t> </w:t>
      </w:r>
      <w:r>
        <w:rPr/>
        <w:t>with,</w:t>
      </w:r>
      <w:r>
        <w:rPr>
          <w:spacing w:val="-1"/>
        </w:rPr>
        <w:t> </w:t>
      </w:r>
      <w:r>
        <w:rPr/>
        <w:t>the</w:t>
      </w:r>
      <w:r>
        <w:rPr>
          <w:spacing w:val="-1"/>
        </w:rPr>
        <w:t> </w:t>
      </w:r>
      <w:r>
        <w:rPr/>
        <w:t>party</w:t>
      </w:r>
      <w:r>
        <w:rPr>
          <w:spacing w:val="-1"/>
        </w:rPr>
        <w:t> </w:t>
      </w:r>
      <w:r>
        <w:rPr/>
        <w:t>giving</w:t>
      </w:r>
      <w:r>
        <w:rPr>
          <w:spacing w:val="-1"/>
        </w:rPr>
        <w:t> </w:t>
      </w:r>
      <w:r>
        <w:rPr/>
        <w:t>the</w:t>
      </w:r>
      <w:r>
        <w:rPr>
          <w:spacing w:val="-1"/>
        </w:rPr>
        <w:t> </w:t>
      </w:r>
      <w:r>
        <w:rPr/>
        <w:t>notice</w:t>
      </w:r>
      <w:r>
        <w:rPr>
          <w:spacing w:val="-1"/>
        </w:rPr>
        <w:t> </w:t>
      </w:r>
      <w:r>
        <w:rPr/>
        <w:t>may</w:t>
      </w:r>
      <w:r>
        <w:rPr>
          <w:spacing w:val="-1"/>
        </w:rPr>
        <w:t> </w:t>
      </w:r>
      <w:r>
        <w:rPr/>
        <w:t>still</w:t>
      </w:r>
      <w:r>
        <w:rPr>
          <w:spacing w:val="-1"/>
        </w:rPr>
        <w:t> </w:t>
      </w:r>
      <w:r>
        <w:rPr/>
        <w:t>be entitled to rely on it if the other party has expressly or by conduct waived the defect in the notice. </w:t>
      </w:r>
      <w:r>
        <w:rPr>
          <w:color w:val="005DA1"/>
          <w:u w:val="single" w:color="005DA1"/>
          <w:vertAlign w:val="superscript"/>
        </w:rPr>
        <w:t>242</w:t>
      </w:r>
    </w:p>
    <w:p>
      <w:pPr>
        <w:pStyle w:val="BodyText"/>
      </w:pPr>
    </w:p>
    <w:p>
      <w:pPr>
        <w:pStyle w:val="BodyText"/>
        <w:spacing w:before="38"/>
      </w:pPr>
    </w:p>
    <w:p>
      <w:pPr>
        <w:spacing w:before="0"/>
        <w:ind w:left="23" w:right="0" w:firstLine="0"/>
        <w:jc w:val="left"/>
        <w:rPr>
          <w:rFonts w:ascii="Arial"/>
          <w:b/>
          <w:sz w:val="18"/>
        </w:rPr>
      </w:pPr>
      <w:r>
        <w:rPr>
          <w:rFonts w:ascii="Arial"/>
          <w:b/>
          <w:sz w:val="18"/>
        </w:rPr>
        <w:t>Waiver of right to </w:t>
      </w:r>
      <w:r>
        <w:rPr>
          <w:rFonts w:ascii="Arial"/>
          <w:b/>
          <w:spacing w:val="-2"/>
          <w:sz w:val="18"/>
        </w:rPr>
        <w:t>terminate</w:t>
      </w:r>
    </w:p>
    <w:p>
      <w:pPr>
        <w:pStyle w:val="BodyText"/>
        <w:spacing w:before="41"/>
        <w:rPr>
          <w:rFonts w:ascii="Arial"/>
          <w:b/>
          <w:sz w:val="18"/>
        </w:rPr>
      </w:pPr>
    </w:p>
    <w:p>
      <w:pPr>
        <w:pStyle w:val="Heading2"/>
      </w:pPr>
      <w:r>
        <w:rPr/>
        <w:t>22-</w:t>
      </w:r>
      <w:r>
        <w:rPr>
          <w:spacing w:val="-5"/>
        </w:rPr>
        <w:t>053</w:t>
      </w:r>
    </w:p>
    <w:p>
      <w:pPr>
        <w:pStyle w:val="BodyText"/>
        <w:spacing w:line="235" w:lineRule="auto" w:before="203"/>
        <w:ind w:left="23" w:right="25"/>
        <w:jc w:val="both"/>
      </w:pPr>
      <w:bookmarkStart w:name="_bookmark428" w:id="430"/>
      <w:bookmarkEnd w:id="430"/>
      <w:r>
        <w:rPr/>
      </w:r>
      <w:r>
        <w:rPr/>
        <w:t>Conversely, if one party is contractually entitled to terminate the agreement on breach by the other,</w:t>
      </w:r>
      <w:r>
        <w:rPr>
          <w:spacing w:val="40"/>
        </w:rPr>
        <w:t> </w:t>
      </w:r>
      <w:r>
        <w:rPr/>
        <w:t>he may be held to have waived his right to terminate. </w:t>
      </w:r>
      <w:r>
        <w:rPr>
          <w:color w:val="005DA1"/>
          <w:u w:val="single" w:color="005DA1"/>
          <w:vertAlign w:val="superscript"/>
        </w:rPr>
        <w:t>243</w:t>
      </w:r>
    </w:p>
    <w:p>
      <w:pPr>
        <w:pStyle w:val="BodyText"/>
        <w:spacing w:after="0" w:line="235" w:lineRule="auto"/>
        <w:jc w:val="both"/>
        <w:sectPr>
          <w:pgSz w:w="11900" w:h="16840"/>
          <w:pgMar w:header="971" w:footer="0" w:top="1300" w:bottom="280" w:left="1417" w:right="1417"/>
        </w:sectPr>
      </w:pPr>
    </w:p>
    <w:p>
      <w:pPr>
        <w:pStyle w:val="BodyText"/>
        <w:rPr>
          <w:sz w:val="18"/>
        </w:rPr>
      </w:pPr>
    </w:p>
    <w:p>
      <w:pPr>
        <w:pStyle w:val="BodyText"/>
        <w:spacing w:before="35"/>
        <w:rPr>
          <w:sz w:val="18"/>
        </w:rPr>
      </w:pPr>
    </w:p>
    <w:p>
      <w:pPr>
        <w:spacing w:before="0"/>
        <w:ind w:left="23" w:right="0" w:firstLine="0"/>
        <w:jc w:val="left"/>
        <w:rPr>
          <w:rFonts w:ascii="Arial"/>
          <w:b/>
          <w:sz w:val="18"/>
        </w:rPr>
      </w:pPr>
      <w:r>
        <w:rPr>
          <w:rFonts w:ascii="Arial"/>
          <w:b/>
          <w:sz w:val="18"/>
        </w:rPr>
        <w:t>Implied </w:t>
      </w:r>
      <w:r>
        <w:rPr>
          <w:rFonts w:ascii="Arial"/>
          <w:b/>
          <w:spacing w:val="-2"/>
          <w:sz w:val="18"/>
        </w:rPr>
        <w:t>provision</w:t>
      </w:r>
    </w:p>
    <w:p>
      <w:pPr>
        <w:pStyle w:val="BodyText"/>
        <w:spacing w:before="41"/>
        <w:rPr>
          <w:rFonts w:ascii="Arial"/>
          <w:b/>
          <w:sz w:val="18"/>
        </w:rPr>
      </w:pPr>
    </w:p>
    <w:p>
      <w:pPr>
        <w:pStyle w:val="Heading2"/>
      </w:pPr>
      <w:r>
        <w:rPr/>
        <w:t>22-</w:t>
      </w:r>
      <w:r>
        <w:rPr>
          <w:spacing w:val="-5"/>
        </w:rPr>
        <w:t>054</w:t>
      </w:r>
    </w:p>
    <w:p>
      <w:pPr>
        <w:pStyle w:val="BodyText"/>
        <w:spacing w:line="235" w:lineRule="auto" w:before="203"/>
        <w:ind w:left="23" w:right="24"/>
        <w:jc w:val="both"/>
      </w:pPr>
      <w:bookmarkStart w:name="_bookmark429" w:id="431"/>
      <w:bookmarkEnd w:id="431"/>
      <w:r>
        <w:rPr/>
      </w:r>
      <w:r>
        <w:rPr/>
        <w:t>A contract which appears on its face to be perpetual and rrevocable may nevertheless be </w:t>
      </w:r>
      <w:r>
        <w:rPr/>
        <w:t>construed</w:t>
      </w:r>
      <w:r>
        <w:rPr>
          <w:spacing w:val="40"/>
        </w:rPr>
        <w:t> </w:t>
      </w:r>
      <w:bookmarkStart w:name="_bookmark430" w:id="432"/>
      <w:bookmarkEnd w:id="432"/>
      <w:r>
        <w:rPr/>
        <w:t>in</w:t>
      </w:r>
      <w:r>
        <w:rPr/>
        <w:t> the sense that it can be determined upon reasonable notice. </w:t>
      </w:r>
      <w:r>
        <w:rPr>
          <w:color w:val="005DA1"/>
          <w:u w:val="single" w:color="005DA1"/>
          <w:vertAlign w:val="superscript"/>
        </w:rPr>
        <w:t>244</w:t>
      </w:r>
      <w:r>
        <w:rPr>
          <w:color w:val="005DA1"/>
          <w:vertAlign w:val="baseline"/>
        </w:rPr>
        <w:t> </w:t>
      </w:r>
      <w:r>
        <w:rPr>
          <w:vertAlign w:val="baseline"/>
        </w:rPr>
        <w:t>This topic has been dealt with in</w:t>
      </w:r>
      <w:r>
        <w:rPr>
          <w:spacing w:val="40"/>
          <w:vertAlign w:val="baseline"/>
        </w:rPr>
        <w:t> </w:t>
      </w:r>
      <w:r>
        <w:rPr>
          <w:vertAlign w:val="baseline"/>
        </w:rPr>
        <w:t>the chapter on Implied Terms earlier in this book. </w:t>
      </w:r>
      <w:r>
        <w:rPr>
          <w:color w:val="005DA1"/>
          <w:u w:val="single" w:color="005DA1"/>
          <w:vertAlign w:val="superscript"/>
        </w:rPr>
        <w:t>245</w:t>
      </w:r>
      <w:r>
        <w:rPr>
          <w:color w:val="005DA1"/>
          <w:vertAlign w:val="baseline"/>
        </w:rPr>
        <w:t> </w:t>
      </w:r>
      <w:r>
        <w:rPr>
          <w:vertAlign w:val="baseline"/>
        </w:rPr>
        <w:t>An unlawful repudiation of the contract by one </w:t>
      </w:r>
      <w:bookmarkStart w:name="_bookmark431" w:id="433"/>
      <w:bookmarkEnd w:id="433"/>
      <w:r>
        <w:rPr>
          <w:vertAlign w:val="baseline"/>
        </w:rPr>
        <w:t>party</w:t>
      </w:r>
      <w:r>
        <w:rPr>
          <w:vertAlign w:val="baseline"/>
        </w:rPr>
        <w:t> cannot be relied on by him as a lawful determination upon reasonable notice under an implied term in the contract. </w:t>
      </w:r>
      <w:r>
        <w:rPr>
          <w:color w:val="005DA1"/>
          <w:u w:val="single" w:color="005DA1"/>
          <w:vertAlign w:val="superscript"/>
        </w:rPr>
        <w:t>246</w:t>
      </w:r>
    </w:p>
    <w:p>
      <w:pPr>
        <w:pStyle w:val="BodyText"/>
      </w:pPr>
    </w:p>
    <w:p>
      <w:pPr>
        <w:pStyle w:val="BodyText"/>
        <w:spacing w:before="36"/>
      </w:pPr>
    </w:p>
    <w:p>
      <w:pPr>
        <w:spacing w:before="1"/>
        <w:ind w:left="23" w:right="0" w:firstLine="0"/>
        <w:jc w:val="both"/>
        <w:rPr>
          <w:rFonts w:ascii="Arial"/>
          <w:b/>
          <w:sz w:val="18"/>
        </w:rPr>
      </w:pPr>
      <w:r>
        <w:rPr>
          <w:rFonts w:ascii="Arial"/>
          <w:b/>
          <w:sz w:val="18"/>
        </w:rPr>
        <w:t>Determination of </w:t>
      </w:r>
      <w:r>
        <w:rPr>
          <w:rFonts w:ascii="Arial"/>
          <w:b/>
          <w:spacing w:val="-2"/>
          <w:sz w:val="18"/>
        </w:rPr>
        <w:t>contract</w:t>
      </w:r>
    </w:p>
    <w:p>
      <w:pPr>
        <w:pStyle w:val="BodyText"/>
        <w:spacing w:before="41"/>
        <w:rPr>
          <w:rFonts w:ascii="Arial"/>
          <w:b/>
          <w:sz w:val="18"/>
        </w:rPr>
      </w:pPr>
    </w:p>
    <w:p>
      <w:pPr>
        <w:pStyle w:val="Heading2"/>
      </w:pPr>
      <w:r>
        <w:rPr/>
        <w:t>22-</w:t>
      </w:r>
      <w:r>
        <w:rPr>
          <w:spacing w:val="-5"/>
        </w:rPr>
        <w:t>055</w:t>
      </w:r>
    </w:p>
    <w:p>
      <w:pPr>
        <w:pStyle w:val="BodyText"/>
        <w:spacing w:line="235" w:lineRule="auto" w:before="203"/>
        <w:ind w:left="23" w:right="25"/>
        <w:jc w:val="both"/>
      </w:pPr>
      <w:bookmarkStart w:name="_bookmark432" w:id="434"/>
      <w:bookmarkEnd w:id="434"/>
      <w:r>
        <w:rPr/>
      </w:r>
      <w:r>
        <w:rPr/>
        <w:t>The parties may expressly provide that the con tract shall ipso facto determine upon the happening </w:t>
      </w:r>
      <w:r>
        <w:rPr/>
        <w:t>of a certain event. </w:t>
      </w:r>
      <w:r>
        <w:rPr>
          <w:color w:val="005DA1"/>
          <w:u w:val="single" w:color="005DA1"/>
          <w:vertAlign w:val="superscript"/>
        </w:rPr>
        <w:t>247</w:t>
      </w:r>
      <w:r>
        <w:rPr>
          <w:color w:val="005DA1"/>
          <w:vertAlign w:val="baseline"/>
        </w:rPr>
        <w:t> </w:t>
      </w:r>
      <w:r>
        <w:rPr>
          <w:vertAlign w:val="baseline"/>
        </w:rPr>
        <w:t>Whether the contract provides for automatic termination or requires the innocent </w:t>
      </w:r>
      <w:bookmarkStart w:name="_bookmark433" w:id="435"/>
      <w:bookmarkEnd w:id="435"/>
      <w:r>
        <w:rPr>
          <w:vertAlign w:val="baseline"/>
        </w:rPr>
        <w:t>party</w:t>
      </w:r>
      <w:r>
        <w:rPr>
          <w:vertAlign w:val="baseline"/>
        </w:rPr>
        <w:t> to take a positive step to bring the contract to an end depends upon the construction of the contract. </w:t>
      </w:r>
      <w:r>
        <w:rPr>
          <w:color w:val="005DA1"/>
          <w:u w:val="single" w:color="005DA1"/>
          <w:vertAlign w:val="superscript"/>
        </w:rPr>
        <w:t>248</w:t>
      </w:r>
      <w:r>
        <w:rPr>
          <w:color w:val="005DA1"/>
          <w:vertAlign w:val="baseline"/>
        </w:rPr>
        <w:t> </w:t>
      </w:r>
      <w:r>
        <w:rPr>
          <w:vertAlign w:val="baseline"/>
        </w:rPr>
        <w:t>But a clause which makes provision for automatic determination is to be construed subject to the principle that no man can take advantage of his own wrong, so that one party may not </w:t>
      </w:r>
      <w:bookmarkStart w:name="_bookmark434" w:id="436"/>
      <w:bookmarkEnd w:id="436"/>
      <w:r>
        <w:rPr>
          <w:vertAlign w:val="baseline"/>
        </w:rPr>
        <w:t>be</w:t>
      </w:r>
      <w:r>
        <w:rPr>
          <w:vertAlign w:val="baseline"/>
        </w:rPr>
        <w:t> allowed to rely on such a provision where the occurrence of the event is attributable to his own act or default. </w:t>
      </w:r>
      <w:r>
        <w:rPr>
          <w:color w:val="005DA1"/>
          <w:u w:val="single" w:color="005DA1"/>
          <w:vertAlign w:val="superscript"/>
        </w:rPr>
        <w:t>249</w:t>
      </w:r>
    </w:p>
    <w:p>
      <w:pPr>
        <w:pStyle w:val="BodyText"/>
      </w:pPr>
    </w:p>
    <w:p>
      <w:pPr>
        <w:pStyle w:val="BodyText"/>
        <w:spacing w:before="37"/>
      </w:pPr>
      <w:r>
        <w:rPr/>
        <mc:AlternateContent>
          <mc:Choice Requires="wps">
            <w:drawing>
              <wp:anchor distT="0" distB="0" distL="0" distR="0" allowOverlap="1" layoutInCell="1" locked="0" behindDoc="1" simplePos="0" relativeHeight="487607808">
                <wp:simplePos x="0" y="0"/>
                <wp:positionH relativeFrom="page">
                  <wp:posOffset>914400</wp:posOffset>
                </wp:positionH>
                <wp:positionV relativeFrom="paragraph">
                  <wp:posOffset>184793</wp:posOffset>
                </wp:positionV>
                <wp:extent cx="5724525"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50672pt;width:450.75pt;height:.1pt;mso-position-horizontal-relative:page;mso-position-vertical-relative:paragraph;z-index:-15708672;mso-wrap-distance-left:0;mso-wrap-distance-right:0" id="docshape21"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563" w:right="25" w:hanging="541"/>
        <w:jc w:val="both"/>
      </w:pPr>
      <w:bookmarkStart w:name="_bookmark435" w:id="437"/>
      <w:bookmarkEnd w:id="437"/>
      <w:r>
        <w:rPr/>
      </w:r>
      <w:hyperlink w:history="true" w:anchor="_bookmark396">
        <w:r>
          <w:rPr>
            <w:color w:val="005DA1"/>
            <w:position w:val="5"/>
            <w:sz w:val="14"/>
            <w:u w:val="single" w:color="005DA1"/>
          </w:rPr>
          <w:t>209</w:t>
        </w:r>
      </w:hyperlink>
      <w:r>
        <w:rPr>
          <w:position w:val="5"/>
          <w:sz w:val="14"/>
        </w:rPr>
        <w:t>.</w:t>
      </w:r>
      <w:r>
        <w:rPr>
          <w:spacing w:val="40"/>
          <w:position w:val="5"/>
          <w:sz w:val="14"/>
        </w:rPr>
        <w:t>  </w:t>
      </w:r>
      <w:r>
        <w:rPr/>
        <w:t>In </w:t>
      </w:r>
      <w:r>
        <w:rPr>
          <w:rFonts w:ascii="Arial" w:hAnsi="Arial"/>
          <w:i/>
        </w:rPr>
        <w:t>Aktieselskabet Dampskibsselskabet Svendborg v Mobil North Sea Ltd [2001] 2 Lloyd’s </w:t>
      </w:r>
      <w:r>
        <w:rPr>
          <w:rFonts w:ascii="Arial" w:hAnsi="Arial"/>
          <w:i/>
        </w:rPr>
        <w:t>Rep. 127, 130 </w:t>
      </w:r>
      <w:r>
        <w:rPr/>
        <w:t>David Steel J. said that he saw no reason to accord the word “terminated” in a termination clause anything other than “its ordinary meaning of coming, or being brought, to an end, however that result may have occurred”. Thus he held that a repudiatory breach by either party accepted by the other constituted a “termination” within the meaning of the clause. See generally Randall [2014] C.L.J. 113 and J. Stannard and D. Capper, </w:t>
      </w:r>
      <w:r>
        <w:rPr>
          <w:rFonts w:ascii="Arial" w:hAnsi="Arial"/>
          <w:i/>
        </w:rPr>
        <w:t>Termination for Breach of Contract </w:t>
      </w:r>
      <w:r>
        <w:rPr/>
        <w:t>(2014), Ch.8. On the relationship between the right to terminate under the general law and</w:t>
      </w:r>
      <w:r>
        <w:rPr>
          <w:spacing w:val="47"/>
        </w:rPr>
        <w:t> </w:t>
      </w:r>
      <w:r>
        <w:rPr/>
        <w:t>the</w:t>
      </w:r>
      <w:r>
        <w:rPr>
          <w:spacing w:val="47"/>
        </w:rPr>
        <w:t> </w:t>
      </w:r>
      <w:r>
        <w:rPr/>
        <w:t>right</w:t>
      </w:r>
      <w:r>
        <w:rPr>
          <w:spacing w:val="47"/>
        </w:rPr>
        <w:t> </w:t>
      </w:r>
      <w:r>
        <w:rPr/>
        <w:t>to</w:t>
      </w:r>
      <w:r>
        <w:rPr>
          <w:spacing w:val="47"/>
        </w:rPr>
        <w:t> </w:t>
      </w:r>
      <w:r>
        <w:rPr/>
        <w:t>terminate</w:t>
      </w:r>
      <w:r>
        <w:rPr>
          <w:spacing w:val="47"/>
        </w:rPr>
        <w:t> </w:t>
      </w:r>
      <w:r>
        <w:rPr/>
        <w:t>under</w:t>
      </w:r>
      <w:r>
        <w:rPr>
          <w:spacing w:val="47"/>
        </w:rPr>
        <w:t> </w:t>
      </w:r>
      <w:r>
        <w:rPr/>
        <w:t>an</w:t>
      </w:r>
      <w:r>
        <w:rPr>
          <w:spacing w:val="47"/>
        </w:rPr>
        <w:t> </w:t>
      </w:r>
      <w:r>
        <w:rPr/>
        <w:t>express</w:t>
      </w:r>
      <w:r>
        <w:rPr>
          <w:spacing w:val="47"/>
        </w:rPr>
        <w:t> </w:t>
      </w:r>
      <w:r>
        <w:rPr/>
        <w:t>contractual</w:t>
      </w:r>
      <w:r>
        <w:rPr>
          <w:spacing w:val="47"/>
        </w:rPr>
        <w:t> </w:t>
      </w:r>
      <w:r>
        <w:rPr/>
        <w:t>provision,</w:t>
      </w:r>
      <w:r>
        <w:rPr>
          <w:spacing w:val="47"/>
        </w:rPr>
        <w:t> </w:t>
      </w:r>
      <w:r>
        <w:rPr/>
        <w:t>see</w:t>
      </w:r>
      <w:r>
        <w:rPr>
          <w:spacing w:val="47"/>
        </w:rPr>
        <w:t> </w:t>
      </w:r>
      <w:r>
        <w:rPr/>
        <w:t>further</w:t>
      </w:r>
      <w:r>
        <w:rPr>
          <w:spacing w:val="47"/>
        </w:rPr>
        <w:t> </w:t>
      </w:r>
      <w:r>
        <w:rPr/>
        <w:t>Peel</w:t>
      </w:r>
      <w:r>
        <w:rPr>
          <w:spacing w:val="47"/>
        </w:rPr>
        <w:t> </w:t>
      </w:r>
      <w:r>
        <w:rPr>
          <w:spacing w:val="-2"/>
        </w:rPr>
        <w:t>[2013]</w:t>
      </w:r>
    </w:p>
    <w:p>
      <w:pPr>
        <w:pStyle w:val="BodyText"/>
        <w:spacing w:line="223" w:lineRule="exact"/>
        <w:ind w:left="563"/>
      </w:pPr>
      <w:r>
        <w:rPr/>
        <w:t>L.M.C.L.Q. </w:t>
      </w:r>
      <w:r>
        <w:rPr>
          <w:spacing w:val="-4"/>
        </w:rPr>
        <w:t>519.</w:t>
      </w:r>
    </w:p>
    <w:p>
      <w:pPr>
        <w:pStyle w:val="BodyText"/>
        <w:spacing w:before="8"/>
      </w:pPr>
    </w:p>
    <w:p>
      <w:pPr>
        <w:pStyle w:val="BodyText"/>
        <w:spacing w:line="235" w:lineRule="auto" w:before="1"/>
        <w:ind w:left="563" w:right="25" w:hanging="541"/>
        <w:jc w:val="both"/>
      </w:pPr>
      <w:bookmarkStart w:name="_bookmark436" w:id="438"/>
      <w:bookmarkEnd w:id="438"/>
      <w:r>
        <w:rPr/>
      </w:r>
      <w:hyperlink w:history="true" w:anchor="_bookmark397">
        <w:r>
          <w:rPr>
            <w:color w:val="005DA1"/>
            <w:position w:val="5"/>
            <w:sz w:val="14"/>
            <w:u w:val="single" w:color="005DA1"/>
          </w:rPr>
          <w:t>210</w:t>
        </w:r>
      </w:hyperlink>
      <w:r>
        <w:rPr>
          <w:position w:val="5"/>
          <w:sz w:val="14"/>
        </w:rPr>
        <w:t>.</w:t>
      </w:r>
      <w:r>
        <w:rPr>
          <w:spacing w:val="80"/>
          <w:position w:val="5"/>
          <w:sz w:val="14"/>
        </w:rPr>
        <w:t>  </w:t>
      </w:r>
      <w:r>
        <w:rPr/>
        <w:t>See below, para.24-001. A court may, however, interpret a clause entitling a party to terminate on the occurrence of “any breach” of contract as applying only to a breach of contract which is repudiatory in nature: see </w:t>
      </w:r>
      <w:r>
        <w:rPr>
          <w:rFonts w:ascii="Arial" w:hAnsi="Arial"/>
          <w:i/>
        </w:rPr>
        <w:t>Rice (t/a Garden Guardian) v Great Yarmouth BC, The Times, July 26, 2000</w:t>
      </w:r>
      <w:r>
        <w:rPr/>
        <w:t>. In Rice the local authority purported to terminate the contract under a term of the contract which stated that: “[I]f the contractor commits a breach of any of its obligations under the contract, the Council may, without prejudice to any accrued rights or remedies under the Contract, terminate the Contractor’s employment under the Contract by notice in writing having immediate effect”. The Court of Appeal concluded that the notion that this term entitled </w:t>
      </w:r>
      <w:r>
        <w:rPr/>
        <w:t>the council to terminate the contract at any time for any breach of any term flew in the face of commercial common sense (the contract was one which was designed to run for four years). The clause only gave the Council the right to terminate the contract on the occurrence of a repudiatory breach of contract and the Court of Appeal held that the trial judge had been</w:t>
      </w:r>
      <w:r>
        <w:rPr>
          <w:spacing w:val="40"/>
        </w:rPr>
        <w:t> </w:t>
      </w:r>
      <w:r>
        <w:rPr/>
        <w:t>entitled</w:t>
      </w:r>
      <w:r>
        <w:rPr>
          <w:spacing w:val="-3"/>
        </w:rPr>
        <w:t> </w:t>
      </w:r>
      <w:r>
        <w:rPr/>
        <w:t>to</w:t>
      </w:r>
      <w:r>
        <w:rPr>
          <w:spacing w:val="-3"/>
        </w:rPr>
        <w:t> </w:t>
      </w:r>
      <w:r>
        <w:rPr/>
        <w:t>conclude</w:t>
      </w:r>
      <w:r>
        <w:rPr>
          <w:spacing w:val="-3"/>
        </w:rPr>
        <w:t> </w:t>
      </w:r>
      <w:r>
        <w:rPr/>
        <w:t>on</w:t>
      </w:r>
      <w:r>
        <w:rPr>
          <w:spacing w:val="-3"/>
        </w:rPr>
        <w:t> </w:t>
      </w:r>
      <w:r>
        <w:rPr/>
        <w:t>the</w:t>
      </w:r>
      <w:r>
        <w:rPr>
          <w:spacing w:val="-3"/>
        </w:rPr>
        <w:t> </w:t>
      </w:r>
      <w:r>
        <w:rPr/>
        <w:t>facts</w:t>
      </w:r>
      <w:r>
        <w:rPr>
          <w:spacing w:val="-3"/>
        </w:rPr>
        <w:t> </w:t>
      </w:r>
      <w:r>
        <w:rPr/>
        <w:t>that</w:t>
      </w:r>
      <w:r>
        <w:rPr>
          <w:spacing w:val="-3"/>
        </w:rPr>
        <w:t> </w:t>
      </w:r>
      <w:r>
        <w:rPr/>
        <w:t>there</w:t>
      </w:r>
      <w:r>
        <w:rPr>
          <w:spacing w:val="-3"/>
        </w:rPr>
        <w:t> </w:t>
      </w:r>
      <w:r>
        <w:rPr/>
        <w:t>had</w:t>
      </w:r>
      <w:r>
        <w:rPr>
          <w:spacing w:val="-3"/>
        </w:rPr>
        <w:t> </w:t>
      </w:r>
      <w:r>
        <w:rPr/>
        <w:t>not</w:t>
      </w:r>
      <w:r>
        <w:rPr>
          <w:spacing w:val="-3"/>
        </w:rPr>
        <w:t> </w:t>
      </w:r>
      <w:r>
        <w:rPr/>
        <w:t>been</w:t>
      </w:r>
      <w:r>
        <w:rPr>
          <w:spacing w:val="-3"/>
        </w:rPr>
        <w:t> </w:t>
      </w:r>
      <w:r>
        <w:rPr/>
        <w:t>a</w:t>
      </w:r>
      <w:r>
        <w:rPr>
          <w:spacing w:val="-3"/>
        </w:rPr>
        <w:t> </w:t>
      </w:r>
      <w:r>
        <w:rPr/>
        <w:t>repudiatory</w:t>
      </w:r>
      <w:r>
        <w:rPr>
          <w:spacing w:val="-3"/>
        </w:rPr>
        <w:t> </w:t>
      </w:r>
      <w:r>
        <w:rPr/>
        <w:t>breach</w:t>
      </w:r>
      <w:r>
        <w:rPr>
          <w:spacing w:val="-3"/>
        </w:rPr>
        <w:t> </w:t>
      </w:r>
      <w:r>
        <w:rPr/>
        <w:t>of</w:t>
      </w:r>
      <w:r>
        <w:rPr>
          <w:spacing w:val="-3"/>
        </w:rPr>
        <w:t> </w:t>
      </w:r>
      <w:r>
        <w:rPr/>
        <w:t>contract</w:t>
      </w:r>
      <w:r>
        <w:rPr>
          <w:spacing w:val="-3"/>
        </w:rPr>
        <w:t> </w:t>
      </w:r>
      <w:r>
        <w:rPr/>
        <w:t>so</w:t>
      </w:r>
      <w:r>
        <w:rPr>
          <w:spacing w:val="-3"/>
        </w:rPr>
        <w:t> </w:t>
      </w:r>
      <w:r>
        <w:rPr/>
        <w:t>that the Council was not entitled to terminate the contract. Rice was followed by Kitchin J. in </w:t>
      </w:r>
      <w:r>
        <w:rPr>
          <w:rFonts w:ascii="Arial" w:hAnsi="Arial"/>
          <w:i/>
        </w:rPr>
        <w:t>Dominion Corporate Trustees Ltd v Debenham Properties Ltd [2010] EWHC 1193 (Ch), [2010] 23 E.G. 106</w:t>
      </w:r>
      <w:r>
        <w:rPr/>
        <w:t>. Given the “multitude” of obligations in the contract, “many of which” were of “minor importance” and which could be broken “in many different ways”, Kitchin J. concluded (at [32]) that it flouted business commonsense to conclude that any breach entitled the other party to terminate the contract. </w:t>
      </w:r>
      <w:r>
        <w:rPr>
          <w:rFonts w:ascii="Arial" w:hAnsi="Arial"/>
          <w:i/>
        </w:rPr>
        <w:t>Dominion Corporate Trustees </w:t>
      </w:r>
      <w:r>
        <w:rPr/>
        <w:t>was, however, distinguished by Newey J. in </w:t>
      </w:r>
      <w:r>
        <w:rPr>
          <w:rFonts w:ascii="Arial" w:hAnsi="Arial"/>
          <w:i/>
        </w:rPr>
        <w:t>Looney v Trafigura Beheer BV [2011] EWHC 125 (Ch), [2011] All E.R. (D) 17 (Feb)</w:t>
      </w:r>
      <w:r>
        <w:rPr/>
        <w:t>, where it was held that the defendant’s right to terminate the contract was not qualified by a requirement that the termination must be on “proper and reasonable grounds” or in “proper and reasonable commercial circumstances”. It was held that the contract gave to the defendant an unfettered right</w:t>
      </w:r>
      <w:r>
        <w:rPr>
          <w:spacing w:val="20"/>
        </w:rPr>
        <w:t> </w:t>
      </w:r>
      <w:r>
        <w:rPr/>
        <w:t>to</w:t>
      </w:r>
      <w:r>
        <w:rPr>
          <w:spacing w:val="20"/>
        </w:rPr>
        <w:t> </w:t>
      </w:r>
      <w:r>
        <w:rPr/>
        <w:t>terminate</w:t>
      </w:r>
      <w:r>
        <w:rPr>
          <w:spacing w:val="20"/>
        </w:rPr>
        <w:t> </w:t>
      </w:r>
      <w:r>
        <w:rPr/>
        <w:t>the</w:t>
      </w:r>
      <w:r>
        <w:rPr>
          <w:spacing w:val="20"/>
        </w:rPr>
        <w:t> </w:t>
      </w:r>
      <w:r>
        <w:rPr/>
        <w:t>contract</w:t>
      </w:r>
      <w:r>
        <w:rPr>
          <w:spacing w:val="20"/>
        </w:rPr>
        <w:t> </w:t>
      </w:r>
      <w:r>
        <w:rPr/>
        <w:t>provided</w:t>
      </w:r>
      <w:r>
        <w:rPr>
          <w:spacing w:val="20"/>
        </w:rPr>
        <w:t> </w:t>
      </w:r>
      <w:r>
        <w:rPr/>
        <w:t>it</w:t>
      </w:r>
      <w:r>
        <w:rPr>
          <w:spacing w:val="20"/>
        </w:rPr>
        <w:t> </w:t>
      </w:r>
      <w:r>
        <w:rPr/>
        <w:t>paid</w:t>
      </w:r>
      <w:r>
        <w:rPr>
          <w:spacing w:val="20"/>
        </w:rPr>
        <w:t> </w:t>
      </w:r>
      <w:r>
        <w:rPr/>
        <w:t>to</w:t>
      </w:r>
      <w:r>
        <w:rPr>
          <w:spacing w:val="20"/>
        </w:rPr>
        <w:t> </w:t>
      </w:r>
      <w:r>
        <w:rPr/>
        <w:t>the</w:t>
      </w:r>
      <w:r>
        <w:rPr>
          <w:spacing w:val="20"/>
        </w:rPr>
        <w:t> </w:t>
      </w:r>
      <w:r>
        <w:rPr/>
        <w:t>claimant</w:t>
      </w:r>
      <w:r>
        <w:rPr>
          <w:spacing w:val="20"/>
        </w:rPr>
        <w:t> </w:t>
      </w:r>
      <w:r>
        <w:rPr/>
        <w:t>the</w:t>
      </w:r>
      <w:r>
        <w:rPr>
          <w:spacing w:val="20"/>
        </w:rPr>
        <w:t> </w:t>
      </w:r>
      <w:r>
        <w:rPr/>
        <w:t>applicable</w:t>
      </w:r>
      <w:r>
        <w:rPr>
          <w:spacing w:val="20"/>
        </w:rPr>
        <w:t> </w:t>
      </w:r>
      <w:r>
        <w:rPr/>
        <w:t>early</w:t>
      </w:r>
      <w:r>
        <w:rPr>
          <w:spacing w:val="20"/>
        </w:rPr>
        <w:t> </w:t>
      </w:r>
      <w:r>
        <w:rPr>
          <w:spacing w:val="-2"/>
        </w:rPr>
        <w:t>termination</w:t>
      </w:r>
    </w:p>
    <w:p>
      <w:pPr>
        <w:pStyle w:val="BodyText"/>
        <w:spacing w:after="0" w:line="235" w:lineRule="auto"/>
        <w:jc w:val="both"/>
        <w:sectPr>
          <w:pgSz w:w="11900" w:h="16840"/>
          <w:pgMar w:header="971" w:footer="0" w:top="1300" w:bottom="280" w:left="1417" w:right="1417"/>
        </w:sectPr>
      </w:pPr>
    </w:p>
    <w:p>
      <w:pPr>
        <w:spacing w:line="235" w:lineRule="auto" w:before="110"/>
        <w:ind w:left="563" w:right="25" w:firstLine="0"/>
        <w:jc w:val="both"/>
        <w:rPr>
          <w:sz w:val="20"/>
        </w:rPr>
      </w:pPr>
      <w:r>
        <w:rPr>
          <w:sz w:val="20"/>
        </w:rPr>
        <w:t>fee. Each case ultimately depends upon its own facts and the terms of the individual contract (see </w:t>
      </w:r>
      <w:r>
        <w:rPr>
          <w:rFonts w:ascii="Arial" w:hAnsi="Arial"/>
          <w:i/>
          <w:sz w:val="20"/>
        </w:rPr>
        <w:t>Obrascon Huarte Lain SA v Her Majesty’s Attorney General for Gibraltar [2014] EWHC 1028 (TCC), [2014] B.L.R. 484, [323]</w:t>
      </w:r>
      <w:r>
        <w:rPr>
          <w:sz w:val="20"/>
        </w:rPr>
        <w:t>) but, as a general rule, there is a need for clearer drafting if one wishes to ensure a right to terminate in the event of a breach of a long-term contract (for an example, albeit in the context of an ISDA Master Agreement, see </w:t>
      </w:r>
      <w:r>
        <w:rPr>
          <w:rFonts w:ascii="Arial" w:hAnsi="Arial"/>
          <w:i/>
          <w:sz w:val="20"/>
        </w:rPr>
        <w:t>BNP Paribas v Wockhardt EU Operations (Swiss) AG [2009] EWHC 3116 (Comm), 132 Con. L.R. 177 </w:t>
      </w:r>
      <w:r>
        <w:rPr>
          <w:sz w:val="20"/>
        </w:rPr>
        <w:t>at [42]). It may be possible to use the words “material breach” (see </w:t>
      </w:r>
      <w:r>
        <w:rPr>
          <w:rFonts w:ascii="Arial" w:hAnsi="Arial"/>
          <w:i/>
          <w:sz w:val="20"/>
        </w:rPr>
        <w:t>National Power Plc v United Gas Co Ltd Unreported July 3, 1998</w:t>
      </w:r>
      <w:r>
        <w:rPr>
          <w:sz w:val="20"/>
        </w:rPr>
        <w:t>, Coleman J.; </w:t>
      </w:r>
      <w:r>
        <w:rPr>
          <w:rFonts w:ascii="Arial" w:hAnsi="Arial"/>
          <w:i/>
          <w:sz w:val="20"/>
        </w:rPr>
        <w:t>Fortman Holdings Ltd v Modem Holdings Ltd [2001] EWCA Civ 1235</w:t>
      </w:r>
      <w:r>
        <w:rPr>
          <w:sz w:val="20"/>
        </w:rPr>
        <w:t>; </w:t>
      </w:r>
      <w:r>
        <w:rPr>
          <w:rFonts w:ascii="Arial" w:hAnsi="Arial"/>
          <w:i/>
          <w:sz w:val="20"/>
        </w:rPr>
        <w:t>Dalkia Utilities Services Plc v Celtech International Ltd [2006] EWHC </w:t>
      </w:r>
      <w:r>
        <w:rPr>
          <w:rFonts w:ascii="Arial" w:hAnsi="Arial"/>
          <w:i/>
          <w:sz w:val="20"/>
        </w:rPr>
        <w:t>63 (Comm), [2006] 1 Lloyd’s Rep. 599 </w:t>
      </w:r>
      <w:r>
        <w:rPr>
          <w:sz w:val="20"/>
        </w:rPr>
        <w:t>at [90]–[102]) or “substantial breach” (see </w:t>
      </w:r>
      <w:r>
        <w:rPr>
          <w:rFonts w:ascii="Arial" w:hAnsi="Arial"/>
          <w:i/>
          <w:sz w:val="20"/>
        </w:rPr>
        <w:t>Crane Co v Wittenborg A/S Unreported, December 21, 1999 CA</w:t>
      </w:r>
      <w:r>
        <w:rPr>
          <w:sz w:val="20"/>
        </w:rPr>
        <w:t>) but that simply opens the problem of establishing the meaning of “material” or “substantial”.</w:t>
      </w:r>
    </w:p>
    <w:p>
      <w:pPr>
        <w:pStyle w:val="BodyText"/>
        <w:spacing w:before="2"/>
      </w:pPr>
    </w:p>
    <w:p>
      <w:pPr>
        <w:pStyle w:val="BodyText"/>
        <w:tabs>
          <w:tab w:pos="563" w:val="left" w:leader="none"/>
        </w:tabs>
        <w:ind w:left="23"/>
      </w:pPr>
      <w:bookmarkStart w:name="_bookmark437" w:id="439"/>
      <w:bookmarkEnd w:id="439"/>
      <w:r>
        <w:rPr/>
      </w:r>
      <w:hyperlink w:history="true" w:anchor="_bookmark398">
        <w:r>
          <w:rPr>
            <w:color w:val="005DA1"/>
            <w:spacing w:val="-4"/>
            <w:position w:val="5"/>
            <w:sz w:val="14"/>
            <w:u w:val="single" w:color="005DA1"/>
          </w:rPr>
          <w:t>211</w:t>
        </w:r>
      </w:hyperlink>
      <w:r>
        <w:rPr>
          <w:spacing w:val="-4"/>
          <w:position w:val="5"/>
          <w:sz w:val="14"/>
        </w:rPr>
        <w:t>.</w:t>
      </w:r>
      <w:r>
        <w:rPr>
          <w:position w:val="5"/>
          <w:sz w:val="14"/>
        </w:rPr>
        <w:tab/>
      </w:r>
      <w:r>
        <w:rPr/>
        <w:t>See above, para.13-030 (conditions subsequent) and para.13-039 (force majeure </w:t>
      </w:r>
      <w:r>
        <w:rPr>
          <w:spacing w:val="-2"/>
        </w:rPr>
        <w:t>clauses).</w:t>
      </w:r>
    </w:p>
    <w:p>
      <w:pPr>
        <w:pStyle w:val="BodyText"/>
        <w:spacing w:before="9"/>
      </w:pPr>
    </w:p>
    <w:p>
      <w:pPr>
        <w:tabs>
          <w:tab w:pos="563" w:val="left" w:leader="none"/>
        </w:tabs>
        <w:spacing w:line="235" w:lineRule="auto" w:before="0"/>
        <w:ind w:left="563" w:right="25" w:hanging="541"/>
        <w:jc w:val="left"/>
        <w:rPr>
          <w:sz w:val="20"/>
        </w:rPr>
      </w:pPr>
      <w:bookmarkStart w:name="_bookmark438" w:id="440"/>
      <w:bookmarkEnd w:id="440"/>
      <w:r>
        <w:rPr/>
      </w:r>
      <w:hyperlink w:history="true" w:anchor="_bookmark399">
        <w:r>
          <w:rPr>
            <w:color w:val="005DA1"/>
            <w:spacing w:val="-4"/>
            <w:position w:val="5"/>
            <w:sz w:val="14"/>
            <w:u w:val="single" w:color="005DA1"/>
          </w:rPr>
          <w:t>212</w:t>
        </w:r>
      </w:hyperlink>
      <w:r>
        <w:rPr>
          <w:spacing w:val="-4"/>
          <w:position w:val="5"/>
          <w:sz w:val="14"/>
        </w:rPr>
        <w:t>.</w:t>
      </w:r>
      <w:r>
        <w:rPr>
          <w:position w:val="5"/>
          <w:sz w:val="14"/>
        </w:rPr>
        <w:tab/>
      </w:r>
      <w:r>
        <w:rPr>
          <w:rFonts w:ascii="Arial"/>
          <w:i/>
          <w:sz w:val="20"/>
        </w:rPr>
        <w:t>Financings Ltd v Baldock [1963] 2 Q.B. 104, 115</w:t>
      </w:r>
      <w:r>
        <w:rPr>
          <w:sz w:val="20"/>
        </w:rPr>
        <w:t>; </w:t>
      </w:r>
      <w:r>
        <w:rPr>
          <w:rFonts w:ascii="Arial"/>
          <w:i/>
          <w:sz w:val="20"/>
        </w:rPr>
        <w:t>China National Foreign Trade Transportation Corp v Evlogia Shipping Co SA [1979] 1 W.L.R. 1018</w:t>
      </w:r>
      <w:r>
        <w:rPr>
          <w:sz w:val="20"/>
        </w:rPr>
        <w:t>.</w:t>
      </w:r>
    </w:p>
    <w:p>
      <w:pPr>
        <w:pStyle w:val="BodyText"/>
        <w:spacing w:before="9"/>
      </w:pPr>
    </w:p>
    <w:p>
      <w:pPr>
        <w:spacing w:line="235" w:lineRule="auto" w:before="0"/>
        <w:ind w:left="563" w:right="25" w:hanging="541"/>
        <w:jc w:val="both"/>
        <w:rPr>
          <w:sz w:val="20"/>
        </w:rPr>
      </w:pPr>
      <w:bookmarkStart w:name="_bookmark439" w:id="441"/>
      <w:bookmarkEnd w:id="441"/>
      <w:r>
        <w:rPr/>
      </w:r>
      <w:hyperlink w:history="true" w:anchor="_bookmark400">
        <w:r>
          <w:rPr>
            <w:color w:val="005DA1"/>
            <w:position w:val="5"/>
            <w:sz w:val="14"/>
            <w:u w:val="single" w:color="005DA1"/>
          </w:rPr>
          <w:t>213</w:t>
        </w:r>
      </w:hyperlink>
      <w:r>
        <w:rPr>
          <w:position w:val="5"/>
          <w:sz w:val="14"/>
        </w:rPr>
        <w:t>.</w:t>
      </w:r>
      <w:r>
        <w:rPr>
          <w:spacing w:val="80"/>
          <w:w w:val="150"/>
          <w:position w:val="5"/>
          <w:sz w:val="14"/>
        </w:rPr>
        <w:t> </w:t>
      </w:r>
      <w:r>
        <w:rPr>
          <w:sz w:val="20"/>
        </w:rPr>
        <w:t>See, e.g. </w:t>
      </w:r>
      <w:r>
        <w:rPr>
          <w:rFonts w:ascii="Arial" w:hAnsi="Arial"/>
          <w:i/>
          <w:sz w:val="20"/>
        </w:rPr>
        <w:t>Stockloser v Johnson [1954] 1 Q.B. 476</w:t>
      </w:r>
      <w:r>
        <w:rPr>
          <w:sz w:val="20"/>
        </w:rPr>
        <w:t>; </w:t>
      </w:r>
      <w:r>
        <w:rPr>
          <w:rFonts w:ascii="Arial" w:hAnsi="Arial"/>
          <w:i/>
          <w:sz w:val="20"/>
        </w:rPr>
        <w:t>Barton Thompson &amp; Co Ltd v </w:t>
      </w:r>
      <w:r>
        <w:rPr>
          <w:rFonts w:ascii="Arial" w:hAnsi="Arial"/>
          <w:i/>
          <w:sz w:val="20"/>
        </w:rPr>
        <w:t>Stapling Machines Co [1966] Ch. 499</w:t>
      </w:r>
      <w:r>
        <w:rPr>
          <w:sz w:val="20"/>
        </w:rPr>
        <w:t>; </w:t>
      </w:r>
      <w:r>
        <w:rPr>
          <w:rFonts w:ascii="Arial" w:hAnsi="Arial"/>
          <w:i/>
          <w:sz w:val="20"/>
        </w:rPr>
        <w:t>Shiloh Spinners Ltd v Harding [1973] A.C. 691</w:t>
      </w:r>
      <w:r>
        <w:rPr>
          <w:sz w:val="20"/>
        </w:rPr>
        <w:t>; </w:t>
      </w:r>
      <w:r>
        <w:rPr>
          <w:rFonts w:ascii="Arial" w:hAnsi="Arial"/>
          <w:i/>
          <w:sz w:val="20"/>
        </w:rPr>
        <w:t>Starside Properties Ltd v Mustapha [1974] 1 W.L.R. 816</w:t>
      </w:r>
      <w:r>
        <w:rPr>
          <w:sz w:val="20"/>
        </w:rPr>
        <w:t>; </w:t>
      </w:r>
      <w:r>
        <w:rPr>
          <w:rFonts w:ascii="Arial" w:hAnsi="Arial"/>
          <w:i/>
          <w:sz w:val="20"/>
        </w:rPr>
        <w:t>B.I.C.C. Plc v Burndy Corp [1985] Ch. 232</w:t>
      </w:r>
      <w:r>
        <w:rPr>
          <w:sz w:val="20"/>
        </w:rPr>
        <w:t>; </w:t>
      </w:r>
      <w:r>
        <w:rPr>
          <w:rFonts w:ascii="Arial" w:hAnsi="Arial"/>
          <w:i/>
          <w:sz w:val="20"/>
        </w:rPr>
        <w:t>Transag Haulage Ltd v Leyland DAF Finance Plc [1994] B.C.C. 356</w:t>
      </w:r>
      <w:r>
        <w:rPr>
          <w:sz w:val="20"/>
        </w:rPr>
        <w:t>; </w:t>
      </w:r>
      <w:r>
        <w:rPr>
          <w:rFonts w:ascii="Arial" w:hAnsi="Arial"/>
          <w:i/>
          <w:sz w:val="20"/>
        </w:rPr>
        <w:t>On Demand Information Plc v Michael Gerson (Finance) Plc [2001] 1 W.L.R. 155</w:t>
      </w:r>
      <w:r>
        <w:rPr>
          <w:sz w:val="20"/>
        </w:rPr>
        <w:t>; </w:t>
      </w:r>
      <w:r>
        <w:rPr>
          <w:rFonts w:ascii="Arial" w:hAnsi="Arial"/>
          <w:i/>
          <w:sz w:val="20"/>
        </w:rPr>
        <w:t>Cukurova Finance International Ltd v Alfa Telecom Turkey Ltd [2013] UKPC 2, [2015] 2 W.L.R. 875</w:t>
      </w:r>
      <w:r>
        <w:rPr>
          <w:sz w:val="20"/>
        </w:rPr>
        <w:t>. Contrast </w:t>
      </w:r>
      <w:r>
        <w:rPr>
          <w:rFonts w:ascii="Arial" w:hAnsi="Arial"/>
          <w:i/>
          <w:sz w:val="20"/>
        </w:rPr>
        <w:t>Galbraith v Mitchenall Estates Ltd [1965] 2 Q.B. 473</w:t>
      </w:r>
      <w:r>
        <w:rPr>
          <w:sz w:val="20"/>
        </w:rPr>
        <w:t>; </w:t>
      </w:r>
      <w:r>
        <w:rPr>
          <w:rFonts w:ascii="Arial" w:hAnsi="Arial"/>
          <w:i/>
          <w:sz w:val="20"/>
        </w:rPr>
        <w:t>Mardorf Peach &amp; Co Ltd v Attica Sea Carriers Corp of Liberia [1977] A.C. 850</w:t>
      </w:r>
      <w:r>
        <w:rPr>
          <w:sz w:val="20"/>
        </w:rPr>
        <w:t>; </w:t>
      </w:r>
      <w:r>
        <w:rPr>
          <w:rFonts w:ascii="Arial" w:hAnsi="Arial"/>
          <w:i/>
          <w:sz w:val="20"/>
        </w:rPr>
        <w:t>Afovos Shipping Co SA v R. Pagnan and Filli [1983] 1 W.L.R. 195</w:t>
      </w:r>
      <w:r>
        <w:rPr>
          <w:sz w:val="20"/>
        </w:rPr>
        <w:t>; </w:t>
      </w:r>
      <w:r>
        <w:rPr>
          <w:rFonts w:ascii="Arial" w:hAnsi="Arial"/>
          <w:i/>
          <w:sz w:val="20"/>
        </w:rPr>
        <w:t>Scandinavian Trading Tanker Co AB v Flota Petrolera Ecuatoriana [1983] 2 A.C. 694</w:t>
      </w:r>
      <w:r>
        <w:rPr>
          <w:sz w:val="20"/>
        </w:rPr>
        <w:t>; </w:t>
      </w:r>
      <w:r>
        <w:rPr>
          <w:rFonts w:ascii="Arial" w:hAnsi="Arial"/>
          <w:i/>
          <w:sz w:val="20"/>
        </w:rPr>
        <w:t>Sport Internationaal Bussum BV v Inter-Footwear Ltd [1984] 1 W.L.R. 776</w:t>
      </w:r>
      <w:r>
        <w:rPr>
          <w:sz w:val="20"/>
        </w:rPr>
        <w:t>; </w:t>
      </w:r>
      <w:r>
        <w:rPr>
          <w:rFonts w:ascii="Arial" w:hAnsi="Arial"/>
          <w:i/>
          <w:sz w:val="20"/>
        </w:rPr>
        <w:t>Union Eagle Ltd v Golden Achievement Ltd [1997] A.C. 514</w:t>
      </w:r>
      <w:r>
        <w:rPr>
          <w:sz w:val="20"/>
        </w:rPr>
        <w:t>; </w:t>
      </w:r>
      <w:r>
        <w:rPr>
          <w:rFonts w:ascii="Arial" w:hAnsi="Arial"/>
          <w:i/>
          <w:sz w:val="20"/>
        </w:rPr>
        <w:t>Etzin v Reece [2002] All E.R. (D) 405 (Jul)</w:t>
      </w:r>
      <w:r>
        <w:rPr>
          <w:sz w:val="20"/>
        </w:rPr>
        <w:t>; </w:t>
      </w:r>
      <w:r>
        <w:rPr>
          <w:rFonts w:ascii="Arial" w:hAnsi="Arial"/>
          <w:i/>
          <w:sz w:val="20"/>
        </w:rPr>
        <w:t>More OG Romsdal Fylkesbatar AS v The Demise Charterers of the Ship “Jotunheim” [2004] EWHC 671 (Comm), [2005] 1 Lloyd’s Rep. 181</w:t>
      </w:r>
      <w:r>
        <w:rPr>
          <w:sz w:val="20"/>
        </w:rPr>
        <w:t>; </w:t>
      </w:r>
      <w:r>
        <w:rPr>
          <w:rFonts w:ascii="Arial" w:hAnsi="Arial"/>
          <w:i/>
          <w:sz w:val="20"/>
        </w:rPr>
        <w:t>Celestial Aviation Trading 71 Ltd v Paramount Airways Private Ltd [2010] EWHC 185 (Comm), [2010] 1 C.L.C. 165</w:t>
      </w:r>
      <w:r>
        <w:rPr>
          <w:sz w:val="20"/>
        </w:rPr>
        <w:t>.</w:t>
      </w:r>
    </w:p>
    <w:p>
      <w:pPr>
        <w:pStyle w:val="BodyText"/>
        <w:spacing w:before="1"/>
      </w:pPr>
    </w:p>
    <w:p>
      <w:pPr>
        <w:pStyle w:val="BodyText"/>
        <w:tabs>
          <w:tab w:pos="563" w:val="left" w:leader="none"/>
        </w:tabs>
        <w:spacing w:line="227" w:lineRule="exact"/>
        <w:ind w:left="23"/>
      </w:pPr>
      <w:bookmarkStart w:name="_bookmark440" w:id="442"/>
      <w:bookmarkEnd w:id="442"/>
      <w:r>
        <w:rPr/>
      </w:r>
      <w:hyperlink w:history="true" w:anchor="_bookmark401">
        <w:r>
          <w:rPr>
            <w:color w:val="005DA1"/>
            <w:spacing w:val="-4"/>
            <w:position w:val="5"/>
            <w:sz w:val="14"/>
            <w:u w:val="single" w:color="005DA1"/>
          </w:rPr>
          <w:t>214</w:t>
        </w:r>
      </w:hyperlink>
      <w:r>
        <w:rPr>
          <w:spacing w:val="-4"/>
          <w:position w:val="5"/>
          <w:sz w:val="14"/>
        </w:rPr>
        <w:t>.</w:t>
      </w:r>
      <w:r>
        <w:rPr>
          <w:position w:val="5"/>
          <w:sz w:val="14"/>
        </w:rPr>
        <w:tab/>
      </w:r>
      <w:r>
        <w:rPr/>
        <w:t>e.g.</w:t>
      </w:r>
      <w:r>
        <w:rPr>
          <w:spacing w:val="6"/>
        </w:rPr>
        <w:t> </w:t>
      </w:r>
      <w:r>
        <w:rPr/>
        <w:t>Law</w:t>
      </w:r>
      <w:r>
        <w:rPr>
          <w:spacing w:val="6"/>
        </w:rPr>
        <w:t> </w:t>
      </w:r>
      <w:r>
        <w:rPr/>
        <w:t>of</w:t>
      </w:r>
      <w:r>
        <w:rPr>
          <w:spacing w:val="6"/>
        </w:rPr>
        <w:t> </w:t>
      </w:r>
      <w:r>
        <w:rPr/>
        <w:t>Property</w:t>
      </w:r>
      <w:r>
        <w:rPr>
          <w:spacing w:val="6"/>
        </w:rPr>
        <w:t> </w:t>
      </w:r>
      <w:r>
        <w:rPr/>
        <w:t>Act</w:t>
      </w:r>
      <w:r>
        <w:rPr>
          <w:spacing w:val="6"/>
        </w:rPr>
        <w:t> </w:t>
      </w:r>
      <w:r>
        <w:rPr/>
        <w:t>1925</w:t>
      </w:r>
      <w:r>
        <w:rPr>
          <w:spacing w:val="6"/>
        </w:rPr>
        <w:t> </w:t>
      </w:r>
      <w:r>
        <w:rPr/>
        <w:t>s.146;</w:t>
      </w:r>
      <w:r>
        <w:rPr>
          <w:spacing w:val="6"/>
        </w:rPr>
        <w:t> </w:t>
      </w:r>
      <w:r>
        <w:rPr/>
        <w:t>Consumer</w:t>
      </w:r>
      <w:r>
        <w:rPr>
          <w:spacing w:val="6"/>
        </w:rPr>
        <w:t> </w:t>
      </w:r>
      <w:r>
        <w:rPr/>
        <w:t>Credit</w:t>
      </w:r>
      <w:r>
        <w:rPr>
          <w:spacing w:val="6"/>
        </w:rPr>
        <w:t> </w:t>
      </w:r>
      <w:r>
        <w:rPr/>
        <w:t>Act</w:t>
      </w:r>
      <w:r>
        <w:rPr>
          <w:spacing w:val="6"/>
        </w:rPr>
        <w:t> </w:t>
      </w:r>
      <w:r>
        <w:rPr/>
        <w:t>1974</w:t>
      </w:r>
      <w:r>
        <w:rPr>
          <w:spacing w:val="6"/>
        </w:rPr>
        <w:t> </w:t>
      </w:r>
      <w:r>
        <w:rPr/>
        <w:t>ss.76,</w:t>
      </w:r>
      <w:r>
        <w:rPr>
          <w:spacing w:val="6"/>
        </w:rPr>
        <w:t> </w:t>
      </w:r>
      <w:r>
        <w:rPr/>
        <w:t>86,</w:t>
      </w:r>
      <w:r>
        <w:rPr>
          <w:spacing w:val="6"/>
        </w:rPr>
        <w:t> </w:t>
      </w:r>
      <w:r>
        <w:rPr/>
        <w:t>87,</w:t>
      </w:r>
      <w:r>
        <w:rPr>
          <w:spacing w:val="6"/>
        </w:rPr>
        <w:t> </w:t>
      </w:r>
      <w:r>
        <w:rPr/>
        <w:t>98;</w:t>
      </w:r>
      <w:r>
        <w:rPr>
          <w:spacing w:val="6"/>
        </w:rPr>
        <w:t> </w:t>
      </w:r>
      <w:r>
        <w:rPr/>
        <w:t>Housing</w:t>
      </w:r>
      <w:r>
        <w:rPr>
          <w:spacing w:val="6"/>
        </w:rPr>
        <w:t> </w:t>
      </w:r>
      <w:r>
        <w:rPr>
          <w:spacing w:val="-5"/>
        </w:rPr>
        <w:t>Act</w:t>
      </w:r>
    </w:p>
    <w:p>
      <w:pPr>
        <w:pStyle w:val="BodyText"/>
        <w:spacing w:line="227" w:lineRule="exact"/>
        <w:ind w:left="563"/>
      </w:pPr>
      <w:r>
        <w:rPr/>
        <w:t>1996 </w:t>
      </w:r>
      <w:r>
        <w:rPr>
          <w:spacing w:val="-2"/>
        </w:rPr>
        <w:t>s.81.</w:t>
      </w:r>
    </w:p>
    <w:p>
      <w:pPr>
        <w:pStyle w:val="BodyText"/>
        <w:spacing w:before="5"/>
      </w:pPr>
    </w:p>
    <w:p>
      <w:pPr>
        <w:pStyle w:val="BodyText"/>
        <w:tabs>
          <w:tab w:pos="563" w:val="left" w:leader="none"/>
        </w:tabs>
        <w:ind w:left="23"/>
      </w:pPr>
      <w:bookmarkStart w:name="_bookmark441" w:id="443"/>
      <w:bookmarkEnd w:id="443"/>
      <w:r>
        <w:rPr/>
      </w:r>
      <w:hyperlink w:history="true" w:anchor="_bookmark402">
        <w:r>
          <w:rPr>
            <w:color w:val="005DA1"/>
            <w:spacing w:val="-4"/>
            <w:position w:val="5"/>
            <w:sz w:val="14"/>
            <w:u w:val="single" w:color="005DA1"/>
          </w:rPr>
          <w:t>215</w:t>
        </w:r>
      </w:hyperlink>
      <w:r>
        <w:rPr>
          <w:spacing w:val="-4"/>
          <w:position w:val="5"/>
          <w:sz w:val="14"/>
        </w:rPr>
        <w:t>.</w:t>
      </w:r>
      <w:r>
        <w:rPr>
          <w:position w:val="5"/>
          <w:sz w:val="14"/>
        </w:rPr>
        <w:tab/>
      </w:r>
      <w:r>
        <w:rPr/>
        <w:t>s.3(2)(b)(ii); see above, para.15-</w:t>
      </w:r>
      <w:r>
        <w:rPr>
          <w:spacing w:val="-4"/>
        </w:rPr>
        <w:t>085.</w:t>
      </w:r>
    </w:p>
    <w:p>
      <w:pPr>
        <w:pStyle w:val="BodyText"/>
        <w:spacing w:before="9"/>
      </w:pPr>
    </w:p>
    <w:p>
      <w:pPr>
        <w:pStyle w:val="BodyText"/>
        <w:tabs>
          <w:tab w:pos="563" w:val="left" w:leader="none"/>
        </w:tabs>
        <w:spacing w:line="235" w:lineRule="auto"/>
        <w:ind w:left="563" w:right="25" w:hanging="541"/>
      </w:pPr>
      <w:bookmarkStart w:name="_bookmark442" w:id="444"/>
      <w:bookmarkEnd w:id="444"/>
      <w:r>
        <w:rPr/>
      </w:r>
      <w:hyperlink w:history="true" w:anchor="_bookmark403">
        <w:r>
          <w:rPr>
            <w:color w:val="005DA1"/>
            <w:spacing w:val="-4"/>
            <w:position w:val="5"/>
            <w:sz w:val="14"/>
            <w:u w:val="single" w:color="005DA1"/>
          </w:rPr>
          <w:t>216</w:t>
        </w:r>
      </w:hyperlink>
      <w:r>
        <w:rPr>
          <w:spacing w:val="-4"/>
          <w:position w:val="5"/>
          <w:sz w:val="14"/>
        </w:rPr>
        <w:t>.</w:t>
      </w:r>
      <w:r>
        <w:rPr>
          <w:position w:val="5"/>
          <w:sz w:val="14"/>
        </w:rPr>
        <w:tab/>
      </w:r>
      <w:r>
        <w:rPr/>
        <w:t>See further below, Ch.37, where the scope of the Regulations and the definition of terms </w:t>
      </w:r>
      <w:r>
        <w:rPr/>
        <w:t>such as “seller or supplier” and “consumer”, etc., is discussed in more detail.</w:t>
      </w:r>
    </w:p>
    <w:p>
      <w:pPr>
        <w:pStyle w:val="BodyText"/>
        <w:spacing w:before="9"/>
      </w:pPr>
    </w:p>
    <w:p>
      <w:pPr>
        <w:pStyle w:val="BodyText"/>
        <w:tabs>
          <w:tab w:pos="563" w:val="left" w:leader="none"/>
        </w:tabs>
        <w:spacing w:line="235" w:lineRule="auto"/>
        <w:ind w:left="563" w:right="25" w:hanging="541"/>
      </w:pPr>
      <w:bookmarkStart w:name="_bookmark443" w:id="445"/>
      <w:bookmarkEnd w:id="445"/>
      <w:r>
        <w:rPr/>
      </w:r>
      <w:hyperlink w:history="true" w:anchor="_bookmark404">
        <w:r>
          <w:rPr>
            <w:color w:val="005DA1"/>
            <w:spacing w:val="-4"/>
            <w:position w:val="5"/>
            <w:sz w:val="14"/>
            <w:u w:val="single" w:color="005DA1"/>
          </w:rPr>
          <w:t>217</w:t>
        </w:r>
      </w:hyperlink>
      <w:r>
        <w:rPr>
          <w:spacing w:val="-4"/>
          <w:position w:val="5"/>
          <w:sz w:val="14"/>
        </w:rPr>
        <w:t>.</w:t>
      </w:r>
      <w:r>
        <w:rPr>
          <w:position w:val="5"/>
          <w:sz w:val="14"/>
        </w:rPr>
        <w:tab/>
      </w:r>
      <w:r>
        <w:rPr/>
        <w:t>See further below, Vol.II, paras 38-447—38-448, where the scope of Pt 2 and the definition </w:t>
      </w:r>
      <w:r>
        <w:rPr/>
        <w:t>of terms such as “trader” and “consumer”, etc., is discussed in detail.</w:t>
      </w:r>
    </w:p>
    <w:p>
      <w:pPr>
        <w:pStyle w:val="BodyText"/>
        <w:spacing w:before="5"/>
      </w:pPr>
    </w:p>
    <w:p>
      <w:pPr>
        <w:pStyle w:val="BodyText"/>
        <w:tabs>
          <w:tab w:pos="563" w:val="left" w:leader="none"/>
        </w:tabs>
        <w:spacing w:before="1"/>
        <w:ind w:left="23"/>
      </w:pPr>
      <w:bookmarkStart w:name="_bookmark444" w:id="446"/>
      <w:bookmarkEnd w:id="446"/>
      <w:r>
        <w:rPr/>
      </w:r>
      <w:hyperlink w:history="true" w:anchor="_bookmark405">
        <w:r>
          <w:rPr>
            <w:color w:val="005DA1"/>
            <w:spacing w:val="-4"/>
            <w:position w:val="5"/>
            <w:sz w:val="14"/>
            <w:u w:val="single" w:color="005DA1"/>
          </w:rPr>
          <w:t>218</w:t>
        </w:r>
      </w:hyperlink>
      <w:r>
        <w:rPr>
          <w:spacing w:val="-4"/>
          <w:position w:val="5"/>
          <w:sz w:val="14"/>
        </w:rPr>
        <w:t>.</w:t>
      </w:r>
      <w:r>
        <w:rPr>
          <w:position w:val="5"/>
          <w:sz w:val="14"/>
        </w:rPr>
        <w:tab/>
      </w:r>
      <w:r>
        <w:rPr/>
        <w:t>See Sch.2 Pt 1 of the Consumer Rights Act 2015, </w:t>
      </w:r>
      <w:r>
        <w:rPr>
          <w:spacing w:val="-2"/>
        </w:rPr>
        <w:t>para.7.</w:t>
      </w:r>
    </w:p>
    <w:p>
      <w:pPr>
        <w:pStyle w:val="BodyText"/>
        <w:spacing w:before="8"/>
      </w:pPr>
    </w:p>
    <w:p>
      <w:pPr>
        <w:tabs>
          <w:tab w:pos="563" w:val="left" w:leader="none"/>
        </w:tabs>
        <w:spacing w:line="235" w:lineRule="auto" w:before="0"/>
        <w:ind w:left="563" w:right="26" w:hanging="541"/>
        <w:jc w:val="left"/>
        <w:rPr>
          <w:sz w:val="20"/>
        </w:rPr>
      </w:pPr>
      <w:bookmarkStart w:name="_bookmark445" w:id="447"/>
      <w:bookmarkEnd w:id="447"/>
      <w:r>
        <w:rPr/>
      </w:r>
      <w:hyperlink w:history="true" w:anchor="_bookmark406">
        <w:r>
          <w:rPr>
            <w:color w:val="005DA1"/>
            <w:spacing w:val="-4"/>
            <w:position w:val="5"/>
            <w:sz w:val="14"/>
            <w:u w:val="single" w:color="005DA1"/>
          </w:rPr>
          <w:t>219</w:t>
        </w:r>
      </w:hyperlink>
      <w:r>
        <w:rPr>
          <w:spacing w:val="-4"/>
          <w:position w:val="5"/>
          <w:sz w:val="14"/>
        </w:rPr>
        <w:t>.</w:t>
      </w:r>
      <w:r>
        <w:rPr>
          <w:position w:val="5"/>
          <w:sz w:val="14"/>
        </w:rPr>
        <w:tab/>
      </w:r>
      <w:r>
        <w:rPr>
          <w:rFonts w:ascii="Arial"/>
          <w:i/>
          <w:sz w:val="20"/>
        </w:rPr>
        <w:t>Leslie</w:t>
      </w:r>
      <w:r>
        <w:rPr>
          <w:rFonts w:ascii="Arial"/>
          <w:i/>
          <w:spacing w:val="35"/>
          <w:sz w:val="20"/>
        </w:rPr>
        <w:t> </w:t>
      </w:r>
      <w:r>
        <w:rPr>
          <w:rFonts w:ascii="Arial"/>
          <w:i/>
          <w:sz w:val="20"/>
        </w:rPr>
        <w:t>Shipping</w:t>
      </w:r>
      <w:r>
        <w:rPr>
          <w:rFonts w:ascii="Arial"/>
          <w:i/>
          <w:spacing w:val="35"/>
          <w:sz w:val="20"/>
        </w:rPr>
        <w:t> </w:t>
      </w:r>
      <w:r>
        <w:rPr>
          <w:rFonts w:ascii="Arial"/>
          <w:i/>
          <w:sz w:val="20"/>
        </w:rPr>
        <w:t>Co</w:t>
      </w:r>
      <w:r>
        <w:rPr>
          <w:rFonts w:ascii="Arial"/>
          <w:i/>
          <w:spacing w:val="35"/>
          <w:sz w:val="20"/>
        </w:rPr>
        <w:t> </w:t>
      </w:r>
      <w:r>
        <w:rPr>
          <w:rFonts w:ascii="Arial"/>
          <w:i/>
          <w:sz w:val="20"/>
        </w:rPr>
        <w:t>v</w:t>
      </w:r>
      <w:r>
        <w:rPr>
          <w:rFonts w:ascii="Arial"/>
          <w:i/>
          <w:spacing w:val="35"/>
          <w:sz w:val="20"/>
        </w:rPr>
        <w:t> </w:t>
      </w:r>
      <w:r>
        <w:rPr>
          <w:rFonts w:ascii="Arial"/>
          <w:i/>
          <w:sz w:val="20"/>
        </w:rPr>
        <w:t>Welstead</w:t>
      </w:r>
      <w:r>
        <w:rPr>
          <w:rFonts w:ascii="Arial"/>
          <w:i/>
          <w:spacing w:val="35"/>
          <w:sz w:val="20"/>
        </w:rPr>
        <w:t> </w:t>
      </w:r>
      <w:r>
        <w:rPr>
          <w:rFonts w:ascii="Arial"/>
          <w:i/>
          <w:sz w:val="20"/>
        </w:rPr>
        <w:t>[1921]</w:t>
      </w:r>
      <w:r>
        <w:rPr>
          <w:rFonts w:ascii="Arial"/>
          <w:i/>
          <w:spacing w:val="35"/>
          <w:sz w:val="20"/>
        </w:rPr>
        <w:t> </w:t>
      </w:r>
      <w:r>
        <w:rPr>
          <w:rFonts w:ascii="Arial"/>
          <w:i/>
          <w:sz w:val="20"/>
        </w:rPr>
        <w:t>3</w:t>
      </w:r>
      <w:r>
        <w:rPr>
          <w:rFonts w:ascii="Arial"/>
          <w:i/>
          <w:spacing w:val="35"/>
          <w:sz w:val="20"/>
        </w:rPr>
        <w:t> </w:t>
      </w:r>
      <w:r>
        <w:rPr>
          <w:rFonts w:ascii="Arial"/>
          <w:i/>
          <w:sz w:val="20"/>
        </w:rPr>
        <w:t>K.B.</w:t>
      </w:r>
      <w:r>
        <w:rPr>
          <w:rFonts w:ascii="Arial"/>
          <w:i/>
          <w:spacing w:val="35"/>
          <w:sz w:val="20"/>
        </w:rPr>
        <w:t> </w:t>
      </w:r>
      <w:r>
        <w:rPr>
          <w:rFonts w:ascii="Arial"/>
          <w:i/>
          <w:sz w:val="20"/>
        </w:rPr>
        <w:t>420</w:t>
      </w:r>
      <w:r>
        <w:rPr>
          <w:sz w:val="20"/>
        </w:rPr>
        <w:t>;</w:t>
      </w:r>
      <w:r>
        <w:rPr>
          <w:spacing w:val="35"/>
          <w:sz w:val="20"/>
        </w:rPr>
        <w:t> </w:t>
      </w:r>
      <w:r>
        <w:rPr>
          <w:rFonts w:ascii="Arial"/>
          <w:i/>
          <w:sz w:val="20"/>
        </w:rPr>
        <w:t>The</w:t>
      </w:r>
      <w:r>
        <w:rPr>
          <w:rFonts w:ascii="Arial"/>
          <w:i/>
          <w:spacing w:val="35"/>
          <w:sz w:val="20"/>
        </w:rPr>
        <w:t> </w:t>
      </w:r>
      <w:r>
        <w:rPr>
          <w:rFonts w:ascii="Arial"/>
          <w:i/>
          <w:sz w:val="20"/>
        </w:rPr>
        <w:t>Mihalis</w:t>
      </w:r>
      <w:r>
        <w:rPr>
          <w:rFonts w:ascii="Arial"/>
          <w:i/>
          <w:spacing w:val="35"/>
          <w:sz w:val="20"/>
        </w:rPr>
        <w:t> </w:t>
      </w:r>
      <w:r>
        <w:rPr>
          <w:rFonts w:ascii="Arial"/>
          <w:i/>
          <w:sz w:val="20"/>
        </w:rPr>
        <w:t>Angelos</w:t>
      </w:r>
      <w:r>
        <w:rPr>
          <w:rFonts w:ascii="Arial"/>
          <w:i/>
          <w:spacing w:val="35"/>
          <w:sz w:val="20"/>
        </w:rPr>
        <w:t> </w:t>
      </w:r>
      <w:r>
        <w:rPr>
          <w:rFonts w:ascii="Arial"/>
          <w:i/>
          <w:sz w:val="20"/>
        </w:rPr>
        <w:t>[1971]</w:t>
      </w:r>
      <w:r>
        <w:rPr>
          <w:rFonts w:ascii="Arial"/>
          <w:i/>
          <w:spacing w:val="35"/>
          <w:sz w:val="20"/>
        </w:rPr>
        <w:t> </w:t>
      </w:r>
      <w:r>
        <w:rPr>
          <w:rFonts w:ascii="Arial"/>
          <w:i/>
          <w:sz w:val="20"/>
        </w:rPr>
        <w:t>1</w:t>
      </w:r>
      <w:r>
        <w:rPr>
          <w:rFonts w:ascii="Arial"/>
          <w:i/>
          <w:spacing w:val="35"/>
          <w:sz w:val="20"/>
        </w:rPr>
        <w:t> </w:t>
      </w:r>
      <w:r>
        <w:rPr>
          <w:rFonts w:ascii="Arial"/>
          <w:i/>
          <w:sz w:val="20"/>
        </w:rPr>
        <w:t>Q.B.</w:t>
      </w:r>
      <w:r>
        <w:rPr>
          <w:rFonts w:ascii="Arial"/>
          <w:i/>
          <w:spacing w:val="35"/>
          <w:sz w:val="20"/>
        </w:rPr>
        <w:t> </w:t>
      </w:r>
      <w:r>
        <w:rPr>
          <w:rFonts w:ascii="Arial"/>
          <w:i/>
          <w:sz w:val="20"/>
        </w:rPr>
        <w:t>164</w:t>
      </w:r>
      <w:r>
        <w:rPr>
          <w:sz w:val="20"/>
        </w:rPr>
        <w:t>; </w:t>
      </w:r>
      <w:r>
        <w:rPr>
          <w:rFonts w:ascii="Arial"/>
          <w:i/>
          <w:sz w:val="20"/>
        </w:rPr>
        <w:t>Lombard North Central Plc v Butterworth [1987] Q.B. 587</w:t>
      </w:r>
      <w:r>
        <w:rPr>
          <w:sz w:val="20"/>
        </w:rPr>
        <w:t>.</w:t>
      </w:r>
    </w:p>
    <w:p>
      <w:pPr>
        <w:pStyle w:val="BodyText"/>
        <w:spacing w:before="9"/>
      </w:pPr>
    </w:p>
    <w:p>
      <w:pPr>
        <w:spacing w:line="235" w:lineRule="auto" w:before="1"/>
        <w:ind w:left="563" w:right="25" w:hanging="541"/>
        <w:jc w:val="both"/>
        <w:rPr>
          <w:sz w:val="20"/>
        </w:rPr>
      </w:pPr>
      <w:bookmarkStart w:name="_bookmark446" w:id="448"/>
      <w:bookmarkEnd w:id="448"/>
      <w:r>
        <w:rPr/>
      </w:r>
      <w:hyperlink w:history="true" w:anchor="_bookmark407">
        <w:r>
          <w:rPr>
            <w:color w:val="005DA1"/>
            <w:position w:val="5"/>
            <w:sz w:val="14"/>
            <w:u w:val="single" w:color="005DA1"/>
          </w:rPr>
          <w:t>220</w:t>
        </w:r>
      </w:hyperlink>
      <w:r>
        <w:rPr>
          <w:position w:val="5"/>
          <w:sz w:val="14"/>
        </w:rPr>
        <w:t>.</w:t>
      </w:r>
      <w:r>
        <w:rPr>
          <w:spacing w:val="80"/>
          <w:position w:val="5"/>
          <w:sz w:val="14"/>
        </w:rPr>
        <w:t>  </w:t>
      </w:r>
      <w:r>
        <w:rPr>
          <w:rFonts w:ascii="Arial" w:hAnsi="Arial"/>
          <w:i/>
          <w:sz w:val="20"/>
        </w:rPr>
        <w:t>Npower Direct Ltd v South of Scotland Power Ltd [2005] EWHC 2123 (Comm) </w:t>
      </w:r>
      <w:r>
        <w:rPr>
          <w:sz w:val="20"/>
        </w:rPr>
        <w:t>at [177]. A court is unlikely to be satisfied that a contracting party has given up a valuable right arising </w:t>
      </w:r>
      <w:r>
        <w:rPr>
          <w:sz w:val="20"/>
        </w:rPr>
        <w:t>by operation of law (such as the right to recover damages under the general law or a right to terminate the contract at law), “unless the terms of the contract make it sufficiently clear that</w:t>
      </w:r>
      <w:r>
        <w:rPr>
          <w:spacing w:val="40"/>
          <w:sz w:val="20"/>
        </w:rPr>
        <w:t> </w:t>
      </w:r>
      <w:r>
        <w:rPr>
          <w:sz w:val="20"/>
        </w:rPr>
        <w:t>that was</w:t>
      </w:r>
      <w:r>
        <w:rPr>
          <w:spacing w:val="-1"/>
          <w:sz w:val="20"/>
        </w:rPr>
        <w:t> </w:t>
      </w:r>
      <w:r>
        <w:rPr>
          <w:sz w:val="20"/>
        </w:rPr>
        <w:t>intended”: </w:t>
      </w:r>
      <w:r>
        <w:rPr>
          <w:rFonts w:ascii="Arial" w:hAnsi="Arial"/>
          <w:i/>
          <w:sz w:val="20"/>
        </w:rPr>
        <w:t>Stocznia</w:t>
      </w:r>
      <w:r>
        <w:rPr>
          <w:rFonts w:ascii="Arial" w:hAnsi="Arial"/>
          <w:i/>
          <w:spacing w:val="-1"/>
          <w:sz w:val="20"/>
        </w:rPr>
        <w:t> </w:t>
      </w:r>
      <w:r>
        <w:rPr>
          <w:rFonts w:ascii="Arial" w:hAnsi="Arial"/>
          <w:i/>
          <w:sz w:val="20"/>
        </w:rPr>
        <w:t>Gdynia SA</w:t>
      </w:r>
      <w:r>
        <w:rPr>
          <w:rFonts w:ascii="Arial" w:hAnsi="Arial"/>
          <w:i/>
          <w:spacing w:val="-1"/>
          <w:sz w:val="20"/>
        </w:rPr>
        <w:t> </w:t>
      </w:r>
      <w:r>
        <w:rPr>
          <w:rFonts w:ascii="Arial" w:hAnsi="Arial"/>
          <w:i/>
          <w:sz w:val="20"/>
        </w:rPr>
        <w:t>v Gearbulk</w:t>
      </w:r>
      <w:r>
        <w:rPr>
          <w:rFonts w:ascii="Arial" w:hAnsi="Arial"/>
          <w:i/>
          <w:spacing w:val="-1"/>
          <w:sz w:val="20"/>
        </w:rPr>
        <w:t> </w:t>
      </w:r>
      <w:r>
        <w:rPr>
          <w:rFonts w:ascii="Arial" w:hAnsi="Arial"/>
          <w:i/>
          <w:sz w:val="20"/>
        </w:rPr>
        <w:t>Holdings Ltd</w:t>
      </w:r>
      <w:r>
        <w:rPr>
          <w:rFonts w:ascii="Arial" w:hAnsi="Arial"/>
          <w:i/>
          <w:spacing w:val="-1"/>
          <w:sz w:val="20"/>
        </w:rPr>
        <w:t> </w:t>
      </w:r>
      <w:r>
        <w:rPr>
          <w:rFonts w:ascii="Arial" w:hAnsi="Arial"/>
          <w:i/>
          <w:sz w:val="20"/>
        </w:rPr>
        <w:t>[2009] EWCA</w:t>
      </w:r>
      <w:r>
        <w:rPr>
          <w:rFonts w:ascii="Arial" w:hAnsi="Arial"/>
          <w:i/>
          <w:spacing w:val="-1"/>
          <w:sz w:val="20"/>
        </w:rPr>
        <w:t> </w:t>
      </w:r>
      <w:r>
        <w:rPr>
          <w:rFonts w:ascii="Arial" w:hAnsi="Arial"/>
          <w:i/>
          <w:sz w:val="20"/>
        </w:rPr>
        <w:t>Civ 75,</w:t>
      </w:r>
      <w:r>
        <w:rPr>
          <w:rFonts w:ascii="Arial" w:hAnsi="Arial"/>
          <w:i/>
          <w:spacing w:val="-1"/>
          <w:sz w:val="20"/>
        </w:rPr>
        <w:t> </w:t>
      </w:r>
      <w:r>
        <w:rPr>
          <w:rFonts w:ascii="Arial" w:hAnsi="Arial"/>
          <w:i/>
          <w:sz w:val="20"/>
        </w:rPr>
        <w:t>[2009] 1 Lloyd’s Rep. 461 </w:t>
      </w:r>
      <w:r>
        <w:rPr>
          <w:sz w:val="20"/>
        </w:rPr>
        <w:t>at [23], relying on an observation of Lord Diplock in </w:t>
      </w:r>
      <w:r>
        <w:rPr>
          <w:rFonts w:ascii="Arial" w:hAnsi="Arial"/>
          <w:i/>
          <w:sz w:val="20"/>
        </w:rPr>
        <w:t>Gilbert-Ash (Northern) Ltd v Modern Engineering (Bristol) Ltd [1974] A.C. 689, 717</w:t>
      </w:r>
      <w:r>
        <w:rPr>
          <w:sz w:val="20"/>
        </w:rPr>
        <w:t>.</w:t>
      </w:r>
    </w:p>
    <w:p>
      <w:pPr>
        <w:pStyle w:val="BodyText"/>
        <w:spacing w:before="7"/>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49120">
            <wp:simplePos x="0" y="0"/>
            <wp:positionH relativeFrom="page">
              <wp:posOffset>1257846</wp:posOffset>
            </wp:positionH>
            <wp:positionV relativeFrom="paragraph">
              <wp:posOffset>160301</wp:posOffset>
            </wp:positionV>
            <wp:extent cx="107988" cy="107988"/>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447" w:id="449"/>
      <w:bookmarkEnd w:id="449"/>
      <w:r>
        <w:rPr/>
      </w:r>
      <w:hyperlink w:history="true" w:anchor="_bookmark408">
        <w:r>
          <w:rPr>
            <w:color w:val="005DA1"/>
            <w:spacing w:val="-4"/>
            <w:sz w:val="14"/>
            <w:u w:val="single" w:color="005DA1"/>
          </w:rPr>
          <w:t>221</w:t>
        </w:r>
      </w:hyperlink>
      <w:r>
        <w:rPr>
          <w:spacing w:val="-4"/>
          <w:sz w:val="14"/>
        </w:rPr>
        <w:t>.</w:t>
      </w:r>
    </w:p>
    <w:p>
      <w:pPr>
        <w:spacing w:line="235" w:lineRule="auto" w:before="212"/>
        <w:ind w:left="23" w:right="25" w:firstLine="170"/>
        <w:jc w:val="both"/>
        <w:rPr>
          <w:sz w:val="20"/>
        </w:rPr>
      </w:pPr>
      <w:r>
        <w:rPr/>
        <w:br w:type="column"/>
      </w:r>
      <w:r>
        <w:rPr>
          <w:sz w:val="20"/>
        </w:rPr>
        <w:t>See, for example, </w:t>
      </w:r>
      <w:r>
        <w:rPr>
          <w:rFonts w:ascii="Arial"/>
          <w:i/>
          <w:sz w:val="20"/>
        </w:rPr>
        <w:t>Lockland Builders Ltd v Rickwood (1996) 77 Build. L.R. 38 </w:t>
      </w:r>
      <w:r>
        <w:rPr>
          <w:sz w:val="20"/>
        </w:rPr>
        <w:t>where the contractually agreed procedure for dealing with the consequences of a particular breach </w:t>
      </w:r>
      <w:r>
        <w:rPr>
          <w:sz w:val="20"/>
        </w:rPr>
        <w:t>was held</w:t>
      </w:r>
      <w:r>
        <w:rPr>
          <w:spacing w:val="9"/>
          <w:sz w:val="20"/>
        </w:rPr>
        <w:t> </w:t>
      </w:r>
      <w:r>
        <w:rPr>
          <w:sz w:val="20"/>
        </w:rPr>
        <w:t>impliedly</w:t>
      </w:r>
      <w:r>
        <w:rPr>
          <w:spacing w:val="9"/>
          <w:sz w:val="20"/>
        </w:rPr>
        <w:t> </w:t>
      </w:r>
      <w:r>
        <w:rPr>
          <w:sz w:val="20"/>
        </w:rPr>
        <w:t>to</w:t>
      </w:r>
      <w:r>
        <w:rPr>
          <w:spacing w:val="9"/>
          <w:sz w:val="20"/>
        </w:rPr>
        <w:t> </w:t>
      </w:r>
      <w:r>
        <w:rPr>
          <w:sz w:val="20"/>
        </w:rPr>
        <w:t>have</w:t>
      </w:r>
      <w:r>
        <w:rPr>
          <w:spacing w:val="9"/>
          <w:sz w:val="20"/>
        </w:rPr>
        <w:t> </w:t>
      </w:r>
      <w:r>
        <w:rPr>
          <w:sz w:val="20"/>
        </w:rPr>
        <w:t>excluded</w:t>
      </w:r>
      <w:r>
        <w:rPr>
          <w:spacing w:val="9"/>
          <w:sz w:val="20"/>
        </w:rPr>
        <w:t> </w:t>
      </w:r>
      <w:r>
        <w:rPr>
          <w:sz w:val="20"/>
        </w:rPr>
        <w:t>the</w:t>
      </w:r>
      <w:r>
        <w:rPr>
          <w:spacing w:val="9"/>
          <w:sz w:val="20"/>
        </w:rPr>
        <w:t> </w:t>
      </w:r>
      <w:r>
        <w:rPr>
          <w:sz w:val="20"/>
        </w:rPr>
        <w:t>common</w:t>
      </w:r>
      <w:r>
        <w:rPr>
          <w:spacing w:val="9"/>
          <w:sz w:val="20"/>
        </w:rPr>
        <w:t> </w:t>
      </w:r>
      <w:r>
        <w:rPr>
          <w:sz w:val="20"/>
        </w:rPr>
        <w:t>law</w:t>
      </w:r>
      <w:r>
        <w:rPr>
          <w:spacing w:val="9"/>
          <w:sz w:val="20"/>
        </w:rPr>
        <w:t> </w:t>
      </w:r>
      <w:r>
        <w:rPr>
          <w:sz w:val="20"/>
        </w:rPr>
        <w:t>right</w:t>
      </w:r>
      <w:r>
        <w:rPr>
          <w:spacing w:val="9"/>
          <w:sz w:val="20"/>
        </w:rPr>
        <w:t> </w:t>
      </w:r>
      <w:r>
        <w:rPr>
          <w:sz w:val="20"/>
        </w:rPr>
        <w:t>to</w:t>
      </w:r>
      <w:r>
        <w:rPr>
          <w:spacing w:val="9"/>
          <w:sz w:val="20"/>
        </w:rPr>
        <w:t> </w:t>
      </w:r>
      <w:r>
        <w:rPr>
          <w:sz w:val="20"/>
        </w:rPr>
        <w:t>terminate</w:t>
      </w:r>
      <w:r>
        <w:rPr>
          <w:spacing w:val="9"/>
          <w:sz w:val="20"/>
        </w:rPr>
        <w:t> </w:t>
      </w:r>
      <w:r>
        <w:rPr>
          <w:sz w:val="20"/>
        </w:rPr>
        <w:t>performance</w:t>
      </w:r>
      <w:r>
        <w:rPr>
          <w:spacing w:val="9"/>
          <w:sz w:val="20"/>
        </w:rPr>
        <w:t> </w:t>
      </w:r>
      <w:r>
        <w:rPr>
          <w:sz w:val="20"/>
        </w:rPr>
        <w:t>of</w:t>
      </w:r>
      <w:r>
        <w:rPr>
          <w:spacing w:val="9"/>
          <w:sz w:val="20"/>
        </w:rPr>
        <w:t> </w:t>
      </w:r>
      <w:r>
        <w:rPr>
          <w:sz w:val="20"/>
        </w:rPr>
        <w:t>the</w:t>
      </w:r>
      <w:r>
        <w:rPr>
          <w:spacing w:val="9"/>
          <w:sz w:val="20"/>
        </w:rPr>
        <w:t> </w:t>
      </w:r>
      <w:r>
        <w:rPr>
          <w:spacing w:val="-2"/>
          <w:sz w:val="20"/>
        </w:rPr>
        <w:t>contract</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spacing w:line="235" w:lineRule="auto" w:before="110"/>
        <w:ind w:left="563" w:right="25" w:firstLine="0"/>
        <w:jc w:val="both"/>
        <w:rPr>
          <w:sz w:val="20"/>
        </w:rPr>
      </w:pPr>
      <w:r>
        <w:rPr>
          <w:sz w:val="20"/>
        </w:rPr>
        <w:t>in respect of a breach which fell within the scope of the clause. However, the position would have been otherwise if the party in breach had evinced a clear intention not to be bound by </w:t>
      </w:r>
      <w:r>
        <w:rPr>
          <w:sz w:val="20"/>
        </w:rPr>
        <w:t>the terms of the contract; in such a case the common law right to terminate and the right contained in the contract would have existed side by side (see Russell L.J. at 46 and Hirst L.J. at 50). A provision to the effect that the contractual right to terminate is “without prejudice to other rights and remedies” will generally suffice to persuade a court that the common law right to terminate has not been excluded. The Court of Appeal in </w:t>
      </w:r>
      <w:r>
        <w:rPr>
          <w:rFonts w:ascii="Arial" w:hAnsi="Arial"/>
          <w:i/>
          <w:sz w:val="20"/>
        </w:rPr>
        <w:t>Stocznia Gdynia SA v Gearbulk Holdings Ltd [2009] EWCA Civ 75, [2009] 1 Lloyd’s Rep. 461 </w:t>
      </w:r>
      <w:r>
        <w:rPr>
          <w:sz w:val="20"/>
        </w:rPr>
        <w:t>distinguished Lockland Builders and held that the</w:t>
      </w:r>
      <w:r>
        <w:rPr>
          <w:spacing w:val="-1"/>
          <w:sz w:val="20"/>
        </w:rPr>
        <w:t> </w:t>
      </w:r>
      <w:r>
        <w:rPr>
          <w:sz w:val="20"/>
        </w:rPr>
        <w:t>parties</w:t>
      </w:r>
      <w:r>
        <w:rPr>
          <w:spacing w:val="-1"/>
          <w:sz w:val="20"/>
        </w:rPr>
        <w:t> </w:t>
      </w:r>
      <w:r>
        <w:rPr>
          <w:sz w:val="20"/>
        </w:rPr>
        <w:t>to</w:t>
      </w:r>
      <w:r>
        <w:rPr>
          <w:spacing w:val="-1"/>
          <w:sz w:val="20"/>
        </w:rPr>
        <w:t> </w:t>
      </w:r>
      <w:r>
        <w:rPr>
          <w:sz w:val="20"/>
        </w:rPr>
        <w:t>the</w:t>
      </w:r>
      <w:r>
        <w:rPr>
          <w:spacing w:val="-1"/>
          <w:sz w:val="20"/>
        </w:rPr>
        <w:t> </w:t>
      </w:r>
      <w:r>
        <w:rPr>
          <w:sz w:val="20"/>
        </w:rPr>
        <w:t>contract</w:t>
      </w:r>
      <w:r>
        <w:rPr>
          <w:spacing w:val="-1"/>
          <w:sz w:val="20"/>
        </w:rPr>
        <w:t> </w:t>
      </w:r>
      <w:r>
        <w:rPr>
          <w:sz w:val="20"/>
        </w:rPr>
        <w:t>in</w:t>
      </w:r>
      <w:r>
        <w:rPr>
          <w:spacing w:val="-1"/>
          <w:sz w:val="20"/>
        </w:rPr>
        <w:t> </w:t>
      </w:r>
      <w:r>
        <w:rPr>
          <w:rFonts w:ascii="Arial" w:hAnsi="Arial"/>
          <w:i/>
          <w:sz w:val="20"/>
        </w:rPr>
        <w:t>Stocznia</w:t>
      </w:r>
      <w:r>
        <w:rPr>
          <w:rFonts w:ascii="Arial" w:hAnsi="Arial"/>
          <w:i/>
          <w:spacing w:val="-1"/>
          <w:sz w:val="20"/>
        </w:rPr>
        <w:t> </w:t>
      </w:r>
      <w:r>
        <w:rPr>
          <w:rFonts w:ascii="Arial" w:hAnsi="Arial"/>
          <w:i/>
          <w:sz w:val="20"/>
        </w:rPr>
        <w:t>Gdynia</w:t>
      </w:r>
      <w:r>
        <w:rPr>
          <w:rFonts w:ascii="Arial" w:hAnsi="Arial"/>
          <w:i/>
          <w:spacing w:val="-1"/>
          <w:sz w:val="20"/>
        </w:rPr>
        <w:t> </w:t>
      </w:r>
      <w:r>
        <w:rPr>
          <w:sz w:val="20"/>
        </w:rPr>
        <w:t>had</w:t>
      </w:r>
      <w:r>
        <w:rPr>
          <w:spacing w:val="-1"/>
          <w:sz w:val="20"/>
        </w:rPr>
        <w:t> </w:t>
      </w:r>
      <w:r>
        <w:rPr>
          <w:sz w:val="20"/>
        </w:rPr>
        <w:t>not</w:t>
      </w:r>
      <w:r>
        <w:rPr>
          <w:spacing w:val="-1"/>
          <w:sz w:val="20"/>
        </w:rPr>
        <w:t> </w:t>
      </w:r>
      <w:r>
        <w:rPr>
          <w:sz w:val="20"/>
        </w:rPr>
        <w:t>intended</w:t>
      </w:r>
      <w:r>
        <w:rPr>
          <w:spacing w:val="-1"/>
          <w:sz w:val="20"/>
        </w:rPr>
        <w:t> </w:t>
      </w:r>
      <w:r>
        <w:rPr>
          <w:sz w:val="20"/>
        </w:rPr>
        <w:t>to</w:t>
      </w:r>
      <w:r>
        <w:rPr>
          <w:spacing w:val="-1"/>
          <w:sz w:val="20"/>
        </w:rPr>
        <w:t> </w:t>
      </w:r>
      <w:r>
        <w:rPr>
          <w:sz w:val="20"/>
        </w:rPr>
        <w:t>exclude</w:t>
      </w:r>
      <w:r>
        <w:rPr>
          <w:spacing w:val="-1"/>
          <w:sz w:val="20"/>
        </w:rPr>
        <w:t> </w:t>
      </w:r>
      <w:r>
        <w:rPr>
          <w:sz w:val="20"/>
        </w:rPr>
        <w:t>the</w:t>
      </w:r>
      <w:r>
        <w:rPr>
          <w:spacing w:val="-1"/>
          <w:sz w:val="20"/>
        </w:rPr>
        <w:t> </w:t>
      </w:r>
      <w:r>
        <w:rPr>
          <w:sz w:val="20"/>
        </w:rPr>
        <w:t>common</w:t>
      </w:r>
      <w:r>
        <w:rPr>
          <w:spacing w:val="-1"/>
          <w:sz w:val="20"/>
        </w:rPr>
        <w:t> </w:t>
      </w:r>
      <w:r>
        <w:rPr>
          <w:sz w:val="20"/>
        </w:rPr>
        <w:t>law</w:t>
      </w:r>
      <w:r>
        <w:rPr>
          <w:spacing w:val="-1"/>
          <w:sz w:val="20"/>
        </w:rPr>
        <w:t> </w:t>
      </w:r>
      <w:r>
        <w:rPr>
          <w:sz w:val="20"/>
        </w:rPr>
        <w:t>right to terminate performance of the contract. The courts are likely to be slow to conclude that the parties did intend to give up their common law rights unless there is evidence that such was the intention of the parties. See also </w:t>
      </w:r>
      <w:r>
        <w:rPr>
          <w:rFonts w:ascii="Arial" w:hAnsi="Arial"/>
          <w:i/>
          <w:sz w:val="20"/>
        </w:rPr>
        <w:t>Ram Media Ltd v Ministry of Culture of the Hellenic Republic (Secretariat General of Sport) [2008] EWHC 1835 (QB), [2008] All E.R. (D) 06 (Aug)</w:t>
      </w:r>
      <w:r>
        <w:rPr>
          <w:sz w:val="20"/>
        </w:rPr>
        <w:t>, where it was not disputed (at [199]) that the passage in the text correctly summarised the law. The relationship between a contractual right to terminate and the right to terminate at common law</w:t>
      </w:r>
      <w:r>
        <w:rPr>
          <w:spacing w:val="40"/>
          <w:sz w:val="20"/>
        </w:rPr>
        <w:t> </w:t>
      </w:r>
      <w:r>
        <w:rPr>
          <w:sz w:val="20"/>
        </w:rPr>
        <w:t>in respect of a repudiatory breach was further considered by Ramsay J. in </w:t>
      </w:r>
      <w:r>
        <w:rPr>
          <w:rFonts w:ascii="Arial" w:hAnsi="Arial"/>
          <w:i/>
          <w:sz w:val="20"/>
        </w:rPr>
        <w:t>BSkyB Ltd v HP Enterprise</w:t>
      </w:r>
      <w:r>
        <w:rPr>
          <w:rFonts w:ascii="Arial" w:hAnsi="Arial"/>
          <w:i/>
          <w:spacing w:val="-2"/>
          <w:sz w:val="20"/>
        </w:rPr>
        <w:t> </w:t>
      </w:r>
      <w:r>
        <w:rPr>
          <w:rFonts w:ascii="Arial" w:hAnsi="Arial"/>
          <w:i/>
          <w:sz w:val="20"/>
        </w:rPr>
        <w:t>Services</w:t>
      </w:r>
      <w:r>
        <w:rPr>
          <w:rFonts w:ascii="Arial" w:hAnsi="Arial"/>
          <w:i/>
          <w:spacing w:val="-2"/>
          <w:sz w:val="20"/>
        </w:rPr>
        <w:t> </w:t>
      </w:r>
      <w:r>
        <w:rPr>
          <w:rFonts w:ascii="Arial" w:hAnsi="Arial"/>
          <w:i/>
          <w:sz w:val="20"/>
        </w:rPr>
        <w:t>UK</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[2010]</w:t>
      </w:r>
      <w:r>
        <w:rPr>
          <w:rFonts w:ascii="Arial" w:hAnsi="Arial"/>
          <w:i/>
          <w:spacing w:val="-3"/>
          <w:sz w:val="20"/>
        </w:rPr>
        <w:t> </w:t>
      </w:r>
      <w:r>
        <w:rPr>
          <w:rFonts w:ascii="Arial" w:hAnsi="Arial"/>
          <w:i/>
          <w:sz w:val="20"/>
        </w:rPr>
        <w:t>EWHC</w:t>
      </w:r>
      <w:r>
        <w:rPr>
          <w:rFonts w:ascii="Arial" w:hAnsi="Arial"/>
          <w:i/>
          <w:spacing w:val="-2"/>
          <w:sz w:val="20"/>
        </w:rPr>
        <w:t> </w:t>
      </w:r>
      <w:r>
        <w:rPr>
          <w:rFonts w:ascii="Arial" w:hAnsi="Arial"/>
          <w:i/>
          <w:sz w:val="20"/>
        </w:rPr>
        <w:t>86</w:t>
      </w:r>
      <w:r>
        <w:rPr>
          <w:rFonts w:ascii="Arial" w:hAnsi="Arial"/>
          <w:i/>
          <w:spacing w:val="-2"/>
          <w:sz w:val="20"/>
        </w:rPr>
        <w:t> </w:t>
      </w:r>
      <w:r>
        <w:rPr>
          <w:rFonts w:ascii="Arial" w:hAnsi="Arial"/>
          <w:i/>
          <w:sz w:val="20"/>
        </w:rPr>
        <w:t>(TCC),</w:t>
      </w:r>
      <w:r>
        <w:rPr>
          <w:rFonts w:ascii="Arial" w:hAnsi="Arial"/>
          <w:i/>
          <w:spacing w:val="-2"/>
          <w:sz w:val="20"/>
        </w:rPr>
        <w:t> </w:t>
      </w:r>
      <w:r>
        <w:rPr>
          <w:rFonts w:ascii="Arial" w:hAnsi="Arial"/>
          <w:i/>
          <w:sz w:val="20"/>
        </w:rPr>
        <w:t>[2010]</w:t>
      </w:r>
      <w:r>
        <w:rPr>
          <w:rFonts w:ascii="Arial" w:hAnsi="Arial"/>
          <w:i/>
          <w:spacing w:val="-2"/>
          <w:sz w:val="20"/>
        </w:rPr>
        <w:t> </w:t>
      </w:r>
      <w:r>
        <w:rPr>
          <w:rFonts w:ascii="Arial" w:hAnsi="Arial"/>
          <w:i/>
          <w:sz w:val="20"/>
        </w:rPr>
        <w:t>B.L.R.</w:t>
      </w:r>
      <w:r>
        <w:rPr>
          <w:rFonts w:ascii="Arial" w:hAnsi="Arial"/>
          <w:i/>
          <w:spacing w:val="-3"/>
          <w:sz w:val="20"/>
        </w:rPr>
        <w:t> </w:t>
      </w:r>
      <w:r>
        <w:rPr>
          <w:rFonts w:ascii="Arial" w:hAnsi="Arial"/>
          <w:i/>
          <w:sz w:val="20"/>
        </w:rPr>
        <w:t>267</w:t>
      </w:r>
      <w:r>
        <w:rPr>
          <w:rFonts w:ascii="Arial" w:hAnsi="Arial"/>
          <w:i/>
          <w:spacing w:val="-3"/>
          <w:sz w:val="20"/>
        </w:rPr>
        <w:t> </w:t>
      </w:r>
      <w:r>
        <w:rPr>
          <w:sz w:val="20"/>
        </w:rPr>
        <w:t>at</w:t>
      </w:r>
      <w:r>
        <w:rPr>
          <w:spacing w:val="-2"/>
          <w:sz w:val="20"/>
        </w:rPr>
        <w:t> </w:t>
      </w:r>
      <w:r>
        <w:rPr>
          <w:sz w:val="20"/>
        </w:rPr>
        <w:t>[1366]</w:t>
      </w:r>
      <w:r>
        <w:rPr>
          <w:spacing w:val="-2"/>
          <w:sz w:val="20"/>
        </w:rPr>
        <w:t> </w:t>
      </w:r>
      <w:r>
        <w:rPr>
          <w:sz w:val="20"/>
        </w:rPr>
        <w:t>by</w:t>
      </w:r>
      <w:r>
        <w:rPr>
          <w:spacing w:val="-2"/>
          <w:sz w:val="20"/>
        </w:rPr>
        <w:t> </w:t>
      </w:r>
      <w:r>
        <w:rPr>
          <w:sz w:val="20"/>
        </w:rPr>
        <w:t>Leggatt</w:t>
      </w:r>
      <w:r>
        <w:rPr>
          <w:spacing w:val="-2"/>
          <w:sz w:val="20"/>
        </w:rPr>
        <w:t> </w:t>
      </w:r>
      <w:r>
        <w:rPr>
          <w:sz w:val="20"/>
        </w:rPr>
        <w:t>J.</w:t>
      </w:r>
      <w:r>
        <w:rPr>
          <w:spacing w:val="-3"/>
          <w:sz w:val="20"/>
        </w:rPr>
        <w:t> </w:t>
      </w:r>
      <w:r>
        <w:rPr>
          <w:sz w:val="20"/>
        </w:rPr>
        <w:t>in </w:t>
      </w:r>
      <w:r>
        <w:rPr>
          <w:rFonts w:ascii="Arial" w:hAnsi="Arial"/>
          <w:i/>
          <w:sz w:val="20"/>
        </w:rPr>
        <w:t>Newland</w:t>
      </w:r>
      <w:r>
        <w:rPr>
          <w:rFonts w:ascii="Arial" w:hAnsi="Arial"/>
          <w:i/>
          <w:spacing w:val="43"/>
          <w:sz w:val="20"/>
        </w:rPr>
        <w:t> </w:t>
      </w:r>
      <w:r>
        <w:rPr>
          <w:rFonts w:ascii="Arial" w:hAnsi="Arial"/>
          <w:i/>
          <w:sz w:val="20"/>
        </w:rPr>
        <w:t>Shipping</w:t>
      </w:r>
      <w:r>
        <w:rPr>
          <w:rFonts w:ascii="Arial" w:hAnsi="Arial"/>
          <w:i/>
          <w:spacing w:val="43"/>
          <w:sz w:val="20"/>
        </w:rPr>
        <w:t> </w:t>
      </w:r>
      <w:r>
        <w:rPr>
          <w:rFonts w:ascii="Arial" w:hAnsi="Arial"/>
          <w:i/>
          <w:sz w:val="20"/>
        </w:rPr>
        <w:t>and</w:t>
      </w:r>
      <w:r>
        <w:rPr>
          <w:rFonts w:ascii="Arial" w:hAnsi="Arial"/>
          <w:i/>
          <w:spacing w:val="43"/>
          <w:sz w:val="20"/>
        </w:rPr>
        <w:t> </w:t>
      </w:r>
      <w:r>
        <w:rPr>
          <w:rFonts w:ascii="Arial" w:hAnsi="Arial"/>
          <w:i/>
          <w:sz w:val="20"/>
        </w:rPr>
        <w:t>Forwarding</w:t>
      </w:r>
      <w:r>
        <w:rPr>
          <w:rFonts w:ascii="Arial" w:hAnsi="Arial"/>
          <w:i/>
          <w:spacing w:val="43"/>
          <w:sz w:val="20"/>
        </w:rPr>
        <w:t> </w:t>
      </w:r>
      <w:r>
        <w:rPr>
          <w:rFonts w:ascii="Arial" w:hAnsi="Arial"/>
          <w:i/>
          <w:sz w:val="20"/>
        </w:rPr>
        <w:t>Ltd</w:t>
      </w:r>
      <w:r>
        <w:rPr>
          <w:rFonts w:ascii="Arial" w:hAnsi="Arial"/>
          <w:i/>
          <w:spacing w:val="43"/>
          <w:sz w:val="20"/>
        </w:rPr>
        <w:t> </w:t>
      </w:r>
      <w:r>
        <w:rPr>
          <w:rFonts w:ascii="Arial" w:hAnsi="Arial"/>
          <w:i/>
          <w:sz w:val="20"/>
        </w:rPr>
        <w:t>v</w:t>
      </w:r>
      <w:r>
        <w:rPr>
          <w:rFonts w:ascii="Arial" w:hAnsi="Arial"/>
          <w:i/>
          <w:spacing w:val="43"/>
          <w:sz w:val="20"/>
        </w:rPr>
        <w:t> </w:t>
      </w:r>
      <w:r>
        <w:rPr>
          <w:rFonts w:ascii="Arial" w:hAnsi="Arial"/>
          <w:i/>
          <w:sz w:val="20"/>
        </w:rPr>
        <w:t>Toba</w:t>
      </w:r>
      <w:r>
        <w:rPr>
          <w:rFonts w:ascii="Arial" w:hAnsi="Arial"/>
          <w:i/>
          <w:spacing w:val="43"/>
          <w:sz w:val="20"/>
        </w:rPr>
        <w:t> </w:t>
      </w:r>
      <w:r>
        <w:rPr>
          <w:rFonts w:ascii="Arial" w:hAnsi="Arial"/>
          <w:i/>
          <w:sz w:val="20"/>
        </w:rPr>
        <w:t>Trading</w:t>
      </w:r>
      <w:r>
        <w:rPr>
          <w:rFonts w:ascii="Arial" w:hAnsi="Arial"/>
          <w:i/>
          <w:spacing w:val="43"/>
          <w:sz w:val="20"/>
        </w:rPr>
        <w:t> </w:t>
      </w:r>
      <w:r>
        <w:rPr>
          <w:rFonts w:ascii="Arial" w:hAnsi="Arial"/>
          <w:i/>
          <w:sz w:val="20"/>
        </w:rPr>
        <w:t>FZC</w:t>
      </w:r>
      <w:r>
        <w:rPr>
          <w:rFonts w:ascii="Arial" w:hAnsi="Arial"/>
          <w:i/>
          <w:spacing w:val="43"/>
          <w:sz w:val="20"/>
        </w:rPr>
        <w:t> </w:t>
      </w:r>
      <w:r>
        <w:rPr>
          <w:rFonts w:ascii="Arial" w:hAnsi="Arial"/>
          <w:i/>
          <w:sz w:val="20"/>
        </w:rPr>
        <w:t>[2014]</w:t>
      </w:r>
      <w:r>
        <w:rPr>
          <w:rFonts w:ascii="Arial" w:hAnsi="Arial"/>
          <w:i/>
          <w:spacing w:val="43"/>
          <w:sz w:val="20"/>
        </w:rPr>
        <w:t> </w:t>
      </w:r>
      <w:r>
        <w:rPr>
          <w:rFonts w:ascii="Arial" w:hAnsi="Arial"/>
          <w:i/>
          <w:sz w:val="20"/>
        </w:rPr>
        <w:t>EWHC</w:t>
      </w:r>
      <w:r>
        <w:rPr>
          <w:rFonts w:ascii="Arial" w:hAnsi="Arial"/>
          <w:i/>
          <w:spacing w:val="43"/>
          <w:sz w:val="20"/>
        </w:rPr>
        <w:t> </w:t>
      </w:r>
      <w:r>
        <w:rPr>
          <w:rFonts w:ascii="Arial" w:hAnsi="Arial"/>
          <w:i/>
          <w:sz w:val="20"/>
        </w:rPr>
        <w:t>661</w:t>
      </w:r>
      <w:r>
        <w:rPr>
          <w:rFonts w:ascii="Arial" w:hAnsi="Arial"/>
          <w:i/>
          <w:spacing w:val="43"/>
          <w:sz w:val="20"/>
        </w:rPr>
        <w:t> </w:t>
      </w:r>
      <w:r>
        <w:rPr>
          <w:rFonts w:ascii="Arial" w:hAnsi="Arial"/>
          <w:i/>
          <w:sz w:val="20"/>
        </w:rPr>
        <w:t>(Comm)</w:t>
      </w:r>
      <w:r>
        <w:rPr>
          <w:rFonts w:ascii="Arial" w:hAnsi="Arial"/>
          <w:i/>
          <w:spacing w:val="42"/>
          <w:sz w:val="20"/>
        </w:rPr>
        <w:t> </w:t>
      </w:r>
      <w:r>
        <w:rPr>
          <w:spacing w:val="-5"/>
          <w:sz w:val="20"/>
        </w:rPr>
        <w:t>at</w:t>
      </w:r>
    </w:p>
    <w:p>
      <w:pPr>
        <w:spacing w:line="235" w:lineRule="auto" w:before="0"/>
        <w:ind w:left="563" w:right="25" w:firstLine="0"/>
        <w:jc w:val="both"/>
        <w:rPr>
          <w:sz w:val="20"/>
        </w:rPr>
      </w:pPr>
      <w:r>
        <w:rPr>
          <w:sz w:val="20"/>
        </w:rPr>
        <w:t>[49]–[54]; </w:t>
      </w:r>
      <w:r>
        <w:rPr>
          <w:rFonts w:ascii="Arial" w:hAnsi="Arial"/>
          <w:i/>
          <w:sz w:val="20"/>
        </w:rPr>
        <w:t>Vinergy International (PVT) Ltd v Richmond Mercantile Ltd FZC [2016] EWHC </w:t>
      </w:r>
      <w:r>
        <w:rPr>
          <w:rFonts w:ascii="Arial" w:hAnsi="Arial"/>
          <w:i/>
          <w:sz w:val="20"/>
        </w:rPr>
        <w:t>525 (Comm)</w:t>
      </w:r>
      <w:r>
        <w:rPr>
          <w:sz w:val="20"/>
        </w:rPr>
        <w:t>; </w:t>
      </w:r>
      <w:r>
        <w:rPr>
          <w:rFonts w:ascii="Arial" w:hAnsi="Arial"/>
          <w:i/>
          <w:sz w:val="20"/>
        </w:rPr>
        <w:t>Imperial Chemical Industries Ltd v Merit Merrell Technology Ltd [2017] EWHC 1763 (TCC)</w:t>
      </w:r>
      <w:r>
        <w:rPr>
          <w:sz w:val="20"/>
        </w:rPr>
        <w:t>, [186]–[191]. See, more generally, Peel [2013] L.M.C.L.Q. 519.</w:t>
      </w:r>
    </w:p>
    <w:p>
      <w:pPr>
        <w:pStyle w:val="BodyText"/>
        <w:spacing w:before="2"/>
      </w:pPr>
    </w:p>
    <w:p>
      <w:pPr>
        <w:spacing w:line="235" w:lineRule="auto" w:before="0"/>
        <w:ind w:left="563" w:right="26" w:hanging="541"/>
        <w:jc w:val="both"/>
        <w:rPr>
          <w:sz w:val="20"/>
        </w:rPr>
      </w:pPr>
      <w:bookmarkStart w:name="_bookmark448" w:id="450"/>
      <w:bookmarkEnd w:id="450"/>
      <w:r>
        <w:rPr/>
      </w:r>
      <w:hyperlink w:history="true" w:anchor="_bookmark409">
        <w:r>
          <w:rPr>
            <w:color w:val="005DA1"/>
            <w:position w:val="5"/>
            <w:sz w:val="14"/>
            <w:u w:val="single" w:color="005DA1"/>
          </w:rPr>
          <w:t>222</w:t>
        </w:r>
      </w:hyperlink>
      <w:r>
        <w:rPr>
          <w:position w:val="5"/>
          <w:sz w:val="14"/>
        </w:rPr>
        <w:t>.</w:t>
      </w:r>
      <w:r>
        <w:rPr>
          <w:spacing w:val="80"/>
          <w:position w:val="5"/>
          <w:sz w:val="14"/>
        </w:rPr>
        <w:t> </w:t>
      </w:r>
      <w:r>
        <w:rPr>
          <w:rFonts w:ascii="Arial"/>
          <w:i/>
          <w:sz w:val="20"/>
        </w:rPr>
        <w:t>Ellis Tylin Ltd v Co-operative Retail Services Ltd [1999] B.L.R. 205</w:t>
      </w:r>
      <w:r>
        <w:rPr>
          <w:sz w:val="20"/>
        </w:rPr>
        <w:t>, relying upon </w:t>
      </w:r>
      <w:r>
        <w:rPr>
          <w:rFonts w:ascii="Arial"/>
          <w:i/>
          <w:sz w:val="20"/>
        </w:rPr>
        <w:t>Mannai Investment Co Ltd v Eagle Star Life Assurance Co Ltd [1997] A.C. 749 </w:t>
      </w:r>
      <w:r>
        <w:rPr>
          <w:sz w:val="20"/>
        </w:rPr>
        <w:t>and </w:t>
      </w:r>
      <w:r>
        <w:rPr>
          <w:rFonts w:ascii="Arial"/>
          <w:i/>
          <w:sz w:val="20"/>
        </w:rPr>
        <w:t>Investors Compensation Scheme Ltd v West Bromwich Building Society [1998] 1 W.L.R. 898</w:t>
      </w:r>
      <w:r>
        <w:rPr>
          <w:sz w:val="20"/>
        </w:rPr>
        <w:t>.</w:t>
      </w:r>
    </w:p>
    <w:p>
      <w:pPr>
        <w:pStyle w:val="BodyText"/>
        <w:spacing w:before="9"/>
      </w:pPr>
    </w:p>
    <w:p>
      <w:pPr>
        <w:spacing w:line="235" w:lineRule="auto" w:before="0"/>
        <w:ind w:left="563" w:right="26" w:hanging="541"/>
        <w:jc w:val="both"/>
        <w:rPr>
          <w:sz w:val="20"/>
        </w:rPr>
      </w:pPr>
      <w:bookmarkStart w:name="_bookmark449" w:id="451"/>
      <w:bookmarkEnd w:id="451"/>
      <w:r>
        <w:rPr/>
      </w:r>
      <w:hyperlink w:history="true" w:anchor="_bookmark410">
        <w:r>
          <w:rPr>
            <w:color w:val="005DA1"/>
            <w:position w:val="5"/>
            <w:sz w:val="14"/>
            <w:u w:val="single" w:color="005DA1"/>
          </w:rPr>
          <w:t>223</w:t>
        </w:r>
      </w:hyperlink>
      <w:r>
        <w:rPr>
          <w:position w:val="5"/>
          <w:sz w:val="14"/>
        </w:rPr>
        <w:t>.</w:t>
      </w:r>
      <w:r>
        <w:rPr>
          <w:spacing w:val="80"/>
          <w:position w:val="5"/>
          <w:sz w:val="14"/>
        </w:rPr>
        <w:t>  </w:t>
      </w:r>
      <w:r>
        <w:rPr>
          <w:sz w:val="20"/>
        </w:rPr>
        <w:t>As was previously thought to be the case in cases such as </w:t>
      </w:r>
      <w:r>
        <w:rPr>
          <w:rFonts w:ascii="Arial"/>
          <w:i/>
          <w:sz w:val="20"/>
        </w:rPr>
        <w:t>The Mihalis Angelos [1971] 1 Q.B. 164</w:t>
      </w:r>
      <w:r>
        <w:rPr>
          <w:sz w:val="20"/>
        </w:rPr>
        <w:t>; </w:t>
      </w:r>
      <w:r>
        <w:rPr>
          <w:rFonts w:ascii="Arial"/>
          <w:i/>
          <w:sz w:val="20"/>
        </w:rPr>
        <w:t>Mardorf Peach &amp; Co Ltd v Attica Sea Carriers Corp of Liberia [1977] A.C. 850, 870</w:t>
      </w:r>
      <w:r>
        <w:rPr>
          <w:sz w:val="20"/>
        </w:rPr>
        <w:t>; </w:t>
      </w:r>
      <w:r>
        <w:rPr>
          <w:sz w:val="20"/>
        </w:rPr>
        <w:t>and </w:t>
      </w:r>
      <w:r>
        <w:rPr>
          <w:rFonts w:ascii="Arial"/>
          <w:i/>
          <w:sz w:val="20"/>
        </w:rPr>
        <w:t>Afovos Shipping Co v Pagnan [1983] 1 W.L.R. 195, 201 </w:t>
      </w:r>
      <w:r>
        <w:rPr>
          <w:sz w:val="20"/>
        </w:rPr>
        <w:t>and continues to be the view of some commentators (see, for example, Randall [2014] C.L.J. 113, 117).</w:t>
      </w:r>
    </w:p>
    <w:p>
      <w:pPr>
        <w:pStyle w:val="BodyText"/>
        <w:spacing w:before="8"/>
      </w:pPr>
    </w:p>
    <w:p>
      <w:pPr>
        <w:pStyle w:val="BodyText"/>
        <w:tabs>
          <w:tab w:pos="563" w:val="left" w:leader="none"/>
        </w:tabs>
        <w:spacing w:line="235" w:lineRule="auto" w:before="1"/>
        <w:ind w:left="563" w:right="25" w:hanging="541"/>
      </w:pPr>
      <w:bookmarkStart w:name="_bookmark450" w:id="452"/>
      <w:bookmarkEnd w:id="452"/>
      <w:r>
        <w:rPr/>
      </w:r>
      <w:hyperlink w:history="true" w:anchor="_bookmark411">
        <w:r>
          <w:rPr>
            <w:color w:val="005DA1"/>
            <w:spacing w:val="-4"/>
            <w:position w:val="5"/>
            <w:sz w:val="14"/>
            <w:u w:val="single" w:color="005DA1"/>
          </w:rPr>
          <w:t>224</w:t>
        </w:r>
      </w:hyperlink>
      <w:r>
        <w:rPr>
          <w:spacing w:val="-4"/>
          <w:position w:val="5"/>
          <w:sz w:val="14"/>
        </w:rPr>
        <w:t>.</w:t>
      </w:r>
      <w:r>
        <w:rPr>
          <w:position w:val="5"/>
          <w:sz w:val="14"/>
        </w:rPr>
        <w:tab/>
      </w:r>
      <w:r>
        <w:rPr/>
        <w:t>Although</w:t>
      </w:r>
      <w:r>
        <w:rPr>
          <w:spacing w:val="40"/>
        </w:rPr>
        <w:t> </w:t>
      </w:r>
      <w:r>
        <w:rPr/>
        <w:t>it</w:t>
      </w:r>
      <w:r>
        <w:rPr>
          <w:spacing w:val="40"/>
        </w:rPr>
        <w:t> </w:t>
      </w:r>
      <w:r>
        <w:rPr/>
        <w:t>can</w:t>
      </w:r>
      <w:r>
        <w:rPr>
          <w:spacing w:val="40"/>
        </w:rPr>
        <w:t> </w:t>
      </w:r>
      <w:r>
        <w:rPr/>
        <w:t>occasionally</w:t>
      </w:r>
      <w:r>
        <w:rPr>
          <w:spacing w:val="40"/>
        </w:rPr>
        <w:t> </w:t>
      </w:r>
      <w:r>
        <w:rPr/>
        <w:t>be</w:t>
      </w:r>
      <w:r>
        <w:rPr>
          <w:spacing w:val="40"/>
        </w:rPr>
        <w:t> </w:t>
      </w:r>
      <w:r>
        <w:rPr/>
        <w:t>difficult</w:t>
      </w:r>
      <w:r>
        <w:rPr>
          <w:spacing w:val="40"/>
        </w:rPr>
        <w:t> </w:t>
      </w:r>
      <w:r>
        <w:rPr/>
        <w:t>to</w:t>
      </w:r>
      <w:r>
        <w:rPr>
          <w:spacing w:val="40"/>
        </w:rPr>
        <w:t> </w:t>
      </w:r>
      <w:r>
        <w:rPr/>
        <w:t>tell</w:t>
      </w:r>
      <w:r>
        <w:rPr>
          <w:spacing w:val="40"/>
        </w:rPr>
        <w:t> </w:t>
      </w:r>
      <w:r>
        <w:rPr/>
        <w:t>on</w:t>
      </w:r>
      <w:r>
        <w:rPr>
          <w:spacing w:val="40"/>
        </w:rPr>
        <w:t> </w:t>
      </w:r>
      <w:r>
        <w:rPr/>
        <w:t>which</w:t>
      </w:r>
      <w:r>
        <w:rPr>
          <w:spacing w:val="40"/>
        </w:rPr>
        <w:t> </w:t>
      </w:r>
      <w:r>
        <w:rPr/>
        <w:t>ground</w:t>
      </w:r>
      <w:r>
        <w:rPr>
          <w:spacing w:val="40"/>
        </w:rPr>
        <w:t> </w:t>
      </w:r>
      <w:r>
        <w:rPr/>
        <w:t>a</w:t>
      </w:r>
      <w:r>
        <w:rPr>
          <w:spacing w:val="40"/>
        </w:rPr>
        <w:t> </w:t>
      </w:r>
      <w:r>
        <w:rPr/>
        <w:t>party</w:t>
      </w:r>
      <w:r>
        <w:rPr>
          <w:spacing w:val="40"/>
        </w:rPr>
        <w:t> </w:t>
      </w:r>
      <w:r>
        <w:rPr/>
        <w:t>has</w:t>
      </w:r>
      <w:r>
        <w:rPr>
          <w:spacing w:val="40"/>
        </w:rPr>
        <w:t> </w:t>
      </w:r>
      <w:r>
        <w:rPr/>
        <w:t>purported</w:t>
      </w:r>
      <w:r>
        <w:rPr>
          <w:spacing w:val="40"/>
        </w:rPr>
        <w:t> </w:t>
      </w:r>
      <w:r>
        <w:rPr/>
        <w:t>to </w:t>
      </w:r>
      <w:r>
        <w:rPr>
          <w:spacing w:val="-2"/>
        </w:rPr>
        <w:t>terminate.</w:t>
      </w:r>
    </w:p>
    <w:p>
      <w:pPr>
        <w:pStyle w:val="BodyText"/>
        <w:spacing w:before="5"/>
      </w:pPr>
    </w:p>
    <w:p>
      <w:pPr>
        <w:tabs>
          <w:tab w:pos="563" w:val="left" w:leader="none"/>
        </w:tabs>
        <w:spacing w:before="0"/>
        <w:ind w:left="23" w:right="0" w:firstLine="0"/>
        <w:jc w:val="left"/>
        <w:rPr>
          <w:sz w:val="20"/>
        </w:rPr>
      </w:pPr>
      <w:bookmarkStart w:name="_bookmark451" w:id="453"/>
      <w:bookmarkEnd w:id="453"/>
      <w:r>
        <w:rPr/>
      </w:r>
      <w:hyperlink w:history="true" w:anchor="_bookmark412">
        <w:r>
          <w:rPr>
            <w:color w:val="005DA1"/>
            <w:spacing w:val="-4"/>
            <w:position w:val="5"/>
            <w:sz w:val="14"/>
            <w:u w:val="single" w:color="005DA1"/>
          </w:rPr>
          <w:t>225</w:t>
        </w:r>
      </w:hyperlink>
      <w:r>
        <w:rPr>
          <w:spacing w:val="-4"/>
          <w:position w:val="5"/>
          <w:sz w:val="14"/>
        </w:rPr>
        <w:t>.</w:t>
      </w:r>
      <w:r>
        <w:rPr>
          <w:position w:val="5"/>
          <w:sz w:val="14"/>
        </w:rPr>
        <w:tab/>
      </w:r>
      <w:r>
        <w:rPr>
          <w:sz w:val="20"/>
        </w:rPr>
        <w:t>See, for example,</w:t>
      </w:r>
      <w:r>
        <w:rPr>
          <w:spacing w:val="-1"/>
          <w:sz w:val="20"/>
        </w:rPr>
        <w:t> </w:t>
      </w:r>
      <w:r>
        <w:rPr>
          <w:rFonts w:ascii="Arial"/>
          <w:i/>
          <w:sz w:val="20"/>
        </w:rPr>
        <w:t>Financings Ltd v Baldock [1963] 2 Q.B. </w:t>
      </w:r>
      <w:r>
        <w:rPr>
          <w:rFonts w:ascii="Arial"/>
          <w:i/>
          <w:spacing w:val="-4"/>
          <w:sz w:val="20"/>
        </w:rPr>
        <w:t>104</w:t>
      </w:r>
      <w:r>
        <w:rPr>
          <w:spacing w:val="-4"/>
          <w:sz w:val="20"/>
        </w:rPr>
        <w:t>.</w:t>
      </w:r>
    </w:p>
    <w:p>
      <w:pPr>
        <w:pStyle w:val="BodyText"/>
        <w:spacing w:before="9"/>
      </w:pPr>
    </w:p>
    <w:p>
      <w:pPr>
        <w:spacing w:line="235" w:lineRule="auto" w:before="0"/>
        <w:ind w:left="563" w:right="26" w:hanging="541"/>
        <w:jc w:val="both"/>
        <w:rPr>
          <w:sz w:val="20"/>
        </w:rPr>
      </w:pPr>
      <w:bookmarkStart w:name="_bookmark452" w:id="454"/>
      <w:bookmarkEnd w:id="454"/>
      <w:r>
        <w:rPr/>
      </w:r>
      <w:hyperlink w:history="true" w:anchor="_bookmark413">
        <w:r>
          <w:rPr>
            <w:color w:val="005DA1"/>
            <w:position w:val="5"/>
            <w:sz w:val="14"/>
            <w:u w:val="single" w:color="005DA1"/>
          </w:rPr>
          <w:t>226</w:t>
        </w:r>
      </w:hyperlink>
      <w:r>
        <w:rPr>
          <w:position w:val="5"/>
          <w:sz w:val="14"/>
        </w:rPr>
        <w:t>.</w:t>
      </w:r>
      <w:r>
        <w:rPr>
          <w:spacing w:val="40"/>
          <w:position w:val="5"/>
          <w:sz w:val="14"/>
        </w:rPr>
        <w:t>  </w:t>
      </w:r>
      <w:r>
        <w:rPr>
          <w:sz w:val="20"/>
        </w:rPr>
        <w:t>See, for example, </w:t>
      </w:r>
      <w:r>
        <w:rPr>
          <w:rFonts w:ascii="Arial" w:hAnsi="Arial"/>
          <w:i/>
          <w:sz w:val="20"/>
        </w:rPr>
        <w:t>Financings Ltd v Baldock [1963] 2 Q.B. 104</w:t>
      </w:r>
      <w:r>
        <w:rPr>
          <w:sz w:val="20"/>
        </w:rPr>
        <w:t>; </w:t>
      </w:r>
      <w:r>
        <w:rPr>
          <w:rFonts w:ascii="Arial" w:hAnsi="Arial"/>
          <w:i/>
          <w:sz w:val="20"/>
        </w:rPr>
        <w:t>Brady v St Margaret’s </w:t>
      </w:r>
      <w:r>
        <w:rPr>
          <w:rFonts w:ascii="Arial" w:hAnsi="Arial"/>
          <w:i/>
          <w:sz w:val="20"/>
        </w:rPr>
        <w:t>Trust</w:t>
      </w:r>
      <w:r>
        <w:rPr>
          <w:rFonts w:ascii="Arial" w:hAnsi="Arial"/>
          <w:i/>
          <w:spacing w:val="40"/>
          <w:sz w:val="20"/>
        </w:rPr>
        <w:t> </w:t>
      </w:r>
      <w:r>
        <w:rPr>
          <w:rFonts w:ascii="Arial" w:hAnsi="Arial"/>
          <w:i/>
          <w:sz w:val="20"/>
        </w:rPr>
        <w:t>[1963] 2 Q.B. 494</w:t>
      </w:r>
      <w:r>
        <w:rPr>
          <w:sz w:val="20"/>
        </w:rPr>
        <w:t>; </w:t>
      </w:r>
      <w:r>
        <w:rPr>
          <w:rFonts w:ascii="Arial" w:hAnsi="Arial"/>
          <w:i/>
          <w:sz w:val="20"/>
        </w:rPr>
        <w:t>Anglo-Auto Finance Ltd v James [1963] 1 W.L.R. 1042</w:t>
      </w:r>
      <w:r>
        <w:rPr>
          <w:sz w:val="20"/>
        </w:rPr>
        <w:t>; </w:t>
      </w:r>
      <w:r>
        <w:rPr>
          <w:rFonts w:ascii="Arial" w:hAnsi="Arial"/>
          <w:i/>
          <w:sz w:val="20"/>
        </w:rPr>
        <w:t>United Dominions Trust (Commercial) Ltd v Ennis [1968] 1 Q.B. 54</w:t>
      </w:r>
      <w:r>
        <w:rPr>
          <w:sz w:val="20"/>
        </w:rPr>
        <w:t>. The decision of the Court of Appeal in </w:t>
      </w:r>
      <w:r>
        <w:rPr>
          <w:rFonts w:ascii="Arial" w:hAnsi="Arial"/>
          <w:i/>
          <w:sz w:val="20"/>
        </w:rPr>
        <w:t>United Dominion Trust (Commercial) Ltd v Ennis </w:t>
      </w:r>
      <w:r>
        <w:rPr>
          <w:sz w:val="20"/>
        </w:rPr>
        <w:t>was analysed closely by the Court of Appeal in </w:t>
      </w:r>
      <w:r>
        <w:rPr>
          <w:rFonts w:ascii="Arial" w:hAnsi="Arial"/>
          <w:i/>
          <w:sz w:val="20"/>
        </w:rPr>
        <w:t>Stocznia Gdynia SA v Gearbulk Holdings Ltd [2009] EWCA Civ 75, [2009] 1 Lloyd’s Rep. 461</w:t>
      </w:r>
      <w:r>
        <w:rPr>
          <w:rFonts w:ascii="Arial" w:hAnsi="Arial"/>
          <w:i/>
          <w:spacing w:val="-1"/>
          <w:sz w:val="20"/>
        </w:rPr>
        <w:t> </w:t>
      </w:r>
      <w:r>
        <w:rPr>
          <w:spacing w:val="-5"/>
          <w:sz w:val="20"/>
        </w:rPr>
        <w:t>at</w:t>
      </w:r>
    </w:p>
    <w:p>
      <w:pPr>
        <w:pStyle w:val="BodyText"/>
        <w:spacing w:line="235" w:lineRule="auto"/>
        <w:ind w:left="563" w:right="25"/>
        <w:jc w:val="both"/>
      </w:pPr>
      <w:r>
        <w:rPr/>
        <w:t>[26]–[35] and it was concluded that the case was “difficult … to explain”. The Court of Appeal </w:t>
      </w:r>
      <w:r>
        <w:rPr/>
        <w:t>in </w:t>
      </w:r>
      <w:r>
        <w:rPr>
          <w:rFonts w:ascii="Arial" w:hAnsi="Arial"/>
          <w:i/>
        </w:rPr>
        <w:t>Stocznia Gdynia </w:t>
      </w:r>
      <w:r>
        <w:rPr/>
        <w:t>stated (at [20]) that it was, “wrong to treat the right to terminate in accordance with the terms of the contract as different in substance from the right to treat the contract as discharged by reason of repudiation at common law”. But it is important to see this statement in its proper context (see E Peel (2009) 125 L.Q.R. 378, 380–381). On the facts of the case </w:t>
      </w:r>
      <w:r>
        <w:rPr/>
        <w:t>the Court of Appeal concluded that the parties intended to equate the contractual right to </w:t>
      </w:r>
      <w:r>
        <w:rPr/>
        <w:t>terminate with the right to treat the contract as repudiated and gave effect to that intention. But, where such was not the intention of the parties, a court is not obliged to equate the two rights; on </w:t>
      </w:r>
      <w:r>
        <w:rPr/>
        <w:t>the contrary, a court should give effect to the parties’ intention and conclude that the contractual right to terminate does differ in substance from the right to treat the contract as repudiated</w:t>
      </w:r>
      <w:r>
        <w:rPr>
          <w:spacing w:val="40"/>
        </w:rPr>
        <w:t> </w:t>
      </w:r>
      <w:r>
        <w:rPr/>
        <w:t>under the general law (see, for example, </w:t>
      </w:r>
      <w:r>
        <w:rPr>
          <w:rFonts w:ascii="Arial" w:hAnsi="Arial"/>
          <w:i/>
        </w:rPr>
        <w:t>Spar Shipping SA v Grand China Logistics Holding (Group)</w:t>
      </w:r>
      <w:r>
        <w:rPr>
          <w:rFonts w:ascii="Arial" w:hAnsi="Arial"/>
          <w:i/>
          <w:spacing w:val="29"/>
        </w:rPr>
        <w:t> </w:t>
      </w:r>
      <w:r>
        <w:rPr>
          <w:rFonts w:ascii="Arial" w:hAnsi="Arial"/>
          <w:i/>
        </w:rPr>
        <w:t>Co</w:t>
      </w:r>
      <w:r>
        <w:rPr>
          <w:rFonts w:ascii="Arial" w:hAnsi="Arial"/>
          <w:i/>
          <w:spacing w:val="29"/>
        </w:rPr>
        <w:t> </w:t>
      </w:r>
      <w:r>
        <w:rPr>
          <w:rFonts w:ascii="Arial" w:hAnsi="Arial"/>
          <w:i/>
        </w:rPr>
        <w:t>Ltd</w:t>
      </w:r>
      <w:r>
        <w:rPr>
          <w:rFonts w:ascii="Arial" w:hAnsi="Arial"/>
          <w:i/>
          <w:spacing w:val="29"/>
        </w:rPr>
        <w:t> </w:t>
      </w:r>
      <w:r>
        <w:rPr>
          <w:rFonts w:ascii="Arial" w:hAnsi="Arial"/>
          <w:i/>
        </w:rPr>
        <w:t>[2015]</w:t>
      </w:r>
      <w:r>
        <w:rPr>
          <w:rFonts w:ascii="Arial" w:hAnsi="Arial"/>
          <w:i/>
          <w:spacing w:val="29"/>
        </w:rPr>
        <w:t> </w:t>
      </w:r>
      <w:r>
        <w:rPr>
          <w:rFonts w:ascii="Arial" w:hAnsi="Arial"/>
          <w:i/>
        </w:rPr>
        <w:t>EWHC</w:t>
      </w:r>
      <w:r>
        <w:rPr>
          <w:rFonts w:ascii="Arial" w:hAnsi="Arial"/>
          <w:i/>
          <w:spacing w:val="29"/>
        </w:rPr>
        <w:t> </w:t>
      </w:r>
      <w:r>
        <w:rPr>
          <w:rFonts w:ascii="Arial" w:hAnsi="Arial"/>
          <w:i/>
        </w:rPr>
        <w:t>718</w:t>
      </w:r>
      <w:r>
        <w:rPr>
          <w:rFonts w:ascii="Arial" w:hAnsi="Arial"/>
          <w:i/>
          <w:spacing w:val="29"/>
        </w:rPr>
        <w:t> </w:t>
      </w:r>
      <w:r>
        <w:rPr>
          <w:rFonts w:ascii="Arial" w:hAnsi="Arial"/>
          <w:i/>
        </w:rPr>
        <w:t>(Comm),</w:t>
      </w:r>
      <w:r>
        <w:rPr>
          <w:rFonts w:ascii="Arial" w:hAnsi="Arial"/>
          <w:i/>
          <w:spacing w:val="29"/>
        </w:rPr>
        <w:t> </w:t>
      </w:r>
      <w:r>
        <w:rPr>
          <w:rFonts w:ascii="Arial" w:hAnsi="Arial"/>
          <w:i/>
        </w:rPr>
        <w:t>[2015]</w:t>
      </w:r>
      <w:r>
        <w:rPr>
          <w:rFonts w:ascii="Arial" w:hAnsi="Arial"/>
          <w:i/>
          <w:spacing w:val="29"/>
        </w:rPr>
        <w:t> </w:t>
      </w:r>
      <w:r>
        <w:rPr>
          <w:rFonts w:ascii="Arial" w:hAnsi="Arial"/>
          <w:i/>
        </w:rPr>
        <w:t>1</w:t>
      </w:r>
      <w:r>
        <w:rPr>
          <w:rFonts w:ascii="Arial" w:hAnsi="Arial"/>
          <w:i/>
          <w:spacing w:val="29"/>
        </w:rPr>
        <w:t> </w:t>
      </w:r>
      <w:r>
        <w:rPr>
          <w:rFonts w:ascii="Arial" w:hAnsi="Arial"/>
          <w:i/>
        </w:rPr>
        <w:t>All</w:t>
      </w:r>
      <w:r>
        <w:rPr>
          <w:rFonts w:ascii="Arial" w:hAnsi="Arial"/>
          <w:i/>
          <w:spacing w:val="29"/>
        </w:rPr>
        <w:t> </w:t>
      </w:r>
      <w:r>
        <w:rPr>
          <w:rFonts w:ascii="Arial" w:hAnsi="Arial"/>
          <w:i/>
        </w:rPr>
        <w:t>E.R.</w:t>
      </w:r>
      <w:r>
        <w:rPr>
          <w:rFonts w:ascii="Arial" w:hAnsi="Arial"/>
          <w:i/>
          <w:spacing w:val="29"/>
        </w:rPr>
        <w:t> </w:t>
      </w:r>
      <w:r>
        <w:rPr>
          <w:rFonts w:ascii="Arial" w:hAnsi="Arial"/>
          <w:i/>
        </w:rPr>
        <w:t>(Comm)</w:t>
      </w:r>
      <w:r>
        <w:rPr>
          <w:rFonts w:ascii="Arial" w:hAnsi="Arial"/>
          <w:i/>
          <w:spacing w:val="29"/>
        </w:rPr>
        <w:t> </w:t>
      </w:r>
      <w:r>
        <w:rPr>
          <w:rFonts w:ascii="Arial" w:hAnsi="Arial"/>
          <w:i/>
        </w:rPr>
        <w:t>879</w:t>
      </w:r>
      <w:r>
        <w:rPr>
          <w:rFonts w:ascii="Arial" w:hAnsi="Arial"/>
          <w:i/>
          <w:spacing w:val="29"/>
        </w:rPr>
        <w:t> </w:t>
      </w:r>
      <w:r>
        <w:rPr>
          <w:rFonts w:ascii="Arial" w:hAnsi="Arial"/>
          <w:i/>
        </w:rPr>
        <w:t>[97]–[104]</w:t>
      </w:r>
      <w:r>
        <w:rPr>
          <w:rFonts w:ascii="Arial" w:hAnsi="Arial"/>
          <w:i/>
          <w:spacing w:val="28"/>
        </w:rPr>
        <w:t> </w:t>
      </w:r>
      <w:r>
        <w:rPr/>
        <w:t>in</w:t>
      </w:r>
      <w:r>
        <w:rPr>
          <w:spacing w:val="29"/>
        </w:rPr>
        <w:t> </w:t>
      </w:r>
      <w:r>
        <w:rPr>
          <w:spacing w:val="-4"/>
        </w:rPr>
        <w:t>this</w:t>
      </w:r>
    </w:p>
    <w:p>
      <w:pPr>
        <w:spacing w:line="235" w:lineRule="auto" w:before="0"/>
        <w:ind w:left="563" w:right="25" w:firstLine="0"/>
        <w:jc w:val="both"/>
        <w:rPr>
          <w:sz w:val="20"/>
        </w:rPr>
      </w:pPr>
      <w:r>
        <w:rPr>
          <w:sz w:val="20"/>
        </w:rPr>
        <w:t>respect declining to follow the analysis of Flaux J. in </w:t>
      </w:r>
      <w:r>
        <w:rPr>
          <w:rFonts w:ascii="Arial" w:hAnsi="Arial"/>
          <w:i/>
          <w:sz w:val="20"/>
        </w:rPr>
        <w:t>Kuwait Rocks Co v AMN Bulkcarriers Inc (The “Astra”) [2013] EWHC 865 (Comm), [2013] 2 Lloyd’s Rep. 69)</w:t>
      </w:r>
      <w:r>
        <w:rPr>
          <w:sz w:val="20"/>
        </w:rPr>
        <w:t>. This separation of the right to terminate and the right to claim loss of bargain damages has been rejected by the Supreme Court of Canada in </w:t>
      </w:r>
      <w:r>
        <w:rPr>
          <w:rFonts w:ascii="Arial" w:hAnsi="Arial"/>
          <w:i/>
          <w:sz w:val="20"/>
        </w:rPr>
        <w:t>Keneric Tractor Sales Ltd v Langille (1987) 43 D.L.R. (4th) 171 </w:t>
      </w:r>
      <w:r>
        <w:rPr>
          <w:sz w:val="20"/>
        </w:rPr>
        <w:t>and subjected to academic criticism, see Opeskin (1990) 106 L.Q.R. 293. An attempt to stipulate for a wider right of recovery in the contract in such a case may be invalid as a penalty clause: </w:t>
      </w:r>
      <w:r>
        <w:rPr>
          <w:rFonts w:ascii="Arial" w:hAnsi="Arial"/>
          <w:i/>
          <w:sz w:val="20"/>
        </w:rPr>
        <w:t>Lombard North Central Plc v Butterworth [1987] Q.B. 527</w:t>
      </w:r>
      <w:r>
        <w:rPr>
          <w:sz w:val="20"/>
        </w:rPr>
        <w:t>.</w:t>
      </w:r>
    </w:p>
    <w:p>
      <w:pPr>
        <w:spacing w:after="0" w:line="235" w:lineRule="auto"/>
        <w:jc w:val="both"/>
        <w:rPr>
          <w:sz w:val="20"/>
        </w:rPr>
        <w:sectPr>
          <w:pgSz w:w="11900" w:h="16840"/>
          <w:pgMar w:header="971" w:footer="0" w:top="1300" w:bottom="280" w:left="1417" w:right="1417"/>
        </w:sectPr>
      </w:pPr>
    </w:p>
    <w:p>
      <w:pPr>
        <w:spacing w:line="235" w:lineRule="auto" w:before="170"/>
        <w:ind w:left="563" w:right="25" w:hanging="541"/>
        <w:jc w:val="both"/>
        <w:rPr>
          <w:sz w:val="20"/>
        </w:rPr>
      </w:pPr>
      <w:hyperlink w:history="true" w:anchor="_bookmark414">
        <w:r>
          <w:rPr>
            <w:color w:val="005DA1"/>
            <w:position w:val="5"/>
            <w:sz w:val="14"/>
            <w:u w:val="single" w:color="005DA1"/>
          </w:rPr>
          <w:t>227</w:t>
        </w:r>
      </w:hyperlink>
      <w:r>
        <w:rPr>
          <w:position w:val="5"/>
          <w:sz w:val="14"/>
        </w:rPr>
        <w:t>.</w:t>
      </w:r>
      <w:r>
        <w:rPr>
          <w:spacing w:val="80"/>
          <w:position w:val="5"/>
          <w:sz w:val="14"/>
        </w:rPr>
        <w:t>  </w:t>
      </w:r>
      <w:r>
        <w:rPr>
          <w:sz w:val="20"/>
        </w:rPr>
        <w:t>This is so whether it is repudiatory under the general law or by virtue of the decision of the parties to treat the term which has been broken as a condition of the contract: </w:t>
      </w:r>
      <w:r>
        <w:rPr>
          <w:rFonts w:ascii="Arial"/>
          <w:i/>
          <w:sz w:val="20"/>
        </w:rPr>
        <w:t>Lombard North Central Plc v Butterworth [1987] Q.B. 527</w:t>
      </w:r>
      <w:r>
        <w:rPr>
          <w:sz w:val="20"/>
        </w:rPr>
        <w:t>; cf. Treitel [1987] L.M.C.L.Q. 143.</w:t>
      </w:r>
    </w:p>
    <w:p>
      <w:pPr>
        <w:pStyle w:val="BodyText"/>
        <w:spacing w:before="9"/>
      </w:pPr>
    </w:p>
    <w:p>
      <w:pPr>
        <w:spacing w:line="235" w:lineRule="auto" w:before="0"/>
        <w:ind w:left="563" w:right="25" w:hanging="541"/>
        <w:jc w:val="both"/>
        <w:rPr>
          <w:sz w:val="20"/>
        </w:rPr>
      </w:pPr>
      <w:bookmarkStart w:name="_bookmark453" w:id="455"/>
      <w:bookmarkEnd w:id="455"/>
      <w:r>
        <w:rPr/>
      </w:r>
      <w:hyperlink w:history="true" w:anchor="_bookmark414">
        <w:r>
          <w:rPr>
            <w:color w:val="005DA1"/>
            <w:position w:val="5"/>
            <w:sz w:val="14"/>
            <w:u w:val="single" w:color="005DA1"/>
          </w:rPr>
          <w:t>228</w:t>
        </w:r>
      </w:hyperlink>
      <w:r>
        <w:rPr>
          <w:position w:val="5"/>
          <w:sz w:val="14"/>
        </w:rPr>
        <w:t>.</w:t>
      </w:r>
      <w:r>
        <w:rPr>
          <w:spacing w:val="40"/>
          <w:position w:val="5"/>
          <w:sz w:val="14"/>
        </w:rPr>
        <w:t>  </w:t>
      </w:r>
      <w:r>
        <w:rPr>
          <w:sz w:val="20"/>
        </w:rPr>
        <w:t>A court may conclude that, having regard to the conduct of the parties, any repudiatory breach committed was not, in fact, accepted so that the contract must be regarded as continuing: see </w:t>
      </w:r>
      <w:r>
        <w:rPr>
          <w:rFonts w:ascii="Arial"/>
          <w:i/>
          <w:sz w:val="20"/>
        </w:rPr>
        <w:t>United Dominions Trust (Commercial) Ltd v Ennis [1968] 1 Q.B. 54 </w:t>
      </w:r>
      <w:r>
        <w:rPr>
          <w:sz w:val="20"/>
        </w:rPr>
        <w:t>and </w:t>
      </w:r>
      <w:r>
        <w:rPr>
          <w:rFonts w:ascii="Arial"/>
          <w:i/>
          <w:sz w:val="20"/>
        </w:rPr>
        <w:t>Laing Management Ltd v Aegon Insurance Co (UK) Ltd (1998) 86 Build. L.R. 70</w:t>
      </w:r>
      <w:r>
        <w:rPr>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454" w:id="456"/>
      <w:bookmarkEnd w:id="456"/>
      <w:r>
        <w:rPr/>
      </w:r>
      <w:hyperlink w:history="true" w:anchor="_bookmark415">
        <w:r>
          <w:rPr>
            <w:color w:val="005DA1"/>
            <w:spacing w:val="-4"/>
            <w:position w:val="5"/>
            <w:sz w:val="14"/>
            <w:u w:val="single" w:color="005DA1"/>
          </w:rPr>
          <w:t>229</w:t>
        </w:r>
      </w:hyperlink>
      <w:r>
        <w:rPr>
          <w:spacing w:val="-4"/>
          <w:position w:val="5"/>
          <w:sz w:val="14"/>
        </w:rPr>
        <w:t>.</w:t>
      </w:r>
      <w:r>
        <w:rPr>
          <w:position w:val="5"/>
          <w:sz w:val="14"/>
        </w:rPr>
        <w:tab/>
      </w:r>
      <w:r>
        <w:rPr>
          <w:rFonts w:ascii="Arial"/>
          <w:i/>
          <w:sz w:val="20"/>
        </w:rPr>
        <w:t>Yeoman</w:t>
      </w:r>
      <w:r>
        <w:rPr>
          <w:rFonts w:ascii="Arial"/>
          <w:i/>
          <w:spacing w:val="30"/>
          <w:sz w:val="20"/>
        </w:rPr>
        <w:t> </w:t>
      </w:r>
      <w:r>
        <w:rPr>
          <w:rFonts w:ascii="Arial"/>
          <w:i/>
          <w:sz w:val="20"/>
        </w:rPr>
        <w:t>Credit</w:t>
      </w:r>
      <w:r>
        <w:rPr>
          <w:rFonts w:ascii="Arial"/>
          <w:i/>
          <w:spacing w:val="31"/>
          <w:sz w:val="20"/>
        </w:rPr>
        <w:t> </w:t>
      </w:r>
      <w:r>
        <w:rPr>
          <w:rFonts w:ascii="Arial"/>
          <w:i/>
          <w:sz w:val="20"/>
        </w:rPr>
        <w:t>Ltd</w:t>
      </w:r>
      <w:r>
        <w:rPr>
          <w:rFonts w:ascii="Arial"/>
          <w:i/>
          <w:spacing w:val="31"/>
          <w:sz w:val="20"/>
        </w:rPr>
        <w:t> </w:t>
      </w:r>
      <w:r>
        <w:rPr>
          <w:rFonts w:ascii="Arial"/>
          <w:i/>
          <w:sz w:val="20"/>
        </w:rPr>
        <w:t>v</w:t>
      </w:r>
      <w:r>
        <w:rPr>
          <w:rFonts w:ascii="Arial"/>
          <w:i/>
          <w:spacing w:val="31"/>
          <w:sz w:val="20"/>
        </w:rPr>
        <w:t> </w:t>
      </w:r>
      <w:r>
        <w:rPr>
          <w:rFonts w:ascii="Arial"/>
          <w:i/>
          <w:sz w:val="20"/>
        </w:rPr>
        <w:t>Waragowski</w:t>
      </w:r>
      <w:r>
        <w:rPr>
          <w:rFonts w:ascii="Arial"/>
          <w:i/>
          <w:spacing w:val="31"/>
          <w:sz w:val="20"/>
        </w:rPr>
        <w:t> </w:t>
      </w:r>
      <w:r>
        <w:rPr>
          <w:rFonts w:ascii="Arial"/>
          <w:i/>
          <w:sz w:val="20"/>
        </w:rPr>
        <w:t>[1961]</w:t>
      </w:r>
      <w:r>
        <w:rPr>
          <w:rFonts w:ascii="Arial"/>
          <w:i/>
          <w:spacing w:val="31"/>
          <w:sz w:val="20"/>
        </w:rPr>
        <w:t> </w:t>
      </w:r>
      <w:r>
        <w:rPr>
          <w:rFonts w:ascii="Arial"/>
          <w:i/>
          <w:sz w:val="20"/>
        </w:rPr>
        <w:t>1</w:t>
      </w:r>
      <w:r>
        <w:rPr>
          <w:rFonts w:ascii="Arial"/>
          <w:i/>
          <w:spacing w:val="31"/>
          <w:sz w:val="20"/>
        </w:rPr>
        <w:t> </w:t>
      </w:r>
      <w:r>
        <w:rPr>
          <w:rFonts w:ascii="Arial"/>
          <w:i/>
          <w:sz w:val="20"/>
        </w:rPr>
        <w:t>W.L.R.</w:t>
      </w:r>
      <w:r>
        <w:rPr>
          <w:rFonts w:ascii="Arial"/>
          <w:i/>
          <w:spacing w:val="31"/>
          <w:sz w:val="20"/>
        </w:rPr>
        <w:t> </w:t>
      </w:r>
      <w:r>
        <w:rPr>
          <w:rFonts w:ascii="Arial"/>
          <w:i/>
          <w:sz w:val="20"/>
        </w:rPr>
        <w:t>1124</w:t>
      </w:r>
      <w:r>
        <w:rPr>
          <w:sz w:val="20"/>
        </w:rPr>
        <w:t>;</w:t>
      </w:r>
      <w:r>
        <w:rPr>
          <w:spacing w:val="31"/>
          <w:sz w:val="20"/>
        </w:rPr>
        <w:t> </w:t>
      </w:r>
      <w:r>
        <w:rPr>
          <w:rFonts w:ascii="Arial"/>
          <w:i/>
          <w:sz w:val="20"/>
        </w:rPr>
        <w:t>Overstone</w:t>
      </w:r>
      <w:r>
        <w:rPr>
          <w:rFonts w:ascii="Arial"/>
          <w:i/>
          <w:spacing w:val="31"/>
          <w:sz w:val="20"/>
        </w:rPr>
        <w:t> </w:t>
      </w:r>
      <w:r>
        <w:rPr>
          <w:rFonts w:ascii="Arial"/>
          <w:i/>
          <w:sz w:val="20"/>
        </w:rPr>
        <w:t>Ltd</w:t>
      </w:r>
      <w:r>
        <w:rPr>
          <w:rFonts w:ascii="Arial"/>
          <w:i/>
          <w:spacing w:val="31"/>
          <w:sz w:val="20"/>
        </w:rPr>
        <w:t> </w:t>
      </w:r>
      <w:r>
        <w:rPr>
          <w:rFonts w:ascii="Arial"/>
          <w:i/>
          <w:sz w:val="20"/>
        </w:rPr>
        <w:t>v</w:t>
      </w:r>
      <w:r>
        <w:rPr>
          <w:rFonts w:ascii="Arial"/>
          <w:i/>
          <w:spacing w:val="31"/>
          <w:sz w:val="20"/>
        </w:rPr>
        <w:t> </w:t>
      </w:r>
      <w:r>
        <w:rPr>
          <w:rFonts w:ascii="Arial"/>
          <w:i/>
          <w:sz w:val="20"/>
        </w:rPr>
        <w:t>Shipway</w:t>
      </w:r>
      <w:r>
        <w:rPr>
          <w:rFonts w:ascii="Arial"/>
          <w:i/>
          <w:spacing w:val="31"/>
          <w:sz w:val="20"/>
        </w:rPr>
        <w:t> </w:t>
      </w:r>
      <w:r>
        <w:rPr>
          <w:rFonts w:ascii="Arial"/>
          <w:i/>
          <w:sz w:val="20"/>
        </w:rPr>
        <w:t>[1962]</w:t>
      </w:r>
      <w:r>
        <w:rPr>
          <w:rFonts w:ascii="Arial"/>
          <w:i/>
          <w:spacing w:val="31"/>
          <w:sz w:val="20"/>
        </w:rPr>
        <w:t> </w:t>
      </w:r>
      <w:r>
        <w:rPr>
          <w:rFonts w:ascii="Arial"/>
          <w:i/>
          <w:spacing w:val="-10"/>
          <w:sz w:val="20"/>
        </w:rPr>
        <w:t>1</w:t>
      </w:r>
    </w:p>
    <w:p>
      <w:pPr>
        <w:spacing w:line="227" w:lineRule="exact" w:before="0"/>
        <w:ind w:left="563" w:right="0" w:firstLine="0"/>
        <w:jc w:val="left"/>
        <w:rPr>
          <w:sz w:val="20"/>
        </w:rPr>
      </w:pPr>
      <w:r>
        <w:rPr>
          <w:rFonts w:ascii="Arial"/>
          <w:i/>
          <w:sz w:val="20"/>
        </w:rPr>
        <w:t>W.L.R.</w:t>
      </w:r>
      <w:r>
        <w:rPr>
          <w:rFonts w:ascii="Arial"/>
          <w:i/>
          <w:spacing w:val="-1"/>
          <w:sz w:val="20"/>
        </w:rPr>
        <w:t> </w:t>
      </w:r>
      <w:r>
        <w:rPr>
          <w:rFonts w:ascii="Arial"/>
          <w:i/>
          <w:sz w:val="20"/>
        </w:rPr>
        <w:t>117</w:t>
      </w:r>
      <w:r>
        <w:rPr>
          <w:sz w:val="20"/>
        </w:rPr>
        <w:t>; </w:t>
      </w:r>
      <w:r>
        <w:rPr>
          <w:rFonts w:ascii="Arial"/>
          <w:i/>
          <w:sz w:val="20"/>
        </w:rPr>
        <w:t>Lombard North Central Plc v Butterworth [1987] Q.B. </w:t>
      </w:r>
      <w:r>
        <w:rPr>
          <w:rFonts w:ascii="Arial"/>
          <w:i/>
          <w:spacing w:val="-4"/>
          <w:sz w:val="20"/>
        </w:rPr>
        <w:t>527</w:t>
      </w:r>
      <w:r>
        <w:rPr>
          <w:spacing w:val="-4"/>
          <w:sz w:val="20"/>
        </w:rPr>
        <w:t>.</w:t>
      </w:r>
    </w:p>
    <w:p>
      <w:pPr>
        <w:pStyle w:val="BodyText"/>
        <w:spacing w:before="8"/>
      </w:pPr>
    </w:p>
    <w:p>
      <w:pPr>
        <w:tabs>
          <w:tab w:pos="563" w:val="left" w:leader="none"/>
        </w:tabs>
        <w:spacing w:line="235" w:lineRule="auto" w:before="1"/>
        <w:ind w:left="563" w:right="26" w:hanging="541"/>
        <w:jc w:val="left"/>
        <w:rPr>
          <w:sz w:val="20"/>
        </w:rPr>
      </w:pPr>
      <w:bookmarkStart w:name="_bookmark455" w:id="457"/>
      <w:bookmarkEnd w:id="457"/>
      <w:r>
        <w:rPr/>
      </w:r>
      <w:hyperlink w:history="true" w:anchor="_bookmark416">
        <w:r>
          <w:rPr>
            <w:color w:val="005DA1"/>
            <w:spacing w:val="-4"/>
            <w:position w:val="5"/>
            <w:sz w:val="14"/>
            <w:u w:val="single" w:color="005DA1"/>
          </w:rPr>
          <w:t>230</w:t>
        </w:r>
      </w:hyperlink>
      <w:r>
        <w:rPr>
          <w:spacing w:val="-4"/>
          <w:position w:val="5"/>
          <w:sz w:val="14"/>
        </w:rPr>
        <w:t>.</w:t>
      </w:r>
      <w:r>
        <w:rPr>
          <w:position w:val="5"/>
          <w:sz w:val="14"/>
        </w:rPr>
        <w:tab/>
      </w:r>
      <w:r>
        <w:rPr>
          <w:rFonts w:ascii="Arial" w:hAnsi="Arial"/>
          <w:i/>
          <w:sz w:val="20"/>
        </w:rPr>
        <w:t>(1998) 86 Build. L.R. 70</w:t>
      </w:r>
      <w:r>
        <w:rPr>
          <w:sz w:val="20"/>
        </w:rPr>
        <w:t>. For further discussion of the case, see </w:t>
      </w:r>
      <w:r>
        <w:rPr>
          <w:rFonts w:ascii="Arial" w:hAnsi="Arial"/>
          <w:i/>
          <w:sz w:val="20"/>
        </w:rPr>
        <w:t>Dalkia Utilities Services Plc v</w:t>
      </w:r>
      <w:r>
        <w:rPr>
          <w:rFonts w:ascii="Arial" w:hAnsi="Arial"/>
          <w:i/>
          <w:spacing w:val="40"/>
          <w:sz w:val="20"/>
        </w:rPr>
        <w:t> </w:t>
      </w:r>
      <w:r>
        <w:rPr>
          <w:rFonts w:ascii="Arial" w:hAnsi="Arial"/>
          <w:i/>
          <w:sz w:val="20"/>
        </w:rPr>
        <w:t>Celtech International Ltd [2006] EWHC 63 (Comm), [2006] 1 Lloyd’s Rep. 599 </w:t>
      </w:r>
      <w:r>
        <w:rPr>
          <w:sz w:val="20"/>
        </w:rPr>
        <w:t>at [139]–[142].</w:t>
      </w:r>
    </w:p>
    <w:p>
      <w:pPr>
        <w:pStyle w:val="BodyText"/>
        <w:spacing w:before="5"/>
      </w:pPr>
    </w:p>
    <w:p>
      <w:pPr>
        <w:tabs>
          <w:tab w:pos="563" w:val="left" w:leader="none"/>
        </w:tabs>
        <w:spacing w:before="0"/>
        <w:ind w:left="23" w:right="0" w:firstLine="0"/>
        <w:jc w:val="left"/>
        <w:rPr>
          <w:sz w:val="20"/>
        </w:rPr>
      </w:pPr>
      <w:bookmarkStart w:name="_bookmark456" w:id="458"/>
      <w:bookmarkEnd w:id="458"/>
      <w:r>
        <w:rPr/>
      </w:r>
      <w:hyperlink w:history="true" w:anchor="_bookmark417">
        <w:r>
          <w:rPr>
            <w:color w:val="005DA1"/>
            <w:spacing w:val="-4"/>
            <w:position w:val="5"/>
            <w:sz w:val="14"/>
            <w:u w:val="single" w:color="005DA1"/>
          </w:rPr>
          <w:t>231</w:t>
        </w:r>
      </w:hyperlink>
      <w:r>
        <w:rPr>
          <w:spacing w:val="-4"/>
          <w:position w:val="5"/>
          <w:sz w:val="14"/>
        </w:rPr>
        <w:t>.</w:t>
      </w:r>
      <w:r>
        <w:rPr>
          <w:position w:val="5"/>
          <w:sz w:val="14"/>
        </w:rPr>
        <w:tab/>
      </w:r>
      <w:r>
        <w:rPr>
          <w:sz w:val="20"/>
        </w:rPr>
        <w:t>See above, </w:t>
      </w:r>
      <w:r>
        <w:rPr>
          <w:spacing w:val="-2"/>
          <w:sz w:val="20"/>
        </w:rPr>
        <w:t>n.222.</w:t>
      </w:r>
    </w:p>
    <w:p>
      <w:pPr>
        <w:pStyle w:val="BodyText"/>
        <w:spacing w:before="9"/>
      </w:pPr>
    </w:p>
    <w:p>
      <w:pPr>
        <w:spacing w:line="235" w:lineRule="auto" w:before="0"/>
        <w:ind w:left="563" w:right="26" w:hanging="541"/>
        <w:jc w:val="both"/>
        <w:rPr>
          <w:sz w:val="20"/>
        </w:rPr>
      </w:pPr>
      <w:bookmarkStart w:name="_bookmark457" w:id="459"/>
      <w:bookmarkEnd w:id="459"/>
      <w:r>
        <w:rPr/>
      </w:r>
      <w:hyperlink w:history="true" w:anchor="_bookmark418">
        <w:r>
          <w:rPr>
            <w:color w:val="005DA1"/>
            <w:position w:val="5"/>
            <w:sz w:val="14"/>
            <w:u w:val="single" w:color="005DA1"/>
          </w:rPr>
          <w:t>232</w:t>
        </w:r>
      </w:hyperlink>
      <w:r>
        <w:rPr>
          <w:position w:val="5"/>
          <w:sz w:val="14"/>
        </w:rPr>
        <w:t>.</w:t>
      </w:r>
      <w:r>
        <w:rPr>
          <w:spacing w:val="80"/>
          <w:position w:val="5"/>
          <w:sz w:val="14"/>
        </w:rPr>
        <w:t> </w:t>
      </w:r>
      <w:r>
        <w:rPr>
          <w:sz w:val="20"/>
        </w:rPr>
        <w:t>See </w:t>
      </w:r>
      <w:r>
        <w:rPr>
          <w:rFonts w:ascii="Arial" w:hAnsi="Arial"/>
          <w:i/>
          <w:sz w:val="20"/>
        </w:rPr>
        <w:t>Chandris v Isbrandtsen Moller Co Inc [1951] 1 K.B. 240, 245–246</w:t>
      </w:r>
      <w:r>
        <w:rPr>
          <w:sz w:val="20"/>
        </w:rPr>
        <w:t>; </w:t>
      </w:r>
      <w:r>
        <w:rPr>
          <w:rFonts w:ascii="Arial" w:hAnsi="Arial"/>
          <w:i/>
          <w:sz w:val="20"/>
        </w:rPr>
        <w:t>P.J. Van der Zijden Wildhandel NV v Tucker &amp; Cross Ltd [1975] 2 Lloyd’s Rep. 240 </w:t>
      </w:r>
      <w:r>
        <w:rPr>
          <w:sz w:val="20"/>
        </w:rPr>
        <w:t>(force majeure clauses). See also above, para.15-152.</w:t>
      </w:r>
    </w:p>
    <w:p>
      <w:pPr>
        <w:pStyle w:val="BodyText"/>
        <w:spacing w:before="9"/>
      </w:pPr>
    </w:p>
    <w:p>
      <w:pPr>
        <w:spacing w:line="235" w:lineRule="auto" w:before="0"/>
        <w:ind w:left="563" w:right="25" w:hanging="541"/>
        <w:jc w:val="both"/>
        <w:rPr>
          <w:sz w:val="20"/>
        </w:rPr>
      </w:pPr>
      <w:bookmarkStart w:name="_bookmark458" w:id="460"/>
      <w:bookmarkEnd w:id="460"/>
      <w:r>
        <w:rPr/>
      </w:r>
      <w:hyperlink w:history="true" w:anchor="_bookmark419">
        <w:r>
          <w:rPr>
            <w:color w:val="005DA1"/>
            <w:position w:val="5"/>
            <w:sz w:val="14"/>
            <w:u w:val="single" w:color="005DA1"/>
          </w:rPr>
          <w:t>233</w:t>
        </w:r>
      </w:hyperlink>
      <w:r>
        <w:rPr>
          <w:position w:val="5"/>
          <w:sz w:val="14"/>
        </w:rPr>
        <w:t>.</w:t>
      </w:r>
      <w:r>
        <w:rPr>
          <w:spacing w:val="80"/>
          <w:position w:val="5"/>
          <w:sz w:val="14"/>
        </w:rPr>
        <w:t>  </w:t>
      </w:r>
      <w:r>
        <w:rPr>
          <w:sz w:val="20"/>
        </w:rPr>
        <w:t>See </w:t>
      </w:r>
      <w:r>
        <w:rPr>
          <w:rFonts w:ascii="Arial" w:hAnsi="Arial"/>
          <w:i/>
          <w:sz w:val="20"/>
        </w:rPr>
        <w:t>Mardorf Peach &amp; Co Ltd v Attica Sea Carriers Corp of Liberia [1977] A.C. 850 </w:t>
      </w:r>
      <w:r>
        <w:rPr>
          <w:sz w:val="20"/>
        </w:rPr>
        <w:t>(withdrawal</w:t>
      </w:r>
      <w:r>
        <w:rPr>
          <w:spacing w:val="40"/>
          <w:sz w:val="20"/>
        </w:rPr>
        <w:t> </w:t>
      </w:r>
      <w:r>
        <w:rPr>
          <w:sz w:val="20"/>
        </w:rPr>
        <w:t>of ship). See also </w:t>
      </w:r>
      <w:r>
        <w:rPr>
          <w:rFonts w:ascii="Arial" w:hAnsi="Arial"/>
          <w:i/>
          <w:sz w:val="20"/>
        </w:rPr>
        <w:t>Abingdon Finance Co Ltd v Champion, Guardian, November 6, 1961</w:t>
      </w:r>
      <w:r>
        <w:rPr>
          <w:rFonts w:ascii="Arial" w:hAnsi="Arial"/>
          <w:i/>
          <w:spacing w:val="-1"/>
          <w:sz w:val="20"/>
        </w:rPr>
        <w:t> </w:t>
      </w:r>
      <w:r>
        <w:rPr>
          <w:sz w:val="20"/>
        </w:rPr>
        <w:t>(seizure of</w:t>
      </w:r>
      <w:r>
        <w:rPr>
          <w:spacing w:val="-2"/>
          <w:sz w:val="20"/>
        </w:rPr>
        <w:t> </w:t>
      </w:r>
      <w:r>
        <w:rPr>
          <w:sz w:val="20"/>
        </w:rPr>
        <w:t>goods</w:t>
      </w:r>
      <w:r>
        <w:rPr>
          <w:spacing w:val="-2"/>
          <w:sz w:val="20"/>
        </w:rPr>
        <w:t> </w:t>
      </w:r>
      <w:r>
        <w:rPr>
          <w:sz w:val="20"/>
        </w:rPr>
        <w:t>let</w:t>
      </w:r>
      <w:r>
        <w:rPr>
          <w:spacing w:val="-2"/>
          <w:sz w:val="20"/>
        </w:rPr>
        <w:t> </w:t>
      </w:r>
      <w:r>
        <w:rPr>
          <w:sz w:val="20"/>
        </w:rPr>
        <w:t>on</w:t>
      </w:r>
      <w:r>
        <w:rPr>
          <w:spacing w:val="-2"/>
          <w:sz w:val="20"/>
        </w:rPr>
        <w:t> </w:t>
      </w:r>
      <w:r>
        <w:rPr>
          <w:sz w:val="20"/>
        </w:rPr>
        <w:t>hire</w:t>
      </w:r>
      <w:r>
        <w:rPr>
          <w:spacing w:val="-2"/>
          <w:sz w:val="20"/>
        </w:rPr>
        <w:t> </w:t>
      </w:r>
      <w:r>
        <w:rPr>
          <w:sz w:val="20"/>
        </w:rPr>
        <w:t>purchase).</w:t>
      </w:r>
      <w:r>
        <w:rPr>
          <w:spacing w:val="-2"/>
          <w:sz w:val="20"/>
        </w:rPr>
        <w:t> </w:t>
      </w:r>
      <w:r>
        <w:rPr>
          <w:sz w:val="20"/>
        </w:rPr>
        <w:t>Whether</w:t>
      </w:r>
      <w:r>
        <w:rPr>
          <w:spacing w:val="-2"/>
          <w:sz w:val="20"/>
        </w:rPr>
        <w:t> </w:t>
      </w:r>
      <w:r>
        <w:rPr>
          <w:sz w:val="20"/>
        </w:rPr>
        <w:t>the</w:t>
      </w:r>
      <w:r>
        <w:rPr>
          <w:spacing w:val="-2"/>
          <w:sz w:val="20"/>
        </w:rPr>
        <w:t> </w:t>
      </w:r>
      <w:r>
        <w:rPr>
          <w:sz w:val="20"/>
        </w:rPr>
        <w:t>terms</w:t>
      </w:r>
      <w:r>
        <w:rPr>
          <w:spacing w:val="-2"/>
          <w:sz w:val="20"/>
        </w:rPr>
        <w:t> </w:t>
      </w:r>
      <w:r>
        <w:rPr>
          <w:sz w:val="20"/>
        </w:rPr>
        <w:t>of</w:t>
      </w:r>
      <w:r>
        <w:rPr>
          <w:spacing w:val="-2"/>
          <w:sz w:val="20"/>
        </w:rPr>
        <w:t> </w:t>
      </w:r>
      <w:r>
        <w:rPr>
          <w:sz w:val="20"/>
        </w:rPr>
        <w:t>the</w:t>
      </w:r>
      <w:r>
        <w:rPr>
          <w:spacing w:val="-2"/>
          <w:sz w:val="20"/>
        </w:rPr>
        <w:t> </w:t>
      </w:r>
      <w:r>
        <w:rPr>
          <w:sz w:val="20"/>
        </w:rPr>
        <w:t>contract</w:t>
      </w:r>
      <w:r>
        <w:rPr>
          <w:spacing w:val="-2"/>
          <w:sz w:val="20"/>
        </w:rPr>
        <w:t> </w:t>
      </w:r>
      <w:r>
        <w:rPr>
          <w:sz w:val="20"/>
        </w:rPr>
        <w:t>do</w:t>
      </w:r>
      <w:r>
        <w:rPr>
          <w:spacing w:val="-2"/>
          <w:sz w:val="20"/>
        </w:rPr>
        <w:t> </w:t>
      </w:r>
      <w:r>
        <w:rPr>
          <w:sz w:val="20"/>
        </w:rPr>
        <w:t>require</w:t>
      </w:r>
      <w:r>
        <w:rPr>
          <w:spacing w:val="-2"/>
          <w:sz w:val="20"/>
        </w:rPr>
        <w:t> </w:t>
      </w:r>
      <w:r>
        <w:rPr>
          <w:sz w:val="20"/>
        </w:rPr>
        <w:t>that</w:t>
      </w:r>
      <w:r>
        <w:rPr>
          <w:spacing w:val="-2"/>
          <w:sz w:val="20"/>
        </w:rPr>
        <w:t> </w:t>
      </w:r>
      <w:r>
        <w:rPr>
          <w:sz w:val="20"/>
        </w:rPr>
        <w:t>notice</w:t>
      </w:r>
      <w:r>
        <w:rPr>
          <w:spacing w:val="-2"/>
          <w:sz w:val="20"/>
        </w:rPr>
        <w:t> </w:t>
      </w:r>
      <w:r>
        <w:rPr>
          <w:sz w:val="20"/>
        </w:rPr>
        <w:t>be</w:t>
      </w:r>
      <w:r>
        <w:rPr>
          <w:spacing w:val="-2"/>
          <w:sz w:val="20"/>
        </w:rPr>
        <w:t> </w:t>
      </w:r>
      <w:r>
        <w:rPr>
          <w:sz w:val="20"/>
        </w:rPr>
        <w:t>given depends upon the interpretation of the contract (see, for example, </w:t>
      </w:r>
      <w:r>
        <w:rPr>
          <w:rFonts w:ascii="Arial" w:hAnsi="Arial"/>
          <w:i/>
          <w:sz w:val="20"/>
        </w:rPr>
        <w:t>Geys v Société Générale, London Branch [2012] UKSC 63, [2013] 1 A.C. 513 </w:t>
      </w:r>
      <w:r>
        <w:rPr>
          <w:sz w:val="20"/>
        </w:rPr>
        <w:t>at [57]–[58] where it was held to be “an obviously necessary incident of the employment relationship that the other party is notified in clear and unambiguous terms that the right to bring the contract to an end is being exercised, and</w:t>
      </w:r>
      <w:r>
        <w:rPr>
          <w:spacing w:val="-2"/>
          <w:sz w:val="20"/>
        </w:rPr>
        <w:t> </w:t>
      </w:r>
      <w:r>
        <w:rPr>
          <w:sz w:val="20"/>
        </w:rPr>
        <w:t>how</w:t>
      </w:r>
      <w:r>
        <w:rPr>
          <w:spacing w:val="-2"/>
          <w:sz w:val="20"/>
        </w:rPr>
        <w:t> </w:t>
      </w:r>
      <w:r>
        <w:rPr>
          <w:sz w:val="20"/>
        </w:rPr>
        <w:t>and</w:t>
      </w:r>
      <w:r>
        <w:rPr>
          <w:spacing w:val="-2"/>
          <w:sz w:val="20"/>
        </w:rPr>
        <w:t> </w:t>
      </w:r>
      <w:r>
        <w:rPr>
          <w:sz w:val="20"/>
        </w:rPr>
        <w:t>when</w:t>
      </w:r>
      <w:r>
        <w:rPr>
          <w:spacing w:val="-2"/>
          <w:sz w:val="20"/>
        </w:rPr>
        <w:t> </w:t>
      </w:r>
      <w:r>
        <w:rPr>
          <w:sz w:val="20"/>
        </w:rPr>
        <w:t>it</w:t>
      </w:r>
      <w:r>
        <w:rPr>
          <w:spacing w:val="-2"/>
          <w:sz w:val="20"/>
        </w:rPr>
        <w:t> </w:t>
      </w:r>
      <w:r>
        <w:rPr>
          <w:sz w:val="20"/>
        </w:rPr>
        <w:t>is</w:t>
      </w:r>
      <w:r>
        <w:rPr>
          <w:spacing w:val="-2"/>
          <w:sz w:val="20"/>
        </w:rPr>
        <w:t> </w:t>
      </w:r>
      <w:r>
        <w:rPr>
          <w:sz w:val="20"/>
        </w:rPr>
        <w:t>intended</w:t>
      </w:r>
      <w:r>
        <w:rPr>
          <w:spacing w:val="-2"/>
          <w:sz w:val="20"/>
        </w:rPr>
        <w:t> </w:t>
      </w:r>
      <w:r>
        <w:rPr>
          <w:sz w:val="20"/>
        </w:rPr>
        <w:t>to</w:t>
      </w:r>
      <w:r>
        <w:rPr>
          <w:spacing w:val="-2"/>
          <w:sz w:val="20"/>
        </w:rPr>
        <w:t> </w:t>
      </w:r>
      <w:r>
        <w:rPr>
          <w:sz w:val="20"/>
        </w:rPr>
        <w:t>operate”</w:t>
      </w:r>
      <w:r>
        <w:rPr>
          <w:spacing w:val="-2"/>
          <w:sz w:val="20"/>
        </w:rPr>
        <w:t> </w:t>
      </w:r>
      <w:r>
        <w:rPr>
          <w:sz w:val="20"/>
        </w:rPr>
        <w:t>so</w:t>
      </w:r>
      <w:r>
        <w:rPr>
          <w:spacing w:val="-2"/>
          <w:sz w:val="20"/>
        </w:rPr>
        <w:t> </w:t>
      </w:r>
      <w:r>
        <w:rPr>
          <w:sz w:val="20"/>
        </w:rPr>
        <w:t>that</w:t>
      </w:r>
      <w:r>
        <w:rPr>
          <w:spacing w:val="-2"/>
          <w:sz w:val="20"/>
        </w:rPr>
        <w:t> </w:t>
      </w:r>
      <w:r>
        <w:rPr>
          <w:sz w:val="20"/>
        </w:rPr>
        <w:t>it</w:t>
      </w:r>
      <w:r>
        <w:rPr>
          <w:spacing w:val="-2"/>
          <w:sz w:val="20"/>
        </w:rPr>
        <w:t> </w:t>
      </w:r>
      <w:r>
        <w:rPr>
          <w:sz w:val="20"/>
        </w:rPr>
        <w:t>was</w:t>
      </w:r>
      <w:r>
        <w:rPr>
          <w:spacing w:val="-2"/>
          <w:sz w:val="20"/>
        </w:rPr>
        <w:t> </w:t>
      </w:r>
      <w:r>
        <w:rPr>
          <w:sz w:val="20"/>
        </w:rPr>
        <w:t>necessary</w:t>
      </w:r>
      <w:r>
        <w:rPr>
          <w:spacing w:val="-2"/>
          <w:sz w:val="20"/>
        </w:rPr>
        <w:t> </w:t>
      </w:r>
      <w:r>
        <w:rPr>
          <w:sz w:val="20"/>
        </w:rPr>
        <w:t>not</w:t>
      </w:r>
      <w:r>
        <w:rPr>
          <w:spacing w:val="-2"/>
          <w:sz w:val="20"/>
        </w:rPr>
        <w:t> </w:t>
      </w:r>
      <w:r>
        <w:rPr>
          <w:sz w:val="20"/>
        </w:rPr>
        <w:t>only</w:t>
      </w:r>
      <w:r>
        <w:rPr>
          <w:spacing w:val="-2"/>
          <w:sz w:val="20"/>
        </w:rPr>
        <w:t> </w:t>
      </w:r>
      <w:r>
        <w:rPr>
          <w:sz w:val="20"/>
        </w:rPr>
        <w:t>that</w:t>
      </w:r>
      <w:r>
        <w:rPr>
          <w:spacing w:val="-2"/>
          <w:sz w:val="20"/>
        </w:rPr>
        <w:t> </w:t>
      </w:r>
      <w:r>
        <w:rPr>
          <w:sz w:val="20"/>
        </w:rPr>
        <w:t>the</w:t>
      </w:r>
      <w:r>
        <w:rPr>
          <w:spacing w:val="-2"/>
          <w:sz w:val="20"/>
        </w:rPr>
        <w:t> </w:t>
      </w:r>
      <w:r>
        <w:rPr>
          <w:sz w:val="20"/>
        </w:rPr>
        <w:t>employee receive his payment in lieu of notice but that he receive notification from the employer in clear and unambiguous terms that such payment has been made and that it is made in the exercise of the contractual right to terminate the employment with immediate effect).</w:t>
      </w:r>
    </w:p>
    <w:p>
      <w:pPr>
        <w:pStyle w:val="BodyText"/>
        <w:spacing w:before="5"/>
      </w:pPr>
    </w:p>
    <w:p>
      <w:pPr>
        <w:tabs>
          <w:tab w:pos="563" w:val="left" w:leader="none"/>
        </w:tabs>
        <w:spacing w:line="235" w:lineRule="auto" w:before="1"/>
        <w:ind w:left="563" w:right="26" w:hanging="541"/>
        <w:jc w:val="left"/>
        <w:rPr>
          <w:sz w:val="20"/>
        </w:rPr>
      </w:pPr>
      <w:bookmarkStart w:name="_bookmark459" w:id="461"/>
      <w:bookmarkEnd w:id="461"/>
      <w:r>
        <w:rPr/>
      </w:r>
      <w:hyperlink w:history="true" w:anchor="_bookmark420">
        <w:r>
          <w:rPr>
            <w:color w:val="005DA1"/>
            <w:spacing w:val="-4"/>
            <w:position w:val="5"/>
            <w:sz w:val="14"/>
            <w:u w:val="single" w:color="005DA1"/>
          </w:rPr>
          <w:t>234</w:t>
        </w:r>
      </w:hyperlink>
      <w:r>
        <w:rPr>
          <w:spacing w:val="-4"/>
          <w:position w:val="5"/>
          <w:sz w:val="14"/>
        </w:rPr>
        <w:t>.</w:t>
      </w:r>
      <w:r>
        <w:rPr>
          <w:position w:val="5"/>
          <w:sz w:val="14"/>
        </w:rPr>
        <w:tab/>
      </w:r>
      <w:r>
        <w:rPr>
          <w:rFonts w:ascii="Arial"/>
          <w:i/>
          <w:sz w:val="20"/>
        </w:rPr>
        <w:t>Reliance</w:t>
      </w:r>
      <w:r>
        <w:rPr>
          <w:rFonts w:ascii="Arial"/>
          <w:i/>
          <w:spacing w:val="40"/>
          <w:sz w:val="20"/>
        </w:rPr>
        <w:t> </w:t>
      </w:r>
      <w:r>
        <w:rPr>
          <w:rFonts w:ascii="Arial"/>
          <w:i/>
          <w:sz w:val="20"/>
        </w:rPr>
        <w:t>Car</w:t>
      </w:r>
      <w:r>
        <w:rPr>
          <w:rFonts w:ascii="Arial"/>
          <w:i/>
          <w:spacing w:val="40"/>
          <w:sz w:val="20"/>
        </w:rPr>
        <w:t> </w:t>
      </w:r>
      <w:r>
        <w:rPr>
          <w:rFonts w:ascii="Arial"/>
          <w:i/>
          <w:sz w:val="20"/>
        </w:rPr>
        <w:t>Facilities</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Roding</w:t>
      </w:r>
      <w:r>
        <w:rPr>
          <w:rFonts w:ascii="Arial"/>
          <w:i/>
          <w:spacing w:val="40"/>
          <w:sz w:val="20"/>
        </w:rPr>
        <w:t> </w:t>
      </w:r>
      <w:r>
        <w:rPr>
          <w:rFonts w:ascii="Arial"/>
          <w:i/>
          <w:sz w:val="20"/>
        </w:rPr>
        <w:t>Motors</w:t>
      </w:r>
      <w:r>
        <w:rPr>
          <w:rFonts w:ascii="Arial"/>
          <w:i/>
          <w:spacing w:val="40"/>
          <w:sz w:val="20"/>
        </w:rPr>
        <w:t> </w:t>
      </w:r>
      <w:r>
        <w:rPr>
          <w:rFonts w:ascii="Arial"/>
          <w:i/>
          <w:sz w:val="20"/>
        </w:rPr>
        <w:t>[1952]</w:t>
      </w:r>
      <w:r>
        <w:rPr>
          <w:rFonts w:ascii="Arial"/>
          <w:i/>
          <w:spacing w:val="40"/>
          <w:sz w:val="20"/>
        </w:rPr>
        <w:t> </w:t>
      </w:r>
      <w:r>
        <w:rPr>
          <w:rFonts w:ascii="Arial"/>
          <w:i/>
          <w:sz w:val="20"/>
        </w:rPr>
        <w:t>2</w:t>
      </w:r>
      <w:r>
        <w:rPr>
          <w:rFonts w:ascii="Arial"/>
          <w:i/>
          <w:spacing w:val="40"/>
          <w:sz w:val="20"/>
        </w:rPr>
        <w:t> </w:t>
      </w:r>
      <w:r>
        <w:rPr>
          <w:rFonts w:ascii="Arial"/>
          <w:i/>
          <w:sz w:val="20"/>
        </w:rPr>
        <w:t>Q.B.</w:t>
      </w:r>
      <w:r>
        <w:rPr>
          <w:rFonts w:ascii="Arial"/>
          <w:i/>
          <w:spacing w:val="40"/>
          <w:sz w:val="20"/>
        </w:rPr>
        <w:t> </w:t>
      </w:r>
      <w:r>
        <w:rPr>
          <w:rFonts w:ascii="Arial"/>
          <w:i/>
          <w:sz w:val="20"/>
        </w:rPr>
        <w:t>844</w:t>
      </w:r>
      <w:r>
        <w:rPr>
          <w:sz w:val="20"/>
        </w:rPr>
        <w:t>.</w:t>
      </w:r>
      <w:r>
        <w:rPr>
          <w:spacing w:val="40"/>
          <w:sz w:val="20"/>
        </w:rPr>
        <w:t> </w:t>
      </w:r>
      <w:r>
        <w:rPr>
          <w:sz w:val="20"/>
        </w:rPr>
        <w:t>Contrast</w:t>
      </w:r>
      <w:r>
        <w:rPr>
          <w:spacing w:val="40"/>
          <w:sz w:val="20"/>
        </w:rPr>
        <w:t> </w:t>
      </w:r>
      <w:r>
        <w:rPr>
          <w:rFonts w:ascii="Arial"/>
          <w:i/>
          <w:sz w:val="20"/>
        </w:rPr>
        <w:t>Union</w:t>
      </w:r>
      <w:r>
        <w:rPr>
          <w:rFonts w:ascii="Arial"/>
          <w:i/>
          <w:spacing w:val="40"/>
          <w:sz w:val="20"/>
        </w:rPr>
        <w:t> </w:t>
      </w:r>
      <w:r>
        <w:rPr>
          <w:rFonts w:ascii="Arial"/>
          <w:i/>
          <w:sz w:val="20"/>
        </w:rPr>
        <w:t>Transport Finance Ltd v British Car Auctions [1978] 2 All E.R. 385</w:t>
      </w:r>
      <w:r>
        <w:rPr>
          <w:sz w:val="20"/>
        </w:rPr>
        <w:t>.</w:t>
      </w:r>
    </w:p>
    <w:p>
      <w:pPr>
        <w:pStyle w:val="BodyText"/>
        <w:spacing w:before="9"/>
      </w:pPr>
    </w:p>
    <w:p>
      <w:pPr>
        <w:spacing w:line="235" w:lineRule="auto" w:before="0"/>
        <w:ind w:left="563" w:right="26" w:hanging="541"/>
        <w:jc w:val="both"/>
        <w:rPr>
          <w:sz w:val="20"/>
        </w:rPr>
      </w:pPr>
      <w:bookmarkStart w:name="_bookmark460" w:id="462"/>
      <w:bookmarkEnd w:id="462"/>
      <w:r>
        <w:rPr/>
      </w:r>
      <w:hyperlink w:history="true" w:anchor="_bookmark421">
        <w:r>
          <w:rPr>
            <w:color w:val="005DA1"/>
            <w:position w:val="5"/>
            <w:sz w:val="14"/>
            <w:u w:val="single" w:color="005DA1"/>
          </w:rPr>
          <w:t>235</w:t>
        </w:r>
      </w:hyperlink>
      <w:r>
        <w:rPr>
          <w:position w:val="5"/>
          <w:sz w:val="14"/>
        </w:rPr>
        <w:t>.</w:t>
      </w:r>
      <w:r>
        <w:rPr>
          <w:spacing w:val="80"/>
          <w:position w:val="5"/>
          <w:sz w:val="14"/>
        </w:rPr>
        <w:t>  </w:t>
      </w:r>
      <w:r>
        <w:rPr>
          <w:rFonts w:ascii="Arial" w:hAnsi="Arial"/>
          <w:i/>
          <w:sz w:val="20"/>
        </w:rPr>
        <w:t>Allam</w:t>
      </w:r>
      <w:r>
        <w:rPr>
          <w:rFonts w:ascii="Arial" w:hAnsi="Arial"/>
          <w:i/>
          <w:spacing w:val="32"/>
          <w:sz w:val="20"/>
        </w:rPr>
        <w:t> </w:t>
      </w:r>
      <w:r>
        <w:rPr>
          <w:rFonts w:ascii="Arial" w:hAnsi="Arial"/>
          <w:i/>
          <w:sz w:val="20"/>
        </w:rPr>
        <w:t>&amp;</w:t>
      </w:r>
      <w:r>
        <w:rPr>
          <w:rFonts w:ascii="Arial" w:hAnsi="Arial"/>
          <w:i/>
          <w:spacing w:val="32"/>
          <w:sz w:val="20"/>
        </w:rPr>
        <w:t> </w:t>
      </w:r>
      <w:r>
        <w:rPr>
          <w:rFonts w:ascii="Arial" w:hAnsi="Arial"/>
          <w:i/>
          <w:sz w:val="20"/>
        </w:rPr>
        <w:t>Co</w:t>
      </w:r>
      <w:r>
        <w:rPr>
          <w:rFonts w:ascii="Arial" w:hAnsi="Arial"/>
          <w:i/>
          <w:spacing w:val="32"/>
          <w:sz w:val="20"/>
        </w:rPr>
        <w:t> </w:t>
      </w:r>
      <w:r>
        <w:rPr>
          <w:rFonts w:ascii="Arial" w:hAnsi="Arial"/>
          <w:i/>
          <w:sz w:val="20"/>
        </w:rPr>
        <w:t>Ltd</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Europa</w:t>
      </w:r>
      <w:r>
        <w:rPr>
          <w:rFonts w:ascii="Arial" w:hAnsi="Arial"/>
          <w:i/>
          <w:spacing w:val="32"/>
          <w:sz w:val="20"/>
        </w:rPr>
        <w:t> </w:t>
      </w:r>
      <w:r>
        <w:rPr>
          <w:rFonts w:ascii="Arial" w:hAnsi="Arial"/>
          <w:i/>
          <w:sz w:val="20"/>
        </w:rPr>
        <w:t>Poster</w:t>
      </w:r>
      <w:r>
        <w:rPr>
          <w:rFonts w:ascii="Arial" w:hAnsi="Arial"/>
          <w:i/>
          <w:spacing w:val="32"/>
          <w:sz w:val="20"/>
        </w:rPr>
        <w:t> </w:t>
      </w:r>
      <w:r>
        <w:rPr>
          <w:rFonts w:ascii="Arial" w:hAnsi="Arial"/>
          <w:i/>
          <w:sz w:val="20"/>
        </w:rPr>
        <w:t>Services</w:t>
      </w:r>
      <w:r>
        <w:rPr>
          <w:rFonts w:ascii="Arial" w:hAnsi="Arial"/>
          <w:i/>
          <w:spacing w:val="32"/>
          <w:sz w:val="20"/>
        </w:rPr>
        <w:t> </w:t>
      </w:r>
      <w:r>
        <w:rPr>
          <w:rFonts w:ascii="Arial" w:hAnsi="Arial"/>
          <w:i/>
          <w:sz w:val="20"/>
        </w:rPr>
        <w:t>Ltd</w:t>
      </w:r>
      <w:r>
        <w:rPr>
          <w:rFonts w:ascii="Arial" w:hAnsi="Arial"/>
          <w:i/>
          <w:spacing w:val="32"/>
          <w:sz w:val="20"/>
        </w:rPr>
        <w:t> </w:t>
      </w:r>
      <w:r>
        <w:rPr>
          <w:rFonts w:ascii="Arial" w:hAnsi="Arial"/>
          <w:i/>
          <w:sz w:val="20"/>
        </w:rPr>
        <w:t>[1968]</w:t>
      </w:r>
      <w:r>
        <w:rPr>
          <w:rFonts w:ascii="Arial" w:hAnsi="Arial"/>
          <w:i/>
          <w:spacing w:val="32"/>
          <w:sz w:val="20"/>
        </w:rPr>
        <w:t> </w:t>
      </w:r>
      <w:r>
        <w:rPr>
          <w:rFonts w:ascii="Arial" w:hAnsi="Arial"/>
          <w:i/>
          <w:sz w:val="20"/>
        </w:rPr>
        <w:t>1</w:t>
      </w:r>
      <w:r>
        <w:rPr>
          <w:rFonts w:ascii="Arial" w:hAnsi="Arial"/>
          <w:i/>
          <w:spacing w:val="32"/>
          <w:sz w:val="20"/>
        </w:rPr>
        <w:t> </w:t>
      </w:r>
      <w:r>
        <w:rPr>
          <w:rFonts w:ascii="Arial" w:hAnsi="Arial"/>
          <w:i/>
          <w:sz w:val="20"/>
        </w:rPr>
        <w:t>W.L.R.</w:t>
      </w:r>
      <w:r>
        <w:rPr>
          <w:rFonts w:ascii="Arial" w:hAnsi="Arial"/>
          <w:i/>
          <w:spacing w:val="32"/>
          <w:sz w:val="20"/>
        </w:rPr>
        <w:t> </w:t>
      </w:r>
      <w:r>
        <w:rPr>
          <w:rFonts w:ascii="Arial" w:hAnsi="Arial"/>
          <w:i/>
          <w:sz w:val="20"/>
        </w:rPr>
        <w:t>638</w:t>
      </w:r>
      <w:r>
        <w:rPr>
          <w:sz w:val="20"/>
        </w:rPr>
        <w:t>.</w:t>
      </w:r>
      <w:r>
        <w:rPr>
          <w:spacing w:val="32"/>
          <w:sz w:val="20"/>
        </w:rPr>
        <w:t> </w:t>
      </w:r>
      <w:r>
        <w:rPr>
          <w:sz w:val="20"/>
        </w:rPr>
        <w:t>See</w:t>
      </w:r>
      <w:r>
        <w:rPr>
          <w:spacing w:val="32"/>
          <w:sz w:val="20"/>
        </w:rPr>
        <w:t> </w:t>
      </w:r>
      <w:r>
        <w:rPr>
          <w:sz w:val="20"/>
        </w:rPr>
        <w:t>also</w:t>
      </w:r>
      <w:r>
        <w:rPr>
          <w:spacing w:val="32"/>
          <w:sz w:val="20"/>
        </w:rPr>
        <w:t> </w:t>
      </w:r>
      <w:r>
        <w:rPr>
          <w:rFonts w:ascii="Arial" w:hAnsi="Arial"/>
          <w:i/>
          <w:sz w:val="20"/>
        </w:rPr>
        <w:t>May</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Borup [1915] 1 K.B. 830</w:t>
      </w:r>
      <w:r>
        <w:rPr>
          <w:sz w:val="20"/>
        </w:rPr>
        <w:t>; </w:t>
      </w:r>
      <w:r>
        <w:rPr>
          <w:rFonts w:ascii="Arial" w:hAnsi="Arial"/>
          <w:i/>
          <w:sz w:val="20"/>
        </w:rPr>
        <w:t>Addis v Burrows [1948] 1 K.B. 444</w:t>
      </w:r>
      <w:r>
        <w:rPr>
          <w:sz w:val="20"/>
        </w:rPr>
        <w:t>; </w:t>
      </w:r>
      <w:r>
        <w:rPr>
          <w:rFonts w:ascii="Arial" w:hAnsi="Arial"/>
          <w:i/>
          <w:sz w:val="20"/>
        </w:rPr>
        <w:t>Aegnoussiotis Shipping Corp of</w:t>
      </w:r>
      <w:r>
        <w:rPr>
          <w:rFonts w:ascii="Arial" w:hAnsi="Arial"/>
          <w:i/>
          <w:spacing w:val="40"/>
          <w:sz w:val="20"/>
        </w:rPr>
        <w:t> </w:t>
      </w:r>
      <w:r>
        <w:rPr>
          <w:rFonts w:ascii="Arial" w:hAnsi="Arial"/>
          <w:i/>
          <w:sz w:val="20"/>
        </w:rPr>
        <w:t>Monrovia v A/S Kristian Jebsens Rederi [1977] 1 Lloyd’s Rep. 268</w:t>
      </w:r>
      <w:r>
        <w:rPr>
          <w:sz w:val="20"/>
        </w:rPr>
        <w:t>. cf. </w:t>
      </w:r>
      <w:r>
        <w:rPr>
          <w:rFonts w:ascii="Arial" w:hAnsi="Arial"/>
          <w:i/>
          <w:sz w:val="20"/>
        </w:rPr>
        <w:t>P. Phipps &amp; Co (Northampton and Towcester) Breweries Ltd v Rogers [1925] 1 K.B. 14</w:t>
      </w:r>
      <w:r>
        <w:rPr>
          <w:sz w:val="20"/>
        </w:rPr>
        <w:t>.</w:t>
      </w:r>
    </w:p>
    <w:p>
      <w:pPr>
        <w:pStyle w:val="BodyText"/>
        <w:spacing w:before="4"/>
      </w:pPr>
    </w:p>
    <w:p>
      <w:pPr>
        <w:tabs>
          <w:tab w:pos="563" w:val="left" w:leader="none"/>
        </w:tabs>
        <w:spacing w:line="227" w:lineRule="exact" w:before="1"/>
        <w:ind w:left="23" w:right="0" w:firstLine="0"/>
        <w:jc w:val="left"/>
        <w:rPr>
          <w:sz w:val="20"/>
        </w:rPr>
      </w:pPr>
      <w:bookmarkStart w:name="_bookmark461" w:id="463"/>
      <w:bookmarkEnd w:id="463"/>
      <w:r>
        <w:rPr/>
      </w:r>
      <w:hyperlink w:history="true" w:anchor="_bookmark422">
        <w:r>
          <w:rPr>
            <w:color w:val="005DA1"/>
            <w:spacing w:val="-4"/>
            <w:position w:val="5"/>
            <w:sz w:val="14"/>
            <w:u w:val="single" w:color="005DA1"/>
          </w:rPr>
          <w:t>236</w:t>
        </w:r>
      </w:hyperlink>
      <w:r>
        <w:rPr>
          <w:spacing w:val="-4"/>
          <w:position w:val="5"/>
          <w:sz w:val="14"/>
        </w:rPr>
        <w:t>.</w:t>
      </w:r>
      <w:r>
        <w:rPr>
          <w:position w:val="5"/>
          <w:sz w:val="14"/>
        </w:rPr>
        <w:tab/>
      </w:r>
      <w:r>
        <w:rPr>
          <w:rFonts w:ascii="Arial"/>
          <w:i/>
          <w:sz w:val="20"/>
        </w:rPr>
        <w:t>Scarf</w:t>
      </w:r>
      <w:r>
        <w:rPr>
          <w:rFonts w:ascii="Arial"/>
          <w:i/>
          <w:spacing w:val="8"/>
          <w:sz w:val="20"/>
        </w:rPr>
        <w:t> </w:t>
      </w:r>
      <w:r>
        <w:rPr>
          <w:rFonts w:ascii="Arial"/>
          <w:i/>
          <w:sz w:val="20"/>
        </w:rPr>
        <w:t>v</w:t>
      </w:r>
      <w:r>
        <w:rPr>
          <w:rFonts w:ascii="Arial"/>
          <w:i/>
          <w:spacing w:val="9"/>
          <w:sz w:val="20"/>
        </w:rPr>
        <w:t> </w:t>
      </w:r>
      <w:r>
        <w:rPr>
          <w:rFonts w:ascii="Arial"/>
          <w:i/>
          <w:sz w:val="20"/>
        </w:rPr>
        <w:t>Jardine</w:t>
      </w:r>
      <w:r>
        <w:rPr>
          <w:rFonts w:ascii="Arial"/>
          <w:i/>
          <w:spacing w:val="9"/>
          <w:sz w:val="20"/>
        </w:rPr>
        <w:t> </w:t>
      </w:r>
      <w:r>
        <w:rPr>
          <w:rFonts w:ascii="Arial"/>
          <w:i/>
          <w:sz w:val="20"/>
        </w:rPr>
        <w:t>(1882)</w:t>
      </w:r>
      <w:r>
        <w:rPr>
          <w:rFonts w:ascii="Arial"/>
          <w:i/>
          <w:spacing w:val="9"/>
          <w:sz w:val="20"/>
        </w:rPr>
        <w:t> </w:t>
      </w:r>
      <w:r>
        <w:rPr>
          <w:rFonts w:ascii="Arial"/>
          <w:i/>
          <w:sz w:val="20"/>
        </w:rPr>
        <w:t>7</w:t>
      </w:r>
      <w:r>
        <w:rPr>
          <w:rFonts w:ascii="Arial"/>
          <w:i/>
          <w:spacing w:val="9"/>
          <w:sz w:val="20"/>
        </w:rPr>
        <w:t> </w:t>
      </w:r>
      <w:r>
        <w:rPr>
          <w:rFonts w:ascii="Arial"/>
          <w:i/>
          <w:sz w:val="20"/>
        </w:rPr>
        <w:t>App.</w:t>
      </w:r>
      <w:r>
        <w:rPr>
          <w:rFonts w:ascii="Arial"/>
          <w:i/>
          <w:spacing w:val="9"/>
          <w:sz w:val="20"/>
        </w:rPr>
        <w:t> </w:t>
      </w:r>
      <w:r>
        <w:rPr>
          <w:rFonts w:ascii="Arial"/>
          <w:i/>
          <w:sz w:val="20"/>
        </w:rPr>
        <w:t>Cas.</w:t>
      </w:r>
      <w:r>
        <w:rPr>
          <w:rFonts w:ascii="Arial"/>
          <w:i/>
          <w:spacing w:val="9"/>
          <w:sz w:val="20"/>
        </w:rPr>
        <w:t> </w:t>
      </w:r>
      <w:r>
        <w:rPr>
          <w:rFonts w:ascii="Arial"/>
          <w:i/>
          <w:sz w:val="20"/>
        </w:rPr>
        <w:t>345,</w:t>
      </w:r>
      <w:r>
        <w:rPr>
          <w:rFonts w:ascii="Arial"/>
          <w:i/>
          <w:spacing w:val="9"/>
          <w:sz w:val="20"/>
        </w:rPr>
        <w:t> </w:t>
      </w:r>
      <w:r>
        <w:rPr>
          <w:rFonts w:ascii="Arial"/>
          <w:i/>
          <w:sz w:val="20"/>
        </w:rPr>
        <w:t>348</w:t>
      </w:r>
      <w:r>
        <w:rPr>
          <w:sz w:val="20"/>
        </w:rPr>
        <w:t>;</w:t>
      </w:r>
      <w:r>
        <w:rPr>
          <w:spacing w:val="9"/>
          <w:sz w:val="20"/>
        </w:rPr>
        <w:t> </w:t>
      </w:r>
      <w:r>
        <w:rPr>
          <w:rFonts w:ascii="Arial"/>
          <w:i/>
          <w:sz w:val="20"/>
        </w:rPr>
        <w:t>Re</w:t>
      </w:r>
      <w:r>
        <w:rPr>
          <w:rFonts w:ascii="Arial"/>
          <w:i/>
          <w:spacing w:val="9"/>
          <w:sz w:val="20"/>
        </w:rPr>
        <w:t> </w:t>
      </w:r>
      <w:r>
        <w:rPr>
          <w:rFonts w:ascii="Arial"/>
          <w:i/>
          <w:sz w:val="20"/>
        </w:rPr>
        <w:t>London</w:t>
      </w:r>
      <w:r>
        <w:rPr>
          <w:rFonts w:ascii="Arial"/>
          <w:i/>
          <w:spacing w:val="9"/>
          <w:sz w:val="20"/>
        </w:rPr>
        <w:t> </w:t>
      </w:r>
      <w:r>
        <w:rPr>
          <w:rFonts w:ascii="Arial"/>
          <w:i/>
          <w:sz w:val="20"/>
        </w:rPr>
        <w:t>and</w:t>
      </w:r>
      <w:r>
        <w:rPr>
          <w:rFonts w:ascii="Arial"/>
          <w:i/>
          <w:spacing w:val="9"/>
          <w:sz w:val="20"/>
        </w:rPr>
        <w:t> </w:t>
      </w:r>
      <w:r>
        <w:rPr>
          <w:rFonts w:ascii="Arial"/>
          <w:i/>
          <w:sz w:val="20"/>
        </w:rPr>
        <w:t>Northern</w:t>
      </w:r>
      <w:r>
        <w:rPr>
          <w:rFonts w:ascii="Arial"/>
          <w:i/>
          <w:spacing w:val="9"/>
          <w:sz w:val="20"/>
        </w:rPr>
        <w:t> </w:t>
      </w:r>
      <w:r>
        <w:rPr>
          <w:rFonts w:ascii="Arial"/>
          <w:i/>
          <w:sz w:val="20"/>
        </w:rPr>
        <w:t>Bank</w:t>
      </w:r>
      <w:r>
        <w:rPr>
          <w:rFonts w:ascii="Arial"/>
          <w:i/>
          <w:spacing w:val="9"/>
          <w:sz w:val="20"/>
        </w:rPr>
        <w:t> </w:t>
      </w:r>
      <w:r>
        <w:rPr>
          <w:rFonts w:ascii="Arial"/>
          <w:i/>
          <w:sz w:val="20"/>
        </w:rPr>
        <w:t>[1900]</w:t>
      </w:r>
      <w:r>
        <w:rPr>
          <w:rFonts w:ascii="Arial"/>
          <w:i/>
          <w:spacing w:val="9"/>
          <w:sz w:val="20"/>
        </w:rPr>
        <w:t> </w:t>
      </w:r>
      <w:r>
        <w:rPr>
          <w:rFonts w:ascii="Arial"/>
          <w:i/>
          <w:sz w:val="20"/>
        </w:rPr>
        <w:t>1</w:t>
      </w:r>
      <w:r>
        <w:rPr>
          <w:rFonts w:ascii="Arial"/>
          <w:i/>
          <w:spacing w:val="9"/>
          <w:sz w:val="20"/>
        </w:rPr>
        <w:t> </w:t>
      </w:r>
      <w:r>
        <w:rPr>
          <w:rFonts w:ascii="Arial"/>
          <w:i/>
          <w:sz w:val="20"/>
        </w:rPr>
        <w:t>Ch.</w:t>
      </w:r>
      <w:r>
        <w:rPr>
          <w:rFonts w:ascii="Arial"/>
          <w:i/>
          <w:spacing w:val="9"/>
          <w:sz w:val="20"/>
        </w:rPr>
        <w:t> </w:t>
      </w:r>
      <w:r>
        <w:rPr>
          <w:rFonts w:ascii="Arial"/>
          <w:i/>
          <w:spacing w:val="-4"/>
          <w:sz w:val="20"/>
        </w:rPr>
        <w:t>220</w:t>
      </w:r>
      <w:r>
        <w:rPr>
          <w:spacing w:val="-4"/>
          <w:sz w:val="20"/>
        </w:rPr>
        <w:t>;</w:t>
      </w:r>
    </w:p>
    <w:p>
      <w:pPr>
        <w:spacing w:line="235" w:lineRule="auto" w:before="1"/>
        <w:ind w:left="563" w:right="0" w:firstLine="0"/>
        <w:jc w:val="left"/>
        <w:rPr>
          <w:sz w:val="20"/>
        </w:rPr>
      </w:pPr>
      <w:r>
        <w:rPr>
          <w:rFonts w:ascii="Arial" w:hAnsi="Arial"/>
          <w:i/>
          <w:sz w:val="20"/>
        </w:rPr>
        <w:t>Tenax</w:t>
      </w:r>
      <w:r>
        <w:rPr>
          <w:rFonts w:ascii="Arial" w:hAnsi="Arial"/>
          <w:i/>
          <w:spacing w:val="37"/>
          <w:sz w:val="20"/>
        </w:rPr>
        <w:t> </w:t>
      </w:r>
      <w:r>
        <w:rPr>
          <w:rFonts w:ascii="Arial" w:hAnsi="Arial"/>
          <w:i/>
          <w:sz w:val="20"/>
        </w:rPr>
        <w:t>S.S.</w:t>
      </w:r>
      <w:r>
        <w:rPr>
          <w:rFonts w:ascii="Arial" w:hAnsi="Arial"/>
          <w:i/>
          <w:spacing w:val="37"/>
          <w:sz w:val="20"/>
        </w:rPr>
        <w:t> </w:t>
      </w:r>
      <w:r>
        <w:rPr>
          <w:rFonts w:ascii="Arial" w:hAnsi="Arial"/>
          <w:i/>
          <w:sz w:val="20"/>
        </w:rPr>
        <w:t>Co</w:t>
      </w:r>
      <w:r>
        <w:rPr>
          <w:rFonts w:ascii="Arial" w:hAnsi="Arial"/>
          <w:i/>
          <w:spacing w:val="37"/>
          <w:sz w:val="20"/>
        </w:rPr>
        <w:t> </w:t>
      </w:r>
      <w:r>
        <w:rPr>
          <w:rFonts w:ascii="Arial" w:hAnsi="Arial"/>
          <w:i/>
          <w:sz w:val="20"/>
        </w:rPr>
        <w:t>Ltd</w:t>
      </w:r>
      <w:r>
        <w:rPr>
          <w:rFonts w:ascii="Arial" w:hAnsi="Arial"/>
          <w:i/>
          <w:spacing w:val="37"/>
          <w:sz w:val="20"/>
        </w:rPr>
        <w:t> </w:t>
      </w:r>
      <w:r>
        <w:rPr>
          <w:rFonts w:ascii="Arial" w:hAnsi="Arial"/>
          <w:i/>
          <w:sz w:val="20"/>
        </w:rPr>
        <w:t>v</w:t>
      </w:r>
      <w:r>
        <w:rPr>
          <w:rFonts w:ascii="Arial" w:hAnsi="Arial"/>
          <w:i/>
          <w:spacing w:val="37"/>
          <w:sz w:val="20"/>
        </w:rPr>
        <w:t> </w:t>
      </w:r>
      <w:r>
        <w:rPr>
          <w:rFonts w:ascii="Arial" w:hAnsi="Arial"/>
          <w:i/>
          <w:sz w:val="20"/>
        </w:rPr>
        <w:t>The</w:t>
      </w:r>
      <w:r>
        <w:rPr>
          <w:rFonts w:ascii="Arial" w:hAnsi="Arial"/>
          <w:i/>
          <w:spacing w:val="37"/>
          <w:sz w:val="20"/>
        </w:rPr>
        <w:t> </w:t>
      </w:r>
      <w:r>
        <w:rPr>
          <w:rFonts w:ascii="Arial" w:hAnsi="Arial"/>
          <w:i/>
          <w:sz w:val="20"/>
        </w:rPr>
        <w:t>Brimnes</w:t>
      </w:r>
      <w:r>
        <w:rPr>
          <w:rFonts w:ascii="Arial" w:hAnsi="Arial"/>
          <w:i/>
          <w:spacing w:val="37"/>
          <w:sz w:val="20"/>
        </w:rPr>
        <w:t> </w:t>
      </w:r>
      <w:r>
        <w:rPr>
          <w:rFonts w:ascii="Arial" w:hAnsi="Arial"/>
          <w:i/>
          <w:sz w:val="20"/>
        </w:rPr>
        <w:t>[1973]</w:t>
      </w:r>
      <w:r>
        <w:rPr>
          <w:rFonts w:ascii="Arial" w:hAnsi="Arial"/>
          <w:i/>
          <w:spacing w:val="37"/>
          <w:sz w:val="20"/>
        </w:rPr>
        <w:t> </w:t>
      </w:r>
      <w:r>
        <w:rPr>
          <w:rFonts w:ascii="Arial" w:hAnsi="Arial"/>
          <w:i/>
          <w:sz w:val="20"/>
        </w:rPr>
        <w:t>1</w:t>
      </w:r>
      <w:r>
        <w:rPr>
          <w:rFonts w:ascii="Arial" w:hAnsi="Arial"/>
          <w:i/>
          <w:spacing w:val="37"/>
          <w:sz w:val="20"/>
        </w:rPr>
        <w:t> </w:t>
      </w:r>
      <w:r>
        <w:rPr>
          <w:rFonts w:ascii="Arial" w:hAnsi="Arial"/>
          <w:i/>
          <w:sz w:val="20"/>
        </w:rPr>
        <w:t>W.L.R.</w:t>
      </w:r>
      <w:r>
        <w:rPr>
          <w:rFonts w:ascii="Arial" w:hAnsi="Arial"/>
          <w:i/>
          <w:spacing w:val="37"/>
          <w:sz w:val="20"/>
        </w:rPr>
        <w:t> </w:t>
      </w:r>
      <w:r>
        <w:rPr>
          <w:rFonts w:ascii="Arial" w:hAnsi="Arial"/>
          <w:i/>
          <w:sz w:val="20"/>
        </w:rPr>
        <w:t>386;</w:t>
      </w:r>
      <w:r>
        <w:rPr>
          <w:rFonts w:ascii="Arial" w:hAnsi="Arial"/>
          <w:i/>
          <w:spacing w:val="37"/>
          <w:sz w:val="20"/>
        </w:rPr>
        <w:t> </w:t>
      </w:r>
      <w:r>
        <w:rPr>
          <w:rFonts w:ascii="Arial" w:hAnsi="Arial"/>
          <w:i/>
          <w:sz w:val="20"/>
        </w:rPr>
        <w:t>affirmed</w:t>
      </w:r>
      <w:r>
        <w:rPr>
          <w:rFonts w:ascii="Arial" w:hAnsi="Arial"/>
          <w:i/>
          <w:spacing w:val="37"/>
          <w:sz w:val="20"/>
        </w:rPr>
        <w:t> </w:t>
      </w:r>
      <w:r>
        <w:rPr>
          <w:rFonts w:ascii="Arial" w:hAnsi="Arial"/>
          <w:i/>
          <w:sz w:val="20"/>
        </w:rPr>
        <w:t>[1975]</w:t>
      </w:r>
      <w:r>
        <w:rPr>
          <w:rFonts w:ascii="Arial" w:hAnsi="Arial"/>
          <w:i/>
          <w:spacing w:val="37"/>
          <w:sz w:val="20"/>
        </w:rPr>
        <w:t> </w:t>
      </w:r>
      <w:r>
        <w:rPr>
          <w:rFonts w:ascii="Arial" w:hAnsi="Arial"/>
          <w:i/>
          <w:sz w:val="20"/>
        </w:rPr>
        <w:t>Q.B.</w:t>
      </w:r>
      <w:r>
        <w:rPr>
          <w:rFonts w:ascii="Arial" w:hAnsi="Arial"/>
          <w:i/>
          <w:spacing w:val="37"/>
          <w:sz w:val="20"/>
        </w:rPr>
        <w:t> </w:t>
      </w:r>
      <w:r>
        <w:rPr>
          <w:rFonts w:ascii="Arial" w:hAnsi="Arial"/>
          <w:i/>
          <w:sz w:val="20"/>
        </w:rPr>
        <w:t>929</w:t>
      </w:r>
      <w:r>
        <w:rPr>
          <w:sz w:val="20"/>
        </w:rPr>
        <w:t>;</w:t>
      </w:r>
      <w:r>
        <w:rPr>
          <w:spacing w:val="37"/>
          <w:sz w:val="20"/>
        </w:rPr>
        <w:t> </w:t>
      </w:r>
      <w:r>
        <w:rPr>
          <w:rFonts w:ascii="Arial" w:hAnsi="Arial"/>
          <w:i/>
          <w:sz w:val="20"/>
        </w:rPr>
        <w:t>Bremer Handelsgesellschaft mbH v Vanden Avenne-Izegem PVBA [1978] 2 Lloyd’s Rep. 109</w:t>
      </w:r>
      <w:r>
        <w:rPr>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462" w:id="464"/>
      <w:bookmarkEnd w:id="464"/>
      <w:r>
        <w:rPr/>
      </w:r>
      <w:hyperlink w:history="true" w:anchor="_bookmark423">
        <w:r>
          <w:rPr>
            <w:color w:val="005DA1"/>
            <w:spacing w:val="-4"/>
            <w:position w:val="5"/>
            <w:sz w:val="14"/>
            <w:u w:val="single" w:color="005DA1"/>
          </w:rPr>
          <w:t>237</w:t>
        </w:r>
      </w:hyperlink>
      <w:r>
        <w:rPr>
          <w:spacing w:val="-4"/>
          <w:position w:val="5"/>
          <w:sz w:val="14"/>
        </w:rPr>
        <w:t>.</w:t>
      </w:r>
      <w:r>
        <w:rPr>
          <w:position w:val="5"/>
          <w:sz w:val="14"/>
        </w:rPr>
        <w:tab/>
      </w:r>
      <w:r>
        <w:rPr>
          <w:rFonts w:ascii="Arial" w:hAnsi="Arial"/>
          <w:i/>
          <w:sz w:val="20"/>
        </w:rPr>
        <w:t>Afovos</w:t>
      </w:r>
      <w:r>
        <w:rPr>
          <w:rFonts w:ascii="Arial" w:hAnsi="Arial"/>
          <w:i/>
          <w:spacing w:val="22"/>
          <w:sz w:val="20"/>
        </w:rPr>
        <w:t> </w:t>
      </w:r>
      <w:r>
        <w:rPr>
          <w:rFonts w:ascii="Arial" w:hAnsi="Arial"/>
          <w:i/>
          <w:sz w:val="20"/>
        </w:rPr>
        <w:t>Shipping</w:t>
      </w:r>
      <w:r>
        <w:rPr>
          <w:rFonts w:ascii="Arial" w:hAnsi="Arial"/>
          <w:i/>
          <w:spacing w:val="22"/>
          <w:sz w:val="20"/>
        </w:rPr>
        <w:t> </w:t>
      </w:r>
      <w:r>
        <w:rPr>
          <w:rFonts w:ascii="Arial" w:hAnsi="Arial"/>
          <w:i/>
          <w:sz w:val="20"/>
        </w:rPr>
        <w:t>Co</w:t>
      </w:r>
      <w:r>
        <w:rPr>
          <w:rFonts w:ascii="Arial" w:hAnsi="Arial"/>
          <w:i/>
          <w:spacing w:val="22"/>
          <w:sz w:val="20"/>
        </w:rPr>
        <w:t> </w:t>
      </w:r>
      <w:r>
        <w:rPr>
          <w:rFonts w:ascii="Arial" w:hAnsi="Arial"/>
          <w:i/>
          <w:sz w:val="20"/>
        </w:rPr>
        <w:t>SA</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Pagnan</w:t>
      </w:r>
      <w:r>
        <w:rPr>
          <w:rFonts w:ascii="Arial" w:hAnsi="Arial"/>
          <w:i/>
          <w:spacing w:val="22"/>
          <w:sz w:val="20"/>
        </w:rPr>
        <w:t> </w:t>
      </w:r>
      <w:r>
        <w:rPr>
          <w:rFonts w:ascii="Arial" w:hAnsi="Arial"/>
          <w:i/>
          <w:sz w:val="20"/>
        </w:rPr>
        <w:t>&amp;</w:t>
      </w:r>
      <w:r>
        <w:rPr>
          <w:rFonts w:ascii="Arial" w:hAnsi="Arial"/>
          <w:i/>
          <w:spacing w:val="22"/>
          <w:sz w:val="20"/>
        </w:rPr>
        <w:t> </w:t>
      </w:r>
      <w:r>
        <w:rPr>
          <w:rFonts w:ascii="Arial" w:hAnsi="Arial"/>
          <w:i/>
          <w:sz w:val="20"/>
        </w:rPr>
        <w:t>Filli</w:t>
      </w:r>
      <w:r>
        <w:rPr>
          <w:rFonts w:ascii="Arial" w:hAnsi="Arial"/>
          <w:i/>
          <w:spacing w:val="22"/>
          <w:sz w:val="20"/>
        </w:rPr>
        <w:t> </w:t>
      </w:r>
      <w:r>
        <w:rPr>
          <w:rFonts w:ascii="Arial" w:hAnsi="Arial"/>
          <w:i/>
          <w:sz w:val="20"/>
        </w:rPr>
        <w:t>[1983]</w:t>
      </w:r>
      <w:r>
        <w:rPr>
          <w:rFonts w:ascii="Arial" w:hAnsi="Arial"/>
          <w:i/>
          <w:spacing w:val="22"/>
          <w:sz w:val="20"/>
        </w:rPr>
        <w:t> </w:t>
      </w:r>
      <w:r>
        <w:rPr>
          <w:rFonts w:ascii="Arial" w:hAnsi="Arial"/>
          <w:i/>
          <w:sz w:val="20"/>
        </w:rPr>
        <w:t>1</w:t>
      </w:r>
      <w:r>
        <w:rPr>
          <w:rFonts w:ascii="Arial" w:hAnsi="Arial"/>
          <w:i/>
          <w:spacing w:val="22"/>
          <w:sz w:val="20"/>
        </w:rPr>
        <w:t> </w:t>
      </w:r>
      <w:r>
        <w:rPr>
          <w:rFonts w:ascii="Arial" w:hAnsi="Arial"/>
          <w:i/>
          <w:sz w:val="20"/>
        </w:rPr>
        <w:t>W.L.R.</w:t>
      </w:r>
      <w:r>
        <w:rPr>
          <w:rFonts w:ascii="Arial" w:hAnsi="Arial"/>
          <w:i/>
          <w:spacing w:val="22"/>
          <w:sz w:val="20"/>
        </w:rPr>
        <w:t> </w:t>
      </w:r>
      <w:r>
        <w:rPr>
          <w:rFonts w:ascii="Arial" w:hAnsi="Arial"/>
          <w:i/>
          <w:sz w:val="20"/>
        </w:rPr>
        <w:t>195</w:t>
      </w:r>
      <w:r>
        <w:rPr>
          <w:sz w:val="20"/>
        </w:rPr>
        <w:t>;</w:t>
      </w:r>
      <w:r>
        <w:rPr>
          <w:spacing w:val="22"/>
          <w:sz w:val="20"/>
        </w:rPr>
        <w:t> </w:t>
      </w:r>
      <w:r>
        <w:rPr>
          <w:rFonts w:ascii="Arial" w:hAnsi="Arial"/>
          <w:i/>
          <w:sz w:val="20"/>
        </w:rPr>
        <w:t>Telfair</w:t>
      </w:r>
      <w:r>
        <w:rPr>
          <w:rFonts w:ascii="Arial" w:hAnsi="Arial"/>
          <w:i/>
          <w:spacing w:val="22"/>
          <w:sz w:val="20"/>
        </w:rPr>
        <w:t> </w:t>
      </w:r>
      <w:r>
        <w:rPr>
          <w:rFonts w:ascii="Arial" w:hAnsi="Arial"/>
          <w:i/>
          <w:sz w:val="20"/>
        </w:rPr>
        <w:t>Shipping</w:t>
      </w:r>
      <w:r>
        <w:rPr>
          <w:rFonts w:ascii="Arial" w:hAnsi="Arial"/>
          <w:i/>
          <w:spacing w:val="22"/>
          <w:sz w:val="20"/>
        </w:rPr>
        <w:t> </w:t>
      </w:r>
      <w:r>
        <w:rPr>
          <w:rFonts w:ascii="Arial" w:hAnsi="Arial"/>
          <w:i/>
          <w:sz w:val="20"/>
        </w:rPr>
        <w:t>Corp</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Athos Shipping Co SA [1983] 1 Lloyd’s Rep. 127</w:t>
      </w:r>
      <w:r>
        <w:rPr>
          <w:sz w:val="20"/>
        </w:rPr>
        <w:t>.</w:t>
      </w:r>
    </w:p>
    <w:p>
      <w:pPr>
        <w:pStyle w:val="BodyText"/>
        <w:spacing w:before="9"/>
      </w:pPr>
    </w:p>
    <w:p>
      <w:pPr>
        <w:spacing w:line="235" w:lineRule="auto" w:before="0"/>
        <w:ind w:left="563" w:right="25" w:hanging="541"/>
        <w:jc w:val="both"/>
        <w:rPr>
          <w:sz w:val="20"/>
        </w:rPr>
      </w:pPr>
      <w:bookmarkStart w:name="_bookmark463" w:id="465"/>
      <w:bookmarkEnd w:id="465"/>
      <w:r>
        <w:rPr/>
      </w:r>
      <w:hyperlink w:history="true" w:anchor="_bookmark424">
        <w:r>
          <w:rPr>
            <w:color w:val="005DA1"/>
            <w:position w:val="5"/>
            <w:sz w:val="14"/>
            <w:u w:val="single" w:color="005DA1"/>
          </w:rPr>
          <w:t>238</w:t>
        </w:r>
      </w:hyperlink>
      <w:r>
        <w:rPr>
          <w:position w:val="5"/>
          <w:sz w:val="14"/>
        </w:rPr>
        <w:t>.</w:t>
      </w:r>
      <w:r>
        <w:rPr>
          <w:spacing w:val="80"/>
          <w:position w:val="5"/>
          <w:sz w:val="14"/>
        </w:rPr>
        <w:t>  </w:t>
      </w:r>
      <w:r>
        <w:rPr>
          <w:sz w:val="20"/>
        </w:rPr>
        <w:t>See </w:t>
      </w:r>
      <w:r>
        <w:rPr>
          <w:rFonts w:ascii="Arial" w:hAnsi="Arial"/>
          <w:i/>
          <w:sz w:val="20"/>
        </w:rPr>
        <w:t>Afovos Shipping Co SA v Pagnan &amp; Filli [1983] 1 W.L.R. 195</w:t>
      </w:r>
      <w:r>
        <w:rPr>
          <w:sz w:val="20"/>
        </w:rPr>
        <w:t>; </w:t>
      </w:r>
      <w:r>
        <w:rPr>
          <w:rFonts w:ascii="Arial" w:hAnsi="Arial"/>
          <w:i/>
          <w:sz w:val="20"/>
        </w:rPr>
        <w:t>Tradax Exports SA v Dorada Compania Naviera SA [1982] 2 Lloyd’s Rep. 140</w:t>
      </w:r>
      <w:r>
        <w:rPr>
          <w:sz w:val="20"/>
        </w:rPr>
        <w:t>; and the cases cited in n.238, </w:t>
      </w:r>
      <w:r>
        <w:rPr>
          <w:sz w:val="20"/>
        </w:rPr>
        <w:t>below.</w:t>
      </w:r>
      <w:r>
        <w:rPr>
          <w:spacing w:val="40"/>
          <w:sz w:val="20"/>
        </w:rPr>
        <w:t> </w:t>
      </w:r>
      <w:r>
        <w:rPr>
          <w:sz w:val="20"/>
        </w:rPr>
        <w:t>However,</w:t>
      </w:r>
      <w:r>
        <w:rPr>
          <w:spacing w:val="-2"/>
          <w:sz w:val="20"/>
        </w:rPr>
        <w:t> </w:t>
      </w:r>
      <w:r>
        <w:rPr>
          <w:sz w:val="20"/>
        </w:rPr>
        <w:t>the</w:t>
      </w:r>
      <w:r>
        <w:rPr>
          <w:spacing w:val="-2"/>
          <w:sz w:val="20"/>
        </w:rPr>
        <w:t> </w:t>
      </w:r>
      <w:r>
        <w:rPr>
          <w:sz w:val="20"/>
        </w:rPr>
        <w:t>prima</w:t>
      </w:r>
      <w:r>
        <w:rPr>
          <w:spacing w:val="-2"/>
          <w:sz w:val="20"/>
        </w:rPr>
        <w:t> </w:t>
      </w:r>
      <w:r>
        <w:rPr>
          <w:sz w:val="20"/>
        </w:rPr>
        <w:t>facie</w:t>
      </w:r>
      <w:r>
        <w:rPr>
          <w:spacing w:val="-2"/>
          <w:sz w:val="20"/>
        </w:rPr>
        <w:t> </w:t>
      </w:r>
      <w:r>
        <w:rPr>
          <w:sz w:val="20"/>
        </w:rPr>
        <w:t>rule</w:t>
      </w:r>
      <w:r>
        <w:rPr>
          <w:spacing w:val="-2"/>
          <w:sz w:val="20"/>
        </w:rPr>
        <w:t> </w:t>
      </w:r>
      <w:r>
        <w:rPr>
          <w:sz w:val="20"/>
        </w:rPr>
        <w:t>may</w:t>
      </w:r>
      <w:r>
        <w:rPr>
          <w:spacing w:val="-2"/>
          <w:sz w:val="20"/>
        </w:rPr>
        <w:t> </w:t>
      </w:r>
      <w:r>
        <w:rPr>
          <w:sz w:val="20"/>
        </w:rPr>
        <w:t>have</w:t>
      </w:r>
      <w:r>
        <w:rPr>
          <w:spacing w:val="-2"/>
          <w:sz w:val="20"/>
        </w:rPr>
        <w:t> </w:t>
      </w:r>
      <w:r>
        <w:rPr>
          <w:sz w:val="20"/>
        </w:rPr>
        <w:t>to</w:t>
      </w:r>
      <w:r>
        <w:rPr>
          <w:spacing w:val="-2"/>
          <w:sz w:val="20"/>
        </w:rPr>
        <w:t> </w:t>
      </w:r>
      <w:r>
        <w:rPr>
          <w:sz w:val="20"/>
        </w:rPr>
        <w:t>give</w:t>
      </w:r>
      <w:r>
        <w:rPr>
          <w:spacing w:val="-2"/>
          <w:sz w:val="20"/>
        </w:rPr>
        <w:t> </w:t>
      </w:r>
      <w:r>
        <w:rPr>
          <w:sz w:val="20"/>
        </w:rPr>
        <w:t>way</w:t>
      </w:r>
      <w:r>
        <w:rPr>
          <w:spacing w:val="-2"/>
          <w:sz w:val="20"/>
        </w:rPr>
        <w:t> </w:t>
      </w:r>
      <w:r>
        <w:rPr>
          <w:sz w:val="20"/>
        </w:rPr>
        <w:t>on</w:t>
      </w:r>
      <w:r>
        <w:rPr>
          <w:spacing w:val="-2"/>
          <w:sz w:val="20"/>
        </w:rPr>
        <w:t> </w:t>
      </w:r>
      <w:r>
        <w:rPr>
          <w:sz w:val="20"/>
        </w:rPr>
        <w:t>the</w:t>
      </w:r>
      <w:r>
        <w:rPr>
          <w:spacing w:val="-2"/>
          <w:sz w:val="20"/>
        </w:rPr>
        <w:t> </w:t>
      </w:r>
      <w:r>
        <w:rPr>
          <w:sz w:val="20"/>
        </w:rPr>
        <w:t>facts</w:t>
      </w:r>
      <w:r>
        <w:rPr>
          <w:spacing w:val="-2"/>
          <w:sz w:val="20"/>
        </w:rPr>
        <w:t> </w:t>
      </w:r>
      <w:r>
        <w:rPr>
          <w:sz w:val="20"/>
        </w:rPr>
        <w:t>of</w:t>
      </w:r>
      <w:r>
        <w:rPr>
          <w:spacing w:val="-2"/>
          <w:sz w:val="20"/>
        </w:rPr>
        <w:t> </w:t>
      </w:r>
      <w:r>
        <w:rPr>
          <w:sz w:val="20"/>
        </w:rPr>
        <w:t>the</w:t>
      </w:r>
      <w:r>
        <w:rPr>
          <w:spacing w:val="-2"/>
          <w:sz w:val="20"/>
        </w:rPr>
        <w:t> </w:t>
      </w:r>
      <w:r>
        <w:rPr>
          <w:sz w:val="20"/>
        </w:rPr>
        <w:t>case</w:t>
      </w:r>
      <w:r>
        <w:rPr>
          <w:spacing w:val="-2"/>
          <w:sz w:val="20"/>
        </w:rPr>
        <w:t> </w:t>
      </w:r>
      <w:r>
        <w:rPr>
          <w:sz w:val="20"/>
        </w:rPr>
        <w:t>when</w:t>
      </w:r>
      <w:r>
        <w:rPr>
          <w:spacing w:val="-2"/>
          <w:sz w:val="20"/>
        </w:rPr>
        <w:t> </w:t>
      </w:r>
      <w:r>
        <w:rPr>
          <w:sz w:val="20"/>
        </w:rPr>
        <w:t>regard</w:t>
      </w:r>
      <w:r>
        <w:rPr>
          <w:spacing w:val="-2"/>
          <w:sz w:val="20"/>
        </w:rPr>
        <w:t> </w:t>
      </w:r>
      <w:r>
        <w:rPr>
          <w:sz w:val="20"/>
        </w:rPr>
        <w:t>is</w:t>
      </w:r>
      <w:r>
        <w:rPr>
          <w:spacing w:val="-2"/>
          <w:sz w:val="20"/>
        </w:rPr>
        <w:t> </w:t>
      </w:r>
      <w:r>
        <w:rPr>
          <w:sz w:val="20"/>
        </w:rPr>
        <w:t>had to the underlying commercial purpose of the termination clause and the modern approach</w:t>
      </w:r>
      <w:r>
        <w:rPr>
          <w:spacing w:val="40"/>
          <w:sz w:val="20"/>
        </w:rPr>
        <w:t> </w:t>
      </w:r>
      <w:r>
        <w:rPr>
          <w:sz w:val="20"/>
        </w:rPr>
        <w:t>would</w:t>
      </w:r>
      <w:r>
        <w:rPr>
          <w:spacing w:val="36"/>
          <w:sz w:val="20"/>
        </w:rPr>
        <w:t> </w:t>
      </w:r>
      <w:r>
        <w:rPr>
          <w:sz w:val="20"/>
        </w:rPr>
        <w:t>appear</w:t>
      </w:r>
      <w:r>
        <w:rPr>
          <w:spacing w:val="36"/>
          <w:sz w:val="20"/>
        </w:rPr>
        <w:t> </w:t>
      </w:r>
      <w:r>
        <w:rPr>
          <w:sz w:val="20"/>
        </w:rPr>
        <w:t>to</w:t>
      </w:r>
      <w:r>
        <w:rPr>
          <w:spacing w:val="36"/>
          <w:sz w:val="20"/>
        </w:rPr>
        <w:t> </w:t>
      </w:r>
      <w:r>
        <w:rPr>
          <w:sz w:val="20"/>
        </w:rPr>
        <w:t>place</w:t>
      </w:r>
      <w:r>
        <w:rPr>
          <w:spacing w:val="36"/>
          <w:sz w:val="20"/>
        </w:rPr>
        <w:t> </w:t>
      </w:r>
      <w:r>
        <w:rPr>
          <w:sz w:val="20"/>
        </w:rPr>
        <w:t>less</w:t>
      </w:r>
      <w:r>
        <w:rPr>
          <w:spacing w:val="36"/>
          <w:sz w:val="20"/>
        </w:rPr>
        <w:t> </w:t>
      </w:r>
      <w:r>
        <w:rPr>
          <w:sz w:val="20"/>
        </w:rPr>
        <w:t>emphasis</w:t>
      </w:r>
      <w:r>
        <w:rPr>
          <w:spacing w:val="36"/>
          <w:sz w:val="20"/>
        </w:rPr>
        <w:t> </w:t>
      </w:r>
      <w:r>
        <w:rPr>
          <w:sz w:val="20"/>
        </w:rPr>
        <w:t>on</w:t>
      </w:r>
      <w:r>
        <w:rPr>
          <w:spacing w:val="36"/>
          <w:sz w:val="20"/>
        </w:rPr>
        <w:t> </w:t>
      </w:r>
      <w:r>
        <w:rPr>
          <w:sz w:val="20"/>
        </w:rPr>
        <w:t>the</w:t>
      </w:r>
      <w:r>
        <w:rPr>
          <w:spacing w:val="36"/>
          <w:sz w:val="20"/>
        </w:rPr>
        <w:t> </w:t>
      </w:r>
      <w:r>
        <w:rPr>
          <w:sz w:val="20"/>
        </w:rPr>
        <w:t>need</w:t>
      </w:r>
      <w:r>
        <w:rPr>
          <w:spacing w:val="36"/>
          <w:sz w:val="20"/>
        </w:rPr>
        <w:t> </w:t>
      </w:r>
      <w:r>
        <w:rPr>
          <w:sz w:val="20"/>
        </w:rPr>
        <w:t>for</w:t>
      </w:r>
      <w:r>
        <w:rPr>
          <w:spacing w:val="36"/>
          <w:sz w:val="20"/>
        </w:rPr>
        <w:t> </w:t>
      </w:r>
      <w:r>
        <w:rPr>
          <w:sz w:val="20"/>
        </w:rPr>
        <w:t>precise</w:t>
      </w:r>
      <w:r>
        <w:rPr>
          <w:spacing w:val="36"/>
          <w:sz w:val="20"/>
        </w:rPr>
        <w:t> </w:t>
      </w:r>
      <w:r>
        <w:rPr>
          <w:sz w:val="20"/>
        </w:rPr>
        <w:t>compliance:</w:t>
      </w:r>
      <w:r>
        <w:rPr>
          <w:spacing w:val="35"/>
          <w:sz w:val="20"/>
        </w:rPr>
        <w:t> </w:t>
      </w:r>
      <w:r>
        <w:rPr>
          <w:rFonts w:ascii="Arial" w:hAnsi="Arial"/>
          <w:i/>
          <w:sz w:val="20"/>
        </w:rPr>
        <w:t>Ellis</w:t>
      </w:r>
      <w:r>
        <w:rPr>
          <w:rFonts w:ascii="Arial" w:hAnsi="Arial"/>
          <w:i/>
          <w:spacing w:val="36"/>
          <w:sz w:val="20"/>
        </w:rPr>
        <w:t> </w:t>
      </w:r>
      <w:r>
        <w:rPr>
          <w:rFonts w:ascii="Arial" w:hAnsi="Arial"/>
          <w:i/>
          <w:sz w:val="20"/>
        </w:rPr>
        <w:t>Tylin</w:t>
      </w:r>
      <w:r>
        <w:rPr>
          <w:rFonts w:ascii="Arial" w:hAnsi="Arial"/>
          <w:i/>
          <w:spacing w:val="36"/>
          <w:sz w:val="20"/>
        </w:rPr>
        <w:t> </w:t>
      </w:r>
      <w:r>
        <w:rPr>
          <w:rFonts w:ascii="Arial" w:hAnsi="Arial"/>
          <w:i/>
          <w:sz w:val="20"/>
        </w:rPr>
        <w:t>Ltd</w:t>
      </w:r>
      <w:r>
        <w:rPr>
          <w:rFonts w:ascii="Arial" w:hAnsi="Arial"/>
          <w:i/>
          <w:spacing w:val="36"/>
          <w:sz w:val="20"/>
        </w:rPr>
        <w:t> </w:t>
      </w:r>
      <w:r>
        <w:rPr>
          <w:rFonts w:ascii="Arial" w:hAnsi="Arial"/>
          <w:i/>
          <w:sz w:val="20"/>
        </w:rPr>
        <w:t>v Co-operative Retail Services Ltd [1999] B.L.R. 205</w:t>
      </w:r>
      <w:r>
        <w:rPr>
          <w:sz w:val="20"/>
        </w:rPr>
        <w:t>.</w:t>
      </w:r>
    </w:p>
    <w:p>
      <w:pPr>
        <w:pStyle w:val="BodyText"/>
        <w:spacing w:before="4"/>
      </w:pPr>
    </w:p>
    <w:p>
      <w:pPr>
        <w:tabs>
          <w:tab w:pos="563" w:val="left" w:leader="none"/>
        </w:tabs>
        <w:spacing w:before="0"/>
        <w:ind w:left="23" w:right="0" w:firstLine="0"/>
        <w:jc w:val="left"/>
        <w:rPr>
          <w:sz w:val="20"/>
        </w:rPr>
      </w:pPr>
      <w:bookmarkStart w:name="_bookmark464" w:id="466"/>
      <w:bookmarkEnd w:id="466"/>
      <w:r>
        <w:rPr/>
      </w:r>
      <w:hyperlink w:history="true" w:anchor="_bookmark425">
        <w:r>
          <w:rPr>
            <w:color w:val="005DA1"/>
            <w:spacing w:val="-4"/>
            <w:position w:val="5"/>
            <w:sz w:val="14"/>
            <w:u w:val="single" w:color="005DA1"/>
          </w:rPr>
          <w:t>239</w:t>
        </w:r>
      </w:hyperlink>
      <w:r>
        <w:rPr>
          <w:spacing w:val="-4"/>
          <w:position w:val="5"/>
          <w:sz w:val="14"/>
        </w:rPr>
        <w:t>.</w:t>
      </w:r>
      <w:r>
        <w:rPr>
          <w:position w:val="5"/>
          <w:sz w:val="14"/>
        </w:rPr>
        <w:tab/>
      </w:r>
      <w:r>
        <w:rPr>
          <w:rFonts w:ascii="Arial" w:hAnsi="Arial"/>
          <w:i/>
          <w:sz w:val="20"/>
        </w:rPr>
        <w:t>Bremer Handelsgesellschaft mbH v Vanden Avenne-Izegem PVBA [1978] 2 Lloyd’s Rep. </w:t>
      </w:r>
      <w:r>
        <w:rPr>
          <w:rFonts w:ascii="Arial" w:hAnsi="Arial"/>
          <w:i/>
          <w:spacing w:val="-4"/>
          <w:sz w:val="20"/>
        </w:rPr>
        <w:t>109</w:t>
      </w:r>
      <w:r>
        <w:rPr>
          <w:spacing w:val="-4"/>
          <w:sz w:val="20"/>
        </w:rPr>
        <w:t>.</w:t>
      </w:r>
    </w:p>
    <w:p>
      <w:pPr>
        <w:pStyle w:val="BodyText"/>
        <w:spacing w:before="5"/>
      </w:pPr>
    </w:p>
    <w:p>
      <w:pPr>
        <w:pStyle w:val="BodyText"/>
        <w:tabs>
          <w:tab w:pos="563" w:val="left" w:leader="none"/>
        </w:tabs>
        <w:ind w:left="23"/>
      </w:pPr>
      <w:bookmarkStart w:name="_bookmark465" w:id="467"/>
      <w:bookmarkEnd w:id="467"/>
      <w:r>
        <w:rPr/>
      </w:r>
      <w:hyperlink w:history="true" w:anchor="_bookmark425">
        <w:r>
          <w:rPr>
            <w:color w:val="005DA1"/>
            <w:spacing w:val="-4"/>
            <w:position w:val="5"/>
            <w:sz w:val="14"/>
            <w:u w:val="single" w:color="005DA1"/>
          </w:rPr>
          <w:t>240</w:t>
        </w:r>
      </w:hyperlink>
      <w:r>
        <w:rPr>
          <w:spacing w:val="-4"/>
          <w:position w:val="5"/>
          <w:sz w:val="14"/>
        </w:rPr>
        <w:t>.</w:t>
      </w:r>
      <w:r>
        <w:rPr>
          <w:position w:val="5"/>
          <w:sz w:val="14"/>
        </w:rPr>
        <w:tab/>
      </w:r>
      <w:r>
        <w:rPr/>
        <w:t>See</w:t>
      </w:r>
      <w:r>
        <w:rPr>
          <w:spacing w:val="-2"/>
        </w:rPr>
        <w:t> </w:t>
      </w:r>
      <w:r>
        <w:rPr/>
        <w:t>above, para.13-</w:t>
      </w:r>
      <w:r>
        <w:rPr>
          <w:spacing w:val="-4"/>
        </w:rPr>
        <w:t>034.</w:t>
      </w:r>
    </w:p>
    <w:p>
      <w:pPr>
        <w:pStyle w:val="BodyText"/>
        <w:spacing w:before="5"/>
      </w:pPr>
    </w:p>
    <w:p>
      <w:pPr>
        <w:tabs>
          <w:tab w:pos="563" w:val="left" w:leader="none"/>
        </w:tabs>
        <w:spacing w:before="0"/>
        <w:ind w:left="23" w:right="0" w:firstLine="0"/>
        <w:jc w:val="left"/>
        <w:rPr>
          <w:rFonts w:ascii="Arial" w:hAnsi="Arial"/>
          <w:i/>
          <w:sz w:val="20"/>
        </w:rPr>
      </w:pPr>
      <w:bookmarkStart w:name="_bookmark466" w:id="468"/>
      <w:bookmarkEnd w:id="468"/>
      <w:r>
        <w:rPr/>
      </w:r>
      <w:hyperlink w:history="true" w:anchor="_bookmark426">
        <w:r>
          <w:rPr>
            <w:color w:val="005DA1"/>
            <w:spacing w:val="-4"/>
            <w:position w:val="5"/>
            <w:sz w:val="14"/>
            <w:u w:val="single" w:color="005DA1"/>
          </w:rPr>
          <w:t>241</w:t>
        </w:r>
      </w:hyperlink>
      <w:r>
        <w:rPr>
          <w:spacing w:val="-4"/>
          <w:position w:val="5"/>
          <w:sz w:val="14"/>
        </w:rPr>
        <w:t>.</w:t>
      </w:r>
      <w:r>
        <w:rPr>
          <w:position w:val="5"/>
          <w:sz w:val="14"/>
        </w:rPr>
        <w:tab/>
      </w:r>
      <w:r>
        <w:rPr>
          <w:rFonts w:ascii="Arial" w:hAnsi="Arial"/>
          <w:i/>
          <w:sz w:val="20"/>
        </w:rPr>
        <w:t>Bremer</w:t>
      </w:r>
      <w:r>
        <w:rPr>
          <w:rFonts w:ascii="Arial" w:hAnsi="Arial"/>
          <w:i/>
          <w:spacing w:val="15"/>
          <w:sz w:val="20"/>
        </w:rPr>
        <w:t> </w:t>
      </w:r>
      <w:r>
        <w:rPr>
          <w:rFonts w:ascii="Arial" w:hAnsi="Arial"/>
          <w:i/>
          <w:sz w:val="20"/>
        </w:rPr>
        <w:t>Handelsgesellschaft</w:t>
      </w:r>
      <w:r>
        <w:rPr>
          <w:rFonts w:ascii="Arial" w:hAnsi="Arial"/>
          <w:i/>
          <w:spacing w:val="15"/>
          <w:sz w:val="20"/>
        </w:rPr>
        <w:t> </w:t>
      </w:r>
      <w:r>
        <w:rPr>
          <w:rFonts w:ascii="Arial" w:hAnsi="Arial"/>
          <w:i/>
          <w:sz w:val="20"/>
        </w:rPr>
        <w:t>mbH</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Vanden</w:t>
      </w:r>
      <w:r>
        <w:rPr>
          <w:rFonts w:ascii="Arial" w:hAnsi="Arial"/>
          <w:i/>
          <w:spacing w:val="15"/>
          <w:sz w:val="20"/>
        </w:rPr>
        <w:t> </w:t>
      </w:r>
      <w:r>
        <w:rPr>
          <w:rFonts w:ascii="Arial" w:hAnsi="Arial"/>
          <w:i/>
          <w:sz w:val="20"/>
        </w:rPr>
        <w:t>Avenne-Izegem</w:t>
      </w:r>
      <w:r>
        <w:rPr>
          <w:rFonts w:ascii="Arial" w:hAnsi="Arial"/>
          <w:i/>
          <w:spacing w:val="15"/>
          <w:sz w:val="20"/>
        </w:rPr>
        <w:t> </w:t>
      </w:r>
      <w:r>
        <w:rPr>
          <w:rFonts w:ascii="Arial" w:hAnsi="Arial"/>
          <w:i/>
          <w:sz w:val="20"/>
        </w:rPr>
        <w:t>PVBA</w:t>
      </w:r>
      <w:r>
        <w:rPr>
          <w:rFonts w:ascii="Arial" w:hAnsi="Arial"/>
          <w:i/>
          <w:spacing w:val="15"/>
          <w:sz w:val="20"/>
        </w:rPr>
        <w:t> </w:t>
      </w:r>
      <w:r>
        <w:rPr>
          <w:rFonts w:ascii="Arial" w:hAnsi="Arial"/>
          <w:i/>
          <w:sz w:val="20"/>
        </w:rPr>
        <w:t>[1978]</w:t>
      </w:r>
      <w:r>
        <w:rPr>
          <w:rFonts w:ascii="Arial" w:hAnsi="Arial"/>
          <w:i/>
          <w:spacing w:val="15"/>
          <w:sz w:val="20"/>
        </w:rPr>
        <w:t> </w:t>
      </w:r>
      <w:r>
        <w:rPr>
          <w:rFonts w:ascii="Arial" w:hAnsi="Arial"/>
          <w:i/>
          <w:sz w:val="20"/>
        </w:rPr>
        <w:t>2</w:t>
      </w:r>
      <w:r>
        <w:rPr>
          <w:rFonts w:ascii="Arial" w:hAnsi="Arial"/>
          <w:i/>
          <w:spacing w:val="15"/>
          <w:sz w:val="20"/>
        </w:rPr>
        <w:t> </w:t>
      </w:r>
      <w:r>
        <w:rPr>
          <w:rFonts w:ascii="Arial" w:hAnsi="Arial"/>
          <w:i/>
          <w:sz w:val="20"/>
        </w:rPr>
        <w:t>Lloyd’s</w:t>
      </w:r>
      <w:r>
        <w:rPr>
          <w:rFonts w:ascii="Arial" w:hAnsi="Arial"/>
          <w:i/>
          <w:spacing w:val="15"/>
          <w:sz w:val="20"/>
        </w:rPr>
        <w:t> </w:t>
      </w:r>
      <w:r>
        <w:rPr>
          <w:rFonts w:ascii="Arial" w:hAnsi="Arial"/>
          <w:i/>
          <w:sz w:val="20"/>
        </w:rPr>
        <w:t>Rep.</w:t>
      </w:r>
      <w:r>
        <w:rPr>
          <w:rFonts w:ascii="Arial" w:hAnsi="Arial"/>
          <w:i/>
          <w:spacing w:val="15"/>
          <w:sz w:val="20"/>
        </w:rPr>
        <w:t> </w:t>
      </w:r>
      <w:r>
        <w:rPr>
          <w:rFonts w:ascii="Arial" w:hAnsi="Arial"/>
          <w:i/>
          <w:spacing w:val="-4"/>
          <w:sz w:val="20"/>
        </w:rPr>
        <w:t>109,</w:t>
      </w:r>
    </w:p>
    <w:p>
      <w:pPr>
        <w:spacing w:after="0"/>
        <w:jc w:val="left"/>
        <w:rPr>
          <w:rFonts w:ascii="Arial" w:hAnsi="Arial"/>
          <w:i/>
          <w:sz w:val="20"/>
        </w:rPr>
        <w:sectPr>
          <w:pgSz w:w="11900" w:h="16840"/>
          <w:pgMar w:header="971" w:footer="0" w:top="1300" w:bottom="280" w:left="1417" w:right="1417"/>
        </w:sectPr>
      </w:pPr>
    </w:p>
    <w:p>
      <w:pPr>
        <w:spacing w:before="166"/>
        <w:ind w:left="563" w:right="0" w:firstLine="0"/>
        <w:jc w:val="left"/>
        <w:rPr>
          <w:sz w:val="20"/>
        </w:rPr>
      </w:pPr>
      <w:r>
        <w:rPr>
          <w:rFonts w:ascii="Arial" w:hAnsi="Arial"/>
          <w:i/>
          <w:sz w:val="20"/>
        </w:rPr>
        <w:t>113</w:t>
      </w:r>
      <w:r>
        <w:rPr>
          <w:sz w:val="20"/>
        </w:rPr>
        <w:t>.</w:t>
      </w:r>
      <w:r>
        <w:rPr>
          <w:spacing w:val="-1"/>
          <w:sz w:val="20"/>
        </w:rPr>
        <w:t> </w:t>
      </w:r>
      <w:r>
        <w:rPr>
          <w:sz w:val="20"/>
        </w:rPr>
        <w:t>See also</w:t>
      </w:r>
      <w:r>
        <w:rPr>
          <w:spacing w:val="-1"/>
          <w:sz w:val="20"/>
        </w:rPr>
        <w:t> </w:t>
      </w:r>
      <w:r>
        <w:rPr>
          <w:rFonts w:ascii="Arial" w:hAnsi="Arial"/>
          <w:i/>
          <w:sz w:val="20"/>
        </w:rPr>
        <w:t>Bunge SA v Kruse [1979] 1 Lloyd’s Rep. 279; affirmed [1980] 2 Lloyd’s Rep. </w:t>
      </w:r>
      <w:r>
        <w:rPr>
          <w:rFonts w:ascii="Arial" w:hAnsi="Arial"/>
          <w:i/>
          <w:spacing w:val="-4"/>
          <w:sz w:val="20"/>
        </w:rPr>
        <w:t>142</w:t>
      </w:r>
      <w:r>
        <w:rPr>
          <w:spacing w:val="-4"/>
          <w:sz w:val="20"/>
        </w:rPr>
        <w:t>.</w:t>
      </w:r>
    </w:p>
    <w:p>
      <w:pPr>
        <w:pStyle w:val="BodyText"/>
        <w:spacing w:before="9"/>
      </w:pPr>
    </w:p>
    <w:p>
      <w:pPr>
        <w:spacing w:line="235" w:lineRule="auto" w:before="0"/>
        <w:ind w:left="563" w:right="26" w:hanging="541"/>
        <w:jc w:val="both"/>
        <w:rPr>
          <w:rFonts w:ascii="Arial" w:hAnsi="Arial"/>
          <w:i/>
          <w:sz w:val="20"/>
        </w:rPr>
      </w:pPr>
      <w:bookmarkStart w:name="_bookmark467" w:id="469"/>
      <w:bookmarkEnd w:id="469"/>
      <w:r>
        <w:rPr/>
      </w:r>
      <w:hyperlink w:history="true" w:anchor="_bookmark427">
        <w:r>
          <w:rPr>
            <w:color w:val="005DA1"/>
            <w:position w:val="5"/>
            <w:sz w:val="14"/>
            <w:u w:val="single" w:color="005DA1"/>
          </w:rPr>
          <w:t>242</w:t>
        </w:r>
      </w:hyperlink>
      <w:r>
        <w:rPr>
          <w:position w:val="5"/>
          <w:sz w:val="14"/>
        </w:rPr>
        <w:t>.</w:t>
      </w:r>
      <w:r>
        <w:rPr>
          <w:spacing w:val="80"/>
          <w:w w:val="150"/>
          <w:position w:val="5"/>
          <w:sz w:val="14"/>
        </w:rPr>
        <w:t> </w:t>
      </w:r>
      <w:r>
        <w:rPr>
          <w:rFonts w:ascii="Arial" w:hAnsi="Arial"/>
          <w:i/>
          <w:sz w:val="20"/>
        </w:rPr>
        <w:t>Alfred C. Toepfer v P. Cremer [1975] 2 Lloyd’s Rep. 118</w:t>
      </w:r>
      <w:r>
        <w:rPr>
          <w:sz w:val="20"/>
        </w:rPr>
        <w:t>; </w:t>
      </w:r>
      <w:r>
        <w:rPr>
          <w:rFonts w:ascii="Arial" w:hAnsi="Arial"/>
          <w:i/>
          <w:sz w:val="20"/>
        </w:rPr>
        <w:t>Bremer Handelsgesellschaft mbH v Vanden</w:t>
      </w:r>
      <w:r>
        <w:rPr>
          <w:rFonts w:ascii="Arial" w:hAnsi="Arial"/>
          <w:i/>
          <w:spacing w:val="14"/>
          <w:sz w:val="20"/>
        </w:rPr>
        <w:t> </w:t>
      </w:r>
      <w:r>
        <w:rPr>
          <w:rFonts w:ascii="Arial" w:hAnsi="Arial"/>
          <w:i/>
          <w:sz w:val="20"/>
        </w:rPr>
        <w:t>Avenne-Izegem</w:t>
      </w:r>
      <w:r>
        <w:rPr>
          <w:rFonts w:ascii="Arial" w:hAnsi="Arial"/>
          <w:i/>
          <w:spacing w:val="15"/>
          <w:sz w:val="20"/>
        </w:rPr>
        <w:t> </w:t>
      </w:r>
      <w:r>
        <w:rPr>
          <w:rFonts w:ascii="Arial" w:hAnsi="Arial"/>
          <w:i/>
          <w:sz w:val="20"/>
        </w:rPr>
        <w:t>PVBA</w:t>
      </w:r>
      <w:r>
        <w:rPr>
          <w:rFonts w:ascii="Arial" w:hAnsi="Arial"/>
          <w:i/>
          <w:spacing w:val="15"/>
          <w:sz w:val="20"/>
        </w:rPr>
        <w:t> </w:t>
      </w:r>
      <w:r>
        <w:rPr>
          <w:rFonts w:ascii="Arial" w:hAnsi="Arial"/>
          <w:i/>
          <w:sz w:val="20"/>
        </w:rPr>
        <w:t>[1978]</w:t>
      </w:r>
      <w:r>
        <w:rPr>
          <w:rFonts w:ascii="Arial" w:hAnsi="Arial"/>
          <w:i/>
          <w:spacing w:val="15"/>
          <w:sz w:val="20"/>
        </w:rPr>
        <w:t> </w:t>
      </w:r>
      <w:r>
        <w:rPr>
          <w:rFonts w:ascii="Arial" w:hAnsi="Arial"/>
          <w:i/>
          <w:sz w:val="20"/>
        </w:rPr>
        <w:t>2</w:t>
      </w:r>
      <w:r>
        <w:rPr>
          <w:rFonts w:ascii="Arial" w:hAnsi="Arial"/>
          <w:i/>
          <w:spacing w:val="15"/>
          <w:sz w:val="20"/>
        </w:rPr>
        <w:t> </w:t>
      </w:r>
      <w:r>
        <w:rPr>
          <w:rFonts w:ascii="Arial" w:hAnsi="Arial"/>
          <w:i/>
          <w:sz w:val="20"/>
        </w:rPr>
        <w:t>Lloyd’s</w:t>
      </w:r>
      <w:r>
        <w:rPr>
          <w:rFonts w:ascii="Arial" w:hAnsi="Arial"/>
          <w:i/>
          <w:spacing w:val="15"/>
          <w:sz w:val="20"/>
        </w:rPr>
        <w:t> </w:t>
      </w:r>
      <w:r>
        <w:rPr>
          <w:rFonts w:ascii="Arial" w:hAnsi="Arial"/>
          <w:i/>
          <w:sz w:val="20"/>
        </w:rPr>
        <w:t>Rep.</w:t>
      </w:r>
      <w:r>
        <w:rPr>
          <w:rFonts w:ascii="Arial" w:hAnsi="Arial"/>
          <w:i/>
          <w:spacing w:val="15"/>
          <w:sz w:val="20"/>
        </w:rPr>
        <w:t> </w:t>
      </w:r>
      <w:r>
        <w:rPr>
          <w:rFonts w:ascii="Arial" w:hAnsi="Arial"/>
          <w:i/>
          <w:sz w:val="20"/>
        </w:rPr>
        <w:t>109</w:t>
      </w:r>
      <w:r>
        <w:rPr>
          <w:sz w:val="20"/>
        </w:rPr>
        <w:t>;</w:t>
      </w:r>
      <w:r>
        <w:rPr>
          <w:spacing w:val="15"/>
          <w:sz w:val="20"/>
        </w:rPr>
        <w:t> </w:t>
      </w:r>
      <w:r>
        <w:rPr>
          <w:rFonts w:ascii="Arial" w:hAnsi="Arial"/>
          <w:i/>
          <w:sz w:val="20"/>
        </w:rPr>
        <w:t>Bremer</w:t>
      </w:r>
      <w:r>
        <w:rPr>
          <w:rFonts w:ascii="Arial" w:hAnsi="Arial"/>
          <w:i/>
          <w:spacing w:val="15"/>
          <w:sz w:val="20"/>
        </w:rPr>
        <w:t> </w:t>
      </w:r>
      <w:r>
        <w:rPr>
          <w:rFonts w:ascii="Arial" w:hAnsi="Arial"/>
          <w:i/>
          <w:sz w:val="20"/>
        </w:rPr>
        <w:t>Handelsgesellschaft</w:t>
      </w:r>
      <w:r>
        <w:rPr>
          <w:rFonts w:ascii="Arial" w:hAnsi="Arial"/>
          <w:i/>
          <w:spacing w:val="15"/>
          <w:sz w:val="20"/>
        </w:rPr>
        <w:t> </w:t>
      </w:r>
      <w:r>
        <w:rPr>
          <w:rFonts w:ascii="Arial" w:hAnsi="Arial"/>
          <w:i/>
          <w:sz w:val="20"/>
        </w:rPr>
        <w:t>mbH</w:t>
      </w:r>
      <w:r>
        <w:rPr>
          <w:rFonts w:ascii="Arial" w:hAnsi="Arial"/>
          <w:i/>
          <w:spacing w:val="15"/>
          <w:sz w:val="20"/>
        </w:rPr>
        <w:t> </w:t>
      </w:r>
      <w:r>
        <w:rPr>
          <w:rFonts w:ascii="Arial" w:hAnsi="Arial"/>
          <w:i/>
          <w:spacing w:val="-10"/>
          <w:sz w:val="20"/>
        </w:rPr>
        <w:t>v</w:t>
      </w:r>
    </w:p>
    <w:p>
      <w:pPr>
        <w:spacing w:line="235" w:lineRule="auto" w:before="0"/>
        <w:ind w:left="563" w:right="25" w:firstLine="0"/>
        <w:jc w:val="both"/>
        <w:rPr>
          <w:sz w:val="20"/>
        </w:rPr>
      </w:pPr>
      <w:r>
        <w:rPr>
          <w:rFonts w:ascii="Arial" w:hAnsi="Arial"/>
          <w:i/>
          <w:sz w:val="20"/>
        </w:rPr>
        <w:t>C. Mackprang [1979] 1 Lloyd’s Rep. 220</w:t>
      </w:r>
      <w:r>
        <w:rPr>
          <w:sz w:val="20"/>
        </w:rPr>
        <w:t>; </w:t>
      </w:r>
      <w:r>
        <w:rPr>
          <w:rFonts w:ascii="Arial" w:hAnsi="Arial"/>
          <w:i/>
          <w:sz w:val="20"/>
        </w:rPr>
        <w:t>Bunge GmbH v Alfred C. Toepfer [1979] 1 </w:t>
      </w:r>
      <w:r>
        <w:rPr>
          <w:rFonts w:ascii="Arial" w:hAnsi="Arial"/>
          <w:i/>
          <w:sz w:val="20"/>
        </w:rPr>
        <w:t>Lloyd’s Rep. 554</w:t>
      </w:r>
      <w:r>
        <w:rPr>
          <w:sz w:val="20"/>
        </w:rPr>
        <w:t>. Contrast (no waiver) </w:t>
      </w:r>
      <w:r>
        <w:rPr>
          <w:rFonts w:ascii="Arial" w:hAnsi="Arial"/>
          <w:i/>
          <w:sz w:val="20"/>
        </w:rPr>
        <w:t>V. Berg &amp; Son Ltd v Vanden Avenne-Izegem PVBA [1977] 1 Lloyd’s Rep. 499</w:t>
      </w:r>
      <w:r>
        <w:rPr>
          <w:sz w:val="20"/>
        </w:rPr>
        <w:t>; </w:t>
      </w:r>
      <w:r>
        <w:rPr>
          <w:rFonts w:ascii="Arial" w:hAnsi="Arial"/>
          <w:i/>
          <w:sz w:val="20"/>
        </w:rPr>
        <w:t>Avimex SA v Dewulf Cie. [1979] 2 Lloyd’s Rep. 56</w:t>
      </w:r>
      <w:r>
        <w:rPr>
          <w:sz w:val="20"/>
        </w:rPr>
        <w:t>; </w:t>
      </w:r>
      <w:r>
        <w:rPr>
          <w:rFonts w:ascii="Arial" w:hAnsi="Arial"/>
          <w:i/>
          <w:sz w:val="20"/>
        </w:rPr>
        <w:t>Toepfer v Schwarze [1980] 1 Lloyd’s Rep. 385</w:t>
      </w:r>
      <w:r>
        <w:rPr>
          <w:sz w:val="20"/>
        </w:rPr>
        <w:t>; </w:t>
      </w:r>
      <w:r>
        <w:rPr>
          <w:rFonts w:ascii="Arial" w:hAnsi="Arial"/>
          <w:i/>
          <w:sz w:val="20"/>
        </w:rPr>
        <w:t>Bremer Handelsgesellschaft mbH v C. Mackprang [1981] 1 Lloyd’s Rep. 292</w:t>
      </w:r>
      <w:r>
        <w:rPr>
          <w:sz w:val="20"/>
        </w:rPr>
        <w:t>; </w:t>
      </w:r>
      <w:r>
        <w:rPr>
          <w:rFonts w:ascii="Arial" w:hAnsi="Arial"/>
          <w:i/>
          <w:sz w:val="20"/>
        </w:rPr>
        <w:t>Tradax Export SA v Cook Industries Inc [1982] 1 Lloyd’s Rep. 385</w:t>
      </w:r>
      <w:r>
        <w:rPr>
          <w:sz w:val="20"/>
        </w:rPr>
        <w:t>; </w:t>
      </w:r>
      <w:r>
        <w:rPr>
          <w:rFonts w:ascii="Arial" w:hAnsi="Arial"/>
          <w:i/>
          <w:sz w:val="20"/>
        </w:rPr>
        <w:t>Raiffeisen Hauptgenossenschaft v Louis Dreyfus &amp; Co Ltd [1981] 1 Lloyd’s Rep. 345</w:t>
      </w:r>
      <w:r>
        <w:rPr>
          <w:sz w:val="20"/>
        </w:rPr>
        <w:t>; </w:t>
      </w:r>
      <w:r>
        <w:rPr>
          <w:rFonts w:ascii="Arial" w:hAnsi="Arial"/>
          <w:i/>
          <w:sz w:val="20"/>
        </w:rPr>
        <w:t>Bremer Handelsgesellschaft mbH v Westzucker [1981] 1 Lloyd’s Rep. 207</w:t>
      </w:r>
      <w:r>
        <w:rPr>
          <w:sz w:val="20"/>
        </w:rPr>
        <w:t>; </w:t>
      </w:r>
      <w:r>
        <w:rPr>
          <w:rFonts w:ascii="Arial" w:hAnsi="Arial"/>
          <w:i/>
          <w:sz w:val="20"/>
        </w:rPr>
        <w:t>Cook Industries Inc v Meunerie Liegeois SA [1981] 1 Lloyd’s Rep. 359</w:t>
      </w:r>
      <w:r>
        <w:rPr>
          <w:sz w:val="20"/>
        </w:rPr>
        <w:t>; </w:t>
      </w:r>
      <w:r>
        <w:rPr>
          <w:rFonts w:ascii="Arial" w:hAnsi="Arial"/>
          <w:i/>
          <w:sz w:val="20"/>
        </w:rPr>
        <w:t>Bremer Handelsgesellschaft mbH v Finagrain Compagnie Commerciale, etc., SA [1981] 2 Lloyd’s Rep. 259</w:t>
      </w:r>
      <w:r>
        <w:rPr>
          <w:sz w:val="20"/>
        </w:rPr>
        <w:t>; </w:t>
      </w:r>
      <w:r>
        <w:rPr>
          <w:rFonts w:ascii="Arial" w:hAnsi="Arial"/>
          <w:i/>
          <w:sz w:val="20"/>
        </w:rPr>
        <w:t>Bremer </w:t>
      </w:r>
      <w:r>
        <w:rPr>
          <w:rFonts w:ascii="Arial" w:hAnsi="Arial"/>
          <w:i/>
          <w:sz w:val="20"/>
        </w:rPr>
        <w:t>Handelsgesellschaft</w:t>
      </w:r>
      <w:r>
        <w:rPr>
          <w:rFonts w:ascii="Arial" w:hAnsi="Arial"/>
          <w:i/>
          <w:spacing w:val="40"/>
          <w:sz w:val="20"/>
        </w:rPr>
        <w:t> </w:t>
      </w:r>
      <w:r>
        <w:rPr>
          <w:rFonts w:ascii="Arial" w:hAnsi="Arial"/>
          <w:i/>
          <w:sz w:val="20"/>
        </w:rPr>
        <w:t>mbH v Westzucker (No.2) [1981] 2 Lloyd’s Rep. 130</w:t>
      </w:r>
      <w:r>
        <w:rPr>
          <w:sz w:val="20"/>
        </w:rPr>
        <w:t>; </w:t>
      </w:r>
      <w:r>
        <w:rPr>
          <w:rFonts w:ascii="Arial" w:hAnsi="Arial"/>
          <w:i/>
          <w:sz w:val="20"/>
        </w:rPr>
        <w:t>Bunge SA v Compagnie Européenne des Cereales [1982] 1 Lloyd’s Rep. 306</w:t>
      </w:r>
      <w:r>
        <w:rPr>
          <w:sz w:val="20"/>
        </w:rPr>
        <w:t>; </w:t>
      </w:r>
      <w:r>
        <w:rPr>
          <w:rFonts w:ascii="Arial" w:hAnsi="Arial"/>
          <w:i/>
          <w:sz w:val="20"/>
        </w:rPr>
        <w:t>Bremer Handelsgesellschaft mbH v Bunge Corp [1983] 1 Lloyd’s Rep. 476</w:t>
      </w:r>
      <w:r>
        <w:rPr>
          <w:sz w:val="20"/>
        </w:rPr>
        <w:t>; </w:t>
      </w:r>
      <w:r>
        <w:rPr>
          <w:rFonts w:ascii="Arial" w:hAnsi="Arial"/>
          <w:i/>
          <w:sz w:val="20"/>
        </w:rPr>
        <w:t>Bremer Handelsgesellschaft mbH v Deutsche-Conti Handelsgesellschaft</w:t>
      </w:r>
      <w:r>
        <w:rPr>
          <w:rFonts w:ascii="Arial" w:hAnsi="Arial"/>
          <w:i/>
          <w:spacing w:val="40"/>
          <w:sz w:val="20"/>
        </w:rPr>
        <w:t> </w:t>
      </w:r>
      <w:r>
        <w:rPr>
          <w:rFonts w:ascii="Arial" w:hAnsi="Arial"/>
          <w:i/>
          <w:sz w:val="20"/>
        </w:rPr>
        <w:t>mbH [1983] 2 Lloyd’s Rep. 45</w:t>
      </w:r>
      <w:r>
        <w:rPr>
          <w:sz w:val="20"/>
        </w:rPr>
        <w:t>.</w:t>
      </w:r>
    </w:p>
    <w:p>
      <w:pPr>
        <w:pStyle w:val="BodyText"/>
        <w:spacing w:before="4"/>
      </w:pPr>
    </w:p>
    <w:p>
      <w:pPr>
        <w:spacing w:line="235" w:lineRule="auto" w:before="1"/>
        <w:ind w:left="563" w:right="26" w:hanging="541"/>
        <w:jc w:val="both"/>
        <w:rPr>
          <w:sz w:val="20"/>
        </w:rPr>
      </w:pPr>
      <w:bookmarkStart w:name="_bookmark468" w:id="470"/>
      <w:bookmarkEnd w:id="470"/>
      <w:r>
        <w:rPr/>
      </w:r>
      <w:hyperlink w:history="true" w:anchor="_bookmark428">
        <w:r>
          <w:rPr>
            <w:color w:val="005DA1"/>
            <w:position w:val="5"/>
            <w:sz w:val="14"/>
            <w:u w:val="single" w:color="005DA1"/>
          </w:rPr>
          <w:t>243</w:t>
        </w:r>
      </w:hyperlink>
      <w:r>
        <w:rPr>
          <w:position w:val="5"/>
          <w:sz w:val="14"/>
        </w:rPr>
        <w:t>.</w:t>
      </w:r>
      <w:r>
        <w:rPr>
          <w:spacing w:val="40"/>
          <w:position w:val="5"/>
          <w:sz w:val="14"/>
        </w:rPr>
        <w:t>  </w:t>
      </w:r>
      <w:r>
        <w:rPr>
          <w:rFonts w:ascii="Arial" w:hAnsi="Arial"/>
          <w:i/>
          <w:sz w:val="20"/>
        </w:rPr>
        <w:t>Keith Prowse &amp; Co v National Telephone Co [1894] 2 Ch. 147</w:t>
      </w:r>
      <w:r>
        <w:rPr>
          <w:sz w:val="20"/>
        </w:rPr>
        <w:t>; </w:t>
      </w:r>
      <w:r>
        <w:rPr>
          <w:rFonts w:ascii="Arial" w:hAnsi="Arial"/>
          <w:i/>
          <w:sz w:val="20"/>
        </w:rPr>
        <w:t>Reynolds v General &amp; </w:t>
      </w:r>
      <w:r>
        <w:rPr>
          <w:rFonts w:ascii="Arial" w:hAnsi="Arial"/>
          <w:i/>
          <w:sz w:val="20"/>
        </w:rPr>
        <w:t>Finance Facilities (1963) 107 S.J. 889</w:t>
      </w:r>
      <w:r>
        <w:rPr>
          <w:sz w:val="20"/>
        </w:rPr>
        <w:t>. Contrast (no waiver) </w:t>
      </w:r>
      <w:r>
        <w:rPr>
          <w:rFonts w:ascii="Arial" w:hAnsi="Arial"/>
          <w:i/>
          <w:sz w:val="20"/>
        </w:rPr>
        <w:t>Mardorf Peach &amp; Co Ltd v Attica Sea Carriers Corp of Liberia [1977] A.C. 850</w:t>
      </w:r>
      <w:r>
        <w:rPr>
          <w:sz w:val="20"/>
        </w:rPr>
        <w:t>; </w:t>
      </w:r>
      <w:r>
        <w:rPr>
          <w:rFonts w:ascii="Arial" w:hAnsi="Arial"/>
          <w:i/>
          <w:sz w:val="20"/>
        </w:rPr>
        <w:t>China National Foreign Trade Transportation Corp v Evlogia Shipping Co SA of Panama [1979] 1 W.L.R. 1018</w:t>
      </w:r>
      <w:r>
        <w:rPr>
          <w:sz w:val="20"/>
        </w:rPr>
        <w:t>; </w:t>
      </w:r>
      <w:r>
        <w:rPr>
          <w:rFonts w:ascii="Arial" w:hAnsi="Arial"/>
          <w:i/>
          <w:sz w:val="20"/>
        </w:rPr>
        <w:t>Bremer Handelsgesellschaft v Deutsche-Conti</w:t>
      </w:r>
      <w:r>
        <w:rPr>
          <w:rFonts w:ascii="Arial" w:hAnsi="Arial"/>
          <w:i/>
          <w:spacing w:val="-4"/>
          <w:sz w:val="20"/>
        </w:rPr>
        <w:t> </w:t>
      </w:r>
      <w:r>
        <w:rPr>
          <w:rFonts w:ascii="Arial" w:hAnsi="Arial"/>
          <w:i/>
          <w:sz w:val="20"/>
        </w:rPr>
        <w:t>Handelsgesellschaft</w:t>
      </w:r>
      <w:r>
        <w:rPr>
          <w:rFonts w:ascii="Arial" w:hAnsi="Arial"/>
          <w:i/>
          <w:spacing w:val="-4"/>
          <w:sz w:val="20"/>
        </w:rPr>
        <w:t> </w:t>
      </w:r>
      <w:r>
        <w:rPr>
          <w:rFonts w:ascii="Arial" w:hAnsi="Arial"/>
          <w:i/>
          <w:sz w:val="20"/>
        </w:rPr>
        <w:t>[1983]</w:t>
      </w:r>
      <w:r>
        <w:rPr>
          <w:rFonts w:ascii="Arial" w:hAnsi="Arial"/>
          <w:i/>
          <w:spacing w:val="-4"/>
          <w:sz w:val="20"/>
        </w:rPr>
        <w:t> </w:t>
      </w:r>
      <w:r>
        <w:rPr>
          <w:rFonts w:ascii="Arial" w:hAnsi="Arial"/>
          <w:i/>
          <w:sz w:val="20"/>
        </w:rPr>
        <w:t>2</w:t>
      </w:r>
      <w:r>
        <w:rPr>
          <w:rFonts w:ascii="Arial" w:hAnsi="Arial"/>
          <w:i/>
          <w:spacing w:val="-4"/>
          <w:sz w:val="20"/>
        </w:rPr>
        <w:t> </w:t>
      </w:r>
      <w:r>
        <w:rPr>
          <w:rFonts w:ascii="Arial" w:hAnsi="Arial"/>
          <w:i/>
          <w:sz w:val="20"/>
        </w:rPr>
        <w:t>Lloyd’s</w:t>
      </w:r>
      <w:r>
        <w:rPr>
          <w:rFonts w:ascii="Arial" w:hAnsi="Arial"/>
          <w:i/>
          <w:spacing w:val="-4"/>
          <w:sz w:val="20"/>
        </w:rPr>
        <w:t> </w:t>
      </w:r>
      <w:r>
        <w:rPr>
          <w:rFonts w:ascii="Arial" w:hAnsi="Arial"/>
          <w:i/>
          <w:sz w:val="20"/>
        </w:rPr>
        <w:t>Rep.</w:t>
      </w:r>
      <w:r>
        <w:rPr>
          <w:rFonts w:ascii="Arial" w:hAnsi="Arial"/>
          <w:i/>
          <w:spacing w:val="-4"/>
          <w:sz w:val="20"/>
        </w:rPr>
        <w:t> </w:t>
      </w:r>
      <w:r>
        <w:rPr>
          <w:rFonts w:ascii="Arial" w:hAnsi="Arial"/>
          <w:i/>
          <w:sz w:val="20"/>
        </w:rPr>
        <w:t>45</w:t>
      </w:r>
      <w:r>
        <w:rPr>
          <w:sz w:val="20"/>
        </w:rPr>
        <w:t>;</w:t>
      </w:r>
      <w:r>
        <w:rPr>
          <w:spacing w:val="-4"/>
          <w:sz w:val="20"/>
        </w:rPr>
        <w:t> </w:t>
      </w:r>
      <w:r>
        <w:rPr>
          <w:rFonts w:ascii="Arial" w:hAnsi="Arial"/>
          <w:i/>
          <w:sz w:val="20"/>
        </w:rPr>
        <w:t>Scandinavian</w:t>
      </w:r>
      <w:r>
        <w:rPr>
          <w:rFonts w:ascii="Arial" w:hAnsi="Arial"/>
          <w:i/>
          <w:spacing w:val="-4"/>
          <w:sz w:val="20"/>
        </w:rPr>
        <w:t> </w:t>
      </w:r>
      <w:r>
        <w:rPr>
          <w:rFonts w:ascii="Arial" w:hAnsi="Arial"/>
          <w:i/>
          <w:sz w:val="20"/>
        </w:rPr>
        <w:t>Trading</w:t>
      </w:r>
      <w:r>
        <w:rPr>
          <w:rFonts w:ascii="Arial" w:hAnsi="Arial"/>
          <w:i/>
          <w:spacing w:val="-4"/>
          <w:sz w:val="20"/>
        </w:rPr>
        <w:t> </w:t>
      </w:r>
      <w:r>
        <w:rPr>
          <w:rFonts w:ascii="Arial" w:hAnsi="Arial"/>
          <w:i/>
          <w:sz w:val="20"/>
        </w:rPr>
        <w:t>Tanker</w:t>
      </w:r>
      <w:r>
        <w:rPr>
          <w:rFonts w:ascii="Arial" w:hAnsi="Arial"/>
          <w:i/>
          <w:spacing w:val="-4"/>
          <w:sz w:val="20"/>
        </w:rPr>
        <w:t> </w:t>
      </w:r>
      <w:r>
        <w:rPr>
          <w:rFonts w:ascii="Arial" w:hAnsi="Arial"/>
          <w:i/>
          <w:sz w:val="20"/>
        </w:rPr>
        <w:t>Co AB v Flota Petrolera Ecuatoriana [1983] 2 Q.B. 529; affirmed [1983] 2 A.C. 694</w:t>
      </w:r>
      <w:r>
        <w:rPr>
          <w:sz w:val="20"/>
        </w:rPr>
        <w:t>; </w:t>
      </w:r>
      <w:r>
        <w:rPr>
          <w:rFonts w:ascii="Arial" w:hAnsi="Arial"/>
          <w:i/>
          <w:sz w:val="20"/>
        </w:rPr>
        <w:t>Eximenco Handels A.G. v Partredereit Oro Chief [1983] 2 Lloyd’s Rep. 509</w:t>
      </w:r>
      <w:r>
        <w:rPr>
          <w:sz w:val="20"/>
        </w:rPr>
        <w:t>.</w:t>
      </w:r>
    </w:p>
    <w:p>
      <w:pPr>
        <w:pStyle w:val="BodyText"/>
        <w:spacing w:before="7"/>
      </w:pPr>
    </w:p>
    <w:p>
      <w:pPr>
        <w:spacing w:line="235" w:lineRule="auto" w:before="0"/>
        <w:ind w:left="563" w:right="26" w:hanging="541"/>
        <w:jc w:val="both"/>
        <w:rPr>
          <w:sz w:val="20"/>
        </w:rPr>
      </w:pPr>
      <w:bookmarkStart w:name="_bookmark469" w:id="471"/>
      <w:bookmarkEnd w:id="471"/>
      <w:r>
        <w:rPr/>
      </w:r>
      <w:hyperlink w:history="true" w:anchor="_bookmark429">
        <w:r>
          <w:rPr>
            <w:color w:val="005DA1"/>
            <w:position w:val="5"/>
            <w:sz w:val="14"/>
            <w:u w:val="single" w:color="005DA1"/>
          </w:rPr>
          <w:t>244</w:t>
        </w:r>
      </w:hyperlink>
      <w:r>
        <w:rPr>
          <w:position w:val="5"/>
          <w:sz w:val="14"/>
        </w:rPr>
        <w:t>.</w:t>
      </w:r>
      <w:r>
        <w:rPr>
          <w:spacing w:val="40"/>
          <w:position w:val="5"/>
          <w:sz w:val="14"/>
        </w:rPr>
        <w:t>  </w:t>
      </w:r>
      <w:r>
        <w:rPr>
          <w:rFonts w:ascii="Arial" w:hAnsi="Arial"/>
          <w:i/>
          <w:sz w:val="20"/>
        </w:rPr>
        <w:t>Crediton Gas Co v Crediton U.D.C. [1928] Ch. 174, 178</w:t>
      </w:r>
      <w:r>
        <w:rPr>
          <w:sz w:val="20"/>
        </w:rPr>
        <w:t>; </w:t>
      </w:r>
      <w:r>
        <w:rPr>
          <w:rFonts w:ascii="Arial" w:hAnsi="Arial"/>
          <w:i/>
          <w:sz w:val="20"/>
        </w:rPr>
        <w:t>Winter Garden Theatre (London) Ltd </w:t>
      </w:r>
      <w:r>
        <w:rPr>
          <w:rFonts w:ascii="Arial" w:hAnsi="Arial"/>
          <w:i/>
          <w:sz w:val="20"/>
        </w:rPr>
        <w:t>v Millenium Productions Ltd [1948] A.C. 173</w:t>
      </w:r>
      <w:r>
        <w:rPr>
          <w:sz w:val="20"/>
        </w:rPr>
        <w:t>; </w:t>
      </w:r>
      <w:r>
        <w:rPr>
          <w:rFonts w:ascii="Arial" w:hAnsi="Arial"/>
          <w:i/>
          <w:sz w:val="20"/>
        </w:rPr>
        <w:t>Martin Baker Aircraft Co Ltd v Canadian Flight Equipment Ltd [1955] 2 Q.B. 556</w:t>
      </w:r>
      <w:r>
        <w:rPr>
          <w:sz w:val="20"/>
        </w:rPr>
        <w:t>; </w:t>
      </w:r>
      <w:r>
        <w:rPr>
          <w:rFonts w:ascii="Arial" w:hAnsi="Arial"/>
          <w:i/>
          <w:sz w:val="20"/>
        </w:rPr>
        <w:t>Re Spenborough U.D.C.’s Agreement [1968] Ch. 139</w:t>
      </w:r>
      <w:r>
        <w:rPr>
          <w:sz w:val="20"/>
        </w:rPr>
        <w:t>; </w:t>
      </w:r>
      <w:r>
        <w:rPr>
          <w:rFonts w:ascii="Arial" w:hAnsi="Arial"/>
          <w:i/>
          <w:sz w:val="20"/>
        </w:rPr>
        <w:t>Beverley Corp v Richard Hodgson &amp; Sons Ltd (1972) 225 E.G. 799</w:t>
      </w:r>
      <w:r>
        <w:rPr>
          <w:sz w:val="20"/>
        </w:rPr>
        <w:t>; </w:t>
      </w:r>
      <w:r>
        <w:rPr>
          <w:rFonts w:ascii="Arial" w:hAnsi="Arial"/>
          <w:i/>
          <w:sz w:val="20"/>
        </w:rPr>
        <w:t>Staffordshire AHA v South Staffordshire Waterworks Co [1978] 1 W.L.R. 1387</w:t>
      </w:r>
      <w:r>
        <w:rPr>
          <w:sz w:val="20"/>
        </w:rPr>
        <w:t>. Contrast </w:t>
      </w:r>
      <w:r>
        <w:rPr>
          <w:rFonts w:ascii="Arial" w:hAnsi="Arial"/>
          <w:i/>
          <w:sz w:val="20"/>
        </w:rPr>
        <w:t>Kirklees Metropolitan BC v Yorkshire</w:t>
      </w:r>
      <w:r>
        <w:rPr>
          <w:rFonts w:ascii="Arial" w:hAnsi="Arial"/>
          <w:i/>
          <w:spacing w:val="26"/>
          <w:sz w:val="20"/>
        </w:rPr>
        <w:t> </w:t>
      </w:r>
      <w:r>
        <w:rPr>
          <w:rFonts w:ascii="Arial" w:hAnsi="Arial"/>
          <w:i/>
          <w:sz w:val="20"/>
        </w:rPr>
        <w:t>Woollen</w:t>
      </w:r>
      <w:r>
        <w:rPr>
          <w:rFonts w:ascii="Arial" w:hAnsi="Arial"/>
          <w:i/>
          <w:spacing w:val="27"/>
          <w:sz w:val="20"/>
        </w:rPr>
        <w:t> </w:t>
      </w:r>
      <w:r>
        <w:rPr>
          <w:rFonts w:ascii="Arial" w:hAnsi="Arial"/>
          <w:i/>
          <w:sz w:val="20"/>
        </w:rPr>
        <w:t>District</w:t>
      </w:r>
      <w:r>
        <w:rPr>
          <w:rFonts w:ascii="Arial" w:hAnsi="Arial"/>
          <w:i/>
          <w:spacing w:val="27"/>
          <w:sz w:val="20"/>
        </w:rPr>
        <w:t> </w:t>
      </w:r>
      <w:r>
        <w:rPr>
          <w:rFonts w:ascii="Arial" w:hAnsi="Arial"/>
          <w:i/>
          <w:sz w:val="20"/>
        </w:rPr>
        <w:t>Transport</w:t>
      </w:r>
      <w:r>
        <w:rPr>
          <w:rFonts w:ascii="Arial" w:hAnsi="Arial"/>
          <w:i/>
          <w:spacing w:val="27"/>
          <w:sz w:val="20"/>
        </w:rPr>
        <w:t> </w:t>
      </w:r>
      <w:r>
        <w:rPr>
          <w:rFonts w:ascii="Arial" w:hAnsi="Arial"/>
          <w:i/>
          <w:sz w:val="20"/>
        </w:rPr>
        <w:t>Co</w:t>
      </w:r>
      <w:r>
        <w:rPr>
          <w:rFonts w:ascii="Arial" w:hAnsi="Arial"/>
          <w:i/>
          <w:spacing w:val="27"/>
          <w:sz w:val="20"/>
        </w:rPr>
        <w:t> </w:t>
      </w:r>
      <w:r>
        <w:rPr>
          <w:rFonts w:ascii="Arial" w:hAnsi="Arial"/>
          <w:i/>
          <w:sz w:val="20"/>
        </w:rPr>
        <w:t>(1978)</w:t>
      </w:r>
      <w:r>
        <w:rPr>
          <w:rFonts w:ascii="Arial" w:hAnsi="Arial"/>
          <w:i/>
          <w:spacing w:val="27"/>
          <w:sz w:val="20"/>
        </w:rPr>
        <w:t> </w:t>
      </w:r>
      <w:r>
        <w:rPr>
          <w:rFonts w:ascii="Arial" w:hAnsi="Arial"/>
          <w:i/>
          <w:sz w:val="20"/>
        </w:rPr>
        <w:t>77</w:t>
      </w:r>
      <w:r>
        <w:rPr>
          <w:rFonts w:ascii="Arial" w:hAnsi="Arial"/>
          <w:i/>
          <w:spacing w:val="27"/>
          <w:sz w:val="20"/>
        </w:rPr>
        <w:t> </w:t>
      </w:r>
      <w:r>
        <w:rPr>
          <w:rFonts w:ascii="Arial" w:hAnsi="Arial"/>
          <w:i/>
          <w:sz w:val="20"/>
        </w:rPr>
        <w:t>L.G.R.</w:t>
      </w:r>
      <w:r>
        <w:rPr>
          <w:rFonts w:ascii="Arial" w:hAnsi="Arial"/>
          <w:i/>
          <w:spacing w:val="27"/>
          <w:sz w:val="20"/>
        </w:rPr>
        <w:t> </w:t>
      </w:r>
      <w:r>
        <w:rPr>
          <w:rFonts w:ascii="Arial" w:hAnsi="Arial"/>
          <w:i/>
          <w:sz w:val="20"/>
        </w:rPr>
        <w:t>448</w:t>
      </w:r>
      <w:r>
        <w:rPr>
          <w:sz w:val="20"/>
        </w:rPr>
        <w:t>.</w:t>
      </w:r>
      <w:r>
        <w:rPr>
          <w:spacing w:val="27"/>
          <w:sz w:val="20"/>
        </w:rPr>
        <w:t> </w:t>
      </w:r>
      <w:r>
        <w:rPr>
          <w:sz w:val="20"/>
        </w:rPr>
        <w:t>See</w:t>
      </w:r>
      <w:r>
        <w:rPr>
          <w:spacing w:val="27"/>
          <w:sz w:val="20"/>
        </w:rPr>
        <w:t> </w:t>
      </w:r>
      <w:r>
        <w:rPr>
          <w:sz w:val="20"/>
        </w:rPr>
        <w:t>also</w:t>
      </w:r>
      <w:r>
        <w:rPr>
          <w:spacing w:val="27"/>
          <w:sz w:val="20"/>
        </w:rPr>
        <w:t> </w:t>
      </w:r>
      <w:r>
        <w:rPr>
          <w:sz w:val="20"/>
        </w:rPr>
        <w:t>Carnegie</w:t>
      </w:r>
      <w:r>
        <w:rPr>
          <w:spacing w:val="27"/>
          <w:sz w:val="20"/>
        </w:rPr>
        <w:t> </w:t>
      </w:r>
      <w:r>
        <w:rPr>
          <w:sz w:val="20"/>
        </w:rPr>
        <w:t>(1969)</w:t>
      </w:r>
      <w:r>
        <w:rPr>
          <w:spacing w:val="27"/>
          <w:sz w:val="20"/>
        </w:rPr>
        <w:t> </w:t>
      </w:r>
      <w:r>
        <w:rPr>
          <w:spacing w:val="-5"/>
          <w:sz w:val="20"/>
        </w:rPr>
        <w:t>85</w:t>
      </w:r>
    </w:p>
    <w:p>
      <w:pPr>
        <w:pStyle w:val="BodyText"/>
        <w:spacing w:line="224" w:lineRule="exact"/>
        <w:ind w:left="563"/>
      </w:pPr>
      <w:r>
        <w:rPr/>
        <w:t>L.Q.R. </w:t>
      </w:r>
      <w:r>
        <w:rPr>
          <w:spacing w:val="-4"/>
        </w:rPr>
        <w:t>392.</w:t>
      </w:r>
    </w:p>
    <w:p>
      <w:pPr>
        <w:pStyle w:val="BodyText"/>
        <w:spacing w:before="5"/>
      </w:pPr>
    </w:p>
    <w:p>
      <w:pPr>
        <w:pStyle w:val="BodyText"/>
        <w:tabs>
          <w:tab w:pos="563" w:val="left" w:leader="none"/>
        </w:tabs>
        <w:ind w:left="23"/>
      </w:pPr>
      <w:bookmarkStart w:name="_bookmark470" w:id="472"/>
      <w:bookmarkEnd w:id="472"/>
      <w:r>
        <w:rPr/>
      </w:r>
      <w:hyperlink w:history="true" w:anchor="_bookmark430">
        <w:r>
          <w:rPr>
            <w:color w:val="005DA1"/>
            <w:spacing w:val="-4"/>
            <w:position w:val="5"/>
            <w:sz w:val="14"/>
            <w:u w:val="single" w:color="005DA1"/>
          </w:rPr>
          <w:t>245</w:t>
        </w:r>
      </w:hyperlink>
      <w:r>
        <w:rPr>
          <w:spacing w:val="-4"/>
          <w:position w:val="5"/>
          <w:sz w:val="14"/>
        </w:rPr>
        <w:t>.</w:t>
      </w:r>
      <w:r>
        <w:rPr>
          <w:position w:val="5"/>
          <w:sz w:val="14"/>
        </w:rPr>
        <w:tab/>
      </w:r>
      <w:r>
        <w:rPr/>
        <w:t>See</w:t>
      </w:r>
      <w:r>
        <w:rPr>
          <w:spacing w:val="-2"/>
        </w:rPr>
        <w:t> </w:t>
      </w:r>
      <w:r>
        <w:rPr/>
        <w:t>above, para.14-</w:t>
      </w:r>
      <w:r>
        <w:rPr>
          <w:spacing w:val="-4"/>
        </w:rPr>
        <w:t>032.</w:t>
      </w:r>
    </w:p>
    <w:p>
      <w:pPr>
        <w:pStyle w:val="BodyText"/>
        <w:spacing w:before="5"/>
      </w:pPr>
    </w:p>
    <w:p>
      <w:pPr>
        <w:tabs>
          <w:tab w:pos="563" w:val="left" w:leader="none"/>
        </w:tabs>
        <w:spacing w:line="227" w:lineRule="exact" w:before="0"/>
        <w:ind w:left="23" w:right="0" w:firstLine="0"/>
        <w:jc w:val="left"/>
        <w:rPr>
          <w:sz w:val="20"/>
        </w:rPr>
      </w:pPr>
      <w:bookmarkStart w:name="_bookmark471" w:id="473"/>
      <w:bookmarkEnd w:id="473"/>
      <w:r>
        <w:rPr/>
      </w:r>
      <w:hyperlink w:history="true" w:anchor="_bookmark431">
        <w:r>
          <w:rPr>
            <w:color w:val="005DA1"/>
            <w:spacing w:val="-4"/>
            <w:position w:val="5"/>
            <w:sz w:val="14"/>
            <w:u w:val="single" w:color="005DA1"/>
          </w:rPr>
          <w:t>246</w:t>
        </w:r>
      </w:hyperlink>
      <w:r>
        <w:rPr>
          <w:spacing w:val="-4"/>
          <w:position w:val="5"/>
          <w:sz w:val="14"/>
        </w:rPr>
        <w:t>.</w:t>
      </w:r>
      <w:r>
        <w:rPr>
          <w:position w:val="5"/>
          <w:sz w:val="14"/>
        </w:rPr>
        <w:tab/>
      </w:r>
      <w:r>
        <w:rPr>
          <w:rFonts w:ascii="Arial"/>
          <w:i/>
          <w:sz w:val="20"/>
        </w:rPr>
        <w:t>Decro-Wall</w:t>
      </w:r>
      <w:r>
        <w:rPr>
          <w:rFonts w:ascii="Arial"/>
          <w:i/>
          <w:spacing w:val="35"/>
          <w:sz w:val="20"/>
        </w:rPr>
        <w:t> </w:t>
      </w:r>
      <w:r>
        <w:rPr>
          <w:rFonts w:ascii="Arial"/>
          <w:i/>
          <w:sz w:val="20"/>
        </w:rPr>
        <w:t>International</w:t>
      </w:r>
      <w:r>
        <w:rPr>
          <w:rFonts w:ascii="Arial"/>
          <w:i/>
          <w:spacing w:val="36"/>
          <w:sz w:val="20"/>
        </w:rPr>
        <w:t> </w:t>
      </w:r>
      <w:r>
        <w:rPr>
          <w:rFonts w:ascii="Arial"/>
          <w:i/>
          <w:sz w:val="20"/>
        </w:rPr>
        <w:t>SA</w:t>
      </w:r>
      <w:r>
        <w:rPr>
          <w:rFonts w:ascii="Arial"/>
          <w:i/>
          <w:spacing w:val="36"/>
          <w:sz w:val="20"/>
        </w:rPr>
        <w:t> </w:t>
      </w:r>
      <w:r>
        <w:rPr>
          <w:rFonts w:ascii="Arial"/>
          <w:i/>
          <w:sz w:val="20"/>
        </w:rPr>
        <w:t>v</w:t>
      </w:r>
      <w:r>
        <w:rPr>
          <w:rFonts w:ascii="Arial"/>
          <w:i/>
          <w:spacing w:val="36"/>
          <w:sz w:val="20"/>
        </w:rPr>
        <w:t> </w:t>
      </w:r>
      <w:r>
        <w:rPr>
          <w:rFonts w:ascii="Arial"/>
          <w:i/>
          <w:sz w:val="20"/>
        </w:rPr>
        <w:t>Practitioners</w:t>
      </w:r>
      <w:r>
        <w:rPr>
          <w:rFonts w:ascii="Arial"/>
          <w:i/>
          <w:spacing w:val="36"/>
          <w:sz w:val="20"/>
        </w:rPr>
        <w:t> </w:t>
      </w:r>
      <w:r>
        <w:rPr>
          <w:rFonts w:ascii="Arial"/>
          <w:i/>
          <w:sz w:val="20"/>
        </w:rPr>
        <w:t>in</w:t>
      </w:r>
      <w:r>
        <w:rPr>
          <w:rFonts w:ascii="Arial"/>
          <w:i/>
          <w:spacing w:val="36"/>
          <w:sz w:val="20"/>
        </w:rPr>
        <w:t> </w:t>
      </w:r>
      <w:r>
        <w:rPr>
          <w:rFonts w:ascii="Arial"/>
          <w:i/>
          <w:sz w:val="20"/>
        </w:rPr>
        <w:t>Marketing</w:t>
      </w:r>
      <w:r>
        <w:rPr>
          <w:rFonts w:ascii="Arial"/>
          <w:i/>
          <w:spacing w:val="36"/>
          <w:sz w:val="20"/>
        </w:rPr>
        <w:t> </w:t>
      </w:r>
      <w:r>
        <w:rPr>
          <w:rFonts w:ascii="Arial"/>
          <w:i/>
          <w:sz w:val="20"/>
        </w:rPr>
        <w:t>Ltd</w:t>
      </w:r>
      <w:r>
        <w:rPr>
          <w:rFonts w:ascii="Arial"/>
          <w:i/>
          <w:spacing w:val="36"/>
          <w:sz w:val="20"/>
        </w:rPr>
        <w:t> </w:t>
      </w:r>
      <w:r>
        <w:rPr>
          <w:rFonts w:ascii="Arial"/>
          <w:i/>
          <w:sz w:val="20"/>
        </w:rPr>
        <w:t>[1971]</w:t>
      </w:r>
      <w:r>
        <w:rPr>
          <w:rFonts w:ascii="Arial"/>
          <w:i/>
          <w:spacing w:val="36"/>
          <w:sz w:val="20"/>
        </w:rPr>
        <w:t> </w:t>
      </w:r>
      <w:r>
        <w:rPr>
          <w:rFonts w:ascii="Arial"/>
          <w:i/>
          <w:sz w:val="20"/>
        </w:rPr>
        <w:t>1</w:t>
      </w:r>
      <w:r>
        <w:rPr>
          <w:rFonts w:ascii="Arial"/>
          <w:i/>
          <w:spacing w:val="36"/>
          <w:sz w:val="20"/>
        </w:rPr>
        <w:t> </w:t>
      </w:r>
      <w:r>
        <w:rPr>
          <w:rFonts w:ascii="Arial"/>
          <w:i/>
          <w:sz w:val="20"/>
        </w:rPr>
        <w:t>W.L.R.</w:t>
      </w:r>
      <w:r>
        <w:rPr>
          <w:rFonts w:ascii="Arial"/>
          <w:i/>
          <w:spacing w:val="36"/>
          <w:sz w:val="20"/>
        </w:rPr>
        <w:t> </w:t>
      </w:r>
      <w:r>
        <w:rPr>
          <w:rFonts w:ascii="Arial"/>
          <w:i/>
          <w:sz w:val="20"/>
        </w:rPr>
        <w:t>361</w:t>
      </w:r>
      <w:r>
        <w:rPr>
          <w:sz w:val="20"/>
        </w:rPr>
        <w:t>.</w:t>
      </w:r>
      <w:r>
        <w:rPr>
          <w:spacing w:val="36"/>
          <w:sz w:val="20"/>
        </w:rPr>
        <w:t> </w:t>
      </w:r>
      <w:r>
        <w:rPr>
          <w:sz w:val="20"/>
        </w:rPr>
        <w:t>See</w:t>
      </w:r>
      <w:r>
        <w:rPr>
          <w:spacing w:val="36"/>
          <w:sz w:val="20"/>
        </w:rPr>
        <w:t> </w:t>
      </w:r>
      <w:r>
        <w:rPr>
          <w:spacing w:val="-4"/>
          <w:sz w:val="20"/>
        </w:rPr>
        <w:t>also</w:t>
      </w:r>
    </w:p>
    <w:p>
      <w:pPr>
        <w:spacing w:line="227" w:lineRule="exact" w:before="0"/>
        <w:ind w:left="563" w:right="0" w:firstLine="0"/>
        <w:jc w:val="left"/>
        <w:rPr>
          <w:sz w:val="20"/>
        </w:rPr>
      </w:pPr>
      <w:r>
        <w:rPr>
          <w:rFonts w:ascii="Arial"/>
          <w:i/>
          <w:sz w:val="20"/>
        </w:rPr>
        <w:t>Bridge v Campbell Discount Co Ltd [1962] A.C. </w:t>
      </w:r>
      <w:r>
        <w:rPr>
          <w:rFonts w:ascii="Arial"/>
          <w:i/>
          <w:spacing w:val="-4"/>
          <w:sz w:val="20"/>
        </w:rPr>
        <w:t>600</w:t>
      </w:r>
      <w:r>
        <w:rPr>
          <w:spacing w:val="-4"/>
          <w:sz w:val="20"/>
        </w:rPr>
        <w:t>.</w:t>
      </w:r>
    </w:p>
    <w:p>
      <w:pPr>
        <w:pStyle w:val="BodyText"/>
        <w:spacing w:before="9"/>
      </w:pPr>
    </w:p>
    <w:p>
      <w:pPr>
        <w:tabs>
          <w:tab w:pos="563" w:val="left" w:leader="none"/>
        </w:tabs>
        <w:spacing w:line="235" w:lineRule="auto" w:before="0"/>
        <w:ind w:left="563" w:right="25" w:hanging="541"/>
        <w:jc w:val="left"/>
        <w:rPr>
          <w:rFonts w:ascii="Arial" w:hAnsi="Arial"/>
          <w:i/>
          <w:sz w:val="20"/>
        </w:rPr>
      </w:pPr>
      <w:bookmarkStart w:name="_bookmark472" w:id="474"/>
      <w:bookmarkEnd w:id="474"/>
      <w:r>
        <w:rPr/>
      </w:r>
      <w:hyperlink w:history="true" w:anchor="_bookmark432">
        <w:r>
          <w:rPr>
            <w:color w:val="005DA1"/>
            <w:spacing w:val="-4"/>
            <w:position w:val="5"/>
            <w:sz w:val="14"/>
            <w:u w:val="single" w:color="005DA1"/>
          </w:rPr>
          <w:t>247</w:t>
        </w:r>
      </w:hyperlink>
      <w:r>
        <w:rPr>
          <w:spacing w:val="-4"/>
          <w:position w:val="5"/>
          <w:sz w:val="14"/>
        </w:rPr>
        <w:t>.</w:t>
      </w:r>
      <w:r>
        <w:rPr>
          <w:position w:val="5"/>
          <w:sz w:val="14"/>
        </w:rPr>
        <w:tab/>
      </w:r>
      <w:r>
        <w:rPr>
          <w:rFonts w:ascii="Arial" w:hAnsi="Arial"/>
          <w:i/>
          <w:sz w:val="20"/>
        </w:rPr>
        <w:t>Jay’s Furnishing Co v Brand &amp; Co [1915] 1 K.B. 458</w:t>
      </w:r>
      <w:r>
        <w:rPr>
          <w:sz w:val="20"/>
        </w:rPr>
        <w:t>; </w:t>
      </w:r>
      <w:r>
        <w:rPr>
          <w:rFonts w:ascii="Arial" w:hAnsi="Arial"/>
          <w:i/>
          <w:sz w:val="20"/>
        </w:rPr>
        <w:t>Continental Grain Export Corp v S.T.M.</w:t>
      </w:r>
      <w:r>
        <w:rPr>
          <w:rFonts w:ascii="Arial" w:hAnsi="Arial"/>
          <w:i/>
          <w:spacing w:val="80"/>
          <w:sz w:val="20"/>
        </w:rPr>
        <w:t> </w:t>
      </w:r>
      <w:r>
        <w:rPr>
          <w:rFonts w:ascii="Arial" w:hAnsi="Arial"/>
          <w:i/>
          <w:sz w:val="20"/>
        </w:rPr>
        <w:t>Grain</w:t>
      </w:r>
      <w:r>
        <w:rPr>
          <w:rFonts w:ascii="Arial" w:hAnsi="Arial"/>
          <w:i/>
          <w:spacing w:val="5"/>
          <w:sz w:val="20"/>
        </w:rPr>
        <w:t> </w:t>
      </w:r>
      <w:r>
        <w:rPr>
          <w:rFonts w:ascii="Arial" w:hAnsi="Arial"/>
          <w:i/>
          <w:sz w:val="20"/>
        </w:rPr>
        <w:t>Ltd</w:t>
      </w:r>
      <w:r>
        <w:rPr>
          <w:rFonts w:ascii="Arial" w:hAnsi="Arial"/>
          <w:i/>
          <w:spacing w:val="6"/>
          <w:sz w:val="20"/>
        </w:rPr>
        <w:t> </w:t>
      </w:r>
      <w:r>
        <w:rPr>
          <w:rFonts w:ascii="Arial" w:hAnsi="Arial"/>
          <w:i/>
          <w:sz w:val="20"/>
        </w:rPr>
        <w:t>[1979]</w:t>
      </w:r>
      <w:r>
        <w:rPr>
          <w:rFonts w:ascii="Arial" w:hAnsi="Arial"/>
          <w:i/>
          <w:spacing w:val="6"/>
          <w:sz w:val="20"/>
        </w:rPr>
        <w:t> </w:t>
      </w:r>
      <w:r>
        <w:rPr>
          <w:rFonts w:ascii="Arial" w:hAnsi="Arial"/>
          <w:i/>
          <w:sz w:val="20"/>
        </w:rPr>
        <w:t>2</w:t>
      </w:r>
      <w:r>
        <w:rPr>
          <w:rFonts w:ascii="Arial" w:hAnsi="Arial"/>
          <w:i/>
          <w:spacing w:val="6"/>
          <w:sz w:val="20"/>
        </w:rPr>
        <w:t> </w:t>
      </w:r>
      <w:r>
        <w:rPr>
          <w:rFonts w:ascii="Arial" w:hAnsi="Arial"/>
          <w:i/>
          <w:sz w:val="20"/>
        </w:rPr>
        <w:t>Lloyd’s</w:t>
      </w:r>
      <w:r>
        <w:rPr>
          <w:rFonts w:ascii="Arial" w:hAnsi="Arial"/>
          <w:i/>
          <w:spacing w:val="6"/>
          <w:sz w:val="20"/>
        </w:rPr>
        <w:t> </w:t>
      </w:r>
      <w:r>
        <w:rPr>
          <w:rFonts w:ascii="Arial" w:hAnsi="Arial"/>
          <w:i/>
          <w:sz w:val="20"/>
        </w:rPr>
        <w:t>Rep.</w:t>
      </w:r>
      <w:r>
        <w:rPr>
          <w:rFonts w:ascii="Arial" w:hAnsi="Arial"/>
          <w:i/>
          <w:spacing w:val="6"/>
          <w:sz w:val="20"/>
        </w:rPr>
        <w:t> </w:t>
      </w:r>
      <w:r>
        <w:rPr>
          <w:rFonts w:ascii="Arial" w:hAnsi="Arial"/>
          <w:i/>
          <w:sz w:val="20"/>
        </w:rPr>
        <w:t>460</w:t>
      </w:r>
      <w:r>
        <w:rPr>
          <w:sz w:val="20"/>
        </w:rPr>
        <w:t>;</w:t>
      </w:r>
      <w:r>
        <w:rPr>
          <w:spacing w:val="6"/>
          <w:sz w:val="20"/>
        </w:rPr>
        <w:t> </w:t>
      </w:r>
      <w:r>
        <w:rPr>
          <w:rFonts w:ascii="Arial" w:hAnsi="Arial"/>
          <w:i/>
          <w:sz w:val="20"/>
        </w:rPr>
        <w:t>Bremer</w:t>
      </w:r>
      <w:r>
        <w:rPr>
          <w:rFonts w:ascii="Arial" w:hAnsi="Arial"/>
          <w:i/>
          <w:spacing w:val="6"/>
          <w:sz w:val="20"/>
        </w:rPr>
        <w:t> </w:t>
      </w:r>
      <w:r>
        <w:rPr>
          <w:rFonts w:ascii="Arial" w:hAnsi="Arial"/>
          <w:i/>
          <w:sz w:val="20"/>
        </w:rPr>
        <w:t>Handelsgesellschaft</w:t>
      </w:r>
      <w:r>
        <w:rPr>
          <w:rFonts w:ascii="Arial" w:hAnsi="Arial"/>
          <w:i/>
          <w:spacing w:val="6"/>
          <w:sz w:val="20"/>
        </w:rPr>
        <w:t> </w:t>
      </w:r>
      <w:r>
        <w:rPr>
          <w:rFonts w:ascii="Arial" w:hAnsi="Arial"/>
          <w:i/>
          <w:sz w:val="20"/>
        </w:rPr>
        <w:t>mbH</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Finagrain</w:t>
      </w:r>
      <w:r>
        <w:rPr>
          <w:rFonts w:ascii="Arial" w:hAnsi="Arial"/>
          <w:i/>
          <w:spacing w:val="6"/>
          <w:sz w:val="20"/>
        </w:rPr>
        <w:t> </w:t>
      </w:r>
      <w:r>
        <w:rPr>
          <w:rFonts w:ascii="Arial" w:hAnsi="Arial"/>
          <w:i/>
          <w:sz w:val="20"/>
        </w:rPr>
        <w:t>SA</w:t>
      </w:r>
      <w:r>
        <w:rPr>
          <w:rFonts w:ascii="Arial" w:hAnsi="Arial"/>
          <w:i/>
          <w:spacing w:val="6"/>
          <w:sz w:val="20"/>
        </w:rPr>
        <w:t> </w:t>
      </w:r>
      <w:r>
        <w:rPr>
          <w:rFonts w:ascii="Arial" w:hAnsi="Arial"/>
          <w:i/>
          <w:sz w:val="20"/>
        </w:rPr>
        <w:t>[1981]</w:t>
      </w:r>
      <w:r>
        <w:rPr>
          <w:rFonts w:ascii="Arial" w:hAnsi="Arial"/>
          <w:i/>
          <w:spacing w:val="6"/>
          <w:sz w:val="20"/>
        </w:rPr>
        <w:t> </w:t>
      </w:r>
      <w:r>
        <w:rPr>
          <w:rFonts w:ascii="Arial" w:hAnsi="Arial"/>
          <w:i/>
          <w:spacing w:val="-10"/>
          <w:sz w:val="20"/>
        </w:rPr>
        <w:t>2</w:t>
      </w:r>
    </w:p>
    <w:p>
      <w:pPr>
        <w:spacing w:line="225" w:lineRule="exact" w:before="0"/>
        <w:ind w:left="563" w:right="0" w:firstLine="0"/>
        <w:jc w:val="left"/>
        <w:rPr>
          <w:sz w:val="20"/>
        </w:rPr>
      </w:pPr>
      <w:r>
        <w:rPr>
          <w:rFonts w:ascii="Arial" w:hAnsi="Arial"/>
          <w:i/>
          <w:sz w:val="20"/>
        </w:rPr>
        <w:t>Lloyd’s</w:t>
      </w:r>
      <w:r>
        <w:rPr>
          <w:rFonts w:ascii="Arial" w:hAnsi="Arial"/>
          <w:i/>
          <w:spacing w:val="-2"/>
          <w:sz w:val="20"/>
        </w:rPr>
        <w:t> </w:t>
      </w:r>
      <w:r>
        <w:rPr>
          <w:rFonts w:ascii="Arial" w:hAnsi="Arial"/>
          <w:i/>
          <w:sz w:val="20"/>
        </w:rPr>
        <w:t>Rep. </w:t>
      </w:r>
      <w:r>
        <w:rPr>
          <w:rFonts w:ascii="Arial" w:hAnsi="Arial"/>
          <w:i/>
          <w:spacing w:val="-4"/>
          <w:sz w:val="20"/>
        </w:rPr>
        <w:t>259</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73" w:id="475"/>
      <w:bookmarkEnd w:id="475"/>
      <w:r>
        <w:rPr/>
      </w:r>
      <w:hyperlink w:history="true" w:anchor="_bookmark433">
        <w:r>
          <w:rPr>
            <w:color w:val="005DA1"/>
            <w:spacing w:val="-4"/>
            <w:position w:val="5"/>
            <w:sz w:val="14"/>
            <w:u w:val="single" w:color="005DA1"/>
          </w:rPr>
          <w:t>248</w:t>
        </w:r>
      </w:hyperlink>
      <w:r>
        <w:rPr>
          <w:spacing w:val="-4"/>
          <w:position w:val="5"/>
          <w:sz w:val="14"/>
        </w:rPr>
        <w:t>.</w:t>
      </w:r>
      <w:r>
        <w:rPr>
          <w:position w:val="5"/>
          <w:sz w:val="14"/>
        </w:rPr>
        <w:tab/>
      </w:r>
      <w:r>
        <w:rPr>
          <w:rFonts w:ascii="Arial"/>
          <w:i/>
          <w:sz w:val="20"/>
        </w:rPr>
        <w:t>Artpower Ltd v Bespoke Couture Ltd [2006] EWCA Civ 1696, [2006] All E.R. (D) 35 </w:t>
      </w:r>
      <w:r>
        <w:rPr>
          <w:rFonts w:ascii="Arial"/>
          <w:i/>
          <w:spacing w:val="-2"/>
          <w:sz w:val="20"/>
        </w:rPr>
        <w:t>(Nov)</w:t>
      </w:r>
      <w:r>
        <w:rPr>
          <w:spacing w:val="-2"/>
          <w:sz w:val="20"/>
        </w:rPr>
        <w:t>.</w:t>
      </w:r>
    </w:p>
    <w:p>
      <w:pPr>
        <w:pStyle w:val="BodyText"/>
        <w:spacing w:before="8"/>
      </w:pPr>
    </w:p>
    <w:p>
      <w:pPr>
        <w:spacing w:line="235" w:lineRule="auto" w:before="1"/>
        <w:ind w:left="563" w:right="25" w:hanging="541"/>
        <w:jc w:val="both"/>
        <w:rPr>
          <w:sz w:val="20"/>
        </w:rPr>
      </w:pPr>
      <w:bookmarkStart w:name="_bookmark474" w:id="476"/>
      <w:bookmarkEnd w:id="476"/>
      <w:r>
        <w:rPr/>
      </w:r>
      <w:hyperlink w:history="true" w:anchor="_bookmark434">
        <w:r>
          <w:rPr>
            <w:color w:val="005DA1"/>
            <w:position w:val="5"/>
            <w:sz w:val="14"/>
            <w:u w:val="single" w:color="005DA1"/>
          </w:rPr>
          <w:t>249</w:t>
        </w:r>
      </w:hyperlink>
      <w:r>
        <w:rPr>
          <w:position w:val="5"/>
          <w:sz w:val="14"/>
        </w:rPr>
        <w:t>.</w:t>
      </w:r>
      <w:r>
        <w:rPr>
          <w:spacing w:val="80"/>
          <w:position w:val="5"/>
          <w:sz w:val="14"/>
        </w:rPr>
        <w:t>  </w:t>
      </w:r>
      <w:r>
        <w:rPr>
          <w:rFonts w:ascii="Arial" w:hAnsi="Arial"/>
          <w:i/>
          <w:sz w:val="20"/>
        </w:rPr>
        <w:t>Rede v Farr (1817) 6 M. &amp; S. 121, 124</w:t>
      </w:r>
      <w:r>
        <w:rPr>
          <w:sz w:val="20"/>
        </w:rPr>
        <w:t>; </w:t>
      </w:r>
      <w:r>
        <w:rPr>
          <w:rFonts w:ascii="Arial" w:hAnsi="Arial"/>
          <w:i/>
          <w:sz w:val="20"/>
        </w:rPr>
        <w:t>Doe d. Bryan v Bancks (1821) 4 B. &amp; Ald. 401, 406</w:t>
      </w:r>
      <w:r>
        <w:rPr>
          <w:sz w:val="20"/>
        </w:rPr>
        <w:t>;</w:t>
      </w:r>
      <w:r>
        <w:rPr>
          <w:spacing w:val="40"/>
          <w:sz w:val="20"/>
        </w:rPr>
        <w:t> </w:t>
      </w:r>
      <w:r>
        <w:rPr>
          <w:rFonts w:ascii="Arial" w:hAnsi="Arial"/>
          <w:i/>
          <w:sz w:val="20"/>
        </w:rPr>
        <w:t>New Zealand Shipping Co v Société des Ateliers et Chantiers de France [1919] A.C. 1, 6, 8, </w:t>
      </w:r>
      <w:r>
        <w:rPr>
          <w:rFonts w:ascii="Arial" w:hAnsi="Arial"/>
          <w:i/>
          <w:sz w:val="20"/>
        </w:rPr>
        <w:t>9</w:t>
      </w:r>
      <w:r>
        <w:rPr>
          <w:sz w:val="20"/>
        </w:rPr>
        <w:t>; </w:t>
      </w:r>
      <w:r>
        <w:rPr>
          <w:rFonts w:ascii="Arial" w:hAnsi="Arial"/>
          <w:i/>
          <w:sz w:val="20"/>
        </w:rPr>
        <w:t>Quesnel Forks Gold Mining Co Ltd v Ward [1920] A.C. 222</w:t>
      </w:r>
      <w:r>
        <w:rPr>
          <w:sz w:val="20"/>
        </w:rPr>
        <w:t>; </w:t>
      </w:r>
      <w:r>
        <w:rPr>
          <w:rFonts w:ascii="Arial" w:hAnsi="Arial"/>
          <w:i/>
          <w:sz w:val="20"/>
        </w:rPr>
        <w:t>Alghussein Establishment v Eton College [1988] 1 W.L.R. 587</w:t>
      </w:r>
      <w:r>
        <w:rPr>
          <w:sz w:val="20"/>
        </w:rPr>
        <w:t>. cf. </w:t>
      </w:r>
      <w:r>
        <w:rPr>
          <w:rFonts w:ascii="Arial" w:hAnsi="Arial"/>
          <w:i/>
          <w:sz w:val="20"/>
        </w:rPr>
        <w:t>Cheall v Association of Professional Executive and Computer Staff</w:t>
      </w:r>
      <w:r>
        <w:rPr>
          <w:rFonts w:ascii="Arial" w:hAnsi="Arial"/>
          <w:i/>
          <w:spacing w:val="-2"/>
          <w:sz w:val="20"/>
        </w:rPr>
        <w:t> </w:t>
      </w:r>
      <w:r>
        <w:rPr>
          <w:rFonts w:ascii="Arial" w:hAnsi="Arial"/>
          <w:i/>
          <w:sz w:val="20"/>
        </w:rPr>
        <w:t>[1988]</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180</w:t>
      </w:r>
      <w:r>
        <w:rPr>
          <w:sz w:val="20"/>
        </w:rPr>
        <w:t>;</w:t>
      </w:r>
      <w:r>
        <w:rPr>
          <w:spacing w:val="-2"/>
          <w:sz w:val="20"/>
        </w:rPr>
        <w:t> </w:t>
      </w:r>
      <w:r>
        <w:rPr>
          <w:rFonts w:ascii="Arial" w:hAnsi="Arial"/>
          <w:i/>
          <w:sz w:val="20"/>
        </w:rPr>
        <w:t>Thompson</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Asda</w:t>
      </w:r>
      <w:r>
        <w:rPr>
          <w:rFonts w:ascii="Arial" w:hAnsi="Arial"/>
          <w:i/>
          <w:spacing w:val="-2"/>
          <w:sz w:val="20"/>
        </w:rPr>
        <w:t> </w:t>
      </w:r>
      <w:r>
        <w:rPr>
          <w:rFonts w:ascii="Arial" w:hAnsi="Arial"/>
          <w:i/>
          <w:sz w:val="20"/>
        </w:rPr>
        <w:t>M.F.I.</w:t>
      </w:r>
      <w:r>
        <w:rPr>
          <w:rFonts w:ascii="Arial" w:hAnsi="Arial"/>
          <w:i/>
          <w:spacing w:val="-2"/>
          <w:sz w:val="20"/>
        </w:rPr>
        <w:t> </w:t>
      </w:r>
      <w:r>
        <w:rPr>
          <w:rFonts w:ascii="Arial" w:hAnsi="Arial"/>
          <w:i/>
          <w:sz w:val="20"/>
        </w:rPr>
        <w:t>Group</w:t>
      </w:r>
      <w:r>
        <w:rPr>
          <w:rFonts w:ascii="Arial" w:hAnsi="Arial"/>
          <w:i/>
          <w:spacing w:val="-2"/>
          <w:sz w:val="20"/>
        </w:rPr>
        <w:t> </w:t>
      </w:r>
      <w:r>
        <w:rPr>
          <w:rFonts w:ascii="Arial" w:hAnsi="Arial"/>
          <w:i/>
          <w:sz w:val="20"/>
        </w:rPr>
        <w:t>Plc</w:t>
      </w:r>
      <w:r>
        <w:rPr>
          <w:rFonts w:ascii="Arial" w:hAnsi="Arial"/>
          <w:i/>
          <w:spacing w:val="-2"/>
          <w:sz w:val="20"/>
        </w:rPr>
        <w:t> </w:t>
      </w:r>
      <w:r>
        <w:rPr>
          <w:rFonts w:ascii="Arial" w:hAnsi="Arial"/>
          <w:i/>
          <w:sz w:val="20"/>
        </w:rPr>
        <w:t>[1988]</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241</w:t>
      </w:r>
      <w:r>
        <w:rPr>
          <w:sz w:val="20"/>
        </w:rPr>
        <w:t>;</w:t>
      </w:r>
      <w:r>
        <w:rPr>
          <w:spacing w:val="-2"/>
          <w:sz w:val="20"/>
        </w:rPr>
        <w:t> </w:t>
      </w:r>
      <w:r>
        <w:rPr>
          <w:rFonts w:ascii="Arial" w:hAnsi="Arial"/>
          <w:i/>
          <w:sz w:val="20"/>
        </w:rPr>
        <w:t>Micklefield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S.A.C. Technology Ltd [1990] 1 W.L.R. 1002</w:t>
      </w:r>
      <w:r>
        <w:rPr>
          <w:sz w:val="20"/>
        </w:rPr>
        <w:t>; </w:t>
      </w:r>
      <w:r>
        <w:rPr>
          <w:rFonts w:ascii="Arial" w:hAnsi="Arial"/>
          <w:i/>
          <w:sz w:val="20"/>
        </w:rPr>
        <w:t>Richco International Ltd v Alfred C. Toepfer International GmbH</w:t>
      </w:r>
      <w:r>
        <w:rPr>
          <w:rFonts w:ascii="Arial" w:hAnsi="Arial"/>
          <w:i/>
          <w:spacing w:val="-2"/>
          <w:sz w:val="20"/>
        </w:rPr>
        <w:t> </w:t>
      </w:r>
      <w:r>
        <w:rPr>
          <w:rFonts w:ascii="Arial" w:hAnsi="Arial"/>
          <w:i/>
          <w:sz w:val="20"/>
        </w:rPr>
        <w:t>[1991]</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136</w:t>
      </w:r>
      <w:r>
        <w:rPr>
          <w:sz w:val="20"/>
        </w:rPr>
        <w:t>;</w:t>
      </w:r>
      <w:r>
        <w:rPr>
          <w:spacing w:val="-2"/>
          <w:sz w:val="20"/>
        </w:rPr>
        <w:t> </w:t>
      </w:r>
      <w:r>
        <w:rPr>
          <w:rFonts w:ascii="Arial" w:hAnsi="Arial"/>
          <w:i/>
          <w:sz w:val="20"/>
        </w:rPr>
        <w:t>BDW</w:t>
      </w:r>
      <w:r>
        <w:rPr>
          <w:rFonts w:ascii="Arial" w:hAnsi="Arial"/>
          <w:i/>
          <w:spacing w:val="-2"/>
          <w:sz w:val="20"/>
        </w:rPr>
        <w:t> </w:t>
      </w:r>
      <w:r>
        <w:rPr>
          <w:rFonts w:ascii="Arial" w:hAnsi="Arial"/>
          <w:i/>
          <w:sz w:val="20"/>
        </w:rPr>
        <w:t>Trading</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JM</w:t>
      </w:r>
      <w:r>
        <w:rPr>
          <w:rFonts w:ascii="Arial" w:hAnsi="Arial"/>
          <w:i/>
          <w:spacing w:val="-2"/>
          <w:sz w:val="20"/>
        </w:rPr>
        <w:t> </w:t>
      </w:r>
      <w:r>
        <w:rPr>
          <w:rFonts w:ascii="Arial" w:hAnsi="Arial"/>
          <w:i/>
          <w:sz w:val="20"/>
        </w:rPr>
        <w:t>Rowe</w:t>
      </w:r>
      <w:r>
        <w:rPr>
          <w:rFonts w:ascii="Arial" w:hAnsi="Arial"/>
          <w:i/>
          <w:spacing w:val="-2"/>
          <w:sz w:val="20"/>
        </w:rPr>
        <w:t> </w:t>
      </w:r>
      <w:r>
        <w:rPr>
          <w:rFonts w:ascii="Arial" w:hAnsi="Arial"/>
          <w:i/>
          <w:sz w:val="20"/>
        </w:rPr>
        <w:t>(Investments)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[2011]</w:t>
      </w:r>
      <w:r>
        <w:rPr>
          <w:rFonts w:ascii="Arial" w:hAnsi="Arial"/>
          <w:i/>
          <w:spacing w:val="-2"/>
          <w:sz w:val="20"/>
        </w:rPr>
        <w:t> </w:t>
      </w:r>
      <w:r>
        <w:rPr>
          <w:rFonts w:ascii="Arial" w:hAnsi="Arial"/>
          <w:i/>
          <w:sz w:val="20"/>
        </w:rPr>
        <w:t>EWCA Civ 548, [2011] All E.R. (D) 174 (May)</w:t>
      </w:r>
      <w:r>
        <w:rPr>
          <w:sz w:val="20"/>
        </w:rPr>
        <w:t>; see above, para.14-015.</w:t>
      </w:r>
    </w:p>
    <w:p>
      <w:pPr>
        <w:pStyle w:val="BodyText"/>
        <w:spacing w:before="190"/>
      </w:pPr>
    </w:p>
    <w:p>
      <w:pPr>
        <w:spacing w:before="0"/>
        <w:ind w:left="798" w:right="801" w:firstLine="0"/>
        <w:jc w:val="center"/>
        <w:rPr>
          <w:sz w:val="14"/>
        </w:rPr>
      </w:pPr>
      <w:r>
        <w:rPr>
          <w:sz w:val="14"/>
        </w:rPr>
        <w:t>© 2018 Sweet &amp; </w:t>
      </w:r>
      <w:r>
        <w:rPr>
          <w:spacing w:val="-2"/>
          <w:sz w:val="14"/>
        </w:rPr>
        <w:t>Maxwell</w:t>
      </w:r>
    </w:p>
    <w:p>
      <w:pPr>
        <w:pStyle w:val="BodyText"/>
      </w:pPr>
    </w:p>
    <w:p>
      <w:pPr>
        <w:pStyle w:val="BodyText"/>
        <w:spacing w:before="49"/>
      </w:pPr>
      <w:r>
        <w:rPr/>
        <w:drawing>
          <wp:anchor distT="0" distB="0" distL="0" distR="0" allowOverlap="1" layoutInCell="1" locked="0" behindDoc="1" simplePos="0" relativeHeight="487608832">
            <wp:simplePos x="0" y="0"/>
            <wp:positionH relativeFrom="page">
              <wp:posOffset>3077972</wp:posOffset>
            </wp:positionH>
            <wp:positionV relativeFrom="paragraph">
              <wp:posOffset>192392</wp:posOffset>
            </wp:positionV>
            <wp:extent cx="1393507" cy="329374"/>
            <wp:effectExtent l="0" t="0" r="0" b="0"/>
            <wp:wrapTopAndBottom/>
            <wp:docPr id="79" name="Image 79"/>
            <wp:cNvGraphicFramePr>
              <a:graphicFrameLocks/>
            </wp:cNvGraphicFramePr>
            <a:graphic>
              <a:graphicData uri="http://schemas.openxmlformats.org/drawingml/2006/picture">
                <pic:pic>
                  <pic:nvPicPr>
                    <pic:cNvPr id="79" name="Image 79"/>
                    <pic:cNvPicPr/>
                  </pic:nvPicPr>
                  <pic:blipFill>
                    <a:blip r:embed="rId20" cstate="print"/>
                    <a:stretch>
                      <a:fillRect/>
                    </a:stretch>
                  </pic:blipFill>
                  <pic:spPr>
                    <a:xfrm>
                      <a:off x="0" y="0"/>
                      <a:ext cx="1393507" cy="329374"/>
                    </a:xfrm>
                    <a:prstGeom prst="rect">
                      <a:avLst/>
                    </a:prstGeom>
                  </pic:spPr>
                </pic:pic>
              </a:graphicData>
            </a:graphic>
          </wp:anchor>
        </w:drawing>
      </w:r>
    </w:p>
    <w:sectPr>
      <w:pgSz w:w="11900" w:h="16840"/>
      <w:pgMar w:header="971" w:footer="0" w:top="130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06496">
              <wp:simplePos x="0" y="0"/>
              <wp:positionH relativeFrom="page">
                <wp:posOffset>6278473</wp:posOffset>
              </wp:positionH>
              <wp:positionV relativeFrom="page">
                <wp:posOffset>617496</wp:posOffset>
              </wp:positionV>
              <wp:extent cx="34798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368011pt;margin-top:48.621811pt;width:27.4pt;height:10.95pt;mso-position-horizontal-relative:page;mso-position-vertical-relative:page;z-index:-16809984"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11104">
              <wp:simplePos x="0" y="0"/>
              <wp:positionH relativeFrom="page">
                <wp:posOffset>6278473</wp:posOffset>
              </wp:positionH>
              <wp:positionV relativeFrom="page">
                <wp:posOffset>617496</wp:posOffset>
              </wp:positionV>
              <wp:extent cx="386080" cy="13906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6805376" type="#_x0000_t202" id="docshape1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11616">
              <wp:simplePos x="0" y="0"/>
              <wp:positionH relativeFrom="page">
                <wp:posOffset>6278473</wp:posOffset>
              </wp:positionH>
              <wp:positionV relativeFrom="page">
                <wp:posOffset>617496</wp:posOffset>
              </wp:positionV>
              <wp:extent cx="386080" cy="13906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6804864" type="#_x0000_t202" id="docshape1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12128">
              <wp:simplePos x="0" y="0"/>
              <wp:positionH relativeFrom="page">
                <wp:posOffset>6278473</wp:posOffset>
              </wp:positionH>
              <wp:positionV relativeFrom="page">
                <wp:posOffset>617496</wp:posOffset>
              </wp:positionV>
              <wp:extent cx="386080" cy="13906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6804352" type="#_x0000_t202" id="docshape1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12640">
              <wp:simplePos x="0" y="0"/>
              <wp:positionH relativeFrom="page">
                <wp:posOffset>6278473</wp:posOffset>
              </wp:positionH>
              <wp:positionV relativeFrom="page">
                <wp:posOffset>617496</wp:posOffset>
              </wp:positionV>
              <wp:extent cx="386080" cy="13906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6803840" type="#_x0000_t202" id="docshape1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13152">
              <wp:simplePos x="0" y="0"/>
              <wp:positionH relativeFrom="page">
                <wp:posOffset>6278473</wp:posOffset>
              </wp:positionH>
              <wp:positionV relativeFrom="page">
                <wp:posOffset>617496</wp:posOffset>
              </wp:positionV>
              <wp:extent cx="386080" cy="13906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6803328" type="#_x0000_t202" id="docshape2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07008">
              <wp:simplePos x="0" y="0"/>
              <wp:positionH relativeFrom="page">
                <wp:posOffset>6278473</wp:posOffset>
              </wp:positionH>
              <wp:positionV relativeFrom="page">
                <wp:posOffset>617496</wp:posOffset>
              </wp:positionV>
              <wp:extent cx="347980" cy="1390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6809472" type="#_x0000_t202" id="docshape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07520">
              <wp:simplePos x="0" y="0"/>
              <wp:positionH relativeFrom="page">
                <wp:posOffset>6278473</wp:posOffset>
              </wp:positionH>
              <wp:positionV relativeFrom="page">
                <wp:posOffset>617496</wp:posOffset>
              </wp:positionV>
              <wp:extent cx="386080" cy="13906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6808960" type="#_x0000_t202" id="docshape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08032">
              <wp:simplePos x="0" y="0"/>
              <wp:positionH relativeFrom="page">
                <wp:posOffset>6278473</wp:posOffset>
              </wp:positionH>
              <wp:positionV relativeFrom="page">
                <wp:posOffset>617496</wp:posOffset>
              </wp:positionV>
              <wp:extent cx="386080" cy="1390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3</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6808448" type="#_x0000_t202" id="docshape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3</w:t>
                    </w:r>
                    <w:r>
                      <w:rPr>
                        <w:rFonts w:ascii="Arial"/>
                        <w:i/>
                        <w:spacing w:val="-10"/>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08544">
              <wp:simplePos x="0" y="0"/>
              <wp:positionH relativeFrom="page">
                <wp:posOffset>6278473</wp:posOffset>
              </wp:positionH>
              <wp:positionV relativeFrom="page">
                <wp:posOffset>617496</wp:posOffset>
              </wp:positionV>
              <wp:extent cx="386080" cy="1390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6807936" type="#_x0000_t202" id="docshape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09056">
              <wp:simplePos x="0" y="0"/>
              <wp:positionH relativeFrom="page">
                <wp:posOffset>6278473</wp:posOffset>
              </wp:positionH>
              <wp:positionV relativeFrom="page">
                <wp:posOffset>617496</wp:posOffset>
              </wp:positionV>
              <wp:extent cx="386080" cy="13906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6807424" type="#_x0000_t202" id="docshape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09568">
              <wp:simplePos x="0" y="0"/>
              <wp:positionH relativeFrom="page">
                <wp:posOffset>6278473</wp:posOffset>
              </wp:positionH>
              <wp:positionV relativeFrom="page">
                <wp:posOffset>617496</wp:posOffset>
              </wp:positionV>
              <wp:extent cx="386080" cy="1390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6806912" type="#_x0000_t202" id="docshape1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10080">
              <wp:simplePos x="0" y="0"/>
              <wp:positionH relativeFrom="page">
                <wp:posOffset>6278473</wp:posOffset>
              </wp:positionH>
              <wp:positionV relativeFrom="page">
                <wp:posOffset>617496</wp:posOffset>
              </wp:positionV>
              <wp:extent cx="386080" cy="13906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6806400" type="#_x0000_t202" id="docshape1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10592">
              <wp:simplePos x="0" y="0"/>
              <wp:positionH relativeFrom="page">
                <wp:posOffset>6278473</wp:posOffset>
              </wp:positionH>
              <wp:positionV relativeFrom="page">
                <wp:posOffset>617496</wp:posOffset>
              </wp:positionV>
              <wp:extent cx="386080" cy="13906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6805888" type="#_x0000_t202" id="docshape1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257"/>
      <w:ind w:left="798" w:right="801"/>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23"/>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header" Target="header14.xml"/><Relationship Id="rId2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2025-03-18T07:59:57Z</dcterms:created>
  <dcterms:modified xsi:type="dcterms:W3CDTF">2025-03-18T07:59:57Z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