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3 - Discharge by Frustration" w:id="1"/>
      <w:bookmarkEnd w:id="1"/>
      <w:r>
        <w:rPr>
          <w:b w:val="0"/>
        </w:rPr>
      </w:r>
      <w:r>
        <w:rPr/>
        <w:t>Chitty on Contracts 32nd </w:t>
      </w:r>
      <w:r>
        <w:rPr>
          <w:spacing w:val="-5"/>
        </w:rPr>
        <w:t>Ed.</w:t>
      </w:r>
    </w:p>
    <w:p>
      <w:pPr>
        <w:pStyle w:val="Heading2"/>
        <w:spacing w:line="408" w:lineRule="auto" w:before="198"/>
        <w:ind w:left="939"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06" w:right="2067"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686272">
                <wp:simplePos x="0" y="0"/>
                <wp:positionH relativeFrom="page">
                  <wp:posOffset>5139918</wp:posOffset>
                </wp:positionH>
                <wp:positionV relativeFrom="paragraph">
                  <wp:posOffset>377139</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30208" from="404.717987pt,29.695992pt" to="408.053987pt,29.695992pt" stroked="true" strokeweight=".428pt" strokecolor="#005da1">
                <v:stroke dashstyle="solid"/>
                <w10:wrap type="none"/>
              </v:line>
            </w:pict>
          </mc:Fallback>
        </mc:AlternateContent>
      </w:r>
      <w:r>
        <w:rPr>
          <w:rFonts w:ascii="Arial"/>
          <w:b/>
          <w:sz w:val="24"/>
        </w:rPr>
        <w:t>Part 7 - Performance and Discharge Chapter</w:t>
      </w:r>
      <w:r>
        <w:rPr>
          <w:rFonts w:ascii="Arial"/>
          <w:b/>
          <w:spacing w:val="-6"/>
          <w:sz w:val="24"/>
        </w:rPr>
        <w:t> </w:t>
      </w:r>
      <w:r>
        <w:rPr>
          <w:rFonts w:ascii="Arial"/>
          <w:b/>
          <w:sz w:val="24"/>
        </w:rPr>
        <w:t>23</w:t>
      </w:r>
      <w:r>
        <w:rPr>
          <w:rFonts w:ascii="Arial"/>
          <w:b/>
          <w:spacing w:val="-7"/>
          <w:sz w:val="24"/>
        </w:rPr>
        <w:t> </w:t>
      </w:r>
      <w:r>
        <w:rPr>
          <w:rFonts w:ascii="Arial"/>
          <w:b/>
          <w:sz w:val="24"/>
        </w:rPr>
        <w:t>-</w:t>
      </w:r>
      <w:r>
        <w:rPr>
          <w:rFonts w:ascii="Arial"/>
          <w:b/>
          <w:spacing w:val="-6"/>
          <w:sz w:val="24"/>
        </w:rPr>
        <w:t> </w:t>
      </w:r>
      <w:r>
        <w:rPr>
          <w:rFonts w:ascii="Arial"/>
          <w:b/>
          <w:sz w:val="24"/>
        </w:rPr>
        <w:t>Discharge</w:t>
      </w:r>
      <w:r>
        <w:rPr>
          <w:rFonts w:ascii="Arial"/>
          <w:b/>
          <w:spacing w:val="-7"/>
          <w:sz w:val="24"/>
        </w:rPr>
        <w:t> </w:t>
      </w:r>
      <w:r>
        <w:rPr>
          <w:rFonts w:ascii="Arial"/>
          <w:b/>
          <w:sz w:val="24"/>
        </w:rPr>
        <w:t>by</w:t>
      </w:r>
      <w:r>
        <w:rPr>
          <w:rFonts w:ascii="Arial"/>
          <w:b/>
          <w:spacing w:val="-6"/>
          <w:sz w:val="24"/>
        </w:rPr>
        <w:t> </w:t>
      </w:r>
      <w:r>
        <w:rPr>
          <w:rFonts w:ascii="Arial"/>
          <w:b/>
          <w:sz w:val="24"/>
        </w:rPr>
        <w:t>Frustration</w:t>
      </w:r>
      <w:r>
        <w:rPr>
          <w:rFonts w:ascii="Arial"/>
          <w:b/>
          <w:spacing w:val="-7"/>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1. - Introduction</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pPr>
      <w:r>
        <w:rPr/>
        <w:t>23-</w:t>
      </w:r>
      <w:r>
        <w:rPr>
          <w:spacing w:val="-5"/>
        </w:rPr>
        <w:t>001</w:t>
      </w:r>
    </w:p>
    <w:p>
      <w:pPr>
        <w:pStyle w:val="BodyText"/>
        <w:spacing w:line="235" w:lineRule="auto" w:before="203"/>
        <w:ind w:left="165" w:right="25"/>
        <w:jc w:val="both"/>
      </w:pPr>
      <w:r>
        <w:rPr/>
        <w:t>A contract may be discharged on the ground of frustration when something occurs after the </w:t>
      </w:r>
      <w:r>
        <w:rPr/>
        <w:t>formation of the contract which renders it physically or commercially impossible to fulfil the contract or transforms the obligation to perform into a radically different obligation from that undertaken at the moment of entry into the contract.</w:t>
      </w:r>
    </w:p>
    <w:p>
      <w:pPr>
        <w:pStyle w:val="BodyText"/>
      </w:pPr>
    </w:p>
    <w:p>
      <w:pPr>
        <w:pStyle w:val="BodyText"/>
        <w:spacing w:before="37"/>
      </w:pPr>
    </w:p>
    <w:p>
      <w:pPr>
        <w:spacing w:before="0"/>
        <w:ind w:left="165" w:right="0" w:firstLine="0"/>
        <w:jc w:val="left"/>
        <w:rPr>
          <w:rFonts w:ascii="Arial"/>
          <w:b/>
          <w:sz w:val="18"/>
        </w:rPr>
      </w:pPr>
      <w:r>
        <w:rPr>
          <w:rFonts w:ascii="Arial"/>
          <w:b/>
          <w:sz w:val="18"/>
        </w:rPr>
        <w:t>Frustration and </w:t>
      </w:r>
      <w:r>
        <w:rPr>
          <w:rFonts w:ascii="Arial"/>
          <w:b/>
          <w:spacing w:val="-2"/>
          <w:sz w:val="18"/>
        </w:rPr>
        <w:t>mistake</w:t>
      </w:r>
    </w:p>
    <w:p>
      <w:pPr>
        <w:pStyle w:val="BodyText"/>
        <w:spacing w:before="41"/>
        <w:rPr>
          <w:rFonts w:ascii="Arial"/>
          <w:b/>
          <w:sz w:val="18"/>
        </w:rPr>
      </w:pPr>
    </w:p>
    <w:p>
      <w:pPr>
        <w:pStyle w:val="Heading2"/>
        <w:spacing w:before="1"/>
      </w:pPr>
      <w:r>
        <w:rPr/>
        <w:t>23-</w:t>
      </w:r>
      <w:r>
        <w:rPr>
          <w:spacing w:val="-5"/>
        </w:rPr>
        <w:t>002</w:t>
      </w:r>
    </w:p>
    <w:p>
      <w:pPr>
        <w:pStyle w:val="BodyText"/>
        <w:spacing w:line="235" w:lineRule="auto" w:before="202"/>
        <w:ind w:left="165" w:right="25"/>
        <w:jc w:val="both"/>
      </w:pPr>
      <w:r>
        <w:rPr/>
        <mc:AlternateContent>
          <mc:Choice Requires="wps">
            <w:drawing>
              <wp:anchor distT="0" distB="0" distL="0" distR="0" allowOverlap="1" layoutInCell="1" locked="0" behindDoc="1" simplePos="0" relativeHeight="485686784">
                <wp:simplePos x="0" y="0"/>
                <wp:positionH relativeFrom="page">
                  <wp:posOffset>3647185</wp:posOffset>
                </wp:positionH>
                <wp:positionV relativeFrom="paragraph">
                  <wp:posOffset>477847</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9696" from="287.179993pt,37.625782pt" to="290.515993pt,37.625782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87296">
                <wp:simplePos x="0" y="0"/>
                <wp:positionH relativeFrom="page">
                  <wp:posOffset>3985133</wp:posOffset>
                </wp:positionH>
                <wp:positionV relativeFrom="paragraph">
                  <wp:posOffset>906472</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9184" from="313.790009pt,71.375778pt" to="317.126009pt,71.375778pt" stroked="true" strokeweight=".428pt" strokecolor="#005da1">
                <v:stroke dashstyle="solid"/>
                <w10:wrap type="none"/>
              </v:line>
            </w:pict>
          </mc:Fallback>
        </mc:AlternateContent>
      </w:r>
      <w:r>
        <w:rPr/>
        <w:t>Although the doctrine of frustration has some affinity with common mistake, in that both doctrines </w:t>
      </w:r>
      <w:r>
        <w:rPr/>
        <w:t>are </w:t>
      </w:r>
      <w:bookmarkStart w:name="_bookmark0" w:id="2"/>
      <w:bookmarkEnd w:id="2"/>
      <w:r>
        <w:rPr/>
        <w:t>essentially</w:t>
      </w:r>
      <w:r>
        <w:rPr/>
        <w:t> concerned with the allocation of risk of an unforeseen event which makes contractual performance more onerous or even impossible, </w:t>
      </w:r>
      <w:r>
        <w:rPr>
          <w:color w:val="005DA1"/>
          <w:vertAlign w:val="superscript"/>
        </w:rPr>
        <w:t>2</w:t>
      </w:r>
      <w:r>
        <w:rPr>
          <w:color w:val="005DA1"/>
          <w:vertAlign w:val="baseline"/>
        </w:rPr>
        <w:t> </w:t>
      </w:r>
      <w:r>
        <w:rPr>
          <w:vertAlign w:val="baseline"/>
        </w:rPr>
        <w:t>it is customary to treat the two doctrines separately on the ground that common mistake is concerned with a common misapprehension which was </w:t>
      </w:r>
      <w:bookmarkStart w:name="_bookmark1" w:id="3"/>
      <w:bookmarkEnd w:id="3"/>
      <w:r>
        <w:rPr>
          <w:vertAlign w:val="baseline"/>
        </w:rPr>
        <w:t>present</w:t>
      </w:r>
      <w:r>
        <w:rPr>
          <w:vertAlign w:val="baseline"/>
        </w:rPr>
        <w:t> at the date of entry into the contract, whereas frustration is solely concerned with events which occur </w:t>
      </w:r>
      <w:r>
        <w:rPr>
          <w:rFonts w:ascii="Arial"/>
          <w:i/>
          <w:vertAlign w:val="baseline"/>
        </w:rPr>
        <w:t>after </w:t>
      </w:r>
      <w:r>
        <w:rPr>
          <w:vertAlign w:val="baseline"/>
        </w:rPr>
        <w:t>the date of formation of the contract. </w:t>
      </w:r>
      <w:r>
        <w:rPr>
          <w:color w:val="005DA1"/>
          <w:vertAlign w:val="superscript"/>
        </w:rPr>
        <w:t>3</w:t>
      </w:r>
    </w:p>
    <w:p>
      <w:pPr>
        <w:pStyle w:val="BodyText"/>
      </w:pPr>
    </w:p>
    <w:p>
      <w:pPr>
        <w:pStyle w:val="BodyText"/>
        <w:spacing w:before="36"/>
      </w:pPr>
    </w:p>
    <w:p>
      <w:pPr>
        <w:spacing w:before="1"/>
        <w:ind w:left="165" w:right="0" w:firstLine="0"/>
        <w:jc w:val="left"/>
        <w:rPr>
          <w:rFonts w:ascii="Arial"/>
          <w:b/>
          <w:sz w:val="18"/>
        </w:rPr>
      </w:pPr>
      <w:r>
        <w:rPr>
          <w:rFonts w:ascii="Arial"/>
          <w:b/>
          <w:sz w:val="18"/>
        </w:rPr>
        <w:t>Narrow </w:t>
      </w:r>
      <w:r>
        <w:rPr>
          <w:rFonts w:ascii="Arial"/>
          <w:b/>
          <w:spacing w:val="-2"/>
          <w:sz w:val="18"/>
        </w:rPr>
        <w:t>scope</w:t>
      </w:r>
    </w:p>
    <w:p>
      <w:pPr>
        <w:pStyle w:val="BodyText"/>
        <w:spacing w:before="41"/>
        <w:rPr>
          <w:rFonts w:ascii="Arial"/>
          <w:b/>
          <w:sz w:val="18"/>
        </w:rPr>
      </w:pPr>
    </w:p>
    <w:p>
      <w:pPr>
        <w:pStyle w:val="Heading2"/>
      </w:pPr>
      <w:r>
        <w:rPr/>
        <w:t>23-</w:t>
      </w:r>
      <w:r>
        <w:rPr>
          <w:spacing w:val="-5"/>
        </w:rPr>
        <w:t>003</w:t>
      </w:r>
    </w:p>
    <w:p>
      <w:pPr>
        <w:pStyle w:val="BodyText"/>
        <w:spacing w:line="235" w:lineRule="auto" w:before="202"/>
        <w:ind w:left="165" w:right="25"/>
        <w:jc w:val="both"/>
      </w:pPr>
      <w:r>
        <w:rPr/>
        <mc:AlternateContent>
          <mc:Choice Requires="wps">
            <w:drawing>
              <wp:anchor distT="0" distB="0" distL="0" distR="0" allowOverlap="1" layoutInCell="1" locked="0" behindDoc="1" simplePos="0" relativeHeight="485687808">
                <wp:simplePos x="0" y="0"/>
                <wp:positionH relativeFrom="page">
                  <wp:posOffset>2892894</wp:posOffset>
                </wp:positionH>
                <wp:positionV relativeFrom="paragraph">
                  <wp:posOffset>335170</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8672" from="227.787003pt,26.391407pt" to="231.123003pt,26.3914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88320">
                <wp:simplePos x="0" y="0"/>
                <wp:positionH relativeFrom="page">
                  <wp:posOffset>1519402</wp:posOffset>
                </wp:positionH>
                <wp:positionV relativeFrom="paragraph">
                  <wp:posOffset>906670</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8160" from="119.638pt,71.391403pt" to="122.974pt,71.39140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88832">
                <wp:simplePos x="0" y="0"/>
                <wp:positionH relativeFrom="page">
                  <wp:posOffset>3376993</wp:posOffset>
                </wp:positionH>
                <wp:positionV relativeFrom="paragraph">
                  <wp:posOffset>1192420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7648" from="265.904999pt,93.891403pt" to="269.240999pt,93.89140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89344">
                <wp:simplePos x="0" y="0"/>
                <wp:positionH relativeFrom="page">
                  <wp:posOffset>5722480</wp:posOffset>
                </wp:positionH>
                <wp:positionV relativeFrom="paragraph">
                  <wp:posOffset>1192420</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7136" from="450.588989pt,93.891403pt" to="453.924989pt,93.891403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5239765</wp:posOffset>
                </wp:positionH>
                <wp:positionV relativeFrom="paragraph">
                  <wp:posOffset>1621045</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12.579987pt,127.641403pt" to="415.915987pt,127.641403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6144895</wp:posOffset>
                </wp:positionH>
                <wp:positionV relativeFrom="paragraph">
                  <wp:posOffset>1763920</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83.850006pt,138.891403pt" to="487.186006pt,138.891403pt" stroked="true" strokeweight=".428pt" strokecolor="#005da1">
                <v:stroke dashstyle="solid"/>
                <w10:wrap type="none"/>
              </v:line>
            </w:pict>
          </mc:Fallback>
        </mc:AlternateContent>
      </w:r>
      <w:bookmarkStart w:name="_bookmark2" w:id="4"/>
      <w:bookmarkEnd w:id="4"/>
      <w:r>
        <w:rPr/>
      </w:r>
      <w:r>
        <w:rPr/>
        <w:t>Although the doctrine of frustration is of respectable antiquity, having been established in its </w:t>
      </w:r>
      <w:r>
        <w:rPr/>
        <w:t>present form in 1863 in </w:t>
      </w:r>
      <w:r>
        <w:rPr>
          <w:rFonts w:ascii="Arial" w:hAnsi="Arial"/>
          <w:i/>
        </w:rPr>
        <w:t>Taylor v Caldwell</w:t>
      </w:r>
      <w:r>
        <w:rPr/>
        <w:t>, </w:t>
      </w:r>
      <w:r>
        <w:rPr>
          <w:color w:val="005DA1"/>
          <w:vertAlign w:val="superscript"/>
        </w:rPr>
        <w:t>4</w:t>
      </w:r>
      <w:r>
        <w:rPr>
          <w:color w:val="005DA1"/>
          <w:vertAlign w:val="baseline"/>
        </w:rPr>
        <w:t> </w:t>
      </w:r>
      <w:r>
        <w:rPr>
          <w:vertAlign w:val="baseline"/>
        </w:rPr>
        <w:t>it currently operates within rather narrow confines. This is so for two principal reasons. The first is that the courts do not wish to allow a party to appeal to the doctrine of frustration in an effort to escape from what has proved to be a bad bargain: frustration is “not lightly </w:t>
      </w:r>
      <w:bookmarkStart w:name="_bookmark3" w:id="5"/>
      <w:bookmarkEnd w:id="5"/>
      <w:r>
        <w:rPr>
          <w:vertAlign w:val="baseline"/>
        </w:rPr>
        <w:t>to</w:t>
      </w:r>
      <w:r>
        <w:rPr>
          <w:vertAlign w:val="baseline"/>
        </w:rPr>
        <w:t> be invoked to relieve contracting parties of the normal consequences of imprudent commercial bargains”. </w:t>
      </w:r>
      <w:r>
        <w:rPr>
          <w:color w:val="005DA1"/>
          <w:vertAlign w:val="superscript"/>
        </w:rPr>
        <w:t>5</w:t>
      </w:r>
      <w:r>
        <w:rPr>
          <w:color w:val="005DA1"/>
          <w:vertAlign w:val="baseline"/>
        </w:rPr>
        <w:t> </w:t>
      </w:r>
      <w:r>
        <w:rPr>
          <w:vertAlign w:val="baseline"/>
        </w:rPr>
        <w:t>The second is that parties to commercial contracts commonly make provision within their </w:t>
      </w:r>
      <w:bookmarkStart w:name="_bookmark4" w:id="6"/>
      <w:bookmarkEnd w:id="6"/>
      <w:r>
        <w:rPr>
          <w:vertAlign w:val="baseline"/>
        </w:rPr>
        <w:t>contract</w:t>
      </w:r>
      <w:r>
        <w:rPr>
          <w:vertAlign w:val="baseline"/>
        </w:rPr>
        <w:t> for the impact which various possible catastrophic events may have on their contractual obligations. Thus, force majeure clauses </w:t>
      </w:r>
      <w:r>
        <w:rPr>
          <w:color w:val="005DA1"/>
          <w:vertAlign w:val="superscript"/>
        </w:rPr>
        <w:t>6</w:t>
      </w:r>
      <w:r>
        <w:rPr>
          <w:color w:val="005DA1"/>
          <w:vertAlign w:val="baseline"/>
        </w:rPr>
        <w:t> </w:t>
      </w:r>
      <w:r>
        <w:rPr>
          <w:vertAlign w:val="baseline"/>
        </w:rPr>
        <w:t>and hardship and intervener clauses </w:t>
      </w:r>
      <w:r>
        <w:rPr>
          <w:color w:val="005DA1"/>
          <w:vertAlign w:val="superscript"/>
        </w:rPr>
        <w:t>7</w:t>
      </w:r>
      <w:r>
        <w:rPr>
          <w:color w:val="005DA1"/>
          <w:vertAlign w:val="baseline"/>
        </w:rPr>
        <w:t> </w:t>
      </w:r>
      <w:r>
        <w:rPr>
          <w:vertAlign w:val="baseline"/>
        </w:rPr>
        <w:t>are frequently inserted into commercial contracts. The effect of these clauses is to reduce the practical significance </w:t>
      </w:r>
      <w:bookmarkStart w:name="_bookmark5" w:id="7"/>
      <w:bookmarkEnd w:id="7"/>
      <w:r>
        <w:rPr>
          <w:vertAlign w:val="baseline"/>
        </w:rPr>
        <w:t>of</w:t>
      </w:r>
      <w:r>
        <w:rPr>
          <w:vertAlign w:val="baseline"/>
        </w:rPr>
        <w:t> the doctrine of frustration because, where express provision has been made in the contract itself</w:t>
      </w:r>
      <w:r>
        <w:rPr>
          <w:spacing w:val="80"/>
          <w:vertAlign w:val="baseline"/>
        </w:rPr>
        <w:t> </w:t>
      </w:r>
      <w:bookmarkStart w:name="_bookmark6" w:id="8"/>
      <w:bookmarkEnd w:id="8"/>
      <w:r>
        <w:rPr>
          <w:vertAlign w:val="baseline"/>
        </w:rPr>
        <w:t>for</w:t>
      </w:r>
      <w:r>
        <w:rPr>
          <w:vertAlign w:val="baseline"/>
        </w:rPr>
        <w:t> the event which has actually occurred, then the contract is not frustrated.</w:t>
      </w:r>
      <w:r>
        <w:rPr>
          <w:spacing w:val="-1"/>
          <w:vertAlign w:val="baseline"/>
        </w:rPr>
        <w:t> </w:t>
      </w:r>
      <w:r>
        <w:rPr>
          <w:color w:val="005DA1"/>
          <w:vertAlign w:val="superscript"/>
        </w:rPr>
        <w:t>8</w:t>
      </w:r>
      <w:r>
        <w:rPr>
          <w:color w:val="005DA1"/>
          <w:vertAlign w:val="baseline"/>
        </w:rPr>
        <w:t> </w:t>
      </w:r>
      <w:r>
        <w:rPr>
          <w:vertAlign w:val="baseline"/>
        </w:rPr>
        <w:t>Therefore the wider the ambit of contractual clauses, the narrower is the practical scope of the doctrine of frustration. </w:t>
      </w:r>
      <w:r>
        <w:rPr>
          <w:color w:val="005DA1"/>
          <w:vertAlign w:val="superscript"/>
        </w:rPr>
        <w:t>9</w:t>
      </w:r>
    </w:p>
    <w:p>
      <w:pPr>
        <w:pStyle w:val="BodyText"/>
      </w:pPr>
    </w:p>
    <w:p>
      <w:pPr>
        <w:pStyle w:val="BodyText"/>
        <w:spacing w:before="34"/>
      </w:pPr>
    </w:p>
    <w:p>
      <w:pPr>
        <w:spacing w:before="1"/>
        <w:ind w:left="165" w:right="0" w:firstLine="0"/>
        <w:jc w:val="left"/>
        <w:rPr>
          <w:rFonts w:ascii="Arial"/>
          <w:b/>
          <w:sz w:val="18"/>
        </w:rPr>
      </w:pPr>
      <w:bookmarkStart w:name="_bookmark7" w:id="9"/>
      <w:bookmarkEnd w:id="9"/>
      <w:r>
        <w:rPr/>
      </w:r>
      <w:r>
        <w:rPr>
          <w:rFonts w:ascii="Arial"/>
          <w:b/>
          <w:sz w:val="18"/>
        </w:rPr>
        <w:t>Historical development </w:t>
      </w:r>
      <w:r>
        <w:rPr>
          <w:rFonts w:ascii="Arial"/>
          <w:b/>
          <w:color w:val="005DA1"/>
          <w:spacing w:val="-5"/>
          <w:sz w:val="18"/>
          <w:u w:val="single" w:color="005DA1"/>
          <w:vertAlign w:val="superscript"/>
        </w:rPr>
        <w:t>10</w:t>
      </w:r>
    </w:p>
    <w:p>
      <w:pPr>
        <w:pStyle w:val="BodyText"/>
        <w:spacing w:before="41"/>
        <w:rPr>
          <w:rFonts w:ascii="Arial"/>
          <w:b/>
          <w:sz w:val="18"/>
        </w:rPr>
      </w:pPr>
    </w:p>
    <w:p>
      <w:pPr>
        <w:pStyle w:val="Heading2"/>
      </w:pPr>
      <w:r>
        <w:rPr/>
        <w:t>23-</w:t>
      </w:r>
      <w:r>
        <w:rPr>
          <w:spacing w:val="-5"/>
        </w:rPr>
        <w:t>004</w:t>
      </w:r>
    </w:p>
    <w:p>
      <w:pPr>
        <w:pStyle w:val="BodyText"/>
        <w:spacing w:before="199"/>
        <w:ind w:left="165"/>
        <w:jc w:val="both"/>
      </w:pPr>
      <w:bookmarkStart w:name="_bookmark8" w:id="10"/>
      <w:bookmarkEnd w:id="10"/>
      <w:r>
        <w:rPr/>
      </w:r>
      <w:r>
        <w:rPr/>
        <w:t>Prior</w:t>
      </w:r>
      <w:r>
        <w:rPr>
          <w:spacing w:val="24"/>
        </w:rPr>
        <w:t> </w:t>
      </w:r>
      <w:r>
        <w:rPr/>
        <w:t>to</w:t>
      </w:r>
      <w:r>
        <w:rPr>
          <w:spacing w:val="24"/>
        </w:rPr>
        <w:t> </w:t>
      </w:r>
      <w:r>
        <w:rPr/>
        <w:t>the</w:t>
      </w:r>
      <w:r>
        <w:rPr>
          <w:spacing w:val="24"/>
        </w:rPr>
        <w:t> </w:t>
      </w:r>
      <w:r>
        <w:rPr/>
        <w:t>watershed</w:t>
      </w:r>
      <w:r>
        <w:rPr>
          <w:spacing w:val="25"/>
        </w:rPr>
        <w:t> </w:t>
      </w:r>
      <w:r>
        <w:rPr/>
        <w:t>decision</w:t>
      </w:r>
      <w:r>
        <w:rPr>
          <w:spacing w:val="24"/>
        </w:rPr>
        <w:t> </w:t>
      </w:r>
      <w:r>
        <w:rPr/>
        <w:t>of</w:t>
      </w:r>
      <w:r>
        <w:rPr>
          <w:spacing w:val="24"/>
        </w:rPr>
        <w:t> </w:t>
      </w:r>
      <w:r>
        <w:rPr/>
        <w:t>the</w:t>
      </w:r>
      <w:r>
        <w:rPr>
          <w:spacing w:val="24"/>
        </w:rPr>
        <w:t> </w:t>
      </w:r>
      <w:r>
        <w:rPr/>
        <w:t>Court</w:t>
      </w:r>
      <w:r>
        <w:rPr>
          <w:spacing w:val="25"/>
        </w:rPr>
        <w:t> </w:t>
      </w:r>
      <w:r>
        <w:rPr/>
        <w:t>of</w:t>
      </w:r>
      <w:r>
        <w:rPr>
          <w:spacing w:val="24"/>
        </w:rPr>
        <w:t> </w:t>
      </w:r>
      <w:r>
        <w:rPr/>
        <w:t>Queen’s</w:t>
      </w:r>
      <w:r>
        <w:rPr>
          <w:spacing w:val="24"/>
        </w:rPr>
        <w:t> </w:t>
      </w:r>
      <w:r>
        <w:rPr/>
        <w:t>Bench</w:t>
      </w:r>
      <w:r>
        <w:rPr>
          <w:spacing w:val="25"/>
        </w:rPr>
        <w:t> </w:t>
      </w:r>
      <w:r>
        <w:rPr/>
        <w:t>in</w:t>
      </w:r>
      <w:r>
        <w:rPr>
          <w:spacing w:val="23"/>
        </w:rPr>
        <w:t> </w:t>
      </w:r>
      <w:r>
        <w:rPr>
          <w:rFonts w:ascii="Arial" w:hAnsi="Arial"/>
          <w:i/>
        </w:rPr>
        <w:t>Taylor</w:t>
      </w:r>
      <w:r>
        <w:rPr>
          <w:rFonts w:ascii="Arial" w:hAnsi="Arial"/>
          <w:i/>
          <w:spacing w:val="24"/>
        </w:rPr>
        <w:t> </w:t>
      </w:r>
      <w:r>
        <w:rPr>
          <w:rFonts w:ascii="Arial" w:hAnsi="Arial"/>
          <w:i/>
        </w:rPr>
        <w:t>v</w:t>
      </w:r>
      <w:r>
        <w:rPr>
          <w:rFonts w:ascii="Arial" w:hAnsi="Arial"/>
          <w:i/>
          <w:spacing w:val="24"/>
        </w:rPr>
        <w:t> </w:t>
      </w:r>
      <w:r>
        <w:rPr>
          <w:rFonts w:ascii="Arial" w:hAnsi="Arial"/>
          <w:i/>
        </w:rPr>
        <w:t>Caldwell</w:t>
      </w:r>
      <w:r>
        <w:rPr>
          <w:rFonts w:ascii="Arial" w:hAnsi="Arial"/>
          <w:i/>
          <w:spacing w:val="24"/>
        </w:rPr>
        <w:t> </w:t>
      </w:r>
      <w:r>
        <w:rPr>
          <w:color w:val="005DA1"/>
          <w:u w:val="single" w:color="005DA1"/>
          <w:vertAlign w:val="superscript"/>
        </w:rPr>
        <w:t>11</w:t>
      </w:r>
      <w:r>
        <w:rPr>
          <w:color w:val="005DA1"/>
          <w:spacing w:val="23"/>
          <w:vertAlign w:val="baseline"/>
        </w:rPr>
        <w:t> </w:t>
      </w:r>
      <w:r>
        <w:rPr>
          <w:spacing w:val="-2"/>
          <w:vertAlign w:val="baseline"/>
        </w:rPr>
        <w:t>supervening</w:t>
      </w:r>
    </w:p>
    <w:p>
      <w:pPr>
        <w:pStyle w:val="BodyText"/>
        <w:spacing w:after="0"/>
        <w:jc w:val="both"/>
        <w:sectPr>
          <w:headerReference w:type="default" r:id="rId5"/>
          <w:type w:val="continuous"/>
          <w:pgSz w:w="11900" w:h="16840"/>
          <w:pgMar w:header="971" w:footer="0" w:top="1300" w:bottom="280" w:left="1275" w:right="1417"/>
          <w:pgNumType w:start="1"/>
        </w:sectPr>
      </w:pPr>
    </w:p>
    <w:p>
      <w:pPr>
        <w:pStyle w:val="BodyText"/>
        <w:spacing w:line="235" w:lineRule="auto" w:before="110"/>
        <w:ind w:left="165" w:right="25"/>
        <w:jc w:val="both"/>
      </w:pPr>
      <w:bookmarkStart w:name="_bookmark9" w:id="11"/>
      <w:bookmarkEnd w:id="11"/>
      <w:r>
        <w:rPr/>
      </w:r>
      <w:r>
        <w:rPr/>
        <w:t>events were not regarded as an excuse for non-performance because the parties could have</w:t>
      </w:r>
      <w:r>
        <w:rPr>
          <w:spacing w:val="80"/>
        </w:rPr>
        <w:t> </w:t>
      </w:r>
      <w:bookmarkStart w:name="_bookmark10" w:id="12"/>
      <w:bookmarkEnd w:id="12"/>
      <w:r>
        <w:rPr/>
        <w:t>provided</w:t>
      </w:r>
      <w:r>
        <w:rPr/>
        <w:t> for such eventualities in their contract. </w:t>
      </w:r>
      <w:r>
        <w:rPr>
          <w:color w:val="005DA1"/>
          <w:u w:val="single" w:color="005DA1"/>
          <w:vertAlign w:val="superscript"/>
        </w:rPr>
        <w:t>12</w:t>
      </w:r>
      <w:r>
        <w:rPr>
          <w:color w:val="005DA1"/>
          <w:vertAlign w:val="baseline"/>
        </w:rPr>
        <w:t> </w:t>
      </w:r>
      <w:r>
        <w:rPr>
          <w:vertAlign w:val="baseline"/>
        </w:rPr>
        <w:t>Once a contracting party assumed an obligation </w:t>
      </w:r>
      <w:r>
        <w:rPr>
          <w:vertAlign w:val="baseline"/>
        </w:rPr>
        <w:t>he was bound to fulfil it. The classic decision on this rule as to “absolute” contracts is </w:t>
      </w:r>
      <w:r>
        <w:rPr>
          <w:rFonts w:ascii="Arial" w:hAnsi="Arial"/>
          <w:i/>
          <w:vertAlign w:val="baseline"/>
        </w:rPr>
        <w:t>Paradine v Jane</w:t>
      </w:r>
      <w:r>
        <w:rPr>
          <w:vertAlign w:val="baseline"/>
        </w:rPr>
        <w:t>, </w:t>
      </w:r>
      <w:r>
        <w:rPr>
          <w:color w:val="005DA1"/>
          <w:u w:val="single" w:color="005DA1"/>
          <w:vertAlign w:val="superscript"/>
        </w:rPr>
        <w:t>13</w:t>
      </w:r>
      <w:r>
        <w:rPr>
          <w:color w:val="005DA1"/>
          <w:vertAlign w:val="baseline"/>
        </w:rPr>
        <w:t> </w:t>
      </w:r>
      <w:r>
        <w:rPr>
          <w:vertAlign w:val="baseline"/>
        </w:rPr>
        <w:t>where a lessee who was sued for arrears of rent pleaded that he had been evicted and kept out of possession by an alien enemy; such an event was beyond his control, and had deprived him of the profits of the land from which he expected to receive the money to pay the rent. He was nevertheless held liable on the ground that:</w:t>
      </w:r>
    </w:p>
    <w:p>
      <w:pPr>
        <w:pStyle w:val="BodyText"/>
      </w:pPr>
    </w:p>
    <w:p>
      <w:pPr>
        <w:pStyle w:val="BodyText"/>
        <w:spacing w:before="124"/>
      </w:pPr>
    </w:p>
    <w:p>
      <w:pPr>
        <w:pStyle w:val="BodyText"/>
        <w:spacing w:line="235" w:lineRule="auto"/>
        <w:ind w:left="1245" w:right="25"/>
        <w:jc w:val="both"/>
      </w:pPr>
      <w:r>
        <w:rPr/>
        <w:t>“… where the law creates a duty or charge and the party is disabled to perform it </w:t>
      </w:r>
      <w:r>
        <w:rPr/>
        <w:t>and</w:t>
      </w:r>
      <w:r>
        <w:rPr>
          <w:spacing w:val="40"/>
        </w:rPr>
        <w:t> </w:t>
      </w:r>
      <w:r>
        <w:rPr/>
        <w:t>hath no remedy over, there the law will excuse him … but when the party of his own contract creates a duty or charge upon himself, he is bound to make it good, if he may, </w:t>
      </w:r>
      <w:bookmarkStart w:name="_bookmark11" w:id="13"/>
      <w:bookmarkEnd w:id="13"/>
      <w:r>
        <w:rPr/>
        <w:t>notwithstanding</w:t>
      </w:r>
      <w:r>
        <w:rPr/>
        <w:t> any accident by inevitable necessity, because he might have provided against it by his contract.” </w:t>
      </w:r>
      <w:r>
        <w:rPr>
          <w:color w:val="005DA1"/>
          <w:u w:val="single" w:color="005DA1"/>
          <w:vertAlign w:val="superscript"/>
        </w:rPr>
        <w:t>14</w:t>
      </w:r>
    </w:p>
    <w:p>
      <w:pPr>
        <w:pStyle w:val="BodyText"/>
      </w:pPr>
    </w:p>
    <w:p>
      <w:pPr>
        <w:pStyle w:val="BodyText"/>
      </w:pPr>
    </w:p>
    <w:p>
      <w:pPr>
        <w:pStyle w:val="BodyText"/>
        <w:spacing w:before="154"/>
      </w:pPr>
    </w:p>
    <w:p>
      <w:pPr>
        <w:spacing w:before="0"/>
        <w:ind w:left="165" w:right="0" w:firstLine="0"/>
        <w:jc w:val="both"/>
        <w:rPr>
          <w:rFonts w:ascii="Arial"/>
          <w:b/>
          <w:sz w:val="18"/>
        </w:rPr>
      </w:pPr>
      <w:r>
        <w:rPr>
          <w:rFonts w:ascii="Arial"/>
          <w:b/>
          <w:sz w:val="18"/>
        </w:rPr>
        <w:t>Physical destruction of the subject </w:t>
      </w:r>
      <w:r>
        <w:rPr>
          <w:rFonts w:ascii="Arial"/>
          <w:b/>
          <w:spacing w:val="-2"/>
          <w:sz w:val="18"/>
        </w:rPr>
        <w:t>matter</w:t>
      </w:r>
    </w:p>
    <w:p>
      <w:pPr>
        <w:pStyle w:val="BodyText"/>
        <w:spacing w:before="41"/>
        <w:rPr>
          <w:rFonts w:ascii="Arial"/>
          <w:b/>
          <w:sz w:val="18"/>
        </w:rPr>
      </w:pPr>
    </w:p>
    <w:p>
      <w:pPr>
        <w:pStyle w:val="Heading2"/>
      </w:pPr>
      <w:r>
        <w:rPr/>
        <w:t>23-</w:t>
      </w:r>
      <w:r>
        <w:rPr>
          <w:spacing w:val="-5"/>
        </w:rPr>
        <w:t>005</w:t>
      </w:r>
    </w:p>
    <w:p>
      <w:pPr>
        <w:pStyle w:val="BodyText"/>
        <w:spacing w:line="235" w:lineRule="auto" w:before="203"/>
        <w:ind w:left="164" w:right="25"/>
        <w:jc w:val="both"/>
      </w:pPr>
      <w:bookmarkStart w:name="_bookmark12" w:id="14"/>
      <w:bookmarkEnd w:id="14"/>
      <w:r>
        <w:rPr/>
      </w:r>
      <w:bookmarkStart w:name="_bookmark13" w:id="15"/>
      <w:bookmarkEnd w:id="15"/>
      <w:r>
        <w:rPr/>
      </w:r>
      <w:r>
        <w:rPr/>
        <w:t>Although this rule was peculiar to English law, it continued to be enforced until 1863. </w:t>
      </w:r>
      <w:r>
        <w:rPr>
          <w:color w:val="005DA1"/>
          <w:u w:val="single" w:color="005DA1"/>
          <w:vertAlign w:val="superscript"/>
        </w:rPr>
        <w:t>15</w:t>
      </w:r>
      <w:r>
        <w:rPr>
          <w:color w:val="005DA1"/>
          <w:vertAlign w:val="baseline"/>
        </w:rPr>
        <w:t> </w:t>
      </w:r>
      <w:r>
        <w:rPr>
          <w:vertAlign w:val="baseline"/>
        </w:rPr>
        <w:t>However, in 1863, in </w:t>
      </w:r>
      <w:r>
        <w:rPr>
          <w:rFonts w:ascii="Arial" w:hAnsi="Arial"/>
          <w:i/>
          <w:vertAlign w:val="baseline"/>
        </w:rPr>
        <w:t>Taylor v Caldwell </w:t>
      </w:r>
      <w:r>
        <w:rPr>
          <w:color w:val="005DA1"/>
          <w:u w:val="single" w:color="005DA1"/>
          <w:vertAlign w:val="superscript"/>
        </w:rPr>
        <w:t>16</w:t>
      </w:r>
      <w:r>
        <w:rPr>
          <w:color w:val="005DA1"/>
          <w:vertAlign w:val="baseline"/>
        </w:rPr>
        <w:t> </w:t>
      </w:r>
      <w:r>
        <w:rPr>
          <w:vertAlign w:val="baseline"/>
        </w:rPr>
        <w:t>the defendants had agreed to permit the plaintiffs to use a music-hall for concerts on four specified nights. After the contract was made, but before the first night arrived, </w:t>
      </w:r>
      <w:r>
        <w:rPr>
          <w:vertAlign w:val="baseline"/>
        </w:rPr>
        <w:t>the hall was destroyed by fire. Blackburn J., giving the judgment of the Court of Queen’s Bench, held that the defendants were not liable in damages, since the doctrine of the sanctity of contracts applied only to a promise which was positive and absolute, and not subject to any condition express </w:t>
      </w:r>
      <w:r>
        <w:rPr>
          <w:rFonts w:ascii="Arial" w:hAnsi="Arial"/>
          <w:i/>
          <w:vertAlign w:val="baseline"/>
        </w:rPr>
        <w:t>or implied</w:t>
      </w:r>
      <w:r>
        <w:rPr>
          <w:vertAlign w:val="baseline"/>
        </w:rPr>
        <w:t>. The court employed the concept of an implied condition to introduce the doctrine of frustration into English law, since it might appear from the nature of the contract that the parties must have known from the beginning that the fulfilment of the contract depended on the continuing existence of a particular person or thing. The court held that the particular contract in question was to be construed:</w:t>
      </w:r>
    </w:p>
    <w:p>
      <w:pPr>
        <w:pStyle w:val="BodyText"/>
      </w:pPr>
    </w:p>
    <w:p>
      <w:pPr>
        <w:pStyle w:val="BodyText"/>
        <w:spacing w:before="123"/>
      </w:pPr>
    </w:p>
    <w:p>
      <w:pPr>
        <w:pStyle w:val="BodyText"/>
        <w:spacing w:line="235" w:lineRule="auto"/>
        <w:ind w:left="1244" w:right="25"/>
        <w:jc w:val="both"/>
      </w:pPr>
      <w:r>
        <w:rPr/>
        <w:t>“… as subject to an implied condition that the parties shall be excused in case, </w:t>
      </w:r>
      <w:r>
        <w:rPr/>
        <w:t>before </w:t>
      </w:r>
      <w:bookmarkStart w:name="_bookmark14" w:id="16"/>
      <w:bookmarkEnd w:id="16"/>
      <w:r>
        <w:rPr/>
        <w:t>breach,</w:t>
      </w:r>
      <w:r>
        <w:rPr/>
        <w:t> performance becomes impossible from the perishing of the thing, without default of the contractor … </w:t>
      </w:r>
      <w:r>
        <w:rPr>
          <w:color w:val="005DA1"/>
          <w:u w:val="single" w:color="005DA1"/>
          <w:vertAlign w:val="superscript"/>
        </w:rPr>
        <w:t>17</w:t>
      </w:r>
      <w:r>
        <w:rPr>
          <w:color w:val="005DA1"/>
          <w:vertAlign w:val="baseline"/>
        </w:rPr>
        <w:t> </w:t>
      </w:r>
      <w:r>
        <w:rPr>
          <w:vertAlign w:val="baseline"/>
        </w:rPr>
        <w:t>The principle seems to us to be that, in contracts in which the performance depends on the continued existence of a given person or thing, a condition</w:t>
      </w:r>
      <w:r>
        <w:rPr>
          <w:spacing w:val="40"/>
          <w:vertAlign w:val="baseline"/>
        </w:rPr>
        <w:t> </w:t>
      </w:r>
      <w:r>
        <w:rPr>
          <w:vertAlign w:val="baseline"/>
        </w:rPr>
        <w:t>is implied that the impossibility of performance arising from the perishing of the person or thing shall excuse the performance. In none of these cases is the promise other than positive, nor is there any express stipulation that the destruction of the person or thing shall excuse the performance; but that excuse is by law implied, because from the nature </w:t>
      </w:r>
      <w:bookmarkStart w:name="_bookmark15" w:id="17"/>
      <w:bookmarkEnd w:id="17"/>
      <w:r>
        <w:rPr>
          <w:vertAlign w:val="baseline"/>
        </w:rPr>
        <w:t>of</w:t>
      </w:r>
      <w:r>
        <w:rPr>
          <w:vertAlign w:val="baseline"/>
        </w:rPr>
        <w:t> the contract it is apparent that the parties contracted on the basis of the continued existence of the particular person or chattel.” </w:t>
      </w:r>
      <w:r>
        <w:rPr>
          <w:color w:val="005DA1"/>
          <w:u w:val="single" w:color="005DA1"/>
          <w:vertAlign w:val="superscript"/>
        </w:rPr>
        <w:t>18</w:t>
      </w:r>
    </w:p>
    <w:p>
      <w:pPr>
        <w:pStyle w:val="BodyText"/>
      </w:pPr>
    </w:p>
    <w:p>
      <w:pPr>
        <w:pStyle w:val="BodyText"/>
        <w:spacing w:before="203"/>
      </w:pPr>
    </w:p>
    <w:p>
      <w:pPr>
        <w:pStyle w:val="BodyText"/>
        <w:spacing w:line="235" w:lineRule="auto"/>
        <w:ind w:left="164" w:right="26"/>
        <w:jc w:val="both"/>
      </w:pPr>
      <w:bookmarkStart w:name="_bookmark16" w:id="18"/>
      <w:bookmarkEnd w:id="18"/>
      <w:r>
        <w:rPr/>
      </w:r>
      <w:bookmarkStart w:name="_bookmark17" w:id="19"/>
      <w:bookmarkEnd w:id="19"/>
      <w:r>
        <w:rPr/>
      </w:r>
      <w:r>
        <w:rPr/>
        <w:t>The principle of </w:t>
      </w:r>
      <w:r>
        <w:rPr>
          <w:rFonts w:ascii="Arial"/>
          <w:i/>
        </w:rPr>
        <w:t>Taylor v Caldwell </w:t>
      </w:r>
      <w:r>
        <w:rPr/>
        <w:t>was soon applied in other cases </w:t>
      </w:r>
      <w:r>
        <w:rPr>
          <w:color w:val="005DA1"/>
          <w:u w:val="single" w:color="005DA1"/>
          <w:vertAlign w:val="superscript"/>
        </w:rPr>
        <w:t>19</w:t>
      </w:r>
      <w:r>
        <w:rPr>
          <w:color w:val="005DA1"/>
          <w:vertAlign w:val="baseline"/>
        </w:rPr>
        <w:t> </w:t>
      </w:r>
      <w:r>
        <w:rPr>
          <w:vertAlign w:val="baseline"/>
        </w:rPr>
        <w:t>and was accepted by </w:t>
      </w:r>
      <w:r>
        <w:rPr>
          <w:vertAlign w:val="baseline"/>
        </w:rPr>
        <w:t>the legislature in relation to agreements for the sale of goods. </w:t>
      </w:r>
      <w:r>
        <w:rPr>
          <w:color w:val="005DA1"/>
          <w:u w:val="single" w:color="005DA1"/>
          <w:vertAlign w:val="superscript"/>
        </w:rPr>
        <w:t>20</w:t>
      </w:r>
    </w:p>
    <w:p>
      <w:pPr>
        <w:pStyle w:val="BodyText"/>
      </w:pPr>
    </w:p>
    <w:p>
      <w:pPr>
        <w:pStyle w:val="BodyText"/>
        <w:spacing w:before="38"/>
      </w:pPr>
    </w:p>
    <w:p>
      <w:pPr>
        <w:spacing w:before="0"/>
        <w:ind w:left="165" w:right="0" w:firstLine="0"/>
        <w:jc w:val="left"/>
        <w:rPr>
          <w:rFonts w:ascii="Arial"/>
          <w:b/>
          <w:sz w:val="18"/>
        </w:rPr>
      </w:pPr>
      <w:r>
        <w:rPr>
          <w:rFonts w:ascii="Arial"/>
          <w:b/>
          <w:sz w:val="18"/>
        </w:rPr>
        <w:t>Frustration of the </w:t>
      </w:r>
      <w:r>
        <w:rPr>
          <w:rFonts w:ascii="Arial"/>
          <w:b/>
          <w:spacing w:val="-2"/>
          <w:sz w:val="18"/>
        </w:rPr>
        <w:t>adventure</w:t>
      </w:r>
    </w:p>
    <w:p>
      <w:pPr>
        <w:pStyle w:val="BodyText"/>
        <w:spacing w:before="41"/>
        <w:rPr>
          <w:rFonts w:ascii="Arial"/>
          <w:b/>
          <w:sz w:val="18"/>
        </w:rPr>
      </w:pPr>
    </w:p>
    <w:p>
      <w:pPr>
        <w:pStyle w:val="Heading2"/>
      </w:pPr>
      <w:r>
        <w:rPr/>
        <w:t>23-</w:t>
      </w:r>
      <w:r>
        <w:rPr>
          <w:spacing w:val="-5"/>
        </w:rPr>
        <w:t>006</w:t>
      </w:r>
    </w:p>
    <w:p>
      <w:pPr>
        <w:pStyle w:val="BodyText"/>
        <w:spacing w:line="235" w:lineRule="auto" w:before="203"/>
        <w:ind w:left="165" w:right="25"/>
        <w:jc w:val="both"/>
      </w:pPr>
      <w:bookmarkStart w:name="_bookmark18" w:id="20"/>
      <w:bookmarkEnd w:id="20"/>
      <w:r>
        <w:rPr/>
      </w:r>
      <w:r>
        <w:rPr/>
        <w:t>Though the doctrine of frustration was first introduced into English law to cover situations where </w:t>
      </w:r>
      <w:r>
        <w:rPr/>
        <w:t>the physical subject matter of the contract had perished (as in </w:t>
      </w:r>
      <w:r>
        <w:rPr>
          <w:rFonts w:ascii="Arial" w:hAnsi="Arial"/>
          <w:i/>
        </w:rPr>
        <w:t>Taylor v Caldwell </w:t>
      </w:r>
      <w:r>
        <w:rPr>
          <w:color w:val="005DA1"/>
          <w:u w:val="single" w:color="005DA1"/>
          <w:vertAlign w:val="superscript"/>
        </w:rPr>
        <w:t>21</w:t>
      </w:r>
      <w:r>
        <w:rPr>
          <w:vertAlign w:val="baseline"/>
        </w:rPr>
        <w:t>), it was quickly extended to cases where, without any such physical destruction, the commercial adventure</w:t>
      </w:r>
      <w:r>
        <w:rPr>
          <w:spacing w:val="80"/>
          <w:vertAlign w:val="baseline"/>
        </w:rPr>
        <w:t> </w:t>
      </w:r>
      <w:bookmarkStart w:name="_bookmark19" w:id="21"/>
      <w:bookmarkEnd w:id="21"/>
      <w:r>
        <w:rPr>
          <w:vertAlign w:val="baseline"/>
        </w:rPr>
        <w:t>envisaged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was</w:t>
      </w:r>
      <w:r>
        <w:rPr>
          <w:spacing w:val="-1"/>
          <w:vertAlign w:val="baseline"/>
        </w:rPr>
        <w:t> </w:t>
      </w:r>
      <w:r>
        <w:rPr>
          <w:vertAlign w:val="baseline"/>
        </w:rPr>
        <w:t>frustrated.</w:t>
      </w:r>
      <w:r>
        <w:rPr>
          <w:spacing w:val="-1"/>
          <w:vertAlign w:val="baseline"/>
        </w:rPr>
        <w:t> </w:t>
      </w:r>
      <w:r>
        <w:rPr>
          <w:vertAlign w:val="baseline"/>
        </w:rPr>
        <w:t>“Frustration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common</w:t>
      </w:r>
      <w:r>
        <w:rPr>
          <w:spacing w:val="-1"/>
          <w:vertAlign w:val="baseline"/>
        </w:rPr>
        <w:t> </w:t>
      </w:r>
      <w:r>
        <w:rPr>
          <w:vertAlign w:val="baseline"/>
        </w:rPr>
        <w:t>venture”</w:t>
      </w:r>
      <w:r>
        <w:rPr>
          <w:spacing w:val="-1"/>
          <w:vertAlign w:val="baseline"/>
        </w:rPr>
        <w:t> </w:t>
      </w:r>
      <w:r>
        <w:rPr>
          <w:vertAlign w:val="baseline"/>
        </w:rPr>
        <w:t>first</w:t>
      </w:r>
      <w:r>
        <w:rPr>
          <w:spacing w:val="-1"/>
          <w:vertAlign w:val="baseline"/>
        </w:rPr>
        <w:t> </w:t>
      </w:r>
      <w:r>
        <w:rPr>
          <w:vertAlign w:val="baseline"/>
        </w:rPr>
        <w:t>appeared</w:t>
      </w:r>
      <w:r>
        <w:rPr>
          <w:spacing w:val="-1"/>
          <w:vertAlign w:val="baseline"/>
        </w:rPr>
        <w:t> </w:t>
      </w:r>
      <w:r>
        <w:rPr>
          <w:vertAlign w:val="baseline"/>
        </w:rPr>
        <w:t>in</w:t>
      </w:r>
      <w:r>
        <w:rPr>
          <w:spacing w:val="-1"/>
          <w:vertAlign w:val="baseline"/>
        </w:rPr>
        <w:t> </w:t>
      </w:r>
      <w:r>
        <w:rPr>
          <w:vertAlign w:val="baseline"/>
        </w:rPr>
        <w:t>1874</w:t>
      </w:r>
      <w:r>
        <w:rPr>
          <w:spacing w:val="-1"/>
          <w:vertAlign w:val="baseline"/>
        </w:rPr>
        <w:t> </w:t>
      </w:r>
      <w:r>
        <w:rPr>
          <w:vertAlign w:val="baseline"/>
        </w:rPr>
        <w:t>in </w:t>
      </w:r>
      <w:r>
        <w:rPr>
          <w:rFonts w:ascii="Arial" w:hAnsi="Arial"/>
          <w:i/>
          <w:vertAlign w:val="baseline"/>
        </w:rPr>
        <w:t>Jackson</w:t>
      </w:r>
      <w:r>
        <w:rPr>
          <w:rFonts w:ascii="Arial" w:hAnsi="Arial"/>
          <w:i/>
          <w:spacing w:val="31"/>
          <w:vertAlign w:val="baseline"/>
        </w:rPr>
        <w:t> </w:t>
      </w:r>
      <w:r>
        <w:rPr>
          <w:rFonts w:ascii="Arial" w:hAnsi="Arial"/>
          <w:i/>
          <w:vertAlign w:val="baseline"/>
        </w:rPr>
        <w:t>v</w:t>
      </w:r>
      <w:r>
        <w:rPr>
          <w:rFonts w:ascii="Arial" w:hAnsi="Arial"/>
          <w:i/>
          <w:spacing w:val="31"/>
          <w:vertAlign w:val="baseline"/>
        </w:rPr>
        <w:t> </w:t>
      </w:r>
      <w:r>
        <w:rPr>
          <w:rFonts w:ascii="Arial" w:hAnsi="Arial"/>
          <w:i/>
          <w:vertAlign w:val="baseline"/>
        </w:rPr>
        <w:t>Union</w:t>
      </w:r>
      <w:r>
        <w:rPr>
          <w:rFonts w:ascii="Arial" w:hAnsi="Arial"/>
          <w:i/>
          <w:spacing w:val="31"/>
          <w:vertAlign w:val="baseline"/>
        </w:rPr>
        <w:t> </w:t>
      </w:r>
      <w:r>
        <w:rPr>
          <w:rFonts w:ascii="Arial" w:hAnsi="Arial"/>
          <w:i/>
          <w:vertAlign w:val="baseline"/>
        </w:rPr>
        <w:t>Marine</w:t>
      </w:r>
      <w:r>
        <w:rPr>
          <w:rFonts w:ascii="Arial" w:hAnsi="Arial"/>
          <w:i/>
          <w:spacing w:val="32"/>
          <w:vertAlign w:val="baseline"/>
        </w:rPr>
        <w:t> </w:t>
      </w:r>
      <w:r>
        <w:rPr>
          <w:rFonts w:ascii="Arial" w:hAnsi="Arial"/>
          <w:i/>
          <w:vertAlign w:val="baseline"/>
        </w:rPr>
        <w:t>Insurance</w:t>
      </w:r>
      <w:r>
        <w:rPr>
          <w:rFonts w:ascii="Arial" w:hAnsi="Arial"/>
          <w:i/>
          <w:spacing w:val="31"/>
          <w:vertAlign w:val="baseline"/>
        </w:rPr>
        <w:t> </w:t>
      </w:r>
      <w:r>
        <w:rPr>
          <w:rFonts w:ascii="Arial" w:hAnsi="Arial"/>
          <w:i/>
          <w:vertAlign w:val="baseline"/>
        </w:rPr>
        <w:t>Co</w:t>
      </w:r>
      <w:r>
        <w:rPr>
          <w:rFonts w:ascii="Arial" w:hAnsi="Arial"/>
          <w:i/>
          <w:spacing w:val="31"/>
          <w:vertAlign w:val="baseline"/>
        </w:rPr>
        <w:t> </w:t>
      </w:r>
      <w:r>
        <w:rPr>
          <w:rFonts w:ascii="Arial" w:hAnsi="Arial"/>
          <w:i/>
          <w:vertAlign w:val="baseline"/>
        </w:rPr>
        <w:t>Ltd</w:t>
      </w:r>
      <w:r>
        <w:rPr>
          <w:rFonts w:ascii="Arial" w:hAnsi="Arial"/>
          <w:i/>
          <w:spacing w:val="31"/>
          <w:vertAlign w:val="baseline"/>
        </w:rPr>
        <w:t> </w:t>
      </w:r>
      <w:r>
        <w:rPr>
          <w:color w:val="005DA1"/>
          <w:u w:val="single" w:color="005DA1"/>
          <w:vertAlign w:val="superscript"/>
        </w:rPr>
        <w:t>22</w:t>
      </w:r>
      <w:r>
        <w:rPr>
          <w:color w:val="005DA1"/>
          <w:spacing w:val="32"/>
          <w:vertAlign w:val="baseline"/>
        </w:rPr>
        <w:t> </w:t>
      </w:r>
      <w:r>
        <w:rPr>
          <w:vertAlign w:val="baseline"/>
        </w:rPr>
        <w:t>where</w:t>
      </w:r>
      <w:r>
        <w:rPr>
          <w:spacing w:val="31"/>
          <w:vertAlign w:val="baseline"/>
        </w:rPr>
        <w:t> </w:t>
      </w:r>
      <w:r>
        <w:rPr>
          <w:vertAlign w:val="baseline"/>
        </w:rPr>
        <w:t>a</w:t>
      </w:r>
      <w:r>
        <w:rPr>
          <w:spacing w:val="31"/>
          <w:vertAlign w:val="baseline"/>
        </w:rPr>
        <w:t> </w:t>
      </w:r>
      <w:r>
        <w:rPr>
          <w:vertAlign w:val="baseline"/>
        </w:rPr>
        <w:t>ship</w:t>
      </w:r>
      <w:r>
        <w:rPr>
          <w:spacing w:val="32"/>
          <w:vertAlign w:val="baseline"/>
        </w:rPr>
        <w:t> </w:t>
      </w:r>
      <w:r>
        <w:rPr>
          <w:vertAlign w:val="baseline"/>
        </w:rPr>
        <w:t>was</w:t>
      </w:r>
      <w:r>
        <w:rPr>
          <w:spacing w:val="31"/>
          <w:vertAlign w:val="baseline"/>
        </w:rPr>
        <w:t> </w:t>
      </w:r>
      <w:r>
        <w:rPr>
          <w:vertAlign w:val="baseline"/>
        </w:rPr>
        <w:t>required,</w:t>
      </w:r>
      <w:r>
        <w:rPr>
          <w:spacing w:val="31"/>
          <w:vertAlign w:val="baseline"/>
        </w:rPr>
        <w:t> </w:t>
      </w:r>
      <w:r>
        <w:rPr>
          <w:vertAlign w:val="baseline"/>
        </w:rPr>
        <w:t>under</w:t>
      </w:r>
      <w:r>
        <w:rPr>
          <w:spacing w:val="31"/>
          <w:vertAlign w:val="baseline"/>
        </w:rPr>
        <w:t> </w:t>
      </w:r>
      <w:r>
        <w:rPr>
          <w:vertAlign w:val="baseline"/>
        </w:rPr>
        <w:t>a</w:t>
      </w:r>
      <w:r>
        <w:rPr>
          <w:spacing w:val="32"/>
          <w:vertAlign w:val="baseline"/>
        </w:rPr>
        <w:t> </w:t>
      </w:r>
      <w:r>
        <w:rPr>
          <w:vertAlign w:val="baseline"/>
        </w:rPr>
        <w:t>charterparty,</w:t>
      </w:r>
      <w:r>
        <w:rPr>
          <w:spacing w:val="31"/>
          <w:vertAlign w:val="baseline"/>
        </w:rPr>
        <w:t> </w:t>
      </w:r>
      <w:r>
        <w:rPr>
          <w:spacing w:val="-7"/>
          <w:vertAlign w:val="baseline"/>
        </w:rPr>
        <w:t>to</w:t>
      </w:r>
    </w:p>
    <w:p>
      <w:pPr>
        <w:pStyle w:val="BodyText"/>
        <w:spacing w:after="0" w:line="235" w:lineRule="auto"/>
        <w:jc w:val="both"/>
        <w:sectPr>
          <w:pgSz w:w="11900" w:h="16840"/>
          <w:pgMar w:header="971" w:footer="0" w:top="1300" w:bottom="280" w:left="1275" w:right="1417"/>
        </w:sectPr>
      </w:pPr>
    </w:p>
    <w:p>
      <w:pPr>
        <w:pStyle w:val="BodyText"/>
        <w:spacing w:line="235" w:lineRule="auto" w:before="110"/>
        <w:ind w:left="165" w:right="25"/>
        <w:jc w:val="both"/>
      </w:pPr>
      <w:r>
        <w:rPr/>
        <w:t>proceed from Liverpool to Newport to load a cargo for San Francisco. On the first day out from Liverpool the ship ran aground, and it took six weeks to refloat her, and another six months to complete repairs. The jury was asked whether the time necessary for getting the ship off and</w:t>
      </w:r>
      <w:r>
        <w:rPr>
          <w:spacing w:val="80"/>
        </w:rPr>
        <w:t> </w:t>
      </w:r>
      <w:r>
        <w:rPr/>
        <w:t>repairing her so as to be a cargo-carrying ship was so long as to put an end in a commercial sense </w:t>
      </w:r>
      <w:r>
        <w:rPr/>
        <w:t>to the commercial speculation entered upon by the shipowner and the charterers. The jury answered in the affirmative, and the Court of Exchequer Chamber held that the charterparty ended upon the </w:t>
      </w:r>
      <w:bookmarkStart w:name="_bookmark20" w:id="22"/>
      <w:bookmarkEnd w:id="22"/>
      <w:r>
        <w:rPr/>
        <w:t>mishap.</w:t>
      </w:r>
      <w:r>
        <w:rPr/>
        <w:t> Bramwell B. said that the jury had found that “a voyage undertaken after the ship was sufficiently repaired would have been a different voyage … different as a different adventure”. </w:t>
      </w:r>
      <w:r>
        <w:rPr>
          <w:color w:val="005DA1"/>
          <w:u w:val="single" w:color="005DA1"/>
          <w:vertAlign w:val="superscript"/>
        </w:rPr>
        <w:t>23</w:t>
      </w:r>
      <w:r>
        <w:rPr>
          <w:color w:val="005DA1"/>
          <w:vertAlign w:val="baseline"/>
        </w:rPr>
        <w:t> </w:t>
      </w:r>
      <w:r>
        <w:rPr>
          <w:vertAlign w:val="baseline"/>
        </w:rPr>
        <w:t>With these decisions, the existence of the doctrine of frustration in English law was firmly established.</w:t>
      </w:r>
    </w:p>
    <w:p>
      <w:pPr>
        <w:pStyle w:val="BodyText"/>
      </w:pPr>
    </w:p>
    <w:p>
      <w:pPr>
        <w:pStyle w:val="BodyText"/>
        <w:spacing w:before="36"/>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184762</wp:posOffset>
                </wp:positionV>
                <wp:extent cx="5724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823pt;width:450.75pt;height:.1pt;mso-position-horizontal-relative:page;mso-position-vertical-relative:paragraph;z-index:-15724032;mso-wrap-distance-left:0;mso-wrap-distance-right:0" id="docshape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691392">
                <wp:simplePos x="0" y="0"/>
                <wp:positionH relativeFrom="page">
                  <wp:posOffset>914400</wp:posOffset>
                </wp:positionH>
                <wp:positionV relativeFrom="paragraph">
                  <wp:posOffset>94576</wp:posOffset>
                </wp:positionV>
                <wp:extent cx="49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5088"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4"/>
      </w:pPr>
    </w:p>
    <w:p>
      <w:pPr>
        <w:tabs>
          <w:tab w:pos="705" w:val="left" w:leader="none"/>
        </w:tabs>
        <w:spacing w:line="227" w:lineRule="exact" w:before="0"/>
        <w:ind w:left="165" w:right="0" w:firstLine="0"/>
        <w:jc w:val="both"/>
        <w:rPr>
          <w:rFonts w:ascii="Arial"/>
          <w:i/>
          <w:sz w:val="20"/>
        </w:rPr>
      </w:pPr>
      <w:r>
        <w:rPr>
          <w:rFonts w:ascii="Arial"/>
          <w:i/>
          <w:sz w:val="20"/>
        </w:rPr>
        <mc:AlternateContent>
          <mc:Choice Requires="wps">
            <w:drawing>
              <wp:anchor distT="0" distB="0" distL="0" distR="0" allowOverlap="1" layoutInCell="1" locked="0" behindDoc="1" simplePos="0" relativeHeight="485691904">
                <wp:simplePos x="0" y="0"/>
                <wp:positionH relativeFrom="page">
                  <wp:posOffset>914400</wp:posOffset>
                </wp:positionH>
                <wp:positionV relativeFrom="paragraph">
                  <wp:posOffset>96947</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4576" from="72pt,7.633695pt" to="75.892pt,7.633695pt" stroked="true" strokeweight=".5pt" strokecolor="#005da1">
                <v:stroke dashstyle="solid"/>
                <w10:wrap type="none"/>
              </v:line>
            </w:pict>
          </mc:Fallback>
        </mc:AlternateContent>
      </w:r>
      <w:bookmarkStart w:name="_bookmark21" w:id="23"/>
      <w:bookmarkEnd w:id="23"/>
      <w:r>
        <w:rPr/>
      </w:r>
      <w:hyperlink w:history="true" w:anchor="_bookmark0">
        <w:r>
          <w:rPr>
            <w:color w:val="005DA1"/>
            <w:spacing w:val="-5"/>
            <w:position w:val="5"/>
            <w:sz w:val="14"/>
          </w:rPr>
          <w:t>2</w:t>
        </w:r>
      </w:hyperlink>
      <w:r>
        <w:rPr>
          <w:spacing w:val="-5"/>
          <w:position w:val="5"/>
          <w:sz w:val="14"/>
        </w:rPr>
        <w:t>.</w:t>
      </w:r>
      <w:r>
        <w:rPr>
          <w:position w:val="5"/>
          <w:sz w:val="14"/>
        </w:rPr>
        <w:tab/>
      </w:r>
      <w:r>
        <w:rPr>
          <w:sz w:val="20"/>
        </w:rPr>
        <w:t>See,</w:t>
      </w:r>
      <w:r>
        <w:rPr>
          <w:spacing w:val="37"/>
          <w:sz w:val="20"/>
        </w:rPr>
        <w:t> </w:t>
      </w:r>
      <w:r>
        <w:rPr>
          <w:sz w:val="20"/>
        </w:rPr>
        <w:t>e.g.</w:t>
      </w:r>
      <w:r>
        <w:rPr>
          <w:spacing w:val="37"/>
          <w:sz w:val="20"/>
        </w:rPr>
        <w:t> </w:t>
      </w:r>
      <w:r>
        <w:rPr>
          <w:rFonts w:ascii="Arial"/>
          <w:i/>
          <w:sz w:val="20"/>
        </w:rPr>
        <w:t>Amalgamated</w:t>
      </w:r>
      <w:r>
        <w:rPr>
          <w:rFonts w:ascii="Arial"/>
          <w:i/>
          <w:spacing w:val="37"/>
          <w:sz w:val="20"/>
        </w:rPr>
        <w:t> </w:t>
      </w:r>
      <w:r>
        <w:rPr>
          <w:rFonts w:ascii="Arial"/>
          <w:i/>
          <w:sz w:val="20"/>
        </w:rPr>
        <w:t>Investment</w:t>
      </w:r>
      <w:r>
        <w:rPr>
          <w:rFonts w:ascii="Arial"/>
          <w:i/>
          <w:spacing w:val="37"/>
          <w:sz w:val="20"/>
        </w:rPr>
        <w:t> </w:t>
      </w:r>
      <w:r>
        <w:rPr>
          <w:rFonts w:ascii="Arial"/>
          <w:i/>
          <w:sz w:val="20"/>
        </w:rPr>
        <w:t>&amp;</w:t>
      </w:r>
      <w:r>
        <w:rPr>
          <w:rFonts w:ascii="Arial"/>
          <w:i/>
          <w:spacing w:val="37"/>
          <w:sz w:val="20"/>
        </w:rPr>
        <w:t> </w:t>
      </w:r>
      <w:r>
        <w:rPr>
          <w:rFonts w:ascii="Arial"/>
          <w:i/>
          <w:sz w:val="20"/>
        </w:rPr>
        <w:t>Property</w:t>
      </w:r>
      <w:r>
        <w:rPr>
          <w:rFonts w:ascii="Arial"/>
          <w:i/>
          <w:spacing w:val="37"/>
          <w:sz w:val="20"/>
        </w:rPr>
        <w:t> </w:t>
      </w:r>
      <w:r>
        <w:rPr>
          <w:rFonts w:ascii="Arial"/>
          <w:i/>
          <w:sz w:val="20"/>
        </w:rPr>
        <w:t>Co</w:t>
      </w:r>
      <w:r>
        <w:rPr>
          <w:rFonts w:ascii="Arial"/>
          <w:i/>
          <w:spacing w:val="37"/>
          <w:sz w:val="20"/>
        </w:rPr>
        <w:t> </w:t>
      </w:r>
      <w:r>
        <w:rPr>
          <w:rFonts w:ascii="Arial"/>
          <w:i/>
          <w:sz w:val="20"/>
        </w:rPr>
        <w:t>Ltd</w:t>
      </w:r>
      <w:r>
        <w:rPr>
          <w:rFonts w:ascii="Arial"/>
          <w:i/>
          <w:spacing w:val="37"/>
          <w:sz w:val="20"/>
        </w:rPr>
        <w:t> </w:t>
      </w:r>
      <w:r>
        <w:rPr>
          <w:rFonts w:ascii="Arial"/>
          <w:i/>
          <w:sz w:val="20"/>
        </w:rPr>
        <w:t>v</w:t>
      </w:r>
      <w:r>
        <w:rPr>
          <w:rFonts w:ascii="Arial"/>
          <w:i/>
          <w:spacing w:val="37"/>
          <w:sz w:val="20"/>
        </w:rPr>
        <w:t> </w:t>
      </w:r>
      <w:r>
        <w:rPr>
          <w:rFonts w:ascii="Arial"/>
          <w:i/>
          <w:sz w:val="20"/>
        </w:rPr>
        <w:t>John</w:t>
      </w:r>
      <w:r>
        <w:rPr>
          <w:rFonts w:ascii="Arial"/>
          <w:i/>
          <w:spacing w:val="37"/>
          <w:sz w:val="20"/>
        </w:rPr>
        <w:t> </w:t>
      </w:r>
      <w:r>
        <w:rPr>
          <w:rFonts w:ascii="Arial"/>
          <w:i/>
          <w:sz w:val="20"/>
        </w:rPr>
        <w:t>Walker</w:t>
      </w:r>
      <w:r>
        <w:rPr>
          <w:rFonts w:ascii="Arial"/>
          <w:i/>
          <w:spacing w:val="37"/>
          <w:sz w:val="20"/>
        </w:rPr>
        <w:t> </w:t>
      </w:r>
      <w:r>
        <w:rPr>
          <w:rFonts w:ascii="Arial"/>
          <w:i/>
          <w:sz w:val="20"/>
        </w:rPr>
        <w:t>&amp;</w:t>
      </w:r>
      <w:r>
        <w:rPr>
          <w:rFonts w:ascii="Arial"/>
          <w:i/>
          <w:spacing w:val="37"/>
          <w:sz w:val="20"/>
        </w:rPr>
        <w:t> </w:t>
      </w:r>
      <w:r>
        <w:rPr>
          <w:rFonts w:ascii="Arial"/>
          <w:i/>
          <w:sz w:val="20"/>
        </w:rPr>
        <w:t>Sons</w:t>
      </w:r>
      <w:r>
        <w:rPr>
          <w:rFonts w:ascii="Arial"/>
          <w:i/>
          <w:spacing w:val="37"/>
          <w:sz w:val="20"/>
        </w:rPr>
        <w:t> </w:t>
      </w:r>
      <w:r>
        <w:rPr>
          <w:rFonts w:ascii="Arial"/>
          <w:i/>
          <w:sz w:val="20"/>
        </w:rPr>
        <w:t>Ltd</w:t>
      </w:r>
      <w:r>
        <w:rPr>
          <w:rFonts w:ascii="Arial"/>
          <w:i/>
          <w:spacing w:val="37"/>
          <w:sz w:val="20"/>
        </w:rPr>
        <w:t> </w:t>
      </w:r>
      <w:r>
        <w:rPr>
          <w:rFonts w:ascii="Arial"/>
          <w:i/>
          <w:sz w:val="20"/>
        </w:rPr>
        <w:t>[1977]</w:t>
      </w:r>
      <w:r>
        <w:rPr>
          <w:rFonts w:ascii="Arial"/>
          <w:i/>
          <w:spacing w:val="37"/>
          <w:sz w:val="20"/>
        </w:rPr>
        <w:t> </w:t>
      </w:r>
      <w:r>
        <w:rPr>
          <w:rFonts w:ascii="Arial"/>
          <w:i/>
          <w:spacing w:val="-10"/>
          <w:sz w:val="20"/>
        </w:rPr>
        <w:t>1</w:t>
      </w:r>
    </w:p>
    <w:p>
      <w:pPr>
        <w:spacing w:line="235" w:lineRule="auto" w:before="1"/>
        <w:ind w:left="705" w:right="25" w:firstLine="0"/>
        <w:jc w:val="both"/>
        <w:rPr>
          <w:sz w:val="20"/>
        </w:rPr>
      </w:pPr>
      <w:r>
        <w:rPr>
          <w:rFonts w:ascii="Arial" w:hAnsi="Arial"/>
          <w:i/>
          <w:sz w:val="20"/>
        </w:rPr>
        <w:t>W.L.R. 164</w:t>
      </w:r>
      <w:r>
        <w:rPr>
          <w:sz w:val="20"/>
        </w:rPr>
        <w:t>; </w:t>
      </w:r>
      <w:r>
        <w:rPr>
          <w:rFonts w:ascii="Arial" w:hAnsi="Arial"/>
          <w:i/>
          <w:sz w:val="20"/>
        </w:rPr>
        <w:t>Associated Japanese Bank (International) Ltd v Crédit du Nord [1989] 1 W.L.R. 255, 264</w:t>
      </w:r>
      <w:r>
        <w:rPr>
          <w:sz w:val="20"/>
        </w:rPr>
        <w:t>; </w:t>
      </w:r>
      <w:r>
        <w:rPr>
          <w:rFonts w:ascii="Arial" w:hAnsi="Arial"/>
          <w:i/>
          <w:sz w:val="20"/>
        </w:rPr>
        <w:t>Jan Albert (HK) Ltd v Shu Kong Garment Factory Ltd [1990] 1 H.K.L.R. 317</w:t>
      </w:r>
      <w:r>
        <w:rPr>
          <w:sz w:val="20"/>
        </w:rPr>
        <w:t>; </w:t>
      </w:r>
      <w:r>
        <w:rPr>
          <w:rFonts w:ascii="Arial" w:hAnsi="Arial"/>
          <w:i/>
          <w:sz w:val="20"/>
        </w:rPr>
        <w:t>Great Peace Shipping Ltd v Tsavliris Salvage (International) Ltd [2002] EWCA Civ 1407, [2003] </w:t>
      </w:r>
      <w:r>
        <w:rPr>
          <w:rFonts w:ascii="Arial" w:hAnsi="Arial"/>
          <w:i/>
          <w:sz w:val="20"/>
        </w:rPr>
        <w:t>Q.B. 679 </w:t>
      </w:r>
      <w:r>
        <w:rPr>
          <w:sz w:val="20"/>
        </w:rPr>
        <w:t>at [61]–[75].</w:t>
      </w:r>
    </w:p>
    <w:p>
      <w:pPr>
        <w:pStyle w:val="BodyText"/>
        <w:spacing w:before="8"/>
      </w:pPr>
    </w:p>
    <w:p>
      <w:pPr>
        <w:tabs>
          <w:tab w:pos="705" w:val="left" w:leader="none"/>
        </w:tabs>
        <w:spacing w:line="235" w:lineRule="auto" w:before="1"/>
        <w:ind w:left="705" w:right="25" w:hanging="541"/>
        <w:jc w:val="both"/>
        <w:rPr>
          <w:rFonts w:ascii="Arial"/>
          <w:i/>
          <w:sz w:val="20"/>
        </w:rPr>
      </w:pPr>
      <w:r>
        <w:rPr>
          <w:rFonts w:ascii="Arial"/>
          <w:i/>
          <w:sz w:val="20"/>
        </w:rPr>
        <mc:AlternateContent>
          <mc:Choice Requires="wps">
            <w:drawing>
              <wp:anchor distT="0" distB="0" distL="0" distR="0" allowOverlap="1" layoutInCell="1" locked="0" behindDoc="1" simplePos="0" relativeHeight="485692416">
                <wp:simplePos x="0" y="0"/>
                <wp:positionH relativeFrom="page">
                  <wp:posOffset>914400</wp:posOffset>
                </wp:positionH>
                <wp:positionV relativeFrom="paragraph">
                  <wp:posOffset>95046</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4064" from="72pt,7.483988pt" to="75.892pt,7.483988pt" stroked="true" strokeweight=".5pt" strokecolor="#005da1">
                <v:stroke dashstyle="solid"/>
                <w10:wrap type="none"/>
              </v:line>
            </w:pict>
          </mc:Fallback>
        </mc:AlternateContent>
      </w:r>
      <w:bookmarkStart w:name="_bookmark22" w:id="24"/>
      <w:bookmarkEnd w:id="24"/>
      <w:r>
        <w:rPr/>
      </w:r>
      <w:hyperlink w:history="true" w:anchor="_bookmark1">
        <w:r>
          <w:rPr>
            <w:color w:val="005DA1"/>
            <w:spacing w:val="-6"/>
            <w:position w:val="5"/>
            <w:sz w:val="14"/>
          </w:rPr>
          <w:t>3</w:t>
        </w:r>
      </w:hyperlink>
      <w:r>
        <w:rPr>
          <w:spacing w:val="-6"/>
          <w:position w:val="5"/>
          <w:sz w:val="14"/>
        </w:rPr>
        <w:t>.</w:t>
      </w:r>
      <w:r>
        <w:rPr>
          <w:position w:val="5"/>
          <w:sz w:val="14"/>
        </w:rPr>
        <w:tab/>
      </w:r>
      <w:r>
        <w:rPr>
          <w:sz w:val="20"/>
        </w:rPr>
        <w:t>It can sometimes be difficult to decide into which category a particular case falls; see, </w:t>
      </w:r>
      <w:r>
        <w:rPr>
          <w:sz w:val="20"/>
        </w:rPr>
        <w:t>for example,</w:t>
      </w:r>
      <w:r>
        <w:rPr>
          <w:spacing w:val="37"/>
          <w:sz w:val="20"/>
        </w:rPr>
        <w:t> </w:t>
      </w:r>
      <w:r>
        <w:rPr>
          <w:rFonts w:ascii="Arial"/>
          <w:i/>
          <w:sz w:val="20"/>
        </w:rPr>
        <w:t>Amalgamated</w:t>
      </w:r>
      <w:r>
        <w:rPr>
          <w:rFonts w:ascii="Arial"/>
          <w:i/>
          <w:spacing w:val="39"/>
          <w:sz w:val="20"/>
        </w:rPr>
        <w:t> </w:t>
      </w:r>
      <w:r>
        <w:rPr>
          <w:rFonts w:ascii="Arial"/>
          <w:i/>
          <w:sz w:val="20"/>
        </w:rPr>
        <w:t>Investment</w:t>
      </w:r>
      <w:r>
        <w:rPr>
          <w:rFonts w:ascii="Arial"/>
          <w:i/>
          <w:spacing w:val="39"/>
          <w:sz w:val="20"/>
        </w:rPr>
        <w:t> </w:t>
      </w:r>
      <w:r>
        <w:rPr>
          <w:rFonts w:ascii="Arial"/>
          <w:i/>
          <w:sz w:val="20"/>
        </w:rPr>
        <w:t>&amp;</w:t>
      </w:r>
      <w:r>
        <w:rPr>
          <w:rFonts w:ascii="Arial"/>
          <w:i/>
          <w:spacing w:val="39"/>
          <w:sz w:val="20"/>
        </w:rPr>
        <w:t> </w:t>
      </w:r>
      <w:r>
        <w:rPr>
          <w:rFonts w:ascii="Arial"/>
          <w:i/>
          <w:sz w:val="20"/>
        </w:rPr>
        <w:t>Property</w:t>
      </w:r>
      <w:r>
        <w:rPr>
          <w:rFonts w:ascii="Arial"/>
          <w:i/>
          <w:spacing w:val="39"/>
          <w:sz w:val="20"/>
        </w:rPr>
        <w:t> </w:t>
      </w:r>
      <w:r>
        <w:rPr>
          <w:rFonts w:ascii="Arial"/>
          <w:i/>
          <w:sz w:val="20"/>
        </w:rPr>
        <w:t>Co</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John</w:t>
      </w:r>
      <w:r>
        <w:rPr>
          <w:rFonts w:ascii="Arial"/>
          <w:i/>
          <w:spacing w:val="39"/>
          <w:sz w:val="20"/>
        </w:rPr>
        <w:t> </w:t>
      </w:r>
      <w:r>
        <w:rPr>
          <w:rFonts w:ascii="Arial"/>
          <w:i/>
          <w:sz w:val="20"/>
        </w:rPr>
        <w:t>Walker</w:t>
      </w:r>
      <w:r>
        <w:rPr>
          <w:rFonts w:ascii="Arial"/>
          <w:i/>
          <w:spacing w:val="39"/>
          <w:sz w:val="20"/>
        </w:rPr>
        <w:t> </w:t>
      </w:r>
      <w:r>
        <w:rPr>
          <w:rFonts w:ascii="Arial"/>
          <w:i/>
          <w:sz w:val="20"/>
        </w:rPr>
        <w:t>&amp;</w:t>
      </w:r>
      <w:r>
        <w:rPr>
          <w:rFonts w:ascii="Arial"/>
          <w:i/>
          <w:spacing w:val="39"/>
          <w:sz w:val="20"/>
        </w:rPr>
        <w:t> </w:t>
      </w:r>
      <w:r>
        <w:rPr>
          <w:rFonts w:ascii="Arial"/>
          <w:i/>
          <w:sz w:val="20"/>
        </w:rPr>
        <w:t>Sons</w:t>
      </w:r>
      <w:r>
        <w:rPr>
          <w:rFonts w:ascii="Arial"/>
          <w:i/>
          <w:spacing w:val="39"/>
          <w:sz w:val="20"/>
        </w:rPr>
        <w:t> </w:t>
      </w:r>
      <w:r>
        <w:rPr>
          <w:rFonts w:ascii="Arial"/>
          <w:i/>
          <w:sz w:val="20"/>
        </w:rPr>
        <w:t>Ltd</w:t>
      </w:r>
      <w:r>
        <w:rPr>
          <w:rFonts w:ascii="Arial"/>
          <w:i/>
          <w:spacing w:val="39"/>
          <w:sz w:val="20"/>
        </w:rPr>
        <w:t> </w:t>
      </w:r>
      <w:r>
        <w:rPr>
          <w:rFonts w:ascii="Arial"/>
          <w:i/>
          <w:sz w:val="20"/>
        </w:rPr>
        <w:t>[1977]</w:t>
      </w:r>
      <w:r>
        <w:rPr>
          <w:rFonts w:ascii="Arial"/>
          <w:i/>
          <w:spacing w:val="39"/>
          <w:sz w:val="20"/>
        </w:rPr>
        <w:t> </w:t>
      </w:r>
      <w:r>
        <w:rPr>
          <w:rFonts w:ascii="Arial"/>
          <w:i/>
          <w:spacing w:val="-10"/>
          <w:sz w:val="20"/>
        </w:rPr>
        <w:t>1</w:t>
      </w:r>
    </w:p>
    <w:p>
      <w:pPr>
        <w:spacing w:line="235" w:lineRule="auto" w:before="0"/>
        <w:ind w:left="705" w:right="25" w:firstLine="0"/>
        <w:jc w:val="both"/>
        <w:rPr>
          <w:sz w:val="20"/>
        </w:rPr>
      </w:pPr>
      <w:r>
        <w:rPr>
          <w:rFonts w:ascii="Arial" w:hAnsi="Arial"/>
          <w:i/>
          <w:sz w:val="20"/>
        </w:rPr>
        <w:t>W.L.R. 164 </w:t>
      </w:r>
      <w:r>
        <w:rPr>
          <w:sz w:val="20"/>
        </w:rPr>
        <w:t>and </w:t>
      </w:r>
      <w:r>
        <w:rPr>
          <w:rFonts w:ascii="Arial" w:hAnsi="Arial"/>
          <w:i/>
          <w:sz w:val="20"/>
        </w:rPr>
        <w:t>Gamerco SA v ICM/Fair Warning (Agency) Ltd [1995] 1 W.L.R. 1226 </w:t>
      </w:r>
      <w:r>
        <w:rPr>
          <w:sz w:val="20"/>
        </w:rPr>
        <w:t>(it has been argued that the latter case may have been too readily classified as an instance of frustration, see Carter and Tolhurst (1996) 10 J.C.L. 264, 265–266).</w:t>
      </w:r>
    </w:p>
    <w:p>
      <w:pPr>
        <w:pStyle w:val="BodyText"/>
        <w:spacing w:before="4"/>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5692928">
                <wp:simplePos x="0" y="0"/>
                <wp:positionH relativeFrom="page">
                  <wp:posOffset>914400</wp:posOffset>
                </wp:positionH>
                <wp:positionV relativeFrom="paragraph">
                  <wp:posOffset>97024</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3552" from="72pt,7.63975pt" to="75.892pt,7.63975pt" stroked="true" strokeweight=".5pt" strokecolor="#005da1">
                <v:stroke dashstyle="solid"/>
                <w10:wrap type="none"/>
              </v:line>
            </w:pict>
          </mc:Fallback>
        </mc:AlternateContent>
      </w:r>
      <w:bookmarkStart w:name="_bookmark23" w:id="25"/>
      <w:bookmarkEnd w:id="25"/>
      <w:r>
        <w:rPr/>
      </w:r>
      <w:hyperlink w:history="true" w:anchor="_bookmark2">
        <w:r>
          <w:rPr>
            <w:color w:val="005DA1"/>
            <w:spacing w:val="-5"/>
            <w:position w:val="5"/>
            <w:sz w:val="14"/>
          </w:rPr>
          <w:t>4</w:t>
        </w:r>
      </w:hyperlink>
      <w:r>
        <w:rPr>
          <w:spacing w:val="-5"/>
          <w:position w:val="5"/>
          <w:sz w:val="14"/>
        </w:rPr>
        <w:t>.</w:t>
      </w:r>
      <w:r>
        <w:rPr>
          <w:position w:val="5"/>
          <w:sz w:val="14"/>
        </w:rPr>
        <w:tab/>
      </w:r>
      <w:r>
        <w:rPr>
          <w:rFonts w:ascii="Arial"/>
          <w:i/>
          <w:sz w:val="20"/>
        </w:rPr>
        <w:t>(1863)</w:t>
      </w:r>
      <w:r>
        <w:rPr>
          <w:rFonts w:ascii="Arial"/>
          <w:i/>
          <w:spacing w:val="-2"/>
          <w:sz w:val="20"/>
        </w:rPr>
        <w:t> </w:t>
      </w:r>
      <w:r>
        <w:rPr>
          <w:rFonts w:ascii="Arial"/>
          <w:i/>
          <w:sz w:val="20"/>
        </w:rPr>
        <w:t>3 B. &amp; S. </w:t>
      </w:r>
      <w:r>
        <w:rPr>
          <w:rFonts w:ascii="Arial"/>
          <w:i/>
          <w:spacing w:val="-4"/>
          <w:sz w:val="20"/>
        </w:rPr>
        <w:t>826</w:t>
      </w:r>
      <w:r>
        <w:rPr>
          <w:spacing w:val="-4"/>
          <w:sz w:val="20"/>
        </w:rPr>
        <w:t>.</w:t>
      </w:r>
    </w:p>
    <w:p>
      <w:pPr>
        <w:pStyle w:val="BodyText"/>
        <w:spacing w:before="9"/>
      </w:pPr>
    </w:p>
    <w:p>
      <w:pPr>
        <w:tabs>
          <w:tab w:pos="705" w:val="left" w:leader="none"/>
        </w:tabs>
        <w:spacing w:line="235" w:lineRule="auto" w:before="0"/>
        <w:ind w:left="705" w:right="25" w:hanging="541"/>
        <w:jc w:val="both"/>
        <w:rPr>
          <w:sz w:val="20"/>
        </w:rPr>
      </w:pPr>
      <w:r>
        <w:rPr>
          <w:sz w:val="20"/>
        </w:rPr>
        <mc:AlternateContent>
          <mc:Choice Requires="wps">
            <w:drawing>
              <wp:anchor distT="0" distB="0" distL="0" distR="0" allowOverlap="1" layoutInCell="1" locked="0" behindDoc="1" simplePos="0" relativeHeight="485693440">
                <wp:simplePos x="0" y="0"/>
                <wp:positionH relativeFrom="page">
                  <wp:posOffset>914400</wp:posOffset>
                </wp:positionH>
                <wp:positionV relativeFrom="paragraph">
                  <wp:posOffset>94509</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3040" from="72pt,7.441703pt" to="75.892pt,7.441703pt" stroked="true" strokeweight=".5pt" strokecolor="#005da1">
                <v:stroke dashstyle="solid"/>
                <w10:wrap type="none"/>
              </v:line>
            </w:pict>
          </mc:Fallback>
        </mc:AlternateContent>
      </w:r>
      <w:bookmarkStart w:name="_bookmark24" w:id="26"/>
      <w:bookmarkEnd w:id="26"/>
      <w:r>
        <w:rPr/>
      </w:r>
      <w:hyperlink w:history="true" w:anchor="_bookmark3">
        <w:r>
          <w:rPr>
            <w:color w:val="005DA1"/>
            <w:spacing w:val="-6"/>
            <w:position w:val="5"/>
            <w:sz w:val="14"/>
          </w:rPr>
          <w:t>5</w:t>
        </w:r>
      </w:hyperlink>
      <w:r>
        <w:rPr>
          <w:spacing w:val="-6"/>
          <w:position w:val="5"/>
          <w:sz w:val="14"/>
        </w:rPr>
        <w:t>.</w:t>
      </w:r>
      <w:r>
        <w:rPr>
          <w:position w:val="5"/>
          <w:sz w:val="14"/>
        </w:rPr>
        <w:tab/>
      </w:r>
      <w:r>
        <w:rPr>
          <w:rFonts w:ascii="Arial" w:hAnsi="Arial"/>
          <w:i/>
          <w:sz w:val="20"/>
        </w:rPr>
        <w:t>Pioneer Shipping Ltd v B.T.P. Tioxide Ltd (The Nema) [1982] A.C. 724, 752</w:t>
      </w:r>
      <w:r>
        <w:rPr>
          <w:sz w:val="20"/>
        </w:rPr>
        <w:t>; </w:t>
      </w:r>
      <w:r>
        <w:rPr>
          <w:rFonts w:ascii="Arial" w:hAnsi="Arial"/>
          <w:i/>
          <w:sz w:val="20"/>
        </w:rPr>
        <w:t>Edwinton Commercial Corp v Tsavliris Russ (Worldwide Salvage &amp; Towage) Ltd (The Sea Angel) [2007] EWCA Civ 547, [2007] 2 Lloyd’s Rep. 517 </w:t>
      </w:r>
      <w:r>
        <w:rPr>
          <w:sz w:val="20"/>
        </w:rPr>
        <w:t>at [111]; </w:t>
      </w:r>
      <w:r>
        <w:rPr>
          <w:rFonts w:ascii="Arial" w:hAnsi="Arial"/>
          <w:i/>
          <w:sz w:val="20"/>
        </w:rPr>
        <w:t>Gold Group Properties Ltd v BDW Trading Ltd [2010] EWHC 323 (TCC), [2010] B.L.R. 235 </w:t>
      </w:r>
      <w:r>
        <w:rPr>
          <w:sz w:val="20"/>
        </w:rPr>
        <w:t>at [68]. See also </w:t>
      </w:r>
      <w:r>
        <w:rPr>
          <w:rFonts w:ascii="Arial" w:hAnsi="Arial"/>
          <w:i/>
          <w:sz w:val="20"/>
        </w:rPr>
        <w:t>Lee Chee Wei v Tan Hor Peow Victor [2007] SGCA 22 </w:t>
      </w:r>
      <w:r>
        <w:rPr>
          <w:sz w:val="20"/>
        </w:rPr>
        <w:t>at [48].</w:t>
      </w:r>
    </w:p>
    <w:p>
      <w:pPr>
        <w:pStyle w:val="BodyText"/>
        <w:spacing w:before="8"/>
      </w:pPr>
    </w:p>
    <w:p>
      <w:pPr>
        <w:tabs>
          <w:tab w:pos="705" w:val="left" w:leader="none"/>
        </w:tabs>
        <w:spacing w:line="235" w:lineRule="auto" w:before="0"/>
        <w:ind w:left="705" w:right="26" w:hanging="541"/>
        <w:jc w:val="left"/>
        <w:rPr>
          <w:sz w:val="20"/>
        </w:rPr>
      </w:pPr>
      <w:r>
        <w:rPr>
          <w:sz w:val="20"/>
        </w:rPr>
        <mc:AlternateContent>
          <mc:Choice Requires="wps">
            <w:drawing>
              <wp:anchor distT="0" distB="0" distL="0" distR="0" allowOverlap="1" layoutInCell="1" locked="0" behindDoc="1" simplePos="0" relativeHeight="485693952">
                <wp:simplePos x="0" y="0"/>
                <wp:positionH relativeFrom="page">
                  <wp:posOffset>914400</wp:posOffset>
                </wp:positionH>
                <wp:positionV relativeFrom="paragraph">
                  <wp:posOffset>94582</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2528" from="72pt,7.447465pt" to="75.892pt,7.447465pt" stroked="true" strokeweight=".5pt" strokecolor="#005da1">
                <v:stroke dashstyle="solid"/>
                <w10:wrap type="none"/>
              </v:line>
            </w:pict>
          </mc:Fallback>
        </mc:AlternateContent>
      </w:r>
      <w:bookmarkStart w:name="_bookmark25" w:id="27"/>
      <w:bookmarkEnd w:id="27"/>
      <w:r>
        <w:rPr/>
      </w:r>
      <w:hyperlink w:history="true" w:anchor="_bookmark4">
        <w:r>
          <w:rPr>
            <w:color w:val="005DA1"/>
            <w:spacing w:val="-6"/>
            <w:position w:val="5"/>
            <w:sz w:val="14"/>
          </w:rPr>
          <w:t>6</w:t>
        </w:r>
      </w:hyperlink>
      <w:r>
        <w:rPr>
          <w:spacing w:val="-6"/>
          <w:position w:val="5"/>
          <w:sz w:val="14"/>
        </w:rPr>
        <w:t>.</w:t>
      </w:r>
      <w:r>
        <w:rPr>
          <w:position w:val="5"/>
          <w:sz w:val="14"/>
        </w:rPr>
        <w:tab/>
      </w:r>
      <w:r>
        <w:rPr>
          <w:sz w:val="20"/>
        </w:rPr>
        <w:t>See</w:t>
      </w:r>
      <w:r>
        <w:rPr>
          <w:spacing w:val="67"/>
          <w:sz w:val="20"/>
        </w:rPr>
        <w:t> </w:t>
      </w:r>
      <w:r>
        <w:rPr>
          <w:sz w:val="20"/>
        </w:rPr>
        <w:t>generally</w:t>
      </w:r>
      <w:r>
        <w:rPr>
          <w:spacing w:val="67"/>
          <w:sz w:val="20"/>
        </w:rPr>
        <w:t> </w:t>
      </w:r>
      <w:r>
        <w:rPr>
          <w:sz w:val="20"/>
        </w:rPr>
        <w:t>above,</w:t>
      </w:r>
      <w:r>
        <w:rPr>
          <w:spacing w:val="67"/>
          <w:sz w:val="20"/>
        </w:rPr>
        <w:t> </w:t>
      </w:r>
      <w:r>
        <w:rPr>
          <w:sz w:val="20"/>
        </w:rPr>
        <w:t>paras</w:t>
      </w:r>
      <w:r>
        <w:rPr>
          <w:spacing w:val="67"/>
          <w:sz w:val="20"/>
        </w:rPr>
        <w:t> </w:t>
      </w:r>
      <w:r>
        <w:rPr>
          <w:sz w:val="20"/>
        </w:rPr>
        <w:t>15-152—15-159,</w:t>
      </w:r>
      <w:r>
        <w:rPr>
          <w:spacing w:val="67"/>
          <w:sz w:val="20"/>
        </w:rPr>
        <w:t> </w:t>
      </w:r>
      <w:r>
        <w:rPr>
          <w:sz w:val="20"/>
        </w:rPr>
        <w:t>Howard,</w:t>
      </w:r>
      <w:r>
        <w:rPr>
          <w:spacing w:val="67"/>
          <w:sz w:val="20"/>
        </w:rPr>
        <w:t> </w:t>
      </w:r>
      <w:r>
        <w:rPr>
          <w:rFonts w:ascii="Arial" w:hAnsi="Arial"/>
          <w:i/>
          <w:sz w:val="20"/>
        </w:rPr>
        <w:t>Force</w:t>
      </w:r>
      <w:r>
        <w:rPr>
          <w:rFonts w:ascii="Arial" w:hAnsi="Arial"/>
          <w:i/>
          <w:spacing w:val="67"/>
          <w:sz w:val="20"/>
        </w:rPr>
        <w:t> </w:t>
      </w:r>
      <w:r>
        <w:rPr>
          <w:rFonts w:ascii="Arial" w:hAnsi="Arial"/>
          <w:i/>
          <w:sz w:val="20"/>
        </w:rPr>
        <w:t>Majeure</w:t>
      </w:r>
      <w:r>
        <w:rPr>
          <w:rFonts w:ascii="Arial" w:hAnsi="Arial"/>
          <w:i/>
          <w:spacing w:val="67"/>
          <w:sz w:val="20"/>
        </w:rPr>
        <w:t> </w:t>
      </w:r>
      <w:r>
        <w:rPr>
          <w:rFonts w:ascii="Arial" w:hAnsi="Arial"/>
          <w:i/>
          <w:sz w:val="20"/>
        </w:rPr>
        <w:t>and</w:t>
      </w:r>
      <w:r>
        <w:rPr>
          <w:rFonts w:ascii="Arial" w:hAnsi="Arial"/>
          <w:i/>
          <w:spacing w:val="67"/>
          <w:sz w:val="20"/>
        </w:rPr>
        <w:t> </w:t>
      </w:r>
      <w:r>
        <w:rPr>
          <w:rFonts w:ascii="Arial" w:hAnsi="Arial"/>
          <w:i/>
          <w:sz w:val="20"/>
        </w:rPr>
        <w:t>Frustration</w:t>
      </w:r>
      <w:r>
        <w:rPr>
          <w:rFonts w:ascii="Arial" w:hAnsi="Arial"/>
          <w:i/>
          <w:spacing w:val="67"/>
          <w:sz w:val="20"/>
        </w:rPr>
        <w:t> </w:t>
      </w:r>
      <w:r>
        <w:rPr>
          <w:rFonts w:ascii="Arial" w:hAnsi="Arial"/>
          <w:i/>
          <w:sz w:val="20"/>
        </w:rPr>
        <w:t>of Contract</w:t>
      </w:r>
      <w:r>
        <w:rPr>
          <w:sz w:val="20"/>
        </w:rPr>
        <w:t>, 2nd edn (1995), Ch.3 and McKendrick, </w:t>
      </w:r>
      <w:r>
        <w:rPr>
          <w:rFonts w:ascii="Arial" w:hAnsi="Arial"/>
          <w:i/>
          <w:sz w:val="20"/>
        </w:rPr>
        <w:t>Contract Terms </w:t>
      </w:r>
      <w:r>
        <w:rPr>
          <w:sz w:val="20"/>
        </w:rPr>
        <w:t>(2007), p.233.</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694464">
                <wp:simplePos x="0" y="0"/>
                <wp:positionH relativeFrom="page">
                  <wp:posOffset>914400</wp:posOffset>
                </wp:positionH>
                <wp:positionV relativeFrom="paragraph">
                  <wp:posOffset>97286</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2016" from="72pt,7.660356pt" to="75.892pt,7.660356pt" stroked="true" strokeweight=".5pt" strokecolor="#005da1">
                <v:stroke dashstyle="solid"/>
                <w10:wrap type="none"/>
              </v:line>
            </w:pict>
          </mc:Fallback>
        </mc:AlternateContent>
      </w:r>
      <w:bookmarkStart w:name="_bookmark26" w:id="28"/>
      <w:bookmarkEnd w:id="28"/>
      <w:r>
        <w:rPr/>
      </w:r>
      <w:hyperlink w:history="true" w:anchor="_bookmark4">
        <w:r>
          <w:rPr>
            <w:color w:val="005DA1"/>
            <w:spacing w:val="-5"/>
            <w:position w:val="5"/>
            <w:sz w:val="14"/>
          </w:rPr>
          <w:t>7</w:t>
        </w:r>
      </w:hyperlink>
      <w:r>
        <w:rPr>
          <w:spacing w:val="-5"/>
          <w:position w:val="5"/>
          <w:sz w:val="14"/>
        </w:rPr>
        <w:t>.</w:t>
      </w:r>
      <w:r>
        <w:rPr>
          <w:position w:val="5"/>
          <w:sz w:val="14"/>
        </w:rPr>
        <w:tab/>
      </w:r>
      <w:r>
        <w:rPr/>
        <w:t>See generally Schmitthoff [1980] J.B.L. 82; Montague (1985) Int. Bus. Lawyer </w:t>
      </w:r>
      <w:r>
        <w:rPr>
          <w:spacing w:val="-4"/>
        </w:rPr>
        <w:t>135.</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5694976">
                <wp:simplePos x="0" y="0"/>
                <wp:positionH relativeFrom="page">
                  <wp:posOffset>914400</wp:posOffset>
                </wp:positionH>
                <wp:positionV relativeFrom="paragraph">
                  <wp:posOffset>97311</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1504" from="72pt,7.662309pt" to="75.892pt,7.662309pt" stroked="true" strokeweight=".5pt" strokecolor="#005da1">
                <v:stroke dashstyle="solid"/>
                <w10:wrap type="none"/>
              </v:line>
            </w:pict>
          </mc:Fallback>
        </mc:AlternateContent>
      </w:r>
      <w:bookmarkStart w:name="_bookmark27" w:id="29"/>
      <w:bookmarkEnd w:id="29"/>
      <w:r>
        <w:rPr/>
      </w:r>
      <w:hyperlink w:history="true" w:anchor="_bookmark5">
        <w:r>
          <w:rPr>
            <w:color w:val="005DA1"/>
            <w:spacing w:val="-5"/>
            <w:position w:val="5"/>
            <w:sz w:val="14"/>
          </w:rPr>
          <w:t>8</w:t>
        </w:r>
      </w:hyperlink>
      <w:r>
        <w:rPr>
          <w:spacing w:val="-5"/>
          <w:position w:val="5"/>
          <w:sz w:val="14"/>
        </w:rPr>
        <w:t>.</w:t>
      </w:r>
      <w:r>
        <w:rPr>
          <w:position w:val="5"/>
          <w:sz w:val="14"/>
        </w:rPr>
        <w:tab/>
      </w:r>
      <w:r>
        <w:rPr>
          <w:rFonts w:ascii="Arial"/>
          <w:i/>
          <w:sz w:val="20"/>
        </w:rPr>
        <w:t>Joseph Constantine S.S. Line Ltd v Imperial Smelting Corp Ltd [1942] A.C. 154, </w:t>
      </w:r>
      <w:r>
        <w:rPr>
          <w:rFonts w:ascii="Arial"/>
          <w:i/>
          <w:spacing w:val="-4"/>
          <w:sz w:val="20"/>
        </w:rPr>
        <w:t>163</w:t>
      </w:r>
      <w:r>
        <w:rPr>
          <w:spacing w:val="-4"/>
          <w:sz w:val="20"/>
        </w:rPr>
        <w:t>.</w:t>
      </w:r>
    </w:p>
    <w:p>
      <w:pPr>
        <w:pStyle w:val="BodyText"/>
        <w:spacing w:before="9"/>
      </w:pPr>
    </w:p>
    <w:p>
      <w:pPr>
        <w:pStyle w:val="BodyText"/>
        <w:tabs>
          <w:tab w:pos="705" w:val="left" w:leader="none"/>
        </w:tabs>
        <w:spacing w:line="235" w:lineRule="auto"/>
        <w:ind w:left="705" w:right="25" w:hanging="541"/>
        <w:jc w:val="both"/>
      </w:pPr>
      <w:r>
        <w:rPr/>
        <mc:AlternateContent>
          <mc:Choice Requires="wps">
            <w:drawing>
              <wp:anchor distT="0" distB="0" distL="0" distR="0" allowOverlap="1" layoutInCell="1" locked="0" behindDoc="1" simplePos="0" relativeHeight="485695488">
                <wp:simplePos x="0" y="0"/>
                <wp:positionH relativeFrom="page">
                  <wp:posOffset>914400</wp:posOffset>
                </wp:positionH>
                <wp:positionV relativeFrom="paragraph">
                  <wp:posOffset>94796</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0992" from="72pt,7.464262pt" to="75.892pt,7.464262pt" stroked="true" strokeweight=".5pt" strokecolor="#005da1">
                <v:stroke dashstyle="solid"/>
                <w10:wrap type="none"/>
              </v:line>
            </w:pict>
          </mc:Fallback>
        </mc:AlternateContent>
      </w:r>
      <w:bookmarkStart w:name="_bookmark28" w:id="30"/>
      <w:bookmarkEnd w:id="30"/>
      <w:r>
        <w:rPr/>
      </w:r>
      <w:hyperlink w:history="true" w:anchor="_bookmark6">
        <w:r>
          <w:rPr>
            <w:color w:val="005DA1"/>
            <w:spacing w:val="-6"/>
            <w:position w:val="5"/>
            <w:sz w:val="14"/>
          </w:rPr>
          <w:t>9</w:t>
        </w:r>
      </w:hyperlink>
      <w:r>
        <w:rPr>
          <w:spacing w:val="-6"/>
          <w:position w:val="5"/>
          <w:sz w:val="14"/>
        </w:rPr>
        <w:t>.</w:t>
      </w:r>
      <w:r>
        <w:rPr>
          <w:position w:val="5"/>
          <w:sz w:val="14"/>
        </w:rPr>
        <w:tab/>
      </w:r>
      <w:r>
        <w:rPr/>
        <w:t>In the case of an elaborately drafted contract a court may conclude, as a matter </w:t>
      </w:r>
      <w:r>
        <w:rPr/>
        <w:t>of interpretation, that the parties preferred the “certainty” of termination pursuant to one of the terms of the contract to the uncertainty of possible discharge under the doctrine of frustration: see </w:t>
      </w:r>
      <w:r>
        <w:rPr>
          <w:rFonts w:ascii="Arial" w:hAnsi="Arial"/>
          <w:i/>
        </w:rPr>
        <w:t>Total Gas Marketing Ltd v Arco British Ltd [1998] 2 Lloyd’s Rep. 209</w:t>
      </w:r>
      <w:r>
        <w:rPr/>
        <w:t>, especially 221–222.</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9" w:id="31"/>
      <w:bookmarkEnd w:id="31"/>
      <w:r>
        <w:rPr/>
      </w:r>
      <w:hyperlink w:history="true" w:anchor="_bookmark7">
        <w:r>
          <w:rPr>
            <w:color w:val="005DA1"/>
            <w:spacing w:val="-5"/>
            <w:position w:val="5"/>
            <w:sz w:val="14"/>
            <w:u w:val="single" w:color="005DA1"/>
          </w:rPr>
          <w:t>10</w:t>
        </w:r>
      </w:hyperlink>
      <w:r>
        <w:rPr>
          <w:spacing w:val="-5"/>
          <w:position w:val="5"/>
          <w:sz w:val="14"/>
        </w:rPr>
        <w:t>.</w:t>
      </w:r>
      <w:r>
        <w:rPr>
          <w:position w:val="5"/>
          <w:sz w:val="14"/>
        </w:rPr>
        <w:tab/>
      </w:r>
      <w:r>
        <w:rPr>
          <w:sz w:val="20"/>
        </w:rPr>
        <w:t>See</w:t>
      </w:r>
      <w:r>
        <w:rPr>
          <w:spacing w:val="14"/>
          <w:sz w:val="20"/>
        </w:rPr>
        <w:t> </w:t>
      </w:r>
      <w:r>
        <w:rPr>
          <w:sz w:val="20"/>
        </w:rPr>
        <w:t>generally</w:t>
      </w:r>
      <w:r>
        <w:rPr>
          <w:spacing w:val="15"/>
          <w:sz w:val="20"/>
        </w:rPr>
        <w:t> </w:t>
      </w:r>
      <w:r>
        <w:rPr>
          <w:sz w:val="20"/>
        </w:rPr>
        <w:t>Treitel,</w:t>
      </w:r>
      <w:r>
        <w:rPr>
          <w:spacing w:val="14"/>
          <w:sz w:val="20"/>
        </w:rPr>
        <w:t> </w:t>
      </w:r>
      <w:r>
        <w:rPr>
          <w:rFonts w:ascii="Arial"/>
          <w:i/>
          <w:sz w:val="20"/>
        </w:rPr>
        <w:t>Frustration</w:t>
      </w:r>
      <w:r>
        <w:rPr>
          <w:rFonts w:ascii="Arial"/>
          <w:i/>
          <w:spacing w:val="15"/>
          <w:sz w:val="20"/>
        </w:rPr>
        <w:t> </w:t>
      </w:r>
      <w:r>
        <w:rPr>
          <w:rFonts w:ascii="Arial"/>
          <w:i/>
          <w:sz w:val="20"/>
        </w:rPr>
        <w:t>and</w:t>
      </w:r>
      <w:r>
        <w:rPr>
          <w:rFonts w:ascii="Arial"/>
          <w:i/>
          <w:spacing w:val="15"/>
          <w:sz w:val="20"/>
        </w:rPr>
        <w:t> </w:t>
      </w:r>
      <w:r>
        <w:rPr>
          <w:rFonts w:ascii="Arial"/>
          <w:i/>
          <w:sz w:val="20"/>
        </w:rPr>
        <w:t>Force</w:t>
      </w:r>
      <w:r>
        <w:rPr>
          <w:rFonts w:ascii="Arial"/>
          <w:i/>
          <w:spacing w:val="15"/>
          <w:sz w:val="20"/>
        </w:rPr>
        <w:t> </w:t>
      </w:r>
      <w:r>
        <w:rPr>
          <w:rFonts w:ascii="Arial"/>
          <w:i/>
          <w:sz w:val="20"/>
        </w:rPr>
        <w:t>Majeure</w:t>
      </w:r>
      <w:r>
        <w:rPr>
          <w:sz w:val="20"/>
        </w:rPr>
        <w:t>,</w:t>
      </w:r>
      <w:r>
        <w:rPr>
          <w:spacing w:val="15"/>
          <w:sz w:val="20"/>
        </w:rPr>
        <w:t> </w:t>
      </w:r>
      <w:r>
        <w:rPr>
          <w:sz w:val="20"/>
        </w:rPr>
        <w:t>Ch.2</w:t>
      </w:r>
      <w:r>
        <w:rPr>
          <w:spacing w:val="15"/>
          <w:sz w:val="20"/>
        </w:rPr>
        <w:t> </w:t>
      </w:r>
      <w:r>
        <w:rPr>
          <w:sz w:val="20"/>
        </w:rPr>
        <w:t>and</w:t>
      </w:r>
      <w:r>
        <w:rPr>
          <w:spacing w:val="15"/>
          <w:sz w:val="20"/>
        </w:rPr>
        <w:t> </w:t>
      </w:r>
      <w:r>
        <w:rPr>
          <w:sz w:val="20"/>
        </w:rPr>
        <w:t>Ibbetson,</w:t>
      </w:r>
      <w:r>
        <w:rPr>
          <w:spacing w:val="14"/>
          <w:sz w:val="20"/>
        </w:rPr>
        <w:t> </w:t>
      </w:r>
      <w:r>
        <w:rPr>
          <w:rFonts w:ascii="Arial"/>
          <w:i/>
          <w:sz w:val="20"/>
        </w:rPr>
        <w:t>Consensus</w:t>
      </w:r>
      <w:r>
        <w:rPr>
          <w:rFonts w:ascii="Arial"/>
          <w:i/>
          <w:spacing w:val="15"/>
          <w:sz w:val="20"/>
        </w:rPr>
        <w:t> </w:t>
      </w:r>
      <w:r>
        <w:rPr>
          <w:rFonts w:ascii="Arial"/>
          <w:i/>
          <w:sz w:val="20"/>
        </w:rPr>
        <w:t>Ad</w:t>
      </w:r>
      <w:r>
        <w:rPr>
          <w:rFonts w:ascii="Arial"/>
          <w:i/>
          <w:spacing w:val="15"/>
          <w:sz w:val="20"/>
        </w:rPr>
        <w:t> </w:t>
      </w:r>
      <w:r>
        <w:rPr>
          <w:rFonts w:ascii="Arial"/>
          <w:i/>
          <w:spacing w:val="-4"/>
          <w:sz w:val="20"/>
        </w:rPr>
        <w:t>Idem</w:t>
      </w:r>
    </w:p>
    <w:p>
      <w:pPr>
        <w:pStyle w:val="BodyText"/>
        <w:spacing w:line="227" w:lineRule="exact"/>
        <w:ind w:left="705"/>
      </w:pPr>
      <w:r>
        <w:rPr/>
        <w:t>(1996), </w:t>
      </w:r>
      <w:r>
        <w:rPr>
          <w:spacing w:val="-2"/>
        </w:rPr>
        <w:t>Ch.1.</w:t>
      </w:r>
    </w:p>
    <w:p>
      <w:pPr>
        <w:pStyle w:val="BodyText"/>
        <w:spacing w:before="5"/>
      </w:pPr>
    </w:p>
    <w:p>
      <w:pPr>
        <w:tabs>
          <w:tab w:pos="705" w:val="left" w:leader="none"/>
        </w:tabs>
        <w:spacing w:before="0"/>
        <w:ind w:left="165" w:right="0" w:firstLine="0"/>
        <w:jc w:val="left"/>
        <w:rPr>
          <w:sz w:val="20"/>
        </w:rPr>
      </w:pPr>
      <w:bookmarkStart w:name="_bookmark30" w:id="32"/>
      <w:bookmarkEnd w:id="32"/>
      <w:r>
        <w:rPr/>
      </w:r>
      <w:hyperlink w:history="true" w:anchor="_bookmark8">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(1863)</w:t>
      </w:r>
      <w:r>
        <w:rPr>
          <w:rFonts w:ascii="Arial"/>
          <w:i/>
          <w:spacing w:val="-2"/>
          <w:sz w:val="20"/>
        </w:rPr>
        <w:t> </w:t>
      </w:r>
      <w:r>
        <w:rPr>
          <w:rFonts w:ascii="Arial"/>
          <w:i/>
          <w:sz w:val="20"/>
        </w:rPr>
        <w:t>3 B. &amp; S. </w:t>
      </w:r>
      <w:r>
        <w:rPr>
          <w:rFonts w:ascii="Arial"/>
          <w:i/>
          <w:spacing w:val="-4"/>
          <w:sz w:val="20"/>
        </w:rPr>
        <w:t>826</w:t>
      </w:r>
      <w:r>
        <w:rPr>
          <w:spacing w:val="-4"/>
          <w:sz w:val="20"/>
        </w:rPr>
        <w:t>.</w:t>
      </w:r>
    </w:p>
    <w:p>
      <w:pPr>
        <w:pStyle w:val="BodyText"/>
        <w:spacing w:before="9"/>
      </w:pPr>
    </w:p>
    <w:p>
      <w:pPr>
        <w:spacing w:line="235" w:lineRule="auto" w:before="0"/>
        <w:ind w:left="705" w:right="26" w:hanging="541"/>
        <w:jc w:val="both"/>
        <w:rPr>
          <w:rFonts w:ascii="Arial"/>
          <w:i/>
          <w:sz w:val="20"/>
        </w:rPr>
      </w:pPr>
      <w:bookmarkStart w:name="_bookmark31" w:id="33"/>
      <w:bookmarkEnd w:id="33"/>
      <w:r>
        <w:rPr/>
      </w:r>
      <w:hyperlink w:history="true" w:anchor="_bookmark9">
        <w:r>
          <w:rPr>
            <w:color w:val="005DA1"/>
            <w:position w:val="5"/>
            <w:sz w:val="14"/>
            <w:u w:val="single" w:color="005DA1"/>
          </w:rPr>
          <w:t>12</w:t>
        </w:r>
      </w:hyperlink>
      <w:r>
        <w:rPr>
          <w:position w:val="5"/>
          <w:sz w:val="14"/>
        </w:rPr>
        <w:t>.</w:t>
      </w:r>
      <w:r>
        <w:rPr>
          <w:spacing w:val="80"/>
          <w:position w:val="5"/>
          <w:sz w:val="14"/>
        </w:rPr>
        <w:t>  </w:t>
      </w:r>
      <w:r>
        <w:rPr>
          <w:rFonts w:ascii="Arial"/>
          <w:i/>
          <w:sz w:val="20"/>
        </w:rPr>
        <w:t>Paradine v Jane (1646) Aleyn 26</w:t>
      </w:r>
      <w:r>
        <w:rPr>
          <w:sz w:val="20"/>
        </w:rPr>
        <w:t>; </w:t>
      </w:r>
      <w:r>
        <w:rPr>
          <w:rFonts w:ascii="Arial"/>
          <w:i/>
          <w:sz w:val="20"/>
        </w:rPr>
        <w:t>Atkinson v Ritchie (1809) 10 East 530</w:t>
      </w:r>
      <w:r>
        <w:rPr>
          <w:sz w:val="20"/>
        </w:rPr>
        <w:t>; </w:t>
      </w:r>
      <w:r>
        <w:rPr>
          <w:rFonts w:ascii="Arial"/>
          <w:i/>
          <w:sz w:val="20"/>
        </w:rPr>
        <w:t>Barker v </w:t>
      </w:r>
      <w:r>
        <w:rPr>
          <w:rFonts w:ascii="Arial"/>
          <w:i/>
          <w:sz w:val="20"/>
        </w:rPr>
        <w:t>Hodgson (1814) 3 M. &amp; S. 267 </w:t>
      </w:r>
      <w:r>
        <w:rPr>
          <w:sz w:val="20"/>
        </w:rPr>
        <w:t>(later held to be wrongly decided by Scrutton L.J. in </w:t>
      </w:r>
      <w:r>
        <w:rPr>
          <w:rFonts w:ascii="Arial"/>
          <w:i/>
          <w:sz w:val="20"/>
        </w:rPr>
        <w:t>Ralli Bros v Compagnia Naviera Sota y. Aznar [1920] 2 K.B. 287, 303</w:t>
      </w:r>
      <w:r>
        <w:rPr>
          <w:sz w:val="20"/>
        </w:rPr>
        <w:t>); </w:t>
      </w:r>
      <w:r>
        <w:rPr>
          <w:rFonts w:ascii="Arial"/>
          <w:i/>
          <w:sz w:val="20"/>
        </w:rPr>
        <w:t>Bute (Marquis of) v Thompson (1844) 13</w:t>
      </w:r>
      <w:r>
        <w:rPr>
          <w:rFonts w:ascii="Arial"/>
          <w:i/>
          <w:spacing w:val="3"/>
          <w:sz w:val="20"/>
        </w:rPr>
        <w:t> </w:t>
      </w:r>
      <w:r>
        <w:rPr>
          <w:rFonts w:ascii="Arial"/>
          <w:i/>
          <w:sz w:val="20"/>
        </w:rPr>
        <w:t>M.</w:t>
      </w:r>
      <w:r>
        <w:rPr>
          <w:rFonts w:ascii="Arial"/>
          <w:i/>
          <w:spacing w:val="3"/>
          <w:sz w:val="20"/>
        </w:rPr>
        <w:t> </w:t>
      </w:r>
      <w:r>
        <w:rPr>
          <w:rFonts w:ascii="Arial"/>
          <w:i/>
          <w:sz w:val="20"/>
        </w:rPr>
        <w:t>&amp;</w:t>
      </w:r>
      <w:r>
        <w:rPr>
          <w:rFonts w:ascii="Arial"/>
          <w:i/>
          <w:spacing w:val="3"/>
          <w:sz w:val="20"/>
        </w:rPr>
        <w:t> </w:t>
      </w:r>
      <w:r>
        <w:rPr>
          <w:rFonts w:ascii="Arial"/>
          <w:i/>
          <w:sz w:val="20"/>
        </w:rPr>
        <w:t>W.</w:t>
      </w:r>
      <w:r>
        <w:rPr>
          <w:rFonts w:ascii="Arial"/>
          <w:i/>
          <w:spacing w:val="3"/>
          <w:sz w:val="20"/>
        </w:rPr>
        <w:t> </w:t>
      </w:r>
      <w:r>
        <w:rPr>
          <w:rFonts w:ascii="Arial"/>
          <w:i/>
          <w:sz w:val="20"/>
        </w:rPr>
        <w:t>487</w:t>
      </w:r>
      <w:r>
        <w:rPr>
          <w:sz w:val="20"/>
        </w:rPr>
        <w:t>;</w:t>
      </w:r>
      <w:r>
        <w:rPr>
          <w:spacing w:val="3"/>
          <w:sz w:val="20"/>
        </w:rPr>
        <w:t> </w:t>
      </w:r>
      <w:r>
        <w:rPr>
          <w:rFonts w:ascii="Arial"/>
          <w:i/>
          <w:sz w:val="20"/>
        </w:rPr>
        <w:t>Hills</w:t>
      </w:r>
      <w:r>
        <w:rPr>
          <w:rFonts w:ascii="Arial"/>
          <w:i/>
          <w:spacing w:val="3"/>
          <w:sz w:val="20"/>
        </w:rPr>
        <w:t> </w:t>
      </w:r>
      <w:r>
        <w:rPr>
          <w:rFonts w:ascii="Arial"/>
          <w:i/>
          <w:sz w:val="20"/>
        </w:rPr>
        <w:t>v</w:t>
      </w:r>
      <w:r>
        <w:rPr>
          <w:rFonts w:ascii="Arial"/>
          <w:i/>
          <w:spacing w:val="3"/>
          <w:sz w:val="20"/>
        </w:rPr>
        <w:t> </w:t>
      </w:r>
      <w:r>
        <w:rPr>
          <w:rFonts w:ascii="Arial"/>
          <w:i/>
          <w:sz w:val="20"/>
        </w:rPr>
        <w:t>Sughrue</w:t>
      </w:r>
      <w:r>
        <w:rPr>
          <w:rFonts w:ascii="Arial"/>
          <w:i/>
          <w:spacing w:val="3"/>
          <w:sz w:val="20"/>
        </w:rPr>
        <w:t> </w:t>
      </w:r>
      <w:r>
        <w:rPr>
          <w:rFonts w:ascii="Arial"/>
          <w:i/>
          <w:sz w:val="20"/>
        </w:rPr>
        <w:t>(1846)</w:t>
      </w:r>
      <w:r>
        <w:rPr>
          <w:rFonts w:ascii="Arial"/>
          <w:i/>
          <w:spacing w:val="3"/>
          <w:sz w:val="20"/>
        </w:rPr>
        <w:t> </w:t>
      </w:r>
      <w:r>
        <w:rPr>
          <w:rFonts w:ascii="Arial"/>
          <w:i/>
          <w:sz w:val="20"/>
        </w:rPr>
        <w:t>15</w:t>
      </w:r>
      <w:r>
        <w:rPr>
          <w:rFonts w:ascii="Arial"/>
          <w:i/>
          <w:spacing w:val="2"/>
          <w:sz w:val="20"/>
        </w:rPr>
        <w:t> </w:t>
      </w:r>
      <w:r>
        <w:rPr>
          <w:rFonts w:ascii="Arial"/>
          <w:i/>
          <w:sz w:val="20"/>
        </w:rPr>
        <w:t>M.</w:t>
      </w:r>
      <w:r>
        <w:rPr>
          <w:rFonts w:ascii="Arial"/>
          <w:i/>
          <w:spacing w:val="3"/>
          <w:sz w:val="20"/>
        </w:rPr>
        <w:t> </w:t>
      </w:r>
      <w:r>
        <w:rPr>
          <w:rFonts w:ascii="Arial"/>
          <w:i/>
          <w:sz w:val="20"/>
        </w:rPr>
        <w:t>&amp;</w:t>
      </w:r>
      <w:r>
        <w:rPr>
          <w:rFonts w:ascii="Arial"/>
          <w:i/>
          <w:spacing w:val="3"/>
          <w:sz w:val="20"/>
        </w:rPr>
        <w:t> </w:t>
      </w:r>
      <w:r>
        <w:rPr>
          <w:rFonts w:ascii="Arial"/>
          <w:i/>
          <w:sz w:val="20"/>
        </w:rPr>
        <w:t>W.</w:t>
      </w:r>
      <w:r>
        <w:rPr>
          <w:rFonts w:ascii="Arial"/>
          <w:i/>
          <w:spacing w:val="3"/>
          <w:sz w:val="20"/>
        </w:rPr>
        <w:t> </w:t>
      </w:r>
      <w:r>
        <w:rPr>
          <w:rFonts w:ascii="Arial"/>
          <w:i/>
          <w:sz w:val="20"/>
        </w:rPr>
        <w:t>253</w:t>
      </w:r>
      <w:r>
        <w:rPr>
          <w:sz w:val="20"/>
        </w:rPr>
        <w:t>;</w:t>
      </w:r>
      <w:r>
        <w:rPr>
          <w:spacing w:val="3"/>
          <w:sz w:val="20"/>
        </w:rPr>
        <w:t> </w:t>
      </w:r>
      <w:r>
        <w:rPr>
          <w:rFonts w:ascii="Arial"/>
          <w:i/>
          <w:sz w:val="20"/>
        </w:rPr>
        <w:t>Jervis</w:t>
      </w:r>
      <w:r>
        <w:rPr>
          <w:rFonts w:ascii="Arial"/>
          <w:i/>
          <w:spacing w:val="3"/>
          <w:sz w:val="20"/>
        </w:rPr>
        <w:t> </w:t>
      </w:r>
      <w:r>
        <w:rPr>
          <w:rFonts w:ascii="Arial"/>
          <w:i/>
          <w:sz w:val="20"/>
        </w:rPr>
        <w:t>v</w:t>
      </w:r>
      <w:r>
        <w:rPr>
          <w:rFonts w:ascii="Arial"/>
          <w:i/>
          <w:spacing w:val="3"/>
          <w:sz w:val="20"/>
        </w:rPr>
        <w:t> </w:t>
      </w:r>
      <w:r>
        <w:rPr>
          <w:rFonts w:ascii="Arial"/>
          <w:i/>
          <w:sz w:val="20"/>
        </w:rPr>
        <w:t>Tomkinson</w:t>
      </w:r>
      <w:r>
        <w:rPr>
          <w:rFonts w:ascii="Arial"/>
          <w:i/>
          <w:spacing w:val="3"/>
          <w:sz w:val="20"/>
        </w:rPr>
        <w:t> </w:t>
      </w:r>
      <w:r>
        <w:rPr>
          <w:rFonts w:ascii="Arial"/>
          <w:i/>
          <w:sz w:val="20"/>
        </w:rPr>
        <w:t>(1856)</w:t>
      </w:r>
      <w:r>
        <w:rPr>
          <w:rFonts w:ascii="Arial"/>
          <w:i/>
          <w:spacing w:val="3"/>
          <w:sz w:val="20"/>
        </w:rPr>
        <w:t> </w:t>
      </w:r>
      <w:r>
        <w:rPr>
          <w:rFonts w:ascii="Arial"/>
          <w:i/>
          <w:sz w:val="20"/>
        </w:rPr>
        <w:t>1</w:t>
      </w:r>
      <w:r>
        <w:rPr>
          <w:rFonts w:ascii="Arial"/>
          <w:i/>
          <w:spacing w:val="3"/>
          <w:sz w:val="20"/>
        </w:rPr>
        <w:t> </w:t>
      </w:r>
      <w:r>
        <w:rPr>
          <w:rFonts w:ascii="Arial"/>
          <w:i/>
          <w:spacing w:val="-5"/>
          <w:sz w:val="20"/>
        </w:rPr>
        <w:t>H.</w:t>
      </w:r>
    </w:p>
    <w:p>
      <w:pPr>
        <w:spacing w:after="0" w:line="235" w:lineRule="auto"/>
        <w:jc w:val="both"/>
        <w:rPr>
          <w:rFonts w:ascii="Arial"/>
          <w:i/>
          <w:sz w:val="20"/>
        </w:rPr>
        <w:sectPr>
          <w:pgSz w:w="11900" w:h="16840"/>
          <w:pgMar w:header="971" w:footer="0" w:top="1300" w:bottom="280" w:left="1275" w:right="1417"/>
        </w:sectPr>
      </w:pPr>
    </w:p>
    <w:p>
      <w:pPr>
        <w:spacing w:line="235" w:lineRule="auto" w:before="110"/>
        <w:ind w:left="705" w:right="26" w:firstLine="0"/>
        <w:jc w:val="both"/>
        <w:rPr>
          <w:sz w:val="20"/>
        </w:rPr>
      </w:pPr>
      <w:r>
        <w:rPr>
          <w:rFonts w:ascii="Arial"/>
          <w:i/>
          <w:sz w:val="20"/>
        </w:rPr>
        <w:t>&amp; N. 195</w:t>
      </w:r>
      <w:r>
        <w:rPr>
          <w:sz w:val="20"/>
        </w:rPr>
        <w:t>; </w:t>
      </w:r>
      <w:r>
        <w:rPr>
          <w:rFonts w:ascii="Arial"/>
          <w:i/>
          <w:sz w:val="20"/>
        </w:rPr>
        <w:t>Kirk v Gibbs (1857) 1 H. &amp; N. 810</w:t>
      </w:r>
      <w:r>
        <w:rPr>
          <w:sz w:val="20"/>
        </w:rPr>
        <w:t>; </w:t>
      </w:r>
      <w:r>
        <w:rPr>
          <w:rFonts w:ascii="Arial"/>
          <w:i/>
          <w:sz w:val="20"/>
        </w:rPr>
        <w:t>Brown v Royal Insurance Society (1859) 1 E. &amp; E. 853</w:t>
      </w:r>
      <w:r>
        <w:rPr>
          <w:sz w:val="20"/>
        </w:rPr>
        <w:t>; </w:t>
      </w:r>
      <w:r>
        <w:rPr>
          <w:rFonts w:ascii="Arial"/>
          <w:i/>
          <w:sz w:val="20"/>
        </w:rPr>
        <w:t>Re Arthur (1880) 14 Ch. D. 603</w:t>
      </w:r>
      <w:r>
        <w:rPr>
          <w:sz w:val="20"/>
        </w:rPr>
        <w:t>. The same rule was applied in equity: </w:t>
      </w:r>
      <w:r>
        <w:rPr>
          <w:rFonts w:ascii="Arial"/>
          <w:i/>
          <w:sz w:val="20"/>
        </w:rPr>
        <w:t>Leeds v Cheetham (1827) 1 Sim. 146, 150</w:t>
      </w:r>
      <w:r>
        <w:rPr>
          <w:sz w:val="20"/>
        </w:rPr>
        <w:t>.</w:t>
      </w:r>
    </w:p>
    <w:p>
      <w:pPr>
        <w:pStyle w:val="BodyText"/>
        <w:spacing w:before="9"/>
      </w:pPr>
    </w:p>
    <w:p>
      <w:pPr>
        <w:tabs>
          <w:tab w:pos="705" w:val="left" w:leader="none"/>
        </w:tabs>
        <w:spacing w:line="235" w:lineRule="auto" w:before="0"/>
        <w:ind w:left="705" w:right="26" w:hanging="541"/>
        <w:jc w:val="left"/>
        <w:rPr>
          <w:sz w:val="20"/>
        </w:rPr>
      </w:pPr>
      <w:bookmarkStart w:name="_bookmark32" w:id="34"/>
      <w:bookmarkEnd w:id="34"/>
      <w:r>
        <w:rPr/>
      </w:r>
      <w:hyperlink w:history="true" w:anchor="_bookmark10">
        <w:r>
          <w:rPr>
            <w:color w:val="005DA1"/>
            <w:spacing w:val="-4"/>
            <w:position w:val="5"/>
            <w:sz w:val="14"/>
            <w:u w:val="single" w:color="005DA1"/>
          </w:rPr>
          <w:t>13</w:t>
        </w:r>
      </w:hyperlink>
      <w:r>
        <w:rPr>
          <w:spacing w:val="-4"/>
          <w:position w:val="5"/>
          <w:sz w:val="14"/>
        </w:rPr>
        <w:t>.</w:t>
      </w:r>
      <w:r>
        <w:rPr>
          <w:position w:val="5"/>
          <w:sz w:val="14"/>
        </w:rPr>
        <w:tab/>
      </w:r>
      <w:r>
        <w:rPr>
          <w:rFonts w:ascii="Arial"/>
          <w:i/>
          <w:sz w:val="20"/>
        </w:rPr>
        <w:t>(1646) Aleyn 26</w:t>
      </w:r>
      <w:r>
        <w:rPr>
          <w:sz w:val="20"/>
        </w:rPr>
        <w:t>. For fuller analysis of the case and its antecedents see Ibbetson, </w:t>
      </w:r>
      <w:r>
        <w:rPr>
          <w:rFonts w:ascii="Arial"/>
          <w:i/>
          <w:sz w:val="20"/>
        </w:rPr>
        <w:t>Consensus</w:t>
      </w:r>
      <w:r>
        <w:rPr>
          <w:rFonts w:ascii="Arial"/>
          <w:i/>
          <w:spacing w:val="40"/>
          <w:sz w:val="20"/>
        </w:rPr>
        <w:t> </w:t>
      </w:r>
      <w:r>
        <w:rPr>
          <w:rFonts w:ascii="Arial"/>
          <w:i/>
          <w:sz w:val="20"/>
        </w:rPr>
        <w:t>Ad Idem </w:t>
      </w:r>
      <w:r>
        <w:rPr>
          <w:sz w:val="20"/>
        </w:rPr>
        <w:t>(1996), Ch.1.</w:t>
      </w:r>
    </w:p>
    <w:p>
      <w:pPr>
        <w:pStyle w:val="BodyText"/>
        <w:spacing w:before="5"/>
      </w:pPr>
    </w:p>
    <w:p>
      <w:pPr>
        <w:tabs>
          <w:tab w:pos="705" w:val="left" w:leader="none"/>
        </w:tabs>
        <w:spacing w:before="1"/>
        <w:ind w:left="165" w:right="0" w:firstLine="0"/>
        <w:jc w:val="left"/>
        <w:rPr>
          <w:sz w:val="20"/>
        </w:rPr>
      </w:pPr>
      <w:bookmarkStart w:name="_bookmark33" w:id="35"/>
      <w:bookmarkEnd w:id="35"/>
      <w:r>
        <w:rPr/>
      </w:r>
      <w:hyperlink w:history="true" w:anchor="_bookmark11">
        <w:r>
          <w:rPr>
            <w:color w:val="005DA1"/>
            <w:spacing w:val="-5"/>
            <w:position w:val="5"/>
            <w:sz w:val="14"/>
            <w:u w:val="single" w:color="005DA1"/>
          </w:rPr>
          <w:t>14</w:t>
        </w:r>
      </w:hyperlink>
      <w:r>
        <w:rPr>
          <w:spacing w:val="-5"/>
          <w:position w:val="5"/>
          <w:sz w:val="14"/>
        </w:rPr>
        <w:t>.</w:t>
      </w:r>
      <w:r>
        <w:rPr>
          <w:position w:val="5"/>
          <w:sz w:val="14"/>
        </w:rPr>
        <w:tab/>
      </w:r>
      <w:r>
        <w:rPr>
          <w:rFonts w:ascii="Arial"/>
          <w:i/>
          <w:sz w:val="20"/>
        </w:rPr>
        <w:t>(1646) Aleyn 26, </w:t>
      </w:r>
      <w:r>
        <w:rPr>
          <w:rFonts w:ascii="Arial"/>
          <w:i/>
          <w:spacing w:val="-5"/>
          <w:sz w:val="20"/>
        </w:rPr>
        <w:t>27</w:t>
      </w:r>
      <w:r>
        <w:rPr>
          <w:spacing w:val="-5"/>
          <w:sz w:val="20"/>
        </w:rPr>
        <w:t>.</w:t>
      </w:r>
    </w:p>
    <w:p>
      <w:pPr>
        <w:pStyle w:val="BodyText"/>
        <w:spacing w:before="8"/>
      </w:pPr>
    </w:p>
    <w:p>
      <w:pPr>
        <w:pStyle w:val="BodyText"/>
        <w:spacing w:line="235" w:lineRule="auto"/>
        <w:ind w:left="705" w:right="25" w:hanging="541"/>
        <w:jc w:val="both"/>
      </w:pPr>
      <w:bookmarkStart w:name="_bookmark34" w:id="36"/>
      <w:bookmarkEnd w:id="36"/>
      <w:r>
        <w:rPr/>
      </w:r>
      <w:hyperlink w:history="true" w:anchor="_bookmark12">
        <w:r>
          <w:rPr>
            <w:color w:val="005DA1"/>
            <w:position w:val="5"/>
            <w:sz w:val="14"/>
            <w:u w:val="single" w:color="005DA1"/>
          </w:rPr>
          <w:t>15</w:t>
        </w:r>
      </w:hyperlink>
      <w:r>
        <w:rPr>
          <w:position w:val="5"/>
          <w:sz w:val="14"/>
        </w:rPr>
        <w:t>.</w:t>
      </w:r>
      <w:r>
        <w:rPr>
          <w:spacing w:val="80"/>
          <w:position w:val="5"/>
          <w:sz w:val="14"/>
        </w:rPr>
        <w:t>  </w:t>
      </w:r>
      <w:r>
        <w:rPr/>
        <w:t>There were some exceptions, e.g. no damages could be granted for breach of a promise to</w:t>
      </w:r>
      <w:r>
        <w:rPr>
          <w:spacing w:val="40"/>
        </w:rPr>
        <w:t> </w:t>
      </w:r>
      <w:r>
        <w:rPr/>
        <w:t>marry or of a contract for personal services if one party died (below, paras 23-037 et seq.), </w:t>
      </w:r>
      <w:r>
        <w:rPr/>
        <w:t>nor for the breach of a contractual promise when performance of that promise became illegal after the formation of the contract: </w:t>
      </w:r>
      <w:r>
        <w:rPr>
          <w:rFonts w:ascii="Arial" w:hAnsi="Arial"/>
          <w:i/>
        </w:rPr>
        <w:t>Atkinson v Ritchie (1809) 10 East 530, 534–535</w:t>
      </w:r>
      <w:r>
        <w:rPr/>
        <w:t>. But the courts still refused to recognise any general principle that a party might be released from liability in the absence of an express condition which operated to release him in the particular events which occurred: </w:t>
      </w:r>
      <w:r>
        <w:rPr>
          <w:rFonts w:ascii="Arial" w:hAnsi="Arial"/>
          <w:i/>
        </w:rPr>
        <w:t>Hall v Wright (1858) E.B. &amp; E. 746, 789</w:t>
      </w:r>
      <w:r>
        <w:rPr/>
        <w:t>; </w:t>
      </w:r>
      <w:r>
        <w:rPr>
          <w:rFonts w:ascii="Arial" w:hAnsi="Arial"/>
          <w:i/>
        </w:rPr>
        <w:t>Kearon v Pearson (1861) 2 H. &amp; N. 386</w:t>
      </w:r>
      <w:r>
        <w:rPr/>
        <w:t>.</w:t>
      </w:r>
    </w:p>
    <w:p>
      <w:pPr>
        <w:pStyle w:val="BodyText"/>
        <w:spacing w:before="4"/>
      </w:pPr>
    </w:p>
    <w:p>
      <w:pPr>
        <w:tabs>
          <w:tab w:pos="705" w:val="left" w:leader="none"/>
        </w:tabs>
        <w:spacing w:before="0"/>
        <w:ind w:left="165" w:right="0" w:firstLine="0"/>
        <w:jc w:val="left"/>
        <w:rPr>
          <w:sz w:val="20"/>
        </w:rPr>
      </w:pPr>
      <w:bookmarkStart w:name="_bookmark35" w:id="37"/>
      <w:bookmarkEnd w:id="37"/>
      <w:r>
        <w:rPr/>
      </w:r>
      <w:hyperlink w:history="true" w:anchor="_bookmark13">
        <w:r>
          <w:rPr>
            <w:color w:val="005DA1"/>
            <w:spacing w:val="-5"/>
            <w:position w:val="5"/>
            <w:sz w:val="14"/>
            <w:u w:val="single" w:color="005DA1"/>
          </w:rPr>
          <w:t>16</w:t>
        </w:r>
      </w:hyperlink>
      <w:r>
        <w:rPr>
          <w:spacing w:val="-5"/>
          <w:position w:val="5"/>
          <w:sz w:val="14"/>
        </w:rPr>
        <w:t>.</w:t>
      </w:r>
      <w:r>
        <w:rPr>
          <w:position w:val="5"/>
          <w:sz w:val="14"/>
        </w:rPr>
        <w:tab/>
      </w:r>
      <w:r>
        <w:rPr>
          <w:rFonts w:ascii="Arial"/>
          <w:i/>
          <w:sz w:val="20"/>
        </w:rPr>
        <w:t>(1863)</w:t>
      </w:r>
      <w:r>
        <w:rPr>
          <w:rFonts w:ascii="Arial"/>
          <w:i/>
          <w:spacing w:val="-2"/>
          <w:sz w:val="20"/>
        </w:rPr>
        <w:t> </w:t>
      </w:r>
      <w:r>
        <w:rPr>
          <w:rFonts w:ascii="Arial"/>
          <w:i/>
          <w:sz w:val="20"/>
        </w:rPr>
        <w:t>3 B. &amp; S. </w:t>
      </w:r>
      <w:r>
        <w:rPr>
          <w:rFonts w:ascii="Arial"/>
          <w:i/>
          <w:spacing w:val="-4"/>
          <w:sz w:val="20"/>
        </w:rPr>
        <w:t>826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 w:id="38"/>
      <w:bookmarkEnd w:id="38"/>
      <w:r>
        <w:rPr/>
      </w:r>
      <w:hyperlink w:history="true" w:anchor="_bookmark14">
        <w:r>
          <w:rPr>
            <w:color w:val="005DA1"/>
            <w:spacing w:val="-5"/>
            <w:position w:val="5"/>
            <w:sz w:val="14"/>
            <w:u w:val="single" w:color="005DA1"/>
          </w:rPr>
          <w:t>17</w:t>
        </w:r>
      </w:hyperlink>
      <w:r>
        <w:rPr>
          <w:spacing w:val="-5"/>
          <w:position w:val="5"/>
          <w:sz w:val="14"/>
        </w:rPr>
        <w:t>.</w:t>
      </w:r>
      <w:r>
        <w:rPr>
          <w:position w:val="5"/>
          <w:sz w:val="14"/>
        </w:rPr>
        <w:tab/>
      </w:r>
      <w:r>
        <w:rPr>
          <w:rFonts w:ascii="Arial" w:hAnsi="Arial"/>
          <w:i/>
          <w:sz w:val="20"/>
        </w:rPr>
        <w:t>(1863) 3 B. &amp; S. 826, </w:t>
      </w:r>
      <w:r>
        <w:rPr>
          <w:rFonts w:ascii="Arial" w:hAnsi="Arial"/>
          <w:i/>
          <w:spacing w:val="-2"/>
          <w:sz w:val="20"/>
        </w:rPr>
        <w:t>833–834</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7" w:id="39"/>
      <w:bookmarkEnd w:id="39"/>
      <w:r>
        <w:rPr/>
      </w:r>
      <w:hyperlink w:history="true" w:anchor="_bookmark15">
        <w:r>
          <w:rPr>
            <w:color w:val="005DA1"/>
            <w:spacing w:val="-5"/>
            <w:position w:val="5"/>
            <w:sz w:val="14"/>
            <w:u w:val="single" w:color="005DA1"/>
          </w:rPr>
          <w:t>18</w:t>
        </w:r>
      </w:hyperlink>
      <w:r>
        <w:rPr>
          <w:spacing w:val="-5"/>
          <w:position w:val="5"/>
          <w:sz w:val="14"/>
        </w:rPr>
        <w:t>.</w:t>
      </w:r>
      <w:r>
        <w:rPr>
          <w:position w:val="5"/>
          <w:sz w:val="14"/>
        </w:rPr>
        <w:tab/>
      </w:r>
      <w:r>
        <w:rPr>
          <w:rFonts w:ascii="Arial"/>
          <w:i/>
          <w:sz w:val="20"/>
        </w:rPr>
        <w:t>(1863) 3 B. &amp; S. 826, </w:t>
      </w:r>
      <w:r>
        <w:rPr>
          <w:rFonts w:ascii="Arial"/>
          <w:i/>
          <w:spacing w:val="-4"/>
          <w:sz w:val="20"/>
        </w:rPr>
        <w:t>839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 w:id="40"/>
      <w:bookmarkEnd w:id="40"/>
      <w:r>
        <w:rPr/>
      </w:r>
      <w:hyperlink w:history="true" w:anchor="_bookmark16">
        <w:r>
          <w:rPr>
            <w:color w:val="005DA1"/>
            <w:spacing w:val="-5"/>
            <w:position w:val="5"/>
            <w:sz w:val="14"/>
            <w:u w:val="single" w:color="005DA1"/>
          </w:rPr>
          <w:t>19</w:t>
        </w:r>
      </w:hyperlink>
      <w:r>
        <w:rPr>
          <w:spacing w:val="-5"/>
          <w:position w:val="5"/>
          <w:sz w:val="14"/>
        </w:rPr>
        <w:t>.</w:t>
      </w:r>
      <w:r>
        <w:rPr>
          <w:position w:val="5"/>
          <w:sz w:val="14"/>
        </w:rPr>
        <w:tab/>
      </w:r>
      <w:r>
        <w:rPr>
          <w:sz w:val="20"/>
        </w:rPr>
        <w:t>e.g. </w:t>
      </w:r>
      <w:r>
        <w:rPr>
          <w:rFonts w:ascii="Arial"/>
          <w:i/>
          <w:sz w:val="20"/>
        </w:rPr>
        <w:t>Appleby v Myers (1867) L.R. 2 C.P. </w:t>
      </w:r>
      <w:r>
        <w:rPr>
          <w:rFonts w:ascii="Arial"/>
          <w:i/>
          <w:spacing w:val="-4"/>
          <w:sz w:val="20"/>
        </w:rPr>
        <w:t>651</w:t>
      </w:r>
      <w:r>
        <w:rPr>
          <w:spacing w:val="-4"/>
          <w:sz w:val="20"/>
        </w:rPr>
        <w:t>.</w:t>
      </w:r>
    </w:p>
    <w:p>
      <w:pPr>
        <w:pStyle w:val="BodyText"/>
        <w:spacing w:before="9"/>
      </w:pPr>
    </w:p>
    <w:p>
      <w:pPr>
        <w:pStyle w:val="BodyText"/>
        <w:spacing w:line="235" w:lineRule="auto"/>
        <w:ind w:left="705" w:right="25" w:hanging="541"/>
        <w:jc w:val="both"/>
      </w:pPr>
      <w:bookmarkStart w:name="_bookmark39" w:id="41"/>
      <w:bookmarkEnd w:id="41"/>
      <w:r>
        <w:rPr/>
      </w:r>
      <w:hyperlink w:history="true" w:anchor="_bookmark17">
        <w:r>
          <w:rPr>
            <w:color w:val="005DA1"/>
            <w:position w:val="5"/>
            <w:sz w:val="14"/>
            <w:u w:val="single" w:color="005DA1"/>
          </w:rPr>
          <w:t>20</w:t>
        </w:r>
      </w:hyperlink>
      <w:r>
        <w:rPr>
          <w:position w:val="5"/>
          <w:sz w:val="14"/>
        </w:rPr>
        <w:t>.</w:t>
      </w:r>
      <w:r>
        <w:rPr>
          <w:spacing w:val="80"/>
          <w:position w:val="5"/>
          <w:sz w:val="14"/>
        </w:rPr>
        <w:t>  </w:t>
      </w:r>
      <w:r>
        <w:rPr/>
        <w:t>Sale of Goods Act 1893 s.7 (now to be found in s.7 of the Sale of Goods Act 1979). See below, para.23-047. (But the legislature did not intend to disturb the rules as to risk: see Vol.II,</w:t>
      </w:r>
      <w:r>
        <w:rPr>
          <w:spacing w:val="80"/>
        </w:rPr>
        <w:t> </w:t>
      </w:r>
      <w:r>
        <w:rPr>
          <w:spacing w:val="-2"/>
        </w:rPr>
        <w:t>para.44-048.)</w:t>
      </w:r>
    </w:p>
    <w:p>
      <w:pPr>
        <w:pStyle w:val="BodyText"/>
        <w:spacing w:before="5"/>
      </w:pPr>
    </w:p>
    <w:p>
      <w:pPr>
        <w:tabs>
          <w:tab w:pos="705" w:val="left" w:leader="none"/>
        </w:tabs>
        <w:spacing w:before="0"/>
        <w:ind w:left="165" w:right="0" w:firstLine="0"/>
        <w:jc w:val="left"/>
        <w:rPr>
          <w:sz w:val="20"/>
        </w:rPr>
      </w:pPr>
      <w:bookmarkStart w:name="_bookmark40" w:id="42"/>
      <w:bookmarkEnd w:id="42"/>
      <w:r>
        <w:rPr/>
      </w:r>
      <w:hyperlink w:history="true" w:anchor="_bookmark18">
        <w:r>
          <w:rPr>
            <w:color w:val="005DA1"/>
            <w:spacing w:val="-5"/>
            <w:position w:val="5"/>
            <w:sz w:val="14"/>
            <w:u w:val="single" w:color="005DA1"/>
          </w:rPr>
          <w:t>21</w:t>
        </w:r>
      </w:hyperlink>
      <w:r>
        <w:rPr>
          <w:spacing w:val="-5"/>
          <w:position w:val="5"/>
          <w:sz w:val="14"/>
        </w:rPr>
        <w:t>.</w:t>
      </w:r>
      <w:r>
        <w:rPr>
          <w:position w:val="5"/>
          <w:sz w:val="14"/>
        </w:rPr>
        <w:tab/>
      </w:r>
      <w:r>
        <w:rPr>
          <w:rFonts w:ascii="Arial"/>
          <w:i/>
          <w:sz w:val="20"/>
        </w:rPr>
        <w:t>(1863)</w:t>
      </w:r>
      <w:r>
        <w:rPr>
          <w:rFonts w:ascii="Arial"/>
          <w:i/>
          <w:spacing w:val="-2"/>
          <w:sz w:val="20"/>
        </w:rPr>
        <w:t> </w:t>
      </w:r>
      <w:r>
        <w:rPr>
          <w:rFonts w:ascii="Arial"/>
          <w:i/>
          <w:sz w:val="20"/>
        </w:rPr>
        <w:t>3 B. &amp; S. </w:t>
      </w:r>
      <w:r>
        <w:rPr>
          <w:rFonts w:ascii="Arial"/>
          <w:i/>
          <w:spacing w:val="-4"/>
          <w:sz w:val="20"/>
        </w:rPr>
        <w:t>826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 w:id="43"/>
      <w:bookmarkEnd w:id="43"/>
      <w:r>
        <w:rPr/>
      </w:r>
      <w:hyperlink w:history="true" w:anchor="_bookmark19">
        <w:r>
          <w:rPr>
            <w:color w:val="005DA1"/>
            <w:spacing w:val="-5"/>
            <w:position w:val="5"/>
            <w:sz w:val="14"/>
            <w:u w:val="single" w:color="005DA1"/>
          </w:rPr>
          <w:t>22</w:t>
        </w:r>
      </w:hyperlink>
      <w:r>
        <w:rPr>
          <w:spacing w:val="-5"/>
          <w:position w:val="5"/>
          <w:sz w:val="14"/>
        </w:rPr>
        <w:t>.</w:t>
      </w:r>
      <w:r>
        <w:rPr>
          <w:position w:val="5"/>
          <w:sz w:val="14"/>
        </w:rPr>
        <w:tab/>
      </w:r>
      <w:r>
        <w:rPr>
          <w:rFonts w:ascii="Arial"/>
          <w:i/>
          <w:sz w:val="20"/>
        </w:rPr>
        <w:t>(1874) L.R. 10 C.P. </w:t>
      </w:r>
      <w:r>
        <w:rPr>
          <w:rFonts w:ascii="Arial"/>
          <w:i/>
          <w:spacing w:val="-4"/>
          <w:sz w:val="20"/>
        </w:rPr>
        <w:t>125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2" w:id="44"/>
      <w:bookmarkEnd w:id="44"/>
      <w:r>
        <w:rPr/>
      </w:r>
      <w:hyperlink w:history="true" w:anchor="_bookmark20">
        <w:r>
          <w:rPr>
            <w:color w:val="005DA1"/>
            <w:spacing w:val="-5"/>
            <w:position w:val="5"/>
            <w:sz w:val="14"/>
            <w:u w:val="single" w:color="005DA1"/>
          </w:rPr>
          <w:t>23</w:t>
        </w:r>
      </w:hyperlink>
      <w:r>
        <w:rPr>
          <w:spacing w:val="-5"/>
          <w:position w:val="5"/>
          <w:sz w:val="14"/>
        </w:rPr>
        <w:t>.</w:t>
      </w:r>
      <w:r>
        <w:rPr>
          <w:position w:val="5"/>
          <w:sz w:val="14"/>
        </w:rPr>
        <w:tab/>
      </w:r>
      <w:r>
        <w:rPr>
          <w:rFonts w:ascii="Arial"/>
          <w:i/>
          <w:sz w:val="20"/>
        </w:rPr>
        <w:t>(1874) L.R. 10 C.P. 125, </w:t>
      </w:r>
      <w:r>
        <w:rPr>
          <w:rFonts w:ascii="Arial"/>
          <w:i/>
          <w:spacing w:val="-4"/>
          <w:sz w:val="20"/>
        </w:rPr>
        <w:t>141</w:t>
      </w:r>
      <w:r>
        <w:rPr>
          <w:spacing w:val="-4"/>
          <w:sz w:val="20"/>
        </w:rPr>
        <w:t>.</w:t>
      </w:r>
    </w:p>
    <w:p>
      <w:pPr>
        <w:pStyle w:val="BodyText"/>
        <w:rPr>
          <w:sz w:val="14"/>
        </w:rPr>
      </w:pPr>
    </w:p>
    <w:p>
      <w:pPr>
        <w:pStyle w:val="BodyText"/>
        <w:spacing w:before="100"/>
        <w:rPr>
          <w:sz w:val="14"/>
        </w:rPr>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pStyle w:val="Heading2"/>
        <w:spacing w:line="408" w:lineRule="auto" w:before="198"/>
        <w:ind w:left="939"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06" w:right="2067"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696000">
                <wp:simplePos x="0" y="0"/>
                <wp:positionH relativeFrom="page">
                  <wp:posOffset>5139918</wp:posOffset>
                </wp:positionH>
                <wp:positionV relativeFrom="paragraph">
                  <wp:posOffset>377139</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0480" from="404.717987pt,29.695992pt" to="408.053987pt,29.695992pt" stroked="true" strokeweight=".428pt" strokecolor="#005da1">
                <v:stroke dashstyle="solid"/>
                <w10:wrap type="none"/>
              </v:line>
            </w:pict>
          </mc:Fallback>
        </mc:AlternateContent>
      </w:r>
      <w:r>
        <w:rPr>
          <w:rFonts w:ascii="Arial"/>
          <w:b/>
          <w:sz w:val="24"/>
        </w:rPr>
        <w:t>Part 7 - Performance and Discharge Chapter</w:t>
      </w:r>
      <w:r>
        <w:rPr>
          <w:rFonts w:ascii="Arial"/>
          <w:b/>
          <w:spacing w:val="-6"/>
          <w:sz w:val="24"/>
        </w:rPr>
        <w:t> </w:t>
      </w:r>
      <w:r>
        <w:rPr>
          <w:rFonts w:ascii="Arial"/>
          <w:b/>
          <w:sz w:val="24"/>
        </w:rPr>
        <w:t>23</w:t>
      </w:r>
      <w:r>
        <w:rPr>
          <w:rFonts w:ascii="Arial"/>
          <w:b/>
          <w:spacing w:val="-7"/>
          <w:sz w:val="24"/>
        </w:rPr>
        <w:t> </w:t>
      </w:r>
      <w:r>
        <w:rPr>
          <w:rFonts w:ascii="Arial"/>
          <w:b/>
          <w:sz w:val="24"/>
        </w:rPr>
        <w:t>-</w:t>
      </w:r>
      <w:r>
        <w:rPr>
          <w:rFonts w:ascii="Arial"/>
          <w:b/>
          <w:spacing w:val="-6"/>
          <w:sz w:val="24"/>
        </w:rPr>
        <w:t> </w:t>
      </w:r>
      <w:r>
        <w:rPr>
          <w:rFonts w:ascii="Arial"/>
          <w:b/>
          <w:sz w:val="24"/>
        </w:rPr>
        <w:t>Discharge</w:t>
      </w:r>
      <w:r>
        <w:rPr>
          <w:rFonts w:ascii="Arial"/>
          <w:b/>
          <w:spacing w:val="-7"/>
          <w:sz w:val="24"/>
        </w:rPr>
        <w:t> </w:t>
      </w:r>
      <w:r>
        <w:rPr>
          <w:rFonts w:ascii="Arial"/>
          <w:b/>
          <w:sz w:val="24"/>
        </w:rPr>
        <w:t>by</w:t>
      </w:r>
      <w:r>
        <w:rPr>
          <w:rFonts w:ascii="Arial"/>
          <w:b/>
          <w:spacing w:val="-6"/>
          <w:sz w:val="24"/>
        </w:rPr>
        <w:t> </w:t>
      </w:r>
      <w:r>
        <w:rPr>
          <w:rFonts w:ascii="Arial"/>
          <w:b/>
          <w:sz w:val="24"/>
        </w:rPr>
        <w:t>Frustration</w:t>
      </w:r>
      <w:r>
        <w:rPr>
          <w:rFonts w:ascii="Arial"/>
          <w:b/>
          <w:spacing w:val="-7"/>
          <w:sz w:val="24"/>
        </w:rPr>
        <w:t> </w:t>
      </w:r>
      <w:r>
        <w:rPr>
          <w:rFonts w:ascii="Arial"/>
          <w:b/>
          <w:color w:val="005DA1"/>
          <w:position w:val="11"/>
          <w:sz w:val="12"/>
        </w:rPr>
        <w:t>1</w:t>
      </w:r>
      <w:r>
        <w:rPr>
          <w:rFonts w:ascii="Arial"/>
          <w:b/>
          <w:color w:val="005DA1"/>
          <w:spacing w:val="40"/>
          <w:position w:val="11"/>
          <w:sz w:val="12"/>
        </w:rPr>
        <w:t> </w:t>
      </w:r>
      <w:bookmarkStart w:name="_bookmark43" w:id="45"/>
      <w:bookmarkEnd w:id="45"/>
      <w:r>
        <w:rPr>
          <w:rFonts w:ascii="Arial"/>
          <w:b/>
          <w:color w:val="005DA1"/>
          <w:position w:val="11"/>
          <w:sz w:val="12"/>
        </w:rPr>
      </w:r>
      <w:r>
        <w:rPr>
          <w:rFonts w:ascii="Arial"/>
          <w:b/>
          <w:sz w:val="24"/>
        </w:rPr>
        <w:t>Section 2. - The Test for Frustration </w:t>
      </w:r>
      <w:r>
        <w:rPr>
          <w:rFonts w:ascii="Arial"/>
          <w:b/>
          <w:color w:val="005DA1"/>
          <w:position w:val="11"/>
          <w:sz w:val="12"/>
          <w:u w:val="single" w:color="005DA1"/>
        </w:rPr>
        <w:t>24</w:t>
      </w:r>
    </w:p>
    <w:p>
      <w:pPr>
        <w:pStyle w:val="BodyText"/>
        <w:rPr>
          <w:rFonts w:ascii="Arial"/>
          <w:b/>
          <w:sz w:val="18"/>
        </w:rPr>
      </w:pPr>
    </w:p>
    <w:p>
      <w:pPr>
        <w:pStyle w:val="BodyText"/>
        <w:spacing w:before="36"/>
        <w:rPr>
          <w:rFonts w:ascii="Arial"/>
          <w:b/>
          <w:sz w:val="18"/>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pPr>
      <w:r>
        <w:rPr/>
        <w:t>23-</w:t>
      </w:r>
      <w:r>
        <w:rPr>
          <w:spacing w:val="-5"/>
        </w:rPr>
        <w:t>007</w:t>
      </w:r>
    </w:p>
    <w:p>
      <w:pPr>
        <w:pStyle w:val="BodyText"/>
        <w:spacing w:before="93"/>
        <w:rPr>
          <w:rFonts w:ascii="Arial"/>
          <w:b/>
        </w:rPr>
      </w:pPr>
    </w:p>
    <w:p>
      <w:pPr>
        <w:pStyle w:val="BodyText"/>
        <w:spacing w:line="235" w:lineRule="auto"/>
        <w:ind w:left="164" w:right="25"/>
        <w:jc w:val="both"/>
      </w:pPr>
      <w:r>
        <w:rPr>
          <w:position w:val="-2"/>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4" w:id="46"/>
      <w:bookmarkEnd w:id="46"/>
      <w:r>
        <w:rPr>
          <w:rFonts w:ascii="Times New Roman" w:hAnsi="Times New Roman"/>
          <w:spacing w:val="-5"/>
        </w:rPr>
      </w:r>
      <w:r>
        <w:rPr/>
        <w:t>Although the existence of the doctrine of frustration is now firmly established, its juristic </w:t>
      </w:r>
      <w:r>
        <w:rPr/>
        <w:t>basis remains rather uncertain. However, in </w:t>
      </w:r>
      <w:r>
        <w:rPr>
          <w:rFonts w:ascii="Arial" w:hAnsi="Arial"/>
          <w:i/>
        </w:rPr>
        <w:t>J. Lauritzen AS v Wijsmuller BV (The Super Servant Two)</w:t>
      </w:r>
      <w:r>
        <w:rPr/>
        <w:t>, </w:t>
      </w:r>
      <w:r>
        <w:rPr>
          <w:color w:val="005DA1"/>
          <w:u w:val="single" w:color="005DA1"/>
          <w:vertAlign w:val="superscript"/>
        </w:rPr>
        <w:t>25</w:t>
      </w:r>
      <w:r>
        <w:rPr>
          <w:color w:val="005DA1"/>
          <w:vertAlign w:val="baseline"/>
        </w:rPr>
        <w:t> </w:t>
      </w:r>
      <w:bookmarkStart w:name="_bookmark45" w:id="47"/>
      <w:bookmarkEnd w:id="47"/>
      <w:r>
        <w:rPr>
          <w:color w:val="005DA1"/>
          <w:w w:val="92"/>
          <w:vertAlign w:val="baseline"/>
        </w:rPr>
      </w:r>
      <w:r>
        <w:rPr>
          <w:vertAlign w:val="baseline"/>
        </w:rPr>
        <w:t>Bingham</w:t>
      </w:r>
      <w:r>
        <w:rPr>
          <w:spacing w:val="-1"/>
          <w:vertAlign w:val="baseline"/>
        </w:rPr>
        <w:t> </w:t>
      </w:r>
      <w:r>
        <w:rPr>
          <w:vertAlign w:val="baseline"/>
        </w:rPr>
        <w:t>L.J.</w:t>
      </w:r>
      <w:r>
        <w:rPr>
          <w:spacing w:val="-2"/>
          <w:vertAlign w:val="baseline"/>
        </w:rPr>
        <w:t> </w:t>
      </w:r>
      <w:r>
        <w:rPr>
          <w:vertAlign w:val="baseline"/>
        </w:rPr>
        <w:t>set</w:t>
      </w:r>
      <w:r>
        <w:rPr>
          <w:spacing w:val="-1"/>
          <w:vertAlign w:val="baseline"/>
        </w:rPr>
        <w:t> </w:t>
      </w:r>
      <w:r>
        <w:rPr>
          <w:vertAlign w:val="baseline"/>
        </w:rPr>
        <w:t>out</w:t>
      </w:r>
      <w:r>
        <w:rPr>
          <w:spacing w:val="-2"/>
          <w:vertAlign w:val="baseline"/>
        </w:rPr>
        <w:t> </w:t>
      </w:r>
      <w:r>
        <w:rPr>
          <w:vertAlign w:val="baseline"/>
        </w:rPr>
        <w:t>the</w:t>
      </w:r>
      <w:r>
        <w:rPr>
          <w:spacing w:val="-1"/>
          <w:vertAlign w:val="baseline"/>
        </w:rPr>
        <w:t> </w:t>
      </w:r>
      <w:r>
        <w:rPr>
          <w:vertAlign w:val="baseline"/>
        </w:rPr>
        <w:t>following</w:t>
      </w:r>
      <w:r>
        <w:rPr>
          <w:spacing w:val="-2"/>
          <w:vertAlign w:val="baseline"/>
        </w:rPr>
        <w:t> </w:t>
      </w:r>
      <w:r>
        <w:rPr>
          <w:vertAlign w:val="baseline"/>
        </w:rPr>
        <w:t>five</w:t>
      </w:r>
      <w:r>
        <w:rPr>
          <w:spacing w:val="-1"/>
          <w:vertAlign w:val="baseline"/>
        </w:rPr>
        <w:t> </w:t>
      </w:r>
      <w:r>
        <w:rPr>
          <w:vertAlign w:val="baseline"/>
        </w:rPr>
        <w:t>propositions</w:t>
      </w:r>
      <w:r>
        <w:rPr>
          <w:spacing w:val="-2"/>
          <w:vertAlign w:val="baseline"/>
        </w:rPr>
        <w:t> </w:t>
      </w:r>
      <w:r>
        <w:rPr>
          <w:vertAlign w:val="baseline"/>
        </w:rPr>
        <w:t>which</w:t>
      </w:r>
      <w:r>
        <w:rPr>
          <w:spacing w:val="-1"/>
          <w:vertAlign w:val="baseline"/>
        </w:rPr>
        <w:t> </w:t>
      </w:r>
      <w:r>
        <w:rPr>
          <w:vertAlign w:val="baseline"/>
        </w:rPr>
        <w:t>describe</w:t>
      </w:r>
      <w:r>
        <w:rPr>
          <w:spacing w:val="-2"/>
          <w:vertAlign w:val="baseline"/>
        </w:rPr>
        <w:t> </w:t>
      </w:r>
      <w:r>
        <w:rPr>
          <w:vertAlign w:val="baseline"/>
        </w:rPr>
        <w:t>the</w:t>
      </w:r>
      <w:r>
        <w:rPr>
          <w:spacing w:val="-1"/>
          <w:vertAlign w:val="baseline"/>
        </w:rPr>
        <w:t> </w:t>
      </w:r>
      <w:r>
        <w:rPr>
          <w:vertAlign w:val="baseline"/>
        </w:rPr>
        <w:t>essence</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doctrine.</w:t>
      </w:r>
      <w:r>
        <w:rPr>
          <w:spacing w:val="-1"/>
          <w:vertAlign w:val="baseline"/>
        </w:rPr>
        <w:t> </w:t>
      </w:r>
      <w:r>
        <w:rPr>
          <w:vertAlign w:val="baseline"/>
        </w:rPr>
        <w:t>These propositions,</w:t>
      </w:r>
      <w:r>
        <w:rPr>
          <w:spacing w:val="-3"/>
          <w:vertAlign w:val="baseline"/>
        </w:rPr>
        <w:t> </w:t>
      </w:r>
      <w:r>
        <w:rPr>
          <w:vertAlign w:val="baseline"/>
        </w:rPr>
        <w:t>he</w:t>
      </w:r>
      <w:r>
        <w:rPr>
          <w:spacing w:val="-3"/>
          <w:vertAlign w:val="baseline"/>
        </w:rPr>
        <w:t> </w:t>
      </w:r>
      <w:r>
        <w:rPr>
          <w:vertAlign w:val="baseline"/>
        </w:rPr>
        <w:t>stated,</w:t>
      </w:r>
      <w:r>
        <w:rPr>
          <w:spacing w:val="-3"/>
          <w:vertAlign w:val="baseline"/>
        </w:rPr>
        <w:t> </w:t>
      </w:r>
      <w:r>
        <w:rPr>
          <w:vertAlign w:val="baseline"/>
        </w:rPr>
        <w:t>were</w:t>
      </w:r>
      <w:r>
        <w:rPr>
          <w:spacing w:val="-3"/>
          <w:vertAlign w:val="baseline"/>
        </w:rPr>
        <w:t> </w:t>
      </w:r>
      <w:r>
        <w:rPr>
          <w:vertAlign w:val="baseline"/>
        </w:rPr>
        <w:t>“established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highest</w:t>
      </w:r>
      <w:r>
        <w:rPr>
          <w:spacing w:val="-3"/>
          <w:vertAlign w:val="baseline"/>
        </w:rPr>
        <w:t> </w:t>
      </w:r>
      <w:r>
        <w:rPr>
          <w:vertAlign w:val="baseline"/>
        </w:rPr>
        <w:t>authority”</w:t>
      </w:r>
      <w:r>
        <w:rPr>
          <w:spacing w:val="-3"/>
          <w:vertAlign w:val="baseline"/>
        </w:rPr>
        <w:t> </w:t>
      </w:r>
      <w:r>
        <w:rPr>
          <w:vertAlign w:val="baseline"/>
        </w:rPr>
        <w:t>and</w:t>
      </w:r>
      <w:r>
        <w:rPr>
          <w:spacing w:val="-3"/>
          <w:vertAlign w:val="baseline"/>
        </w:rPr>
        <w:t> </w:t>
      </w:r>
      <w:r>
        <w:rPr>
          <w:vertAlign w:val="baseline"/>
        </w:rPr>
        <w:t>were</w:t>
      </w:r>
      <w:r>
        <w:rPr>
          <w:spacing w:val="-3"/>
          <w:vertAlign w:val="baseline"/>
        </w:rPr>
        <w:t> </w:t>
      </w:r>
      <w:r>
        <w:rPr>
          <w:vertAlign w:val="baseline"/>
        </w:rPr>
        <w:t>“not</w:t>
      </w:r>
      <w:r>
        <w:rPr>
          <w:spacing w:val="-3"/>
          <w:vertAlign w:val="baseline"/>
        </w:rPr>
        <w:t> </w:t>
      </w:r>
      <w:r>
        <w:rPr>
          <w:vertAlign w:val="baseline"/>
        </w:rPr>
        <w:t>open</w:t>
      </w:r>
      <w:r>
        <w:rPr>
          <w:spacing w:val="-3"/>
          <w:vertAlign w:val="baseline"/>
        </w:rPr>
        <w:t> </w:t>
      </w:r>
      <w:r>
        <w:rPr>
          <w:vertAlign w:val="baseline"/>
        </w:rPr>
        <w:t>to</w:t>
      </w:r>
      <w:r>
        <w:rPr>
          <w:spacing w:val="-3"/>
          <w:vertAlign w:val="baseline"/>
        </w:rPr>
        <w:t> </w:t>
      </w:r>
      <w:r>
        <w:rPr>
          <w:vertAlign w:val="baseline"/>
        </w:rPr>
        <w:t>question”.</w:t>
      </w:r>
      <w:r>
        <w:rPr>
          <w:spacing w:val="-4"/>
          <w:vertAlign w:val="baseline"/>
        </w:rPr>
        <w:t> </w:t>
      </w:r>
      <w:r>
        <w:rPr>
          <w:color w:val="005DA1"/>
          <w:u w:val="single" w:color="005DA1"/>
          <w:vertAlign w:val="superscript"/>
        </w:rPr>
        <w:t>26</w:t>
      </w:r>
      <w:r>
        <w:rPr>
          <w:color w:val="005DA1"/>
          <w:vertAlign w:val="baseline"/>
        </w:rPr>
        <w:t> </w:t>
      </w:r>
      <w:bookmarkStart w:name="_bookmark46" w:id="48"/>
      <w:bookmarkEnd w:id="48"/>
      <w:r>
        <w:rPr>
          <w:color w:val="005DA1"/>
          <w:w w:val="92"/>
          <w:vertAlign w:val="baseline"/>
        </w:rPr>
      </w:r>
      <w:r>
        <w:rPr>
          <w:vertAlign w:val="baseline"/>
        </w:rPr>
        <w:t>The first proposition was that the doctrine of frustration has evolved “to mitigate the rigour of the common law’s insistence on literal performance of absolute promises” </w:t>
      </w:r>
      <w:r>
        <w:rPr>
          <w:color w:val="005DA1"/>
          <w:u w:val="single" w:color="005DA1"/>
          <w:vertAlign w:val="superscript"/>
        </w:rPr>
        <w:t>27</w:t>
      </w:r>
      <w:r>
        <w:rPr>
          <w:color w:val="005DA1"/>
          <w:vertAlign w:val="baseline"/>
        </w:rPr>
        <w:t> </w:t>
      </w:r>
      <w:r>
        <w:rPr>
          <w:vertAlign w:val="baseline"/>
        </w:rPr>
        <w:t>and that its object was:</w:t>
      </w:r>
    </w:p>
    <w:p>
      <w:pPr>
        <w:pStyle w:val="BodyText"/>
      </w:pPr>
    </w:p>
    <w:p>
      <w:pPr>
        <w:pStyle w:val="BodyText"/>
        <w:spacing w:before="124"/>
      </w:pPr>
    </w:p>
    <w:p>
      <w:pPr>
        <w:pStyle w:val="BodyText"/>
        <w:spacing w:line="235" w:lineRule="auto" w:before="1"/>
        <w:ind w:left="1245" w:right="25"/>
        <w:jc w:val="both"/>
      </w:pPr>
      <w:r>
        <w:rPr/>
        <w:t>“… to give effect to the demands of justice, to achieve a just and reasonable result, to </w:t>
      </w:r>
      <w:r>
        <w:rPr/>
        <w:t>do what is reasonable and fair, as an expedient to escape from injustice where such would </w:t>
      </w:r>
      <w:bookmarkStart w:name="_bookmark47" w:id="49"/>
      <w:bookmarkEnd w:id="49"/>
      <w:r>
        <w:rPr/>
        <w:t>result</w:t>
      </w:r>
      <w:r>
        <w:rPr/>
        <w:t> from enforcement of a contract in its literal terms after a significant change in circumstances.” </w:t>
      </w:r>
      <w:r>
        <w:rPr>
          <w:color w:val="005DA1"/>
          <w:u w:val="single" w:color="005DA1"/>
          <w:vertAlign w:val="superscript"/>
        </w:rPr>
        <w:t>28</w:t>
      </w:r>
    </w:p>
    <w:p>
      <w:pPr>
        <w:pStyle w:val="BodyText"/>
        <w:spacing w:before="115"/>
      </w:pPr>
    </w:p>
    <w:p>
      <w:pPr>
        <w:pStyle w:val="BodyText"/>
        <w:spacing w:line="235" w:lineRule="auto"/>
        <w:ind w:left="164" w:right="25"/>
        <w:jc w:val="both"/>
      </w:pPr>
      <w:r>
        <w:rPr/>
        <w:t>Secondly, frustration operates to “kill the contract and discharge the parties from further liability under </w:t>
      </w:r>
      <w:bookmarkStart w:name="_bookmark48" w:id="50"/>
      <w:bookmarkEnd w:id="50"/>
      <w:r>
        <w:rPr/>
        <w:t>it”</w:t>
      </w:r>
      <w:r>
        <w:rPr/>
        <w:t> and that therefore it cannot be “lightly invoked” but must be kept within “very narrow limits and </w:t>
      </w:r>
      <w:bookmarkStart w:name="_bookmark49" w:id="51"/>
      <w:bookmarkEnd w:id="51"/>
      <w:r>
        <w:rPr/>
        <w:t>ought</w:t>
      </w:r>
      <w:r>
        <w:rPr/>
        <w:t> not to be extended”. </w:t>
      </w:r>
      <w:r>
        <w:rPr>
          <w:color w:val="005DA1"/>
          <w:u w:val="single" w:color="005DA1"/>
          <w:vertAlign w:val="superscript"/>
        </w:rPr>
        <w:t>29</w:t>
      </w:r>
      <w:r>
        <w:rPr>
          <w:color w:val="005DA1"/>
          <w:vertAlign w:val="baseline"/>
        </w:rPr>
        <w:t> </w:t>
      </w:r>
      <w:r>
        <w:rPr>
          <w:vertAlign w:val="baseline"/>
        </w:rPr>
        <w:t>Thirdly, frustration brings a contract to an end “forthwith, without </w:t>
      </w:r>
      <w:r>
        <w:rPr>
          <w:vertAlign w:val="baseline"/>
        </w:rPr>
        <w:t>more </w:t>
      </w:r>
      <w:bookmarkStart w:name="_bookmark50" w:id="52"/>
      <w:bookmarkEnd w:id="52"/>
      <w:r>
        <w:rPr>
          <w:vertAlign w:val="baseline"/>
        </w:rPr>
        <w:t>and</w:t>
      </w:r>
      <w:r>
        <w:rPr>
          <w:vertAlign w:val="baseline"/>
        </w:rPr>
        <w:t> automatically”. </w:t>
      </w:r>
      <w:r>
        <w:rPr>
          <w:color w:val="005DA1"/>
          <w:u w:val="single" w:color="005DA1"/>
          <w:vertAlign w:val="superscript"/>
        </w:rPr>
        <w:t>30</w:t>
      </w:r>
      <w:r>
        <w:rPr>
          <w:color w:val="005DA1"/>
          <w:vertAlign w:val="baseline"/>
        </w:rPr>
        <w:t> </w:t>
      </w:r>
      <w:r>
        <w:rPr>
          <w:vertAlign w:val="baseline"/>
        </w:rPr>
        <w:t>Fourthly, “the essence of frustration is that it should not be due to the act or </w:t>
      </w:r>
      <w:bookmarkStart w:name="_bookmark51" w:id="53"/>
      <w:bookmarkEnd w:id="53"/>
      <w:r>
        <w:rPr>
          <w:vertAlign w:val="baseline"/>
        </w:rPr>
        <w:t>election</w:t>
      </w:r>
      <w:r>
        <w:rPr>
          <w:vertAlign w:val="baseline"/>
        </w:rPr>
        <w:t> of the party seeking to rely on it” </w:t>
      </w:r>
      <w:r>
        <w:rPr>
          <w:color w:val="005DA1"/>
          <w:u w:val="single" w:color="005DA1"/>
          <w:vertAlign w:val="superscript"/>
        </w:rPr>
        <w:t>31</w:t>
      </w:r>
      <w:r>
        <w:rPr>
          <w:color w:val="005DA1"/>
          <w:vertAlign w:val="baseline"/>
        </w:rPr>
        <w:t> </w:t>
      </w:r>
      <w:r>
        <w:rPr>
          <w:vertAlign w:val="baseline"/>
        </w:rPr>
        <w:t>and it must be some “outside event or extraneous change </w:t>
      </w:r>
      <w:bookmarkStart w:name="_bookmark52" w:id="54"/>
      <w:bookmarkEnd w:id="54"/>
      <w:r>
        <w:rPr>
          <w:vertAlign w:val="baseline"/>
        </w:rPr>
        <w:t>of</w:t>
      </w:r>
      <w:r>
        <w:rPr>
          <w:vertAlign w:val="baseline"/>
        </w:rPr>
        <w:t> situation”. </w:t>
      </w:r>
      <w:r>
        <w:rPr>
          <w:color w:val="005DA1"/>
          <w:u w:val="single" w:color="005DA1"/>
          <w:vertAlign w:val="superscript"/>
        </w:rPr>
        <w:t>32</w:t>
      </w:r>
      <w:r>
        <w:rPr>
          <w:color w:val="005DA1"/>
          <w:vertAlign w:val="baseline"/>
        </w:rPr>
        <w:t> </w:t>
      </w:r>
      <w:r>
        <w:rPr>
          <w:vertAlign w:val="baseline"/>
        </w:rPr>
        <w:t>Finally, a frustrating event must take place “without blame or fault on the side of the party seeking to rely on it”. </w:t>
      </w:r>
      <w:r>
        <w:rPr>
          <w:color w:val="005DA1"/>
          <w:u w:val="single" w:color="005DA1"/>
          <w:vertAlign w:val="superscript"/>
        </w:rPr>
        <w:t>33</w:t>
      </w:r>
    </w:p>
    <w:p>
      <w:pPr>
        <w:pStyle w:val="BodyText"/>
      </w:pPr>
    </w:p>
    <w:p>
      <w:pPr>
        <w:pStyle w:val="BodyText"/>
        <w:spacing w:before="36"/>
      </w:pPr>
    </w:p>
    <w:p>
      <w:pPr>
        <w:spacing w:before="0"/>
        <w:ind w:left="165" w:right="0" w:firstLine="0"/>
        <w:jc w:val="both"/>
        <w:rPr>
          <w:rFonts w:ascii="Arial"/>
          <w:b/>
          <w:sz w:val="18"/>
        </w:rPr>
      </w:pPr>
      <w:r>
        <w:rPr>
          <w:rFonts w:ascii="Arial"/>
          <w:b/>
          <w:sz w:val="18"/>
        </w:rPr>
        <w:t>No absolving </w:t>
      </w:r>
      <w:r>
        <w:rPr>
          <w:rFonts w:ascii="Arial"/>
          <w:b/>
          <w:spacing w:val="-2"/>
          <w:sz w:val="18"/>
        </w:rPr>
        <w:t>power</w:t>
      </w:r>
    </w:p>
    <w:p>
      <w:pPr>
        <w:pStyle w:val="BodyText"/>
        <w:spacing w:before="41"/>
        <w:rPr>
          <w:rFonts w:ascii="Arial"/>
          <w:b/>
          <w:sz w:val="18"/>
        </w:rPr>
      </w:pPr>
    </w:p>
    <w:p>
      <w:pPr>
        <w:pStyle w:val="Heading2"/>
      </w:pPr>
      <w:r>
        <w:rPr/>
        <w:t>23-</w:t>
      </w:r>
      <w:r>
        <w:rPr>
          <w:spacing w:val="-5"/>
        </w:rPr>
        <w:t>008</w:t>
      </w:r>
    </w:p>
    <w:p>
      <w:pPr>
        <w:pStyle w:val="BodyText"/>
        <w:spacing w:line="235" w:lineRule="auto" w:before="203"/>
        <w:ind w:left="164" w:right="25"/>
        <w:jc w:val="both"/>
      </w:pPr>
      <w:r>
        <w:rPr/>
        <w:t>While these propositions establish the essence of the doctrine of frustration and provide some guidance as to its limits, they do not explain precisely </w:t>
      </w:r>
      <w:r>
        <w:rPr>
          <w:rFonts w:ascii="Arial" w:hAnsi="Arial"/>
          <w:i/>
        </w:rPr>
        <w:t>why </w:t>
      </w:r>
      <w:r>
        <w:rPr/>
        <w:t>it is that the courts intervene in </w:t>
      </w:r>
      <w:r>
        <w:rPr/>
        <w:t>these cases, except, at the broadest level, to give effect to the demands of justice. But this appeal to the demands</w:t>
      </w:r>
      <w:r>
        <w:rPr>
          <w:spacing w:val="-1"/>
        </w:rPr>
        <w:t> </w:t>
      </w:r>
      <w:r>
        <w:rPr/>
        <w:t>of</w:t>
      </w:r>
      <w:r>
        <w:rPr>
          <w:spacing w:val="-1"/>
        </w:rPr>
        <w:t> </w:t>
      </w:r>
      <w:r>
        <w:rPr/>
        <w:t>justice</w:t>
      </w:r>
      <w:r>
        <w:rPr>
          <w:spacing w:val="-1"/>
        </w:rPr>
        <w:t> </w:t>
      </w:r>
      <w:r>
        <w:rPr/>
        <w:t>should</w:t>
      </w:r>
      <w:r>
        <w:rPr>
          <w:spacing w:val="-1"/>
        </w:rPr>
        <w:t> </w:t>
      </w:r>
      <w:r>
        <w:rPr/>
        <w:t>not</w:t>
      </w:r>
      <w:r>
        <w:rPr>
          <w:spacing w:val="-1"/>
        </w:rPr>
        <w:t> </w:t>
      </w:r>
      <w:r>
        <w:rPr/>
        <w:t>be</w:t>
      </w:r>
      <w:r>
        <w:rPr>
          <w:spacing w:val="-1"/>
        </w:rPr>
        <w:t> </w:t>
      </w:r>
      <w:r>
        <w:rPr/>
        <w:t>taken</w:t>
      </w:r>
      <w:r>
        <w:rPr>
          <w:spacing w:val="-1"/>
        </w:rPr>
        <w:t> </w:t>
      </w:r>
      <w:r>
        <w:rPr/>
        <w:t>to</w:t>
      </w:r>
      <w:r>
        <w:rPr>
          <w:spacing w:val="-1"/>
        </w:rPr>
        <w:t> </w:t>
      </w:r>
      <w:r>
        <w:rPr/>
        <w:t>suggest</w:t>
      </w:r>
      <w:r>
        <w:rPr>
          <w:spacing w:val="-1"/>
        </w:rPr>
        <w:t> </w:t>
      </w:r>
      <w:r>
        <w:rPr/>
        <w:t>that</w:t>
      </w:r>
      <w:r>
        <w:rPr>
          <w:spacing w:val="-1"/>
        </w:rPr>
        <w:t> </w:t>
      </w:r>
      <w:r>
        <w:rPr/>
        <w:t>the</w:t>
      </w:r>
      <w:r>
        <w:rPr>
          <w:spacing w:val="-1"/>
        </w:rPr>
        <w:t> </w:t>
      </w:r>
      <w:r>
        <w:rPr/>
        <w:t>court</w:t>
      </w:r>
      <w:r>
        <w:rPr>
          <w:spacing w:val="-1"/>
        </w:rPr>
        <w:t> </w:t>
      </w:r>
      <w:r>
        <w:rPr/>
        <w:t>has</w:t>
      </w:r>
      <w:r>
        <w:rPr>
          <w:spacing w:val="-1"/>
        </w:rPr>
        <w:t> </w:t>
      </w:r>
      <w:r>
        <w:rPr/>
        <w:t>a</w:t>
      </w:r>
      <w:r>
        <w:rPr>
          <w:spacing w:val="-1"/>
        </w:rPr>
        <w:t> </w:t>
      </w:r>
      <w:r>
        <w:rPr/>
        <w:t>broad</w:t>
      </w:r>
      <w:r>
        <w:rPr>
          <w:spacing w:val="-1"/>
        </w:rPr>
        <w:t> </w:t>
      </w:r>
      <w:r>
        <w:rPr/>
        <w:t>absolving</w:t>
      </w:r>
      <w:r>
        <w:rPr>
          <w:spacing w:val="-1"/>
        </w:rPr>
        <w:t> </w:t>
      </w:r>
      <w:r>
        <w:rPr/>
        <w:t>power</w:t>
      </w:r>
      <w:r>
        <w:rPr>
          <w:spacing w:val="-1"/>
        </w:rPr>
        <w:t> </w:t>
      </w:r>
      <w:r>
        <w:rPr/>
        <w:t>to</w:t>
      </w:r>
      <w:r>
        <w:rPr>
          <w:spacing w:val="-1"/>
        </w:rPr>
        <w:t> </w:t>
      </w:r>
      <w:r>
        <w:rPr/>
        <w:t>set</w:t>
      </w:r>
      <w:r>
        <w:rPr>
          <w:spacing w:val="-1"/>
        </w:rPr>
        <w:t> </w:t>
      </w:r>
      <w:r>
        <w:rPr/>
        <w:t>a contract aside whenever a change of circumstances causes hardship to one of the contracting</w:t>
      </w:r>
      <w:r>
        <w:rPr>
          <w:spacing w:val="40"/>
        </w:rPr>
        <w:t> </w:t>
      </w:r>
      <w:bookmarkStart w:name="_bookmark53" w:id="55"/>
      <w:bookmarkEnd w:id="55"/>
      <w:r>
        <w:rPr/>
        <w:t>parties.</w:t>
      </w:r>
      <w:r>
        <w:rPr/>
        <w:t> The proposition that the court has a power to impose a just and reasonable solution to the </w:t>
      </w:r>
      <w:bookmarkStart w:name="_bookmark54" w:id="56"/>
      <w:bookmarkEnd w:id="56"/>
      <w:r>
        <w:rPr/>
        <w:t>problem</w:t>
      </w:r>
      <w:r>
        <w:rPr/>
        <w:t> raised by the new circumstances </w:t>
      </w:r>
      <w:r>
        <w:rPr>
          <w:color w:val="005DA1"/>
          <w:u w:val="single" w:color="005DA1"/>
          <w:vertAlign w:val="superscript"/>
        </w:rPr>
        <w:t>34</w:t>
      </w:r>
      <w:r>
        <w:rPr>
          <w:color w:val="005DA1"/>
          <w:vertAlign w:val="baseline"/>
        </w:rPr>
        <w:t> </w:t>
      </w:r>
      <w:r>
        <w:rPr>
          <w:vertAlign w:val="baseline"/>
        </w:rPr>
        <w:t>was rejected by the House of Lords in </w:t>
      </w:r>
      <w:r>
        <w:rPr>
          <w:rFonts w:ascii="Arial" w:hAnsi="Arial"/>
          <w:i/>
          <w:vertAlign w:val="baseline"/>
        </w:rPr>
        <w:t>British Movietonews Ltd v London and District Cinemas Ltd</w:t>
      </w:r>
      <w:r>
        <w:rPr>
          <w:vertAlign w:val="baseline"/>
        </w:rPr>
        <w:t>. </w:t>
      </w:r>
      <w:r>
        <w:rPr>
          <w:color w:val="005DA1"/>
          <w:u w:val="single" w:color="005DA1"/>
          <w:vertAlign w:val="superscript"/>
        </w:rPr>
        <w:t>35</w:t>
      </w:r>
      <w:r>
        <w:rPr>
          <w:color w:val="005DA1"/>
          <w:vertAlign w:val="baseline"/>
        </w:rPr>
        <w:t> </w:t>
      </w:r>
      <w:r>
        <w:rPr>
          <w:vertAlign w:val="baseline"/>
        </w:rPr>
        <w:t>Such a test is too wide, and gives too much discretion to the court; it ignores the limited data for the court’s decision, and suggests that attention </w:t>
      </w:r>
      <w:bookmarkStart w:name="_bookmark55" w:id="57"/>
      <w:bookmarkEnd w:id="57"/>
      <w:r>
        <w:rPr>
          <w:vertAlign w:val="baseline"/>
        </w:rPr>
        <w:t>should</w:t>
      </w:r>
      <w:r>
        <w:rPr>
          <w:vertAlign w:val="baseline"/>
        </w:rPr>
        <w:t> be concentrated on the harshness of enforcing the contract in the new situation, without any inquiry whether the original obligation was radically different. </w:t>
      </w:r>
      <w:r>
        <w:rPr>
          <w:color w:val="005DA1"/>
          <w:u w:val="single" w:color="005DA1"/>
          <w:vertAlign w:val="superscript"/>
        </w:rPr>
        <w:t>36</w:t>
      </w:r>
    </w:p>
    <w:p>
      <w:pPr>
        <w:pStyle w:val="BodyText"/>
      </w:pPr>
    </w:p>
    <w:p>
      <w:pPr>
        <w:pStyle w:val="BodyText"/>
        <w:spacing w:before="34"/>
      </w:pPr>
    </w:p>
    <w:p>
      <w:pPr>
        <w:spacing w:before="0"/>
        <w:ind w:left="165" w:right="0" w:firstLine="0"/>
        <w:jc w:val="left"/>
        <w:rPr>
          <w:rFonts w:ascii="Arial"/>
          <w:b/>
          <w:sz w:val="18"/>
        </w:rPr>
      </w:pPr>
      <w:r>
        <w:rPr>
          <w:rFonts w:ascii="Arial"/>
          <w:b/>
          <w:sz w:val="18"/>
        </w:rPr>
        <w:t>Basis of </w:t>
      </w:r>
      <w:r>
        <w:rPr>
          <w:rFonts w:ascii="Arial"/>
          <w:b/>
          <w:spacing w:val="-2"/>
          <w:sz w:val="18"/>
        </w:rPr>
        <w:t>doctrine</w:t>
      </w:r>
    </w:p>
    <w:p>
      <w:pPr>
        <w:spacing w:after="0"/>
        <w:jc w:val="left"/>
        <w:rPr>
          <w:rFonts w:ascii="Arial"/>
          <w:b/>
          <w:sz w:val="18"/>
        </w:rPr>
        <w:sectPr>
          <w:headerReference w:type="default" r:id="rId6"/>
          <w:pgSz w:w="11900" w:h="16840"/>
          <w:pgMar w:header="971" w:footer="0" w:top="1300" w:bottom="280" w:left="1275" w:right="1417"/>
          <w:pgNumType w:start="1"/>
        </w:sectPr>
      </w:pPr>
    </w:p>
    <w:p>
      <w:pPr>
        <w:pStyle w:val="Heading2"/>
        <w:spacing w:before="262"/>
      </w:pPr>
      <w:r>
        <w:rPr/>
        <w:t>23-</w:t>
      </w:r>
      <w:r>
        <w:rPr>
          <w:spacing w:val="-5"/>
        </w:rPr>
        <w:t>009</w:t>
      </w:r>
    </w:p>
    <w:p>
      <w:pPr>
        <w:pStyle w:val="BodyText"/>
        <w:spacing w:line="235" w:lineRule="auto" w:before="202"/>
        <w:ind w:left="165" w:right="25"/>
        <w:jc w:val="both"/>
      </w:pPr>
      <w:r>
        <w:rPr/>
        <w:t>Although a number of judges have considered the basis of the doctrine of frustration, it is not clear</w:t>
      </w:r>
      <w:r>
        <w:rPr>
          <w:spacing w:val="40"/>
        </w:rPr>
        <w:t> </w:t>
      </w:r>
      <w:r>
        <w:rPr/>
        <w:t>that</w:t>
      </w:r>
      <w:r>
        <w:rPr>
          <w:spacing w:val="-2"/>
        </w:rPr>
        <w:t> </w:t>
      </w:r>
      <w:r>
        <w:rPr/>
        <w:t>the</w:t>
      </w:r>
      <w:r>
        <w:rPr>
          <w:spacing w:val="-2"/>
        </w:rPr>
        <w:t> </w:t>
      </w:r>
      <w:r>
        <w:rPr/>
        <w:t>issue</w:t>
      </w:r>
      <w:r>
        <w:rPr>
          <w:spacing w:val="-2"/>
        </w:rPr>
        <w:t> </w:t>
      </w:r>
      <w:r>
        <w:rPr/>
        <w:t>gives</w:t>
      </w:r>
      <w:r>
        <w:rPr>
          <w:spacing w:val="-2"/>
        </w:rPr>
        <w:t> </w:t>
      </w:r>
      <w:r>
        <w:rPr/>
        <w:t>rise</w:t>
      </w:r>
      <w:r>
        <w:rPr>
          <w:spacing w:val="-2"/>
        </w:rPr>
        <w:t> </w:t>
      </w:r>
      <w:r>
        <w:rPr/>
        <w:t>to</w:t>
      </w:r>
      <w:r>
        <w:rPr>
          <w:spacing w:val="-2"/>
        </w:rPr>
        <w:t> </w:t>
      </w:r>
      <w:r>
        <w:rPr/>
        <w:t>any</w:t>
      </w:r>
      <w:r>
        <w:rPr>
          <w:spacing w:val="-2"/>
        </w:rPr>
        <w:t> </w:t>
      </w:r>
      <w:r>
        <w:rPr/>
        <w:t>practical</w:t>
      </w:r>
      <w:r>
        <w:rPr>
          <w:spacing w:val="-2"/>
        </w:rPr>
        <w:t> </w:t>
      </w:r>
      <w:r>
        <w:rPr/>
        <w:t>consequences.</w:t>
      </w:r>
      <w:r>
        <w:rPr>
          <w:spacing w:val="-2"/>
        </w:rPr>
        <w:t> </w:t>
      </w:r>
      <w:r>
        <w:rPr/>
        <w:t>The</w:t>
      </w:r>
      <w:r>
        <w:rPr>
          <w:spacing w:val="-2"/>
        </w:rPr>
        <w:t> </w:t>
      </w:r>
      <w:r>
        <w:rPr/>
        <w:t>various</w:t>
      </w:r>
      <w:r>
        <w:rPr>
          <w:spacing w:val="-2"/>
        </w:rPr>
        <w:t> </w:t>
      </w:r>
      <w:r>
        <w:rPr/>
        <w:t>theories</w:t>
      </w:r>
      <w:r>
        <w:rPr>
          <w:spacing w:val="-2"/>
        </w:rPr>
        <w:t> </w:t>
      </w:r>
      <w:r>
        <w:rPr/>
        <w:t>“shade</w:t>
      </w:r>
      <w:r>
        <w:rPr>
          <w:spacing w:val="-2"/>
        </w:rPr>
        <w:t> </w:t>
      </w:r>
      <w:r>
        <w:rPr/>
        <w:t>into</w:t>
      </w:r>
      <w:r>
        <w:rPr>
          <w:spacing w:val="-2"/>
        </w:rPr>
        <w:t> </w:t>
      </w:r>
      <w:r>
        <w:rPr/>
        <w:t>one</w:t>
      </w:r>
      <w:r>
        <w:rPr>
          <w:spacing w:val="-2"/>
        </w:rPr>
        <w:t> </w:t>
      </w:r>
      <w:r>
        <w:rPr/>
        <w:t>another” </w:t>
      </w:r>
      <w:bookmarkStart w:name="_bookmark56" w:id="58"/>
      <w:bookmarkEnd w:id="58"/>
      <w:r>
        <w:rPr/>
        <w:t>and</w:t>
      </w:r>
      <w:r>
        <w:rPr/>
        <w:t> a “choice between them is a choice of what is the most appropriate to the particular contract under consideration”. </w:t>
      </w:r>
      <w:r>
        <w:rPr>
          <w:color w:val="005DA1"/>
          <w:u w:val="single" w:color="005DA1"/>
          <w:vertAlign w:val="superscript"/>
        </w:rPr>
        <w:t>37</w:t>
      </w:r>
      <w:r>
        <w:rPr>
          <w:color w:val="005DA1"/>
          <w:vertAlign w:val="baseline"/>
        </w:rPr>
        <w:t> </w:t>
      </w:r>
      <w:r>
        <w:rPr>
          <w:vertAlign w:val="baseline"/>
        </w:rPr>
        <w:t>The principal theories which have been put forward are set out in the</w:t>
      </w:r>
      <w:r>
        <w:rPr>
          <w:spacing w:val="40"/>
          <w:vertAlign w:val="baseline"/>
        </w:rPr>
        <w:t> </w:t>
      </w:r>
      <w:r>
        <w:rPr>
          <w:vertAlign w:val="baseline"/>
        </w:rPr>
        <w:t>following paragraphs, before further consideration is given to the issue of whether or not any practical consequences flow from this debate.</w:t>
      </w:r>
    </w:p>
    <w:p>
      <w:pPr>
        <w:pStyle w:val="BodyText"/>
      </w:pPr>
    </w:p>
    <w:p>
      <w:pPr>
        <w:pStyle w:val="BodyText"/>
        <w:spacing w:before="36"/>
      </w:pPr>
    </w:p>
    <w:p>
      <w:pPr>
        <w:spacing w:before="1"/>
        <w:ind w:left="165" w:right="0" w:firstLine="0"/>
        <w:jc w:val="left"/>
        <w:rPr>
          <w:rFonts w:ascii="Arial"/>
          <w:b/>
          <w:sz w:val="18"/>
        </w:rPr>
      </w:pPr>
      <w:r>
        <w:rPr>
          <w:rFonts w:ascii="Arial"/>
          <w:b/>
          <w:sz w:val="18"/>
        </w:rPr>
        <w:t>The implied term </w:t>
      </w:r>
      <w:r>
        <w:rPr>
          <w:rFonts w:ascii="Arial"/>
          <w:b/>
          <w:spacing w:val="-4"/>
          <w:sz w:val="18"/>
        </w:rPr>
        <w:t>test</w:t>
      </w:r>
    </w:p>
    <w:p>
      <w:pPr>
        <w:pStyle w:val="BodyText"/>
        <w:spacing w:before="41"/>
        <w:rPr>
          <w:rFonts w:ascii="Arial"/>
          <w:b/>
          <w:sz w:val="18"/>
        </w:rPr>
      </w:pPr>
    </w:p>
    <w:p>
      <w:pPr>
        <w:pStyle w:val="Heading2"/>
      </w:pPr>
      <w:r>
        <w:rPr/>
        <w:t>23-</w:t>
      </w:r>
      <w:r>
        <w:rPr>
          <w:spacing w:val="-5"/>
        </w:rPr>
        <w:t>010</w:t>
      </w:r>
    </w:p>
    <w:p>
      <w:pPr>
        <w:spacing w:line="235" w:lineRule="auto" w:before="203"/>
        <w:ind w:left="165" w:right="26" w:firstLine="0"/>
        <w:jc w:val="both"/>
        <w:rPr>
          <w:sz w:val="20"/>
        </w:rPr>
      </w:pPr>
      <w:bookmarkStart w:name="_bookmark57" w:id="59"/>
      <w:bookmarkEnd w:id="59"/>
      <w:r>
        <w:rPr/>
      </w:r>
      <w:r>
        <w:rPr>
          <w:sz w:val="20"/>
        </w:rPr>
        <w:t>The test which was originally adopted in </w:t>
      </w:r>
      <w:r>
        <w:rPr>
          <w:rFonts w:ascii="Arial"/>
          <w:i/>
          <w:sz w:val="20"/>
        </w:rPr>
        <w:t>Taylor v Caldwell </w:t>
      </w:r>
      <w:r>
        <w:rPr>
          <w:color w:val="005DA1"/>
          <w:sz w:val="20"/>
          <w:u w:val="single" w:color="005DA1"/>
          <w:vertAlign w:val="superscript"/>
        </w:rPr>
        <w:t>38</w:t>
      </w:r>
      <w:r>
        <w:rPr>
          <w:color w:val="005DA1"/>
          <w:sz w:val="20"/>
          <w:vertAlign w:val="baseline"/>
        </w:rPr>
        <w:t> </w:t>
      </w:r>
      <w:r>
        <w:rPr>
          <w:sz w:val="20"/>
          <w:vertAlign w:val="baseline"/>
        </w:rPr>
        <w:t>was the implied term test. The classic </w:t>
      </w:r>
      <w:bookmarkStart w:name="_bookmark58" w:id="60"/>
      <w:bookmarkEnd w:id="60"/>
      <w:r>
        <w:rPr>
          <w:sz w:val="20"/>
          <w:vertAlign w:val="baseline"/>
        </w:rPr>
        <w:t>exposition</w:t>
      </w:r>
      <w:r>
        <w:rPr>
          <w:sz w:val="20"/>
          <w:vertAlign w:val="baseline"/>
        </w:rPr>
        <w:t> of the test is to be found in the speech of Lord Loreburn in </w:t>
      </w:r>
      <w:r>
        <w:rPr>
          <w:rFonts w:ascii="Arial"/>
          <w:i/>
          <w:sz w:val="20"/>
          <w:vertAlign w:val="baseline"/>
        </w:rPr>
        <w:t>F.A. Tamplin S.S. Co Ltd v Anglo-Mexican Petroleum Products Co Ltd </w:t>
      </w:r>
      <w:r>
        <w:rPr>
          <w:color w:val="005DA1"/>
          <w:sz w:val="20"/>
          <w:u w:val="single" w:color="005DA1"/>
          <w:vertAlign w:val="superscript"/>
        </w:rPr>
        <w:t>39</w:t>
      </w:r>
      <w:r>
        <w:rPr>
          <w:sz w:val="20"/>
          <w:vertAlign w:val="baseline"/>
        </w:rPr>
        <w:t>:</w:t>
      </w:r>
    </w:p>
    <w:p>
      <w:pPr>
        <w:pStyle w:val="BodyText"/>
      </w:pPr>
    </w:p>
    <w:p>
      <w:pPr>
        <w:pStyle w:val="BodyText"/>
        <w:spacing w:before="125"/>
      </w:pPr>
    </w:p>
    <w:p>
      <w:pPr>
        <w:pStyle w:val="BodyText"/>
        <w:spacing w:line="235" w:lineRule="auto"/>
        <w:ind w:left="1245" w:right="25"/>
        <w:jc w:val="both"/>
      </w:pPr>
      <w:r>
        <w:rPr/>
        <w:t>“A court can and ought to examine the contract and the circumstances in which it </w:t>
      </w:r>
      <w:r>
        <w:rPr/>
        <w:t>was made, not of course to vary but only to explain it, in order to see whether or not from the nature of it the parties must have made their bargain on the footing that a particular thing or state of things would continue to exist. And if they must have done so, then a term to that effect will be implied, though it be not expressed in the contract … In most of the cases it is said that there was an implied condition in the contract which operated to release the parties from performing it, and in all of them I think that was at bottom the principle upon which the court proceeded. It is, in my opinion, the true principle, for no court has an absolving power, but it can infer from the nature of the contract and the surrounding circumstances that a condition which was not expressed was a foundation</w:t>
      </w:r>
      <w:r>
        <w:rPr>
          <w:spacing w:val="80"/>
        </w:rPr>
        <w:t> </w:t>
      </w:r>
      <w:r>
        <w:rPr/>
        <w:t>on which the parties contracted … Were the altered conditions such that, had they thought of them, the parties would have taken their chance of them, or such that as sensible men they would have said, ‘if that happens, of course, it is all over between </w:t>
      </w:r>
      <w:r>
        <w:rPr>
          <w:spacing w:val="-2"/>
        </w:rPr>
        <w:t>us?’”</w:t>
      </w:r>
    </w:p>
    <w:p>
      <w:pPr>
        <w:pStyle w:val="BodyText"/>
        <w:spacing w:before="108"/>
      </w:pPr>
    </w:p>
    <w:p>
      <w:pPr>
        <w:pStyle w:val="BodyText"/>
        <w:spacing w:line="227" w:lineRule="exact"/>
        <w:ind w:left="165"/>
        <w:jc w:val="both"/>
      </w:pPr>
      <w:bookmarkStart w:name="_bookmark59" w:id="61"/>
      <w:bookmarkEnd w:id="61"/>
      <w:r>
        <w:rPr/>
      </w:r>
      <w:bookmarkStart w:name="_bookmark60" w:id="62"/>
      <w:bookmarkEnd w:id="62"/>
      <w:r>
        <w:rPr/>
      </w:r>
      <w:r>
        <w:rPr/>
        <w:t>So</w:t>
      </w:r>
      <w:r>
        <w:rPr>
          <w:spacing w:val="12"/>
        </w:rPr>
        <w:t> </w:t>
      </w:r>
      <w:r>
        <w:rPr/>
        <w:t>it</w:t>
      </w:r>
      <w:r>
        <w:rPr>
          <w:spacing w:val="12"/>
        </w:rPr>
        <w:t> </w:t>
      </w:r>
      <w:r>
        <w:rPr/>
        <w:t>was</w:t>
      </w:r>
      <w:r>
        <w:rPr>
          <w:spacing w:val="12"/>
        </w:rPr>
        <w:t> </w:t>
      </w:r>
      <w:r>
        <w:rPr/>
        <w:t>by</w:t>
      </w:r>
      <w:r>
        <w:rPr>
          <w:spacing w:val="12"/>
        </w:rPr>
        <w:t> </w:t>
      </w:r>
      <w:r>
        <w:rPr/>
        <w:t>means</w:t>
      </w:r>
      <w:r>
        <w:rPr>
          <w:spacing w:val="12"/>
        </w:rPr>
        <w:t> </w:t>
      </w:r>
      <w:r>
        <w:rPr/>
        <w:t>of</w:t>
      </w:r>
      <w:r>
        <w:rPr>
          <w:spacing w:val="12"/>
        </w:rPr>
        <w:t> </w:t>
      </w:r>
      <w:r>
        <w:rPr/>
        <w:t>this</w:t>
      </w:r>
      <w:r>
        <w:rPr>
          <w:spacing w:val="12"/>
        </w:rPr>
        <w:t> </w:t>
      </w:r>
      <w:r>
        <w:rPr/>
        <w:t>test</w:t>
      </w:r>
      <w:r>
        <w:rPr>
          <w:spacing w:val="12"/>
        </w:rPr>
        <w:t> </w:t>
      </w:r>
      <w:r>
        <w:rPr/>
        <w:t>that</w:t>
      </w:r>
      <w:r>
        <w:rPr>
          <w:spacing w:val="12"/>
        </w:rPr>
        <w:t> </w:t>
      </w:r>
      <w:r>
        <w:rPr/>
        <w:t>the</w:t>
      </w:r>
      <w:r>
        <w:rPr>
          <w:spacing w:val="12"/>
        </w:rPr>
        <w:t> </w:t>
      </w:r>
      <w:r>
        <w:rPr/>
        <w:t>doctrine</w:t>
      </w:r>
      <w:r>
        <w:rPr>
          <w:spacing w:val="12"/>
        </w:rPr>
        <w:t> </w:t>
      </w:r>
      <w:r>
        <w:rPr/>
        <w:t>of</w:t>
      </w:r>
      <w:r>
        <w:rPr>
          <w:spacing w:val="12"/>
        </w:rPr>
        <w:t> </w:t>
      </w:r>
      <w:r>
        <w:rPr/>
        <w:t>frustration</w:t>
      </w:r>
      <w:r>
        <w:rPr>
          <w:spacing w:val="12"/>
        </w:rPr>
        <w:t> </w:t>
      </w:r>
      <w:r>
        <w:rPr/>
        <w:t>was</w:t>
      </w:r>
      <w:r>
        <w:rPr>
          <w:spacing w:val="12"/>
        </w:rPr>
        <w:t> </w:t>
      </w:r>
      <w:r>
        <w:rPr/>
        <w:t>first</w:t>
      </w:r>
      <w:r>
        <w:rPr>
          <w:spacing w:val="12"/>
        </w:rPr>
        <w:t> </w:t>
      </w:r>
      <w:r>
        <w:rPr/>
        <w:t>introduced</w:t>
      </w:r>
      <w:r>
        <w:rPr>
          <w:spacing w:val="12"/>
        </w:rPr>
        <w:t> </w:t>
      </w:r>
      <w:r>
        <w:rPr/>
        <w:t>into</w:t>
      </w:r>
      <w:r>
        <w:rPr>
          <w:spacing w:val="12"/>
        </w:rPr>
        <w:t> </w:t>
      </w:r>
      <w:r>
        <w:rPr/>
        <w:t>English</w:t>
      </w:r>
      <w:r>
        <w:rPr>
          <w:spacing w:val="12"/>
        </w:rPr>
        <w:t> </w:t>
      </w:r>
      <w:r>
        <w:rPr/>
        <w:t>law</w:t>
      </w:r>
      <w:r>
        <w:rPr>
          <w:spacing w:val="11"/>
        </w:rPr>
        <w:t> </w:t>
      </w:r>
      <w:r>
        <w:rPr>
          <w:color w:val="005DA1"/>
          <w:spacing w:val="-7"/>
          <w:u w:val="single" w:color="005DA1"/>
          <w:vertAlign w:val="superscript"/>
        </w:rPr>
        <w:t>40</w:t>
      </w:r>
    </w:p>
    <w:p>
      <w:pPr>
        <w:pStyle w:val="BodyText"/>
        <w:spacing w:line="227" w:lineRule="exact"/>
        <w:ind w:left="165"/>
        <w:jc w:val="both"/>
      </w:pPr>
      <w:r>
        <w:rPr/>
        <w:t>and it was frequently accepted in later judgments.</w:t>
      </w:r>
      <w:r>
        <w:rPr>
          <w:spacing w:val="-1"/>
        </w:rPr>
        <w:t> </w:t>
      </w:r>
      <w:r>
        <w:rPr>
          <w:color w:val="005DA1"/>
          <w:spacing w:val="-5"/>
          <w:u w:val="single" w:color="005DA1"/>
          <w:vertAlign w:val="superscript"/>
        </w:rPr>
        <w:t>41</w:t>
      </w:r>
    </w:p>
    <w:p>
      <w:pPr>
        <w:pStyle w:val="BodyText"/>
      </w:pPr>
    </w:p>
    <w:p>
      <w:pPr>
        <w:pStyle w:val="BodyText"/>
        <w:spacing w:before="38"/>
      </w:pPr>
    </w:p>
    <w:p>
      <w:pPr>
        <w:spacing w:before="0"/>
        <w:ind w:left="164" w:right="0" w:firstLine="0"/>
        <w:jc w:val="left"/>
        <w:rPr>
          <w:rFonts w:ascii="Arial"/>
          <w:b/>
          <w:sz w:val="18"/>
        </w:rPr>
      </w:pPr>
      <w:r>
        <w:rPr>
          <w:rFonts w:ascii="Arial"/>
          <w:b/>
          <w:sz w:val="18"/>
        </w:rPr>
        <w:t>Objections to the implied term </w:t>
      </w:r>
      <w:r>
        <w:rPr>
          <w:rFonts w:ascii="Arial"/>
          <w:b/>
          <w:spacing w:val="-4"/>
          <w:sz w:val="18"/>
        </w:rPr>
        <w:t>test</w:t>
      </w:r>
    </w:p>
    <w:p>
      <w:pPr>
        <w:pStyle w:val="BodyText"/>
        <w:spacing w:before="41"/>
        <w:rPr>
          <w:rFonts w:ascii="Arial"/>
          <w:b/>
          <w:sz w:val="18"/>
        </w:rPr>
      </w:pPr>
    </w:p>
    <w:p>
      <w:pPr>
        <w:pStyle w:val="Heading2"/>
        <w:ind w:left="164"/>
      </w:pPr>
      <w:r>
        <w:rPr/>
        <w:t>23-</w:t>
      </w:r>
      <w:r>
        <w:rPr>
          <w:spacing w:val="-5"/>
        </w:rPr>
        <w:t>011</w:t>
      </w:r>
    </w:p>
    <w:p>
      <w:pPr>
        <w:pStyle w:val="BodyText"/>
        <w:spacing w:line="235" w:lineRule="auto" w:before="203"/>
        <w:ind w:left="164" w:right="25"/>
        <w:jc w:val="both"/>
      </w:pPr>
      <w:bookmarkStart w:name="_bookmark61" w:id="63"/>
      <w:bookmarkEnd w:id="63"/>
      <w:r>
        <w:rPr/>
      </w:r>
      <w:r>
        <w:rPr/>
        <w:t>The</w:t>
      </w:r>
      <w:r>
        <w:rPr>
          <w:spacing w:val="-1"/>
        </w:rPr>
        <w:t> </w:t>
      </w:r>
      <w:r>
        <w:rPr/>
        <w:t>implied</w:t>
      </w:r>
      <w:r>
        <w:rPr>
          <w:spacing w:val="-1"/>
        </w:rPr>
        <w:t> </w:t>
      </w:r>
      <w:r>
        <w:rPr/>
        <w:t>term</w:t>
      </w:r>
      <w:r>
        <w:rPr>
          <w:spacing w:val="-1"/>
        </w:rPr>
        <w:t> </w:t>
      </w:r>
      <w:r>
        <w:rPr/>
        <w:t>test</w:t>
      </w:r>
      <w:r>
        <w:rPr>
          <w:spacing w:val="-1"/>
        </w:rPr>
        <w:t> </w:t>
      </w:r>
      <w:r>
        <w:rPr/>
        <w:t>has,</w:t>
      </w:r>
      <w:r>
        <w:rPr>
          <w:spacing w:val="-1"/>
        </w:rPr>
        <w:t> </w:t>
      </w:r>
      <w:r>
        <w:rPr/>
        <w:t>however,</w:t>
      </w:r>
      <w:r>
        <w:rPr>
          <w:spacing w:val="-1"/>
        </w:rPr>
        <w:t> </w:t>
      </w:r>
      <w:r>
        <w:rPr/>
        <w:t>been</w:t>
      </w:r>
      <w:r>
        <w:rPr>
          <w:spacing w:val="-1"/>
        </w:rPr>
        <w:t> </w:t>
      </w:r>
      <w:r>
        <w:rPr/>
        <w:t>the</w:t>
      </w:r>
      <w:r>
        <w:rPr>
          <w:spacing w:val="-1"/>
        </w:rPr>
        <w:t> </w:t>
      </w:r>
      <w:r>
        <w:rPr/>
        <w:t>subject</w:t>
      </w:r>
      <w:r>
        <w:rPr>
          <w:spacing w:val="-1"/>
        </w:rPr>
        <w:t> </w:t>
      </w:r>
      <w:r>
        <w:rPr/>
        <w:t>of</w:t>
      </w:r>
      <w:r>
        <w:rPr>
          <w:spacing w:val="-1"/>
        </w:rPr>
        <w:t> </w:t>
      </w:r>
      <w:r>
        <w:rPr/>
        <w:t>considerable</w:t>
      </w:r>
      <w:r>
        <w:rPr>
          <w:spacing w:val="-1"/>
        </w:rPr>
        <w:t> </w:t>
      </w:r>
      <w:r>
        <w:rPr/>
        <w:t>criticism</w:t>
      </w:r>
      <w:r>
        <w:rPr>
          <w:spacing w:val="-1"/>
        </w:rPr>
        <w:t> </w:t>
      </w:r>
      <w:r>
        <w:rPr/>
        <w:t>and</w:t>
      </w:r>
      <w:r>
        <w:rPr>
          <w:spacing w:val="-1"/>
        </w:rPr>
        <w:t> </w:t>
      </w:r>
      <w:r>
        <w:rPr/>
        <w:t>it</w:t>
      </w:r>
      <w:r>
        <w:rPr>
          <w:spacing w:val="-1"/>
        </w:rPr>
        <w:t> </w:t>
      </w:r>
      <w:r>
        <w:rPr/>
        <w:t>was</w:t>
      </w:r>
      <w:r>
        <w:rPr>
          <w:spacing w:val="-1"/>
        </w:rPr>
        <w:t> </w:t>
      </w:r>
      <w:r>
        <w:rPr/>
        <w:t>finally</w:t>
      </w:r>
      <w:r>
        <w:rPr>
          <w:spacing w:val="-1"/>
        </w:rPr>
        <w:t> </w:t>
      </w:r>
      <w:r>
        <w:rPr/>
        <w:t>laid</w:t>
      </w:r>
      <w:r>
        <w:rPr>
          <w:spacing w:val="-1"/>
        </w:rPr>
        <w:t> </w:t>
      </w:r>
      <w:r>
        <w:rPr/>
        <w:t>to rest by the House of Lords in </w:t>
      </w:r>
      <w:r>
        <w:rPr>
          <w:rFonts w:ascii="Arial" w:hAnsi="Arial"/>
          <w:i/>
        </w:rPr>
        <w:t>National Carriers Ltd v Panalpina (Northern) Ltd</w:t>
      </w:r>
      <w:r>
        <w:rPr/>
        <w:t>. </w:t>
      </w:r>
      <w:r>
        <w:rPr>
          <w:color w:val="005DA1"/>
          <w:u w:val="single" w:color="005DA1"/>
          <w:vertAlign w:val="superscript"/>
        </w:rPr>
        <w:t>42</w:t>
      </w:r>
      <w:r>
        <w:rPr>
          <w:color w:val="005DA1"/>
          <w:vertAlign w:val="baseline"/>
        </w:rPr>
        <w:t> </w:t>
      </w:r>
      <w:r>
        <w:rPr>
          <w:vertAlign w:val="baseline"/>
        </w:rPr>
        <w:t>The test is artificial </w:t>
      </w:r>
      <w:bookmarkStart w:name="_bookmark62" w:id="64"/>
      <w:bookmarkEnd w:id="64"/>
      <w:r>
        <w:rPr>
          <w:vertAlign w:val="baseline"/>
        </w:rPr>
        <w:t>and</w:t>
      </w:r>
      <w:r>
        <w:rPr>
          <w:vertAlign w:val="baseline"/>
        </w:rPr>
        <w:t> often fictitious in its operation, since there would seldom be a genuine common intention to terminate the contract upon the occurrence of the particular event in question. </w:t>
      </w:r>
      <w:r>
        <w:rPr>
          <w:color w:val="005DA1"/>
          <w:u w:val="single" w:color="005DA1"/>
          <w:vertAlign w:val="superscript"/>
        </w:rPr>
        <w:t>43</w:t>
      </w:r>
      <w:r>
        <w:rPr>
          <w:color w:val="005DA1"/>
          <w:vertAlign w:val="baseline"/>
        </w:rPr>
        <w:t> </w:t>
      </w:r>
      <w:r>
        <w:rPr>
          <w:vertAlign w:val="baseline"/>
        </w:rPr>
        <w:t>The parties in the </w:t>
      </w:r>
      <w:bookmarkStart w:name="_bookmark63" w:id="65"/>
      <w:bookmarkEnd w:id="65"/>
      <w:r>
        <w:rPr>
          <w:vertAlign w:val="baseline"/>
        </w:rPr>
        <w:t>normal</w:t>
      </w:r>
      <w:r>
        <w:rPr>
          <w:vertAlign w:val="baseline"/>
        </w:rPr>
        <w:t> case have not foreseen the event, and even if they had, they would probably have “sought to </w:t>
      </w:r>
      <w:bookmarkStart w:name="_bookmark64" w:id="66"/>
      <w:bookmarkEnd w:id="66"/>
      <w:r>
        <w:rPr>
          <w:vertAlign w:val="baseline"/>
        </w:rPr>
        <w:t>introduce</w:t>
      </w:r>
      <w:r>
        <w:rPr>
          <w:vertAlign w:val="baseline"/>
        </w:rPr>
        <w:t> reservations, or qualifications or compensations”. </w:t>
      </w:r>
      <w:r>
        <w:rPr>
          <w:color w:val="005DA1"/>
          <w:u w:val="single" w:color="005DA1"/>
          <w:vertAlign w:val="superscript"/>
        </w:rPr>
        <w:t>44</w:t>
      </w:r>
      <w:r>
        <w:rPr>
          <w:color w:val="005DA1"/>
          <w:vertAlign w:val="baseline"/>
        </w:rPr>
        <w:t> </w:t>
      </w:r>
      <w:r>
        <w:rPr>
          <w:vertAlign w:val="baseline"/>
        </w:rPr>
        <w:t>As Lord Watson observed in </w:t>
      </w:r>
      <w:r>
        <w:rPr>
          <w:rFonts w:ascii="Arial" w:hAnsi="Arial"/>
          <w:i/>
          <w:vertAlign w:val="baseline"/>
        </w:rPr>
        <w:t>Dahl v Nelson, Donkin &amp; Co </w:t>
      </w:r>
      <w:r>
        <w:rPr>
          <w:color w:val="005DA1"/>
          <w:u w:val="single" w:color="005DA1"/>
          <w:vertAlign w:val="superscript"/>
        </w:rPr>
        <w:t>45</w:t>
      </w:r>
      <w:r>
        <w:rPr>
          <w:vertAlign w:val="baseline"/>
        </w:rPr>
        <w:t>:</w:t>
      </w:r>
    </w:p>
    <w:p>
      <w:pPr>
        <w:pStyle w:val="BodyText"/>
      </w:pPr>
    </w:p>
    <w:p>
      <w:pPr>
        <w:pStyle w:val="BodyText"/>
        <w:spacing w:before="124"/>
      </w:pPr>
    </w:p>
    <w:p>
      <w:pPr>
        <w:pStyle w:val="BodyText"/>
        <w:spacing w:line="235" w:lineRule="auto"/>
        <w:ind w:left="1245" w:right="25"/>
        <w:jc w:val="both"/>
      </w:pPr>
      <w:r>
        <w:rPr/>
        <w:t>“… the meaning of the contract must be taken to be, not what the parties did intend </w:t>
      </w:r>
      <w:r>
        <w:rPr/>
        <w:t>(for they had neither thought nor intention regarding it), but that which the parties, as fair and reasonable men, would presumably have agreed upon if, having such possibility in view, they had made express provision as to their several rights and liabilities in the event of its </w:t>
      </w:r>
      <w:r>
        <w:rPr>
          <w:spacing w:val="-2"/>
        </w:rPr>
        <w:t>occurrence.”</w:t>
      </w:r>
    </w:p>
    <w:p>
      <w:pPr>
        <w:pStyle w:val="BodyText"/>
        <w:spacing w:before="111"/>
      </w:pPr>
    </w:p>
    <w:p>
      <w:pPr>
        <w:spacing w:before="0"/>
        <w:ind w:left="165" w:right="0" w:firstLine="0"/>
        <w:jc w:val="left"/>
        <w:rPr>
          <w:sz w:val="20"/>
        </w:rPr>
      </w:pPr>
      <w:r>
        <w:rPr>
          <w:sz w:val="20"/>
        </w:rPr>
        <w:t>In </w:t>
      </w:r>
      <w:r>
        <w:rPr>
          <w:rFonts w:ascii="Arial"/>
          <w:i/>
          <w:sz w:val="20"/>
        </w:rPr>
        <w:t>Davis Contractors v Fareham U.D.C.</w:t>
      </w:r>
      <w:r>
        <w:rPr>
          <w:rFonts w:ascii="Arial"/>
          <w:i/>
          <w:spacing w:val="-1"/>
          <w:sz w:val="20"/>
        </w:rPr>
        <w:t> </w:t>
      </w:r>
      <w:r>
        <w:rPr>
          <w:sz w:val="20"/>
        </w:rPr>
        <w:t>Lord Radcliffe said </w:t>
      </w:r>
      <w:r>
        <w:rPr>
          <w:spacing w:val="-2"/>
          <w:sz w:val="20"/>
        </w:rPr>
        <w:t>that:</w:t>
      </w:r>
    </w:p>
    <w:p>
      <w:pPr>
        <w:spacing w:after="0"/>
        <w:jc w:val="left"/>
        <w:rPr>
          <w:sz w:val="20"/>
        </w:rPr>
        <w:sectPr>
          <w:pgSz w:w="11900" w:h="16840"/>
          <w:pgMar w:header="971" w:footer="0" w:top="1300" w:bottom="280" w:left="1275" w:right="1417"/>
        </w:sectPr>
      </w:pPr>
    </w:p>
    <w:p>
      <w:pPr>
        <w:pStyle w:val="BodyText"/>
      </w:pPr>
    </w:p>
    <w:p>
      <w:pPr>
        <w:pStyle w:val="BodyText"/>
        <w:spacing w:before="177"/>
      </w:pPr>
    </w:p>
    <w:p>
      <w:pPr>
        <w:pStyle w:val="BodyText"/>
        <w:spacing w:line="235" w:lineRule="auto"/>
        <w:ind w:left="1245" w:right="25"/>
        <w:jc w:val="both"/>
      </w:pPr>
      <w:bookmarkStart w:name="_bookmark65" w:id="67"/>
      <w:bookmarkEnd w:id="67"/>
      <w:r>
        <w:rPr/>
      </w:r>
      <w:r>
        <w:rPr/>
        <w:t>“… the spokesman of the fair and reasonable man, who represents after all no more </w:t>
      </w:r>
      <w:r>
        <w:rPr/>
        <w:t>than the anthropomorphic conception of justice, is and must be the court itself.” </w:t>
      </w:r>
      <w:r>
        <w:rPr>
          <w:color w:val="005DA1"/>
          <w:u w:val="single" w:color="005DA1"/>
          <w:vertAlign w:val="superscript"/>
        </w:rPr>
        <w:t>46</w:t>
      </w:r>
    </w:p>
    <w:p>
      <w:pPr>
        <w:pStyle w:val="BodyText"/>
        <w:spacing w:before="116"/>
      </w:pPr>
    </w:p>
    <w:p>
      <w:pPr>
        <w:pStyle w:val="BodyText"/>
        <w:spacing w:line="235" w:lineRule="auto"/>
        <w:ind w:left="165" w:right="25"/>
        <w:jc w:val="both"/>
      </w:pPr>
      <w:r>
        <w:rPr/>
        <w:t>The implied term approach is also difficult to accept where the parties have actually foreseen </w:t>
      </w:r>
      <w:r>
        <w:rPr/>
        <w:t>the possibility of the event in question, or even inserted in their contract some express provision (short of </w:t>
      </w:r>
      <w:bookmarkStart w:name="_bookmark66" w:id="68"/>
      <w:bookmarkEnd w:id="68"/>
      <w:r>
        <w:rPr/>
        <w:t>termination</w:t>
      </w:r>
      <w:r>
        <w:rPr/>
        <w:t> of the contract) for the event which occurred, but the court nevertheless holds that the contract was frustrated by that event. </w:t>
      </w:r>
      <w:r>
        <w:rPr>
          <w:color w:val="005DA1"/>
          <w:u w:val="single" w:color="005DA1"/>
          <w:vertAlign w:val="superscript"/>
        </w:rPr>
        <w:t>47</w:t>
      </w:r>
    </w:p>
    <w:p>
      <w:pPr>
        <w:pStyle w:val="BodyText"/>
      </w:pPr>
    </w:p>
    <w:p>
      <w:pPr>
        <w:pStyle w:val="BodyText"/>
        <w:spacing w:before="37"/>
      </w:pPr>
    </w:p>
    <w:p>
      <w:pPr>
        <w:spacing w:before="0"/>
        <w:ind w:left="165" w:right="0" w:firstLine="0"/>
        <w:jc w:val="both"/>
        <w:rPr>
          <w:rFonts w:ascii="Arial"/>
          <w:b/>
          <w:sz w:val="18"/>
        </w:rPr>
      </w:pPr>
      <w:r>
        <w:rPr>
          <w:rFonts w:ascii="Arial"/>
          <w:b/>
          <w:sz w:val="18"/>
        </w:rPr>
        <w:t>Test of a radical change in the </w:t>
      </w:r>
      <w:r>
        <w:rPr>
          <w:rFonts w:ascii="Arial"/>
          <w:b/>
          <w:spacing w:val="-2"/>
          <w:sz w:val="18"/>
        </w:rPr>
        <w:t>obligation</w:t>
      </w:r>
    </w:p>
    <w:p>
      <w:pPr>
        <w:pStyle w:val="BodyText"/>
        <w:spacing w:before="41"/>
        <w:rPr>
          <w:rFonts w:ascii="Arial"/>
          <w:b/>
          <w:sz w:val="18"/>
        </w:rPr>
      </w:pPr>
    </w:p>
    <w:p>
      <w:pPr>
        <w:pStyle w:val="Heading2"/>
        <w:spacing w:before="1"/>
      </w:pPr>
      <w:r>
        <w:rPr/>
        <w:t>23-</w:t>
      </w:r>
      <w:r>
        <w:rPr>
          <w:spacing w:val="-5"/>
        </w:rPr>
        <w:t>012</w:t>
      </w:r>
    </w:p>
    <w:p>
      <w:pPr>
        <w:pStyle w:val="BodyText"/>
        <w:spacing w:line="235" w:lineRule="auto" w:before="202"/>
        <w:ind w:left="164" w:right="25"/>
        <w:jc w:val="both"/>
      </w:pPr>
      <w:bookmarkStart w:name="_bookmark67" w:id="69"/>
      <w:bookmarkEnd w:id="69"/>
      <w:r>
        <w:rPr/>
      </w:r>
      <w:bookmarkStart w:name="_bookmark68" w:id="70"/>
      <w:bookmarkEnd w:id="70"/>
      <w:r>
        <w:rPr/>
      </w:r>
      <w:r>
        <w:rPr/>
        <w:t>The test which found favour with the House of Lords in </w:t>
      </w:r>
      <w:r>
        <w:rPr>
          <w:rFonts w:ascii="Arial"/>
          <w:i/>
        </w:rPr>
        <w:t>Davis Contractors Ltd v Fareham U.D.C. </w:t>
      </w:r>
      <w:r>
        <w:rPr>
          <w:color w:val="005DA1"/>
          <w:u w:val="single" w:color="005DA1"/>
          <w:vertAlign w:val="superscript"/>
        </w:rPr>
        <w:t>48</w:t>
      </w:r>
      <w:r>
        <w:rPr>
          <w:color w:val="005DA1"/>
          <w:vertAlign w:val="baseline"/>
        </w:rPr>
        <w:t> </w:t>
      </w:r>
      <w:r>
        <w:rPr>
          <w:vertAlign w:val="baseline"/>
        </w:rPr>
        <w:t>and in later cases </w:t>
      </w:r>
      <w:r>
        <w:rPr>
          <w:color w:val="005DA1"/>
          <w:u w:val="single" w:color="005DA1"/>
          <w:vertAlign w:val="superscript"/>
        </w:rPr>
        <w:t>49</w:t>
      </w:r>
      <w:r>
        <w:rPr>
          <w:color w:val="005DA1"/>
          <w:vertAlign w:val="baseline"/>
        </w:rPr>
        <w:t> </w:t>
      </w:r>
      <w:r>
        <w:rPr>
          <w:vertAlign w:val="baseline"/>
        </w:rPr>
        <w:t>may be formulated as follows: If the literal words of the contractual promise were </w:t>
      </w:r>
      <w:bookmarkStart w:name="_bookmark69" w:id="71"/>
      <w:bookmarkEnd w:id="71"/>
      <w:r>
        <w:rPr>
          <w:vertAlign w:val="baseline"/>
        </w:rPr>
        <w:t>to</w:t>
      </w:r>
      <w:r>
        <w:rPr>
          <w:vertAlign w:val="baseline"/>
        </w:rPr>
        <w:t> be enforced in the changed circumstances, would performance involve a fundamental or </w:t>
      </w:r>
      <w:r>
        <w:rPr>
          <w:vertAlign w:val="baseline"/>
        </w:rPr>
        <w:t>radical change from the obligation originally undertaken? </w:t>
      </w:r>
      <w:r>
        <w:rPr>
          <w:color w:val="005DA1"/>
          <w:u w:val="single" w:color="005DA1"/>
          <w:vertAlign w:val="superscript"/>
        </w:rPr>
        <w:t>50</w:t>
      </w:r>
      <w:r>
        <w:rPr>
          <w:color w:val="005DA1"/>
          <w:vertAlign w:val="baseline"/>
        </w:rPr>
        <w:t> </w:t>
      </w:r>
      <w:r>
        <w:rPr>
          <w:vertAlign w:val="baseline"/>
        </w:rPr>
        <w:t>Thus, Lord Radcliffe said:</w:t>
      </w:r>
    </w:p>
    <w:p>
      <w:pPr>
        <w:pStyle w:val="BodyText"/>
      </w:pPr>
    </w:p>
    <w:p>
      <w:pPr>
        <w:pStyle w:val="BodyText"/>
        <w:spacing w:before="125"/>
      </w:pPr>
    </w:p>
    <w:p>
      <w:pPr>
        <w:pStyle w:val="BodyText"/>
        <w:spacing w:line="235" w:lineRule="auto"/>
        <w:ind w:left="1245" w:right="25"/>
        <w:jc w:val="both"/>
      </w:pPr>
      <w:r>
        <w:rPr/>
        <w:t>“… frustration occurs whenever the law recognises that without default of either party </w:t>
      </w:r>
      <w:r>
        <w:rPr/>
        <w:t>a contractual obligation has become incapable of being performed because the circumstances in which performance is called for would render it a thing radically different from that which was undertaken by the contract. Non haec in foedera veni. It was not this that I promised to do … There must be … such a change in the significance of the </w:t>
      </w:r>
      <w:bookmarkStart w:name="_bookmark70" w:id="72"/>
      <w:bookmarkEnd w:id="72"/>
      <w:r>
        <w:rPr/>
        <w:t>obligation</w:t>
      </w:r>
      <w:r>
        <w:rPr/>
        <w:t> that the thing undertaken would, if performed, be a different thing from that contracted for.” </w:t>
      </w:r>
      <w:r>
        <w:rPr>
          <w:color w:val="005DA1"/>
          <w:u w:val="single" w:color="005DA1"/>
          <w:vertAlign w:val="superscript"/>
        </w:rPr>
        <w:t>51</w:t>
      </w:r>
    </w:p>
    <w:p>
      <w:pPr>
        <w:pStyle w:val="BodyText"/>
        <w:spacing w:before="111"/>
      </w:pPr>
    </w:p>
    <w:p>
      <w:pPr>
        <w:pStyle w:val="BodyText"/>
        <w:ind w:left="165"/>
        <w:jc w:val="both"/>
      </w:pPr>
      <w:r>
        <w:rPr/>
        <w:t>Lord Reid put the test for frustration in a similar </w:t>
      </w:r>
      <w:r>
        <w:rPr>
          <w:spacing w:val="-4"/>
        </w:rPr>
        <w:t>way:</w:t>
      </w:r>
    </w:p>
    <w:p>
      <w:pPr>
        <w:pStyle w:val="BodyText"/>
      </w:pPr>
    </w:p>
    <w:p>
      <w:pPr>
        <w:pStyle w:val="BodyText"/>
        <w:spacing w:before="125"/>
      </w:pPr>
    </w:p>
    <w:p>
      <w:pPr>
        <w:pStyle w:val="BodyText"/>
        <w:spacing w:line="235" w:lineRule="auto"/>
        <w:ind w:left="1245" w:right="25"/>
        <w:jc w:val="both"/>
      </w:pPr>
      <w:bookmarkStart w:name="_bookmark71" w:id="73"/>
      <w:bookmarkEnd w:id="73"/>
      <w:r>
        <w:rPr/>
      </w:r>
      <w:r>
        <w:rPr/>
        <w:t>“The question is whether the contract which they did make is, on its true construction, wide enough to apply to the new situation: if it is not, then it is at an end.” </w:t>
      </w:r>
      <w:r>
        <w:rPr>
          <w:color w:val="005DA1"/>
          <w:u w:val="single" w:color="005DA1"/>
          <w:vertAlign w:val="superscript"/>
        </w:rPr>
        <w:t>52</w:t>
      </w:r>
    </w:p>
    <w:p>
      <w:pPr>
        <w:pStyle w:val="BodyText"/>
        <w:spacing w:before="116"/>
      </w:pPr>
    </w:p>
    <w:p>
      <w:pPr>
        <w:pStyle w:val="BodyText"/>
        <w:spacing w:line="235" w:lineRule="auto"/>
        <w:ind w:left="165" w:right="25"/>
        <w:jc w:val="both"/>
      </w:pPr>
      <w:bookmarkStart w:name="_bookmark72" w:id="74"/>
      <w:bookmarkEnd w:id="74"/>
      <w:r>
        <w:rPr/>
      </w:r>
      <w:r>
        <w:rPr/>
        <w:t>Later in his speech, </w:t>
      </w:r>
      <w:r>
        <w:rPr>
          <w:color w:val="005DA1"/>
          <w:u w:val="single" w:color="005DA1"/>
          <w:vertAlign w:val="superscript"/>
        </w:rPr>
        <w:t>53</w:t>
      </w:r>
      <w:r>
        <w:rPr>
          <w:color w:val="005DA1"/>
          <w:vertAlign w:val="baseline"/>
        </w:rPr>
        <w:t> </w:t>
      </w:r>
      <w:r>
        <w:rPr>
          <w:vertAlign w:val="baseline"/>
        </w:rPr>
        <w:t>he approved the words of Asquith L.J. that the question is whether the </w:t>
      </w:r>
      <w:r>
        <w:rPr>
          <w:vertAlign w:val="baseline"/>
        </w:rPr>
        <w:t>events alleged to frustrate the contract were:</w:t>
      </w:r>
    </w:p>
    <w:p>
      <w:pPr>
        <w:pStyle w:val="BodyText"/>
      </w:pPr>
    </w:p>
    <w:p>
      <w:pPr>
        <w:pStyle w:val="BodyText"/>
        <w:spacing w:before="126"/>
      </w:pPr>
    </w:p>
    <w:p>
      <w:pPr>
        <w:pStyle w:val="BodyText"/>
        <w:spacing w:line="235" w:lineRule="auto"/>
        <w:ind w:left="1245" w:right="25"/>
        <w:jc w:val="both"/>
      </w:pPr>
      <w:bookmarkStart w:name="_bookmark73" w:id="75"/>
      <w:bookmarkEnd w:id="75"/>
      <w:r>
        <w:rPr/>
      </w:r>
      <w:r>
        <w:rPr/>
        <w:t>“… fundamental enough to transmute the job the contractor had undertaken into a job of</w:t>
      </w:r>
      <w:r>
        <w:rPr>
          <w:spacing w:val="40"/>
        </w:rPr>
        <w:t> </w:t>
      </w:r>
      <w:r>
        <w:rPr/>
        <w:t>a different kind, which the contract did not contemplate and to which it could not apply.”</w:t>
      </w:r>
      <w:r>
        <w:rPr>
          <w:spacing w:val="-2"/>
        </w:rPr>
        <w:t> </w:t>
      </w:r>
      <w:r>
        <w:rPr>
          <w:color w:val="005DA1"/>
          <w:u w:val="single" w:color="005DA1"/>
          <w:vertAlign w:val="superscript"/>
        </w:rPr>
        <w:t>54</w:t>
      </w:r>
    </w:p>
    <w:p>
      <w:pPr>
        <w:pStyle w:val="BodyText"/>
        <w:spacing w:before="116"/>
      </w:pPr>
    </w:p>
    <w:p>
      <w:pPr>
        <w:pStyle w:val="BodyText"/>
        <w:spacing w:line="235" w:lineRule="auto"/>
        <w:ind w:left="164" w:right="25"/>
        <w:jc w:val="both"/>
      </w:pPr>
      <w:r>
        <w:rPr/>
        <w:t>It is submitted that the test put forward by Lord Reid is substantially the same as that of Lord</w:t>
      </w:r>
      <w:r>
        <w:rPr>
          <w:spacing w:val="80"/>
        </w:rPr>
        <w:t> </w:t>
      </w:r>
      <w:r>
        <w:rPr>
          <w:spacing w:val="-2"/>
        </w:rPr>
        <w:t>Radcliffe.</w:t>
      </w:r>
    </w:p>
    <w:p>
      <w:pPr>
        <w:pStyle w:val="BodyText"/>
      </w:pPr>
    </w:p>
    <w:p>
      <w:pPr>
        <w:pStyle w:val="BodyText"/>
        <w:spacing w:before="38"/>
      </w:pPr>
    </w:p>
    <w:p>
      <w:pPr>
        <w:spacing w:before="0"/>
        <w:ind w:left="164" w:right="0" w:firstLine="0"/>
        <w:jc w:val="left"/>
        <w:rPr>
          <w:rFonts w:ascii="Arial"/>
          <w:b/>
          <w:sz w:val="18"/>
        </w:rPr>
      </w:pPr>
      <w:r>
        <w:rPr>
          <w:rFonts w:ascii="Arial"/>
          <w:b/>
          <w:sz w:val="18"/>
        </w:rPr>
        <w:t>Confirmation of the </w:t>
      </w:r>
      <w:r>
        <w:rPr>
          <w:rFonts w:ascii="Arial"/>
          <w:b/>
          <w:spacing w:val="-4"/>
          <w:sz w:val="18"/>
        </w:rPr>
        <w:t>test</w:t>
      </w:r>
    </w:p>
    <w:p>
      <w:pPr>
        <w:pStyle w:val="BodyText"/>
        <w:spacing w:before="41"/>
        <w:rPr>
          <w:rFonts w:ascii="Arial"/>
          <w:b/>
          <w:sz w:val="18"/>
        </w:rPr>
      </w:pPr>
    </w:p>
    <w:p>
      <w:pPr>
        <w:pStyle w:val="Heading2"/>
        <w:spacing w:before="1"/>
        <w:ind w:left="164"/>
      </w:pPr>
      <w:r>
        <w:rPr/>
        <w:t>23-</w:t>
      </w:r>
      <w:r>
        <w:rPr>
          <w:spacing w:val="-5"/>
        </w:rPr>
        <w:t>013</w:t>
      </w:r>
    </w:p>
    <w:p>
      <w:pPr>
        <w:spacing w:line="235" w:lineRule="auto" w:before="202"/>
        <w:ind w:left="164" w:right="26" w:firstLine="0"/>
        <w:jc w:val="both"/>
        <w:rPr>
          <w:sz w:val="20"/>
        </w:rPr>
      </w:pPr>
      <w:bookmarkStart w:name="_bookmark74" w:id="76"/>
      <w:bookmarkEnd w:id="76"/>
      <w:r>
        <w:rPr/>
      </w:r>
      <w:r>
        <w:rPr>
          <w:sz w:val="20"/>
        </w:rPr>
        <w:t>In subsequent cases the House of Lords has expressly upheld the </w:t>
      </w:r>
      <w:r>
        <w:rPr>
          <w:rFonts w:ascii="Arial"/>
          <w:i/>
          <w:sz w:val="20"/>
        </w:rPr>
        <w:t>Davis Contractors </w:t>
      </w:r>
      <w:r>
        <w:rPr>
          <w:sz w:val="20"/>
        </w:rPr>
        <w:t>formulation </w:t>
      </w:r>
      <w:r>
        <w:rPr>
          <w:sz w:val="20"/>
        </w:rPr>
        <w:t>of the test for frustration. </w:t>
      </w:r>
      <w:r>
        <w:rPr>
          <w:color w:val="005DA1"/>
          <w:sz w:val="20"/>
          <w:u w:val="single" w:color="005DA1"/>
          <w:vertAlign w:val="superscript"/>
        </w:rPr>
        <w:t>55</w:t>
      </w:r>
      <w:r>
        <w:rPr>
          <w:color w:val="005DA1"/>
          <w:sz w:val="20"/>
          <w:vertAlign w:val="baseline"/>
        </w:rPr>
        <w:t> </w:t>
      </w:r>
      <w:r>
        <w:rPr>
          <w:sz w:val="20"/>
          <w:vertAlign w:val="baseline"/>
        </w:rPr>
        <w:t>In </w:t>
      </w:r>
      <w:r>
        <w:rPr>
          <w:rFonts w:ascii="Arial"/>
          <w:i/>
          <w:sz w:val="20"/>
          <w:vertAlign w:val="baseline"/>
        </w:rPr>
        <w:t>National Carriers Ltd v Panalpina (Northern) Ltd </w:t>
      </w:r>
      <w:r>
        <w:rPr>
          <w:color w:val="005DA1"/>
          <w:sz w:val="20"/>
          <w:u w:val="single" w:color="005DA1"/>
          <w:vertAlign w:val="superscript"/>
        </w:rPr>
        <w:t>56</w:t>
      </w:r>
      <w:r>
        <w:rPr>
          <w:color w:val="005DA1"/>
          <w:sz w:val="20"/>
          <w:vertAlign w:val="baseline"/>
        </w:rPr>
        <w:t> </w:t>
      </w:r>
      <w:r>
        <w:rPr>
          <w:sz w:val="20"/>
          <w:vertAlign w:val="baseline"/>
        </w:rPr>
        <w:t>Lord Simon restated</w:t>
      </w:r>
      <w:r>
        <w:rPr>
          <w:spacing w:val="40"/>
          <w:sz w:val="20"/>
          <w:vertAlign w:val="baseline"/>
        </w:rPr>
        <w:t> </w:t>
      </w:r>
      <w:r>
        <w:rPr>
          <w:sz w:val="20"/>
          <w:vertAlign w:val="baseline"/>
        </w:rPr>
        <w:t>the test as follows:</w:t>
      </w:r>
    </w:p>
    <w:p>
      <w:pPr>
        <w:pStyle w:val="BodyText"/>
      </w:pPr>
    </w:p>
    <w:p>
      <w:pPr>
        <w:pStyle w:val="BodyText"/>
        <w:spacing w:before="122"/>
      </w:pPr>
    </w:p>
    <w:p>
      <w:pPr>
        <w:pStyle w:val="BodyText"/>
        <w:ind w:left="1245"/>
        <w:jc w:val="both"/>
      </w:pPr>
      <w:r>
        <w:rPr/>
        <w:t>“Frustration</w:t>
      </w:r>
      <w:r>
        <w:rPr>
          <w:spacing w:val="7"/>
        </w:rPr>
        <w:t> </w:t>
      </w:r>
      <w:r>
        <w:rPr/>
        <w:t>of</w:t>
      </w:r>
      <w:r>
        <w:rPr>
          <w:spacing w:val="7"/>
        </w:rPr>
        <w:t> </w:t>
      </w:r>
      <w:r>
        <w:rPr/>
        <w:t>a</w:t>
      </w:r>
      <w:r>
        <w:rPr>
          <w:spacing w:val="7"/>
        </w:rPr>
        <w:t> </w:t>
      </w:r>
      <w:r>
        <w:rPr/>
        <w:t>contract</w:t>
      </w:r>
      <w:r>
        <w:rPr>
          <w:spacing w:val="7"/>
        </w:rPr>
        <w:t> </w:t>
      </w:r>
      <w:r>
        <w:rPr/>
        <w:t>takes</w:t>
      </w:r>
      <w:r>
        <w:rPr>
          <w:spacing w:val="7"/>
        </w:rPr>
        <w:t> </w:t>
      </w:r>
      <w:r>
        <w:rPr/>
        <w:t>place</w:t>
      </w:r>
      <w:r>
        <w:rPr>
          <w:spacing w:val="7"/>
        </w:rPr>
        <w:t> </w:t>
      </w:r>
      <w:r>
        <w:rPr/>
        <w:t>when</w:t>
      </w:r>
      <w:r>
        <w:rPr>
          <w:spacing w:val="7"/>
        </w:rPr>
        <w:t> </w:t>
      </w:r>
      <w:r>
        <w:rPr/>
        <w:t>there</w:t>
      </w:r>
      <w:r>
        <w:rPr>
          <w:spacing w:val="7"/>
        </w:rPr>
        <w:t> </w:t>
      </w:r>
      <w:r>
        <w:rPr/>
        <w:t>supervenes</w:t>
      </w:r>
      <w:r>
        <w:rPr>
          <w:spacing w:val="7"/>
        </w:rPr>
        <w:t> </w:t>
      </w:r>
      <w:r>
        <w:rPr/>
        <w:t>an</w:t>
      </w:r>
      <w:r>
        <w:rPr>
          <w:spacing w:val="7"/>
        </w:rPr>
        <w:t> </w:t>
      </w:r>
      <w:r>
        <w:rPr/>
        <w:t>event</w:t>
      </w:r>
      <w:r>
        <w:rPr>
          <w:spacing w:val="7"/>
        </w:rPr>
        <w:t> </w:t>
      </w:r>
      <w:r>
        <w:rPr/>
        <w:t>(without</w:t>
      </w:r>
      <w:r>
        <w:rPr>
          <w:spacing w:val="7"/>
        </w:rPr>
        <w:t> </w:t>
      </w:r>
      <w:r>
        <w:rPr/>
        <w:t>default</w:t>
      </w:r>
      <w:r>
        <w:rPr>
          <w:spacing w:val="7"/>
        </w:rPr>
        <w:t> </w:t>
      </w:r>
      <w:r>
        <w:rPr>
          <w:spacing w:val="-5"/>
        </w:rPr>
        <w:t>of</w:t>
      </w:r>
    </w:p>
    <w:p>
      <w:pPr>
        <w:pStyle w:val="BodyText"/>
        <w:spacing w:after="0"/>
        <w:jc w:val="both"/>
        <w:sectPr>
          <w:pgSz w:w="11900" w:h="16840"/>
          <w:pgMar w:header="971" w:footer="0" w:top="1300" w:bottom="280" w:left="1275" w:right="1417"/>
        </w:sectPr>
      </w:pPr>
    </w:p>
    <w:p>
      <w:pPr>
        <w:pStyle w:val="BodyText"/>
        <w:spacing w:before="167"/>
      </w:pPr>
    </w:p>
    <w:p>
      <w:pPr>
        <w:pStyle w:val="BodyText"/>
        <w:spacing w:line="235" w:lineRule="auto"/>
        <w:ind w:left="1245" w:right="25"/>
        <w:jc w:val="both"/>
      </w:pPr>
      <w:r>
        <w:rPr/>
        <w:t>either party and for which the contract makes no sufficient provision) which so</w:t>
      </w:r>
      <w:r>
        <w:rPr>
          <w:spacing w:val="40"/>
        </w:rPr>
        <w:t> </w:t>
      </w:r>
      <w:r>
        <w:rPr/>
        <w:t>significantly changes the nature (not merely the expense or onerousness) of </w:t>
      </w:r>
      <w:r>
        <w:rPr/>
        <w:t>the outstanding contractual rights and/or obligations from what the parties could reasonably have contemplated at the time of its execution that it would be unjust to hold them to the </w:t>
      </w:r>
      <w:bookmarkStart w:name="_bookmark75" w:id="77"/>
      <w:bookmarkEnd w:id="77"/>
      <w:r>
        <w:rPr/>
        <w:t>literal</w:t>
      </w:r>
      <w:r>
        <w:rPr/>
        <w:t> sense of its stipulations in the new circumstances; in such case the law declares both parties to be discharged from further performance.” </w:t>
      </w:r>
      <w:r>
        <w:rPr>
          <w:color w:val="005DA1"/>
          <w:u w:val="single" w:color="005DA1"/>
          <w:vertAlign w:val="superscript"/>
        </w:rPr>
        <w:t>57</w:t>
      </w:r>
    </w:p>
    <w:p>
      <w:pPr>
        <w:pStyle w:val="BodyText"/>
        <w:spacing w:before="114"/>
      </w:pPr>
    </w:p>
    <w:p>
      <w:pPr>
        <w:pStyle w:val="BodyText"/>
        <w:spacing w:line="235" w:lineRule="auto" w:before="1"/>
        <w:ind w:left="165" w:right="25"/>
        <w:jc w:val="both"/>
      </w:pPr>
      <w:bookmarkStart w:name="_bookmark76" w:id="78"/>
      <w:bookmarkEnd w:id="78"/>
      <w:r>
        <w:rPr/>
      </w:r>
      <w:r>
        <w:rPr/>
        <w:t>Yet, at the same time it was said that the doctrine should be flexible and capable of new applications as new circumstances arise. </w:t>
      </w:r>
      <w:r>
        <w:rPr>
          <w:color w:val="005DA1"/>
          <w:u w:val="single" w:color="005DA1"/>
          <w:vertAlign w:val="superscript"/>
        </w:rPr>
        <w:t>58</w:t>
      </w:r>
    </w:p>
    <w:p>
      <w:pPr>
        <w:pStyle w:val="BodyText"/>
      </w:pPr>
    </w:p>
    <w:p>
      <w:pPr>
        <w:pStyle w:val="BodyText"/>
        <w:spacing w:before="37"/>
      </w:pPr>
    </w:p>
    <w:p>
      <w:pPr>
        <w:spacing w:before="0"/>
        <w:ind w:left="165" w:right="0" w:firstLine="0"/>
        <w:jc w:val="both"/>
        <w:rPr>
          <w:rFonts w:ascii="Arial"/>
          <w:b/>
          <w:sz w:val="18"/>
        </w:rPr>
      </w:pPr>
      <w:r>
        <w:rPr>
          <w:rFonts w:ascii="Arial"/>
          <w:b/>
          <w:sz w:val="18"/>
        </w:rPr>
        <w:t>Construction of the </w:t>
      </w:r>
      <w:r>
        <w:rPr>
          <w:rFonts w:ascii="Arial"/>
          <w:b/>
          <w:spacing w:val="-2"/>
          <w:sz w:val="18"/>
        </w:rPr>
        <w:t>contract</w:t>
      </w:r>
    </w:p>
    <w:p>
      <w:pPr>
        <w:pStyle w:val="BodyText"/>
        <w:spacing w:before="42"/>
        <w:rPr>
          <w:rFonts w:ascii="Arial"/>
          <w:b/>
          <w:sz w:val="18"/>
        </w:rPr>
      </w:pPr>
    </w:p>
    <w:p>
      <w:pPr>
        <w:pStyle w:val="Heading2"/>
      </w:pPr>
      <w:r>
        <w:rPr/>
        <w:t>23-</w:t>
      </w:r>
      <w:r>
        <w:rPr>
          <w:spacing w:val="-5"/>
        </w:rPr>
        <w:t>014</w:t>
      </w:r>
    </w:p>
    <w:p>
      <w:pPr>
        <w:pStyle w:val="BodyText"/>
        <w:spacing w:before="199"/>
        <w:ind w:left="165"/>
        <w:jc w:val="both"/>
      </w:pPr>
      <w:r>
        <w:rPr/>
        <w:t>Both Lords Reid and Radcliffe in</w:t>
      </w:r>
      <w:r>
        <w:rPr>
          <w:spacing w:val="-1"/>
        </w:rPr>
        <w:t> </w:t>
      </w:r>
      <w:r>
        <w:rPr>
          <w:rFonts w:ascii="Arial"/>
          <w:i/>
        </w:rPr>
        <w:t>Davis Contractors</w:t>
      </w:r>
      <w:r>
        <w:rPr>
          <w:rFonts w:ascii="Arial"/>
          <w:i/>
          <w:spacing w:val="-1"/>
        </w:rPr>
        <w:t> </w:t>
      </w:r>
      <w:r>
        <w:rPr/>
        <w:t>emphasised that the first step was to </w:t>
      </w:r>
      <w:r>
        <w:rPr>
          <w:spacing w:val="-2"/>
        </w:rPr>
        <w:t>construe:</w:t>
      </w:r>
    </w:p>
    <w:p>
      <w:pPr>
        <w:pStyle w:val="BodyText"/>
      </w:pPr>
    </w:p>
    <w:p>
      <w:pPr>
        <w:pStyle w:val="BodyText"/>
        <w:spacing w:before="125"/>
      </w:pPr>
    </w:p>
    <w:p>
      <w:pPr>
        <w:pStyle w:val="BodyText"/>
        <w:spacing w:line="235" w:lineRule="auto"/>
        <w:ind w:left="1245" w:right="26"/>
        <w:jc w:val="both"/>
      </w:pPr>
      <w:bookmarkStart w:name="_bookmark77" w:id="79"/>
      <w:bookmarkEnd w:id="79"/>
      <w:r>
        <w:rPr/>
      </w:r>
      <w:r>
        <w:rPr/>
        <w:t>“… the terms which are in the contract read in the light of the nature of the contract, </w:t>
      </w:r>
      <w:r>
        <w:rPr/>
        <w:t>and</w:t>
      </w:r>
      <w:r>
        <w:rPr>
          <w:spacing w:val="40"/>
        </w:rPr>
        <w:t> </w:t>
      </w:r>
      <w:r>
        <w:rPr/>
        <w:t>of the relevant surrounding circumstances when the contract was made.” </w:t>
      </w:r>
      <w:r>
        <w:rPr>
          <w:color w:val="005DA1"/>
          <w:u w:val="single" w:color="005DA1"/>
          <w:vertAlign w:val="superscript"/>
        </w:rPr>
        <w:t>59</w:t>
      </w:r>
    </w:p>
    <w:p>
      <w:pPr>
        <w:pStyle w:val="BodyText"/>
        <w:spacing w:before="116"/>
      </w:pPr>
    </w:p>
    <w:p>
      <w:pPr>
        <w:pStyle w:val="BodyText"/>
        <w:spacing w:line="235" w:lineRule="auto"/>
        <w:ind w:left="165" w:right="25"/>
        <w:jc w:val="both"/>
      </w:pPr>
      <w:r>
        <w:rPr/>
        <w:t>From this construction the court should reach an impression of the scope of the original obligation, that is, the court should ascertain what the parties would be required to do in order to fulfil their literal promises in the original circumstances. This impression will depend on the court’s estimate of what performance would have required in time, labour, money and materials, if there had been no </w:t>
      </w:r>
      <w:r>
        <w:rPr/>
        <w:t>change in the circumstances existing at the time the contract was made. The court should then examine the situation existing after the occurrence of the event alleged to have frustrated the contract, and ascertain what would be the obligation of the parties if the words of the contract were enforced in the new circumstances. Having discovered what was the original “obligation” and what would be the new “obligation” if the contract were still binding in the new circumstances, the last step in the process is </w:t>
      </w:r>
      <w:bookmarkStart w:name="_bookmark78" w:id="80"/>
      <w:bookmarkEnd w:id="80"/>
      <w:r>
        <w:rPr/>
        <w:t>for</w:t>
      </w:r>
      <w:r>
        <w:rPr/>
        <w:t> the court to compare the two obligations in order to decide whether the new obligation is a</w:t>
      </w:r>
      <w:r>
        <w:rPr>
          <w:spacing w:val="80"/>
        </w:rPr>
        <w:t> </w:t>
      </w:r>
      <w:r>
        <w:rPr/>
        <w:t>“radical” or “fundamental” change from the original obligation. </w:t>
      </w:r>
      <w:r>
        <w:rPr>
          <w:color w:val="005DA1"/>
          <w:u w:val="single" w:color="005DA1"/>
          <w:vertAlign w:val="superscript"/>
        </w:rPr>
        <w:t>60</w:t>
      </w:r>
      <w:r>
        <w:rPr>
          <w:color w:val="005DA1"/>
          <w:vertAlign w:val="baseline"/>
        </w:rPr>
        <w:t> </w:t>
      </w:r>
      <w:r>
        <w:rPr>
          <w:vertAlign w:val="baseline"/>
        </w:rPr>
        <w:t>It is not simply a question whether there has been a radical change in the circumstances, but whether there has been a radical change</w:t>
      </w:r>
      <w:r>
        <w:rPr>
          <w:spacing w:val="80"/>
          <w:vertAlign w:val="baseline"/>
        </w:rPr>
        <w:t> </w:t>
      </w:r>
      <w:bookmarkStart w:name="_bookmark79" w:id="81"/>
      <w:bookmarkEnd w:id="81"/>
      <w:r>
        <w:rPr>
          <w:vertAlign w:val="baseline"/>
        </w:rPr>
        <w:t>in</w:t>
      </w:r>
      <w:r>
        <w:rPr>
          <w:vertAlign w:val="baseline"/>
        </w:rPr>
        <w:t> the “obligation” or the actual effect of the promises of the parties construed in the light of the new circumstances. Was “performance … fundamentally different in a commercial sense”? </w:t>
      </w:r>
      <w:r>
        <w:rPr>
          <w:color w:val="005DA1"/>
          <w:u w:val="single" w:color="005DA1"/>
          <w:vertAlign w:val="superscript"/>
        </w:rPr>
        <w:t>61</w:t>
      </w:r>
    </w:p>
    <w:p>
      <w:pPr>
        <w:pStyle w:val="BodyText"/>
      </w:pPr>
    </w:p>
    <w:p>
      <w:pPr>
        <w:pStyle w:val="BodyText"/>
        <w:spacing w:before="33"/>
      </w:pPr>
    </w:p>
    <w:p>
      <w:pPr>
        <w:spacing w:before="1"/>
        <w:ind w:left="165" w:right="0" w:firstLine="0"/>
        <w:jc w:val="left"/>
        <w:rPr>
          <w:rFonts w:ascii="Arial"/>
          <w:b/>
          <w:sz w:val="18"/>
        </w:rPr>
      </w:pPr>
      <w:r>
        <w:rPr>
          <w:rFonts w:ascii="Arial"/>
          <w:b/>
          <w:sz w:val="18"/>
        </w:rPr>
        <w:t>Application of the </w:t>
      </w:r>
      <w:r>
        <w:rPr>
          <w:rFonts w:ascii="Arial"/>
          <w:b/>
          <w:spacing w:val="-4"/>
          <w:sz w:val="18"/>
        </w:rPr>
        <w:t>test</w:t>
      </w:r>
    </w:p>
    <w:p>
      <w:pPr>
        <w:pStyle w:val="BodyText"/>
        <w:spacing w:before="41"/>
        <w:rPr>
          <w:rFonts w:ascii="Arial"/>
          <w:b/>
          <w:sz w:val="18"/>
        </w:rPr>
      </w:pPr>
    </w:p>
    <w:p>
      <w:pPr>
        <w:pStyle w:val="Heading2"/>
      </w:pPr>
      <w:r>
        <w:rPr/>
        <w:t>23-</w:t>
      </w:r>
      <w:r>
        <w:rPr>
          <w:spacing w:val="-5"/>
        </w:rPr>
        <w:t>015</w:t>
      </w:r>
    </w:p>
    <w:p>
      <w:pPr>
        <w:pStyle w:val="BodyText"/>
        <w:spacing w:before="212"/>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80" w:id="82"/>
      <w:bookmarkEnd w:id="82"/>
      <w:r>
        <w:rPr>
          <w:rFonts w:ascii="Times New Roman" w:hAnsi="Times New Roman"/>
          <w:spacing w:val="-23"/>
        </w:rPr>
      </w:r>
      <w:r>
        <w:rPr/>
        <w:t>Their Lordships also agreed in </w:t>
      </w:r>
      <w:r>
        <w:rPr>
          <w:rFonts w:ascii="Arial" w:hAnsi="Arial"/>
          <w:i/>
        </w:rPr>
        <w:t>Davis Contractors </w:t>
      </w:r>
      <w:r>
        <w:rPr/>
        <w:t>that it is a matter of law </w:t>
      </w:r>
      <w:r>
        <w:rPr>
          <w:color w:val="005DA1"/>
          <w:u w:val="single" w:color="005DA1"/>
          <w:vertAlign w:val="superscript"/>
        </w:rPr>
        <w:t>62</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for the court to </w:t>
      </w:r>
      <w:bookmarkStart w:name="_bookmark81" w:id="83"/>
      <w:bookmarkEnd w:id="83"/>
      <w:r>
        <w:rPr>
          <w:vertAlign w:val="baseline"/>
        </w:rPr>
        <w:t>construe</w:t>
      </w:r>
      <w:r>
        <w:rPr>
          <w:vertAlign w:val="baseline"/>
        </w:rPr>
        <w:t> the contract in the light of the facts existing at its formation and then “to determine </w:t>
      </w:r>
      <w:r>
        <w:rPr>
          <w:vertAlign w:val="baseline"/>
        </w:rPr>
        <w:t>whether the ultimate situation … is or is not within the scope of the contract so construed”. </w:t>
      </w:r>
      <w:r>
        <w:rPr>
          <w:color w:val="005DA1"/>
          <w:u w:val="single" w:color="005DA1"/>
          <w:vertAlign w:val="superscript"/>
        </w:rPr>
        <w:t>63</w:t>
      </w:r>
      <w:r>
        <w:rPr>
          <w:color w:val="005DA1"/>
          <w:vertAlign w:val="baseline"/>
        </w:rPr>
        <w:t> </w:t>
      </w:r>
      <w:r>
        <w:rPr>
          <w:vertAlign w:val="baseline"/>
        </w:rPr>
        <w:t>It has several </w:t>
      </w:r>
      <w:bookmarkStart w:name="_bookmark82" w:id="84"/>
      <w:bookmarkEnd w:id="84"/>
      <w:r>
        <w:rPr>
          <w:vertAlign w:val="baseline"/>
        </w:rPr>
        <w:t>times</w:t>
      </w:r>
      <w:r>
        <w:rPr>
          <w:vertAlign w:val="baseline"/>
        </w:rPr>
        <w:t> been emphasised in the House of Lords that “that conclusion is almost completely determined by what is ascertained as to mercantile usage and the understanding of mercantile men”. </w:t>
      </w:r>
      <w:r>
        <w:rPr>
          <w:color w:val="005DA1"/>
          <w:u w:val="single" w:color="005DA1"/>
          <w:vertAlign w:val="superscript"/>
        </w:rPr>
        <w:t>64</w:t>
      </w:r>
      <w:r>
        <w:rPr>
          <w:color w:val="005DA1"/>
          <w:vertAlign w:val="baseline"/>
        </w:rPr>
        <w:t> </w:t>
      </w:r>
      <w:r>
        <w:rPr>
          <w:vertAlign w:val="baseline"/>
        </w:rPr>
        <w:t>Hence, the court should seldom interfere with an arbitrator’s application of the test to particular facts:</w:t>
      </w:r>
    </w:p>
    <w:p>
      <w:pPr>
        <w:pStyle w:val="BodyText"/>
      </w:pPr>
    </w:p>
    <w:p>
      <w:pPr>
        <w:pStyle w:val="BodyText"/>
        <w:spacing w:before="125"/>
      </w:pPr>
    </w:p>
    <w:p>
      <w:pPr>
        <w:pStyle w:val="BodyText"/>
        <w:spacing w:line="235" w:lineRule="auto"/>
        <w:ind w:left="1245" w:right="25"/>
        <w:jc w:val="both"/>
      </w:pPr>
      <w:r>
        <w:rPr/>
        <w:t>“… when it is shown on the face of a reasoned award that the appointed tribunal </w:t>
      </w:r>
      <w:r>
        <w:rPr/>
        <w:t>has applied the right legal test, the court should in my view only interfere if on the facts found as applied to that right legal test, no reasonable person could have reached that conclusion. It ought not to interfere merely because the court thinks that upon those facts and applying that test, it would not or might not itself have reached the same conclusion, </w:t>
      </w:r>
      <w:bookmarkStart w:name="_bookmark83" w:id="85"/>
      <w:bookmarkEnd w:id="85"/>
      <w:r>
        <w:rPr/>
        <w:t>for</w:t>
      </w:r>
      <w:r>
        <w:rPr/>
        <w:t> to do that would be for the court to usurp what is the sole function of the tribunal of fact.” </w:t>
      </w:r>
      <w:r>
        <w:rPr>
          <w:color w:val="005DA1"/>
          <w:u w:val="single" w:color="005DA1"/>
          <w:vertAlign w:val="superscript"/>
        </w:rPr>
        <w:t>65</w:t>
      </w:r>
    </w:p>
    <w:p>
      <w:pPr>
        <w:pStyle w:val="BodyText"/>
        <w:spacing w:after="0" w:line="235" w:lineRule="auto"/>
        <w:jc w:val="both"/>
        <w:sectPr>
          <w:pgSz w:w="11900" w:h="16840"/>
          <w:pgMar w:header="971" w:footer="0" w:top="1300" w:bottom="280" w:left="1275" w:right="1417"/>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Objective </w:t>
      </w:r>
      <w:r>
        <w:rPr>
          <w:rFonts w:ascii="Arial"/>
          <w:b/>
          <w:spacing w:val="-4"/>
          <w:sz w:val="18"/>
        </w:rPr>
        <w:t>test</w:t>
      </w:r>
    </w:p>
    <w:p>
      <w:pPr>
        <w:pStyle w:val="BodyText"/>
        <w:spacing w:before="41"/>
        <w:rPr>
          <w:rFonts w:ascii="Arial"/>
          <w:b/>
          <w:sz w:val="18"/>
        </w:rPr>
      </w:pPr>
    </w:p>
    <w:p>
      <w:pPr>
        <w:pStyle w:val="Heading2"/>
      </w:pPr>
      <w:r>
        <w:rPr/>
        <w:t>23-</w:t>
      </w:r>
      <w:r>
        <w:rPr>
          <w:spacing w:val="-5"/>
        </w:rPr>
        <w:t>016</w:t>
      </w:r>
    </w:p>
    <w:p>
      <w:pPr>
        <w:pStyle w:val="BodyText"/>
        <w:spacing w:line="235" w:lineRule="auto" w:before="203"/>
        <w:ind w:left="164" w:right="25"/>
        <w:jc w:val="both"/>
      </w:pPr>
      <w:bookmarkStart w:name="_bookmark84" w:id="86"/>
      <w:bookmarkEnd w:id="86"/>
      <w:r>
        <w:rPr/>
      </w:r>
      <w:r>
        <w:rPr/>
        <w:t>The House of Lords has accepted the view that the test for frustration is objective. </w:t>
      </w:r>
      <w:r>
        <w:rPr>
          <w:color w:val="005DA1"/>
          <w:u w:val="single" w:color="005DA1"/>
          <w:vertAlign w:val="superscript"/>
        </w:rPr>
        <w:t>66</w:t>
      </w:r>
      <w:r>
        <w:rPr>
          <w:color w:val="005DA1"/>
          <w:vertAlign w:val="baseline"/>
        </w:rPr>
        <w:t> </w:t>
      </w:r>
      <w:r>
        <w:rPr>
          <w:vertAlign w:val="baseline"/>
        </w:rPr>
        <w:t>It is not </w:t>
      </w:r>
      <w:r>
        <w:rPr>
          <w:vertAlign w:val="baseline"/>
        </w:rPr>
        <w:t>a subjective inquiry into the actual or presumed intentions of the parties, as was suggested by the older criterion of the implied term, since the discharge of a contract on the ground of frustration occurs </w:t>
      </w:r>
      <w:bookmarkStart w:name="_bookmark85" w:id="87"/>
      <w:bookmarkEnd w:id="87"/>
      <w:r>
        <w:rPr>
          <w:vertAlign w:val="baseline"/>
        </w:rPr>
        <w:t>automatically</w:t>
      </w:r>
      <w:r>
        <w:rPr>
          <w:vertAlign w:val="baseline"/>
        </w:rPr>
        <w:t> upon the happening of the frustrating event, and does not depend upon any repudiation or other act of volition on the part of either party. </w:t>
      </w:r>
      <w:r>
        <w:rPr>
          <w:color w:val="005DA1"/>
          <w:u w:val="single" w:color="005DA1"/>
          <w:vertAlign w:val="superscript"/>
        </w:rPr>
        <w:t>67</w:t>
      </w:r>
      <w:r>
        <w:rPr>
          <w:color w:val="005DA1"/>
          <w:vertAlign w:val="baseline"/>
        </w:rPr>
        <w:t> </w:t>
      </w:r>
      <w:r>
        <w:rPr>
          <w:vertAlign w:val="baseline"/>
        </w:rPr>
        <w:t>The fact that the parties, at the time of contracting, </w:t>
      </w:r>
      <w:bookmarkStart w:name="_bookmark86" w:id="88"/>
      <w:bookmarkEnd w:id="88"/>
      <w:r>
        <w:rPr>
          <w:vertAlign w:val="baseline"/>
        </w:rPr>
        <w:t>actually</w:t>
      </w:r>
      <w:r>
        <w:rPr>
          <w:vertAlign w:val="baseline"/>
        </w:rPr>
        <w:t> foresaw the possibility of the event or new circumstances in question does not necessarily prevent the doctrine of frustration from applying. </w:t>
      </w:r>
      <w:r>
        <w:rPr>
          <w:color w:val="005DA1"/>
          <w:u w:val="single" w:color="005DA1"/>
          <w:vertAlign w:val="superscript"/>
        </w:rPr>
        <w:t>68</w:t>
      </w:r>
    </w:p>
    <w:p>
      <w:pPr>
        <w:pStyle w:val="BodyText"/>
      </w:pPr>
    </w:p>
    <w:p>
      <w:pPr>
        <w:pStyle w:val="BodyText"/>
        <w:spacing w:before="36"/>
      </w:pPr>
    </w:p>
    <w:p>
      <w:pPr>
        <w:spacing w:before="0"/>
        <w:ind w:left="165" w:right="0" w:firstLine="0"/>
        <w:jc w:val="left"/>
        <w:rPr>
          <w:rFonts w:ascii="Arial"/>
          <w:b/>
          <w:sz w:val="18"/>
        </w:rPr>
      </w:pPr>
      <w:r>
        <w:rPr>
          <w:rFonts w:ascii="Arial"/>
          <w:b/>
          <w:sz w:val="18"/>
        </w:rPr>
        <w:t>Other </w:t>
      </w:r>
      <w:r>
        <w:rPr>
          <w:rFonts w:ascii="Arial"/>
          <w:b/>
          <w:spacing w:val="-2"/>
          <w:sz w:val="18"/>
        </w:rPr>
        <w:t>tests</w:t>
      </w:r>
    </w:p>
    <w:p>
      <w:pPr>
        <w:pStyle w:val="BodyText"/>
        <w:spacing w:before="41"/>
        <w:rPr>
          <w:rFonts w:ascii="Arial"/>
          <w:b/>
          <w:sz w:val="18"/>
        </w:rPr>
      </w:pPr>
    </w:p>
    <w:p>
      <w:pPr>
        <w:pStyle w:val="Heading2"/>
      </w:pPr>
      <w:r>
        <w:rPr/>
        <w:t>23-</w:t>
      </w:r>
      <w:r>
        <w:rPr>
          <w:spacing w:val="-5"/>
        </w:rPr>
        <w:t>017</w:t>
      </w:r>
    </w:p>
    <w:p>
      <w:pPr>
        <w:pStyle w:val="BodyText"/>
        <w:spacing w:line="235" w:lineRule="auto" w:before="203"/>
        <w:ind w:left="165" w:right="25"/>
        <w:jc w:val="both"/>
      </w:pPr>
      <w:bookmarkStart w:name="_bookmark87" w:id="89"/>
      <w:bookmarkEnd w:id="89"/>
      <w:r>
        <w:rPr/>
      </w:r>
      <w:r>
        <w:rPr/>
        <w:t>Various other theories have been put forward in an attempt to provide a coherent basis for the doctrine of frustration. As we have noted, </w:t>
      </w:r>
      <w:r>
        <w:rPr>
          <w:color w:val="005DA1"/>
          <w:u w:val="single" w:color="005DA1"/>
          <w:vertAlign w:val="superscript"/>
        </w:rPr>
        <w:t>69</w:t>
      </w:r>
      <w:r>
        <w:rPr>
          <w:color w:val="005DA1"/>
          <w:vertAlign w:val="baseline"/>
        </w:rPr>
        <w:t> </w:t>
      </w:r>
      <w:r>
        <w:rPr>
          <w:vertAlign w:val="baseline"/>
        </w:rPr>
        <w:t>some judges have maintained that the doctrine seeks to give effect to the demands of justice, but these statements cannot be invoked to justify the conferral upon the courts of a wide-ranging discretion to re-write the parties’ bargain in the name of </w:t>
      </w:r>
      <w:r>
        <w:rPr>
          <w:vertAlign w:val="baseline"/>
        </w:rPr>
        <w:t>“fairness and reasonableness”. Another theory which has been invoked is that both parties have been </w:t>
      </w:r>
      <w:bookmarkStart w:name="_bookmark88" w:id="90"/>
      <w:bookmarkEnd w:id="90"/>
      <w:r>
        <w:rPr>
          <w:vertAlign w:val="baseline"/>
        </w:rPr>
        <w:t>discharged</w:t>
      </w:r>
      <w:r>
        <w:rPr>
          <w:vertAlign w:val="baseline"/>
        </w:rPr>
        <w:t> from further performance of their contractual obligations because of a total failure of </w:t>
      </w:r>
      <w:bookmarkStart w:name="_bookmark89" w:id="91"/>
      <w:bookmarkEnd w:id="91"/>
      <w:r>
        <w:rPr>
          <w:vertAlign w:val="baseline"/>
        </w:rPr>
        <w:t>consideration;</w:t>
      </w:r>
      <w:r>
        <w:rPr>
          <w:vertAlign w:val="baseline"/>
        </w:rPr>
        <w:t> but this rationalisation has been rejected by the House of Lords. </w:t>
      </w:r>
      <w:r>
        <w:rPr>
          <w:color w:val="005DA1"/>
          <w:u w:val="single" w:color="005DA1"/>
          <w:vertAlign w:val="superscript"/>
        </w:rPr>
        <w:t>70</w:t>
      </w:r>
      <w:r>
        <w:rPr>
          <w:color w:val="005DA1"/>
          <w:vertAlign w:val="baseline"/>
        </w:rPr>
        <w:t> </w:t>
      </w:r>
      <w:r>
        <w:rPr>
          <w:vertAlign w:val="baseline"/>
        </w:rPr>
        <w:t>The final theory put </w:t>
      </w:r>
      <w:bookmarkStart w:name="_bookmark90" w:id="92"/>
      <w:bookmarkEnd w:id="92"/>
      <w:r>
        <w:rPr>
          <w:vertAlign w:val="baseline"/>
        </w:rPr>
        <w:t>forward</w:t>
      </w:r>
      <w:r>
        <w:rPr>
          <w:vertAlign w:val="baseline"/>
        </w:rPr>
        <w:t> by Lord Haldane in </w:t>
      </w:r>
      <w:r>
        <w:rPr>
          <w:rFonts w:ascii="Arial" w:hAnsi="Arial"/>
          <w:i/>
          <w:vertAlign w:val="baseline"/>
        </w:rPr>
        <w:t>Tamplin S.S. Co Ltd v Anglo-Mexican Petroleum Products Co Ltd </w:t>
      </w:r>
      <w:r>
        <w:rPr>
          <w:color w:val="005DA1"/>
          <w:u w:val="single" w:color="005DA1"/>
          <w:vertAlign w:val="superscript"/>
        </w:rPr>
        <w:t>71</w:t>
      </w:r>
      <w:r>
        <w:rPr>
          <w:color w:val="005DA1"/>
          <w:vertAlign w:val="baseline"/>
        </w:rPr>
        <w:t> </w:t>
      </w:r>
      <w:r>
        <w:rPr>
          <w:vertAlign w:val="baseline"/>
        </w:rPr>
        <w:t>and Goddard J. in </w:t>
      </w:r>
      <w:r>
        <w:rPr>
          <w:rFonts w:ascii="Arial" w:hAnsi="Arial"/>
          <w:i/>
          <w:vertAlign w:val="baseline"/>
        </w:rPr>
        <w:t>Tatem Ltd v Gamboa </w:t>
      </w:r>
      <w:r>
        <w:rPr>
          <w:color w:val="005DA1"/>
          <w:u w:val="single" w:color="005DA1"/>
          <w:vertAlign w:val="superscript"/>
        </w:rPr>
        <w:t>72</w:t>
      </w:r>
      <w:r>
        <w:rPr>
          <w:color w:val="005DA1"/>
          <w:vertAlign w:val="baseline"/>
        </w:rPr>
        <w:t> </w:t>
      </w:r>
      <w:r>
        <w:rPr>
          <w:vertAlign w:val="baseline"/>
        </w:rPr>
        <w:t>is that the doctrine is based on “the disappearance of the </w:t>
      </w:r>
      <w:bookmarkStart w:name="_bookmark91" w:id="93"/>
      <w:bookmarkEnd w:id="93"/>
      <w:r>
        <w:rPr>
          <w:vertAlign w:val="baseline"/>
        </w:rPr>
        <w:t>foundation</w:t>
      </w:r>
      <w:r>
        <w:rPr>
          <w:vertAlign w:val="baseline"/>
        </w:rPr>
        <w:t> of the contract”. The difficulty with this theory lies in ascertaining the “foundation” of the contract </w:t>
      </w:r>
      <w:r>
        <w:rPr>
          <w:color w:val="005DA1"/>
          <w:u w:val="single" w:color="005DA1"/>
          <w:vertAlign w:val="superscript"/>
        </w:rPr>
        <w:t>73</w:t>
      </w:r>
      <w:r>
        <w:rPr>
          <w:vertAlign w:val="baseline"/>
        </w:rPr>
        <w:t>; the inquiry would appear to be one based on the construction of the contract and, if this is so, it is not easy to see how it differs from the construction theory.</w:t>
      </w:r>
    </w:p>
    <w:p>
      <w:pPr>
        <w:pStyle w:val="BodyText"/>
      </w:pPr>
    </w:p>
    <w:p>
      <w:pPr>
        <w:pStyle w:val="BodyText"/>
        <w:spacing w:before="34"/>
      </w:pPr>
    </w:p>
    <w:p>
      <w:pPr>
        <w:spacing w:before="0"/>
        <w:ind w:left="165" w:right="0" w:firstLine="0"/>
        <w:jc w:val="left"/>
        <w:rPr>
          <w:rFonts w:ascii="Arial"/>
          <w:b/>
          <w:sz w:val="18"/>
        </w:rPr>
      </w:pPr>
      <w:r>
        <w:rPr>
          <w:rFonts w:ascii="Arial"/>
          <w:b/>
          <w:sz w:val="18"/>
        </w:rPr>
        <w:t>Practical differences between the </w:t>
      </w:r>
      <w:r>
        <w:rPr>
          <w:rFonts w:ascii="Arial"/>
          <w:b/>
          <w:spacing w:val="-2"/>
          <w:sz w:val="18"/>
        </w:rPr>
        <w:t>tests</w:t>
      </w:r>
    </w:p>
    <w:p>
      <w:pPr>
        <w:pStyle w:val="BodyText"/>
        <w:spacing w:before="41"/>
        <w:rPr>
          <w:rFonts w:ascii="Arial"/>
          <w:b/>
          <w:sz w:val="18"/>
        </w:rPr>
      </w:pPr>
    </w:p>
    <w:p>
      <w:pPr>
        <w:pStyle w:val="Heading2"/>
      </w:pPr>
      <w:r>
        <w:rPr/>
        <w:t>23-</w:t>
      </w:r>
      <w:r>
        <w:rPr>
          <w:spacing w:val="-5"/>
        </w:rPr>
        <w:t>018</w:t>
      </w:r>
    </w:p>
    <w:p>
      <w:pPr>
        <w:pStyle w:val="BodyText"/>
        <w:spacing w:before="93"/>
        <w:rPr>
          <w:rFonts w:ascii="Arial"/>
          <w:b/>
        </w:rPr>
      </w:pPr>
    </w:p>
    <w:p>
      <w:pPr>
        <w:pStyle w:val="BodyText"/>
        <w:spacing w:line="235" w:lineRule="auto"/>
        <w:ind w:left="164" w:right="25"/>
        <w:jc w:val="both"/>
      </w:pPr>
      <w:r>
        <w:rPr>
          <w:position w:val="-2"/>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92" w:id="94"/>
      <w:bookmarkEnd w:id="94"/>
      <w:r>
        <w:rPr>
          <w:rFonts w:ascii="Times New Roman" w:hAnsi="Times New Roman"/>
          <w:spacing w:val="-13"/>
        </w:rPr>
      </w:r>
      <w:r>
        <w:rPr/>
        <w:t>It is therefore difficult to discern any practical consequence which flows from the different </w:t>
      </w:r>
      <w:r>
        <w:rPr/>
        <w:t>tests because, as Lord Wilberforce has stated, they appear to shade into each other. </w:t>
      </w:r>
      <w:r>
        <w:rPr>
          <w:color w:val="005DA1"/>
          <w:u w:val="single" w:color="005DA1"/>
          <w:vertAlign w:val="superscript"/>
        </w:rPr>
        <w:t>74</w:t>
      </w:r>
      <w:r>
        <w:rPr>
          <w:color w:val="005DA1"/>
          <w:vertAlign w:val="baseline"/>
        </w:rPr>
        <w:t> </w:t>
      </w:r>
      <w:r>
        <w:rPr>
          <w:vertAlign w:val="baseline"/>
        </w:rPr>
        <w:t>The courts have regard to the construction of the contract, the effect of the changed circumstances on the parties’ contractual</w:t>
      </w:r>
      <w:r>
        <w:rPr>
          <w:spacing w:val="-3"/>
          <w:vertAlign w:val="baseline"/>
        </w:rPr>
        <w:t> </w:t>
      </w:r>
      <w:r>
        <w:rPr>
          <w:vertAlign w:val="baseline"/>
        </w:rPr>
        <w:t>obligations,</w:t>
      </w:r>
      <w:r>
        <w:rPr>
          <w:spacing w:val="-3"/>
          <w:vertAlign w:val="baseline"/>
        </w:rPr>
        <w:t> </w:t>
      </w:r>
      <w:r>
        <w:rPr>
          <w:vertAlign w:val="baseline"/>
        </w:rPr>
        <w:t>the</w:t>
      </w:r>
      <w:r>
        <w:rPr>
          <w:spacing w:val="-3"/>
          <w:vertAlign w:val="baseline"/>
        </w:rPr>
        <w:t> </w:t>
      </w:r>
      <w:r>
        <w:rPr>
          <w:vertAlign w:val="baseline"/>
        </w:rPr>
        <w:t>intentions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(objectively</w:t>
      </w:r>
      <w:r>
        <w:rPr>
          <w:spacing w:val="-3"/>
          <w:vertAlign w:val="baseline"/>
        </w:rPr>
        <w:t> </w:t>
      </w:r>
      <w:r>
        <w:rPr>
          <w:vertAlign w:val="baseline"/>
        </w:rPr>
        <w:t>construed)</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demands</w:t>
      </w:r>
      <w:r>
        <w:rPr>
          <w:spacing w:val="-3"/>
          <w:vertAlign w:val="baseline"/>
        </w:rPr>
        <w:t> </w:t>
      </w:r>
      <w:r>
        <w:rPr>
          <w:vertAlign w:val="baseline"/>
        </w:rPr>
        <w:t>of</w:t>
      </w:r>
      <w:r>
        <w:rPr>
          <w:spacing w:val="-3"/>
          <w:vertAlign w:val="baseline"/>
        </w:rPr>
        <w:t> </w:t>
      </w:r>
      <w:r>
        <w:rPr>
          <w:vertAlign w:val="baseline"/>
        </w:rPr>
        <w:t>justice in deciding whether or not a contract has been frustrated. No one factor is conclusive: the court will balance these different factors in determining whether a contract has been frustrated. On the other hand, it must be conceded that the basis of the doctrine is not unimportant in jurisprudential terms. A test based on a fictitious or artificial assumption (such as the implied term approach) may prevent a proper understanding of the function of the doctrine and of the role of the court in applying it. And the literal application of one theory might lead to results which are incompatible with the rules which presently make up the doctrine of frustration. For example, the implied term theory, literally applied, </w:t>
      </w:r>
      <w:bookmarkStart w:name="_bookmark93" w:id="95"/>
      <w:bookmarkEnd w:id="95"/>
      <w:r>
        <w:rPr>
          <w:vertAlign w:val="baseline"/>
        </w:rPr>
        <w:t>may</w:t>
      </w:r>
      <w:r>
        <w:rPr>
          <w:vertAlign w:val="baseline"/>
        </w:rPr>
        <w:t> suggest that the question whether a contract is frustrated is one of fact, based on the intention of the parties, but it is clear law that the question whether a contract has been frustrated is one of law. </w:t>
      </w:r>
      <w:r>
        <w:rPr>
          <w:color w:val="005DA1"/>
          <w:u w:val="single" w:color="005DA1"/>
          <w:vertAlign w:val="superscript"/>
        </w:rPr>
        <w:t>75</w:t>
      </w:r>
      <w:r>
        <w:rPr>
          <w:color w:val="005DA1"/>
          <w:vertAlign w:val="baseline"/>
        </w:rPr>
        <w:t> </w:t>
      </w:r>
      <w:r>
        <w:rPr>
          <w:vertAlign w:val="baseline"/>
        </w:rPr>
        <w:t>It is, however, unlikely that a modern court would apply a theory where it led to a result which was </w:t>
      </w:r>
      <w:bookmarkStart w:name="_bookmark94" w:id="96"/>
      <w:bookmarkEnd w:id="96"/>
      <w:r>
        <w:rPr>
          <w:vertAlign w:val="baseline"/>
        </w:rPr>
        <w:t>incompatible</w:t>
      </w:r>
      <w:r>
        <w:rPr>
          <w:spacing w:val="21"/>
          <w:vertAlign w:val="baseline"/>
        </w:rPr>
        <w:t> </w:t>
      </w:r>
      <w:r>
        <w:rPr>
          <w:vertAlign w:val="baseline"/>
        </w:rPr>
        <w:t>with</w:t>
      </w:r>
      <w:r>
        <w:rPr>
          <w:spacing w:val="21"/>
          <w:vertAlign w:val="baseline"/>
        </w:rPr>
        <w:t> </w:t>
      </w:r>
      <w:r>
        <w:rPr>
          <w:vertAlign w:val="baseline"/>
        </w:rPr>
        <w:t>the</w:t>
      </w:r>
      <w:r>
        <w:rPr>
          <w:spacing w:val="21"/>
          <w:vertAlign w:val="baseline"/>
        </w:rPr>
        <w:t> </w:t>
      </w:r>
      <w:r>
        <w:rPr>
          <w:vertAlign w:val="baseline"/>
        </w:rPr>
        <w:t>present</w:t>
      </w:r>
      <w:r>
        <w:rPr>
          <w:spacing w:val="21"/>
          <w:vertAlign w:val="baseline"/>
        </w:rPr>
        <w:t> </w:t>
      </w:r>
      <w:r>
        <w:rPr>
          <w:vertAlign w:val="baseline"/>
        </w:rPr>
        <w:t>rules</w:t>
      </w:r>
      <w:r>
        <w:rPr>
          <w:spacing w:val="21"/>
          <w:vertAlign w:val="baseline"/>
        </w:rPr>
        <w:t> </w:t>
      </w:r>
      <w:r>
        <w:rPr>
          <w:vertAlign w:val="baseline"/>
        </w:rPr>
        <w:t>and</w:t>
      </w:r>
      <w:r>
        <w:rPr>
          <w:spacing w:val="21"/>
          <w:vertAlign w:val="baseline"/>
        </w:rPr>
        <w:t> </w:t>
      </w:r>
      <w:r>
        <w:rPr>
          <w:vertAlign w:val="baseline"/>
        </w:rPr>
        <w:t>so</w:t>
      </w:r>
      <w:r>
        <w:rPr>
          <w:spacing w:val="21"/>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submitted</w:t>
      </w:r>
      <w:r>
        <w:rPr>
          <w:spacing w:val="21"/>
          <w:vertAlign w:val="baseline"/>
        </w:rPr>
        <w:t> </w:t>
      </w:r>
      <w:r>
        <w:rPr>
          <w:vertAlign w:val="baseline"/>
        </w:rPr>
        <w:t>that</w:t>
      </w:r>
      <w:r>
        <w:rPr>
          <w:spacing w:val="21"/>
          <w:vertAlign w:val="baseline"/>
        </w:rPr>
        <w:t> </w:t>
      </w:r>
      <w:r>
        <w:rPr>
          <w:vertAlign w:val="baseline"/>
        </w:rPr>
        <w:t>no</w:t>
      </w:r>
      <w:r>
        <w:rPr>
          <w:spacing w:val="21"/>
          <w:vertAlign w:val="baseline"/>
        </w:rPr>
        <w:t> </w:t>
      </w:r>
      <w:r>
        <w:rPr>
          <w:vertAlign w:val="baseline"/>
        </w:rPr>
        <w:t>practical</w:t>
      </w:r>
      <w:r>
        <w:rPr>
          <w:spacing w:val="21"/>
          <w:vertAlign w:val="baseline"/>
        </w:rPr>
        <w:t> </w:t>
      </w:r>
      <w:r>
        <w:rPr>
          <w:vertAlign w:val="baseline"/>
        </w:rPr>
        <w:t>consequences</w:t>
      </w:r>
      <w:r>
        <w:rPr>
          <w:spacing w:val="21"/>
          <w:vertAlign w:val="baseline"/>
        </w:rPr>
        <w:t> </w:t>
      </w:r>
      <w:r>
        <w:rPr>
          <w:vertAlign w:val="baseline"/>
        </w:rPr>
        <w:t>flow</w:t>
      </w:r>
      <w:r>
        <w:rPr>
          <w:spacing w:val="21"/>
          <w:vertAlign w:val="baseline"/>
        </w:rPr>
        <w:t> </w:t>
      </w:r>
      <w:r>
        <w:rPr>
          <w:spacing w:val="-4"/>
          <w:vertAlign w:val="baseline"/>
        </w:rPr>
        <w:t>from</w:t>
      </w:r>
    </w:p>
    <w:p>
      <w:pPr>
        <w:pStyle w:val="BodyText"/>
        <w:spacing w:before="110"/>
        <w:ind w:left="164"/>
        <w:jc w:val="both"/>
        <w:rPr>
          <w:position w:val="-2"/>
        </w:rPr>
      </w:pPr>
      <w:r>
        <w:rPr/>
        <w:t>the debate as to the correct conceptual basis of the doctrine of frustration. </w:t>
      </w:r>
      <w:r>
        <w:rPr>
          <w:color w:val="005DA1"/>
          <w:u w:val="single" w:color="005DA1"/>
          <w:vertAlign w:val="superscript"/>
        </w:rPr>
        <w:t>76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hAnsi="Arial"/>
          <w:b/>
          <w:sz w:val="18"/>
        </w:rPr>
      </w:pPr>
      <w:r>
        <w:rPr>
          <w:rFonts w:ascii="Arial" w:hAnsi="Arial"/>
          <w:b/>
          <w:sz w:val="18"/>
        </w:rPr>
        <w:t>A “multi-factorial” </w:t>
      </w:r>
      <w:r>
        <w:rPr>
          <w:rFonts w:ascii="Arial" w:hAnsi="Arial"/>
          <w:b/>
          <w:spacing w:val="-2"/>
          <w:sz w:val="18"/>
        </w:rPr>
        <w:t>approach</w:t>
      </w:r>
    </w:p>
    <w:p>
      <w:pPr>
        <w:pStyle w:val="BodyText"/>
        <w:spacing w:before="41"/>
        <w:rPr>
          <w:rFonts w:ascii="Arial"/>
          <w:b/>
          <w:sz w:val="18"/>
        </w:rPr>
      </w:pPr>
    </w:p>
    <w:p>
      <w:pPr>
        <w:pStyle w:val="Heading2"/>
      </w:pPr>
      <w:r>
        <w:rPr/>
        <w:t>23-</w:t>
      </w:r>
      <w:r>
        <w:rPr>
          <w:spacing w:val="-5"/>
        </w:rPr>
        <w:t>019</w:t>
      </w:r>
    </w:p>
    <w:p>
      <w:pPr>
        <w:pStyle w:val="BodyText"/>
        <w:spacing w:before="199"/>
        <w:ind w:left="165"/>
      </w:pPr>
      <w:r>
        <w:rPr/>
        <w:t>Rather</w:t>
      </w:r>
      <w:r>
        <w:rPr>
          <w:spacing w:val="34"/>
        </w:rPr>
        <w:t> </w:t>
      </w:r>
      <w:r>
        <w:rPr/>
        <w:t>than</w:t>
      </w:r>
      <w:r>
        <w:rPr>
          <w:spacing w:val="34"/>
        </w:rPr>
        <w:t> </w:t>
      </w:r>
      <w:r>
        <w:rPr/>
        <w:t>seek</w:t>
      </w:r>
      <w:r>
        <w:rPr>
          <w:spacing w:val="34"/>
        </w:rPr>
        <w:t> </w:t>
      </w:r>
      <w:r>
        <w:rPr/>
        <w:t>to</w:t>
      </w:r>
      <w:r>
        <w:rPr>
          <w:spacing w:val="34"/>
        </w:rPr>
        <w:t> </w:t>
      </w:r>
      <w:r>
        <w:rPr/>
        <w:t>identify</w:t>
      </w:r>
      <w:r>
        <w:rPr>
          <w:spacing w:val="34"/>
        </w:rPr>
        <w:t> </w:t>
      </w:r>
      <w:r>
        <w:rPr/>
        <w:t>a</w:t>
      </w:r>
      <w:r>
        <w:rPr>
          <w:spacing w:val="34"/>
        </w:rPr>
        <w:t> </w:t>
      </w:r>
      <w:r>
        <w:rPr/>
        <w:t>single,</w:t>
      </w:r>
      <w:r>
        <w:rPr>
          <w:spacing w:val="34"/>
        </w:rPr>
        <w:t> </w:t>
      </w:r>
      <w:r>
        <w:rPr/>
        <w:t>definitive</w:t>
      </w:r>
      <w:r>
        <w:rPr>
          <w:spacing w:val="34"/>
        </w:rPr>
        <w:t> </w:t>
      </w:r>
      <w:r>
        <w:rPr/>
        <w:t>test</w:t>
      </w:r>
      <w:r>
        <w:rPr>
          <w:spacing w:val="34"/>
        </w:rPr>
        <w:t> </w:t>
      </w:r>
      <w:r>
        <w:rPr/>
        <w:t>that</w:t>
      </w:r>
      <w:r>
        <w:rPr>
          <w:spacing w:val="34"/>
        </w:rPr>
        <w:t> </w:t>
      </w:r>
      <w:r>
        <w:rPr/>
        <w:t>can</w:t>
      </w:r>
      <w:r>
        <w:rPr>
          <w:spacing w:val="34"/>
        </w:rPr>
        <w:t> </w:t>
      </w:r>
      <w:r>
        <w:rPr/>
        <w:t>be</w:t>
      </w:r>
      <w:r>
        <w:rPr>
          <w:spacing w:val="34"/>
        </w:rPr>
        <w:t> </w:t>
      </w:r>
      <w:r>
        <w:rPr/>
        <w:t>applied</w:t>
      </w:r>
      <w:r>
        <w:rPr>
          <w:spacing w:val="34"/>
        </w:rPr>
        <w:t> </w:t>
      </w:r>
      <w:r>
        <w:rPr/>
        <w:t>in</w:t>
      </w:r>
      <w:r>
        <w:rPr>
          <w:spacing w:val="34"/>
        </w:rPr>
        <w:t> </w:t>
      </w:r>
      <w:r>
        <w:rPr/>
        <w:t>all</w:t>
      </w:r>
      <w:r>
        <w:rPr>
          <w:spacing w:val="34"/>
        </w:rPr>
        <w:t> </w:t>
      </w:r>
      <w:r>
        <w:rPr/>
        <w:t>cases,</w:t>
      </w:r>
      <w:r>
        <w:rPr>
          <w:spacing w:val="34"/>
        </w:rPr>
        <w:t> </w:t>
      </w:r>
      <w:r>
        <w:rPr/>
        <w:t>more</w:t>
      </w:r>
      <w:r>
        <w:rPr>
          <w:spacing w:val="34"/>
        </w:rPr>
        <w:t> </w:t>
      </w:r>
      <w:r>
        <w:rPr>
          <w:spacing w:val="-2"/>
        </w:rPr>
        <w:t>recent</w:t>
      </w:r>
    </w:p>
    <w:p>
      <w:pPr>
        <w:pStyle w:val="BodyText"/>
        <w:spacing w:after="0"/>
        <w:sectPr>
          <w:pgSz w:w="11900" w:h="16840"/>
          <w:pgMar w:header="971" w:footer="0" w:top="1300" w:bottom="280" w:left="1275" w:right="1417"/>
        </w:sectPr>
      </w:pPr>
    </w:p>
    <w:p>
      <w:pPr>
        <w:pStyle w:val="BodyText"/>
        <w:spacing w:line="235" w:lineRule="auto" w:before="210"/>
        <w:ind w:left="165" w:right="25"/>
        <w:jc w:val="both"/>
      </w:pPr>
      <w:r>
        <w:rPr/>
        <w:t>authority supports a broader approach which seeks to take account of all of the facts </w:t>
      </w:r>
      <w:r>
        <w:rPr/>
        <w:t>and </w:t>
      </w:r>
      <w:bookmarkStart w:name="_bookmark95" w:id="97"/>
      <w:bookmarkEnd w:id="97"/>
      <w:r>
        <w:rPr/>
        <w:t>circumstances</w:t>
      </w:r>
      <w:r>
        <w:rPr/>
        <w:t> of the case when deciding whether or not a contract has been frustrated. This “multifactorial” </w:t>
      </w:r>
      <w:r>
        <w:rPr>
          <w:color w:val="005DA1"/>
          <w:u w:val="single" w:color="005DA1"/>
          <w:vertAlign w:val="superscript"/>
        </w:rPr>
        <w:t>77</w:t>
      </w:r>
      <w:r>
        <w:rPr>
          <w:color w:val="005DA1"/>
          <w:vertAlign w:val="baseline"/>
        </w:rPr>
        <w:t> </w:t>
      </w:r>
      <w:r>
        <w:rPr>
          <w:vertAlign w:val="baseline"/>
        </w:rPr>
        <w:t>approach has regard, among other factors, to the following:</w:t>
      </w:r>
    </w:p>
    <w:p>
      <w:pPr>
        <w:pStyle w:val="BodyText"/>
      </w:pPr>
    </w:p>
    <w:p>
      <w:pPr>
        <w:pStyle w:val="BodyText"/>
        <w:spacing w:before="126"/>
      </w:pPr>
    </w:p>
    <w:p>
      <w:pPr>
        <w:pStyle w:val="BodyText"/>
        <w:spacing w:line="235" w:lineRule="auto"/>
        <w:ind w:left="1245" w:right="25"/>
        <w:jc w:val="both"/>
      </w:pPr>
      <w:r>
        <w:rPr/>
        <w:t>“… the terms of the contract itself, its matrix or context, the parties’ </w:t>
      </w:r>
      <w:r>
        <w:rPr/>
        <w:t>knowledge, expectations, assumptions and contemplations, in particular as to risk, as at the time of contract, at any rate so far as these can be ascribed mutually and objectively, and then the nature of the supervening event, and the parties’ reasonable and objectively </w:t>
      </w:r>
      <w:bookmarkStart w:name="_bookmark96" w:id="98"/>
      <w:bookmarkEnd w:id="98"/>
      <w:r>
        <w:rPr/>
        <w:t>ascertainable</w:t>
      </w:r>
      <w:r>
        <w:rPr/>
        <w:t> calculations as to the possibilities of future performance in the new circumstances.” </w:t>
      </w:r>
      <w:r>
        <w:rPr>
          <w:color w:val="005DA1"/>
          <w:u w:val="single" w:color="005DA1"/>
          <w:vertAlign w:val="superscript"/>
        </w:rPr>
        <w:t>78</w:t>
      </w:r>
    </w:p>
    <w:p>
      <w:pPr>
        <w:pStyle w:val="BodyText"/>
        <w:spacing w:before="114"/>
      </w:pPr>
    </w:p>
    <w:p>
      <w:pPr>
        <w:pStyle w:val="BodyText"/>
        <w:spacing w:line="235" w:lineRule="auto"/>
        <w:ind w:left="164" w:right="25"/>
        <w:jc w:val="both"/>
      </w:pPr>
      <w:bookmarkStart w:name="_bookmark97" w:id="99"/>
      <w:bookmarkEnd w:id="99"/>
      <w:r>
        <w:rPr/>
      </w:r>
      <w:r>
        <w:rPr/>
        <w:t>The terms of the contract, its matrix or context and the parties’ knowledge, expectations, </w:t>
      </w:r>
      <w:r>
        <w:rPr/>
        <w:t>assumptions </w:t>
      </w:r>
      <w:bookmarkStart w:name="_bookmark98" w:id="100"/>
      <w:bookmarkEnd w:id="100"/>
      <w:r>
        <w:rPr/>
        <w:t>and</w:t>
      </w:r>
      <w:r>
        <w:rPr/>
        <w:t> contemplations, in particular as to risk, have been described as “ex ante factors”, </w:t>
      </w:r>
      <w:r>
        <w:rPr>
          <w:color w:val="005DA1"/>
          <w:u w:val="single" w:color="005DA1"/>
          <w:vertAlign w:val="superscript"/>
        </w:rPr>
        <w:t>79</w:t>
      </w:r>
      <w:r>
        <w:rPr>
          <w:color w:val="005DA1"/>
          <w:vertAlign w:val="baseline"/>
        </w:rPr>
        <w:t> </w:t>
      </w:r>
      <w:r>
        <w:rPr>
          <w:vertAlign w:val="baseline"/>
        </w:rPr>
        <w:t>whereas the remaining factors “are postcontractual”. </w:t>
      </w:r>
      <w:r>
        <w:rPr>
          <w:color w:val="005DA1"/>
          <w:u w:val="single" w:color="005DA1"/>
          <w:vertAlign w:val="superscript"/>
        </w:rPr>
        <w:t>80</w:t>
      </w:r>
    </w:p>
    <w:p>
      <w:pPr>
        <w:pStyle w:val="BodyText"/>
      </w:pPr>
    </w:p>
    <w:p>
      <w:pPr>
        <w:pStyle w:val="BodyText"/>
        <w:spacing w:before="39"/>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186309</wp:posOffset>
                </wp:positionV>
                <wp:extent cx="572452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0032pt;width:450.75pt;height:.1pt;mso-position-horizontal-relative:page;mso-position-vertical-relative:paragraph;z-index:-15718400;mso-wrap-distance-left:0;mso-wrap-distance-right:0" id="docshape4"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697024">
                <wp:simplePos x="0" y="0"/>
                <wp:positionH relativeFrom="page">
                  <wp:posOffset>914400</wp:posOffset>
                </wp:positionH>
                <wp:positionV relativeFrom="paragraph">
                  <wp:posOffset>94576</wp:posOffset>
                </wp:positionV>
                <wp:extent cx="495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9456"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7"/>
      </w:pPr>
    </w:p>
    <w:p>
      <w:pPr>
        <w:spacing w:line="235" w:lineRule="auto" w:before="1"/>
        <w:ind w:left="705" w:right="25" w:hanging="541"/>
        <w:jc w:val="both"/>
        <w:rPr>
          <w:sz w:val="20"/>
        </w:rPr>
      </w:pPr>
      <w:bookmarkStart w:name="_bookmark99" w:id="101"/>
      <w:bookmarkEnd w:id="101"/>
      <w:r>
        <w:rPr/>
      </w:r>
      <w:hyperlink w:history="true" w:anchor="_bookmark43">
        <w:r>
          <w:rPr>
            <w:color w:val="005DA1"/>
            <w:position w:val="5"/>
            <w:sz w:val="14"/>
            <w:u w:val="single" w:color="005DA1"/>
          </w:rPr>
          <w:t>24</w:t>
        </w:r>
      </w:hyperlink>
      <w:r>
        <w:rPr>
          <w:position w:val="5"/>
          <w:sz w:val="14"/>
        </w:rPr>
        <w:t>.</w:t>
      </w:r>
      <w:r>
        <w:rPr>
          <w:spacing w:val="80"/>
          <w:position w:val="5"/>
          <w:sz w:val="14"/>
        </w:rPr>
        <w:t>  </w:t>
      </w:r>
      <w:r>
        <w:rPr>
          <w:sz w:val="20"/>
        </w:rPr>
        <w:t>See Treitel, </w:t>
      </w:r>
      <w:r>
        <w:rPr>
          <w:rFonts w:ascii="Arial" w:hAnsi="Arial"/>
          <w:i/>
          <w:sz w:val="20"/>
        </w:rPr>
        <w:t>Frustration and Force Majeure</w:t>
      </w:r>
      <w:r>
        <w:rPr>
          <w:sz w:val="20"/>
        </w:rPr>
        <w:t>, 3rd edn (2010), paras 16–006—16–0176; </w:t>
      </w:r>
      <w:r>
        <w:rPr>
          <w:sz w:val="20"/>
        </w:rPr>
        <w:t>Peel, </w:t>
      </w:r>
      <w:r>
        <w:rPr>
          <w:rFonts w:ascii="Arial" w:hAnsi="Arial"/>
          <w:i/>
          <w:sz w:val="20"/>
        </w:rPr>
        <w:t>Treitel</w:t>
      </w:r>
      <w:r>
        <w:rPr>
          <w:rFonts w:ascii="Arial" w:hAnsi="Arial"/>
          <w:i/>
          <w:spacing w:val="-3"/>
          <w:sz w:val="20"/>
        </w:rPr>
        <w:t> </w:t>
      </w:r>
      <w:r>
        <w:rPr>
          <w:rFonts w:ascii="Arial" w:hAnsi="Arial"/>
          <w:i/>
          <w:sz w:val="20"/>
        </w:rPr>
        <w:t>on</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Law</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Contract</w:t>
      </w:r>
      <w:r>
        <w:rPr>
          <w:sz w:val="20"/>
        </w:rPr>
        <w:t>,</w:t>
      </w:r>
      <w:r>
        <w:rPr>
          <w:spacing w:val="-3"/>
          <w:sz w:val="20"/>
        </w:rPr>
        <w:t> </w:t>
      </w:r>
      <w:r>
        <w:rPr>
          <w:sz w:val="20"/>
        </w:rPr>
        <w:t>14th</w:t>
      </w:r>
      <w:r>
        <w:rPr>
          <w:spacing w:val="-3"/>
          <w:sz w:val="20"/>
        </w:rPr>
        <w:t> </w:t>
      </w:r>
      <w:r>
        <w:rPr>
          <w:sz w:val="20"/>
        </w:rPr>
        <w:t>edn</w:t>
      </w:r>
      <w:r>
        <w:rPr>
          <w:spacing w:val="-3"/>
          <w:sz w:val="20"/>
        </w:rPr>
        <w:t> </w:t>
      </w:r>
      <w:r>
        <w:rPr>
          <w:sz w:val="20"/>
        </w:rPr>
        <w:t>(2015),</w:t>
      </w:r>
      <w:r>
        <w:rPr>
          <w:spacing w:val="-3"/>
          <w:sz w:val="20"/>
        </w:rPr>
        <w:t> </w:t>
      </w:r>
      <w:r>
        <w:rPr>
          <w:sz w:val="20"/>
        </w:rPr>
        <w:t>paras</w:t>
      </w:r>
      <w:r>
        <w:rPr>
          <w:spacing w:val="-3"/>
          <w:sz w:val="20"/>
        </w:rPr>
        <w:t> </w:t>
      </w:r>
      <w:r>
        <w:rPr>
          <w:sz w:val="20"/>
        </w:rPr>
        <w:t>19-114—19-123;</w:t>
      </w:r>
      <w:r>
        <w:rPr>
          <w:spacing w:val="-3"/>
          <w:sz w:val="20"/>
        </w:rPr>
        <w:t> </w:t>
      </w:r>
      <w:r>
        <w:rPr>
          <w:sz w:val="20"/>
        </w:rPr>
        <w:t>J.</w:t>
      </w:r>
      <w:r>
        <w:rPr>
          <w:spacing w:val="-3"/>
          <w:sz w:val="20"/>
        </w:rPr>
        <w:t> </w:t>
      </w:r>
      <w:r>
        <w:rPr>
          <w:sz w:val="20"/>
        </w:rPr>
        <w:t>Beatson,</w:t>
      </w:r>
      <w:r>
        <w:rPr>
          <w:spacing w:val="-3"/>
          <w:sz w:val="20"/>
        </w:rPr>
        <w:t> </w:t>
      </w:r>
      <w:r>
        <w:rPr>
          <w:sz w:val="20"/>
        </w:rPr>
        <w:t>A.</w:t>
      </w:r>
      <w:r>
        <w:rPr>
          <w:spacing w:val="-3"/>
          <w:sz w:val="20"/>
        </w:rPr>
        <w:t> </w:t>
      </w:r>
      <w:r>
        <w:rPr>
          <w:sz w:val="20"/>
        </w:rPr>
        <w:t>Burrows and J. Cartwright, </w:t>
      </w:r>
      <w:r>
        <w:rPr>
          <w:rFonts w:ascii="Arial" w:hAnsi="Arial"/>
          <w:i/>
          <w:sz w:val="20"/>
        </w:rPr>
        <w:t>Anson’s Law of Contract</w:t>
      </w:r>
      <w:r>
        <w:rPr>
          <w:sz w:val="20"/>
        </w:rPr>
        <w:t>, 30th edn (2016), pp.509–514; Cheshire, Fifoot and Furmston, </w:t>
      </w:r>
      <w:r>
        <w:rPr>
          <w:rFonts w:ascii="Arial" w:hAnsi="Arial"/>
          <w:i/>
          <w:sz w:val="20"/>
        </w:rPr>
        <w:t>Law of Contract</w:t>
      </w:r>
      <w:r>
        <w:rPr>
          <w:sz w:val="20"/>
        </w:rPr>
        <w:t>, 17th edn (2017), pp.711—716; Andrews, Clarke, Tettenborn and Virgo, </w:t>
      </w:r>
      <w:r>
        <w:rPr>
          <w:rFonts w:ascii="Arial" w:hAnsi="Arial"/>
          <w:i/>
          <w:sz w:val="20"/>
        </w:rPr>
        <w:t>Contractual Duties: Performance, Breach, Termination and Remedies </w:t>
      </w:r>
      <w:r>
        <w:rPr>
          <w:sz w:val="20"/>
        </w:rPr>
        <w:t>(2012), Ch.16; Webber, </w:t>
      </w:r>
      <w:r>
        <w:rPr>
          <w:rFonts w:ascii="Arial" w:hAnsi="Arial"/>
          <w:i/>
          <w:sz w:val="20"/>
        </w:rPr>
        <w:t>Effect of War on Contracts</w:t>
      </w:r>
      <w:r>
        <w:rPr>
          <w:sz w:val="20"/>
        </w:rPr>
        <w:t>, 2nd edn, pp.404–478; McNair and Watts, </w:t>
      </w:r>
      <w:r>
        <w:rPr>
          <w:rFonts w:ascii="Arial" w:hAnsi="Arial"/>
          <w:i/>
          <w:sz w:val="20"/>
        </w:rPr>
        <w:t>The Legal Effects of War</w:t>
      </w:r>
      <w:r>
        <w:rPr>
          <w:sz w:val="20"/>
        </w:rPr>
        <w:t>, 4th edn, pp.166 et seq., based on (1919) 35 L.Q.R. 84 and (1940) 56 L.Q.R. 173; Wade (1940) 56 L.Q.R. 519. For a comparison of different legal systems see E. Hondius and H.C. Grigoleit, </w:t>
      </w:r>
      <w:r>
        <w:rPr>
          <w:rFonts w:ascii="Arial" w:hAnsi="Arial"/>
          <w:i/>
          <w:sz w:val="20"/>
        </w:rPr>
        <w:t>Unexpected Circumstances in European Contract Law </w:t>
      </w:r>
      <w:r>
        <w:rPr>
          <w:sz w:val="20"/>
        </w:rPr>
        <w:t>(2011).</w:t>
      </w:r>
    </w:p>
    <w:p>
      <w:pPr>
        <w:pStyle w:val="BodyText"/>
        <w:spacing w:before="2"/>
      </w:pPr>
    </w:p>
    <w:p>
      <w:pPr>
        <w:tabs>
          <w:tab w:pos="705" w:val="left" w:leader="none"/>
        </w:tabs>
        <w:spacing w:before="0"/>
        <w:ind w:left="165" w:right="0" w:firstLine="0"/>
        <w:jc w:val="left"/>
        <w:rPr>
          <w:sz w:val="20"/>
        </w:rPr>
      </w:pPr>
      <w:bookmarkStart w:name="_bookmark100" w:id="102"/>
      <w:bookmarkEnd w:id="102"/>
      <w:r>
        <w:rPr/>
      </w:r>
      <w:hyperlink w:history="true" w:anchor="_bookmark44">
        <w:r>
          <w:rPr>
            <w:color w:val="005DA1"/>
            <w:spacing w:val="-5"/>
            <w:position w:val="5"/>
            <w:sz w:val="14"/>
            <w:u w:val="single" w:color="005DA1"/>
          </w:rPr>
          <w:t>25</w:t>
        </w:r>
      </w:hyperlink>
      <w:r>
        <w:rPr>
          <w:spacing w:val="-5"/>
          <w:position w:val="5"/>
          <w:sz w:val="14"/>
        </w:rPr>
        <w:t>.</w:t>
      </w:r>
      <w:r>
        <w:rPr>
          <w:position w:val="5"/>
          <w:sz w:val="14"/>
        </w:rPr>
        <w:tab/>
      </w:r>
      <w:r>
        <w:rPr>
          <w:rFonts w:ascii="Arial" w:hAnsi="Arial"/>
          <w:i/>
          <w:sz w:val="20"/>
        </w:rPr>
        <w:t>[1990] 1 Lloyd’s Rep. </w:t>
      </w:r>
      <w:r>
        <w:rPr>
          <w:rFonts w:ascii="Arial" w:hAns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1" w:id="103"/>
      <w:bookmarkEnd w:id="103"/>
      <w:r>
        <w:rPr/>
      </w:r>
      <w:hyperlink w:history="true" w:anchor="_bookmark45">
        <w:r>
          <w:rPr>
            <w:color w:val="005DA1"/>
            <w:spacing w:val="-5"/>
            <w:position w:val="5"/>
            <w:sz w:val="14"/>
            <w:u w:val="single" w:color="005DA1"/>
          </w:rPr>
          <w:t>26</w:t>
        </w:r>
      </w:hyperlink>
      <w:r>
        <w:rPr>
          <w:spacing w:val="-5"/>
          <w:position w:val="5"/>
          <w:sz w:val="14"/>
        </w:rPr>
        <w:t>.</w:t>
      </w:r>
      <w:r>
        <w:rPr>
          <w:position w:val="5"/>
          <w:sz w:val="14"/>
        </w:rPr>
        <w:tab/>
      </w:r>
      <w:r>
        <w:rPr>
          <w:rFonts w:ascii="Arial" w:hAnsi="Arial"/>
          <w:i/>
          <w:sz w:val="20"/>
        </w:rPr>
        <w:t>[1990] 1 Lloyd’s Rep. 1, </w:t>
      </w:r>
      <w:r>
        <w:rPr>
          <w:rFonts w:ascii="Arial" w:hAnsi="Arial"/>
          <w:i/>
          <w:spacing w:val="-5"/>
          <w:sz w:val="20"/>
        </w:rPr>
        <w:t>8</w:t>
      </w:r>
      <w:r>
        <w:rPr>
          <w:spacing w:val="-5"/>
          <w:sz w:val="20"/>
        </w:rPr>
        <w:t>.</w:t>
      </w:r>
    </w:p>
    <w:p>
      <w:pPr>
        <w:pStyle w:val="BodyText"/>
        <w:spacing w:before="9"/>
      </w:pPr>
    </w:p>
    <w:p>
      <w:pPr>
        <w:spacing w:line="235" w:lineRule="auto" w:before="0"/>
        <w:ind w:left="705" w:right="26" w:hanging="541"/>
        <w:jc w:val="both"/>
        <w:rPr>
          <w:sz w:val="20"/>
        </w:rPr>
      </w:pPr>
      <w:bookmarkStart w:name="_bookmark102" w:id="104"/>
      <w:bookmarkEnd w:id="104"/>
      <w:r>
        <w:rPr/>
      </w:r>
      <w:hyperlink w:history="true" w:anchor="_bookmark46">
        <w:r>
          <w:rPr>
            <w:color w:val="005DA1"/>
            <w:position w:val="5"/>
            <w:sz w:val="14"/>
            <w:u w:val="single" w:color="005DA1"/>
          </w:rPr>
          <w:t>27</w:t>
        </w:r>
      </w:hyperlink>
      <w:r>
        <w:rPr>
          <w:position w:val="5"/>
          <w:sz w:val="14"/>
        </w:rPr>
        <w:t>.</w:t>
      </w:r>
      <w:r>
        <w:rPr>
          <w:spacing w:val="80"/>
          <w:position w:val="5"/>
          <w:sz w:val="14"/>
        </w:rPr>
        <w:t>  </w:t>
      </w:r>
      <w:r>
        <w:rPr>
          <w:sz w:val="20"/>
        </w:rPr>
        <w:t>Citing </w:t>
      </w:r>
      <w:r>
        <w:rPr>
          <w:rFonts w:ascii="Arial"/>
          <w:i/>
          <w:sz w:val="20"/>
        </w:rPr>
        <w:t>Hirji Mulji v Cheong Yue S.S. Co Ltd [1926] A.C. 497, 510</w:t>
      </w:r>
      <w:r>
        <w:rPr>
          <w:sz w:val="20"/>
        </w:rPr>
        <w:t>; </w:t>
      </w:r>
      <w:r>
        <w:rPr>
          <w:rFonts w:ascii="Arial"/>
          <w:i/>
          <w:sz w:val="20"/>
        </w:rPr>
        <w:t>Denny, Mott &amp; Dickson Ltd v James B. Fraser &amp; Co Ltd [1944] A.C. 265, 275</w:t>
      </w:r>
      <w:r>
        <w:rPr>
          <w:sz w:val="20"/>
        </w:rPr>
        <w:t>; </w:t>
      </w:r>
      <w:r>
        <w:rPr>
          <w:rFonts w:ascii="Arial"/>
          <w:i/>
          <w:sz w:val="20"/>
        </w:rPr>
        <w:t>Joseph Constantine S.S. Line Ltd v Imperial Smelting Corp Ltd [1942] A.C. 154, 171</w:t>
      </w:r>
      <w:r>
        <w:rPr>
          <w:sz w:val="20"/>
        </w:rPr>
        <w:t>.</w:t>
      </w:r>
    </w:p>
    <w:p>
      <w:pPr>
        <w:pStyle w:val="BodyText"/>
        <w:spacing w:before="9"/>
      </w:pPr>
    </w:p>
    <w:p>
      <w:pPr>
        <w:spacing w:line="235" w:lineRule="auto" w:before="0"/>
        <w:ind w:left="705" w:right="26" w:hanging="541"/>
        <w:jc w:val="both"/>
        <w:rPr>
          <w:sz w:val="20"/>
        </w:rPr>
      </w:pPr>
      <w:bookmarkStart w:name="_bookmark103" w:id="105"/>
      <w:bookmarkEnd w:id="105"/>
      <w:r>
        <w:rPr/>
      </w:r>
      <w:hyperlink w:history="true" w:anchor="_bookmark47">
        <w:r>
          <w:rPr>
            <w:color w:val="005DA1"/>
            <w:position w:val="5"/>
            <w:sz w:val="14"/>
            <w:u w:val="single" w:color="005DA1"/>
          </w:rPr>
          <w:t>28</w:t>
        </w:r>
      </w:hyperlink>
      <w:r>
        <w:rPr>
          <w:position w:val="5"/>
          <w:sz w:val="14"/>
        </w:rPr>
        <w:t>.</w:t>
      </w:r>
      <w:r>
        <w:rPr>
          <w:spacing w:val="80"/>
          <w:w w:val="150"/>
          <w:position w:val="5"/>
          <w:sz w:val="14"/>
        </w:rPr>
        <w:t>  </w:t>
      </w:r>
      <w:r>
        <w:rPr>
          <w:sz w:val="20"/>
        </w:rPr>
        <w:t>Citing </w:t>
      </w:r>
      <w:r>
        <w:rPr>
          <w:rFonts w:ascii="Arial"/>
          <w:i/>
          <w:sz w:val="20"/>
        </w:rPr>
        <w:t>Hirji Mulji v Cheong Yue S.S. Co Ltd [1926] A.C. 497, 510</w:t>
      </w:r>
      <w:r>
        <w:rPr>
          <w:sz w:val="20"/>
        </w:rPr>
        <w:t>; </w:t>
      </w:r>
      <w:r>
        <w:rPr>
          <w:rFonts w:ascii="Arial"/>
          <w:i/>
          <w:sz w:val="20"/>
        </w:rPr>
        <w:t>Joseph Constantine S.S. Line Ltd v Imperial Smelting Corp Ltd [1942] A.C. 154, 183, 193</w:t>
      </w:r>
      <w:r>
        <w:rPr>
          <w:sz w:val="20"/>
        </w:rPr>
        <w:t>; </w:t>
      </w:r>
      <w:r>
        <w:rPr>
          <w:rFonts w:ascii="Arial"/>
          <w:i/>
          <w:sz w:val="20"/>
        </w:rPr>
        <w:t>National Carriers Ltd v Panalpina (Northern) Ltd [1981] A.C. 675, 701</w:t>
      </w:r>
      <w:r>
        <w:rPr>
          <w:sz w:val="20"/>
        </w:rPr>
        <w:t>.</w:t>
      </w:r>
    </w:p>
    <w:p>
      <w:pPr>
        <w:pStyle w:val="BodyText"/>
        <w:spacing w:before="9"/>
      </w:pPr>
    </w:p>
    <w:p>
      <w:pPr>
        <w:tabs>
          <w:tab w:pos="705" w:val="left" w:leader="none"/>
        </w:tabs>
        <w:spacing w:line="235" w:lineRule="auto" w:before="0"/>
        <w:ind w:left="705" w:right="26" w:hanging="541"/>
        <w:jc w:val="left"/>
        <w:rPr>
          <w:rFonts w:ascii="Arial"/>
          <w:i/>
          <w:sz w:val="20"/>
        </w:rPr>
      </w:pPr>
      <w:bookmarkStart w:name="_bookmark104" w:id="106"/>
      <w:bookmarkEnd w:id="106"/>
      <w:r>
        <w:rPr/>
      </w:r>
      <w:hyperlink w:history="true" w:anchor="_bookmark48">
        <w:r>
          <w:rPr>
            <w:color w:val="005DA1"/>
            <w:spacing w:val="-4"/>
            <w:position w:val="5"/>
            <w:sz w:val="14"/>
            <w:u w:val="single" w:color="005DA1"/>
          </w:rPr>
          <w:t>29</w:t>
        </w:r>
      </w:hyperlink>
      <w:r>
        <w:rPr>
          <w:spacing w:val="-4"/>
          <w:position w:val="5"/>
          <w:sz w:val="14"/>
        </w:rPr>
        <w:t>.</w:t>
      </w:r>
      <w:r>
        <w:rPr>
          <w:position w:val="5"/>
          <w:sz w:val="14"/>
        </w:rPr>
        <w:tab/>
      </w:r>
      <w:r>
        <w:rPr>
          <w:sz w:val="20"/>
        </w:rPr>
        <w:t>Citing</w:t>
      </w:r>
      <w:r>
        <w:rPr>
          <w:spacing w:val="40"/>
          <w:sz w:val="20"/>
        </w:rPr>
        <w:t> </w:t>
      </w:r>
      <w:r>
        <w:rPr>
          <w:rFonts w:ascii="Arial"/>
          <w:i/>
          <w:sz w:val="20"/>
        </w:rPr>
        <w:t>Bank</w:t>
      </w:r>
      <w:r>
        <w:rPr>
          <w:rFonts w:ascii="Arial"/>
          <w:i/>
          <w:spacing w:val="40"/>
          <w:sz w:val="20"/>
        </w:rPr>
        <w:t> </w:t>
      </w:r>
      <w:r>
        <w:rPr>
          <w:rFonts w:ascii="Arial"/>
          <w:i/>
          <w:sz w:val="20"/>
        </w:rPr>
        <w:t>Line</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Arthur</w:t>
      </w:r>
      <w:r>
        <w:rPr>
          <w:rFonts w:ascii="Arial"/>
          <w:i/>
          <w:spacing w:val="40"/>
          <w:sz w:val="20"/>
        </w:rPr>
        <w:t> </w:t>
      </w:r>
      <w:r>
        <w:rPr>
          <w:rFonts w:ascii="Arial"/>
          <w:i/>
          <w:sz w:val="20"/>
        </w:rPr>
        <w:t>Capel</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[1919]</w:t>
      </w:r>
      <w:r>
        <w:rPr>
          <w:rFonts w:ascii="Arial"/>
          <w:i/>
          <w:spacing w:val="40"/>
          <w:sz w:val="20"/>
        </w:rPr>
        <w:t> </w:t>
      </w:r>
      <w:r>
        <w:rPr>
          <w:rFonts w:ascii="Arial"/>
          <w:i/>
          <w:sz w:val="20"/>
        </w:rPr>
        <w:t>A.C.</w:t>
      </w:r>
      <w:r>
        <w:rPr>
          <w:rFonts w:ascii="Arial"/>
          <w:i/>
          <w:spacing w:val="40"/>
          <w:sz w:val="20"/>
        </w:rPr>
        <w:t> </w:t>
      </w:r>
      <w:r>
        <w:rPr>
          <w:rFonts w:ascii="Arial"/>
          <w:i/>
          <w:sz w:val="20"/>
        </w:rPr>
        <w:t>435,</w:t>
      </w:r>
      <w:r>
        <w:rPr>
          <w:rFonts w:ascii="Arial"/>
          <w:i/>
          <w:spacing w:val="40"/>
          <w:sz w:val="20"/>
        </w:rPr>
        <w:t> </w:t>
      </w:r>
      <w:r>
        <w:rPr>
          <w:rFonts w:ascii="Arial"/>
          <w:i/>
          <w:sz w:val="20"/>
        </w:rPr>
        <w:t>459</w:t>
      </w:r>
      <w:r>
        <w:rPr>
          <w:sz w:val="20"/>
        </w:rPr>
        <w:t>;</w:t>
      </w:r>
      <w:r>
        <w:rPr>
          <w:spacing w:val="40"/>
          <w:sz w:val="20"/>
        </w:rPr>
        <w:t> </w:t>
      </w:r>
      <w:r>
        <w:rPr>
          <w:rFonts w:ascii="Arial"/>
          <w:i/>
          <w:sz w:val="20"/>
        </w:rPr>
        <w:t>Davis</w:t>
      </w:r>
      <w:r>
        <w:rPr>
          <w:rFonts w:ascii="Arial"/>
          <w:i/>
          <w:spacing w:val="40"/>
          <w:sz w:val="20"/>
        </w:rPr>
        <w:t> </w:t>
      </w:r>
      <w:r>
        <w:rPr>
          <w:rFonts w:ascii="Arial"/>
          <w:i/>
          <w:sz w:val="20"/>
        </w:rPr>
        <w:t>Contractors</w:t>
      </w:r>
      <w:r>
        <w:rPr>
          <w:rFonts w:ascii="Arial"/>
          <w:i/>
          <w:spacing w:val="40"/>
          <w:sz w:val="20"/>
        </w:rPr>
        <w:t> </w:t>
      </w:r>
      <w:r>
        <w:rPr>
          <w:rFonts w:ascii="Arial"/>
          <w:i/>
          <w:sz w:val="20"/>
        </w:rPr>
        <w:t>Ltd</w:t>
      </w:r>
      <w:r>
        <w:rPr>
          <w:rFonts w:ascii="Arial"/>
          <w:i/>
          <w:spacing w:val="40"/>
          <w:sz w:val="20"/>
        </w:rPr>
        <w:t> </w:t>
      </w:r>
      <w:r>
        <w:rPr>
          <w:rFonts w:ascii="Arial"/>
          <w:i/>
          <w:sz w:val="20"/>
        </w:rPr>
        <w:t>v Fareham</w:t>
      </w:r>
      <w:r>
        <w:rPr>
          <w:rFonts w:ascii="Arial"/>
          <w:i/>
          <w:spacing w:val="20"/>
          <w:sz w:val="20"/>
        </w:rPr>
        <w:t> </w:t>
      </w:r>
      <w:r>
        <w:rPr>
          <w:rFonts w:ascii="Arial"/>
          <w:i/>
          <w:sz w:val="20"/>
        </w:rPr>
        <w:t>U.D.C.</w:t>
      </w:r>
      <w:r>
        <w:rPr>
          <w:rFonts w:ascii="Arial"/>
          <w:i/>
          <w:spacing w:val="21"/>
          <w:sz w:val="20"/>
        </w:rPr>
        <w:t> </w:t>
      </w:r>
      <w:r>
        <w:rPr>
          <w:rFonts w:ascii="Arial"/>
          <w:i/>
          <w:sz w:val="20"/>
        </w:rPr>
        <w:t>[1956]</w:t>
      </w:r>
      <w:r>
        <w:rPr>
          <w:rFonts w:ascii="Arial"/>
          <w:i/>
          <w:spacing w:val="21"/>
          <w:sz w:val="20"/>
        </w:rPr>
        <w:t> </w:t>
      </w:r>
      <w:r>
        <w:rPr>
          <w:rFonts w:ascii="Arial"/>
          <w:i/>
          <w:sz w:val="20"/>
        </w:rPr>
        <w:t>A.C.</w:t>
      </w:r>
      <w:r>
        <w:rPr>
          <w:rFonts w:ascii="Arial"/>
          <w:i/>
          <w:spacing w:val="21"/>
          <w:sz w:val="20"/>
        </w:rPr>
        <w:t> </w:t>
      </w:r>
      <w:r>
        <w:rPr>
          <w:rFonts w:ascii="Arial"/>
          <w:i/>
          <w:sz w:val="20"/>
        </w:rPr>
        <w:t>696,</w:t>
      </w:r>
      <w:r>
        <w:rPr>
          <w:rFonts w:ascii="Arial"/>
          <w:i/>
          <w:spacing w:val="21"/>
          <w:sz w:val="20"/>
        </w:rPr>
        <w:t> </w:t>
      </w:r>
      <w:r>
        <w:rPr>
          <w:rFonts w:ascii="Arial"/>
          <w:i/>
          <w:sz w:val="20"/>
        </w:rPr>
        <w:t>715,</w:t>
      </w:r>
      <w:r>
        <w:rPr>
          <w:rFonts w:ascii="Arial"/>
          <w:i/>
          <w:spacing w:val="21"/>
          <w:sz w:val="20"/>
        </w:rPr>
        <w:t> </w:t>
      </w:r>
      <w:r>
        <w:rPr>
          <w:rFonts w:ascii="Arial"/>
          <w:i/>
          <w:sz w:val="20"/>
        </w:rPr>
        <w:t>727</w:t>
      </w:r>
      <w:r>
        <w:rPr>
          <w:sz w:val="20"/>
        </w:rPr>
        <w:t>;</w:t>
      </w:r>
      <w:r>
        <w:rPr>
          <w:spacing w:val="21"/>
          <w:sz w:val="20"/>
        </w:rPr>
        <w:t> </w:t>
      </w:r>
      <w:r>
        <w:rPr>
          <w:rFonts w:ascii="Arial"/>
          <w:i/>
          <w:sz w:val="20"/>
        </w:rPr>
        <w:t>Pioneer</w:t>
      </w:r>
      <w:r>
        <w:rPr>
          <w:rFonts w:ascii="Arial"/>
          <w:i/>
          <w:spacing w:val="21"/>
          <w:sz w:val="20"/>
        </w:rPr>
        <w:t> </w:t>
      </w:r>
      <w:r>
        <w:rPr>
          <w:rFonts w:ascii="Arial"/>
          <w:i/>
          <w:sz w:val="20"/>
        </w:rPr>
        <w:t>Shipping</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B.T.P.</w:t>
      </w:r>
      <w:r>
        <w:rPr>
          <w:rFonts w:ascii="Arial"/>
          <w:i/>
          <w:spacing w:val="21"/>
          <w:sz w:val="20"/>
        </w:rPr>
        <w:t> </w:t>
      </w:r>
      <w:r>
        <w:rPr>
          <w:rFonts w:ascii="Arial"/>
          <w:i/>
          <w:sz w:val="20"/>
        </w:rPr>
        <w:t>Tioxide</w:t>
      </w:r>
      <w:r>
        <w:rPr>
          <w:rFonts w:ascii="Arial"/>
          <w:i/>
          <w:spacing w:val="21"/>
          <w:sz w:val="20"/>
        </w:rPr>
        <w:t> </w:t>
      </w:r>
      <w:r>
        <w:rPr>
          <w:rFonts w:ascii="Arial"/>
          <w:i/>
          <w:sz w:val="20"/>
        </w:rPr>
        <w:t>Ltd</w:t>
      </w:r>
      <w:r>
        <w:rPr>
          <w:rFonts w:ascii="Arial"/>
          <w:i/>
          <w:spacing w:val="21"/>
          <w:sz w:val="20"/>
        </w:rPr>
        <w:t> </w:t>
      </w:r>
      <w:r>
        <w:rPr>
          <w:rFonts w:ascii="Arial"/>
          <w:i/>
          <w:spacing w:val="-2"/>
          <w:sz w:val="20"/>
        </w:rPr>
        <w:t>[1982]</w:t>
      </w:r>
    </w:p>
    <w:p>
      <w:pPr>
        <w:spacing w:line="235" w:lineRule="auto" w:before="0"/>
        <w:ind w:left="705" w:right="0" w:firstLine="0"/>
        <w:jc w:val="left"/>
        <w:rPr>
          <w:sz w:val="20"/>
        </w:rPr>
      </w:pPr>
      <w:r>
        <w:rPr>
          <w:rFonts w:ascii="Arial" w:hAnsi="Arial"/>
          <w:i/>
          <w:sz w:val="20"/>
        </w:rPr>
        <w:t>A.C.</w:t>
      </w:r>
      <w:r>
        <w:rPr>
          <w:rFonts w:ascii="Arial" w:hAnsi="Arial"/>
          <w:i/>
          <w:spacing w:val="27"/>
          <w:sz w:val="20"/>
        </w:rPr>
        <w:t> </w:t>
      </w:r>
      <w:r>
        <w:rPr>
          <w:rFonts w:ascii="Arial" w:hAnsi="Arial"/>
          <w:i/>
          <w:sz w:val="20"/>
        </w:rPr>
        <w:t>724,</w:t>
      </w:r>
      <w:r>
        <w:rPr>
          <w:rFonts w:ascii="Arial" w:hAnsi="Arial"/>
          <w:i/>
          <w:spacing w:val="27"/>
          <w:sz w:val="20"/>
        </w:rPr>
        <w:t> </w:t>
      </w:r>
      <w:r>
        <w:rPr>
          <w:rFonts w:ascii="Arial" w:hAnsi="Arial"/>
          <w:i/>
          <w:sz w:val="20"/>
        </w:rPr>
        <w:t>752</w:t>
      </w:r>
      <w:r>
        <w:rPr>
          <w:sz w:val="20"/>
        </w:rPr>
        <w:t>.</w:t>
      </w:r>
      <w:r>
        <w:rPr>
          <w:spacing w:val="27"/>
          <w:sz w:val="20"/>
        </w:rPr>
        <w:t> </w:t>
      </w:r>
      <w:r>
        <w:rPr>
          <w:sz w:val="20"/>
        </w:rPr>
        <w:t>See</w:t>
      </w:r>
      <w:r>
        <w:rPr>
          <w:spacing w:val="27"/>
          <w:sz w:val="20"/>
        </w:rPr>
        <w:t> </w:t>
      </w:r>
      <w:r>
        <w:rPr>
          <w:sz w:val="20"/>
        </w:rPr>
        <w:t>also</w:t>
      </w:r>
      <w:r>
        <w:rPr>
          <w:spacing w:val="27"/>
          <w:sz w:val="20"/>
        </w:rPr>
        <w:t> </w:t>
      </w:r>
      <w:r>
        <w:rPr>
          <w:rFonts w:ascii="Arial" w:hAnsi="Arial"/>
          <w:i/>
          <w:sz w:val="20"/>
        </w:rPr>
        <w:t>Edwinton</w:t>
      </w:r>
      <w:r>
        <w:rPr>
          <w:rFonts w:ascii="Arial" w:hAnsi="Arial"/>
          <w:i/>
          <w:spacing w:val="27"/>
          <w:sz w:val="20"/>
        </w:rPr>
        <w:t> </w:t>
      </w:r>
      <w:r>
        <w:rPr>
          <w:rFonts w:ascii="Arial" w:hAnsi="Arial"/>
          <w:i/>
          <w:sz w:val="20"/>
        </w:rPr>
        <w:t>Commercial</w:t>
      </w:r>
      <w:r>
        <w:rPr>
          <w:rFonts w:ascii="Arial" w:hAnsi="Arial"/>
          <w:i/>
          <w:spacing w:val="27"/>
          <w:sz w:val="20"/>
        </w:rPr>
        <w:t> </w:t>
      </w:r>
      <w:r>
        <w:rPr>
          <w:rFonts w:ascii="Arial" w:hAnsi="Arial"/>
          <w:i/>
          <w:sz w:val="20"/>
        </w:rPr>
        <w:t>Corp</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Tsavliris</w:t>
      </w:r>
      <w:r>
        <w:rPr>
          <w:rFonts w:ascii="Arial" w:hAnsi="Arial"/>
          <w:i/>
          <w:spacing w:val="27"/>
          <w:sz w:val="20"/>
        </w:rPr>
        <w:t> </w:t>
      </w:r>
      <w:r>
        <w:rPr>
          <w:rFonts w:ascii="Arial" w:hAnsi="Arial"/>
          <w:i/>
          <w:sz w:val="20"/>
        </w:rPr>
        <w:t>Russ</w:t>
      </w:r>
      <w:r>
        <w:rPr>
          <w:rFonts w:ascii="Arial" w:hAnsi="Arial"/>
          <w:i/>
          <w:spacing w:val="27"/>
          <w:sz w:val="20"/>
        </w:rPr>
        <w:t> </w:t>
      </w:r>
      <w:r>
        <w:rPr>
          <w:rFonts w:ascii="Arial" w:hAnsi="Arial"/>
          <w:i/>
          <w:sz w:val="20"/>
        </w:rPr>
        <w:t>(Worldwide</w:t>
      </w:r>
      <w:r>
        <w:rPr>
          <w:rFonts w:ascii="Arial" w:hAnsi="Arial"/>
          <w:i/>
          <w:spacing w:val="27"/>
          <w:sz w:val="20"/>
        </w:rPr>
        <w:t> </w:t>
      </w:r>
      <w:r>
        <w:rPr>
          <w:rFonts w:ascii="Arial" w:hAnsi="Arial"/>
          <w:i/>
          <w:sz w:val="20"/>
        </w:rPr>
        <w:t>Salvage</w:t>
      </w:r>
      <w:r>
        <w:rPr>
          <w:rFonts w:ascii="Arial" w:hAnsi="Arial"/>
          <w:i/>
          <w:spacing w:val="27"/>
          <w:sz w:val="20"/>
        </w:rPr>
        <w:t> </w:t>
      </w:r>
      <w:r>
        <w:rPr>
          <w:rFonts w:ascii="Arial" w:hAnsi="Arial"/>
          <w:i/>
          <w:sz w:val="20"/>
        </w:rPr>
        <w:t>&amp; Towage) Ltd (The Sea Angel) [2007] EWCA Civ 547, [2007] 2 Lloyd’s Rep. 517 </w:t>
      </w:r>
      <w:r>
        <w:rPr>
          <w:sz w:val="20"/>
        </w:rPr>
        <w:t>at [111].</w:t>
      </w:r>
    </w:p>
    <w:p>
      <w:pPr>
        <w:pStyle w:val="BodyText"/>
        <w:spacing w:before="8"/>
      </w:pPr>
    </w:p>
    <w:p>
      <w:pPr>
        <w:spacing w:line="235" w:lineRule="auto" w:before="1"/>
        <w:ind w:left="705" w:right="26" w:hanging="541"/>
        <w:jc w:val="both"/>
        <w:rPr>
          <w:sz w:val="20"/>
        </w:rPr>
      </w:pPr>
      <w:bookmarkStart w:name="_bookmark105" w:id="107"/>
      <w:bookmarkEnd w:id="107"/>
      <w:r>
        <w:rPr/>
      </w:r>
      <w:hyperlink w:history="true" w:anchor="_bookmark49">
        <w:r>
          <w:rPr>
            <w:color w:val="005DA1"/>
            <w:position w:val="5"/>
            <w:sz w:val="14"/>
            <w:u w:val="single" w:color="005DA1"/>
          </w:rPr>
          <w:t>30</w:t>
        </w:r>
      </w:hyperlink>
      <w:r>
        <w:rPr>
          <w:position w:val="5"/>
          <w:sz w:val="14"/>
        </w:rPr>
        <w:t>.</w:t>
      </w:r>
      <w:r>
        <w:rPr>
          <w:spacing w:val="80"/>
          <w:position w:val="5"/>
          <w:sz w:val="14"/>
        </w:rPr>
        <w:t>  </w:t>
      </w:r>
      <w:r>
        <w:rPr>
          <w:sz w:val="20"/>
        </w:rPr>
        <w:t>Citing </w:t>
      </w:r>
      <w:r>
        <w:rPr>
          <w:rFonts w:ascii="Arial"/>
          <w:i/>
          <w:sz w:val="20"/>
        </w:rPr>
        <w:t>Hirji Mulji v Cheong Yue S.S. Co Ltd [1926] A.C. 497, 505</w:t>
      </w:r>
      <w:r>
        <w:rPr>
          <w:sz w:val="20"/>
        </w:rPr>
        <w:t>; </w:t>
      </w:r>
      <w:r>
        <w:rPr>
          <w:rFonts w:ascii="Arial"/>
          <w:i/>
          <w:sz w:val="20"/>
        </w:rPr>
        <w:t>Maritime National Fish Ltd v Ocean</w:t>
      </w:r>
      <w:r>
        <w:rPr>
          <w:rFonts w:ascii="Arial"/>
          <w:i/>
          <w:spacing w:val="-3"/>
          <w:sz w:val="20"/>
        </w:rPr>
        <w:t> </w:t>
      </w:r>
      <w:r>
        <w:rPr>
          <w:rFonts w:ascii="Arial"/>
          <w:i/>
          <w:sz w:val="20"/>
        </w:rPr>
        <w:t>Trawlers</w:t>
      </w:r>
      <w:r>
        <w:rPr>
          <w:rFonts w:ascii="Arial"/>
          <w:i/>
          <w:spacing w:val="-3"/>
          <w:sz w:val="20"/>
        </w:rPr>
        <w:t> </w:t>
      </w:r>
      <w:r>
        <w:rPr>
          <w:rFonts w:ascii="Arial"/>
          <w:i/>
          <w:sz w:val="20"/>
        </w:rPr>
        <w:t>Ltd</w:t>
      </w:r>
      <w:r>
        <w:rPr>
          <w:rFonts w:ascii="Arial"/>
          <w:i/>
          <w:spacing w:val="-3"/>
          <w:sz w:val="20"/>
        </w:rPr>
        <w:t> </w:t>
      </w:r>
      <w:r>
        <w:rPr>
          <w:rFonts w:ascii="Arial"/>
          <w:i/>
          <w:sz w:val="20"/>
        </w:rPr>
        <w:t>[1935]</w:t>
      </w:r>
      <w:r>
        <w:rPr>
          <w:rFonts w:ascii="Arial"/>
          <w:i/>
          <w:spacing w:val="-3"/>
          <w:sz w:val="20"/>
        </w:rPr>
        <w:t> </w:t>
      </w:r>
      <w:r>
        <w:rPr>
          <w:rFonts w:ascii="Arial"/>
          <w:i/>
          <w:sz w:val="20"/>
        </w:rPr>
        <w:t>A.C.</w:t>
      </w:r>
      <w:r>
        <w:rPr>
          <w:rFonts w:ascii="Arial"/>
          <w:i/>
          <w:spacing w:val="-3"/>
          <w:sz w:val="20"/>
        </w:rPr>
        <w:t> </w:t>
      </w:r>
      <w:r>
        <w:rPr>
          <w:rFonts w:ascii="Arial"/>
          <w:i/>
          <w:sz w:val="20"/>
        </w:rPr>
        <w:t>524,</w:t>
      </w:r>
      <w:r>
        <w:rPr>
          <w:rFonts w:ascii="Arial"/>
          <w:i/>
          <w:spacing w:val="-3"/>
          <w:sz w:val="20"/>
        </w:rPr>
        <w:t> </w:t>
      </w:r>
      <w:r>
        <w:rPr>
          <w:rFonts w:ascii="Arial"/>
          <w:i/>
          <w:sz w:val="20"/>
        </w:rPr>
        <w:t>527</w:t>
      </w:r>
      <w:r>
        <w:rPr>
          <w:sz w:val="20"/>
        </w:rPr>
        <w:t>;</w:t>
      </w:r>
      <w:r>
        <w:rPr>
          <w:spacing w:val="-3"/>
          <w:sz w:val="20"/>
        </w:rPr>
        <w:t> </w:t>
      </w:r>
      <w:r>
        <w:rPr>
          <w:rFonts w:ascii="Arial"/>
          <w:i/>
          <w:sz w:val="20"/>
        </w:rPr>
        <w:t>Joseph</w:t>
      </w:r>
      <w:r>
        <w:rPr>
          <w:rFonts w:ascii="Arial"/>
          <w:i/>
          <w:spacing w:val="-3"/>
          <w:sz w:val="20"/>
        </w:rPr>
        <w:t> </w:t>
      </w:r>
      <w:r>
        <w:rPr>
          <w:rFonts w:ascii="Arial"/>
          <w:i/>
          <w:sz w:val="20"/>
        </w:rPr>
        <w:t>Constantine</w:t>
      </w:r>
      <w:r>
        <w:rPr>
          <w:rFonts w:ascii="Arial"/>
          <w:i/>
          <w:spacing w:val="-3"/>
          <w:sz w:val="20"/>
        </w:rPr>
        <w:t> </w:t>
      </w:r>
      <w:r>
        <w:rPr>
          <w:rFonts w:ascii="Arial"/>
          <w:i/>
          <w:sz w:val="20"/>
        </w:rPr>
        <w:t>S.S.</w:t>
      </w:r>
      <w:r>
        <w:rPr>
          <w:rFonts w:ascii="Arial"/>
          <w:i/>
          <w:spacing w:val="-3"/>
          <w:sz w:val="20"/>
        </w:rPr>
        <w:t> </w:t>
      </w:r>
      <w:r>
        <w:rPr>
          <w:rFonts w:ascii="Arial"/>
          <w:i/>
          <w:sz w:val="20"/>
        </w:rPr>
        <w:t>Line</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Imperial</w:t>
      </w:r>
      <w:r>
        <w:rPr>
          <w:rFonts w:ascii="Arial"/>
          <w:i/>
          <w:spacing w:val="-3"/>
          <w:sz w:val="20"/>
        </w:rPr>
        <w:t> </w:t>
      </w:r>
      <w:r>
        <w:rPr>
          <w:rFonts w:ascii="Arial"/>
          <w:i/>
          <w:sz w:val="20"/>
        </w:rPr>
        <w:t>Smelting Corp Ltd [1942] A.C. 154, 163, 170, 171, 187, 200</w:t>
      </w:r>
      <w:r>
        <w:rPr>
          <w:sz w:val="20"/>
        </w:rPr>
        <w:t>; </w:t>
      </w:r>
      <w:r>
        <w:rPr>
          <w:rFonts w:ascii="Arial"/>
          <w:i/>
          <w:sz w:val="20"/>
        </w:rPr>
        <w:t>Denny Mott &amp; Dickson Ltd v James B. Fraser &amp; Co Ltd [1944] A.C. 265, 274</w:t>
      </w:r>
      <w:r>
        <w:rPr>
          <w:sz w:val="20"/>
        </w:rPr>
        <w:t>. See also </w:t>
      </w:r>
      <w:r>
        <w:rPr>
          <w:rFonts w:ascii="Arial"/>
          <w:i/>
          <w:sz w:val="20"/>
        </w:rPr>
        <w:t>GF Sharp &amp; Co Ltd v McMillan [1998] I.R.L.R. </w:t>
      </w:r>
      <w:r>
        <w:rPr>
          <w:rFonts w:ascii="Arial"/>
          <w:i/>
          <w:spacing w:val="-4"/>
          <w:sz w:val="20"/>
        </w:rPr>
        <w:t>632</w:t>
      </w:r>
      <w:r>
        <w:rPr>
          <w:spacing w:val="-4"/>
          <w:sz w:val="20"/>
        </w:rPr>
        <w:t>.</w:t>
      </w:r>
    </w:p>
    <w:p>
      <w:pPr>
        <w:spacing w:after="0" w:line="235" w:lineRule="auto"/>
        <w:jc w:val="both"/>
        <w:rPr>
          <w:sz w:val="20"/>
        </w:rPr>
        <w:sectPr>
          <w:pgSz w:w="11900" w:h="16840"/>
          <w:pgMar w:header="971" w:footer="0" w:top="1300" w:bottom="280" w:left="1275" w:right="1417"/>
        </w:sectPr>
      </w:pPr>
    </w:p>
    <w:p>
      <w:pPr>
        <w:spacing w:line="235" w:lineRule="auto" w:before="170"/>
        <w:ind w:left="705" w:right="26" w:hanging="541"/>
        <w:jc w:val="both"/>
        <w:rPr>
          <w:sz w:val="20"/>
        </w:rPr>
      </w:pPr>
      <w:hyperlink w:history="true" w:anchor="_bookmark50">
        <w:r>
          <w:rPr>
            <w:color w:val="005DA1"/>
            <w:position w:val="5"/>
            <w:sz w:val="14"/>
            <w:u w:val="single" w:color="005DA1"/>
          </w:rPr>
          <w:t>31</w:t>
        </w:r>
      </w:hyperlink>
      <w:r>
        <w:rPr>
          <w:position w:val="5"/>
          <w:sz w:val="14"/>
        </w:rPr>
        <w:t>.</w:t>
      </w:r>
      <w:r>
        <w:rPr>
          <w:spacing w:val="80"/>
          <w:position w:val="5"/>
          <w:sz w:val="14"/>
        </w:rPr>
        <w:t>  </w:t>
      </w:r>
      <w:r>
        <w:rPr>
          <w:sz w:val="20"/>
        </w:rPr>
        <w:t>Citing </w:t>
      </w:r>
      <w:r>
        <w:rPr>
          <w:rFonts w:ascii="Arial"/>
          <w:i/>
          <w:sz w:val="20"/>
        </w:rPr>
        <w:t>Hirji Mulji v Cheong Yue S.S. Co Ltd [1926] A.C. 497, 510</w:t>
      </w:r>
      <w:r>
        <w:rPr>
          <w:sz w:val="20"/>
        </w:rPr>
        <w:t>; </w:t>
      </w:r>
      <w:r>
        <w:rPr>
          <w:rFonts w:ascii="Arial"/>
          <w:i/>
          <w:sz w:val="20"/>
        </w:rPr>
        <w:t>Maritime National Fish Ltd v Ocean Trawlers Ltd [1935] A.C. 524, 530</w:t>
      </w:r>
      <w:r>
        <w:rPr>
          <w:sz w:val="20"/>
        </w:rPr>
        <w:t>; </w:t>
      </w:r>
      <w:r>
        <w:rPr>
          <w:rFonts w:ascii="Arial"/>
          <w:i/>
          <w:sz w:val="20"/>
        </w:rPr>
        <w:t>Denny, Mott &amp; Dickson Ltd v James B. Fraser &amp; Co Ltd [1944] A.C. 265, 274</w:t>
      </w:r>
      <w:r>
        <w:rPr>
          <w:sz w:val="20"/>
        </w:rPr>
        <w:t>; </w:t>
      </w:r>
      <w:r>
        <w:rPr>
          <w:rFonts w:ascii="Arial"/>
          <w:i/>
          <w:sz w:val="20"/>
        </w:rPr>
        <w:t>Davis Contractors Ltd v Fareham U.D.C. [1956] A.C. 696, 729</w:t>
      </w:r>
      <w:r>
        <w:rPr>
          <w:sz w:val="20"/>
        </w:rPr>
        <w:t>.</w:t>
      </w:r>
    </w:p>
    <w:p>
      <w:pPr>
        <w:pStyle w:val="BodyText"/>
        <w:spacing w:before="5"/>
      </w:pPr>
    </w:p>
    <w:p>
      <w:pPr>
        <w:tabs>
          <w:tab w:pos="705" w:val="left" w:leader="none"/>
        </w:tabs>
        <w:spacing w:before="0"/>
        <w:ind w:left="165" w:right="0" w:firstLine="0"/>
        <w:jc w:val="left"/>
        <w:rPr>
          <w:sz w:val="20"/>
        </w:rPr>
      </w:pPr>
      <w:bookmarkStart w:name="_bookmark106" w:id="108"/>
      <w:bookmarkEnd w:id="108"/>
      <w:r>
        <w:rPr/>
      </w:r>
      <w:hyperlink w:history="true" w:anchor="_bookmark51">
        <w:r>
          <w:rPr>
            <w:color w:val="005DA1"/>
            <w:spacing w:val="-5"/>
            <w:position w:val="5"/>
            <w:sz w:val="14"/>
            <w:u w:val="single" w:color="005DA1"/>
          </w:rPr>
          <w:t>32</w:t>
        </w:r>
      </w:hyperlink>
      <w:r>
        <w:rPr>
          <w:spacing w:val="-5"/>
          <w:position w:val="5"/>
          <w:sz w:val="14"/>
        </w:rPr>
        <w:t>.</w:t>
      </w:r>
      <w:r>
        <w:rPr>
          <w:position w:val="5"/>
          <w:sz w:val="14"/>
        </w:rPr>
        <w:tab/>
      </w:r>
      <w:r>
        <w:rPr>
          <w:sz w:val="20"/>
        </w:rPr>
        <w:t>Citing</w:t>
      </w:r>
      <w:r>
        <w:rPr>
          <w:spacing w:val="-1"/>
          <w:sz w:val="20"/>
        </w:rPr>
        <w:t> </w:t>
      </w:r>
      <w:r>
        <w:rPr>
          <w:rFonts w:ascii="Arial"/>
          <w:i/>
          <w:sz w:val="20"/>
        </w:rPr>
        <w:t>Paal Wilson &amp; Co A/S v Partenreederei Hannah Blumenthal [1983] 1 A.C. 854, </w:t>
      </w:r>
      <w:r>
        <w:rPr>
          <w:rFonts w:ascii="Arial"/>
          <w:i/>
          <w:spacing w:val="-4"/>
          <w:sz w:val="20"/>
        </w:rPr>
        <w:t>909</w:t>
      </w:r>
      <w:r>
        <w:rPr>
          <w:spacing w:val="-4"/>
          <w:sz w:val="20"/>
        </w:rPr>
        <w:t>.</w:t>
      </w:r>
    </w:p>
    <w:p>
      <w:pPr>
        <w:pStyle w:val="BodyText"/>
        <w:spacing w:before="9"/>
      </w:pPr>
    </w:p>
    <w:p>
      <w:pPr>
        <w:spacing w:line="235" w:lineRule="auto" w:before="0"/>
        <w:ind w:left="705" w:right="25" w:hanging="541"/>
        <w:jc w:val="both"/>
        <w:rPr>
          <w:rFonts w:ascii="Arial"/>
          <w:i/>
          <w:sz w:val="20"/>
        </w:rPr>
      </w:pPr>
      <w:bookmarkStart w:name="_bookmark107" w:id="109"/>
      <w:bookmarkEnd w:id="109"/>
      <w:r>
        <w:rPr/>
      </w:r>
      <w:hyperlink w:history="true" w:anchor="_bookmark52">
        <w:r>
          <w:rPr>
            <w:color w:val="005DA1"/>
            <w:position w:val="5"/>
            <w:sz w:val="14"/>
            <w:u w:val="single" w:color="005DA1"/>
          </w:rPr>
          <w:t>33</w:t>
        </w:r>
      </w:hyperlink>
      <w:r>
        <w:rPr>
          <w:position w:val="5"/>
          <w:sz w:val="14"/>
        </w:rPr>
        <w:t>.</w:t>
      </w:r>
      <w:r>
        <w:rPr>
          <w:spacing w:val="80"/>
          <w:w w:val="150"/>
          <w:position w:val="5"/>
          <w:sz w:val="14"/>
        </w:rPr>
        <w:t>  </w:t>
      </w:r>
      <w:r>
        <w:rPr>
          <w:sz w:val="20"/>
        </w:rPr>
        <w:t>Citing </w:t>
      </w:r>
      <w:r>
        <w:rPr>
          <w:rFonts w:ascii="Arial"/>
          <w:i/>
          <w:sz w:val="20"/>
        </w:rPr>
        <w:t>Bank Line Ltd v Arthur Capel &amp; Co [1919] A.C. 435, 452</w:t>
      </w:r>
      <w:r>
        <w:rPr>
          <w:sz w:val="20"/>
        </w:rPr>
        <w:t>; </w:t>
      </w:r>
      <w:r>
        <w:rPr>
          <w:rFonts w:ascii="Arial"/>
          <w:i/>
          <w:sz w:val="20"/>
        </w:rPr>
        <w:t>Joseph Constantine S.S. Line Ltd</w:t>
      </w:r>
      <w:r>
        <w:rPr>
          <w:rFonts w:ascii="Arial"/>
          <w:i/>
          <w:spacing w:val="-1"/>
          <w:sz w:val="20"/>
        </w:rPr>
        <w:t> </w:t>
      </w:r>
      <w:r>
        <w:rPr>
          <w:rFonts w:ascii="Arial"/>
          <w:i/>
          <w:sz w:val="20"/>
        </w:rPr>
        <w:t>v</w:t>
      </w:r>
      <w:r>
        <w:rPr>
          <w:rFonts w:ascii="Arial"/>
          <w:i/>
          <w:spacing w:val="-1"/>
          <w:sz w:val="20"/>
        </w:rPr>
        <w:t> </w:t>
      </w:r>
      <w:r>
        <w:rPr>
          <w:rFonts w:ascii="Arial"/>
          <w:i/>
          <w:sz w:val="20"/>
        </w:rPr>
        <w:t>Imperial</w:t>
      </w:r>
      <w:r>
        <w:rPr>
          <w:rFonts w:ascii="Arial"/>
          <w:i/>
          <w:spacing w:val="-1"/>
          <w:sz w:val="20"/>
        </w:rPr>
        <w:t> </w:t>
      </w:r>
      <w:r>
        <w:rPr>
          <w:rFonts w:ascii="Arial"/>
          <w:i/>
          <w:sz w:val="20"/>
        </w:rPr>
        <w:t>Smelting</w:t>
      </w:r>
      <w:r>
        <w:rPr>
          <w:rFonts w:ascii="Arial"/>
          <w:i/>
          <w:spacing w:val="-1"/>
          <w:sz w:val="20"/>
        </w:rPr>
        <w:t> </w:t>
      </w:r>
      <w:r>
        <w:rPr>
          <w:rFonts w:ascii="Arial"/>
          <w:i/>
          <w:sz w:val="20"/>
        </w:rPr>
        <w:t>Corp</w:t>
      </w:r>
      <w:r>
        <w:rPr>
          <w:rFonts w:ascii="Arial"/>
          <w:i/>
          <w:spacing w:val="-1"/>
          <w:sz w:val="20"/>
        </w:rPr>
        <w:t> </w:t>
      </w:r>
      <w:r>
        <w:rPr>
          <w:rFonts w:ascii="Arial"/>
          <w:i/>
          <w:sz w:val="20"/>
        </w:rPr>
        <w:t>Ltd</w:t>
      </w:r>
      <w:r>
        <w:rPr>
          <w:rFonts w:ascii="Arial"/>
          <w:i/>
          <w:spacing w:val="-1"/>
          <w:sz w:val="20"/>
        </w:rPr>
        <w:t> </w:t>
      </w:r>
      <w:r>
        <w:rPr>
          <w:rFonts w:ascii="Arial"/>
          <w:i/>
          <w:sz w:val="20"/>
        </w:rPr>
        <w:t>[1942]</w:t>
      </w:r>
      <w:r>
        <w:rPr>
          <w:rFonts w:ascii="Arial"/>
          <w:i/>
          <w:spacing w:val="-1"/>
          <w:sz w:val="20"/>
        </w:rPr>
        <w:t> </w:t>
      </w:r>
      <w:r>
        <w:rPr>
          <w:rFonts w:ascii="Arial"/>
          <w:i/>
          <w:sz w:val="20"/>
        </w:rPr>
        <w:t>A.C.</w:t>
      </w:r>
      <w:r>
        <w:rPr>
          <w:rFonts w:ascii="Arial"/>
          <w:i/>
          <w:spacing w:val="-1"/>
          <w:sz w:val="20"/>
        </w:rPr>
        <w:t> </w:t>
      </w:r>
      <w:r>
        <w:rPr>
          <w:rFonts w:ascii="Arial"/>
          <w:i/>
          <w:sz w:val="20"/>
        </w:rPr>
        <w:t>154,</w:t>
      </w:r>
      <w:r>
        <w:rPr>
          <w:rFonts w:ascii="Arial"/>
          <w:i/>
          <w:spacing w:val="-1"/>
          <w:sz w:val="20"/>
        </w:rPr>
        <w:t> </w:t>
      </w:r>
      <w:r>
        <w:rPr>
          <w:rFonts w:ascii="Arial"/>
          <w:i/>
          <w:sz w:val="20"/>
        </w:rPr>
        <w:t>171</w:t>
      </w:r>
      <w:r>
        <w:rPr>
          <w:sz w:val="20"/>
        </w:rPr>
        <w:t>;</w:t>
      </w:r>
      <w:r>
        <w:rPr>
          <w:spacing w:val="-1"/>
          <w:sz w:val="20"/>
        </w:rPr>
        <w:t> </w:t>
      </w:r>
      <w:r>
        <w:rPr>
          <w:rFonts w:ascii="Arial"/>
          <w:i/>
          <w:sz w:val="20"/>
        </w:rPr>
        <w:t>Davis</w:t>
      </w:r>
      <w:r>
        <w:rPr>
          <w:rFonts w:ascii="Arial"/>
          <w:i/>
          <w:spacing w:val="-1"/>
          <w:sz w:val="20"/>
        </w:rPr>
        <w:t> </w:t>
      </w:r>
      <w:r>
        <w:rPr>
          <w:rFonts w:ascii="Arial"/>
          <w:i/>
          <w:sz w:val="20"/>
        </w:rPr>
        <w:t>Contractors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Fareham</w:t>
      </w:r>
      <w:r>
        <w:rPr>
          <w:rFonts w:ascii="Arial"/>
          <w:i/>
          <w:spacing w:val="-1"/>
          <w:sz w:val="20"/>
        </w:rPr>
        <w:t> </w:t>
      </w:r>
      <w:r>
        <w:rPr>
          <w:rFonts w:ascii="Arial"/>
          <w:i/>
          <w:sz w:val="20"/>
        </w:rPr>
        <w:t>U.D.C. [1956] A.C.</w:t>
      </w:r>
      <w:r>
        <w:rPr>
          <w:rFonts w:ascii="Arial"/>
          <w:i/>
          <w:spacing w:val="1"/>
          <w:sz w:val="20"/>
        </w:rPr>
        <w:t> </w:t>
      </w:r>
      <w:r>
        <w:rPr>
          <w:rFonts w:ascii="Arial"/>
          <w:i/>
          <w:sz w:val="20"/>
        </w:rPr>
        <w:t>696,</w:t>
      </w:r>
      <w:r>
        <w:rPr>
          <w:rFonts w:ascii="Arial"/>
          <w:i/>
          <w:spacing w:val="1"/>
          <w:sz w:val="20"/>
        </w:rPr>
        <w:t> </w:t>
      </w:r>
      <w:r>
        <w:rPr>
          <w:rFonts w:ascii="Arial"/>
          <w:i/>
          <w:sz w:val="20"/>
        </w:rPr>
        <w:t>729</w:t>
      </w:r>
      <w:r>
        <w:rPr>
          <w:sz w:val="20"/>
        </w:rPr>
        <w:t>;</w:t>
      </w:r>
      <w:r>
        <w:rPr>
          <w:spacing w:val="1"/>
          <w:sz w:val="20"/>
        </w:rPr>
        <w:t> </w:t>
      </w:r>
      <w:r>
        <w:rPr>
          <w:rFonts w:ascii="Arial"/>
          <w:i/>
          <w:sz w:val="20"/>
        </w:rPr>
        <w:t>Paal</w:t>
      </w:r>
      <w:r>
        <w:rPr>
          <w:rFonts w:ascii="Arial"/>
          <w:i/>
          <w:spacing w:val="1"/>
          <w:sz w:val="20"/>
        </w:rPr>
        <w:t> </w:t>
      </w:r>
      <w:r>
        <w:rPr>
          <w:rFonts w:ascii="Arial"/>
          <w:i/>
          <w:sz w:val="20"/>
        </w:rPr>
        <w:t>Wilson</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A/S</w:t>
      </w:r>
      <w:r>
        <w:rPr>
          <w:rFonts w:ascii="Arial"/>
          <w:i/>
          <w:spacing w:val="1"/>
          <w:sz w:val="20"/>
        </w:rPr>
        <w:t> </w:t>
      </w:r>
      <w:r>
        <w:rPr>
          <w:rFonts w:ascii="Arial"/>
          <w:i/>
          <w:sz w:val="20"/>
        </w:rPr>
        <w:t>v</w:t>
      </w:r>
      <w:r>
        <w:rPr>
          <w:rFonts w:ascii="Arial"/>
          <w:i/>
          <w:spacing w:val="1"/>
          <w:sz w:val="20"/>
        </w:rPr>
        <w:t> </w:t>
      </w:r>
      <w:r>
        <w:rPr>
          <w:rFonts w:ascii="Arial"/>
          <w:i/>
          <w:sz w:val="20"/>
        </w:rPr>
        <w:t>Partenreederei</w:t>
      </w:r>
      <w:r>
        <w:rPr>
          <w:rFonts w:ascii="Arial"/>
          <w:i/>
          <w:spacing w:val="1"/>
          <w:sz w:val="20"/>
        </w:rPr>
        <w:t> </w:t>
      </w:r>
      <w:r>
        <w:rPr>
          <w:rFonts w:ascii="Arial"/>
          <w:i/>
          <w:sz w:val="20"/>
        </w:rPr>
        <w:t>Hannah</w:t>
      </w:r>
      <w:r>
        <w:rPr>
          <w:rFonts w:ascii="Arial"/>
          <w:i/>
          <w:spacing w:val="1"/>
          <w:sz w:val="20"/>
        </w:rPr>
        <w:t> </w:t>
      </w:r>
      <w:r>
        <w:rPr>
          <w:rFonts w:ascii="Arial"/>
          <w:i/>
          <w:sz w:val="20"/>
        </w:rPr>
        <w:t>Blumenthal</w:t>
      </w:r>
      <w:r>
        <w:rPr>
          <w:rFonts w:ascii="Arial"/>
          <w:i/>
          <w:spacing w:val="1"/>
          <w:sz w:val="20"/>
        </w:rPr>
        <w:t> </w:t>
      </w:r>
      <w:r>
        <w:rPr>
          <w:rFonts w:ascii="Arial"/>
          <w:i/>
          <w:sz w:val="20"/>
        </w:rPr>
        <w:t>[1983]</w:t>
      </w:r>
      <w:r>
        <w:rPr>
          <w:rFonts w:ascii="Arial"/>
          <w:i/>
          <w:spacing w:val="1"/>
          <w:sz w:val="20"/>
        </w:rPr>
        <w:t> </w:t>
      </w:r>
      <w:r>
        <w:rPr>
          <w:rFonts w:ascii="Arial"/>
          <w:i/>
          <w:sz w:val="20"/>
        </w:rPr>
        <w:t>1</w:t>
      </w:r>
      <w:r>
        <w:rPr>
          <w:rFonts w:ascii="Arial"/>
          <w:i/>
          <w:spacing w:val="1"/>
          <w:sz w:val="20"/>
        </w:rPr>
        <w:t> </w:t>
      </w:r>
      <w:r>
        <w:rPr>
          <w:rFonts w:ascii="Arial"/>
          <w:i/>
          <w:spacing w:val="-4"/>
          <w:sz w:val="20"/>
        </w:rPr>
        <w:t>A.C.</w:t>
      </w:r>
    </w:p>
    <w:p>
      <w:pPr>
        <w:spacing w:line="225" w:lineRule="exact" w:before="0"/>
        <w:ind w:left="705" w:right="0" w:firstLine="0"/>
        <w:jc w:val="both"/>
        <w:rPr>
          <w:sz w:val="20"/>
        </w:rPr>
      </w:pPr>
      <w:r>
        <w:rPr>
          <w:rFonts w:ascii="Arial"/>
          <w:i/>
          <w:sz w:val="20"/>
        </w:rPr>
        <w:t>854,</w:t>
      </w:r>
      <w:r>
        <w:rPr>
          <w:rFonts w:ascii="Arial"/>
          <w:i/>
          <w:spacing w:val="-2"/>
          <w:sz w:val="20"/>
        </w:rPr>
        <w:t> </w:t>
      </w:r>
      <w:r>
        <w:rPr>
          <w:rFonts w:ascii="Arial"/>
          <w:i/>
          <w:sz w:val="20"/>
        </w:rPr>
        <w:t>882, </w:t>
      </w:r>
      <w:r>
        <w:rPr>
          <w:rFonts w:ascii="Arial"/>
          <w:i/>
          <w:spacing w:val="-4"/>
          <w:sz w:val="20"/>
        </w:rPr>
        <w:t>909</w:t>
      </w:r>
      <w:r>
        <w:rPr>
          <w:spacing w:val="-4"/>
          <w:sz w:val="20"/>
        </w:rPr>
        <w:t>.</w:t>
      </w:r>
    </w:p>
    <w:p>
      <w:pPr>
        <w:pStyle w:val="BodyText"/>
        <w:spacing w:before="9"/>
      </w:pPr>
    </w:p>
    <w:p>
      <w:pPr>
        <w:spacing w:line="235" w:lineRule="auto" w:before="0"/>
        <w:ind w:left="705" w:right="26" w:hanging="541"/>
        <w:jc w:val="both"/>
        <w:rPr>
          <w:rFonts w:ascii="Arial" w:hAnsi="Arial"/>
          <w:i/>
          <w:sz w:val="20"/>
        </w:rPr>
      </w:pPr>
      <w:bookmarkStart w:name="_bookmark108" w:id="110"/>
      <w:bookmarkEnd w:id="110"/>
      <w:r>
        <w:rPr/>
      </w:r>
      <w:hyperlink w:history="true" w:anchor="_bookmark53">
        <w:r>
          <w:rPr>
            <w:color w:val="005DA1"/>
            <w:position w:val="5"/>
            <w:sz w:val="14"/>
            <w:u w:val="single" w:color="005DA1"/>
          </w:rPr>
          <w:t>34</w:t>
        </w:r>
      </w:hyperlink>
      <w:r>
        <w:rPr>
          <w:position w:val="5"/>
          <w:sz w:val="14"/>
        </w:rPr>
        <w:t>.</w:t>
      </w:r>
      <w:r>
        <w:rPr>
          <w:spacing w:val="80"/>
          <w:position w:val="5"/>
          <w:sz w:val="14"/>
        </w:rPr>
        <w:t>  </w:t>
      </w:r>
      <w:r>
        <w:rPr>
          <w:rFonts w:ascii="Arial" w:hAnsi="Arial"/>
          <w:i/>
          <w:sz w:val="20"/>
        </w:rPr>
        <w:t>British Movietonews Ltd v London &amp; District Cinemas Ltd [1951] 1 K.B. 190, 202</w:t>
      </w:r>
      <w:r>
        <w:rPr>
          <w:sz w:val="20"/>
        </w:rPr>
        <w:t>; cf. </w:t>
      </w:r>
      <w:r>
        <w:rPr>
          <w:sz w:val="20"/>
        </w:rPr>
        <w:t>Lord Denning’s modified formulations in </w:t>
      </w:r>
      <w:r>
        <w:rPr>
          <w:rFonts w:ascii="Arial" w:hAnsi="Arial"/>
          <w:i/>
          <w:sz w:val="20"/>
        </w:rPr>
        <w:t>Ocean Tramp Tankers v V/O Sovfracht (The Eugenia)</w:t>
      </w:r>
      <w:r>
        <w:rPr>
          <w:rFonts w:ascii="Arial" w:hAnsi="Arial"/>
          <w:i/>
          <w:spacing w:val="40"/>
          <w:sz w:val="20"/>
        </w:rPr>
        <w:t> </w:t>
      </w:r>
      <w:r>
        <w:rPr>
          <w:rFonts w:ascii="Arial" w:hAnsi="Arial"/>
          <w:i/>
          <w:sz w:val="20"/>
        </w:rPr>
        <w:t>[1964]</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Q.B.</w:t>
      </w:r>
      <w:r>
        <w:rPr>
          <w:rFonts w:ascii="Arial" w:hAnsi="Arial"/>
          <w:i/>
          <w:spacing w:val="5"/>
          <w:sz w:val="20"/>
        </w:rPr>
        <w:t> </w:t>
      </w:r>
      <w:r>
        <w:rPr>
          <w:rFonts w:ascii="Arial" w:hAnsi="Arial"/>
          <w:i/>
          <w:sz w:val="20"/>
        </w:rPr>
        <w:t>226,</w:t>
      </w:r>
      <w:r>
        <w:rPr>
          <w:rFonts w:ascii="Arial" w:hAnsi="Arial"/>
          <w:i/>
          <w:spacing w:val="5"/>
          <w:sz w:val="20"/>
        </w:rPr>
        <w:t> </w:t>
      </w:r>
      <w:r>
        <w:rPr>
          <w:rFonts w:ascii="Arial" w:hAnsi="Arial"/>
          <w:i/>
          <w:sz w:val="20"/>
        </w:rPr>
        <w:t>238</w:t>
      </w:r>
      <w:r>
        <w:rPr>
          <w:rFonts w:ascii="Arial" w:hAnsi="Arial"/>
          <w:i/>
          <w:spacing w:val="5"/>
          <w:sz w:val="20"/>
        </w:rPr>
        <w:t> </w:t>
      </w:r>
      <w:r>
        <w:rPr>
          <w:sz w:val="20"/>
        </w:rPr>
        <w:t>and</w:t>
      </w:r>
      <w:r>
        <w:rPr>
          <w:spacing w:val="5"/>
          <w:sz w:val="20"/>
        </w:rPr>
        <w:t> </w:t>
      </w:r>
      <w:r>
        <w:rPr>
          <w:sz w:val="20"/>
        </w:rPr>
        <w:t>in</w:t>
      </w:r>
      <w:r>
        <w:rPr>
          <w:spacing w:val="5"/>
          <w:sz w:val="20"/>
        </w:rPr>
        <w:t> </w:t>
      </w:r>
      <w:r>
        <w:rPr>
          <w:rFonts w:ascii="Arial" w:hAnsi="Arial"/>
          <w:i/>
          <w:sz w:val="20"/>
        </w:rPr>
        <w:t>Staffordshire</w:t>
      </w:r>
      <w:r>
        <w:rPr>
          <w:rFonts w:ascii="Arial" w:hAnsi="Arial"/>
          <w:i/>
          <w:spacing w:val="5"/>
          <w:sz w:val="20"/>
        </w:rPr>
        <w:t> </w:t>
      </w:r>
      <w:r>
        <w:rPr>
          <w:rFonts w:ascii="Arial" w:hAnsi="Arial"/>
          <w:i/>
          <w:sz w:val="20"/>
        </w:rPr>
        <w:t>A.H.A.</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South</w:t>
      </w:r>
      <w:r>
        <w:rPr>
          <w:rFonts w:ascii="Arial" w:hAnsi="Arial"/>
          <w:i/>
          <w:spacing w:val="5"/>
          <w:sz w:val="20"/>
        </w:rPr>
        <w:t> </w:t>
      </w:r>
      <w:r>
        <w:rPr>
          <w:rFonts w:ascii="Arial" w:hAnsi="Arial"/>
          <w:i/>
          <w:sz w:val="20"/>
        </w:rPr>
        <w:t>Staffordshire</w:t>
      </w:r>
      <w:r>
        <w:rPr>
          <w:rFonts w:ascii="Arial" w:hAnsi="Arial"/>
          <w:i/>
          <w:spacing w:val="5"/>
          <w:sz w:val="20"/>
        </w:rPr>
        <w:t> </w:t>
      </w:r>
      <w:r>
        <w:rPr>
          <w:rFonts w:ascii="Arial" w:hAnsi="Arial"/>
          <w:i/>
          <w:sz w:val="20"/>
        </w:rPr>
        <w:t>Waterworks</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pacing w:val="-2"/>
          <w:sz w:val="20"/>
        </w:rPr>
        <w:t>[1978]</w:t>
      </w:r>
    </w:p>
    <w:p>
      <w:pPr>
        <w:spacing w:line="235" w:lineRule="auto" w:before="0"/>
        <w:ind w:left="705" w:right="25" w:firstLine="0"/>
        <w:jc w:val="both"/>
        <w:rPr>
          <w:rFonts w:ascii="Arial" w:hAnsi="Arial"/>
          <w:i/>
          <w:sz w:val="20"/>
        </w:rPr>
      </w:pPr>
      <w:r>
        <w:rPr>
          <w:rFonts w:ascii="Arial" w:hAnsi="Arial"/>
          <w:i/>
          <w:sz w:val="20"/>
        </w:rPr>
        <w:t>1 W.L.R. 1387, 1395; (pet. dis.) [1979] 1 W.L.R. 203 HL</w:t>
      </w:r>
      <w:r>
        <w:rPr>
          <w:sz w:val="20"/>
        </w:rPr>
        <w:t>. For a recent example of an unsuccessful attempt to introduce the idea of an “equitable adjustment” into Scots law see </w:t>
      </w:r>
      <w:r>
        <w:rPr>
          <w:rFonts w:ascii="Arial" w:hAnsi="Arial"/>
          <w:i/>
          <w:sz w:val="20"/>
        </w:rPr>
        <w:t>Lloyds</w:t>
      </w:r>
      <w:r>
        <w:rPr>
          <w:rFonts w:ascii="Arial" w:hAnsi="Arial"/>
          <w:i/>
          <w:spacing w:val="37"/>
          <w:sz w:val="20"/>
        </w:rPr>
        <w:t> </w:t>
      </w:r>
      <w:r>
        <w:rPr>
          <w:rFonts w:ascii="Arial" w:hAnsi="Arial"/>
          <w:i/>
          <w:sz w:val="20"/>
        </w:rPr>
        <w:t>TSB</w:t>
      </w:r>
      <w:r>
        <w:rPr>
          <w:rFonts w:ascii="Arial" w:hAnsi="Arial"/>
          <w:i/>
          <w:spacing w:val="37"/>
          <w:sz w:val="20"/>
        </w:rPr>
        <w:t> </w:t>
      </w:r>
      <w:r>
        <w:rPr>
          <w:rFonts w:ascii="Arial" w:hAnsi="Arial"/>
          <w:i/>
          <w:sz w:val="20"/>
        </w:rPr>
        <w:t>Foundation</w:t>
      </w:r>
      <w:r>
        <w:rPr>
          <w:rFonts w:ascii="Arial" w:hAnsi="Arial"/>
          <w:i/>
          <w:spacing w:val="37"/>
          <w:sz w:val="20"/>
        </w:rPr>
        <w:t> </w:t>
      </w:r>
      <w:r>
        <w:rPr>
          <w:rFonts w:ascii="Arial" w:hAnsi="Arial"/>
          <w:i/>
          <w:sz w:val="20"/>
        </w:rPr>
        <w:t>for</w:t>
      </w:r>
      <w:r>
        <w:rPr>
          <w:rFonts w:ascii="Arial" w:hAnsi="Arial"/>
          <w:i/>
          <w:spacing w:val="37"/>
          <w:sz w:val="20"/>
        </w:rPr>
        <w:t> </w:t>
      </w:r>
      <w:r>
        <w:rPr>
          <w:rFonts w:ascii="Arial" w:hAnsi="Arial"/>
          <w:i/>
          <w:sz w:val="20"/>
        </w:rPr>
        <w:t>Scotland</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Lloyds</w:t>
      </w:r>
      <w:r>
        <w:rPr>
          <w:rFonts w:ascii="Arial" w:hAnsi="Arial"/>
          <w:i/>
          <w:spacing w:val="37"/>
          <w:sz w:val="20"/>
        </w:rPr>
        <w:t> </w:t>
      </w:r>
      <w:r>
        <w:rPr>
          <w:rFonts w:ascii="Arial" w:hAnsi="Arial"/>
          <w:i/>
          <w:sz w:val="20"/>
        </w:rPr>
        <w:t>Banking</w:t>
      </w:r>
      <w:r>
        <w:rPr>
          <w:rFonts w:ascii="Arial" w:hAnsi="Arial"/>
          <w:i/>
          <w:spacing w:val="37"/>
          <w:sz w:val="20"/>
        </w:rPr>
        <w:t> </w:t>
      </w:r>
      <w:r>
        <w:rPr>
          <w:rFonts w:ascii="Arial" w:hAnsi="Arial"/>
          <w:i/>
          <w:sz w:val="20"/>
        </w:rPr>
        <w:t>Group</w:t>
      </w:r>
      <w:r>
        <w:rPr>
          <w:rFonts w:ascii="Arial" w:hAnsi="Arial"/>
          <w:i/>
          <w:spacing w:val="37"/>
          <w:sz w:val="20"/>
        </w:rPr>
        <w:t> </w:t>
      </w:r>
      <w:r>
        <w:rPr>
          <w:rFonts w:ascii="Arial" w:hAnsi="Arial"/>
          <w:i/>
          <w:sz w:val="20"/>
        </w:rPr>
        <w:t>Plc</w:t>
      </w:r>
      <w:r>
        <w:rPr>
          <w:rFonts w:ascii="Arial" w:hAnsi="Arial"/>
          <w:i/>
          <w:spacing w:val="37"/>
          <w:sz w:val="20"/>
        </w:rPr>
        <w:t> </w:t>
      </w:r>
      <w:r>
        <w:rPr>
          <w:rFonts w:ascii="Arial" w:hAnsi="Arial"/>
          <w:i/>
          <w:sz w:val="20"/>
        </w:rPr>
        <w:t>[2013]</w:t>
      </w:r>
      <w:r>
        <w:rPr>
          <w:rFonts w:ascii="Arial" w:hAnsi="Arial"/>
          <w:i/>
          <w:spacing w:val="37"/>
          <w:sz w:val="20"/>
        </w:rPr>
        <w:t> </w:t>
      </w:r>
      <w:r>
        <w:rPr>
          <w:rFonts w:ascii="Arial" w:hAnsi="Arial"/>
          <w:i/>
          <w:sz w:val="20"/>
        </w:rPr>
        <w:t>UKSC</w:t>
      </w:r>
      <w:r>
        <w:rPr>
          <w:rFonts w:ascii="Arial" w:hAnsi="Arial"/>
          <w:i/>
          <w:spacing w:val="37"/>
          <w:sz w:val="20"/>
        </w:rPr>
        <w:t> </w:t>
      </w:r>
      <w:r>
        <w:rPr>
          <w:rFonts w:ascii="Arial" w:hAnsi="Arial"/>
          <w:i/>
          <w:sz w:val="20"/>
        </w:rPr>
        <w:t>3,</w:t>
      </w:r>
      <w:r>
        <w:rPr>
          <w:rFonts w:ascii="Arial" w:hAnsi="Arial"/>
          <w:i/>
          <w:spacing w:val="37"/>
          <w:sz w:val="20"/>
        </w:rPr>
        <w:t> </w:t>
      </w:r>
      <w:r>
        <w:rPr>
          <w:rFonts w:ascii="Arial" w:hAnsi="Arial"/>
          <w:i/>
          <w:sz w:val="20"/>
        </w:rPr>
        <w:t>[2013]</w:t>
      </w:r>
      <w:r>
        <w:rPr>
          <w:rFonts w:ascii="Arial" w:hAnsi="Arial"/>
          <w:i/>
          <w:spacing w:val="37"/>
          <w:sz w:val="20"/>
        </w:rPr>
        <w:t> </w:t>
      </w:r>
      <w:r>
        <w:rPr>
          <w:rFonts w:ascii="Arial" w:hAnsi="Arial"/>
          <w:i/>
          <w:spacing w:val="-10"/>
          <w:sz w:val="20"/>
        </w:rPr>
        <w:t>1</w:t>
      </w:r>
    </w:p>
    <w:p>
      <w:pPr>
        <w:spacing w:line="225" w:lineRule="exact" w:before="0"/>
        <w:ind w:left="705" w:right="0" w:firstLine="0"/>
        <w:jc w:val="both"/>
        <w:rPr>
          <w:sz w:val="20"/>
        </w:rPr>
      </w:pPr>
      <w:r>
        <w:rPr>
          <w:rFonts w:ascii="Arial"/>
          <w:i/>
          <w:sz w:val="20"/>
        </w:rPr>
        <w:t>W.L.R.</w:t>
      </w:r>
      <w:r>
        <w:rPr>
          <w:rFonts w:ascii="Arial"/>
          <w:i/>
          <w:spacing w:val="-2"/>
          <w:sz w:val="20"/>
        </w:rPr>
        <w:t> </w:t>
      </w:r>
      <w:r>
        <w:rPr>
          <w:rFonts w:ascii="Arial"/>
          <w:i/>
          <w:spacing w:val="-4"/>
          <w:sz w:val="20"/>
        </w:rPr>
        <w:t>366</w:t>
      </w:r>
      <w:r>
        <w:rPr>
          <w:spacing w:val="-4"/>
          <w:sz w:val="20"/>
        </w:rPr>
        <w:t>.</w:t>
      </w:r>
    </w:p>
    <w:p>
      <w:pPr>
        <w:pStyle w:val="BodyText"/>
        <w:spacing w:before="4"/>
      </w:pPr>
    </w:p>
    <w:p>
      <w:pPr>
        <w:tabs>
          <w:tab w:pos="705" w:val="left" w:leader="none"/>
        </w:tabs>
        <w:spacing w:before="0"/>
        <w:ind w:left="165" w:right="0" w:firstLine="0"/>
        <w:jc w:val="left"/>
        <w:rPr>
          <w:sz w:val="20"/>
        </w:rPr>
      </w:pPr>
      <w:bookmarkStart w:name="_bookmark109" w:id="111"/>
      <w:bookmarkEnd w:id="111"/>
      <w:r>
        <w:rPr/>
      </w:r>
      <w:hyperlink w:history="true" w:anchor="_bookmark54">
        <w:r>
          <w:rPr>
            <w:color w:val="005DA1"/>
            <w:spacing w:val="-5"/>
            <w:position w:val="5"/>
            <w:sz w:val="14"/>
            <w:u w:val="single" w:color="005DA1"/>
          </w:rPr>
          <w:t>35</w:t>
        </w:r>
      </w:hyperlink>
      <w:r>
        <w:rPr>
          <w:spacing w:val="-5"/>
          <w:position w:val="5"/>
          <w:sz w:val="14"/>
        </w:rPr>
        <w:t>.</w:t>
      </w:r>
      <w:r>
        <w:rPr>
          <w:position w:val="5"/>
          <w:sz w:val="14"/>
        </w:rPr>
        <w:tab/>
      </w:r>
      <w:r>
        <w:rPr>
          <w:rFonts w:ascii="Arial"/>
          <w:i/>
          <w:sz w:val="20"/>
        </w:rPr>
        <w:t>[1952]</w:t>
      </w:r>
      <w:r>
        <w:rPr>
          <w:rFonts w:ascii="Arial"/>
          <w:i/>
          <w:spacing w:val="-2"/>
          <w:sz w:val="20"/>
        </w:rPr>
        <w:t> </w:t>
      </w:r>
      <w:r>
        <w:rPr>
          <w:rFonts w:ascii="Arial"/>
          <w:i/>
          <w:sz w:val="20"/>
        </w:rPr>
        <w:t>A.C. </w:t>
      </w:r>
      <w:r>
        <w:rPr>
          <w:rFonts w:ascii="Arial"/>
          <w:i/>
          <w:spacing w:val="-4"/>
          <w:sz w:val="20"/>
        </w:rPr>
        <w:t>166</w:t>
      </w:r>
      <w:r>
        <w:rPr>
          <w:spacing w:val="-4"/>
          <w:sz w:val="20"/>
        </w:rPr>
        <w:t>.</w:t>
      </w:r>
    </w:p>
    <w:p>
      <w:pPr>
        <w:pStyle w:val="BodyText"/>
        <w:spacing w:before="8"/>
      </w:pPr>
    </w:p>
    <w:p>
      <w:pPr>
        <w:spacing w:line="235" w:lineRule="auto" w:before="1"/>
        <w:ind w:left="705" w:right="25" w:hanging="541"/>
        <w:jc w:val="both"/>
        <w:rPr>
          <w:sz w:val="20"/>
        </w:rPr>
      </w:pPr>
      <w:bookmarkStart w:name="_bookmark110" w:id="112"/>
      <w:bookmarkEnd w:id="112"/>
      <w:r>
        <w:rPr/>
      </w:r>
      <w:hyperlink w:history="true" w:anchor="_bookmark55">
        <w:r>
          <w:rPr>
            <w:color w:val="005DA1"/>
            <w:position w:val="5"/>
            <w:sz w:val="14"/>
            <w:u w:val="single" w:color="005DA1"/>
          </w:rPr>
          <w:t>36</w:t>
        </w:r>
      </w:hyperlink>
      <w:r>
        <w:rPr>
          <w:position w:val="5"/>
          <w:sz w:val="14"/>
        </w:rPr>
        <w:t>.</w:t>
      </w:r>
      <w:r>
        <w:rPr>
          <w:spacing w:val="80"/>
          <w:position w:val="5"/>
          <w:sz w:val="14"/>
        </w:rPr>
        <w:t>  </w:t>
      </w:r>
      <w:r>
        <w:rPr>
          <w:sz w:val="20"/>
        </w:rPr>
        <w:t>In </w:t>
      </w:r>
      <w:r>
        <w:rPr>
          <w:rFonts w:ascii="Arial" w:hAnsi="Arial"/>
          <w:i/>
          <w:sz w:val="20"/>
        </w:rPr>
        <w:t>Notcutt v Universal Equipment Co (London) Ltd [1986] 1 W.L.R. 641, 646–647 </w:t>
      </w:r>
      <w:r>
        <w:rPr>
          <w:sz w:val="20"/>
        </w:rPr>
        <w:t>(below, para.23-038) the Court of Appeal rejected the suggestion that injustice was an </w:t>
      </w:r>
      <w:r>
        <w:rPr>
          <w:rFonts w:ascii="Arial" w:hAnsi="Arial"/>
          <w:i/>
          <w:sz w:val="20"/>
        </w:rPr>
        <w:t>additional </w:t>
      </w:r>
      <w:r>
        <w:rPr>
          <w:sz w:val="20"/>
        </w:rPr>
        <w:t>factor to be considered after the factors which established a radical change in the obligation. In </w:t>
      </w:r>
      <w:r>
        <w:rPr>
          <w:rFonts w:ascii="Arial" w:hAnsi="Arial"/>
          <w:i/>
          <w:sz w:val="20"/>
        </w:rPr>
        <w:t>Edwinton Commercial Corp v Tsavliris Russ (Worldwide Salvage &amp; Towage) Ltd (The </w:t>
      </w:r>
      <w:r>
        <w:rPr>
          <w:rFonts w:ascii="Arial" w:hAnsi="Arial"/>
          <w:i/>
          <w:sz w:val="20"/>
        </w:rPr>
        <w:t>Sea Angel) [2007] EWCA Civ 547, [2007] 2 Lloyd’s Rep. 517 </w:t>
      </w:r>
      <w:r>
        <w:rPr>
          <w:sz w:val="20"/>
        </w:rPr>
        <w:t>at [113], [132], the Court of Appeal affirmed that the dictates of justice is not an additional factor, but is a “relevant factor which underlies all and provides the ultimate rationale of the doctrine. If one uses this factor as a reality check, its answer should conform with a proper assessment of the issue of frustration”.</w:t>
      </w:r>
    </w:p>
    <w:p>
      <w:pPr>
        <w:pStyle w:val="BodyText"/>
        <w:spacing w:before="3"/>
      </w:pPr>
    </w:p>
    <w:p>
      <w:pPr>
        <w:tabs>
          <w:tab w:pos="705" w:val="left" w:leader="none"/>
        </w:tabs>
        <w:spacing w:before="0"/>
        <w:ind w:left="165" w:right="0" w:firstLine="0"/>
        <w:jc w:val="left"/>
        <w:rPr>
          <w:sz w:val="20"/>
        </w:rPr>
      </w:pPr>
      <w:bookmarkStart w:name="_bookmark111" w:id="113"/>
      <w:bookmarkEnd w:id="113"/>
      <w:r>
        <w:rPr/>
      </w:r>
      <w:hyperlink w:history="true" w:anchor="_bookmark56">
        <w:r>
          <w:rPr>
            <w:color w:val="005DA1"/>
            <w:spacing w:val="-5"/>
            <w:position w:val="5"/>
            <w:sz w:val="14"/>
            <w:u w:val="single" w:color="005DA1"/>
          </w:rPr>
          <w:t>37</w:t>
        </w:r>
      </w:hyperlink>
      <w:r>
        <w:rPr>
          <w:spacing w:val="-5"/>
          <w:position w:val="5"/>
          <w:sz w:val="14"/>
        </w:rPr>
        <w:t>.</w:t>
      </w:r>
      <w:r>
        <w:rPr>
          <w:position w:val="5"/>
          <w:sz w:val="14"/>
        </w:rPr>
        <w:tab/>
      </w:r>
      <w:r>
        <w:rPr>
          <w:rFonts w:ascii="Arial"/>
          <w:i/>
          <w:sz w:val="20"/>
        </w:rPr>
        <w:t>National</w:t>
      </w:r>
      <w:r>
        <w:rPr>
          <w:rFonts w:ascii="Arial"/>
          <w:i/>
          <w:spacing w:val="-1"/>
          <w:sz w:val="20"/>
        </w:rPr>
        <w:t> </w:t>
      </w:r>
      <w:r>
        <w:rPr>
          <w:rFonts w:ascii="Arial"/>
          <w:i/>
          <w:sz w:val="20"/>
        </w:rPr>
        <w:t>Carriers Ltd v Panalpina (Northern) Ltd [1981] A.C. 675, 693</w:t>
      </w:r>
      <w:r>
        <w:rPr>
          <w:sz w:val="20"/>
        </w:rPr>
        <w:t>, per Lord </w:t>
      </w:r>
      <w:r>
        <w:rPr>
          <w:spacing w:val="-2"/>
          <w:sz w:val="20"/>
        </w:rPr>
        <w:t>Wilberforce.</w:t>
      </w:r>
    </w:p>
    <w:p>
      <w:pPr>
        <w:pStyle w:val="BodyText"/>
        <w:spacing w:before="5"/>
      </w:pPr>
    </w:p>
    <w:p>
      <w:pPr>
        <w:tabs>
          <w:tab w:pos="705" w:val="left" w:leader="none"/>
        </w:tabs>
        <w:spacing w:before="0"/>
        <w:ind w:left="165" w:right="0" w:firstLine="0"/>
        <w:jc w:val="left"/>
        <w:rPr>
          <w:sz w:val="20"/>
        </w:rPr>
      </w:pPr>
      <w:bookmarkStart w:name="_bookmark112" w:id="114"/>
      <w:bookmarkEnd w:id="114"/>
      <w:r>
        <w:rPr/>
      </w:r>
      <w:hyperlink w:history="true" w:anchor="_bookmark57">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(1863)</w:t>
      </w:r>
      <w:r>
        <w:rPr>
          <w:rFonts w:ascii="Arial"/>
          <w:i/>
          <w:spacing w:val="-2"/>
          <w:sz w:val="20"/>
        </w:rPr>
        <w:t> </w:t>
      </w:r>
      <w:r>
        <w:rPr>
          <w:rFonts w:ascii="Arial"/>
          <w:i/>
          <w:sz w:val="20"/>
        </w:rPr>
        <w:t>3 B. &amp; S. </w:t>
      </w:r>
      <w:r>
        <w:rPr>
          <w:rFonts w:ascii="Arial"/>
          <w:i/>
          <w:spacing w:val="-4"/>
          <w:sz w:val="20"/>
        </w:rPr>
        <w:t>826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3" w:id="115"/>
      <w:bookmarkEnd w:id="115"/>
      <w:r>
        <w:rPr/>
      </w:r>
      <w:hyperlink w:history="true" w:anchor="_bookmark58">
        <w:r>
          <w:rPr>
            <w:color w:val="005DA1"/>
            <w:spacing w:val="-5"/>
            <w:position w:val="5"/>
            <w:sz w:val="14"/>
            <w:u w:val="single" w:color="005DA1"/>
          </w:rPr>
          <w:t>39</w:t>
        </w:r>
      </w:hyperlink>
      <w:r>
        <w:rPr>
          <w:spacing w:val="-5"/>
          <w:position w:val="5"/>
          <w:sz w:val="14"/>
        </w:rPr>
        <w:t>.</w:t>
      </w:r>
      <w:r>
        <w:rPr>
          <w:position w:val="5"/>
          <w:sz w:val="14"/>
        </w:rPr>
        <w:tab/>
      </w:r>
      <w:r>
        <w:rPr>
          <w:rFonts w:ascii="Arial" w:hAnsi="Arial"/>
          <w:i/>
          <w:sz w:val="20"/>
        </w:rPr>
        <w:t>[1916] 2 A.C. 397, </w:t>
      </w:r>
      <w:r>
        <w:rPr>
          <w:rFonts w:ascii="Arial" w:hAnsi="Arial"/>
          <w:i/>
          <w:spacing w:val="-2"/>
          <w:sz w:val="20"/>
        </w:rPr>
        <w:t>403–404</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14" w:id="116"/>
      <w:bookmarkEnd w:id="116"/>
      <w:r>
        <w:rPr/>
      </w:r>
      <w:hyperlink w:history="true" w:anchor="_bookmark59">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Taylor v Caldwell (1863) 3 B. &amp; S. </w:t>
      </w:r>
      <w:r>
        <w:rPr>
          <w:rFonts w:ascii="Arial"/>
          <w:i/>
          <w:spacing w:val="-4"/>
          <w:sz w:val="20"/>
        </w:rPr>
        <w:t>826</w:t>
      </w:r>
      <w:r>
        <w:rPr>
          <w:spacing w:val="-4"/>
          <w:sz w:val="20"/>
        </w:rPr>
        <w:t>.</w:t>
      </w:r>
    </w:p>
    <w:p>
      <w:pPr>
        <w:pStyle w:val="BodyText"/>
        <w:spacing w:before="9"/>
      </w:pPr>
    </w:p>
    <w:p>
      <w:pPr>
        <w:spacing w:line="235" w:lineRule="auto" w:before="0"/>
        <w:ind w:left="705" w:right="25" w:hanging="541"/>
        <w:jc w:val="both"/>
        <w:rPr>
          <w:sz w:val="20"/>
        </w:rPr>
      </w:pPr>
      <w:bookmarkStart w:name="_bookmark115" w:id="117"/>
      <w:bookmarkEnd w:id="117"/>
      <w:r>
        <w:rPr/>
      </w:r>
      <w:hyperlink w:history="true" w:anchor="_bookmark60">
        <w:r>
          <w:rPr>
            <w:color w:val="005DA1"/>
            <w:position w:val="5"/>
            <w:sz w:val="14"/>
            <w:u w:val="single" w:color="005DA1"/>
          </w:rPr>
          <w:t>41</w:t>
        </w:r>
      </w:hyperlink>
      <w:r>
        <w:rPr>
          <w:position w:val="5"/>
          <w:sz w:val="14"/>
        </w:rPr>
        <w:t>.</w:t>
      </w:r>
      <w:r>
        <w:rPr>
          <w:spacing w:val="80"/>
          <w:position w:val="5"/>
          <w:sz w:val="14"/>
        </w:rPr>
        <w:t>  </w:t>
      </w:r>
      <w:r>
        <w:rPr>
          <w:sz w:val="20"/>
        </w:rPr>
        <w:t>e.g.</w:t>
      </w:r>
      <w:r>
        <w:rPr>
          <w:spacing w:val="40"/>
          <w:sz w:val="20"/>
        </w:rPr>
        <w:t> </w:t>
      </w:r>
      <w:r>
        <w:rPr>
          <w:rFonts w:ascii="Arial" w:hAnsi="Arial"/>
          <w:i/>
          <w:sz w:val="20"/>
        </w:rPr>
        <w:t>Bank</w:t>
      </w:r>
      <w:r>
        <w:rPr>
          <w:rFonts w:ascii="Arial" w:hAnsi="Arial"/>
          <w:i/>
          <w:spacing w:val="40"/>
          <w:sz w:val="20"/>
        </w:rPr>
        <w:t> </w:t>
      </w:r>
      <w:r>
        <w:rPr>
          <w:rFonts w:ascii="Arial" w:hAnsi="Arial"/>
          <w:i/>
          <w:sz w:val="20"/>
        </w:rPr>
        <w:t>Line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Arthur</w:t>
      </w:r>
      <w:r>
        <w:rPr>
          <w:rFonts w:ascii="Arial" w:hAnsi="Arial"/>
          <w:i/>
          <w:spacing w:val="40"/>
          <w:sz w:val="20"/>
        </w:rPr>
        <w:t> </w:t>
      </w:r>
      <w:r>
        <w:rPr>
          <w:rFonts w:ascii="Arial" w:hAnsi="Arial"/>
          <w:i/>
          <w:sz w:val="20"/>
        </w:rPr>
        <w:t>Capel</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[1919]</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435,</w:t>
      </w:r>
      <w:r>
        <w:rPr>
          <w:rFonts w:ascii="Arial" w:hAnsi="Arial"/>
          <w:i/>
          <w:spacing w:val="40"/>
          <w:sz w:val="20"/>
        </w:rPr>
        <w:t> </w:t>
      </w:r>
      <w:r>
        <w:rPr>
          <w:rFonts w:ascii="Arial" w:hAnsi="Arial"/>
          <w:i/>
          <w:sz w:val="20"/>
        </w:rPr>
        <w:t>455</w:t>
      </w:r>
      <w:r>
        <w:rPr>
          <w:rFonts w:ascii="Arial" w:hAnsi="Arial"/>
          <w:i/>
          <w:spacing w:val="40"/>
          <w:sz w:val="20"/>
        </w:rPr>
        <w:t> </w:t>
      </w:r>
      <w:r>
        <w:rPr>
          <w:sz w:val="20"/>
        </w:rPr>
        <w:t>(Lord</w:t>
      </w:r>
      <w:r>
        <w:rPr>
          <w:spacing w:val="40"/>
          <w:sz w:val="20"/>
        </w:rPr>
        <w:t> </w:t>
      </w:r>
      <w:r>
        <w:rPr>
          <w:sz w:val="20"/>
        </w:rPr>
        <w:t>Sumner);</w:t>
      </w:r>
      <w:r>
        <w:rPr>
          <w:spacing w:val="40"/>
          <w:sz w:val="20"/>
        </w:rPr>
        <w:t> </w:t>
      </w:r>
      <w:r>
        <w:rPr>
          <w:rFonts w:ascii="Arial" w:hAnsi="Arial"/>
          <w:i/>
          <w:sz w:val="20"/>
        </w:rPr>
        <w:t>Joseph Constantine S.S. Line Ltd v Imperial Smelting Corp Ltd [1942] A.C. 154, 163 </w:t>
      </w:r>
      <w:r>
        <w:rPr>
          <w:sz w:val="20"/>
        </w:rPr>
        <w:t>(Viscount </w:t>
      </w:r>
      <w:r>
        <w:rPr>
          <w:sz w:val="20"/>
        </w:rPr>
        <w:t>Simon L.C.); </w:t>
      </w:r>
      <w:r>
        <w:rPr>
          <w:rFonts w:ascii="Arial" w:hAnsi="Arial"/>
          <w:i/>
          <w:sz w:val="20"/>
        </w:rPr>
        <w:t>British Movietonews Ltd v London &amp; District Cinemas Ltd [1952] A.C. 166, 183 </w:t>
      </w:r>
      <w:r>
        <w:rPr>
          <w:sz w:val="20"/>
        </w:rPr>
        <w:t>(Viscount Simon) and 187 (Lord Simonds); see also the references collected in McNair and Watts at </w:t>
      </w:r>
      <w:r>
        <w:rPr>
          <w:spacing w:val="-2"/>
          <w:sz w:val="20"/>
        </w:rPr>
        <w:t>pp.167–171.</w:t>
      </w:r>
    </w:p>
    <w:p>
      <w:pPr>
        <w:pStyle w:val="BodyText"/>
        <w:spacing w:before="4"/>
      </w:pPr>
    </w:p>
    <w:p>
      <w:pPr>
        <w:tabs>
          <w:tab w:pos="705" w:val="left" w:leader="none"/>
        </w:tabs>
        <w:spacing w:before="0"/>
        <w:ind w:left="165" w:right="0" w:firstLine="0"/>
        <w:jc w:val="left"/>
        <w:rPr>
          <w:sz w:val="20"/>
        </w:rPr>
      </w:pPr>
      <w:bookmarkStart w:name="_bookmark116" w:id="118"/>
      <w:bookmarkEnd w:id="118"/>
      <w:r>
        <w:rPr/>
      </w:r>
      <w:hyperlink w:history="true" w:anchor="_bookmark61">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[1981] A.C. 675, 687, 702, 717</w:t>
      </w:r>
      <w:r>
        <w:rPr>
          <w:rFonts w:ascii="Arial"/>
          <w:i/>
          <w:spacing w:val="-1"/>
          <w:sz w:val="20"/>
        </w:rPr>
        <w:t> </w:t>
      </w:r>
      <w:r>
        <w:rPr>
          <w:sz w:val="20"/>
        </w:rPr>
        <w:t>(cf. at 693, </w:t>
      </w:r>
      <w:r>
        <w:rPr>
          <w:spacing w:val="-4"/>
          <w:sz w:val="20"/>
        </w:rPr>
        <w:t>694).</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17" w:id="119"/>
      <w:bookmarkEnd w:id="119"/>
      <w:r>
        <w:rPr/>
      </w:r>
      <w:hyperlink w:history="true" w:anchor="_bookmark62">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James</w:t>
      </w:r>
      <w:r>
        <w:rPr>
          <w:rFonts w:ascii="Arial"/>
          <w:i/>
          <w:spacing w:val="36"/>
          <w:sz w:val="20"/>
        </w:rPr>
        <w:t> </w:t>
      </w:r>
      <w:r>
        <w:rPr>
          <w:rFonts w:ascii="Arial"/>
          <w:i/>
          <w:sz w:val="20"/>
        </w:rPr>
        <w:t>Scott</w:t>
      </w:r>
      <w:r>
        <w:rPr>
          <w:rFonts w:ascii="Arial"/>
          <w:i/>
          <w:spacing w:val="37"/>
          <w:sz w:val="20"/>
        </w:rPr>
        <w:t> </w:t>
      </w:r>
      <w:r>
        <w:rPr>
          <w:rFonts w:ascii="Arial"/>
          <w:i/>
          <w:sz w:val="20"/>
        </w:rPr>
        <w:t>&amp;</w:t>
      </w:r>
      <w:r>
        <w:rPr>
          <w:rFonts w:ascii="Arial"/>
          <w:i/>
          <w:spacing w:val="37"/>
          <w:sz w:val="20"/>
        </w:rPr>
        <w:t> </w:t>
      </w:r>
      <w:r>
        <w:rPr>
          <w:rFonts w:ascii="Arial"/>
          <w:i/>
          <w:sz w:val="20"/>
        </w:rPr>
        <w:t>Sons</w:t>
      </w:r>
      <w:r>
        <w:rPr>
          <w:rFonts w:ascii="Arial"/>
          <w:i/>
          <w:spacing w:val="37"/>
          <w:sz w:val="20"/>
        </w:rPr>
        <w:t> </w:t>
      </w:r>
      <w:r>
        <w:rPr>
          <w:rFonts w:ascii="Arial"/>
          <w:i/>
          <w:sz w:val="20"/>
        </w:rPr>
        <w:t>Ltd</w:t>
      </w:r>
      <w:r>
        <w:rPr>
          <w:rFonts w:ascii="Arial"/>
          <w:i/>
          <w:spacing w:val="37"/>
          <w:sz w:val="20"/>
        </w:rPr>
        <w:t> </w:t>
      </w:r>
      <w:r>
        <w:rPr>
          <w:rFonts w:ascii="Arial"/>
          <w:i/>
          <w:sz w:val="20"/>
        </w:rPr>
        <w:t>v</w:t>
      </w:r>
      <w:r>
        <w:rPr>
          <w:rFonts w:ascii="Arial"/>
          <w:i/>
          <w:spacing w:val="37"/>
          <w:sz w:val="20"/>
        </w:rPr>
        <w:t> </w:t>
      </w:r>
      <w:r>
        <w:rPr>
          <w:rFonts w:ascii="Arial"/>
          <w:i/>
          <w:sz w:val="20"/>
        </w:rPr>
        <w:t>Del</w:t>
      </w:r>
      <w:r>
        <w:rPr>
          <w:rFonts w:ascii="Arial"/>
          <w:i/>
          <w:spacing w:val="37"/>
          <w:sz w:val="20"/>
        </w:rPr>
        <w:t> </w:t>
      </w:r>
      <w:r>
        <w:rPr>
          <w:rFonts w:ascii="Arial"/>
          <w:i/>
          <w:sz w:val="20"/>
        </w:rPr>
        <w:t>Sel,</w:t>
      </w:r>
      <w:r>
        <w:rPr>
          <w:rFonts w:ascii="Arial"/>
          <w:i/>
          <w:spacing w:val="37"/>
          <w:sz w:val="20"/>
        </w:rPr>
        <w:t> </w:t>
      </w:r>
      <w:r>
        <w:rPr>
          <w:rFonts w:ascii="Arial"/>
          <w:i/>
          <w:sz w:val="20"/>
        </w:rPr>
        <w:t>1922</w:t>
      </w:r>
      <w:r>
        <w:rPr>
          <w:rFonts w:ascii="Arial"/>
          <w:i/>
          <w:spacing w:val="37"/>
          <w:sz w:val="20"/>
        </w:rPr>
        <w:t> </w:t>
      </w:r>
      <w:r>
        <w:rPr>
          <w:rFonts w:ascii="Arial"/>
          <w:i/>
          <w:sz w:val="20"/>
        </w:rPr>
        <w:t>S.C.</w:t>
      </w:r>
      <w:r>
        <w:rPr>
          <w:rFonts w:ascii="Arial"/>
          <w:i/>
          <w:spacing w:val="37"/>
          <w:sz w:val="20"/>
        </w:rPr>
        <w:t> </w:t>
      </w:r>
      <w:r>
        <w:rPr>
          <w:rFonts w:ascii="Arial"/>
          <w:i/>
          <w:sz w:val="20"/>
        </w:rPr>
        <w:t>592,</w:t>
      </w:r>
      <w:r>
        <w:rPr>
          <w:rFonts w:ascii="Arial"/>
          <w:i/>
          <w:spacing w:val="37"/>
          <w:sz w:val="20"/>
        </w:rPr>
        <w:t> </w:t>
      </w:r>
      <w:r>
        <w:rPr>
          <w:rFonts w:ascii="Arial"/>
          <w:i/>
          <w:sz w:val="20"/>
        </w:rPr>
        <w:t>597</w:t>
      </w:r>
      <w:r>
        <w:rPr>
          <w:sz w:val="20"/>
        </w:rPr>
        <w:t>;</w:t>
      </w:r>
      <w:r>
        <w:rPr>
          <w:spacing w:val="37"/>
          <w:sz w:val="20"/>
        </w:rPr>
        <w:t> </w:t>
      </w:r>
      <w:r>
        <w:rPr>
          <w:rFonts w:ascii="Arial"/>
          <w:i/>
          <w:sz w:val="20"/>
        </w:rPr>
        <w:t>Davis</w:t>
      </w:r>
      <w:r>
        <w:rPr>
          <w:rFonts w:ascii="Arial"/>
          <w:i/>
          <w:spacing w:val="37"/>
          <w:sz w:val="20"/>
        </w:rPr>
        <w:t> </w:t>
      </w:r>
      <w:r>
        <w:rPr>
          <w:rFonts w:ascii="Arial"/>
          <w:i/>
          <w:sz w:val="20"/>
        </w:rPr>
        <w:t>Contractors</w:t>
      </w:r>
      <w:r>
        <w:rPr>
          <w:rFonts w:ascii="Arial"/>
          <w:i/>
          <w:spacing w:val="37"/>
          <w:sz w:val="20"/>
        </w:rPr>
        <w:t> </w:t>
      </w:r>
      <w:r>
        <w:rPr>
          <w:rFonts w:ascii="Arial"/>
          <w:i/>
          <w:sz w:val="20"/>
        </w:rPr>
        <w:t>Ltd</w:t>
      </w:r>
      <w:r>
        <w:rPr>
          <w:rFonts w:ascii="Arial"/>
          <w:i/>
          <w:spacing w:val="37"/>
          <w:sz w:val="20"/>
        </w:rPr>
        <w:t> </w:t>
      </w:r>
      <w:r>
        <w:rPr>
          <w:rFonts w:ascii="Arial"/>
          <w:i/>
          <w:sz w:val="20"/>
        </w:rPr>
        <w:t>v</w:t>
      </w:r>
      <w:r>
        <w:rPr>
          <w:rFonts w:ascii="Arial"/>
          <w:i/>
          <w:spacing w:val="37"/>
          <w:sz w:val="20"/>
        </w:rPr>
        <w:t> </w:t>
      </w:r>
      <w:r>
        <w:rPr>
          <w:rFonts w:ascii="Arial"/>
          <w:i/>
          <w:spacing w:val="-2"/>
          <w:sz w:val="20"/>
        </w:rPr>
        <w:t>Fareham</w:t>
      </w:r>
    </w:p>
    <w:p>
      <w:pPr>
        <w:spacing w:line="225" w:lineRule="exact" w:before="0"/>
        <w:ind w:left="0" w:right="26" w:firstLine="0"/>
        <w:jc w:val="right"/>
        <w:rPr>
          <w:rFonts w:ascii="Arial"/>
          <w:i/>
          <w:sz w:val="20"/>
        </w:rPr>
      </w:pPr>
      <w:r>
        <w:rPr>
          <w:rFonts w:ascii="Arial"/>
          <w:i/>
          <w:sz w:val="20"/>
        </w:rPr>
        <w:t>U.D.C.</w:t>
      </w:r>
      <w:r>
        <w:rPr>
          <w:rFonts w:ascii="Arial"/>
          <w:i/>
          <w:spacing w:val="8"/>
          <w:sz w:val="20"/>
        </w:rPr>
        <w:t> </w:t>
      </w:r>
      <w:r>
        <w:rPr>
          <w:rFonts w:ascii="Arial"/>
          <w:i/>
          <w:sz w:val="20"/>
        </w:rPr>
        <w:t>[1956]</w:t>
      </w:r>
      <w:r>
        <w:rPr>
          <w:rFonts w:ascii="Arial"/>
          <w:i/>
          <w:spacing w:val="9"/>
          <w:sz w:val="20"/>
        </w:rPr>
        <w:t> </w:t>
      </w:r>
      <w:r>
        <w:rPr>
          <w:rFonts w:ascii="Arial"/>
          <w:i/>
          <w:sz w:val="20"/>
        </w:rPr>
        <w:t>A.C.</w:t>
      </w:r>
      <w:r>
        <w:rPr>
          <w:rFonts w:ascii="Arial"/>
          <w:i/>
          <w:spacing w:val="9"/>
          <w:sz w:val="20"/>
        </w:rPr>
        <w:t> </w:t>
      </w:r>
      <w:r>
        <w:rPr>
          <w:rFonts w:ascii="Arial"/>
          <w:i/>
          <w:sz w:val="20"/>
        </w:rPr>
        <w:t>696,</w:t>
      </w:r>
      <w:r>
        <w:rPr>
          <w:rFonts w:ascii="Arial"/>
          <w:i/>
          <w:spacing w:val="9"/>
          <w:sz w:val="20"/>
        </w:rPr>
        <w:t> </w:t>
      </w:r>
      <w:r>
        <w:rPr>
          <w:rFonts w:ascii="Arial"/>
          <w:i/>
          <w:sz w:val="20"/>
        </w:rPr>
        <w:t>728</w:t>
      </w:r>
      <w:r>
        <w:rPr>
          <w:sz w:val="20"/>
        </w:rPr>
        <w:t>;</w:t>
      </w:r>
      <w:r>
        <w:rPr>
          <w:spacing w:val="9"/>
          <w:sz w:val="20"/>
        </w:rPr>
        <w:t> </w:t>
      </w:r>
      <w:r>
        <w:rPr>
          <w:rFonts w:ascii="Arial"/>
          <w:i/>
          <w:sz w:val="20"/>
        </w:rPr>
        <w:t>National</w:t>
      </w:r>
      <w:r>
        <w:rPr>
          <w:rFonts w:ascii="Arial"/>
          <w:i/>
          <w:spacing w:val="9"/>
          <w:sz w:val="20"/>
        </w:rPr>
        <w:t> </w:t>
      </w:r>
      <w:r>
        <w:rPr>
          <w:rFonts w:ascii="Arial"/>
          <w:i/>
          <w:sz w:val="20"/>
        </w:rPr>
        <w:t>Carriers</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Panalpina</w:t>
      </w:r>
      <w:r>
        <w:rPr>
          <w:rFonts w:ascii="Arial"/>
          <w:i/>
          <w:spacing w:val="9"/>
          <w:sz w:val="20"/>
        </w:rPr>
        <w:t> </w:t>
      </w:r>
      <w:r>
        <w:rPr>
          <w:rFonts w:ascii="Arial"/>
          <w:i/>
          <w:sz w:val="20"/>
        </w:rPr>
        <w:t>(Northern)</w:t>
      </w:r>
      <w:r>
        <w:rPr>
          <w:rFonts w:ascii="Arial"/>
          <w:i/>
          <w:spacing w:val="9"/>
          <w:sz w:val="20"/>
        </w:rPr>
        <w:t> </w:t>
      </w:r>
      <w:r>
        <w:rPr>
          <w:rFonts w:ascii="Arial"/>
          <w:i/>
          <w:sz w:val="20"/>
        </w:rPr>
        <w:t>Ltd</w:t>
      </w:r>
      <w:r>
        <w:rPr>
          <w:rFonts w:ascii="Arial"/>
          <w:i/>
          <w:spacing w:val="9"/>
          <w:sz w:val="20"/>
        </w:rPr>
        <w:t> </w:t>
      </w:r>
      <w:r>
        <w:rPr>
          <w:rFonts w:ascii="Arial"/>
          <w:i/>
          <w:sz w:val="20"/>
        </w:rPr>
        <w:t>[1981]</w:t>
      </w:r>
      <w:r>
        <w:rPr>
          <w:rFonts w:ascii="Arial"/>
          <w:i/>
          <w:spacing w:val="9"/>
          <w:sz w:val="20"/>
        </w:rPr>
        <w:t> </w:t>
      </w:r>
      <w:r>
        <w:rPr>
          <w:rFonts w:ascii="Arial"/>
          <w:i/>
          <w:sz w:val="20"/>
        </w:rPr>
        <w:t>A.C.</w:t>
      </w:r>
      <w:r>
        <w:rPr>
          <w:rFonts w:ascii="Arial"/>
          <w:i/>
          <w:spacing w:val="9"/>
          <w:sz w:val="20"/>
        </w:rPr>
        <w:t> </w:t>
      </w:r>
      <w:r>
        <w:rPr>
          <w:rFonts w:ascii="Arial"/>
          <w:i/>
          <w:spacing w:val="-4"/>
          <w:sz w:val="20"/>
        </w:rPr>
        <w:t>675,</w:t>
      </w:r>
    </w:p>
    <w:p>
      <w:pPr>
        <w:spacing w:line="227" w:lineRule="exact" w:before="0"/>
        <w:ind w:left="705" w:right="0" w:firstLine="0"/>
        <w:jc w:val="left"/>
        <w:rPr>
          <w:sz w:val="20"/>
        </w:rPr>
      </w:pPr>
      <w:r>
        <w:rPr>
          <w:rFonts w:ascii="Arial"/>
          <w:i/>
          <w:sz w:val="20"/>
        </w:rPr>
        <w:t>687</w:t>
      </w:r>
      <w:r>
        <w:rPr>
          <w:sz w:val="20"/>
        </w:rPr>
        <w:t>.</w:t>
      </w:r>
      <w:r>
        <w:rPr>
          <w:spacing w:val="-1"/>
          <w:sz w:val="20"/>
        </w:rPr>
        <w:t> </w:t>
      </w:r>
      <w:r>
        <w:rPr>
          <w:sz w:val="20"/>
        </w:rPr>
        <w:t>See also</w:t>
      </w:r>
      <w:r>
        <w:rPr>
          <w:spacing w:val="-1"/>
          <w:sz w:val="20"/>
        </w:rPr>
        <w:t> </w:t>
      </w:r>
      <w:r>
        <w:rPr>
          <w:rFonts w:ascii="Arial"/>
          <w:i/>
          <w:sz w:val="20"/>
        </w:rPr>
        <w:t>Horlock v Beal [1916] 1 A.C. 486</w:t>
      </w:r>
      <w:r>
        <w:rPr>
          <w:rFonts w:ascii="Arial"/>
          <w:i/>
          <w:spacing w:val="-1"/>
          <w:sz w:val="20"/>
        </w:rPr>
        <w:t> </w:t>
      </w:r>
      <w:r>
        <w:rPr>
          <w:sz w:val="20"/>
        </w:rPr>
        <w:t>(below, para.23-</w:t>
      </w:r>
      <w:r>
        <w:rPr>
          <w:spacing w:val="-2"/>
          <w:sz w:val="20"/>
        </w:rPr>
        <w:t>039).</w:t>
      </w:r>
    </w:p>
    <w:p>
      <w:pPr>
        <w:pStyle w:val="BodyText"/>
        <w:spacing w:before="5"/>
      </w:pPr>
    </w:p>
    <w:p>
      <w:pPr>
        <w:tabs>
          <w:tab w:pos="705" w:val="left" w:leader="none"/>
        </w:tabs>
        <w:spacing w:before="0"/>
        <w:ind w:left="165" w:right="0" w:firstLine="0"/>
        <w:jc w:val="left"/>
        <w:rPr>
          <w:sz w:val="20"/>
        </w:rPr>
      </w:pPr>
      <w:bookmarkStart w:name="_bookmark118" w:id="120"/>
      <w:bookmarkEnd w:id="120"/>
      <w:r>
        <w:rPr/>
      </w:r>
      <w:hyperlink w:history="true" w:anchor="_bookmark63">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Denny, Mott and Dickson Ltd v James B. Fraser &amp; Co Ltd [1944] A.C. 265, 275</w:t>
      </w:r>
      <w:r>
        <w:rPr>
          <w:rFonts w:ascii="Arial"/>
          <w:i/>
          <w:spacing w:val="-1"/>
          <w:sz w:val="20"/>
        </w:rPr>
        <w:t> </w:t>
      </w:r>
      <w:r>
        <w:rPr>
          <w:sz w:val="20"/>
        </w:rPr>
        <w:t>(Lord </w:t>
      </w:r>
      <w:r>
        <w:rPr>
          <w:spacing w:val="-2"/>
          <w:sz w:val="20"/>
        </w:rPr>
        <w:t>Wright).</w:t>
      </w:r>
    </w:p>
    <w:p>
      <w:pPr>
        <w:pStyle w:val="BodyText"/>
        <w:spacing w:before="5"/>
      </w:pPr>
    </w:p>
    <w:p>
      <w:pPr>
        <w:tabs>
          <w:tab w:pos="705" w:val="left" w:leader="none"/>
        </w:tabs>
        <w:spacing w:before="0"/>
        <w:ind w:left="165" w:right="0" w:firstLine="0"/>
        <w:jc w:val="left"/>
        <w:rPr>
          <w:sz w:val="20"/>
        </w:rPr>
      </w:pPr>
      <w:bookmarkStart w:name="_bookmark119" w:id="121"/>
      <w:bookmarkEnd w:id="121"/>
      <w:r>
        <w:rPr/>
      </w:r>
      <w:hyperlink w:history="true" w:anchor="_bookmark64">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(1881) 6 App. Cas. 38, </w:t>
      </w:r>
      <w:r>
        <w:rPr>
          <w:rFonts w:ascii="Arial"/>
          <w:i/>
          <w:spacing w:val="-5"/>
          <w:sz w:val="20"/>
        </w:rPr>
        <w:t>59</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20" w:id="122"/>
      <w:bookmarkEnd w:id="122"/>
      <w:r>
        <w:rPr/>
      </w:r>
      <w:hyperlink w:history="true" w:anchor="_bookmark65">
        <w:r>
          <w:rPr>
            <w:color w:val="005DA1"/>
            <w:spacing w:val="-5"/>
            <w:position w:val="5"/>
            <w:sz w:val="14"/>
            <w:u w:val="single" w:color="005DA1"/>
          </w:rPr>
          <w:t>46</w:t>
        </w:r>
      </w:hyperlink>
      <w:r>
        <w:rPr>
          <w:spacing w:val="-5"/>
          <w:position w:val="5"/>
          <w:sz w:val="14"/>
        </w:rPr>
        <w:t>.</w:t>
      </w:r>
      <w:r>
        <w:rPr>
          <w:position w:val="5"/>
          <w:sz w:val="14"/>
        </w:rPr>
        <w:tab/>
      </w:r>
      <w:r>
        <w:rPr>
          <w:rFonts w:ascii="Arial"/>
          <w:i/>
          <w:sz w:val="20"/>
        </w:rPr>
        <w:t>[1956]</w:t>
      </w:r>
      <w:r>
        <w:rPr>
          <w:rFonts w:ascii="Arial"/>
          <w:i/>
          <w:spacing w:val="-2"/>
          <w:sz w:val="20"/>
        </w:rPr>
        <w:t> </w:t>
      </w:r>
      <w:r>
        <w:rPr>
          <w:rFonts w:ascii="Arial"/>
          <w:i/>
          <w:sz w:val="20"/>
        </w:rPr>
        <w:t>A.C. 696, </w:t>
      </w:r>
      <w:r>
        <w:rPr>
          <w:rFonts w:ascii="Arial"/>
          <w:i/>
          <w:spacing w:val="-4"/>
          <w:sz w:val="20"/>
        </w:rPr>
        <w:t>728</w:t>
      </w:r>
      <w:r>
        <w:rPr>
          <w:spacing w:val="-4"/>
          <w:sz w:val="20"/>
        </w:rPr>
        <w:t>.</w:t>
      </w:r>
    </w:p>
    <w:p>
      <w:pPr>
        <w:pStyle w:val="BodyText"/>
        <w:spacing w:before="5"/>
      </w:pPr>
    </w:p>
    <w:p>
      <w:pPr>
        <w:pStyle w:val="BodyText"/>
        <w:tabs>
          <w:tab w:pos="705" w:val="left" w:leader="none"/>
        </w:tabs>
        <w:ind w:left="165"/>
      </w:pPr>
      <w:bookmarkStart w:name="_bookmark121" w:id="123"/>
      <w:bookmarkEnd w:id="123"/>
      <w:r>
        <w:rPr/>
      </w:r>
      <w:hyperlink w:history="true" w:anchor="_bookmark66">
        <w:r>
          <w:rPr>
            <w:color w:val="005DA1"/>
            <w:spacing w:val="-5"/>
            <w:position w:val="5"/>
            <w:sz w:val="14"/>
            <w:u w:val="single" w:color="005DA1"/>
          </w:rPr>
          <w:t>47</w:t>
        </w:r>
      </w:hyperlink>
      <w:r>
        <w:rPr>
          <w:spacing w:val="-5"/>
          <w:position w:val="5"/>
          <w:sz w:val="14"/>
        </w:rPr>
        <w:t>.</w:t>
      </w:r>
      <w:r>
        <w:rPr>
          <w:position w:val="5"/>
          <w:sz w:val="14"/>
        </w:rPr>
        <w:tab/>
      </w:r>
      <w:r>
        <w:rPr/>
        <w:t>See</w:t>
      </w:r>
      <w:r>
        <w:rPr>
          <w:spacing w:val="-2"/>
        </w:rPr>
        <w:t> </w:t>
      </w:r>
      <w:r>
        <w:rPr/>
        <w:t>below, para.23-</w:t>
      </w:r>
      <w:r>
        <w:rPr>
          <w:spacing w:val="-4"/>
        </w:rPr>
        <w:t>059.</w:t>
      </w:r>
    </w:p>
    <w:p>
      <w:pPr>
        <w:pStyle w:val="BodyText"/>
        <w:spacing w:before="5"/>
      </w:pPr>
    </w:p>
    <w:p>
      <w:pPr>
        <w:tabs>
          <w:tab w:pos="705" w:val="left" w:leader="none"/>
        </w:tabs>
        <w:spacing w:before="0"/>
        <w:ind w:left="165" w:right="0" w:firstLine="0"/>
        <w:jc w:val="left"/>
        <w:rPr>
          <w:sz w:val="20"/>
        </w:rPr>
      </w:pPr>
      <w:bookmarkStart w:name="_bookmark122" w:id="124"/>
      <w:bookmarkEnd w:id="124"/>
      <w:r>
        <w:rPr/>
      </w:r>
      <w:hyperlink w:history="true" w:anchor="_bookmark67">
        <w:r>
          <w:rPr>
            <w:color w:val="005DA1"/>
            <w:spacing w:val="-5"/>
            <w:position w:val="5"/>
            <w:sz w:val="14"/>
            <w:u w:val="single" w:color="005DA1"/>
          </w:rPr>
          <w:t>48</w:t>
        </w:r>
      </w:hyperlink>
      <w:r>
        <w:rPr>
          <w:spacing w:val="-5"/>
          <w:position w:val="5"/>
          <w:sz w:val="14"/>
        </w:rPr>
        <w:t>.</w:t>
      </w:r>
      <w:r>
        <w:rPr>
          <w:position w:val="5"/>
          <w:sz w:val="14"/>
        </w:rPr>
        <w:tab/>
      </w:r>
      <w:r>
        <w:rPr>
          <w:rFonts w:ascii="Arial"/>
          <w:i/>
          <w:sz w:val="20"/>
        </w:rPr>
        <w:t>[1956] A.C. 696</w:t>
      </w:r>
      <w:r>
        <w:rPr>
          <w:rFonts w:ascii="Arial"/>
          <w:i/>
          <w:spacing w:val="-1"/>
          <w:sz w:val="20"/>
        </w:rPr>
        <w:t> </w:t>
      </w:r>
      <w:r>
        <w:rPr>
          <w:sz w:val="20"/>
        </w:rPr>
        <w:t>(for the facts, see below, para.23-</w:t>
      </w:r>
      <w:r>
        <w:rPr>
          <w:spacing w:val="-2"/>
          <w:sz w:val="20"/>
        </w:rPr>
        <w:t>050).</w:t>
      </w:r>
    </w:p>
    <w:p>
      <w:pPr>
        <w:spacing w:after="0"/>
        <w:jc w:val="left"/>
        <w:rPr>
          <w:sz w:val="20"/>
        </w:rPr>
        <w:sectPr>
          <w:pgSz w:w="11900" w:h="16840"/>
          <w:pgMar w:header="971" w:footer="0" w:top="1300" w:bottom="280" w:left="1275" w:right="1417"/>
        </w:sectPr>
      </w:pPr>
    </w:p>
    <w:p>
      <w:pPr>
        <w:tabs>
          <w:tab w:pos="705" w:val="left" w:leader="none"/>
        </w:tabs>
        <w:spacing w:line="235" w:lineRule="auto" w:before="170"/>
        <w:ind w:left="705" w:right="26" w:hanging="541"/>
        <w:jc w:val="left"/>
        <w:rPr>
          <w:sz w:val="20"/>
        </w:rPr>
      </w:pPr>
      <w:hyperlink w:history="true" w:anchor="_bookmark68">
        <w:r>
          <w:rPr>
            <w:color w:val="005DA1"/>
            <w:spacing w:val="-4"/>
            <w:position w:val="5"/>
            <w:sz w:val="14"/>
            <w:u w:val="single" w:color="005DA1"/>
          </w:rPr>
          <w:t>49</w:t>
        </w:r>
      </w:hyperlink>
      <w:r>
        <w:rPr>
          <w:spacing w:val="-4"/>
          <w:position w:val="5"/>
          <w:sz w:val="14"/>
        </w:rPr>
        <w:t>.</w:t>
      </w:r>
      <w:r>
        <w:rPr>
          <w:position w:val="5"/>
          <w:sz w:val="14"/>
        </w:rPr>
        <w:tab/>
      </w:r>
      <w:r>
        <w:rPr>
          <w:rFonts w:ascii="Arial"/>
          <w:i/>
          <w:sz w:val="20"/>
        </w:rPr>
        <w:t>National Carriers Ltd v Panalpina (Northern) Ltd [1981] A.C. 675</w:t>
      </w:r>
      <w:r>
        <w:rPr>
          <w:sz w:val="20"/>
        </w:rPr>
        <w:t>; </w:t>
      </w:r>
      <w:r>
        <w:rPr>
          <w:rFonts w:ascii="Arial"/>
          <w:i/>
          <w:sz w:val="20"/>
        </w:rPr>
        <w:t>Pioneer Shipping Ltd v </w:t>
      </w:r>
      <w:r>
        <w:rPr>
          <w:rFonts w:ascii="Arial"/>
          <w:i/>
          <w:sz w:val="20"/>
        </w:rPr>
        <w:t>B.T.P. Tioxide Ltd [1982] A.C. 724</w:t>
      </w:r>
      <w:r>
        <w:rPr>
          <w:sz w:val="20"/>
        </w:rPr>
        <w:t>.</w:t>
      </w:r>
    </w:p>
    <w:p>
      <w:pPr>
        <w:pStyle w:val="BodyText"/>
        <w:spacing w:before="9"/>
      </w:pPr>
    </w:p>
    <w:p>
      <w:pPr>
        <w:pStyle w:val="BodyText"/>
        <w:spacing w:line="235" w:lineRule="auto"/>
        <w:ind w:left="705" w:right="25" w:hanging="541"/>
        <w:jc w:val="both"/>
      </w:pPr>
      <w:bookmarkStart w:name="_bookmark123" w:id="125"/>
      <w:bookmarkEnd w:id="125"/>
      <w:r>
        <w:rPr/>
      </w:r>
      <w:hyperlink w:history="true" w:anchor="_bookmark69">
        <w:r>
          <w:rPr>
            <w:color w:val="005DA1"/>
            <w:position w:val="5"/>
            <w:sz w:val="14"/>
            <w:u w:val="single" w:color="005DA1"/>
          </w:rPr>
          <w:t>50</w:t>
        </w:r>
      </w:hyperlink>
      <w:r>
        <w:rPr>
          <w:position w:val="5"/>
          <w:sz w:val="14"/>
        </w:rPr>
        <w:t>.</w:t>
      </w:r>
      <w:r>
        <w:rPr>
          <w:spacing w:val="80"/>
          <w:w w:val="150"/>
          <w:position w:val="5"/>
          <w:sz w:val="14"/>
        </w:rPr>
        <w:t>  </w:t>
      </w:r>
      <w:r>
        <w:rPr/>
        <w:t>This</w:t>
      </w:r>
      <w:r>
        <w:rPr>
          <w:spacing w:val="33"/>
        </w:rPr>
        <w:t> </w:t>
      </w:r>
      <w:r>
        <w:rPr/>
        <w:t>formulation</w:t>
      </w:r>
      <w:r>
        <w:rPr>
          <w:spacing w:val="33"/>
        </w:rPr>
        <w:t> </w:t>
      </w:r>
      <w:r>
        <w:rPr/>
        <w:t>does</w:t>
      </w:r>
      <w:r>
        <w:rPr>
          <w:spacing w:val="33"/>
        </w:rPr>
        <w:t> </w:t>
      </w:r>
      <w:r>
        <w:rPr/>
        <w:t>not</w:t>
      </w:r>
      <w:r>
        <w:rPr>
          <w:spacing w:val="33"/>
        </w:rPr>
        <w:t> </w:t>
      </w:r>
      <w:r>
        <w:rPr/>
        <w:t>cover</w:t>
      </w:r>
      <w:r>
        <w:rPr>
          <w:spacing w:val="33"/>
        </w:rPr>
        <w:t> </w:t>
      </w:r>
      <w:r>
        <w:rPr/>
        <w:t>the</w:t>
      </w:r>
      <w:r>
        <w:rPr>
          <w:spacing w:val="33"/>
        </w:rPr>
        <w:t> </w:t>
      </w:r>
      <w:r>
        <w:rPr/>
        <w:t>special</w:t>
      </w:r>
      <w:r>
        <w:rPr>
          <w:spacing w:val="33"/>
        </w:rPr>
        <w:t> </w:t>
      </w:r>
      <w:r>
        <w:rPr/>
        <w:t>case</w:t>
      </w:r>
      <w:r>
        <w:rPr>
          <w:spacing w:val="33"/>
        </w:rPr>
        <w:t> </w:t>
      </w:r>
      <w:r>
        <w:rPr/>
        <w:t>of</w:t>
      </w:r>
      <w:r>
        <w:rPr>
          <w:spacing w:val="33"/>
        </w:rPr>
        <w:t> </w:t>
      </w:r>
      <w:r>
        <w:rPr/>
        <w:t>supervening</w:t>
      </w:r>
      <w:r>
        <w:rPr>
          <w:spacing w:val="33"/>
        </w:rPr>
        <w:t> </w:t>
      </w:r>
      <w:r>
        <w:rPr/>
        <w:t>illegality</w:t>
      </w:r>
      <w:r>
        <w:rPr>
          <w:spacing w:val="33"/>
        </w:rPr>
        <w:t> </w:t>
      </w:r>
      <w:r>
        <w:rPr/>
        <w:t>(see</w:t>
      </w:r>
      <w:r>
        <w:rPr>
          <w:spacing w:val="33"/>
        </w:rPr>
        <w:t> </w:t>
      </w:r>
      <w:r>
        <w:rPr/>
        <w:t>below,</w:t>
      </w:r>
      <w:r>
        <w:rPr>
          <w:spacing w:val="33"/>
        </w:rPr>
        <w:t> </w:t>
      </w:r>
      <w:r>
        <w:rPr/>
        <w:t>para. 23-024). With this formulation, compare that in Williston on Contracts, 3rd edn (1978), </w:t>
      </w:r>
      <w:r>
        <w:rPr/>
        <w:t>Vol.18, para.1931, at 8: “The important question is whether an unanticipated circumstance has made performance of the promise vitally different from what should reasonably have been within the contemplation of both parties when they entered into the contract.”</w:t>
      </w:r>
    </w:p>
    <w:p>
      <w:pPr>
        <w:pStyle w:val="BodyText"/>
        <w:spacing w:before="8"/>
      </w:pPr>
    </w:p>
    <w:p>
      <w:pPr>
        <w:spacing w:line="235" w:lineRule="auto" w:before="1"/>
        <w:ind w:left="705" w:right="26" w:hanging="541"/>
        <w:jc w:val="both"/>
        <w:rPr>
          <w:rFonts w:ascii="Arial" w:hAnsi="Arial"/>
          <w:i/>
          <w:sz w:val="20"/>
        </w:rPr>
      </w:pPr>
      <w:bookmarkStart w:name="_bookmark124" w:id="126"/>
      <w:bookmarkEnd w:id="126"/>
      <w:r>
        <w:rPr/>
      </w:r>
      <w:hyperlink w:history="true" w:anchor="_bookmark70">
        <w:r>
          <w:rPr>
            <w:color w:val="005DA1"/>
            <w:position w:val="5"/>
            <w:sz w:val="14"/>
            <w:u w:val="single" w:color="005DA1"/>
          </w:rPr>
          <w:t>51</w:t>
        </w:r>
      </w:hyperlink>
      <w:r>
        <w:rPr>
          <w:position w:val="5"/>
          <w:sz w:val="14"/>
        </w:rPr>
        <w:t>.</w:t>
      </w:r>
      <w:r>
        <w:rPr>
          <w:spacing w:val="80"/>
          <w:position w:val="5"/>
          <w:sz w:val="14"/>
        </w:rPr>
        <w:t>  </w:t>
      </w:r>
      <w:r>
        <w:rPr>
          <w:rFonts w:ascii="Arial" w:hAnsi="Arial"/>
          <w:i/>
          <w:sz w:val="20"/>
        </w:rPr>
        <w:t>[1956] A.C. 696, 729</w:t>
      </w:r>
      <w:r>
        <w:rPr>
          <w:sz w:val="20"/>
        </w:rPr>
        <w:t>. This statement was explicitly approved by the House of Lords in </w:t>
      </w:r>
      <w:r>
        <w:rPr>
          <w:rFonts w:ascii="Arial" w:hAnsi="Arial"/>
          <w:i/>
          <w:sz w:val="20"/>
        </w:rPr>
        <w:t>National Carriers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Panalpina</w:t>
      </w:r>
      <w:r>
        <w:rPr>
          <w:rFonts w:ascii="Arial" w:hAnsi="Arial"/>
          <w:i/>
          <w:spacing w:val="-2"/>
          <w:sz w:val="20"/>
        </w:rPr>
        <w:t> </w:t>
      </w:r>
      <w:r>
        <w:rPr>
          <w:rFonts w:ascii="Arial" w:hAnsi="Arial"/>
          <w:i/>
          <w:sz w:val="20"/>
        </w:rPr>
        <w:t>(Northern)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675,</w:t>
      </w:r>
      <w:r>
        <w:rPr>
          <w:rFonts w:ascii="Arial" w:hAnsi="Arial"/>
          <w:i/>
          <w:spacing w:val="-2"/>
          <w:sz w:val="20"/>
        </w:rPr>
        <w:t> </w:t>
      </w:r>
      <w:r>
        <w:rPr>
          <w:rFonts w:ascii="Arial" w:hAnsi="Arial"/>
          <w:i/>
          <w:sz w:val="20"/>
        </w:rPr>
        <w:t>688,</w:t>
      </w:r>
      <w:r>
        <w:rPr>
          <w:rFonts w:ascii="Arial" w:hAnsi="Arial"/>
          <w:i/>
          <w:spacing w:val="-2"/>
          <w:sz w:val="20"/>
        </w:rPr>
        <w:t> </w:t>
      </w:r>
      <w:r>
        <w:rPr>
          <w:rFonts w:ascii="Arial" w:hAnsi="Arial"/>
          <w:i/>
          <w:sz w:val="20"/>
        </w:rPr>
        <w:t>700,</w:t>
      </w:r>
      <w:r>
        <w:rPr>
          <w:rFonts w:ascii="Arial" w:hAnsi="Arial"/>
          <w:i/>
          <w:spacing w:val="-2"/>
          <w:sz w:val="20"/>
        </w:rPr>
        <w:t> </w:t>
      </w:r>
      <w:r>
        <w:rPr>
          <w:rFonts w:ascii="Arial" w:hAnsi="Arial"/>
          <w:i/>
          <w:sz w:val="20"/>
        </w:rPr>
        <w:t>702,</w:t>
      </w:r>
      <w:r>
        <w:rPr>
          <w:rFonts w:ascii="Arial" w:hAnsi="Arial"/>
          <w:i/>
          <w:spacing w:val="-2"/>
          <w:sz w:val="20"/>
        </w:rPr>
        <w:t> </w:t>
      </w:r>
      <w:r>
        <w:rPr>
          <w:rFonts w:ascii="Arial" w:hAnsi="Arial"/>
          <w:i/>
          <w:sz w:val="20"/>
        </w:rPr>
        <w:t>707,</w:t>
      </w:r>
      <w:r>
        <w:rPr>
          <w:rFonts w:ascii="Arial" w:hAnsi="Arial"/>
          <w:i/>
          <w:spacing w:val="-2"/>
          <w:sz w:val="20"/>
        </w:rPr>
        <w:t> </w:t>
      </w:r>
      <w:r>
        <w:rPr>
          <w:rFonts w:ascii="Arial" w:hAnsi="Arial"/>
          <w:i/>
          <w:sz w:val="20"/>
        </w:rPr>
        <w:t>717</w:t>
      </w:r>
      <w:r>
        <w:rPr>
          <w:rFonts w:ascii="Arial" w:hAnsi="Arial"/>
          <w:i/>
          <w:spacing w:val="-3"/>
          <w:sz w:val="20"/>
        </w:rPr>
        <w:t> </w:t>
      </w:r>
      <w:r>
        <w:rPr>
          <w:sz w:val="20"/>
        </w:rPr>
        <w:t>and</w:t>
      </w:r>
      <w:r>
        <w:rPr>
          <w:spacing w:val="-2"/>
          <w:sz w:val="20"/>
        </w:rPr>
        <w:t> </w:t>
      </w:r>
      <w:r>
        <w:rPr>
          <w:sz w:val="20"/>
        </w:rPr>
        <w:t>in</w:t>
      </w:r>
      <w:r>
        <w:rPr>
          <w:spacing w:val="-2"/>
          <w:sz w:val="20"/>
        </w:rPr>
        <w:t> </w:t>
      </w:r>
      <w:r>
        <w:rPr>
          <w:rFonts w:ascii="Arial" w:hAnsi="Arial"/>
          <w:i/>
          <w:sz w:val="20"/>
        </w:rPr>
        <w:t>Pioneer Shipping Ltd v B.T.P. Tioxide Ltd (The Nema) [1982] A.C. 724, 744, 751–752</w:t>
      </w:r>
      <w:r>
        <w:rPr>
          <w:sz w:val="20"/>
        </w:rPr>
        <w:t>. Earlier approval was given in </w:t>
      </w:r>
      <w:r>
        <w:rPr>
          <w:rFonts w:ascii="Arial" w:hAnsi="Arial"/>
          <w:i/>
          <w:sz w:val="20"/>
        </w:rPr>
        <w:t>Tsakiroglou &amp; Co Ltd v Noblee Thorl GmbH [1962] A.C. 93</w:t>
      </w:r>
      <w:r>
        <w:rPr>
          <w:sz w:val="20"/>
        </w:rPr>
        <w:t>. It has also been cited with</w:t>
      </w:r>
      <w:r>
        <w:rPr>
          <w:spacing w:val="39"/>
          <w:sz w:val="20"/>
        </w:rPr>
        <w:t> </w:t>
      </w:r>
      <w:r>
        <w:rPr>
          <w:sz w:val="20"/>
        </w:rPr>
        <w:t>approval</w:t>
      </w:r>
      <w:r>
        <w:rPr>
          <w:spacing w:val="39"/>
          <w:sz w:val="20"/>
        </w:rPr>
        <w:t> </w:t>
      </w:r>
      <w:r>
        <w:rPr>
          <w:sz w:val="20"/>
        </w:rPr>
        <w:t>by</w:t>
      </w:r>
      <w:r>
        <w:rPr>
          <w:spacing w:val="39"/>
          <w:sz w:val="20"/>
        </w:rPr>
        <w:t> </w:t>
      </w:r>
      <w:r>
        <w:rPr>
          <w:sz w:val="20"/>
        </w:rPr>
        <w:t>the</w:t>
      </w:r>
      <w:r>
        <w:rPr>
          <w:spacing w:val="39"/>
          <w:sz w:val="20"/>
        </w:rPr>
        <w:t> </w:t>
      </w:r>
      <w:r>
        <w:rPr>
          <w:sz w:val="20"/>
        </w:rPr>
        <w:t>Court</w:t>
      </w:r>
      <w:r>
        <w:rPr>
          <w:spacing w:val="39"/>
          <w:sz w:val="20"/>
        </w:rPr>
        <w:t> </w:t>
      </w:r>
      <w:r>
        <w:rPr>
          <w:sz w:val="20"/>
        </w:rPr>
        <w:t>of</w:t>
      </w:r>
      <w:r>
        <w:rPr>
          <w:spacing w:val="39"/>
          <w:sz w:val="20"/>
        </w:rPr>
        <w:t> </w:t>
      </w:r>
      <w:r>
        <w:rPr>
          <w:sz w:val="20"/>
        </w:rPr>
        <w:t>Appeal</w:t>
      </w:r>
      <w:r>
        <w:rPr>
          <w:spacing w:val="39"/>
          <w:sz w:val="20"/>
        </w:rPr>
        <w:t> </w:t>
      </w:r>
      <w:r>
        <w:rPr>
          <w:sz w:val="20"/>
        </w:rPr>
        <w:t>in</w:t>
      </w:r>
      <w:r>
        <w:rPr>
          <w:spacing w:val="39"/>
          <w:sz w:val="20"/>
        </w:rPr>
        <w:t> </w:t>
      </w:r>
      <w:r>
        <w:rPr>
          <w:rFonts w:ascii="Arial" w:hAnsi="Arial"/>
          <w:i/>
          <w:sz w:val="20"/>
        </w:rPr>
        <w:t>William</w:t>
      </w:r>
      <w:r>
        <w:rPr>
          <w:rFonts w:ascii="Arial" w:hAnsi="Arial"/>
          <w:i/>
          <w:spacing w:val="39"/>
          <w:sz w:val="20"/>
        </w:rPr>
        <w:t> </w:t>
      </w:r>
      <w:r>
        <w:rPr>
          <w:rFonts w:ascii="Arial" w:hAnsi="Arial"/>
          <w:i/>
          <w:sz w:val="20"/>
        </w:rPr>
        <w:t>Sindall</w:t>
      </w:r>
      <w:r>
        <w:rPr>
          <w:rFonts w:ascii="Arial" w:hAnsi="Arial"/>
          <w:i/>
          <w:spacing w:val="39"/>
          <w:sz w:val="20"/>
        </w:rPr>
        <w:t> </w:t>
      </w:r>
      <w:r>
        <w:rPr>
          <w:rFonts w:ascii="Arial" w:hAnsi="Arial"/>
          <w:i/>
          <w:sz w:val="20"/>
        </w:rPr>
        <w:t>Plc</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Cambridgeshire</w:t>
      </w:r>
      <w:r>
        <w:rPr>
          <w:rFonts w:ascii="Arial" w:hAnsi="Arial"/>
          <w:i/>
          <w:spacing w:val="39"/>
          <w:sz w:val="20"/>
        </w:rPr>
        <w:t> </w:t>
      </w:r>
      <w:r>
        <w:rPr>
          <w:rFonts w:ascii="Arial" w:hAnsi="Arial"/>
          <w:i/>
          <w:sz w:val="20"/>
        </w:rPr>
        <w:t>CC</w:t>
      </w:r>
      <w:r>
        <w:rPr>
          <w:rFonts w:ascii="Arial" w:hAnsi="Arial"/>
          <w:i/>
          <w:spacing w:val="39"/>
          <w:sz w:val="20"/>
        </w:rPr>
        <w:t> </w:t>
      </w:r>
      <w:r>
        <w:rPr>
          <w:rFonts w:ascii="Arial" w:hAnsi="Arial"/>
          <w:i/>
          <w:sz w:val="20"/>
        </w:rPr>
        <w:t>[1994]</w:t>
      </w:r>
      <w:r>
        <w:rPr>
          <w:rFonts w:ascii="Arial" w:hAnsi="Arial"/>
          <w:i/>
          <w:spacing w:val="39"/>
          <w:sz w:val="20"/>
        </w:rPr>
        <w:t> </w:t>
      </w:r>
      <w:r>
        <w:rPr>
          <w:rFonts w:ascii="Arial" w:hAnsi="Arial"/>
          <w:i/>
          <w:spacing w:val="-10"/>
          <w:sz w:val="20"/>
        </w:rPr>
        <w:t>1</w:t>
      </w:r>
    </w:p>
    <w:p>
      <w:pPr>
        <w:spacing w:line="235" w:lineRule="auto" w:before="0"/>
        <w:ind w:left="705" w:right="26" w:firstLine="0"/>
        <w:jc w:val="both"/>
        <w:rPr>
          <w:sz w:val="20"/>
        </w:rPr>
      </w:pPr>
      <w:r>
        <w:rPr>
          <w:rFonts w:ascii="Arial"/>
          <w:i/>
          <w:sz w:val="20"/>
        </w:rPr>
        <w:t>W.L.R. 1016, 1039 </w:t>
      </w:r>
      <w:r>
        <w:rPr>
          <w:sz w:val="20"/>
        </w:rPr>
        <w:t>and in </w:t>
      </w:r>
      <w:r>
        <w:rPr>
          <w:rFonts w:ascii="Arial"/>
          <w:i/>
          <w:sz w:val="20"/>
        </w:rPr>
        <w:t>Globe Master Management Ltd v Boulus-Gad Ltd [2002] EWCA Civ </w:t>
      </w:r>
      <w:r>
        <w:rPr>
          <w:rFonts w:ascii="Arial"/>
          <w:i/>
          <w:spacing w:val="-4"/>
          <w:sz w:val="20"/>
        </w:rPr>
        <w:t>313</w:t>
      </w:r>
      <w:r>
        <w:rPr>
          <w:spacing w:val="-4"/>
          <w:sz w:val="20"/>
        </w:rPr>
        <w:t>.</w:t>
      </w:r>
    </w:p>
    <w:p>
      <w:pPr>
        <w:pStyle w:val="BodyText"/>
        <w:spacing w:before="3"/>
      </w:pPr>
    </w:p>
    <w:p>
      <w:pPr>
        <w:tabs>
          <w:tab w:pos="705" w:val="left" w:leader="none"/>
        </w:tabs>
        <w:spacing w:before="0"/>
        <w:ind w:left="165" w:right="0" w:firstLine="0"/>
        <w:jc w:val="left"/>
        <w:rPr>
          <w:sz w:val="20"/>
        </w:rPr>
      </w:pPr>
      <w:bookmarkStart w:name="_bookmark125" w:id="127"/>
      <w:bookmarkEnd w:id="127"/>
      <w:r>
        <w:rPr/>
      </w:r>
      <w:hyperlink w:history="true" w:anchor="_bookmark71">
        <w:r>
          <w:rPr>
            <w:color w:val="005DA1"/>
            <w:spacing w:val="-5"/>
            <w:position w:val="5"/>
            <w:sz w:val="14"/>
            <w:u w:val="single" w:color="005DA1"/>
          </w:rPr>
          <w:t>52</w:t>
        </w:r>
      </w:hyperlink>
      <w:r>
        <w:rPr>
          <w:spacing w:val="-5"/>
          <w:position w:val="5"/>
          <w:sz w:val="14"/>
        </w:rPr>
        <w:t>.</w:t>
      </w:r>
      <w:r>
        <w:rPr>
          <w:position w:val="5"/>
          <w:sz w:val="14"/>
        </w:rPr>
        <w:tab/>
      </w:r>
      <w:r>
        <w:rPr>
          <w:rFonts w:ascii="Arial"/>
          <w:i/>
          <w:sz w:val="20"/>
        </w:rPr>
        <w:t>[1956]</w:t>
      </w:r>
      <w:r>
        <w:rPr>
          <w:rFonts w:ascii="Arial"/>
          <w:i/>
          <w:spacing w:val="-1"/>
          <w:sz w:val="20"/>
        </w:rPr>
        <w:t> </w:t>
      </w:r>
      <w:r>
        <w:rPr>
          <w:rFonts w:ascii="Arial"/>
          <w:i/>
          <w:sz w:val="20"/>
        </w:rPr>
        <w:t>A.C. 696, 721</w:t>
      </w:r>
      <w:r>
        <w:rPr>
          <w:sz w:val="20"/>
        </w:rPr>
        <w:t>. (Lord Somervell agreed with Lord Reid on this issue, </w:t>
      </w:r>
      <w:r>
        <w:rPr>
          <w:spacing w:val="-2"/>
          <w:sz w:val="20"/>
        </w:rPr>
        <w:t>733.)</w:t>
      </w:r>
    </w:p>
    <w:p>
      <w:pPr>
        <w:pStyle w:val="BodyText"/>
        <w:spacing w:before="5"/>
      </w:pPr>
    </w:p>
    <w:p>
      <w:pPr>
        <w:tabs>
          <w:tab w:pos="705" w:val="left" w:leader="none"/>
        </w:tabs>
        <w:spacing w:before="0"/>
        <w:ind w:left="165" w:right="0" w:firstLine="0"/>
        <w:jc w:val="left"/>
        <w:rPr>
          <w:sz w:val="20"/>
        </w:rPr>
      </w:pPr>
      <w:bookmarkStart w:name="_bookmark126" w:id="128"/>
      <w:bookmarkEnd w:id="128"/>
      <w:r>
        <w:rPr/>
      </w:r>
      <w:hyperlink w:history="true" w:anchor="_bookmark72">
        <w:r>
          <w:rPr>
            <w:color w:val="005DA1"/>
            <w:spacing w:val="-5"/>
            <w:position w:val="5"/>
            <w:sz w:val="14"/>
            <w:u w:val="single" w:color="005DA1"/>
          </w:rPr>
          <w:t>53</w:t>
        </w:r>
      </w:hyperlink>
      <w:r>
        <w:rPr>
          <w:spacing w:val="-5"/>
          <w:position w:val="5"/>
          <w:sz w:val="14"/>
        </w:rPr>
        <w:t>.</w:t>
      </w:r>
      <w:r>
        <w:rPr>
          <w:position w:val="5"/>
          <w:sz w:val="14"/>
        </w:rPr>
        <w:tab/>
      </w:r>
      <w:r>
        <w:rPr>
          <w:rFonts w:ascii="Arial"/>
          <w:i/>
          <w:sz w:val="20"/>
        </w:rPr>
        <w:t>[1956]</w:t>
      </w:r>
      <w:r>
        <w:rPr>
          <w:rFonts w:ascii="Arial"/>
          <w:i/>
          <w:spacing w:val="-2"/>
          <w:sz w:val="20"/>
        </w:rPr>
        <w:t> </w:t>
      </w:r>
      <w:r>
        <w:rPr>
          <w:rFonts w:ascii="Arial"/>
          <w:i/>
          <w:sz w:val="20"/>
        </w:rPr>
        <w:t>A.C. 696, </w:t>
      </w:r>
      <w:r>
        <w:rPr>
          <w:rFonts w:ascii="Arial"/>
          <w:i/>
          <w:spacing w:val="-4"/>
          <w:sz w:val="20"/>
        </w:rPr>
        <w:t>723</w:t>
      </w:r>
      <w:r>
        <w:rPr>
          <w:spacing w:val="-4"/>
          <w:sz w:val="20"/>
        </w:rPr>
        <w:t>.</w:t>
      </w:r>
    </w:p>
    <w:p>
      <w:pPr>
        <w:pStyle w:val="BodyText"/>
        <w:spacing w:before="9"/>
      </w:pPr>
    </w:p>
    <w:p>
      <w:pPr>
        <w:spacing w:line="235" w:lineRule="auto" w:before="0"/>
        <w:ind w:left="705" w:right="25" w:hanging="541"/>
        <w:jc w:val="both"/>
        <w:rPr>
          <w:sz w:val="20"/>
        </w:rPr>
      </w:pPr>
      <w:bookmarkStart w:name="_bookmark127" w:id="129"/>
      <w:bookmarkEnd w:id="129"/>
      <w:r>
        <w:rPr/>
      </w:r>
      <w:hyperlink w:history="true" w:anchor="_bookmark73">
        <w:r>
          <w:rPr>
            <w:color w:val="005DA1"/>
            <w:position w:val="5"/>
            <w:sz w:val="14"/>
            <w:u w:val="single" w:color="005DA1"/>
          </w:rPr>
          <w:t>54</w:t>
        </w:r>
      </w:hyperlink>
      <w:r>
        <w:rPr>
          <w:position w:val="5"/>
          <w:sz w:val="14"/>
        </w:rPr>
        <w:t>.</w:t>
      </w:r>
      <w:r>
        <w:rPr>
          <w:spacing w:val="80"/>
          <w:position w:val="5"/>
          <w:sz w:val="14"/>
        </w:rPr>
        <w:t>  </w:t>
      </w:r>
      <w:r>
        <w:rPr>
          <w:rFonts w:ascii="Arial" w:hAnsi="Arial"/>
          <w:i/>
          <w:sz w:val="20"/>
        </w:rPr>
        <w:t>Sir</w:t>
      </w:r>
      <w:r>
        <w:rPr>
          <w:rFonts w:ascii="Arial" w:hAnsi="Arial"/>
          <w:i/>
          <w:spacing w:val="-2"/>
          <w:sz w:val="20"/>
        </w:rPr>
        <w:t> </w:t>
      </w:r>
      <w:r>
        <w:rPr>
          <w:rFonts w:ascii="Arial" w:hAnsi="Arial"/>
          <w:i/>
          <w:sz w:val="20"/>
        </w:rPr>
        <w:t>Lindsay</w:t>
      </w:r>
      <w:r>
        <w:rPr>
          <w:rFonts w:ascii="Arial" w:hAnsi="Arial"/>
          <w:i/>
          <w:spacing w:val="-2"/>
          <w:sz w:val="20"/>
        </w:rPr>
        <w:t> </w:t>
      </w:r>
      <w:r>
        <w:rPr>
          <w:rFonts w:ascii="Arial" w:hAnsi="Arial"/>
          <w:i/>
          <w:sz w:val="20"/>
        </w:rPr>
        <w:t>Parkinson</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Commissioners</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Works</w:t>
      </w:r>
      <w:r>
        <w:rPr>
          <w:rFonts w:ascii="Arial" w:hAnsi="Arial"/>
          <w:i/>
          <w:spacing w:val="-2"/>
          <w:sz w:val="20"/>
        </w:rPr>
        <w:t> </w:t>
      </w:r>
      <w:r>
        <w:rPr>
          <w:rFonts w:ascii="Arial" w:hAnsi="Arial"/>
          <w:i/>
          <w:sz w:val="20"/>
        </w:rPr>
        <w:t>[1949]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632,</w:t>
      </w:r>
      <w:r>
        <w:rPr>
          <w:rFonts w:ascii="Arial" w:hAnsi="Arial"/>
          <w:i/>
          <w:spacing w:val="-2"/>
          <w:sz w:val="20"/>
        </w:rPr>
        <w:t> </w:t>
      </w:r>
      <w:r>
        <w:rPr>
          <w:rFonts w:ascii="Arial" w:hAnsi="Arial"/>
          <w:i/>
          <w:sz w:val="20"/>
        </w:rPr>
        <w:t>667</w:t>
      </w:r>
      <w:r>
        <w:rPr>
          <w:sz w:val="20"/>
        </w:rPr>
        <w:t>.</w:t>
      </w:r>
      <w:r>
        <w:rPr>
          <w:spacing w:val="-2"/>
          <w:sz w:val="20"/>
        </w:rPr>
        <w:t> </w:t>
      </w:r>
      <w:r>
        <w:rPr>
          <w:sz w:val="20"/>
        </w:rPr>
        <w:t>See</w:t>
      </w:r>
      <w:r>
        <w:rPr>
          <w:spacing w:val="-2"/>
          <w:sz w:val="20"/>
        </w:rPr>
        <w:t> </w:t>
      </w:r>
      <w:r>
        <w:rPr>
          <w:sz w:val="20"/>
        </w:rPr>
        <w:t>also</w:t>
      </w:r>
      <w:r>
        <w:rPr>
          <w:spacing w:val="-2"/>
          <w:sz w:val="20"/>
        </w:rPr>
        <w:t> </w:t>
      </w:r>
      <w:r>
        <w:rPr>
          <w:sz w:val="20"/>
        </w:rPr>
        <w:t>the words of Lord Sumner in </w:t>
      </w:r>
      <w:r>
        <w:rPr>
          <w:rFonts w:ascii="Arial" w:hAnsi="Arial"/>
          <w:i/>
          <w:sz w:val="20"/>
        </w:rPr>
        <w:t>Bank Line Ltd v Arthur Capel &amp; Co [1919] A.C. 435, 460</w:t>
      </w:r>
      <w:r>
        <w:rPr>
          <w:sz w:val="20"/>
        </w:rPr>
        <w:t>: “I am of opinion that the requisitioning of the [ship] destroyed the identity of the chartered service and made</w:t>
      </w:r>
      <w:r>
        <w:rPr>
          <w:spacing w:val="-6"/>
          <w:sz w:val="20"/>
        </w:rPr>
        <w:t> </w:t>
      </w:r>
      <w:r>
        <w:rPr>
          <w:sz w:val="20"/>
        </w:rPr>
        <w:t>the charter as a matter of business a </w:t>
      </w:r>
      <w:r>
        <w:rPr>
          <w:rFonts w:ascii="Arial" w:hAnsi="Arial"/>
          <w:i/>
          <w:sz w:val="20"/>
        </w:rPr>
        <w:t>totally different thing</w:t>
      </w:r>
      <w:r>
        <w:rPr>
          <w:rFonts w:ascii="Arial" w:hAnsi="Arial"/>
          <w:i/>
          <w:spacing w:val="-14"/>
          <w:sz w:val="20"/>
        </w:rPr>
        <w:t> </w:t>
      </w:r>
      <w:r>
        <w:rPr>
          <w:sz w:val="20"/>
        </w:rPr>
        <w:t>”; also the statement of Lord Simon in </w:t>
      </w:r>
      <w:r>
        <w:rPr>
          <w:rFonts w:ascii="Arial" w:hAnsi="Arial"/>
          <w:i/>
          <w:sz w:val="20"/>
        </w:rPr>
        <w:t>British Movietonews Ltd v London &amp; District Cinemas Ltd [1952] A.C. 166, 185</w:t>
      </w:r>
      <w:r>
        <w:rPr>
          <w:sz w:val="20"/>
        </w:rPr>
        <w:t>: “[I]f … a consideration of the terms of the contract, in the light of the circumstances existing when it was made, shows that they never agreed to be bound </w:t>
      </w:r>
      <w:r>
        <w:rPr>
          <w:rFonts w:ascii="Arial" w:hAnsi="Arial"/>
          <w:i/>
          <w:sz w:val="20"/>
        </w:rPr>
        <w:t>in a fundamentally different situation </w:t>
      </w:r>
      <w:r>
        <w:rPr>
          <w:sz w:val="20"/>
        </w:rPr>
        <w:t>which has now unexpectedly emerged, the contract ceases to bind at that point—not because the court in its discretion thinks it just and reasonable to qualify the terms of the contract, but </w:t>
      </w:r>
      <w:r>
        <w:rPr>
          <w:rFonts w:ascii="Arial" w:hAnsi="Arial"/>
          <w:i/>
          <w:sz w:val="20"/>
        </w:rPr>
        <w:t>because on its true construction it does not apply in that situation</w:t>
      </w:r>
      <w:r>
        <w:rPr>
          <w:sz w:val="20"/>
        </w:rPr>
        <w:t>”; and that of Lord Dunedin in </w:t>
      </w:r>
      <w:r>
        <w:rPr>
          <w:rFonts w:ascii="Arial" w:hAnsi="Arial"/>
          <w:i/>
          <w:sz w:val="20"/>
        </w:rPr>
        <w:t>Metropolitan Water Board v Dick, Kerr &amp; Co Ltd [1918] A.C. 119, 128</w:t>
      </w:r>
      <w:r>
        <w:rPr>
          <w:sz w:val="20"/>
        </w:rPr>
        <w:t>: “An interruption may be so</w:t>
      </w:r>
      <w:r>
        <w:rPr>
          <w:spacing w:val="-1"/>
          <w:sz w:val="20"/>
        </w:rPr>
        <w:t> </w:t>
      </w:r>
      <w:r>
        <w:rPr>
          <w:sz w:val="20"/>
        </w:rPr>
        <w:t>long</w:t>
      </w:r>
      <w:r>
        <w:rPr>
          <w:spacing w:val="-1"/>
          <w:sz w:val="20"/>
        </w:rPr>
        <w:t> </w:t>
      </w:r>
      <w:r>
        <w:rPr>
          <w:sz w:val="20"/>
        </w:rPr>
        <w:t>as</w:t>
      </w:r>
      <w:r>
        <w:rPr>
          <w:spacing w:val="-1"/>
          <w:sz w:val="20"/>
        </w:rPr>
        <w:t> </w:t>
      </w:r>
      <w:r>
        <w:rPr>
          <w:rFonts w:ascii="Arial" w:hAnsi="Arial"/>
          <w:i/>
          <w:sz w:val="20"/>
        </w:rPr>
        <w:t>to</w:t>
      </w:r>
      <w:r>
        <w:rPr>
          <w:rFonts w:ascii="Arial" w:hAnsi="Arial"/>
          <w:i/>
          <w:spacing w:val="-1"/>
          <w:sz w:val="20"/>
        </w:rPr>
        <w:t> </w:t>
      </w:r>
      <w:r>
        <w:rPr>
          <w:rFonts w:ascii="Arial" w:hAnsi="Arial"/>
          <w:i/>
          <w:sz w:val="20"/>
        </w:rPr>
        <w:t>destroy</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identity</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work</w:t>
      </w:r>
      <w:r>
        <w:rPr>
          <w:rFonts w:ascii="Arial" w:hAnsi="Arial"/>
          <w:i/>
          <w:spacing w:val="-1"/>
          <w:sz w:val="20"/>
        </w:rPr>
        <w:t> </w:t>
      </w:r>
      <w:r>
        <w:rPr>
          <w:sz w:val="20"/>
        </w:rPr>
        <w:t>or</w:t>
      </w:r>
      <w:r>
        <w:rPr>
          <w:spacing w:val="-1"/>
          <w:sz w:val="20"/>
        </w:rPr>
        <w:t> </w:t>
      </w:r>
      <w:r>
        <w:rPr>
          <w:sz w:val="20"/>
        </w:rPr>
        <w:t>service,</w:t>
      </w:r>
      <w:r>
        <w:rPr>
          <w:spacing w:val="-1"/>
          <w:sz w:val="20"/>
        </w:rPr>
        <w:t> </w:t>
      </w:r>
      <w:r>
        <w:rPr>
          <w:sz w:val="20"/>
        </w:rPr>
        <w:t>when</w:t>
      </w:r>
      <w:r>
        <w:rPr>
          <w:spacing w:val="-1"/>
          <w:sz w:val="20"/>
        </w:rPr>
        <w:t> </w:t>
      </w:r>
      <w:r>
        <w:rPr>
          <w:sz w:val="20"/>
        </w:rPr>
        <w:t>resumed,</w:t>
      </w:r>
      <w:r>
        <w:rPr>
          <w:spacing w:val="-1"/>
          <w:sz w:val="20"/>
        </w:rPr>
        <w:t> </w:t>
      </w:r>
      <w:r>
        <w:rPr>
          <w:sz w:val="20"/>
        </w:rPr>
        <w:t>with</w:t>
      </w:r>
      <w:r>
        <w:rPr>
          <w:spacing w:val="-1"/>
          <w:sz w:val="20"/>
        </w:rPr>
        <w:t> </w:t>
      </w:r>
      <w:r>
        <w:rPr>
          <w:sz w:val="20"/>
        </w:rPr>
        <w:t>the</w:t>
      </w:r>
      <w:r>
        <w:rPr>
          <w:spacing w:val="-1"/>
          <w:sz w:val="20"/>
        </w:rPr>
        <w:t> </w:t>
      </w:r>
      <w:r>
        <w:rPr>
          <w:sz w:val="20"/>
        </w:rPr>
        <w:t>work</w:t>
      </w:r>
      <w:r>
        <w:rPr>
          <w:spacing w:val="-1"/>
          <w:sz w:val="20"/>
        </w:rPr>
        <w:t> </w:t>
      </w:r>
      <w:r>
        <w:rPr>
          <w:sz w:val="20"/>
        </w:rPr>
        <w:t>or</w:t>
      </w:r>
      <w:r>
        <w:rPr>
          <w:spacing w:val="-1"/>
          <w:sz w:val="20"/>
        </w:rPr>
        <w:t> </w:t>
      </w:r>
      <w:r>
        <w:rPr>
          <w:sz w:val="20"/>
        </w:rPr>
        <w:t>service interrupted” (italics supplied).</w:t>
      </w:r>
    </w:p>
    <w:p>
      <w:pPr>
        <w:pStyle w:val="BodyText"/>
        <w:spacing w:before="5"/>
      </w:pPr>
    </w:p>
    <w:p>
      <w:pPr>
        <w:spacing w:line="235" w:lineRule="auto" w:before="0"/>
        <w:ind w:left="705" w:right="26" w:hanging="541"/>
        <w:jc w:val="both"/>
        <w:rPr>
          <w:sz w:val="20"/>
        </w:rPr>
      </w:pPr>
      <w:bookmarkStart w:name="_bookmark128" w:id="130"/>
      <w:bookmarkEnd w:id="130"/>
      <w:r>
        <w:rPr/>
      </w:r>
      <w:hyperlink w:history="true" w:anchor="_bookmark74">
        <w:r>
          <w:rPr>
            <w:color w:val="005DA1"/>
            <w:position w:val="5"/>
            <w:sz w:val="14"/>
            <w:u w:val="single" w:color="005DA1"/>
          </w:rPr>
          <w:t>55</w:t>
        </w:r>
      </w:hyperlink>
      <w:r>
        <w:rPr>
          <w:position w:val="5"/>
          <w:sz w:val="14"/>
        </w:rPr>
        <w:t>.</w:t>
      </w:r>
      <w:r>
        <w:rPr>
          <w:spacing w:val="80"/>
          <w:position w:val="5"/>
          <w:sz w:val="14"/>
        </w:rPr>
        <w:t>  </w:t>
      </w:r>
      <w:r>
        <w:rPr>
          <w:rFonts w:ascii="Arial" w:hAnsi="Arial"/>
          <w:i/>
          <w:sz w:val="20"/>
        </w:rPr>
        <w:t>National Carriers Ltd v Panalpina (Northern) Ltd [1981] A.C. 675</w:t>
      </w:r>
      <w:r>
        <w:rPr>
          <w:sz w:val="20"/>
        </w:rPr>
        <w:t>; </w:t>
      </w:r>
      <w:r>
        <w:rPr>
          <w:rFonts w:ascii="Arial" w:hAnsi="Arial"/>
          <w:i/>
          <w:sz w:val="20"/>
        </w:rPr>
        <w:t>Pioneer Shipping Ltd v </w:t>
      </w:r>
      <w:r>
        <w:rPr>
          <w:rFonts w:ascii="Arial" w:hAnsi="Arial"/>
          <w:i/>
          <w:sz w:val="20"/>
        </w:rPr>
        <w:t>B.T.P. Tioxide Ltd (The Nema) [1982] A.C. 724 </w:t>
      </w:r>
      <w:r>
        <w:rPr>
          <w:sz w:val="20"/>
        </w:rPr>
        <w:t>(three of their Lordships in the former case referred to</w:t>
      </w:r>
      <w:r>
        <w:rPr>
          <w:spacing w:val="40"/>
          <w:sz w:val="20"/>
        </w:rPr>
        <w:t> </w:t>
      </w:r>
      <w:r>
        <w:rPr>
          <w:sz w:val="20"/>
        </w:rPr>
        <w:t>it as “the construction test”: 688, 702, 717); </w:t>
      </w:r>
      <w:r>
        <w:rPr>
          <w:rFonts w:ascii="Arial" w:hAnsi="Arial"/>
          <w:i/>
          <w:sz w:val="20"/>
        </w:rPr>
        <w:t>Paal Wilson &amp; Co A/S v Partenreederei Hannah Blumenthal [1983] 1 A.C. 854, 909, 918–919</w:t>
      </w:r>
      <w:r>
        <w:rPr>
          <w:sz w:val="20"/>
        </w:rPr>
        <w:t>.</w:t>
      </w:r>
    </w:p>
    <w:p>
      <w:pPr>
        <w:pStyle w:val="BodyText"/>
        <w:spacing w:before="5"/>
      </w:pPr>
    </w:p>
    <w:p>
      <w:pPr>
        <w:tabs>
          <w:tab w:pos="705" w:val="left" w:leader="none"/>
        </w:tabs>
        <w:spacing w:before="0"/>
        <w:ind w:left="165" w:right="0" w:firstLine="0"/>
        <w:jc w:val="left"/>
        <w:rPr>
          <w:sz w:val="20"/>
        </w:rPr>
      </w:pPr>
      <w:bookmarkStart w:name="_bookmark129" w:id="131"/>
      <w:bookmarkEnd w:id="131"/>
      <w:r>
        <w:rPr/>
      </w:r>
      <w:hyperlink w:history="true" w:anchor="_bookmark74">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[1981]</w:t>
      </w:r>
      <w:r>
        <w:rPr>
          <w:rFonts w:ascii="Arial"/>
          <w:i/>
          <w:spacing w:val="-2"/>
          <w:sz w:val="20"/>
        </w:rPr>
        <w:t> </w:t>
      </w:r>
      <w:r>
        <w:rPr>
          <w:rFonts w:ascii="Arial"/>
          <w:i/>
          <w:sz w:val="20"/>
        </w:rPr>
        <w:t>A.C. </w:t>
      </w:r>
      <w:r>
        <w:rPr>
          <w:rFonts w:ascii="Arial"/>
          <w:i/>
          <w:spacing w:val="-4"/>
          <w:sz w:val="20"/>
        </w:rPr>
        <w:t>675</w:t>
      </w:r>
      <w:r>
        <w:rPr>
          <w:spacing w:val="-4"/>
          <w:sz w:val="20"/>
        </w:rPr>
        <w:t>.</w:t>
      </w:r>
    </w:p>
    <w:p>
      <w:pPr>
        <w:pStyle w:val="BodyText"/>
        <w:spacing w:before="8"/>
      </w:pPr>
    </w:p>
    <w:p>
      <w:pPr>
        <w:tabs>
          <w:tab w:pos="705" w:val="left" w:leader="none"/>
        </w:tabs>
        <w:spacing w:line="235" w:lineRule="auto" w:before="1"/>
        <w:ind w:left="705" w:right="26" w:hanging="541"/>
        <w:jc w:val="left"/>
        <w:rPr>
          <w:sz w:val="20"/>
        </w:rPr>
      </w:pPr>
      <w:bookmarkStart w:name="_bookmark130" w:id="132"/>
      <w:bookmarkEnd w:id="132"/>
      <w:r>
        <w:rPr/>
      </w:r>
      <w:hyperlink w:history="true" w:anchor="_bookmark75">
        <w:r>
          <w:rPr>
            <w:color w:val="005DA1"/>
            <w:spacing w:val="-4"/>
            <w:position w:val="5"/>
            <w:sz w:val="14"/>
            <w:u w:val="single" w:color="005DA1"/>
          </w:rPr>
          <w:t>57</w:t>
        </w:r>
      </w:hyperlink>
      <w:r>
        <w:rPr>
          <w:spacing w:val="-4"/>
          <w:position w:val="5"/>
          <w:sz w:val="14"/>
        </w:rPr>
        <w:t>.</w:t>
      </w:r>
      <w:r>
        <w:rPr>
          <w:position w:val="5"/>
          <w:sz w:val="14"/>
        </w:rPr>
        <w:tab/>
      </w:r>
      <w:r>
        <w:rPr>
          <w:rFonts w:ascii="Arial" w:hAnsi="Arial"/>
          <w:i/>
          <w:sz w:val="20"/>
        </w:rPr>
        <w:t>[1981]</w:t>
      </w:r>
      <w:r>
        <w:rPr>
          <w:rFonts w:ascii="Arial" w:hAnsi="Arial"/>
          <w:i/>
          <w:spacing w:val="30"/>
          <w:sz w:val="20"/>
        </w:rPr>
        <w:t> </w:t>
      </w:r>
      <w:r>
        <w:rPr>
          <w:rFonts w:ascii="Arial" w:hAnsi="Arial"/>
          <w:i/>
          <w:sz w:val="20"/>
        </w:rPr>
        <w:t>A.C.</w:t>
      </w:r>
      <w:r>
        <w:rPr>
          <w:rFonts w:ascii="Arial" w:hAnsi="Arial"/>
          <w:i/>
          <w:spacing w:val="30"/>
          <w:sz w:val="20"/>
        </w:rPr>
        <w:t> </w:t>
      </w:r>
      <w:r>
        <w:rPr>
          <w:rFonts w:ascii="Arial" w:hAnsi="Arial"/>
          <w:i/>
          <w:sz w:val="20"/>
        </w:rPr>
        <w:t>675,</w:t>
      </w:r>
      <w:r>
        <w:rPr>
          <w:rFonts w:ascii="Arial" w:hAnsi="Arial"/>
          <w:i/>
          <w:spacing w:val="30"/>
          <w:sz w:val="20"/>
        </w:rPr>
        <w:t> </w:t>
      </w:r>
      <w:r>
        <w:rPr>
          <w:rFonts w:ascii="Arial" w:hAnsi="Arial"/>
          <w:i/>
          <w:sz w:val="20"/>
        </w:rPr>
        <w:t>700</w:t>
      </w:r>
      <w:r>
        <w:rPr>
          <w:sz w:val="20"/>
        </w:rPr>
        <w:t>.</w:t>
      </w:r>
      <w:r>
        <w:rPr>
          <w:spacing w:val="29"/>
          <w:sz w:val="20"/>
        </w:rPr>
        <w:t> </w:t>
      </w:r>
      <w:r>
        <w:rPr>
          <w:sz w:val="20"/>
        </w:rPr>
        <w:t>(On</w:t>
      </w:r>
      <w:r>
        <w:rPr>
          <w:spacing w:val="30"/>
          <w:sz w:val="20"/>
        </w:rPr>
        <w:t> </w:t>
      </w:r>
      <w:r>
        <w:rPr>
          <w:sz w:val="20"/>
        </w:rPr>
        <w:t>the</w:t>
      </w:r>
      <w:r>
        <w:rPr>
          <w:spacing w:val="30"/>
          <w:sz w:val="20"/>
        </w:rPr>
        <w:t> </w:t>
      </w:r>
      <w:r>
        <w:rPr>
          <w:sz w:val="20"/>
        </w:rPr>
        <w:t>use</w:t>
      </w:r>
      <w:r>
        <w:rPr>
          <w:spacing w:val="30"/>
          <w:sz w:val="20"/>
        </w:rPr>
        <w:t> </w:t>
      </w:r>
      <w:r>
        <w:rPr>
          <w:sz w:val="20"/>
        </w:rPr>
        <w:t>of</w:t>
      </w:r>
      <w:r>
        <w:rPr>
          <w:spacing w:val="29"/>
          <w:sz w:val="20"/>
        </w:rPr>
        <w:t> </w:t>
      </w:r>
      <w:r>
        <w:rPr>
          <w:sz w:val="20"/>
        </w:rPr>
        <w:t>the</w:t>
      </w:r>
      <w:r>
        <w:rPr>
          <w:spacing w:val="30"/>
          <w:sz w:val="20"/>
        </w:rPr>
        <w:t> </w:t>
      </w:r>
      <w:r>
        <w:rPr>
          <w:sz w:val="20"/>
        </w:rPr>
        <w:t>word</w:t>
      </w:r>
      <w:r>
        <w:rPr>
          <w:spacing w:val="30"/>
          <w:sz w:val="20"/>
        </w:rPr>
        <w:t> </w:t>
      </w:r>
      <w:r>
        <w:rPr>
          <w:sz w:val="20"/>
        </w:rPr>
        <w:t>“unjust”,</w:t>
      </w:r>
      <w:r>
        <w:rPr>
          <w:spacing w:val="30"/>
          <w:sz w:val="20"/>
        </w:rPr>
        <w:t> </w:t>
      </w:r>
      <w:r>
        <w:rPr>
          <w:sz w:val="20"/>
        </w:rPr>
        <w:t>see</w:t>
      </w:r>
      <w:r>
        <w:rPr>
          <w:spacing w:val="29"/>
          <w:sz w:val="20"/>
        </w:rPr>
        <w:t> </w:t>
      </w:r>
      <w:r>
        <w:rPr>
          <w:sz w:val="20"/>
        </w:rPr>
        <w:t>the</w:t>
      </w:r>
      <w:r>
        <w:rPr>
          <w:spacing w:val="30"/>
          <w:sz w:val="20"/>
        </w:rPr>
        <w:t> </w:t>
      </w:r>
      <w:r>
        <w:rPr>
          <w:sz w:val="20"/>
        </w:rPr>
        <w:t>use</w:t>
      </w:r>
      <w:r>
        <w:rPr>
          <w:spacing w:val="30"/>
          <w:sz w:val="20"/>
        </w:rPr>
        <w:t> </w:t>
      </w:r>
      <w:r>
        <w:rPr>
          <w:sz w:val="20"/>
        </w:rPr>
        <w:t>of</w:t>
      </w:r>
      <w:r>
        <w:rPr>
          <w:spacing w:val="30"/>
          <w:sz w:val="20"/>
        </w:rPr>
        <w:t> </w:t>
      </w:r>
      <w:r>
        <w:rPr>
          <w:sz w:val="20"/>
        </w:rPr>
        <w:t>“injustice”,</w:t>
      </w:r>
      <w:r>
        <w:rPr>
          <w:spacing w:val="29"/>
          <w:sz w:val="20"/>
        </w:rPr>
        <w:t> </w:t>
      </w:r>
      <w:r>
        <w:rPr>
          <w:sz w:val="20"/>
        </w:rPr>
        <w:t>701,</w:t>
      </w:r>
      <w:r>
        <w:rPr>
          <w:spacing w:val="30"/>
          <w:sz w:val="20"/>
        </w:rPr>
        <w:t> </w:t>
      </w:r>
      <w:r>
        <w:rPr>
          <w:sz w:val="20"/>
        </w:rPr>
        <w:t>and below, para.23-017.)</w:t>
      </w:r>
    </w:p>
    <w:p>
      <w:pPr>
        <w:pStyle w:val="BodyText"/>
        <w:spacing w:before="5"/>
      </w:pPr>
    </w:p>
    <w:p>
      <w:pPr>
        <w:tabs>
          <w:tab w:pos="705" w:val="left" w:leader="none"/>
        </w:tabs>
        <w:spacing w:before="0"/>
        <w:ind w:left="165" w:right="0" w:firstLine="0"/>
        <w:jc w:val="left"/>
        <w:rPr>
          <w:sz w:val="20"/>
        </w:rPr>
      </w:pPr>
      <w:bookmarkStart w:name="_bookmark131" w:id="133"/>
      <w:bookmarkEnd w:id="133"/>
      <w:r>
        <w:rPr/>
      </w:r>
      <w:hyperlink w:history="true" w:anchor="_bookmark76">
        <w:r>
          <w:rPr>
            <w:color w:val="005DA1"/>
            <w:spacing w:val="-5"/>
            <w:position w:val="5"/>
            <w:sz w:val="14"/>
            <w:u w:val="single" w:color="005DA1"/>
          </w:rPr>
          <w:t>58</w:t>
        </w:r>
      </w:hyperlink>
      <w:r>
        <w:rPr>
          <w:spacing w:val="-5"/>
          <w:position w:val="5"/>
          <w:sz w:val="14"/>
        </w:rPr>
        <w:t>.</w:t>
      </w:r>
      <w:r>
        <w:rPr>
          <w:position w:val="5"/>
          <w:sz w:val="14"/>
        </w:rPr>
        <w:tab/>
      </w:r>
      <w:r>
        <w:rPr>
          <w:rFonts w:ascii="Arial"/>
          <w:i/>
          <w:sz w:val="20"/>
        </w:rPr>
        <w:t>[1981] A.C. 675, 692, 694, 701, </w:t>
      </w:r>
      <w:r>
        <w:rPr>
          <w:rFonts w:ascii="Arial"/>
          <w:i/>
          <w:spacing w:val="-4"/>
          <w:sz w:val="20"/>
        </w:rPr>
        <w:t>712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2" w:id="134"/>
      <w:bookmarkEnd w:id="134"/>
      <w:r>
        <w:rPr/>
      </w:r>
      <w:hyperlink w:history="true" w:anchor="_bookmark77">
        <w:r>
          <w:rPr>
            <w:color w:val="005DA1"/>
            <w:spacing w:val="-5"/>
            <w:position w:val="5"/>
            <w:sz w:val="14"/>
            <w:u w:val="single" w:color="005DA1"/>
          </w:rPr>
          <w:t>59</w:t>
        </w:r>
      </w:hyperlink>
      <w:r>
        <w:rPr>
          <w:spacing w:val="-5"/>
          <w:position w:val="5"/>
          <w:sz w:val="14"/>
        </w:rPr>
        <w:t>.</w:t>
      </w:r>
      <w:r>
        <w:rPr>
          <w:position w:val="5"/>
          <w:sz w:val="14"/>
        </w:rPr>
        <w:tab/>
      </w:r>
      <w:r>
        <w:rPr>
          <w:rFonts w:ascii="Arial" w:hAnsi="Arial"/>
          <w:i/>
          <w:sz w:val="20"/>
        </w:rPr>
        <w:t>[1956]</w:t>
      </w:r>
      <w:r>
        <w:rPr>
          <w:rFonts w:ascii="Arial" w:hAnsi="Arial"/>
          <w:i/>
          <w:spacing w:val="-1"/>
          <w:sz w:val="20"/>
        </w:rPr>
        <w:t> </w:t>
      </w:r>
      <w:r>
        <w:rPr>
          <w:rFonts w:ascii="Arial" w:hAnsi="Arial"/>
          <w:i/>
          <w:sz w:val="20"/>
        </w:rPr>
        <w:t>A.C. 696, 720–721</w:t>
      </w:r>
      <w:r>
        <w:rPr>
          <w:sz w:val="20"/>
        </w:rPr>
        <w:t>, per Lord Reid; cf. 729, per Lord </w:t>
      </w:r>
      <w:r>
        <w:rPr>
          <w:spacing w:val="-2"/>
          <w:sz w:val="20"/>
        </w:rPr>
        <w:t>Radcliffe.</w:t>
      </w:r>
    </w:p>
    <w:p>
      <w:pPr>
        <w:pStyle w:val="BodyText"/>
        <w:spacing w:before="9"/>
      </w:pPr>
    </w:p>
    <w:p>
      <w:pPr>
        <w:spacing w:line="235" w:lineRule="auto" w:before="0"/>
        <w:ind w:left="705" w:right="25" w:hanging="541"/>
        <w:jc w:val="both"/>
        <w:rPr>
          <w:sz w:val="20"/>
        </w:rPr>
      </w:pPr>
      <w:bookmarkStart w:name="_bookmark133" w:id="135"/>
      <w:bookmarkEnd w:id="135"/>
      <w:r>
        <w:rPr/>
      </w:r>
      <w:hyperlink w:history="true" w:anchor="_bookmark78">
        <w:r>
          <w:rPr>
            <w:color w:val="005DA1"/>
            <w:position w:val="5"/>
            <w:sz w:val="14"/>
            <w:u w:val="single" w:color="005DA1"/>
          </w:rPr>
          <w:t>60</w:t>
        </w:r>
      </w:hyperlink>
      <w:r>
        <w:rPr>
          <w:position w:val="5"/>
          <w:sz w:val="14"/>
        </w:rPr>
        <w:t>.</w:t>
      </w:r>
      <w:r>
        <w:rPr>
          <w:spacing w:val="80"/>
          <w:position w:val="5"/>
          <w:sz w:val="14"/>
        </w:rPr>
        <w:t>  </w:t>
      </w:r>
      <w:r>
        <w:rPr>
          <w:sz w:val="20"/>
        </w:rPr>
        <w:t>“I turn then to consider the position after the Canal was closed, and to compare the rights and obligations of the parties thereafter, if the contract still bound them, with what their rights </w:t>
      </w:r>
      <w:r>
        <w:rPr>
          <w:sz w:val="20"/>
        </w:rPr>
        <w:t>and obligations would have been if the Canal had remained open”. Per Lord Reid, in </w:t>
      </w:r>
      <w:r>
        <w:rPr>
          <w:rFonts w:ascii="Arial" w:hAnsi="Arial"/>
          <w:i/>
          <w:sz w:val="20"/>
        </w:rPr>
        <w:t>Tsakiroglou &amp; 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Noblee</w:t>
      </w:r>
      <w:r>
        <w:rPr>
          <w:rFonts w:ascii="Arial" w:hAnsi="Arial"/>
          <w:i/>
          <w:spacing w:val="-2"/>
          <w:sz w:val="20"/>
        </w:rPr>
        <w:t> </w:t>
      </w:r>
      <w:r>
        <w:rPr>
          <w:rFonts w:ascii="Arial" w:hAnsi="Arial"/>
          <w:i/>
          <w:sz w:val="20"/>
        </w:rPr>
        <w:t>Thorl</w:t>
      </w:r>
      <w:r>
        <w:rPr>
          <w:rFonts w:ascii="Arial" w:hAnsi="Arial"/>
          <w:i/>
          <w:spacing w:val="-2"/>
          <w:sz w:val="20"/>
        </w:rPr>
        <w:t> </w:t>
      </w:r>
      <w:r>
        <w:rPr>
          <w:rFonts w:ascii="Arial" w:hAnsi="Arial"/>
          <w:i/>
          <w:sz w:val="20"/>
        </w:rPr>
        <w:t>GmbH</w:t>
      </w:r>
      <w:r>
        <w:rPr>
          <w:rFonts w:ascii="Arial" w:hAnsi="Arial"/>
          <w:i/>
          <w:spacing w:val="-2"/>
          <w:sz w:val="20"/>
        </w:rPr>
        <w:t> </w:t>
      </w:r>
      <w:r>
        <w:rPr>
          <w:rFonts w:ascii="Arial" w:hAnsi="Arial"/>
          <w:i/>
          <w:sz w:val="20"/>
        </w:rPr>
        <w:t>[1962]</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93,</w:t>
      </w:r>
      <w:r>
        <w:rPr>
          <w:rFonts w:ascii="Arial" w:hAnsi="Arial"/>
          <w:i/>
          <w:spacing w:val="-2"/>
          <w:sz w:val="20"/>
        </w:rPr>
        <w:t> </w:t>
      </w:r>
      <w:r>
        <w:rPr>
          <w:rFonts w:ascii="Arial" w:hAnsi="Arial"/>
          <w:i/>
          <w:sz w:val="20"/>
        </w:rPr>
        <w:t>118</w:t>
      </w:r>
      <w:r>
        <w:rPr>
          <w:sz w:val="20"/>
        </w:rPr>
        <w:t>.</w:t>
      </w:r>
      <w:r>
        <w:rPr>
          <w:spacing w:val="-2"/>
          <w:sz w:val="20"/>
        </w:rPr>
        <w:t> </w:t>
      </w:r>
      <w:r>
        <w:rPr>
          <w:sz w:val="20"/>
        </w:rPr>
        <w:t>“Whether</w:t>
      </w:r>
      <w:r>
        <w:rPr>
          <w:spacing w:val="-2"/>
          <w:sz w:val="20"/>
        </w:rPr>
        <w:t> </w:t>
      </w:r>
      <w:r>
        <w:rPr>
          <w:sz w:val="20"/>
        </w:rPr>
        <w:t>a</w:t>
      </w:r>
      <w:r>
        <w:rPr>
          <w:spacing w:val="-2"/>
          <w:sz w:val="20"/>
        </w:rPr>
        <w:t> </w:t>
      </w:r>
      <w:r>
        <w:rPr>
          <w:sz w:val="20"/>
        </w:rPr>
        <w:t>supervening</w:t>
      </w:r>
      <w:r>
        <w:rPr>
          <w:spacing w:val="-2"/>
          <w:sz w:val="20"/>
        </w:rPr>
        <w:t> </w:t>
      </w:r>
      <w:r>
        <w:rPr>
          <w:sz w:val="20"/>
        </w:rPr>
        <w:t>event</w:t>
      </w:r>
      <w:r>
        <w:rPr>
          <w:spacing w:val="-2"/>
          <w:sz w:val="20"/>
        </w:rPr>
        <w:t> </w:t>
      </w:r>
      <w:r>
        <w:rPr>
          <w:sz w:val="20"/>
        </w:rPr>
        <w:t>is</w:t>
      </w:r>
      <w:r>
        <w:rPr>
          <w:spacing w:val="-2"/>
          <w:sz w:val="20"/>
        </w:rPr>
        <w:t> </w:t>
      </w:r>
      <w:r>
        <w:rPr>
          <w:sz w:val="20"/>
        </w:rPr>
        <w:t>a</w:t>
      </w:r>
      <w:r>
        <w:rPr>
          <w:spacing w:val="-2"/>
          <w:sz w:val="20"/>
        </w:rPr>
        <w:t> </w:t>
      </w:r>
      <w:r>
        <w:rPr>
          <w:sz w:val="20"/>
        </w:rPr>
        <w:t>frustrating event or not, is, in a wide variety of cases, a question of degree …”, per Lord Hailsham, in </w:t>
      </w:r>
      <w:r>
        <w:rPr>
          <w:rFonts w:ascii="Arial" w:hAnsi="Arial"/>
          <w:i/>
          <w:sz w:val="20"/>
        </w:rPr>
        <w:t>National Carriers Ltd v Panalpina (Northern) Ltd [1981] A.C. 675, 688</w:t>
      </w:r>
      <w:r>
        <w:rPr>
          <w:sz w:val="20"/>
        </w:rPr>
        <w:t>.</w:t>
      </w:r>
    </w:p>
    <w:p>
      <w:pPr>
        <w:pStyle w:val="BodyText"/>
        <w:spacing w:before="8"/>
      </w:pPr>
    </w:p>
    <w:p>
      <w:pPr>
        <w:spacing w:line="235" w:lineRule="auto" w:before="0"/>
        <w:ind w:left="705" w:right="26" w:hanging="541"/>
        <w:jc w:val="both"/>
        <w:rPr>
          <w:sz w:val="20"/>
        </w:rPr>
      </w:pPr>
      <w:bookmarkStart w:name="_bookmark134" w:id="136"/>
      <w:bookmarkEnd w:id="136"/>
      <w:r>
        <w:rPr/>
      </w:r>
      <w:hyperlink w:history="true" w:anchor="_bookmark79">
        <w:r>
          <w:rPr>
            <w:color w:val="005DA1"/>
            <w:position w:val="5"/>
            <w:sz w:val="14"/>
            <w:u w:val="single" w:color="005DA1"/>
          </w:rPr>
          <w:t>61</w:t>
        </w:r>
      </w:hyperlink>
      <w:r>
        <w:rPr>
          <w:position w:val="5"/>
          <w:sz w:val="14"/>
        </w:rPr>
        <w:t>.</w:t>
      </w:r>
      <w:r>
        <w:rPr>
          <w:spacing w:val="80"/>
          <w:position w:val="5"/>
          <w:sz w:val="14"/>
        </w:rPr>
        <w:t>  </w:t>
      </w:r>
      <w:r>
        <w:rPr>
          <w:rFonts w:ascii="Arial" w:hAnsi="Arial"/>
          <w:i/>
          <w:sz w:val="20"/>
        </w:rPr>
        <w:t>Tsakiroglou</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Noblee</w:t>
      </w:r>
      <w:r>
        <w:rPr>
          <w:rFonts w:ascii="Arial" w:hAnsi="Arial"/>
          <w:i/>
          <w:spacing w:val="40"/>
          <w:sz w:val="20"/>
        </w:rPr>
        <w:t> </w:t>
      </w:r>
      <w:r>
        <w:rPr>
          <w:rFonts w:ascii="Arial" w:hAnsi="Arial"/>
          <w:i/>
          <w:sz w:val="20"/>
        </w:rPr>
        <w:t>Thorl</w:t>
      </w:r>
      <w:r>
        <w:rPr>
          <w:rFonts w:ascii="Arial" w:hAnsi="Arial"/>
          <w:i/>
          <w:spacing w:val="40"/>
          <w:sz w:val="20"/>
        </w:rPr>
        <w:t> </w:t>
      </w:r>
      <w:r>
        <w:rPr>
          <w:rFonts w:ascii="Arial" w:hAnsi="Arial"/>
          <w:i/>
          <w:sz w:val="20"/>
        </w:rPr>
        <w:t>GmbH</w:t>
      </w:r>
      <w:r>
        <w:rPr>
          <w:rFonts w:ascii="Arial" w:hAnsi="Arial"/>
          <w:i/>
          <w:spacing w:val="40"/>
          <w:sz w:val="20"/>
        </w:rPr>
        <w:t> </w:t>
      </w:r>
      <w:r>
        <w:rPr>
          <w:rFonts w:ascii="Arial" w:hAnsi="Arial"/>
          <w:i/>
          <w:sz w:val="20"/>
        </w:rPr>
        <w:t>[1962]</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93,</w:t>
      </w:r>
      <w:r>
        <w:rPr>
          <w:rFonts w:ascii="Arial" w:hAnsi="Arial"/>
          <w:i/>
          <w:spacing w:val="40"/>
          <w:sz w:val="20"/>
        </w:rPr>
        <w:t> </w:t>
      </w:r>
      <w:r>
        <w:rPr>
          <w:rFonts w:ascii="Arial" w:hAnsi="Arial"/>
          <w:i/>
          <w:sz w:val="20"/>
        </w:rPr>
        <w:t>119</w:t>
      </w:r>
      <w:r>
        <w:rPr>
          <w:sz w:val="20"/>
        </w:rPr>
        <w:t>.</w:t>
      </w:r>
      <w:r>
        <w:rPr>
          <w:spacing w:val="40"/>
          <w:sz w:val="20"/>
        </w:rPr>
        <w:t> </w:t>
      </w:r>
      <w:r>
        <w:rPr>
          <w:sz w:val="20"/>
        </w:rPr>
        <w:t>See</w:t>
      </w:r>
      <w:r>
        <w:rPr>
          <w:spacing w:val="40"/>
          <w:sz w:val="20"/>
        </w:rPr>
        <w:t> </w:t>
      </w:r>
      <w:r>
        <w:rPr>
          <w:sz w:val="20"/>
        </w:rPr>
        <w:t>to</w:t>
      </w:r>
      <w:r>
        <w:rPr>
          <w:spacing w:val="40"/>
          <w:sz w:val="20"/>
        </w:rPr>
        <w:t> </w:t>
      </w:r>
      <w:r>
        <w:rPr>
          <w:sz w:val="20"/>
        </w:rPr>
        <w:t>the</w:t>
      </w:r>
      <w:r>
        <w:rPr>
          <w:spacing w:val="40"/>
          <w:sz w:val="20"/>
        </w:rPr>
        <w:t> </w:t>
      </w:r>
      <w:r>
        <w:rPr>
          <w:sz w:val="20"/>
        </w:rPr>
        <w:t>same</w:t>
      </w:r>
      <w:r>
        <w:rPr>
          <w:spacing w:val="40"/>
          <w:sz w:val="20"/>
        </w:rPr>
        <w:t> </w:t>
      </w:r>
      <w:r>
        <w:rPr>
          <w:sz w:val="20"/>
        </w:rPr>
        <w:t>effect </w:t>
      </w:r>
      <w:r>
        <w:rPr>
          <w:rFonts w:ascii="Arial" w:hAnsi="Arial"/>
          <w:i/>
          <w:sz w:val="20"/>
        </w:rPr>
        <w:t>Pioneer Shipping Ltd v B.T.P. Tioxide Ltd (The Nema) [1982] A.C. 724, 752</w:t>
      </w:r>
      <w:r>
        <w:rPr>
          <w:sz w:val="20"/>
        </w:rPr>
        <w:t>; </w:t>
      </w:r>
      <w:r>
        <w:rPr>
          <w:rFonts w:ascii="Arial" w:hAnsi="Arial"/>
          <w:i/>
          <w:sz w:val="20"/>
        </w:rPr>
        <w:t>CTI Group Inc v Transclear SA (The Mary Nour) [2008] EWCA Civ 856, [2008] 2 Lloyd’s Rep. 526 </w:t>
      </w:r>
      <w:r>
        <w:rPr>
          <w:sz w:val="20"/>
        </w:rPr>
        <w:t>at [14].</w:t>
      </w:r>
    </w:p>
    <w:p>
      <w:pPr>
        <w:spacing w:after="0" w:line="235" w:lineRule="auto"/>
        <w:jc w:val="both"/>
        <w:rPr>
          <w:sz w:val="20"/>
        </w:rPr>
        <w:sectPr>
          <w:pgSz w:w="11900" w:h="16840"/>
          <w:pgMar w:header="971" w:footer="0" w:top="1300" w:bottom="280" w:left="1275" w:right="1417"/>
        </w:sectPr>
      </w:pPr>
    </w:p>
    <w:p>
      <w:pPr>
        <w:pStyle w:val="BodyText"/>
        <w:spacing w:before="12"/>
        <w:rPr>
          <w:sz w:val="14"/>
        </w:rPr>
      </w:pPr>
    </w:p>
    <w:p>
      <w:pPr>
        <w:spacing w:before="1"/>
        <w:ind w:left="165" w:right="0" w:firstLine="0"/>
        <w:jc w:val="left"/>
        <w:rPr>
          <w:sz w:val="14"/>
        </w:rPr>
      </w:pPr>
      <w:hyperlink w:history="true" w:anchor="_bookmark80">
        <w:r>
          <w:rPr>
            <w:color w:val="005DA1"/>
            <w:spacing w:val="-5"/>
            <w:sz w:val="14"/>
            <w:u w:val="single" w:color="005DA1"/>
          </w:rPr>
          <w:t>62</w:t>
        </w:r>
      </w:hyperlink>
      <w:r>
        <w:rPr>
          <w:spacing w:val="-5"/>
          <w:sz w:val="14"/>
        </w:rPr>
        <w:t>.</w:t>
      </w:r>
    </w:p>
    <w:p>
      <w:pPr>
        <w:spacing w:line="240" w:lineRule="auto" w:before="60"/>
        <w:rPr>
          <w:sz w:val="20"/>
        </w:rPr>
      </w:pPr>
      <w:r>
        <w:rPr/>
        <w:br w:type="column"/>
      </w:r>
      <w:r>
        <w:rPr>
          <w:sz w:val="20"/>
        </w:rPr>
      </w:r>
    </w:p>
    <w:p>
      <w:pPr>
        <w:spacing w:line="235" w:lineRule="auto" w:before="0"/>
        <w:ind w:left="165" w:right="25" w:firstLine="170"/>
        <w:jc w:val="both"/>
        <w:rPr>
          <w:sz w:val="20"/>
        </w:rPr>
      </w:pPr>
      <w:r>
        <w:rPr>
          <w:sz w:val="20"/>
        </w:rPr>
        <w:drawing>
          <wp:anchor distT="0" distB="0" distL="0" distR="0" allowOverlap="1" layoutInCell="1" locked="0" behindDoc="0" simplePos="0" relativeHeight="15739904">
            <wp:simplePos x="0" y="0"/>
            <wp:positionH relativeFrom="page">
              <wp:posOffset>1257846</wp:posOffset>
            </wp:positionH>
            <wp:positionV relativeFrom="paragraph">
              <wp:posOffset>25903</wp:posOffset>
            </wp:positionV>
            <wp:extent cx="107988" cy="107988"/>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[1956] A.C. 696, 723</w:t>
      </w:r>
      <w:r>
        <w:rPr>
          <w:sz w:val="20"/>
        </w:rPr>
        <w:t>; cf. 729; </w:t>
      </w:r>
      <w:r>
        <w:rPr>
          <w:rFonts w:ascii="Arial" w:hAnsi="Arial"/>
          <w:i/>
          <w:sz w:val="20"/>
        </w:rPr>
        <w:t>Tsakiroglou &amp; Co Ltd v Noblee Thorl GmbH [1962] A.C. </w:t>
      </w:r>
      <w:r>
        <w:rPr>
          <w:rFonts w:ascii="Arial" w:hAnsi="Arial"/>
          <w:i/>
          <w:sz w:val="20"/>
        </w:rPr>
        <w:t>93</w:t>
      </w:r>
      <w:r>
        <w:rPr>
          <w:sz w:val="20"/>
        </w:rPr>
        <w:t>; </w:t>
      </w:r>
      <w:r>
        <w:rPr>
          <w:rFonts w:ascii="Arial" w:hAnsi="Arial"/>
          <w:i/>
          <w:sz w:val="20"/>
        </w:rPr>
        <w:t>Armchair Answercall Ltd v People in Mind Ltd [2016] EWCA Civ 1039 </w:t>
      </w:r>
      <w:r>
        <w:rPr>
          <w:sz w:val="20"/>
        </w:rPr>
        <w:t>at [51] (“Frustration if it occurs, is a definite event. Whether any given event is a frustrating event is, once the facts said to constitute the event have been determined, a question of law. If it was, the fact that the parties did not immediately treat it as such does not alter the position. What the parties did or did not do after the event may, however, be a pointer to whether the event was in truth a frustrating one”).</w:t>
      </w:r>
    </w:p>
    <w:p>
      <w:pPr>
        <w:spacing w:after="0" w:line="235" w:lineRule="auto"/>
        <w:jc w:val="both"/>
        <w:rPr>
          <w:sz w:val="20"/>
        </w:rPr>
        <w:sectPr>
          <w:pgSz w:w="11900" w:h="16840"/>
          <w:pgMar w:header="971" w:footer="0" w:top="1300" w:bottom="280" w:left="1275" w:right="1417"/>
          <w:cols w:num="2" w:equalWidth="0">
            <w:col w:w="400" w:space="141"/>
            <w:col w:w="8667"/>
          </w:cols>
        </w:sectPr>
      </w:pPr>
    </w:p>
    <w:p>
      <w:pPr>
        <w:pStyle w:val="BodyText"/>
        <w:spacing w:before="4"/>
      </w:pPr>
    </w:p>
    <w:p>
      <w:pPr>
        <w:tabs>
          <w:tab w:pos="705" w:val="left" w:leader="none"/>
        </w:tabs>
        <w:spacing w:before="0"/>
        <w:ind w:left="165" w:right="0" w:firstLine="0"/>
        <w:jc w:val="left"/>
        <w:rPr>
          <w:sz w:val="20"/>
        </w:rPr>
      </w:pPr>
      <w:bookmarkStart w:name="_bookmark135" w:id="137"/>
      <w:bookmarkEnd w:id="137"/>
      <w:r>
        <w:rPr/>
      </w:r>
      <w:hyperlink w:history="true" w:anchor="_bookmark81">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[1956]</w:t>
      </w:r>
      <w:r>
        <w:rPr>
          <w:rFonts w:ascii="Arial"/>
          <w:i/>
          <w:spacing w:val="-2"/>
          <w:sz w:val="20"/>
        </w:rPr>
        <w:t> </w:t>
      </w:r>
      <w:r>
        <w:rPr>
          <w:rFonts w:ascii="Arial"/>
          <w:i/>
          <w:sz w:val="20"/>
        </w:rPr>
        <w:t>A.C. 696, </w:t>
      </w:r>
      <w:r>
        <w:rPr>
          <w:rFonts w:ascii="Arial"/>
          <w:i/>
          <w:spacing w:val="-4"/>
          <w:sz w:val="20"/>
        </w:rPr>
        <w:t>721</w:t>
      </w:r>
      <w:r>
        <w:rPr>
          <w:spacing w:val="-4"/>
          <w:sz w:val="20"/>
        </w:rPr>
        <w:t>.</w:t>
      </w:r>
    </w:p>
    <w:p>
      <w:pPr>
        <w:pStyle w:val="BodyText"/>
        <w:spacing w:before="8"/>
      </w:pPr>
    </w:p>
    <w:p>
      <w:pPr>
        <w:spacing w:line="235" w:lineRule="auto" w:before="1"/>
        <w:ind w:left="705" w:right="26" w:hanging="541"/>
        <w:jc w:val="both"/>
        <w:rPr>
          <w:sz w:val="20"/>
        </w:rPr>
      </w:pPr>
      <w:bookmarkStart w:name="_bookmark136" w:id="138"/>
      <w:bookmarkEnd w:id="138"/>
      <w:r>
        <w:rPr/>
      </w:r>
      <w:hyperlink w:history="true" w:anchor="_bookmark82">
        <w:r>
          <w:rPr>
            <w:color w:val="005DA1"/>
            <w:position w:val="5"/>
            <w:sz w:val="14"/>
            <w:u w:val="single" w:color="005DA1"/>
          </w:rPr>
          <w:t>64</w:t>
        </w:r>
      </w:hyperlink>
      <w:r>
        <w:rPr>
          <w:position w:val="5"/>
          <w:sz w:val="14"/>
        </w:rPr>
        <w:t>.</w:t>
      </w:r>
      <w:r>
        <w:rPr>
          <w:spacing w:val="80"/>
          <w:position w:val="5"/>
          <w:sz w:val="14"/>
        </w:rPr>
        <w:t>  </w:t>
      </w:r>
      <w:r>
        <w:rPr>
          <w:rFonts w:ascii="Arial"/>
          <w:i/>
          <w:sz w:val="20"/>
        </w:rPr>
        <w:t>Tsakiroglou &amp; Co Ltd v Noblee Thorl GmbH [1962] A.C. 93, 124</w:t>
      </w:r>
      <w:r>
        <w:rPr>
          <w:sz w:val="20"/>
        </w:rPr>
        <w:t>, per Lord Radcliffe (cited </w:t>
      </w:r>
      <w:r>
        <w:rPr>
          <w:sz w:val="20"/>
        </w:rPr>
        <w:t>with approval in </w:t>
      </w:r>
      <w:r>
        <w:rPr>
          <w:rFonts w:ascii="Arial"/>
          <w:i/>
          <w:sz w:val="20"/>
        </w:rPr>
        <w:t>Pioneer Shipping Ltd v B.T.P. Tioxide Ltd (The Nema) [1982] A.C. 724, 752</w:t>
      </w:r>
      <w:r>
        <w:rPr>
          <w:sz w:val="20"/>
        </w:rPr>
        <w:t>; see also 738).</w:t>
      </w:r>
    </w:p>
    <w:p>
      <w:pPr>
        <w:pStyle w:val="BodyText"/>
        <w:spacing w:before="8"/>
      </w:pPr>
    </w:p>
    <w:p>
      <w:pPr>
        <w:spacing w:line="235" w:lineRule="auto" w:before="1"/>
        <w:ind w:left="705" w:right="25" w:hanging="541"/>
        <w:jc w:val="both"/>
        <w:rPr>
          <w:sz w:val="20"/>
        </w:rPr>
      </w:pPr>
      <w:bookmarkStart w:name="_bookmark137" w:id="139"/>
      <w:bookmarkEnd w:id="139"/>
      <w:r>
        <w:rPr/>
      </w:r>
      <w:hyperlink w:history="true" w:anchor="_bookmark83">
        <w:r>
          <w:rPr>
            <w:color w:val="005DA1"/>
            <w:position w:val="5"/>
            <w:sz w:val="14"/>
            <w:u w:val="single" w:color="005DA1"/>
          </w:rPr>
          <w:t>65</w:t>
        </w:r>
      </w:hyperlink>
      <w:r>
        <w:rPr>
          <w:position w:val="5"/>
          <w:sz w:val="14"/>
        </w:rPr>
        <w:t>.</w:t>
      </w:r>
      <w:r>
        <w:rPr>
          <w:spacing w:val="80"/>
          <w:w w:val="150"/>
          <w:position w:val="5"/>
          <w:sz w:val="14"/>
        </w:rPr>
        <w:t>  </w:t>
      </w:r>
      <w:r>
        <w:rPr>
          <w:rFonts w:ascii="Arial" w:hAnsi="Arial"/>
          <w:i/>
          <w:sz w:val="20"/>
        </w:rPr>
        <w:t>[1982]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724,</w:t>
      </w:r>
      <w:r>
        <w:rPr>
          <w:rFonts w:ascii="Arial" w:hAnsi="Arial"/>
          <w:i/>
          <w:spacing w:val="-1"/>
          <w:sz w:val="20"/>
        </w:rPr>
        <w:t> </w:t>
      </w:r>
      <w:r>
        <w:rPr>
          <w:rFonts w:ascii="Arial" w:hAnsi="Arial"/>
          <w:i/>
          <w:sz w:val="20"/>
        </w:rPr>
        <w:t>752–753</w:t>
      </w:r>
      <w:r>
        <w:rPr>
          <w:rFonts w:ascii="Arial" w:hAnsi="Arial"/>
          <w:i/>
          <w:spacing w:val="-1"/>
          <w:sz w:val="20"/>
        </w:rPr>
        <w:t> </w:t>
      </w:r>
      <w:r>
        <w:rPr>
          <w:sz w:val="20"/>
        </w:rPr>
        <w:t>(per</w:t>
      </w:r>
      <w:r>
        <w:rPr>
          <w:spacing w:val="-1"/>
          <w:sz w:val="20"/>
        </w:rPr>
        <w:t> </w:t>
      </w:r>
      <w:r>
        <w:rPr>
          <w:sz w:val="20"/>
        </w:rPr>
        <w:t>Lord</w:t>
      </w:r>
      <w:r>
        <w:rPr>
          <w:spacing w:val="-1"/>
          <w:sz w:val="20"/>
        </w:rPr>
        <w:t> </w:t>
      </w:r>
      <w:r>
        <w:rPr>
          <w:sz w:val="20"/>
        </w:rPr>
        <w:t>Roskill,</w:t>
      </w:r>
      <w:r>
        <w:rPr>
          <w:spacing w:val="-1"/>
          <w:sz w:val="20"/>
        </w:rPr>
        <w:t> </w:t>
      </w:r>
      <w:r>
        <w:rPr>
          <w:sz w:val="20"/>
        </w:rPr>
        <w:t>in</w:t>
      </w:r>
      <w:r>
        <w:rPr>
          <w:spacing w:val="-1"/>
          <w:sz w:val="20"/>
        </w:rPr>
        <w:t> </w:t>
      </w:r>
      <w:r>
        <w:rPr>
          <w:sz w:val="20"/>
        </w:rPr>
        <w:t>a</w:t>
      </w:r>
      <w:r>
        <w:rPr>
          <w:spacing w:val="-1"/>
          <w:sz w:val="20"/>
        </w:rPr>
        <w:t> </w:t>
      </w:r>
      <w:r>
        <w:rPr>
          <w:sz w:val="20"/>
        </w:rPr>
        <w:t>speech</w:t>
      </w:r>
      <w:r>
        <w:rPr>
          <w:spacing w:val="-1"/>
          <w:sz w:val="20"/>
        </w:rPr>
        <w:t> </w:t>
      </w:r>
      <w:r>
        <w:rPr>
          <w:sz w:val="20"/>
        </w:rPr>
        <w:t>concurred</w:t>
      </w:r>
      <w:r>
        <w:rPr>
          <w:spacing w:val="-1"/>
          <w:sz w:val="20"/>
        </w:rPr>
        <w:t> </w:t>
      </w:r>
      <w:r>
        <w:rPr>
          <w:sz w:val="20"/>
        </w:rPr>
        <w:t>in</w:t>
      </w:r>
      <w:r>
        <w:rPr>
          <w:spacing w:val="-1"/>
          <w:sz w:val="20"/>
        </w:rPr>
        <w:t> </w:t>
      </w:r>
      <w:r>
        <w:rPr>
          <w:sz w:val="20"/>
        </w:rPr>
        <w:t>by</w:t>
      </w:r>
      <w:r>
        <w:rPr>
          <w:spacing w:val="-1"/>
          <w:sz w:val="20"/>
        </w:rPr>
        <w:t> </w:t>
      </w:r>
      <w:r>
        <w:rPr>
          <w:sz w:val="20"/>
        </w:rPr>
        <w:t>all</w:t>
      </w:r>
      <w:r>
        <w:rPr>
          <w:spacing w:val="-1"/>
          <w:sz w:val="20"/>
        </w:rPr>
        <w:t> </w:t>
      </w:r>
      <w:r>
        <w:rPr>
          <w:sz w:val="20"/>
        </w:rPr>
        <w:t>their</w:t>
      </w:r>
      <w:r>
        <w:rPr>
          <w:spacing w:val="-1"/>
          <w:sz w:val="20"/>
        </w:rPr>
        <w:t> </w:t>
      </w:r>
      <w:r>
        <w:rPr>
          <w:sz w:val="20"/>
        </w:rPr>
        <w:t>Lordships).</w:t>
      </w:r>
      <w:r>
        <w:rPr>
          <w:spacing w:val="-1"/>
          <w:sz w:val="20"/>
        </w:rPr>
        <w:t> </w:t>
      </w:r>
      <w:r>
        <w:rPr>
          <w:sz w:val="20"/>
        </w:rPr>
        <w:t>It</w:t>
      </w:r>
      <w:r>
        <w:rPr>
          <w:spacing w:val="-1"/>
          <w:sz w:val="20"/>
        </w:rPr>
        <w:t> </w:t>
      </w:r>
      <w:r>
        <w:rPr>
          <w:sz w:val="20"/>
        </w:rPr>
        <w:t>is not “open to the court to impose its own view rather than adopt that of the arbitral tribunal” simply because “questions of frustration are ultimately questions of law” (at 753). </w:t>
      </w:r>
      <w:r>
        <w:rPr>
          <w:sz w:val="20"/>
        </w:rPr>
        <w:t>cf. </w:t>
      </w:r>
      <w:r>
        <w:rPr>
          <w:rFonts w:ascii="Arial" w:hAnsi="Arial"/>
          <w:i/>
          <w:sz w:val="20"/>
        </w:rPr>
        <w:t>International Sea Tankers Inc v Hemisphere Shipping Co Ltd (The Wenjiang) [1982] 2 All E.R. 437</w:t>
      </w:r>
      <w:r>
        <w:rPr>
          <w:sz w:val="20"/>
        </w:rPr>
        <w:t>; and below, para.23-035 n.151; and para.23-097, especially n.418. But in cases where the issue before the court calls for the “application of established principles to a clearly defined event rendering performance impossible”, a court may be more willing to intervene because, in such a case, there is a “clear-cut issue of law” for the court: </w:t>
      </w:r>
      <w:r>
        <w:rPr>
          <w:rFonts w:ascii="Arial" w:hAnsi="Arial"/>
          <w:i/>
          <w:sz w:val="20"/>
        </w:rPr>
        <w:t>CTI Group Inc v Transclear SA</w:t>
      </w:r>
      <w:r>
        <w:rPr>
          <w:rFonts w:ascii="Arial" w:hAnsi="Arial"/>
          <w:i/>
          <w:spacing w:val="40"/>
          <w:sz w:val="20"/>
        </w:rPr>
        <w:t> </w:t>
      </w:r>
      <w:r>
        <w:rPr>
          <w:rFonts w:ascii="Arial" w:hAnsi="Arial"/>
          <w:i/>
          <w:sz w:val="20"/>
        </w:rPr>
        <w:t>(The Mary Nour) [2008] EWCA Civ 856, [2008] 2 Lloyd’s Rep. 526</w:t>
      </w:r>
      <w:r>
        <w:rPr>
          <w:rFonts w:ascii="Arial" w:hAnsi="Arial"/>
          <w:i/>
          <w:spacing w:val="-1"/>
          <w:sz w:val="20"/>
        </w:rPr>
        <w:t> </w:t>
      </w:r>
      <w:r>
        <w:rPr>
          <w:sz w:val="20"/>
        </w:rPr>
        <w:t>at [11]. In such a case, while the court must accept “loyally the findings of fact made by the arbitrators” it need not be “unduly inhibited by the arbitrators’ conclusion that the facts they have found are sufficient to satisfy the legal test for frustration”: </w:t>
      </w:r>
      <w:r>
        <w:rPr>
          <w:rFonts w:ascii="Arial" w:hAnsi="Arial"/>
          <w:i/>
          <w:sz w:val="20"/>
        </w:rPr>
        <w:t>CTI Group Inc v Transclear SA (The Mary Nour) [2008] EWCA Civ 856, [2008] 2 Lloyd’s Rep. 526 </w:t>
      </w:r>
      <w:r>
        <w:rPr>
          <w:sz w:val="20"/>
        </w:rPr>
        <w:t>at [11].</w:t>
      </w:r>
    </w:p>
    <w:p>
      <w:pPr>
        <w:pStyle w:val="BodyText"/>
        <w:spacing w:before="4"/>
      </w:pPr>
    </w:p>
    <w:p>
      <w:pPr>
        <w:tabs>
          <w:tab w:pos="705" w:val="left" w:leader="none"/>
        </w:tabs>
        <w:spacing w:line="235" w:lineRule="auto" w:before="1"/>
        <w:ind w:left="705" w:right="26" w:hanging="541"/>
        <w:jc w:val="left"/>
        <w:rPr>
          <w:sz w:val="20"/>
        </w:rPr>
      </w:pPr>
      <w:bookmarkStart w:name="_bookmark138" w:id="140"/>
      <w:bookmarkEnd w:id="140"/>
      <w:r>
        <w:rPr/>
      </w:r>
      <w:hyperlink w:history="true" w:anchor="_bookmark84">
        <w:r>
          <w:rPr>
            <w:color w:val="005DA1"/>
            <w:spacing w:val="-4"/>
            <w:position w:val="5"/>
            <w:sz w:val="14"/>
            <w:u w:val="single" w:color="005DA1"/>
          </w:rPr>
          <w:t>66</w:t>
        </w:r>
      </w:hyperlink>
      <w:r>
        <w:rPr>
          <w:spacing w:val="-4"/>
          <w:position w:val="5"/>
          <w:sz w:val="14"/>
        </w:rPr>
        <w:t>.</w:t>
      </w:r>
      <w:r>
        <w:rPr>
          <w:position w:val="5"/>
          <w:sz w:val="14"/>
        </w:rPr>
        <w:tab/>
      </w:r>
      <w:r>
        <w:rPr>
          <w:rFonts w:ascii="Arial" w:hAnsi="Arial"/>
          <w:i/>
          <w:sz w:val="20"/>
        </w:rPr>
        <w:t>Davis Contractors Ltd v Fareham U.D.C. [1956] A.C. 696, 728 </w:t>
      </w:r>
      <w:r>
        <w:rPr>
          <w:sz w:val="20"/>
        </w:rPr>
        <w:t>(per Lord Radcliffe: “… the </w:t>
      </w:r>
      <w:r>
        <w:rPr>
          <w:sz w:val="20"/>
        </w:rPr>
        <w:t>true action of the court … consists in applying an objective rule of the law of contract”).</w:t>
      </w:r>
    </w:p>
    <w:p>
      <w:pPr>
        <w:pStyle w:val="BodyText"/>
        <w:spacing w:before="9"/>
      </w:pPr>
    </w:p>
    <w:p>
      <w:pPr>
        <w:spacing w:line="235" w:lineRule="auto" w:before="0"/>
        <w:ind w:left="705" w:right="25" w:hanging="541"/>
        <w:jc w:val="both"/>
        <w:rPr>
          <w:rFonts w:ascii="Arial" w:hAnsi="Arial"/>
          <w:i/>
          <w:sz w:val="20"/>
        </w:rPr>
      </w:pPr>
      <w:bookmarkStart w:name="_bookmark139" w:id="141"/>
      <w:bookmarkEnd w:id="141"/>
      <w:r>
        <w:rPr/>
      </w:r>
      <w:hyperlink w:history="true" w:anchor="_bookmark85">
        <w:r>
          <w:rPr>
            <w:color w:val="005DA1"/>
            <w:position w:val="5"/>
            <w:sz w:val="14"/>
            <w:u w:val="single" w:color="005DA1"/>
          </w:rPr>
          <w:t>67</w:t>
        </w:r>
      </w:hyperlink>
      <w:r>
        <w:rPr>
          <w:position w:val="5"/>
          <w:sz w:val="14"/>
        </w:rPr>
        <w:t>.</w:t>
      </w:r>
      <w:r>
        <w:rPr>
          <w:spacing w:val="80"/>
          <w:position w:val="5"/>
          <w:sz w:val="14"/>
        </w:rPr>
        <w:t>  </w:t>
      </w:r>
      <w:r>
        <w:rPr>
          <w:sz w:val="20"/>
        </w:rPr>
        <w:t>See</w:t>
      </w:r>
      <w:r>
        <w:rPr>
          <w:spacing w:val="-2"/>
          <w:sz w:val="20"/>
        </w:rPr>
        <w:t> </w:t>
      </w:r>
      <w:r>
        <w:rPr>
          <w:sz w:val="20"/>
        </w:rPr>
        <w:t>the</w:t>
      </w:r>
      <w:r>
        <w:rPr>
          <w:spacing w:val="-2"/>
          <w:sz w:val="20"/>
        </w:rPr>
        <w:t> </w:t>
      </w:r>
      <w:r>
        <w:rPr>
          <w:sz w:val="20"/>
        </w:rPr>
        <w:t>statement</w:t>
      </w:r>
      <w:r>
        <w:rPr>
          <w:spacing w:val="-2"/>
          <w:sz w:val="20"/>
        </w:rPr>
        <w:t> </w:t>
      </w:r>
      <w:r>
        <w:rPr>
          <w:sz w:val="20"/>
        </w:rPr>
        <w:t>of</w:t>
      </w:r>
      <w:r>
        <w:rPr>
          <w:spacing w:val="-2"/>
          <w:sz w:val="20"/>
        </w:rPr>
        <w:t> </w:t>
      </w:r>
      <w:r>
        <w:rPr>
          <w:sz w:val="20"/>
        </w:rPr>
        <w:t>Lord</w:t>
      </w:r>
      <w:r>
        <w:rPr>
          <w:spacing w:val="-2"/>
          <w:sz w:val="20"/>
        </w:rPr>
        <w:t> </w:t>
      </w:r>
      <w:r>
        <w:rPr>
          <w:sz w:val="20"/>
        </w:rPr>
        <w:t>Sumner</w:t>
      </w:r>
      <w:r>
        <w:rPr>
          <w:spacing w:val="-2"/>
          <w:sz w:val="20"/>
        </w:rPr>
        <w:t> </w:t>
      </w:r>
      <w:r>
        <w:rPr>
          <w:sz w:val="20"/>
        </w:rPr>
        <w:t>in</w:t>
      </w:r>
      <w:r>
        <w:rPr>
          <w:spacing w:val="-3"/>
          <w:sz w:val="20"/>
        </w:rPr>
        <w:t> </w:t>
      </w:r>
      <w:r>
        <w:rPr>
          <w:rFonts w:ascii="Arial" w:hAnsi="Arial"/>
          <w:i/>
          <w:sz w:val="20"/>
        </w:rPr>
        <w:t>Hirji</w:t>
      </w:r>
      <w:r>
        <w:rPr>
          <w:rFonts w:ascii="Arial" w:hAnsi="Arial"/>
          <w:i/>
          <w:spacing w:val="-2"/>
          <w:sz w:val="20"/>
        </w:rPr>
        <w:t> </w:t>
      </w:r>
      <w:r>
        <w:rPr>
          <w:rFonts w:ascii="Arial" w:hAnsi="Arial"/>
          <w:i/>
          <w:sz w:val="20"/>
        </w:rPr>
        <w:t>Mulji</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Cheong</w:t>
      </w:r>
      <w:r>
        <w:rPr>
          <w:rFonts w:ascii="Arial" w:hAnsi="Arial"/>
          <w:i/>
          <w:spacing w:val="-2"/>
          <w:sz w:val="20"/>
        </w:rPr>
        <w:t> </w:t>
      </w:r>
      <w:r>
        <w:rPr>
          <w:rFonts w:ascii="Arial" w:hAnsi="Arial"/>
          <w:i/>
          <w:sz w:val="20"/>
        </w:rPr>
        <w:t>Yue</w:t>
      </w:r>
      <w:r>
        <w:rPr>
          <w:rFonts w:ascii="Arial" w:hAnsi="Arial"/>
          <w:i/>
          <w:spacing w:val="-2"/>
          <w:sz w:val="20"/>
        </w:rPr>
        <w:t> </w:t>
      </w:r>
      <w:r>
        <w:rPr>
          <w:rFonts w:ascii="Arial" w:hAnsi="Arial"/>
          <w:i/>
          <w:sz w:val="20"/>
        </w:rPr>
        <w:t>S.S.</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[1926]</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497,</w:t>
      </w:r>
      <w:r>
        <w:rPr>
          <w:rFonts w:ascii="Arial" w:hAnsi="Arial"/>
          <w:i/>
          <w:spacing w:val="-2"/>
          <w:sz w:val="20"/>
        </w:rPr>
        <w:t> </w:t>
      </w:r>
      <w:r>
        <w:rPr>
          <w:rFonts w:ascii="Arial" w:hAnsi="Arial"/>
          <w:i/>
          <w:sz w:val="20"/>
        </w:rPr>
        <w:t>510</w:t>
      </w:r>
      <w:r>
        <w:rPr>
          <w:sz w:val="20"/>
        </w:rPr>
        <w:t>:</w:t>
      </w:r>
      <w:r>
        <w:rPr>
          <w:spacing w:val="-2"/>
          <w:sz w:val="20"/>
        </w:rPr>
        <w:t> </w:t>
      </w:r>
      <w:r>
        <w:rPr>
          <w:sz w:val="20"/>
        </w:rPr>
        <w:t>“its legal effect [i.e. of frustration] does not depend on their intention, or their opinions or </w:t>
      </w:r>
      <w:r>
        <w:rPr>
          <w:sz w:val="20"/>
        </w:rPr>
        <w:t>even knowledge as to the event which has brought this about … [Frustration] is irrespective of the individuals concerned, their temperaments and failings, their interests and circumstances”. See also </w:t>
      </w:r>
      <w:r>
        <w:rPr>
          <w:rFonts w:ascii="Arial" w:hAnsi="Arial"/>
          <w:i/>
          <w:sz w:val="20"/>
        </w:rPr>
        <w:t>Denny, Mott &amp; Dickson Ltd v James B. Fraser &amp; Co Ltd [1944] A.C. 265, 274</w:t>
      </w:r>
      <w:r>
        <w:rPr>
          <w:sz w:val="20"/>
        </w:rPr>
        <w:t>; </w:t>
      </w:r>
      <w:r>
        <w:rPr>
          <w:rFonts w:ascii="Arial" w:hAnsi="Arial"/>
          <w:i/>
          <w:sz w:val="20"/>
        </w:rPr>
        <w:t>J. Lauritzen AS v Wijsmuller BV (The Super Servant Two) [1990] 1 Lloyd’s Rep. 1, 8</w:t>
      </w:r>
      <w:r>
        <w:rPr>
          <w:sz w:val="20"/>
        </w:rPr>
        <w:t>. cf. the arguments of Goldberg (1972) 88 L.Q.R. 464. cf. also the principles on proving that a frustrating event was “self-induced”:</w:t>
      </w:r>
      <w:r>
        <w:rPr>
          <w:spacing w:val="-1"/>
          <w:sz w:val="20"/>
        </w:rPr>
        <w:t> </w:t>
      </w:r>
      <w:r>
        <w:rPr>
          <w:sz w:val="20"/>
        </w:rPr>
        <w:t>below,</w:t>
      </w:r>
      <w:r>
        <w:rPr>
          <w:spacing w:val="1"/>
          <w:sz w:val="20"/>
        </w:rPr>
        <w:t> </w:t>
      </w:r>
      <w:r>
        <w:rPr>
          <w:sz w:val="20"/>
        </w:rPr>
        <w:t>para.23-063; </w:t>
      </w:r>
      <w:r>
        <w:rPr>
          <w:rFonts w:ascii="Arial" w:hAnsi="Arial"/>
          <w:i/>
          <w:sz w:val="20"/>
        </w:rPr>
        <w:t>F.C.</w:t>
      </w:r>
      <w:r>
        <w:rPr>
          <w:rFonts w:ascii="Arial" w:hAnsi="Arial"/>
          <w:i/>
          <w:spacing w:val="1"/>
          <w:sz w:val="20"/>
        </w:rPr>
        <w:t> </w:t>
      </w:r>
      <w:r>
        <w:rPr>
          <w:rFonts w:ascii="Arial" w:hAnsi="Arial"/>
          <w:i/>
          <w:sz w:val="20"/>
        </w:rPr>
        <w:t>Shepherd</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Jerrom</w:t>
      </w:r>
      <w:r>
        <w:rPr>
          <w:rFonts w:ascii="Arial" w:hAnsi="Arial"/>
          <w:i/>
          <w:spacing w:val="1"/>
          <w:sz w:val="20"/>
        </w:rPr>
        <w:t> </w:t>
      </w:r>
      <w:r>
        <w:rPr>
          <w:rFonts w:ascii="Arial" w:hAnsi="Arial"/>
          <w:i/>
          <w:sz w:val="20"/>
        </w:rPr>
        <w:t>[1987]</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301,</w:t>
      </w:r>
      <w:r>
        <w:rPr>
          <w:rFonts w:ascii="Arial" w:hAnsi="Arial"/>
          <w:i/>
          <w:spacing w:val="1"/>
          <w:sz w:val="20"/>
        </w:rPr>
        <w:t> </w:t>
      </w:r>
      <w:r>
        <w:rPr>
          <w:rFonts w:ascii="Arial" w:hAnsi="Arial"/>
          <w:i/>
          <w:spacing w:val="-2"/>
          <w:sz w:val="20"/>
        </w:rPr>
        <w:t>321–323</w:t>
      </w:r>
    </w:p>
    <w:p>
      <w:pPr>
        <w:spacing w:line="223" w:lineRule="exact" w:before="0"/>
        <w:ind w:left="705" w:right="0" w:firstLine="0"/>
        <w:jc w:val="left"/>
        <w:rPr>
          <w:sz w:val="20"/>
        </w:rPr>
      </w:pPr>
      <w:r>
        <w:rPr>
          <w:spacing w:val="-10"/>
          <w:sz w:val="20"/>
        </w:rPr>
        <w:t>.</w:t>
      </w:r>
    </w:p>
    <w:p>
      <w:pPr>
        <w:pStyle w:val="BodyText"/>
        <w:spacing w:before="5"/>
      </w:pPr>
    </w:p>
    <w:p>
      <w:pPr>
        <w:pStyle w:val="BodyText"/>
        <w:tabs>
          <w:tab w:pos="705" w:val="left" w:leader="none"/>
        </w:tabs>
        <w:ind w:left="165"/>
      </w:pPr>
      <w:bookmarkStart w:name="_bookmark140" w:id="142"/>
      <w:bookmarkEnd w:id="142"/>
      <w:r>
        <w:rPr/>
      </w:r>
      <w:hyperlink w:history="true" w:anchor="_bookmark86">
        <w:r>
          <w:rPr>
            <w:color w:val="005DA1"/>
            <w:spacing w:val="-5"/>
            <w:position w:val="5"/>
            <w:sz w:val="14"/>
            <w:u w:val="single" w:color="005DA1"/>
          </w:rPr>
          <w:t>68</w:t>
        </w:r>
      </w:hyperlink>
      <w:r>
        <w:rPr>
          <w:spacing w:val="-5"/>
          <w:position w:val="5"/>
          <w:sz w:val="14"/>
        </w:rPr>
        <w:t>.</w:t>
      </w:r>
      <w:r>
        <w:rPr>
          <w:position w:val="5"/>
          <w:sz w:val="14"/>
        </w:rPr>
        <w:tab/>
      </w:r>
      <w:r>
        <w:rPr/>
        <w:t>See</w:t>
      </w:r>
      <w:r>
        <w:rPr>
          <w:spacing w:val="-2"/>
        </w:rPr>
        <w:t> </w:t>
      </w:r>
      <w:r>
        <w:rPr/>
        <w:t>below, para.23-</w:t>
      </w:r>
      <w:r>
        <w:rPr>
          <w:spacing w:val="-4"/>
        </w:rPr>
        <w:t>059.</w:t>
      </w:r>
    </w:p>
    <w:p>
      <w:pPr>
        <w:pStyle w:val="BodyText"/>
        <w:spacing w:before="5"/>
      </w:pPr>
    </w:p>
    <w:p>
      <w:pPr>
        <w:pStyle w:val="BodyText"/>
        <w:tabs>
          <w:tab w:pos="705" w:val="left" w:leader="none"/>
        </w:tabs>
        <w:ind w:left="165"/>
      </w:pPr>
      <w:bookmarkStart w:name="_bookmark141" w:id="143"/>
      <w:bookmarkEnd w:id="143"/>
      <w:r>
        <w:rPr/>
      </w:r>
      <w:hyperlink w:history="true" w:anchor="_bookmark87">
        <w:r>
          <w:rPr>
            <w:color w:val="005DA1"/>
            <w:spacing w:val="-5"/>
            <w:position w:val="5"/>
            <w:sz w:val="14"/>
            <w:u w:val="single" w:color="005DA1"/>
          </w:rPr>
          <w:t>69</w:t>
        </w:r>
      </w:hyperlink>
      <w:r>
        <w:rPr>
          <w:spacing w:val="-5"/>
          <w:position w:val="5"/>
          <w:sz w:val="14"/>
        </w:rPr>
        <w:t>.</w:t>
      </w:r>
      <w:r>
        <w:rPr>
          <w:position w:val="5"/>
          <w:sz w:val="14"/>
        </w:rPr>
        <w:tab/>
      </w:r>
      <w:r>
        <w:rPr/>
        <w:t>Above, para.23-</w:t>
      </w:r>
      <w:r>
        <w:rPr>
          <w:spacing w:val="-4"/>
        </w:rPr>
        <w:t>007.</w:t>
      </w:r>
    </w:p>
    <w:p>
      <w:pPr>
        <w:pStyle w:val="BodyText"/>
        <w:spacing w:before="5"/>
      </w:pPr>
    </w:p>
    <w:p>
      <w:pPr>
        <w:tabs>
          <w:tab w:pos="705" w:val="left" w:leader="none"/>
        </w:tabs>
        <w:spacing w:before="0"/>
        <w:ind w:left="165" w:right="0" w:firstLine="0"/>
        <w:jc w:val="left"/>
        <w:rPr>
          <w:sz w:val="20"/>
        </w:rPr>
      </w:pPr>
      <w:bookmarkStart w:name="_bookmark142" w:id="144"/>
      <w:bookmarkEnd w:id="144"/>
      <w:r>
        <w:rPr/>
      </w:r>
      <w:hyperlink w:history="true" w:anchor="_bookmark88">
        <w:r>
          <w:rPr>
            <w:color w:val="005DA1"/>
            <w:spacing w:val="-5"/>
            <w:position w:val="5"/>
            <w:sz w:val="14"/>
            <w:u w:val="single" w:color="005DA1"/>
          </w:rPr>
          <w:t>70</w:t>
        </w:r>
      </w:hyperlink>
      <w:r>
        <w:rPr>
          <w:spacing w:val="-5"/>
          <w:position w:val="5"/>
          <w:sz w:val="14"/>
        </w:rPr>
        <w:t>.</w:t>
      </w:r>
      <w:r>
        <w:rPr>
          <w:position w:val="5"/>
          <w:sz w:val="14"/>
        </w:rPr>
        <w:tab/>
      </w:r>
      <w:r>
        <w:rPr>
          <w:rFonts w:ascii="Arial"/>
          <w:i/>
          <w:sz w:val="20"/>
        </w:rPr>
        <w:t>National Carriers Ltd v Panalpina (Northern) Ltd [1981] A.C. 675, 687, </w:t>
      </w:r>
      <w:r>
        <w:rPr>
          <w:rFonts w:ascii="Arial"/>
          <w:i/>
          <w:spacing w:val="-4"/>
          <w:sz w:val="20"/>
        </w:rPr>
        <w:t>702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3" w:id="145"/>
      <w:bookmarkEnd w:id="145"/>
      <w:r>
        <w:rPr/>
      </w:r>
      <w:hyperlink w:history="true" w:anchor="_bookmark89">
        <w:r>
          <w:rPr>
            <w:color w:val="005DA1"/>
            <w:spacing w:val="-5"/>
            <w:position w:val="5"/>
            <w:sz w:val="14"/>
            <w:u w:val="single" w:color="005DA1"/>
          </w:rPr>
          <w:t>71</w:t>
        </w:r>
      </w:hyperlink>
      <w:r>
        <w:rPr>
          <w:spacing w:val="-5"/>
          <w:position w:val="5"/>
          <w:sz w:val="14"/>
        </w:rPr>
        <w:t>.</w:t>
      </w:r>
      <w:r>
        <w:rPr>
          <w:position w:val="5"/>
          <w:sz w:val="14"/>
        </w:rPr>
        <w:tab/>
      </w:r>
      <w:r>
        <w:rPr>
          <w:rFonts w:ascii="Arial" w:hAnsi="Arial"/>
          <w:i/>
          <w:sz w:val="20"/>
        </w:rPr>
        <w:t>[1916] 2 A.C. 397, </w:t>
      </w:r>
      <w:r>
        <w:rPr>
          <w:rFonts w:ascii="Arial" w:hAnsi="Arial"/>
          <w:i/>
          <w:spacing w:val="-2"/>
          <w:sz w:val="20"/>
        </w:rPr>
        <w:t>406–407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44" w:id="146"/>
      <w:bookmarkEnd w:id="146"/>
      <w:r>
        <w:rPr/>
      </w:r>
      <w:hyperlink w:history="true" w:anchor="_bookmark90">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[1939]</w:t>
      </w:r>
      <w:r>
        <w:rPr>
          <w:rFonts w:ascii="Arial"/>
          <w:i/>
          <w:spacing w:val="-2"/>
          <w:sz w:val="20"/>
        </w:rPr>
        <w:t> </w:t>
      </w:r>
      <w:r>
        <w:rPr>
          <w:rFonts w:ascii="Arial"/>
          <w:i/>
          <w:sz w:val="20"/>
        </w:rPr>
        <w:t>1 K.B. </w:t>
      </w:r>
      <w:r>
        <w:rPr>
          <w:rFonts w:ascii="Arial"/>
          <w:i/>
          <w:spacing w:val="-4"/>
          <w:sz w:val="20"/>
        </w:rPr>
        <w:t>132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5" w:id="147"/>
      <w:bookmarkEnd w:id="147"/>
      <w:r>
        <w:rPr/>
      </w:r>
      <w:hyperlink w:history="true" w:anchor="_bookmark91">
        <w:r>
          <w:rPr>
            <w:color w:val="005DA1"/>
            <w:spacing w:val="-5"/>
            <w:position w:val="5"/>
            <w:sz w:val="14"/>
            <w:u w:val="single" w:color="005DA1"/>
          </w:rPr>
          <w:t>73</w:t>
        </w:r>
      </w:hyperlink>
      <w:r>
        <w:rPr>
          <w:spacing w:val="-5"/>
          <w:position w:val="5"/>
          <w:sz w:val="14"/>
        </w:rPr>
        <w:t>.</w:t>
      </w:r>
      <w:r>
        <w:rPr>
          <w:position w:val="5"/>
          <w:sz w:val="14"/>
        </w:rPr>
        <w:tab/>
      </w:r>
      <w:r>
        <w:rPr>
          <w:rFonts w:ascii="Arial" w:hAnsi="Arial"/>
          <w:i/>
          <w:sz w:val="20"/>
        </w:rPr>
        <w:t>National Carriers Ltd v Panalpina (Northern) Ltd [1981] A.C. 675, 687–688, </w:t>
      </w:r>
      <w:r>
        <w:rPr>
          <w:rFonts w:ascii="Arial" w:hAnsi="Arial"/>
          <w:i/>
          <w:spacing w:val="-4"/>
          <w:sz w:val="20"/>
        </w:rPr>
        <w:t>703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6" w:id="148"/>
      <w:bookmarkEnd w:id="148"/>
      <w:r>
        <w:rPr/>
      </w:r>
      <w:hyperlink w:history="true" w:anchor="_bookmark92">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[1981]</w:t>
      </w:r>
      <w:r>
        <w:rPr>
          <w:rFonts w:ascii="Arial"/>
          <w:i/>
          <w:spacing w:val="-2"/>
          <w:sz w:val="20"/>
        </w:rPr>
        <w:t> </w:t>
      </w:r>
      <w:r>
        <w:rPr>
          <w:rFonts w:ascii="Arial"/>
          <w:i/>
          <w:sz w:val="20"/>
        </w:rPr>
        <w:t>A.C. 675, </w:t>
      </w:r>
      <w:r>
        <w:rPr>
          <w:rFonts w:ascii="Arial"/>
          <w:i/>
          <w:spacing w:val="-4"/>
          <w:sz w:val="20"/>
        </w:rPr>
        <w:t>693</w:t>
      </w:r>
      <w:r>
        <w:rPr>
          <w:spacing w:val="-4"/>
          <w:sz w:val="20"/>
        </w:rPr>
        <w:t>.</w:t>
      </w:r>
    </w:p>
    <w:p>
      <w:pPr>
        <w:pStyle w:val="BodyText"/>
        <w:spacing w:before="5"/>
      </w:pPr>
    </w:p>
    <w:p>
      <w:pPr>
        <w:pStyle w:val="BodyText"/>
        <w:tabs>
          <w:tab w:pos="705" w:val="left" w:leader="none"/>
        </w:tabs>
        <w:ind w:left="165"/>
      </w:pPr>
      <w:bookmarkStart w:name="_bookmark147" w:id="149"/>
      <w:bookmarkEnd w:id="149"/>
      <w:r>
        <w:rPr/>
      </w:r>
      <w:hyperlink w:history="true" w:anchor="_bookmark93">
        <w:r>
          <w:rPr>
            <w:color w:val="005DA1"/>
            <w:spacing w:val="-5"/>
            <w:position w:val="5"/>
            <w:sz w:val="14"/>
            <w:u w:val="single" w:color="005DA1"/>
          </w:rPr>
          <w:t>75</w:t>
        </w:r>
      </w:hyperlink>
      <w:r>
        <w:rPr>
          <w:spacing w:val="-5"/>
          <w:position w:val="5"/>
          <w:sz w:val="14"/>
        </w:rPr>
        <w:t>.</w:t>
      </w:r>
      <w:r>
        <w:rPr>
          <w:position w:val="5"/>
          <w:sz w:val="14"/>
        </w:rPr>
        <w:tab/>
      </w:r>
      <w:r>
        <w:rPr/>
        <w:t>Above, para.23-</w:t>
      </w:r>
      <w:r>
        <w:rPr>
          <w:spacing w:val="-4"/>
        </w:rPr>
        <w:t>015.</w:t>
      </w:r>
    </w:p>
    <w:p>
      <w:pPr>
        <w:pStyle w:val="BodyText"/>
        <w:spacing w:before="9"/>
        <w:rPr>
          <w:sz w:val="12"/>
        </w:rPr>
      </w:pPr>
    </w:p>
    <w:p>
      <w:pPr>
        <w:pStyle w:val="BodyText"/>
        <w:spacing w:after="0"/>
        <w:rPr>
          <w:sz w:val="12"/>
        </w:rPr>
        <w:sectPr>
          <w:type w:val="continuous"/>
          <w:pgSz w:w="11900" w:h="16840"/>
          <w:pgMar w:header="971" w:footer="0" w:top="1300" w:bottom="280" w:left="1275" w:right="1417"/>
        </w:sectPr>
      </w:pPr>
    </w:p>
    <w:p>
      <w:pPr>
        <w:spacing w:before="95"/>
        <w:ind w:left="165" w:right="0" w:firstLine="0"/>
        <w:jc w:val="left"/>
        <w:rPr>
          <w:sz w:val="14"/>
        </w:rPr>
      </w:pPr>
      <w:bookmarkStart w:name="_bookmark148" w:id="150"/>
      <w:bookmarkEnd w:id="150"/>
      <w:r>
        <w:rPr/>
      </w:r>
      <w:hyperlink w:history="true" w:anchor="_bookmark94">
        <w:r>
          <w:rPr>
            <w:color w:val="005DA1"/>
            <w:spacing w:val="-5"/>
            <w:sz w:val="14"/>
            <w:u w:val="single" w:color="005DA1"/>
          </w:rPr>
          <w:t>76</w:t>
        </w:r>
      </w:hyperlink>
      <w:r>
        <w:rPr>
          <w:spacing w:val="-5"/>
          <w:sz w:val="14"/>
        </w:rPr>
        <w:t>.</w:t>
      </w:r>
    </w:p>
    <w:p>
      <w:pPr>
        <w:spacing w:line="227" w:lineRule="exact" w:before="208"/>
        <w:ind w:left="335" w:right="0" w:firstLine="0"/>
        <w:jc w:val="left"/>
        <w:rPr>
          <w:sz w:val="20"/>
        </w:rPr>
      </w:pPr>
      <w:r>
        <w:rPr/>
        <w:br w:type="column"/>
      </w:r>
      <w:r>
        <w:rPr>
          <w:sz w:val="20"/>
        </w:rPr>
        <w:t>Peel,</w:t>
      </w:r>
      <w:r>
        <w:rPr>
          <w:spacing w:val="60"/>
          <w:sz w:val="20"/>
        </w:rPr>
        <w:t> </w:t>
      </w:r>
      <w:r>
        <w:rPr>
          <w:rFonts w:ascii="Arial" w:hAnsi="Arial"/>
          <w:i/>
          <w:sz w:val="20"/>
        </w:rPr>
        <w:t>Treitel</w:t>
      </w:r>
      <w:r>
        <w:rPr>
          <w:rFonts w:ascii="Arial" w:hAnsi="Arial"/>
          <w:i/>
          <w:spacing w:val="61"/>
          <w:sz w:val="20"/>
        </w:rPr>
        <w:t> </w:t>
      </w:r>
      <w:r>
        <w:rPr>
          <w:rFonts w:ascii="Arial" w:hAnsi="Arial"/>
          <w:i/>
          <w:sz w:val="20"/>
        </w:rPr>
        <w:t>on</w:t>
      </w:r>
      <w:r>
        <w:rPr>
          <w:rFonts w:ascii="Arial" w:hAnsi="Arial"/>
          <w:i/>
          <w:spacing w:val="61"/>
          <w:sz w:val="20"/>
        </w:rPr>
        <w:t> </w:t>
      </w:r>
      <w:r>
        <w:rPr>
          <w:rFonts w:ascii="Arial" w:hAnsi="Arial"/>
          <w:i/>
          <w:sz w:val="20"/>
        </w:rPr>
        <w:t>The</w:t>
      </w:r>
      <w:r>
        <w:rPr>
          <w:rFonts w:ascii="Arial" w:hAnsi="Arial"/>
          <w:i/>
          <w:spacing w:val="61"/>
          <w:sz w:val="20"/>
        </w:rPr>
        <w:t> </w:t>
      </w:r>
      <w:r>
        <w:rPr>
          <w:rFonts w:ascii="Arial" w:hAnsi="Arial"/>
          <w:i/>
          <w:sz w:val="20"/>
        </w:rPr>
        <w:t>Law</w:t>
      </w:r>
      <w:r>
        <w:rPr>
          <w:rFonts w:ascii="Arial" w:hAnsi="Arial"/>
          <w:i/>
          <w:spacing w:val="61"/>
          <w:sz w:val="20"/>
        </w:rPr>
        <w:t> </w:t>
      </w:r>
      <w:r>
        <w:rPr>
          <w:rFonts w:ascii="Arial" w:hAnsi="Arial"/>
          <w:i/>
          <w:sz w:val="20"/>
        </w:rPr>
        <w:t>of</w:t>
      </w:r>
      <w:r>
        <w:rPr>
          <w:rFonts w:ascii="Arial" w:hAnsi="Arial"/>
          <w:i/>
          <w:spacing w:val="61"/>
          <w:sz w:val="20"/>
        </w:rPr>
        <w:t> </w:t>
      </w:r>
      <w:r>
        <w:rPr>
          <w:rFonts w:ascii="Arial" w:hAnsi="Arial"/>
          <w:i/>
          <w:sz w:val="20"/>
        </w:rPr>
        <w:t>Contract</w:t>
      </w:r>
      <w:r>
        <w:rPr>
          <w:sz w:val="20"/>
        </w:rPr>
        <w:t>,</w:t>
      </w:r>
      <w:r>
        <w:rPr>
          <w:spacing w:val="61"/>
          <w:sz w:val="20"/>
        </w:rPr>
        <w:t> </w:t>
      </w:r>
      <w:r>
        <w:rPr>
          <w:sz w:val="20"/>
        </w:rPr>
        <w:t>14th</w:t>
      </w:r>
      <w:r>
        <w:rPr>
          <w:spacing w:val="61"/>
          <w:sz w:val="20"/>
        </w:rPr>
        <w:t> </w:t>
      </w:r>
      <w:r>
        <w:rPr>
          <w:sz w:val="20"/>
        </w:rPr>
        <w:t>edn</w:t>
      </w:r>
      <w:r>
        <w:rPr>
          <w:spacing w:val="61"/>
          <w:sz w:val="20"/>
        </w:rPr>
        <w:t> </w:t>
      </w:r>
      <w:r>
        <w:rPr>
          <w:sz w:val="20"/>
        </w:rPr>
        <w:t>(2015),</w:t>
      </w:r>
      <w:r>
        <w:rPr>
          <w:spacing w:val="61"/>
          <w:sz w:val="20"/>
        </w:rPr>
        <w:t> </w:t>
      </w:r>
      <w:r>
        <w:rPr>
          <w:sz w:val="20"/>
        </w:rPr>
        <w:t>paras</w:t>
      </w:r>
      <w:r>
        <w:rPr>
          <w:spacing w:val="61"/>
          <w:sz w:val="20"/>
        </w:rPr>
        <w:t> </w:t>
      </w:r>
      <w:r>
        <w:rPr>
          <w:sz w:val="20"/>
        </w:rPr>
        <w:t>19-114—19-123.</w:t>
      </w:r>
      <w:r>
        <w:rPr>
          <w:spacing w:val="61"/>
          <w:sz w:val="20"/>
        </w:rPr>
        <w:t> </w:t>
      </w:r>
      <w:r>
        <w:rPr>
          <w:spacing w:val="-2"/>
          <w:sz w:val="20"/>
        </w:rPr>
        <w:t>Treitel,</w:t>
      </w:r>
    </w:p>
    <w:p>
      <w:pPr>
        <w:spacing w:line="227" w:lineRule="exact" w:before="0"/>
        <w:ind w:left="165" w:right="0" w:firstLine="0"/>
        <w:jc w:val="left"/>
        <w:rPr>
          <w:sz w:val="20"/>
        </w:rPr>
      </w:pPr>
      <w:r>
        <w:rPr>
          <w:sz w:val="20"/>
        </w:rPr>
        <w:drawing>
          <wp:anchor distT="0" distB="0" distL="0" distR="0" allowOverlap="1" layoutInCell="1" locked="0" behindDoc="0" simplePos="0" relativeHeight="15740416">
            <wp:simplePos x="0" y="0"/>
            <wp:positionH relativeFrom="page">
              <wp:posOffset>1257846</wp:posOffset>
            </wp:positionH>
            <wp:positionV relativeFrom="paragraph">
              <wp:posOffset>-116209</wp:posOffset>
            </wp:positionV>
            <wp:extent cx="107988" cy="107988"/>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Frustration</w:t>
      </w:r>
      <w:r>
        <w:rPr>
          <w:rFonts w:ascii="Arial" w:hAnsi="Arial"/>
          <w:i/>
          <w:spacing w:val="-1"/>
          <w:sz w:val="20"/>
        </w:rPr>
        <w:t> </w:t>
      </w:r>
      <w:r>
        <w:rPr>
          <w:rFonts w:ascii="Arial" w:hAnsi="Arial"/>
          <w:i/>
          <w:sz w:val="20"/>
        </w:rPr>
        <w:t>and Force Majeure</w:t>
      </w:r>
      <w:r>
        <w:rPr>
          <w:sz w:val="20"/>
        </w:rPr>
        <w:t>, 3rd edn (2014), paras 16–013—</w:t>
      </w:r>
      <w:r>
        <w:rPr>
          <w:spacing w:val="-2"/>
          <w:sz w:val="20"/>
        </w:rPr>
        <w:t>16–017.</w:t>
      </w:r>
    </w:p>
    <w:p>
      <w:pPr>
        <w:spacing w:after="0" w:line="227" w:lineRule="exact"/>
        <w:jc w:val="left"/>
        <w:rPr>
          <w:sz w:val="20"/>
        </w:rPr>
        <w:sectPr>
          <w:type w:val="continuous"/>
          <w:pgSz w:w="11900" w:h="16840"/>
          <w:pgMar w:header="971" w:footer="0" w:top="1300" w:bottom="280" w:left="1275" w:right="1417"/>
          <w:cols w:num="2" w:equalWidth="0">
            <w:col w:w="400" w:space="141"/>
            <w:col w:w="8667"/>
          </w:cols>
        </w:sectPr>
      </w:pPr>
    </w:p>
    <w:p>
      <w:pPr>
        <w:tabs>
          <w:tab w:pos="705" w:val="left" w:leader="none"/>
        </w:tabs>
        <w:spacing w:line="235" w:lineRule="auto" w:before="170"/>
        <w:ind w:left="705" w:right="26" w:hanging="541"/>
        <w:jc w:val="left"/>
        <w:rPr>
          <w:sz w:val="20"/>
        </w:rPr>
      </w:pPr>
      <w:hyperlink w:history="true" w:anchor="_bookmark95">
        <w:r>
          <w:rPr>
            <w:color w:val="005DA1"/>
            <w:spacing w:val="-4"/>
            <w:position w:val="5"/>
            <w:sz w:val="14"/>
            <w:u w:val="single" w:color="005DA1"/>
          </w:rPr>
          <w:t>77</w:t>
        </w:r>
      </w:hyperlink>
      <w:r>
        <w:rPr>
          <w:spacing w:val="-4"/>
          <w:position w:val="5"/>
          <w:sz w:val="14"/>
        </w:rPr>
        <w:t>.</w:t>
      </w:r>
      <w:r>
        <w:rPr>
          <w:position w:val="5"/>
          <w:sz w:val="14"/>
        </w:rPr>
        <w:tab/>
      </w:r>
      <w:r>
        <w:rPr>
          <w:rFonts w:ascii="Arial" w:hAnsi="Arial"/>
          <w:i/>
          <w:sz w:val="20"/>
        </w:rPr>
        <w:t>Edwinton</w:t>
      </w:r>
      <w:r>
        <w:rPr>
          <w:rFonts w:ascii="Arial" w:hAnsi="Arial"/>
          <w:i/>
          <w:spacing w:val="39"/>
          <w:sz w:val="20"/>
        </w:rPr>
        <w:t> </w:t>
      </w:r>
      <w:r>
        <w:rPr>
          <w:rFonts w:ascii="Arial" w:hAnsi="Arial"/>
          <w:i/>
          <w:sz w:val="20"/>
        </w:rPr>
        <w:t>Commercial</w:t>
      </w:r>
      <w:r>
        <w:rPr>
          <w:rFonts w:ascii="Arial" w:hAnsi="Arial"/>
          <w:i/>
          <w:spacing w:val="39"/>
          <w:sz w:val="20"/>
        </w:rPr>
        <w:t> </w:t>
      </w:r>
      <w:r>
        <w:rPr>
          <w:rFonts w:ascii="Arial" w:hAnsi="Arial"/>
          <w:i/>
          <w:sz w:val="20"/>
        </w:rPr>
        <w:t>Corp</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Tsavliris</w:t>
      </w:r>
      <w:r>
        <w:rPr>
          <w:rFonts w:ascii="Arial" w:hAnsi="Arial"/>
          <w:i/>
          <w:spacing w:val="39"/>
          <w:sz w:val="20"/>
        </w:rPr>
        <w:t> </w:t>
      </w:r>
      <w:r>
        <w:rPr>
          <w:rFonts w:ascii="Arial" w:hAnsi="Arial"/>
          <w:i/>
          <w:sz w:val="20"/>
        </w:rPr>
        <w:t>Russ</w:t>
      </w:r>
      <w:r>
        <w:rPr>
          <w:rFonts w:ascii="Arial" w:hAnsi="Arial"/>
          <w:i/>
          <w:spacing w:val="39"/>
          <w:sz w:val="20"/>
        </w:rPr>
        <w:t> </w:t>
      </w:r>
      <w:r>
        <w:rPr>
          <w:rFonts w:ascii="Arial" w:hAnsi="Arial"/>
          <w:i/>
          <w:sz w:val="20"/>
        </w:rPr>
        <w:t>(Worldwide</w:t>
      </w:r>
      <w:r>
        <w:rPr>
          <w:rFonts w:ascii="Arial" w:hAnsi="Arial"/>
          <w:i/>
          <w:spacing w:val="39"/>
          <w:sz w:val="20"/>
        </w:rPr>
        <w:t> </w:t>
      </w:r>
      <w:r>
        <w:rPr>
          <w:rFonts w:ascii="Arial" w:hAnsi="Arial"/>
          <w:i/>
          <w:sz w:val="20"/>
        </w:rPr>
        <w:t>Salvage</w:t>
      </w:r>
      <w:r>
        <w:rPr>
          <w:rFonts w:ascii="Arial" w:hAnsi="Arial"/>
          <w:i/>
          <w:spacing w:val="39"/>
          <w:sz w:val="20"/>
        </w:rPr>
        <w:t> </w:t>
      </w:r>
      <w:r>
        <w:rPr>
          <w:rFonts w:ascii="Arial" w:hAnsi="Arial"/>
          <w:i/>
          <w:sz w:val="20"/>
        </w:rPr>
        <w:t>&amp;</w:t>
      </w:r>
      <w:r>
        <w:rPr>
          <w:rFonts w:ascii="Arial" w:hAnsi="Arial"/>
          <w:i/>
          <w:spacing w:val="39"/>
          <w:sz w:val="20"/>
        </w:rPr>
        <w:t> </w:t>
      </w:r>
      <w:r>
        <w:rPr>
          <w:rFonts w:ascii="Arial" w:hAnsi="Arial"/>
          <w:i/>
          <w:sz w:val="20"/>
        </w:rPr>
        <w:t>Towage)</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(The</w:t>
      </w:r>
      <w:r>
        <w:rPr>
          <w:rFonts w:ascii="Arial" w:hAnsi="Arial"/>
          <w:i/>
          <w:spacing w:val="39"/>
          <w:sz w:val="20"/>
        </w:rPr>
        <w:t> </w:t>
      </w:r>
      <w:r>
        <w:rPr>
          <w:rFonts w:ascii="Arial" w:hAnsi="Arial"/>
          <w:i/>
          <w:sz w:val="20"/>
        </w:rPr>
        <w:t>Sea Angel) [2007] EWCA Civ 547, [2007] 2 Lloyd’s Rep. 517 </w:t>
      </w:r>
      <w:r>
        <w:rPr>
          <w:sz w:val="20"/>
        </w:rPr>
        <w:t>at [111].</w:t>
      </w:r>
    </w:p>
    <w:p>
      <w:pPr>
        <w:pStyle w:val="BodyText"/>
        <w:spacing w:before="9"/>
      </w:pPr>
    </w:p>
    <w:p>
      <w:pPr>
        <w:spacing w:line="235" w:lineRule="auto" w:before="0"/>
        <w:ind w:left="705" w:right="25" w:hanging="541"/>
        <w:jc w:val="both"/>
        <w:rPr>
          <w:sz w:val="20"/>
        </w:rPr>
      </w:pPr>
      <w:bookmarkStart w:name="_bookmark149" w:id="151"/>
      <w:bookmarkEnd w:id="151"/>
      <w:r>
        <w:rPr/>
      </w:r>
      <w:hyperlink w:history="true" w:anchor="_bookmark96">
        <w:r>
          <w:rPr>
            <w:color w:val="005DA1"/>
            <w:position w:val="5"/>
            <w:sz w:val="14"/>
            <w:u w:val="single" w:color="005DA1"/>
          </w:rPr>
          <w:t>78</w:t>
        </w:r>
      </w:hyperlink>
      <w:r>
        <w:rPr>
          <w:position w:val="5"/>
          <w:sz w:val="14"/>
        </w:rPr>
        <w:t>.</w:t>
      </w:r>
      <w:r>
        <w:rPr>
          <w:spacing w:val="80"/>
          <w:position w:val="5"/>
          <w:sz w:val="14"/>
        </w:rPr>
        <w:t>  </w:t>
      </w:r>
      <w:r>
        <w:rPr>
          <w:rFonts w:ascii="Arial" w:hAnsi="Arial"/>
          <w:i/>
          <w:sz w:val="20"/>
        </w:rPr>
        <w:t>Edwinton Commercial Corp v Tsavliris Russ (Worldwide Salvage &amp; Towage) Ltd (The Sea</w:t>
      </w:r>
      <w:r>
        <w:rPr>
          <w:rFonts w:ascii="Arial" w:hAnsi="Arial"/>
          <w:i/>
          <w:spacing w:val="40"/>
          <w:sz w:val="20"/>
        </w:rPr>
        <w:t> </w:t>
      </w:r>
      <w:r>
        <w:rPr>
          <w:rFonts w:ascii="Arial" w:hAnsi="Arial"/>
          <w:i/>
          <w:sz w:val="20"/>
        </w:rPr>
        <w:t>Angel) [2007] EWCA Civ 547, [2007] 2 Lloyd’s Rep. 517 </w:t>
      </w:r>
      <w:r>
        <w:rPr>
          <w:sz w:val="20"/>
        </w:rPr>
        <w:t>at [111]; </w:t>
      </w:r>
      <w:r>
        <w:rPr>
          <w:rFonts w:ascii="Arial" w:hAnsi="Arial"/>
          <w:i/>
          <w:sz w:val="20"/>
        </w:rPr>
        <w:t>Melli Bank Plc v Holbud Ltd [2013] EWHC 1506 (Comm), [2013] All E.R. (D) 165 (May) </w:t>
      </w:r>
      <w:r>
        <w:rPr>
          <w:sz w:val="20"/>
        </w:rPr>
        <w:t>at [15]; </w:t>
      </w:r>
      <w:r>
        <w:rPr>
          <w:rFonts w:ascii="Arial" w:hAnsi="Arial"/>
          <w:i/>
          <w:sz w:val="20"/>
        </w:rPr>
        <w:t>Bunge SA v Kyla Shipping 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[2013]</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734,</w:t>
      </w:r>
      <w:r>
        <w:rPr>
          <w:rFonts w:ascii="Arial" w:hAnsi="Arial"/>
          <w:i/>
          <w:spacing w:val="-3"/>
          <w:sz w:val="20"/>
        </w:rPr>
        <w:t> </w:t>
      </w:r>
      <w:r>
        <w:rPr>
          <w:rFonts w:ascii="Arial" w:hAnsi="Arial"/>
          <w:i/>
          <w:sz w:val="20"/>
        </w:rPr>
        <w:t>[2013]</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463</w:t>
      </w:r>
      <w:r>
        <w:rPr>
          <w:rFonts w:ascii="Arial" w:hAnsi="Arial"/>
          <w:i/>
          <w:spacing w:val="-4"/>
          <w:sz w:val="20"/>
        </w:rPr>
        <w:t> </w:t>
      </w:r>
      <w:r>
        <w:rPr>
          <w:sz w:val="20"/>
        </w:rPr>
        <w:t>(affirming</w:t>
      </w:r>
      <w:r>
        <w:rPr>
          <w:spacing w:val="-3"/>
          <w:sz w:val="20"/>
        </w:rPr>
        <w:t> </w:t>
      </w:r>
      <w:r>
        <w:rPr>
          <w:rFonts w:ascii="Arial" w:hAnsi="Arial"/>
          <w:i/>
          <w:sz w:val="20"/>
        </w:rPr>
        <w:t>[2012]</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3522</w:t>
      </w:r>
      <w:r>
        <w:rPr>
          <w:rFonts w:ascii="Arial" w:hAnsi="Arial"/>
          <w:i/>
          <w:spacing w:val="-3"/>
          <w:sz w:val="20"/>
        </w:rPr>
        <w:t> </w:t>
      </w:r>
      <w:r>
        <w:rPr>
          <w:rFonts w:ascii="Arial" w:hAnsi="Arial"/>
          <w:i/>
          <w:sz w:val="20"/>
        </w:rPr>
        <w:t>(Comm), [2013] 1 Lloyd’s Rep. 565</w:t>
      </w:r>
      <w:r>
        <w:rPr>
          <w:sz w:val="20"/>
        </w:rPr>
        <w:t>), where Longmore L.J. stated (at [7]) that the “tendency in the</w:t>
      </w:r>
      <w:r>
        <w:rPr>
          <w:spacing w:val="40"/>
          <w:sz w:val="20"/>
        </w:rPr>
        <w:t> </w:t>
      </w:r>
      <w:r>
        <w:rPr>
          <w:sz w:val="20"/>
        </w:rPr>
        <w:t>modern application of the law of frustration has been to move away from inflexible rules, such</w:t>
      </w:r>
      <w:r>
        <w:rPr>
          <w:spacing w:val="40"/>
          <w:sz w:val="20"/>
        </w:rPr>
        <w:t> </w:t>
      </w:r>
      <w:r>
        <w:rPr>
          <w:sz w:val="20"/>
        </w:rPr>
        <w:t>as cost versus value, to a multi-factorial approach”. The multi-factorial approach has also been approved by the Supreme Court of New Zealand in </w:t>
      </w:r>
      <w:r>
        <w:rPr>
          <w:rFonts w:ascii="Arial" w:hAnsi="Arial"/>
          <w:i/>
          <w:sz w:val="20"/>
        </w:rPr>
        <w:t>Planet Kids Ltd v Auckland Council [2013] NZSC 147, [2014] 1 N.Z.L.R. 149 </w:t>
      </w:r>
      <w:r>
        <w:rPr>
          <w:sz w:val="20"/>
        </w:rPr>
        <w:t>at [62].</w:t>
      </w:r>
    </w:p>
    <w:p>
      <w:pPr>
        <w:pStyle w:val="BodyText"/>
        <w:spacing w:before="7"/>
      </w:pPr>
    </w:p>
    <w:p>
      <w:pPr>
        <w:tabs>
          <w:tab w:pos="705" w:val="left" w:leader="none"/>
        </w:tabs>
        <w:spacing w:line="235" w:lineRule="auto" w:before="0"/>
        <w:ind w:left="705" w:right="26" w:hanging="541"/>
        <w:jc w:val="left"/>
        <w:rPr>
          <w:sz w:val="20"/>
        </w:rPr>
      </w:pPr>
      <w:bookmarkStart w:name="_bookmark150" w:id="152"/>
      <w:bookmarkEnd w:id="152"/>
      <w:r>
        <w:rPr/>
      </w:r>
      <w:hyperlink w:history="true" w:anchor="_bookmark97">
        <w:r>
          <w:rPr>
            <w:color w:val="005DA1"/>
            <w:spacing w:val="-4"/>
            <w:position w:val="5"/>
            <w:sz w:val="14"/>
            <w:u w:val="single" w:color="005DA1"/>
          </w:rPr>
          <w:t>79</w:t>
        </w:r>
      </w:hyperlink>
      <w:r>
        <w:rPr>
          <w:spacing w:val="-4"/>
          <w:position w:val="5"/>
          <w:sz w:val="14"/>
        </w:rPr>
        <w:t>.</w:t>
      </w:r>
      <w:r>
        <w:rPr>
          <w:position w:val="5"/>
          <w:sz w:val="14"/>
        </w:rPr>
        <w:tab/>
      </w:r>
      <w:r>
        <w:rPr>
          <w:rFonts w:ascii="Arial" w:hAnsi="Arial"/>
          <w:i/>
          <w:sz w:val="20"/>
        </w:rPr>
        <w:t>Islamic</w:t>
      </w:r>
      <w:r>
        <w:rPr>
          <w:rFonts w:ascii="Arial" w:hAnsi="Arial"/>
          <w:i/>
          <w:spacing w:val="80"/>
          <w:sz w:val="20"/>
        </w:rPr>
        <w:t> </w:t>
      </w:r>
      <w:r>
        <w:rPr>
          <w:rFonts w:ascii="Arial" w:hAnsi="Arial"/>
          <w:i/>
          <w:sz w:val="20"/>
        </w:rPr>
        <w:t>Republic</w:t>
      </w:r>
      <w:r>
        <w:rPr>
          <w:rFonts w:ascii="Arial" w:hAnsi="Arial"/>
          <w:i/>
          <w:spacing w:val="80"/>
          <w:sz w:val="20"/>
        </w:rPr>
        <w:t> </w:t>
      </w:r>
      <w:r>
        <w:rPr>
          <w:rFonts w:ascii="Arial" w:hAnsi="Arial"/>
          <w:i/>
          <w:sz w:val="20"/>
        </w:rPr>
        <w:t>of</w:t>
      </w:r>
      <w:r>
        <w:rPr>
          <w:rFonts w:ascii="Arial" w:hAnsi="Arial"/>
          <w:i/>
          <w:spacing w:val="80"/>
          <w:sz w:val="20"/>
        </w:rPr>
        <w:t> </w:t>
      </w:r>
      <w:r>
        <w:rPr>
          <w:rFonts w:ascii="Arial" w:hAnsi="Arial"/>
          <w:i/>
          <w:sz w:val="20"/>
        </w:rPr>
        <w:t>Iran</w:t>
      </w:r>
      <w:r>
        <w:rPr>
          <w:rFonts w:ascii="Arial" w:hAnsi="Arial"/>
          <w:i/>
          <w:spacing w:val="80"/>
          <w:sz w:val="20"/>
        </w:rPr>
        <w:t> </w:t>
      </w:r>
      <w:r>
        <w:rPr>
          <w:rFonts w:ascii="Arial" w:hAnsi="Arial"/>
          <w:i/>
          <w:sz w:val="20"/>
        </w:rPr>
        <w:t>Shipping</w:t>
      </w:r>
      <w:r>
        <w:rPr>
          <w:rFonts w:ascii="Arial" w:hAnsi="Arial"/>
          <w:i/>
          <w:spacing w:val="80"/>
          <w:sz w:val="20"/>
        </w:rPr>
        <w:t> </w:t>
      </w:r>
      <w:r>
        <w:rPr>
          <w:rFonts w:ascii="Arial" w:hAnsi="Arial"/>
          <w:i/>
          <w:sz w:val="20"/>
        </w:rPr>
        <w:t>Lines</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Steamship</w:t>
      </w:r>
      <w:r>
        <w:rPr>
          <w:rFonts w:ascii="Arial" w:hAnsi="Arial"/>
          <w:i/>
          <w:spacing w:val="80"/>
          <w:sz w:val="20"/>
        </w:rPr>
        <w:t> </w:t>
      </w:r>
      <w:r>
        <w:rPr>
          <w:rFonts w:ascii="Arial" w:hAnsi="Arial"/>
          <w:i/>
          <w:sz w:val="20"/>
        </w:rPr>
        <w:t>Mutual</w:t>
      </w:r>
      <w:r>
        <w:rPr>
          <w:rFonts w:ascii="Arial" w:hAnsi="Arial"/>
          <w:i/>
          <w:spacing w:val="80"/>
          <w:sz w:val="20"/>
        </w:rPr>
        <w:t> </w:t>
      </w:r>
      <w:r>
        <w:rPr>
          <w:rFonts w:ascii="Arial" w:hAnsi="Arial"/>
          <w:i/>
          <w:sz w:val="20"/>
        </w:rPr>
        <w:t>Underwriting</w:t>
      </w:r>
      <w:r>
        <w:rPr>
          <w:rFonts w:ascii="Arial" w:hAnsi="Arial"/>
          <w:i/>
          <w:spacing w:val="80"/>
          <w:sz w:val="20"/>
        </w:rPr>
        <w:t> </w:t>
      </w:r>
      <w:r>
        <w:rPr>
          <w:rFonts w:ascii="Arial" w:hAnsi="Arial"/>
          <w:i/>
          <w:sz w:val="20"/>
        </w:rPr>
        <w:t>Association (Bermuda) Ltd [2010] EWHC 2661 (Comm), [2011] 1 Lloyd’s Rep. 195 </w:t>
      </w:r>
      <w:r>
        <w:rPr>
          <w:sz w:val="20"/>
        </w:rPr>
        <w:t>at [105].</w:t>
      </w:r>
    </w:p>
    <w:p>
      <w:pPr>
        <w:pStyle w:val="BodyText"/>
        <w:spacing w:before="9"/>
      </w:pPr>
    </w:p>
    <w:p>
      <w:pPr>
        <w:tabs>
          <w:tab w:pos="705" w:val="left" w:leader="none"/>
        </w:tabs>
        <w:spacing w:line="235" w:lineRule="auto" w:before="0"/>
        <w:ind w:left="705" w:right="26" w:hanging="541"/>
        <w:jc w:val="left"/>
        <w:rPr>
          <w:sz w:val="20"/>
        </w:rPr>
      </w:pPr>
      <w:bookmarkStart w:name="_bookmark151" w:id="153"/>
      <w:bookmarkEnd w:id="153"/>
      <w:r>
        <w:rPr/>
      </w:r>
      <w:hyperlink w:history="true" w:anchor="_bookmark98">
        <w:r>
          <w:rPr>
            <w:color w:val="005DA1"/>
            <w:spacing w:val="-4"/>
            <w:position w:val="5"/>
            <w:sz w:val="14"/>
            <w:u w:val="single" w:color="005DA1"/>
          </w:rPr>
          <w:t>80</w:t>
        </w:r>
      </w:hyperlink>
      <w:r>
        <w:rPr>
          <w:spacing w:val="-4"/>
          <w:position w:val="5"/>
          <w:sz w:val="14"/>
        </w:rPr>
        <w:t>.</w:t>
      </w:r>
      <w:r>
        <w:rPr>
          <w:position w:val="5"/>
          <w:sz w:val="14"/>
        </w:rPr>
        <w:tab/>
      </w:r>
      <w:r>
        <w:rPr>
          <w:rFonts w:ascii="Arial" w:hAnsi="Arial"/>
          <w:i/>
          <w:sz w:val="20"/>
        </w:rPr>
        <w:t>Islamic</w:t>
      </w:r>
      <w:r>
        <w:rPr>
          <w:rFonts w:ascii="Arial" w:hAnsi="Arial"/>
          <w:i/>
          <w:spacing w:val="80"/>
          <w:sz w:val="20"/>
        </w:rPr>
        <w:t> </w:t>
      </w:r>
      <w:r>
        <w:rPr>
          <w:rFonts w:ascii="Arial" w:hAnsi="Arial"/>
          <w:i/>
          <w:sz w:val="20"/>
        </w:rPr>
        <w:t>Republic</w:t>
      </w:r>
      <w:r>
        <w:rPr>
          <w:rFonts w:ascii="Arial" w:hAnsi="Arial"/>
          <w:i/>
          <w:spacing w:val="80"/>
          <w:sz w:val="20"/>
        </w:rPr>
        <w:t> </w:t>
      </w:r>
      <w:r>
        <w:rPr>
          <w:rFonts w:ascii="Arial" w:hAnsi="Arial"/>
          <w:i/>
          <w:sz w:val="20"/>
        </w:rPr>
        <w:t>of</w:t>
      </w:r>
      <w:r>
        <w:rPr>
          <w:rFonts w:ascii="Arial" w:hAnsi="Arial"/>
          <w:i/>
          <w:spacing w:val="80"/>
          <w:sz w:val="20"/>
        </w:rPr>
        <w:t> </w:t>
      </w:r>
      <w:r>
        <w:rPr>
          <w:rFonts w:ascii="Arial" w:hAnsi="Arial"/>
          <w:i/>
          <w:sz w:val="20"/>
        </w:rPr>
        <w:t>Iran</w:t>
      </w:r>
      <w:r>
        <w:rPr>
          <w:rFonts w:ascii="Arial" w:hAnsi="Arial"/>
          <w:i/>
          <w:spacing w:val="80"/>
          <w:sz w:val="20"/>
        </w:rPr>
        <w:t> </w:t>
      </w:r>
      <w:r>
        <w:rPr>
          <w:rFonts w:ascii="Arial" w:hAnsi="Arial"/>
          <w:i/>
          <w:sz w:val="20"/>
        </w:rPr>
        <w:t>Shipping</w:t>
      </w:r>
      <w:r>
        <w:rPr>
          <w:rFonts w:ascii="Arial" w:hAnsi="Arial"/>
          <w:i/>
          <w:spacing w:val="80"/>
          <w:sz w:val="20"/>
        </w:rPr>
        <w:t> </w:t>
      </w:r>
      <w:r>
        <w:rPr>
          <w:rFonts w:ascii="Arial" w:hAnsi="Arial"/>
          <w:i/>
          <w:sz w:val="20"/>
        </w:rPr>
        <w:t>Lines</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Steamship</w:t>
      </w:r>
      <w:r>
        <w:rPr>
          <w:rFonts w:ascii="Arial" w:hAnsi="Arial"/>
          <w:i/>
          <w:spacing w:val="80"/>
          <w:sz w:val="20"/>
        </w:rPr>
        <w:t> </w:t>
      </w:r>
      <w:r>
        <w:rPr>
          <w:rFonts w:ascii="Arial" w:hAnsi="Arial"/>
          <w:i/>
          <w:sz w:val="20"/>
        </w:rPr>
        <w:t>Mutual</w:t>
      </w:r>
      <w:r>
        <w:rPr>
          <w:rFonts w:ascii="Arial" w:hAnsi="Arial"/>
          <w:i/>
          <w:spacing w:val="80"/>
          <w:sz w:val="20"/>
        </w:rPr>
        <w:t> </w:t>
      </w:r>
      <w:r>
        <w:rPr>
          <w:rFonts w:ascii="Arial" w:hAnsi="Arial"/>
          <w:i/>
          <w:sz w:val="20"/>
        </w:rPr>
        <w:t>Underwriting</w:t>
      </w:r>
      <w:r>
        <w:rPr>
          <w:rFonts w:ascii="Arial" w:hAnsi="Arial"/>
          <w:i/>
          <w:spacing w:val="80"/>
          <w:sz w:val="20"/>
        </w:rPr>
        <w:t> </w:t>
      </w:r>
      <w:r>
        <w:rPr>
          <w:rFonts w:ascii="Arial" w:hAnsi="Arial"/>
          <w:i/>
          <w:sz w:val="20"/>
        </w:rPr>
        <w:t>Association (Bermuda) Ltd [2010] EWHC 2661 (Comm), [2011] 1 Lloyd’s Rep. 195 </w:t>
      </w:r>
      <w:r>
        <w:rPr>
          <w:sz w:val="20"/>
        </w:rPr>
        <w:t>at [105].</w:t>
      </w:r>
    </w:p>
    <w:p>
      <w:pPr>
        <w:pStyle w:val="BodyText"/>
        <w:spacing w:before="193"/>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699072">
                <wp:simplePos x="0" y="0"/>
                <wp:positionH relativeFrom="page">
                  <wp:posOffset>5139918</wp:posOffset>
                </wp:positionH>
                <wp:positionV relativeFrom="paragraph">
                  <wp:posOffset>377139</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7408"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pStyle w:val="ListParagraph"/>
        <w:numPr>
          <w:ilvl w:val="0"/>
          <w:numId w:val="1"/>
        </w:numPr>
        <w:tabs>
          <w:tab w:pos="4332" w:val="left" w:leader="none"/>
        </w:tabs>
        <w:spacing w:line="240" w:lineRule="auto" w:before="3" w:after="0"/>
        <w:ind w:left="4332" w:right="0" w:hanging="360"/>
        <w:jc w:val="left"/>
        <w:rPr>
          <w:b/>
          <w:sz w:val="24"/>
        </w:rPr>
      </w:pPr>
      <w:r>
        <w:rPr>
          <w:b/>
          <w:sz w:val="24"/>
        </w:rPr>
        <w:t>- </w:t>
      </w:r>
      <w:r>
        <w:rPr>
          <w:b/>
          <w:spacing w:val="-2"/>
          <w:sz w:val="24"/>
        </w:rPr>
        <w:t>General</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Methods of classifying the cases on </w:t>
      </w:r>
      <w:r>
        <w:rPr>
          <w:rFonts w:ascii="Arial"/>
          <w:b/>
          <w:spacing w:val="-2"/>
          <w:sz w:val="18"/>
        </w:rPr>
        <w:t>frustration</w:t>
      </w:r>
    </w:p>
    <w:p>
      <w:pPr>
        <w:pStyle w:val="BodyText"/>
        <w:spacing w:before="41"/>
        <w:rPr>
          <w:rFonts w:ascii="Arial"/>
          <w:b/>
          <w:sz w:val="18"/>
        </w:rPr>
      </w:pPr>
    </w:p>
    <w:p>
      <w:pPr>
        <w:pStyle w:val="Heading2"/>
        <w:spacing w:before="1"/>
      </w:pPr>
      <w:r>
        <w:rPr/>
        <w:t>23-</w:t>
      </w:r>
      <w:r>
        <w:rPr>
          <w:spacing w:val="-5"/>
        </w:rPr>
        <w:t>020</w:t>
      </w:r>
    </w:p>
    <w:p>
      <w:pPr>
        <w:pStyle w:val="BodyText"/>
        <w:spacing w:line="235" w:lineRule="auto" w:before="202"/>
        <w:ind w:left="164" w:right="25"/>
        <w:jc w:val="both"/>
      </w:pPr>
      <w:r>
        <w:rPr/>
        <w:t>Since the doctrine of frustration depends on the construction of the “obligation” created by </w:t>
      </w:r>
      <w:r>
        <w:rPr/>
        <w:t>the </w:t>
      </w:r>
      <w:bookmarkStart w:name="_bookmark152" w:id="154"/>
      <w:bookmarkEnd w:id="154"/>
      <w:r>
        <w:rPr/>
        <w:t>particular</w:t>
      </w:r>
      <w:r>
        <w:rPr/>
        <w:t> contract in the light of its own circumstances, reported decisions can be only a rough guide to the future application of the doctrine. </w:t>
      </w:r>
      <w:r>
        <w:rPr>
          <w:color w:val="005DA1"/>
          <w:u w:val="single" w:color="005DA1"/>
          <w:vertAlign w:val="superscript"/>
        </w:rPr>
        <w:t>81</w:t>
      </w:r>
      <w:r>
        <w:rPr>
          <w:color w:val="005DA1"/>
          <w:vertAlign w:val="baseline"/>
        </w:rPr>
        <w:t> </w:t>
      </w:r>
      <w:r>
        <w:rPr>
          <w:vertAlign w:val="baseline"/>
        </w:rPr>
        <w:t>Nevertheless, the scope of the doctrine in practice must be </w:t>
      </w:r>
      <w:bookmarkStart w:name="_bookmark153" w:id="155"/>
      <w:bookmarkEnd w:id="155"/>
      <w:r>
        <w:rPr>
          <w:vertAlign w:val="baseline"/>
        </w:rPr>
        <w:t>gleaned</w:t>
      </w:r>
      <w:r>
        <w:rPr>
          <w:vertAlign w:val="baseline"/>
        </w:rPr>
        <w:t> from a study of the decisions in the law reports. The cases may be classified by reference </w:t>
      </w:r>
      <w:bookmarkStart w:name="_bookmark154" w:id="156"/>
      <w:bookmarkEnd w:id="156"/>
      <w:r>
        <w:rPr>
          <w:vertAlign w:val="baseline"/>
        </w:rPr>
        <w:t>either</w:t>
      </w:r>
      <w:r>
        <w:rPr>
          <w:vertAlign w:val="baseline"/>
        </w:rPr>
        <w:t> to the different types of frustrating events (such as a change in the law or subsequent illegality, </w:t>
      </w:r>
      <w:r>
        <w:rPr>
          <w:color w:val="005DA1"/>
          <w:u w:val="single" w:color="005DA1"/>
          <w:vertAlign w:val="superscript"/>
        </w:rPr>
        <w:t>82</w:t>
      </w:r>
      <w:r>
        <w:rPr>
          <w:color w:val="005DA1"/>
          <w:vertAlign w:val="baseline"/>
        </w:rPr>
        <w:t> </w:t>
      </w:r>
      <w:bookmarkStart w:name="_bookmark155" w:id="157"/>
      <w:bookmarkEnd w:id="157"/>
      <w:r>
        <w:rPr>
          <w:color w:val="005DA1"/>
          <w:spacing w:val="22"/>
          <w:vertAlign w:val="baseline"/>
        </w:rPr>
      </w:r>
      <w:r>
        <w:rPr>
          <w:vertAlign w:val="baseline"/>
        </w:rPr>
        <w:t>outbreak of war, </w:t>
      </w:r>
      <w:r>
        <w:rPr>
          <w:color w:val="005DA1"/>
          <w:u w:val="single" w:color="005DA1"/>
          <w:vertAlign w:val="superscript"/>
        </w:rPr>
        <w:t>83</w:t>
      </w:r>
      <w:r>
        <w:rPr>
          <w:color w:val="005DA1"/>
          <w:vertAlign w:val="baseline"/>
        </w:rPr>
        <w:t> </w:t>
      </w:r>
      <w:r>
        <w:rPr>
          <w:vertAlign w:val="baseline"/>
        </w:rPr>
        <w:t>cancellation of an expected event </w:t>
      </w:r>
      <w:r>
        <w:rPr>
          <w:color w:val="005DA1"/>
          <w:u w:val="single" w:color="005DA1"/>
          <w:vertAlign w:val="superscript"/>
        </w:rPr>
        <w:t>84</w:t>
      </w:r>
      <w:r>
        <w:rPr>
          <w:color w:val="005DA1"/>
          <w:vertAlign w:val="baseline"/>
        </w:rPr>
        <w:t> </w:t>
      </w:r>
      <w:r>
        <w:rPr>
          <w:vertAlign w:val="baseline"/>
        </w:rPr>
        <w:t>or delay </w:t>
      </w:r>
      <w:r>
        <w:rPr>
          <w:color w:val="005DA1"/>
          <w:u w:val="single" w:color="005DA1"/>
          <w:vertAlign w:val="superscript"/>
        </w:rPr>
        <w:t>85</w:t>
      </w:r>
      <w:r>
        <w:rPr>
          <w:vertAlign w:val="baseline"/>
        </w:rPr>
        <w:t>), or by reference to particular </w:t>
      </w:r>
      <w:bookmarkStart w:name="_bookmark156" w:id="158"/>
      <w:bookmarkEnd w:id="158"/>
      <w:r>
        <w:rPr>
          <w:vertAlign w:val="baseline"/>
        </w:rPr>
        <w:t>categories</w:t>
      </w:r>
      <w:r>
        <w:rPr>
          <w:vertAlign w:val="baseline"/>
        </w:rPr>
        <w:t> of contracts where frustration has been invoked (such as personal contracts, </w:t>
      </w:r>
      <w:r>
        <w:rPr>
          <w:color w:val="005DA1"/>
          <w:u w:val="single" w:color="005DA1"/>
          <w:vertAlign w:val="superscript"/>
        </w:rPr>
        <w:t>86</w:t>
      </w:r>
      <w:r>
        <w:rPr>
          <w:color w:val="005DA1"/>
          <w:vertAlign w:val="baseline"/>
        </w:rPr>
        <w:t> </w:t>
      </w:r>
      <w:bookmarkStart w:name="_bookmark157" w:id="159"/>
      <w:bookmarkEnd w:id="159"/>
      <w:r>
        <w:rPr>
          <w:color w:val="005DA1"/>
          <w:w w:val="92"/>
          <w:vertAlign w:val="baseline"/>
        </w:rPr>
      </w:r>
      <w:r>
        <w:rPr>
          <w:vertAlign w:val="baseline"/>
        </w:rPr>
        <w:t>charterparties, </w:t>
      </w:r>
      <w:r>
        <w:rPr>
          <w:color w:val="005DA1"/>
          <w:u w:val="single" w:color="005DA1"/>
          <w:vertAlign w:val="superscript"/>
        </w:rPr>
        <w:t>87</w:t>
      </w:r>
      <w:r>
        <w:rPr>
          <w:color w:val="005DA1"/>
          <w:vertAlign w:val="baseline"/>
        </w:rPr>
        <w:t> </w:t>
      </w:r>
      <w:r>
        <w:rPr>
          <w:vertAlign w:val="baseline"/>
        </w:rPr>
        <w:t>sale and carriage of goods, </w:t>
      </w:r>
      <w:r>
        <w:rPr>
          <w:color w:val="005DA1"/>
          <w:u w:val="single" w:color="005DA1"/>
          <w:vertAlign w:val="superscript"/>
        </w:rPr>
        <w:t>88</w:t>
      </w:r>
      <w:r>
        <w:rPr>
          <w:color w:val="005DA1"/>
          <w:vertAlign w:val="baseline"/>
        </w:rPr>
        <w:t> </w:t>
      </w:r>
      <w:r>
        <w:rPr>
          <w:vertAlign w:val="baseline"/>
        </w:rPr>
        <w:t>building contracts, </w:t>
      </w:r>
      <w:r>
        <w:rPr>
          <w:color w:val="005DA1"/>
          <w:u w:val="single" w:color="005DA1"/>
          <w:vertAlign w:val="superscript"/>
        </w:rPr>
        <w:t>89</w:t>
      </w:r>
      <w:r>
        <w:rPr>
          <w:color w:val="005DA1"/>
          <w:vertAlign w:val="baseline"/>
        </w:rPr>
        <w:t> </w:t>
      </w:r>
      <w:r>
        <w:rPr>
          <w:vertAlign w:val="baseline"/>
        </w:rPr>
        <w:t>leases, </w:t>
      </w:r>
      <w:r>
        <w:rPr>
          <w:color w:val="005DA1"/>
          <w:u w:val="single" w:color="005DA1"/>
          <w:vertAlign w:val="superscript"/>
        </w:rPr>
        <w:t>90</w:t>
      </w:r>
      <w:r>
        <w:rPr>
          <w:color w:val="005DA1"/>
          <w:vertAlign w:val="baseline"/>
        </w:rPr>
        <w:t> </w:t>
      </w:r>
      <w:r>
        <w:rPr>
          <w:vertAlign w:val="baseline"/>
        </w:rPr>
        <w:t>and contracts for the sale of land </w:t>
      </w:r>
      <w:r>
        <w:rPr>
          <w:color w:val="005DA1"/>
          <w:u w:val="single" w:color="005DA1"/>
          <w:vertAlign w:val="superscript"/>
        </w:rPr>
        <w:t>91</w:t>
      </w:r>
      <w:r>
        <w:rPr>
          <w:vertAlign w:val="baseline"/>
        </w:rPr>
        <w:t>). The doctrine of executive necessity, according to which the Crown is unable to fetter </w:t>
      </w:r>
      <w:bookmarkStart w:name="_bookmark158" w:id="160"/>
      <w:bookmarkEnd w:id="160"/>
      <w:r>
        <w:rPr>
          <w:vertAlign w:val="baseline"/>
        </w:rPr>
        <w:t>by</w:t>
      </w:r>
      <w:r>
        <w:rPr>
          <w:vertAlign w:val="baseline"/>
        </w:rPr>
        <w:t> contractual undertakings the exercise in the future of its executive discretion, is discussed </w:t>
      </w:r>
      <w:bookmarkStart w:name="_bookmark159" w:id="161"/>
      <w:bookmarkEnd w:id="161"/>
      <w:r>
        <w:rPr>
          <w:vertAlign w:val="baseline"/>
        </w:rPr>
        <w:t>elsewhere</w:t>
      </w:r>
      <w:r>
        <w:rPr>
          <w:vertAlign w:val="baseline"/>
        </w:rPr>
        <w:t> in this Volume </w:t>
      </w:r>
      <w:r>
        <w:rPr>
          <w:color w:val="005DA1"/>
          <w:u w:val="single" w:color="005DA1"/>
          <w:vertAlign w:val="superscript"/>
        </w:rPr>
        <w:t>92</w:t>
      </w:r>
      <w:r>
        <w:rPr>
          <w:vertAlign w:val="baseline"/>
        </w:rPr>
        <w:t>; the discharge of contracts by the winding up of a company, </w:t>
      </w:r>
      <w:r>
        <w:rPr>
          <w:color w:val="005DA1"/>
          <w:u w:val="single" w:color="005DA1"/>
          <w:vertAlign w:val="superscript"/>
        </w:rPr>
        <w:t>93</w:t>
      </w:r>
      <w:r>
        <w:rPr>
          <w:color w:val="005DA1"/>
          <w:vertAlign w:val="baseline"/>
        </w:rPr>
        <w:t> </w:t>
      </w:r>
      <w:r>
        <w:rPr>
          <w:vertAlign w:val="baseline"/>
        </w:rPr>
        <w:t>or by bankruptcy, </w:t>
      </w:r>
      <w:r>
        <w:rPr>
          <w:color w:val="005DA1"/>
          <w:u w:val="single" w:color="005DA1"/>
          <w:vertAlign w:val="superscript"/>
        </w:rPr>
        <w:t>94</w:t>
      </w:r>
      <w:r>
        <w:rPr>
          <w:color w:val="005DA1"/>
          <w:vertAlign w:val="baseline"/>
        </w:rPr>
        <w:t> </w:t>
      </w:r>
      <w:r>
        <w:rPr>
          <w:vertAlign w:val="baseline"/>
        </w:rPr>
        <w:t>is also discussed elsewhere.</w:t>
      </w:r>
    </w:p>
    <w:p>
      <w:pPr>
        <w:pStyle w:val="BodyText"/>
      </w:pPr>
    </w:p>
    <w:p>
      <w:pPr>
        <w:pStyle w:val="BodyText"/>
        <w:spacing w:before="34"/>
      </w:pPr>
    </w:p>
    <w:p>
      <w:pPr>
        <w:spacing w:before="0"/>
        <w:ind w:left="165" w:right="0" w:firstLine="0"/>
        <w:jc w:val="both"/>
        <w:rPr>
          <w:rFonts w:ascii="Arial"/>
          <w:b/>
          <w:sz w:val="18"/>
        </w:rPr>
      </w:pPr>
      <w:r>
        <w:rPr>
          <w:rFonts w:ascii="Arial"/>
          <w:b/>
          <w:sz w:val="18"/>
        </w:rPr>
        <w:t>Illustrations of frustrating </w:t>
      </w:r>
      <w:r>
        <w:rPr>
          <w:rFonts w:ascii="Arial"/>
          <w:b/>
          <w:spacing w:val="-2"/>
          <w:sz w:val="18"/>
        </w:rPr>
        <w:t>events</w:t>
      </w:r>
    </w:p>
    <w:p>
      <w:pPr>
        <w:pStyle w:val="BodyText"/>
        <w:spacing w:before="41"/>
        <w:rPr>
          <w:rFonts w:ascii="Arial"/>
          <w:b/>
          <w:sz w:val="18"/>
        </w:rPr>
      </w:pPr>
    </w:p>
    <w:p>
      <w:pPr>
        <w:pStyle w:val="Heading2"/>
        <w:spacing w:before="1"/>
      </w:pPr>
      <w:r>
        <w:rPr/>
        <w:t>23-</w:t>
      </w:r>
      <w:r>
        <w:rPr>
          <w:spacing w:val="-5"/>
        </w:rPr>
        <w:t>021</w:t>
      </w:r>
    </w:p>
    <w:p>
      <w:pPr>
        <w:pStyle w:val="BodyText"/>
        <w:spacing w:line="235" w:lineRule="auto" w:before="202"/>
        <w:ind w:left="165" w:right="25"/>
        <w:jc w:val="both"/>
      </w:pPr>
      <w:r>
        <w:rPr/>
        <w:t>In addition to the frustrating events mentioned in the preceding paragraph, the following events </w:t>
      </w:r>
      <w:r>
        <w:rPr/>
        <w:t>may be taken as illustrations of the kind of events which have been held, in the circumstances of particular </w:t>
      </w:r>
      <w:bookmarkStart w:name="_bookmark160" w:id="162"/>
      <w:bookmarkEnd w:id="162"/>
      <w:r>
        <w:rPr/>
        <w:t>contracts,</w:t>
      </w:r>
      <w:r>
        <w:rPr/>
        <w:t> to bring the doctrine of frustration into operation: destruction by fire or other cause of the </w:t>
      </w:r>
      <w:bookmarkStart w:name="_bookmark161" w:id="163"/>
      <w:bookmarkEnd w:id="163"/>
      <w:r>
        <w:rPr/>
        <w:t>subject</w:t>
      </w:r>
      <w:r>
        <w:rPr/>
        <w:t> matter of the contract, </w:t>
      </w:r>
      <w:r>
        <w:rPr>
          <w:color w:val="005DA1"/>
          <w:u w:val="single" w:color="005DA1"/>
          <w:vertAlign w:val="superscript"/>
        </w:rPr>
        <w:t>95</w:t>
      </w:r>
      <w:r>
        <w:rPr>
          <w:color w:val="005DA1"/>
          <w:vertAlign w:val="baseline"/>
        </w:rPr>
        <w:t> </w:t>
      </w:r>
      <w:r>
        <w:rPr>
          <w:vertAlign w:val="baseline"/>
        </w:rPr>
        <w:t>an explosion or stranding disabling a ship, </w:t>
      </w:r>
      <w:r>
        <w:rPr>
          <w:color w:val="005DA1"/>
          <w:u w:val="single" w:color="005DA1"/>
          <w:vertAlign w:val="superscript"/>
        </w:rPr>
        <w:t>96</w:t>
      </w:r>
      <w:r>
        <w:rPr>
          <w:color w:val="005DA1"/>
          <w:vertAlign w:val="baseline"/>
        </w:rPr>
        <w:t> </w:t>
      </w:r>
      <w:r>
        <w:rPr>
          <w:vertAlign w:val="baseline"/>
        </w:rPr>
        <w:t>requisitioning of the </w:t>
      </w:r>
      <w:bookmarkStart w:name="_bookmark162" w:id="164"/>
      <w:bookmarkEnd w:id="164"/>
      <w:r>
        <w:rPr>
          <w:vertAlign w:val="baseline"/>
        </w:rPr>
        <w:t>subject</w:t>
      </w:r>
      <w:r>
        <w:rPr>
          <w:vertAlign w:val="baseline"/>
        </w:rPr>
        <w:t> matter of the contract by the government, </w:t>
      </w:r>
      <w:r>
        <w:rPr>
          <w:color w:val="005DA1"/>
          <w:u w:val="single" w:color="005DA1"/>
          <w:vertAlign w:val="superscript"/>
        </w:rPr>
        <w:t>97</w:t>
      </w:r>
      <w:r>
        <w:rPr>
          <w:color w:val="005DA1"/>
          <w:vertAlign w:val="baseline"/>
        </w:rPr>
        <w:t> </w:t>
      </w:r>
      <w:r>
        <w:rPr>
          <w:vertAlign w:val="baseline"/>
        </w:rPr>
        <w:t>seizure of a ship </w:t>
      </w:r>
      <w:r>
        <w:rPr>
          <w:color w:val="005DA1"/>
          <w:u w:val="single" w:color="005DA1"/>
          <w:vertAlign w:val="superscript"/>
        </w:rPr>
        <w:t>98</w:t>
      </w:r>
      <w:r>
        <w:rPr>
          <w:color w:val="005DA1"/>
          <w:vertAlign w:val="baseline"/>
        </w:rPr>
        <w:t> </w:t>
      </w:r>
      <w:r>
        <w:rPr>
          <w:vertAlign w:val="baseline"/>
        </w:rPr>
        <w:t>or expropriation of an oil </w:t>
      </w:r>
      <w:bookmarkStart w:name="_bookmark163" w:id="165"/>
      <w:bookmarkEnd w:id="165"/>
      <w:r>
        <w:rPr>
          <w:vertAlign w:val="baseline"/>
        </w:rPr>
        <w:t>concession</w:t>
      </w:r>
      <w:r>
        <w:rPr>
          <w:vertAlign w:val="baseline"/>
        </w:rPr>
        <w:t> </w:t>
      </w:r>
      <w:r>
        <w:rPr>
          <w:color w:val="005DA1"/>
          <w:u w:val="single" w:color="005DA1"/>
          <w:vertAlign w:val="superscript"/>
        </w:rPr>
        <w:t>99</w:t>
      </w:r>
      <w:r>
        <w:rPr>
          <w:color w:val="005DA1"/>
          <w:vertAlign w:val="baseline"/>
        </w:rPr>
        <w:t> </w:t>
      </w:r>
      <w:r>
        <w:rPr>
          <w:vertAlign w:val="baseline"/>
        </w:rPr>
        <w:t>by a foreign government, incapacity or death of a person obliged to perform personal </w:t>
      </w:r>
      <w:bookmarkStart w:name="_bookmark164" w:id="166"/>
      <w:bookmarkEnd w:id="166"/>
      <w:r>
        <w:rPr>
          <w:vertAlign w:val="baseline"/>
        </w:rPr>
        <w:t>services,</w:t>
      </w:r>
      <w:r>
        <w:rPr>
          <w:vertAlign w:val="baseline"/>
        </w:rPr>
        <w:t> </w:t>
      </w:r>
      <w:r>
        <w:rPr>
          <w:color w:val="005DA1"/>
          <w:u w:val="single" w:color="005DA1"/>
          <w:vertAlign w:val="superscript"/>
        </w:rPr>
        <w:t>100</w:t>
      </w:r>
      <w:r>
        <w:rPr>
          <w:color w:val="005DA1"/>
          <w:vertAlign w:val="baseline"/>
        </w:rPr>
        <w:t> </w:t>
      </w:r>
      <w:r>
        <w:rPr>
          <w:vertAlign w:val="baseline"/>
        </w:rPr>
        <w:t>and delay sufficiently long to frustrate the commercial adventure of the parties.</w:t>
      </w:r>
      <w:r>
        <w:rPr>
          <w:spacing w:val="-1"/>
          <w:vertAlign w:val="baseline"/>
        </w:rPr>
        <w:t> </w:t>
      </w:r>
      <w:r>
        <w:rPr>
          <w:color w:val="005DA1"/>
          <w:u w:val="single" w:color="005DA1"/>
          <w:vertAlign w:val="superscript"/>
        </w:rPr>
        <w:t>101</w:t>
      </w:r>
      <w:r>
        <w:rPr>
          <w:color w:val="005DA1"/>
          <w:vertAlign w:val="baseline"/>
        </w:rPr>
        <w:t> </w:t>
      </w:r>
      <w:r>
        <w:rPr>
          <w:vertAlign w:val="baseline"/>
        </w:rPr>
        <w:t>On the </w:t>
      </w:r>
      <w:bookmarkStart w:name="_bookmark165" w:id="167"/>
      <w:bookmarkEnd w:id="167"/>
      <w:r>
        <w:rPr>
          <w:vertAlign w:val="baseline"/>
        </w:rPr>
        <w:t>other</w:t>
      </w:r>
      <w:r>
        <w:rPr>
          <w:vertAlign w:val="baseline"/>
        </w:rPr>
        <w:t> hand, mere inconvenience, or hardship, or financial loss involved in performing the contract, </w:t>
      </w:r>
      <w:r>
        <w:rPr>
          <w:color w:val="005DA1"/>
          <w:u w:val="single" w:color="005DA1"/>
          <w:vertAlign w:val="superscript"/>
        </w:rPr>
        <w:t>102</w:t>
      </w:r>
      <w:r>
        <w:rPr>
          <w:color w:val="005DA1"/>
          <w:vertAlign w:val="baseline"/>
        </w:rPr>
        <w:t> </w:t>
      </w:r>
      <w:r>
        <w:rPr>
          <w:vertAlign w:val="baseline"/>
        </w:rPr>
        <w:t>or</w:t>
      </w:r>
      <w:r>
        <w:rPr>
          <w:spacing w:val="-2"/>
          <w:vertAlign w:val="baseline"/>
        </w:rPr>
        <w:t> </w:t>
      </w:r>
      <w:r>
        <w:rPr>
          <w:vertAlign w:val="baseline"/>
        </w:rPr>
        <w:t>delay</w:t>
      </w:r>
      <w:r>
        <w:rPr>
          <w:spacing w:val="-2"/>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within</w:t>
      </w:r>
      <w:r>
        <w:rPr>
          <w:spacing w:val="-2"/>
          <w:vertAlign w:val="baseline"/>
        </w:rPr>
        <w:t> </w:t>
      </w:r>
      <w:r>
        <w:rPr>
          <w:vertAlign w:val="baseline"/>
        </w:rPr>
        <w:t>the</w:t>
      </w:r>
      <w:r>
        <w:rPr>
          <w:spacing w:val="-2"/>
          <w:vertAlign w:val="baseline"/>
        </w:rPr>
        <w:t> </w:t>
      </w:r>
      <w:r>
        <w:rPr>
          <w:vertAlign w:val="baseline"/>
        </w:rPr>
        <w:t>commercial</w:t>
      </w:r>
      <w:r>
        <w:rPr>
          <w:spacing w:val="-2"/>
          <w:vertAlign w:val="baseline"/>
        </w:rPr>
        <w:t> </w:t>
      </w:r>
      <w:r>
        <w:rPr>
          <w:vertAlign w:val="baseline"/>
        </w:rPr>
        <w:t>risk</w:t>
      </w:r>
      <w:r>
        <w:rPr>
          <w:spacing w:val="-2"/>
          <w:vertAlign w:val="baseline"/>
        </w:rPr>
        <w:t> </w:t>
      </w:r>
      <w:r>
        <w:rPr>
          <w:vertAlign w:val="baseline"/>
        </w:rPr>
        <w:t>undertaken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parties,</w:t>
      </w:r>
      <w:r>
        <w:rPr>
          <w:spacing w:val="-3"/>
          <w:vertAlign w:val="baseline"/>
        </w:rPr>
        <w:t> </w:t>
      </w:r>
      <w:r>
        <w:rPr>
          <w:color w:val="005DA1"/>
          <w:u w:val="single" w:color="005DA1"/>
          <w:vertAlign w:val="superscript"/>
        </w:rPr>
        <w:t>103</w:t>
      </w:r>
      <w:r>
        <w:rPr>
          <w:color w:val="005DA1"/>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insufficient</w:t>
      </w:r>
      <w:r>
        <w:rPr>
          <w:spacing w:val="-2"/>
          <w:vertAlign w:val="baseline"/>
        </w:rPr>
        <w:t> </w:t>
      </w:r>
      <w:r>
        <w:rPr>
          <w:vertAlign w:val="baseline"/>
        </w:rPr>
        <w:t>to frustrate particular contracts.</w:t>
      </w:r>
    </w:p>
    <w:p>
      <w:pPr>
        <w:pStyle w:val="BodyText"/>
      </w:pPr>
    </w:p>
    <w:p>
      <w:pPr>
        <w:pStyle w:val="BodyText"/>
        <w:spacing w:before="36"/>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184446</wp:posOffset>
                </wp:positionV>
                <wp:extent cx="572452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3328pt;width:450.75pt;height:.1pt;mso-position-horizontal-relative:page;mso-position-vertical-relative:paragraph;z-index:-15716352;mso-wrap-distance-left:0;mso-wrap-distance-right:0" id="docshape6"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699584">
                <wp:simplePos x="0" y="0"/>
                <wp:positionH relativeFrom="page">
                  <wp:posOffset>914400</wp:posOffset>
                </wp:positionH>
                <wp:positionV relativeFrom="paragraph">
                  <wp:posOffset>94576</wp:posOffset>
                </wp:positionV>
                <wp:extent cx="495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6896"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4"/>
      </w:pPr>
    </w:p>
    <w:p>
      <w:pPr>
        <w:pStyle w:val="BodyText"/>
        <w:tabs>
          <w:tab w:pos="705" w:val="left" w:leader="none"/>
        </w:tabs>
        <w:ind w:left="165"/>
      </w:pPr>
      <w:bookmarkStart w:name="_bookmark166" w:id="168"/>
      <w:bookmarkEnd w:id="168"/>
      <w:r>
        <w:rPr/>
      </w:r>
      <w:hyperlink w:history="true" w:anchor="_bookmark152">
        <w:r>
          <w:rPr>
            <w:color w:val="005DA1"/>
            <w:spacing w:val="-5"/>
            <w:position w:val="5"/>
            <w:sz w:val="14"/>
            <w:u w:val="single" w:color="005DA1"/>
          </w:rPr>
          <w:t>81</w:t>
        </w:r>
      </w:hyperlink>
      <w:r>
        <w:rPr>
          <w:spacing w:val="-5"/>
          <w:position w:val="5"/>
          <w:sz w:val="14"/>
        </w:rPr>
        <w:t>.</w:t>
      </w:r>
      <w:r>
        <w:rPr>
          <w:position w:val="5"/>
          <w:sz w:val="14"/>
        </w:rPr>
        <w:tab/>
      </w:r>
      <w:r>
        <w:rPr/>
        <w:t>See above, para.23-014 </w:t>
      </w:r>
      <w:r>
        <w:rPr>
          <w:spacing w:val="-2"/>
        </w:rPr>
        <w:t>n.60.</w:t>
      </w:r>
    </w:p>
    <w:p>
      <w:pPr>
        <w:pStyle w:val="BodyText"/>
        <w:spacing w:after="0"/>
        <w:sectPr>
          <w:headerReference w:type="default" r:id="rId8"/>
          <w:pgSz w:w="11900" w:h="16840"/>
          <w:pgMar w:header="971" w:footer="0" w:top="1300" w:bottom="280" w:left="1275" w:right="1417"/>
          <w:pgNumType w:start="1"/>
        </w:sectPr>
      </w:pPr>
    </w:p>
    <w:p>
      <w:pPr>
        <w:pStyle w:val="BodyText"/>
        <w:tabs>
          <w:tab w:pos="705" w:val="left" w:leader="none"/>
        </w:tabs>
        <w:spacing w:before="166"/>
        <w:ind w:left="165"/>
      </w:pPr>
      <w:bookmarkStart w:name="_bookmark167" w:id="169"/>
      <w:bookmarkEnd w:id="169"/>
      <w:r>
        <w:rPr/>
      </w:r>
      <w:hyperlink w:history="true" w:anchor="_bookmark153">
        <w:r>
          <w:rPr>
            <w:color w:val="005DA1"/>
            <w:spacing w:val="-5"/>
            <w:position w:val="5"/>
            <w:sz w:val="14"/>
            <w:u w:val="single" w:color="005DA1"/>
          </w:rPr>
          <w:t>82</w:t>
        </w:r>
      </w:hyperlink>
      <w:r>
        <w:rPr>
          <w:spacing w:val="-5"/>
          <w:position w:val="5"/>
          <w:sz w:val="14"/>
        </w:rPr>
        <w:t>.</w:t>
      </w:r>
      <w:r>
        <w:rPr>
          <w:position w:val="5"/>
          <w:sz w:val="14"/>
        </w:rPr>
        <w:tab/>
      </w:r>
      <w:r>
        <w:rPr/>
        <w:t>Below,</w:t>
      </w:r>
      <w:r>
        <w:rPr>
          <w:spacing w:val="-2"/>
        </w:rPr>
        <w:t> </w:t>
      </w:r>
      <w:r>
        <w:rPr/>
        <w:t>paras 23-022 et </w:t>
      </w:r>
      <w:r>
        <w:rPr>
          <w:spacing w:val="-4"/>
        </w:rPr>
        <w:t>seq.</w:t>
      </w:r>
    </w:p>
    <w:p>
      <w:pPr>
        <w:pStyle w:val="BodyText"/>
        <w:spacing w:before="5"/>
      </w:pPr>
    </w:p>
    <w:p>
      <w:pPr>
        <w:pStyle w:val="BodyText"/>
        <w:tabs>
          <w:tab w:pos="705" w:val="left" w:leader="none"/>
        </w:tabs>
        <w:spacing w:before="1"/>
        <w:ind w:left="165"/>
      </w:pPr>
      <w:bookmarkStart w:name="_bookmark168" w:id="170"/>
      <w:bookmarkEnd w:id="170"/>
      <w:r>
        <w:rPr/>
      </w:r>
      <w:hyperlink w:history="true" w:anchor="_bookmark154">
        <w:r>
          <w:rPr>
            <w:color w:val="005DA1"/>
            <w:spacing w:val="-5"/>
            <w:position w:val="5"/>
            <w:sz w:val="14"/>
            <w:u w:val="single" w:color="005DA1"/>
          </w:rPr>
          <w:t>83</w:t>
        </w:r>
      </w:hyperlink>
      <w:r>
        <w:rPr>
          <w:spacing w:val="-5"/>
          <w:position w:val="5"/>
          <w:sz w:val="14"/>
        </w:rPr>
        <w:t>.</w:t>
      </w:r>
      <w:r>
        <w:rPr>
          <w:position w:val="5"/>
          <w:sz w:val="14"/>
        </w:rPr>
        <w:tab/>
      </w:r>
      <w:r>
        <w:rPr/>
        <w:t>Below, para.23-</w:t>
      </w:r>
      <w:r>
        <w:rPr>
          <w:spacing w:val="-4"/>
        </w:rPr>
        <w:t>030.</w:t>
      </w:r>
    </w:p>
    <w:p>
      <w:pPr>
        <w:pStyle w:val="BodyText"/>
        <w:spacing w:before="4"/>
      </w:pPr>
    </w:p>
    <w:p>
      <w:pPr>
        <w:pStyle w:val="BodyText"/>
        <w:tabs>
          <w:tab w:pos="705" w:val="left" w:leader="none"/>
        </w:tabs>
        <w:spacing w:before="1"/>
        <w:ind w:left="165"/>
      </w:pPr>
      <w:bookmarkStart w:name="_bookmark169" w:id="171"/>
      <w:bookmarkEnd w:id="171"/>
      <w:r>
        <w:rPr/>
      </w:r>
      <w:hyperlink w:history="true" w:anchor="_bookmark154">
        <w:r>
          <w:rPr>
            <w:color w:val="005DA1"/>
            <w:spacing w:val="-5"/>
            <w:position w:val="5"/>
            <w:sz w:val="14"/>
            <w:u w:val="single" w:color="005DA1"/>
          </w:rPr>
          <w:t>84</w:t>
        </w:r>
      </w:hyperlink>
      <w:r>
        <w:rPr>
          <w:spacing w:val="-5"/>
          <w:position w:val="5"/>
          <w:sz w:val="14"/>
        </w:rPr>
        <w:t>.</w:t>
      </w:r>
      <w:r>
        <w:rPr>
          <w:position w:val="5"/>
          <w:sz w:val="14"/>
        </w:rPr>
        <w:tab/>
      </w:r>
      <w:r>
        <w:rPr/>
        <w:t>Below, paras 23-033—23-</w:t>
      </w:r>
      <w:r>
        <w:rPr>
          <w:spacing w:val="-4"/>
        </w:rPr>
        <w:t>034.</w:t>
      </w:r>
    </w:p>
    <w:p>
      <w:pPr>
        <w:pStyle w:val="BodyText"/>
        <w:spacing w:before="4"/>
      </w:pPr>
    </w:p>
    <w:p>
      <w:pPr>
        <w:pStyle w:val="BodyText"/>
        <w:tabs>
          <w:tab w:pos="705" w:val="left" w:leader="none"/>
        </w:tabs>
        <w:spacing w:before="1"/>
        <w:ind w:left="165"/>
      </w:pPr>
      <w:bookmarkStart w:name="_bookmark170" w:id="172"/>
      <w:bookmarkEnd w:id="172"/>
      <w:r>
        <w:rPr/>
      </w:r>
      <w:hyperlink w:history="true" w:anchor="_bookmark154">
        <w:r>
          <w:rPr>
            <w:color w:val="005DA1"/>
            <w:spacing w:val="-5"/>
            <w:position w:val="5"/>
            <w:sz w:val="14"/>
            <w:u w:val="single" w:color="005DA1"/>
          </w:rPr>
          <w:t>85</w:t>
        </w:r>
      </w:hyperlink>
      <w:r>
        <w:rPr>
          <w:spacing w:val="-5"/>
          <w:position w:val="5"/>
          <w:sz w:val="14"/>
        </w:rPr>
        <w:t>.</w:t>
      </w:r>
      <w:r>
        <w:rPr>
          <w:position w:val="5"/>
          <w:sz w:val="14"/>
        </w:rPr>
        <w:tab/>
      </w:r>
      <w:r>
        <w:rPr/>
        <w:t>Below, para.23-</w:t>
      </w:r>
      <w:r>
        <w:rPr>
          <w:spacing w:val="-4"/>
        </w:rPr>
        <w:t>035.</w:t>
      </w:r>
    </w:p>
    <w:p>
      <w:pPr>
        <w:pStyle w:val="BodyText"/>
        <w:spacing w:before="4"/>
      </w:pPr>
    </w:p>
    <w:p>
      <w:pPr>
        <w:pStyle w:val="BodyText"/>
        <w:tabs>
          <w:tab w:pos="705" w:val="left" w:leader="none"/>
        </w:tabs>
        <w:spacing w:before="1"/>
        <w:ind w:left="165"/>
      </w:pPr>
      <w:bookmarkStart w:name="_bookmark171" w:id="173"/>
      <w:bookmarkEnd w:id="173"/>
      <w:r>
        <w:rPr/>
      </w:r>
      <w:hyperlink w:history="true" w:anchor="_bookmark155">
        <w:r>
          <w:rPr>
            <w:color w:val="005DA1"/>
            <w:spacing w:val="-5"/>
            <w:position w:val="5"/>
            <w:sz w:val="14"/>
            <w:u w:val="single" w:color="005DA1"/>
          </w:rPr>
          <w:t>86</w:t>
        </w:r>
      </w:hyperlink>
      <w:r>
        <w:rPr>
          <w:spacing w:val="-5"/>
          <w:position w:val="5"/>
          <w:sz w:val="14"/>
        </w:rPr>
        <w:t>.</w:t>
      </w:r>
      <w:r>
        <w:rPr>
          <w:position w:val="5"/>
          <w:sz w:val="14"/>
        </w:rPr>
        <w:tab/>
      </w:r>
      <w:r>
        <w:rPr/>
        <w:t>Below, paras 23-037—23-</w:t>
      </w:r>
      <w:r>
        <w:rPr>
          <w:spacing w:val="-4"/>
        </w:rPr>
        <w:t>040.</w:t>
      </w:r>
    </w:p>
    <w:p>
      <w:pPr>
        <w:pStyle w:val="BodyText"/>
        <w:spacing w:before="4"/>
      </w:pPr>
    </w:p>
    <w:p>
      <w:pPr>
        <w:pStyle w:val="BodyText"/>
        <w:tabs>
          <w:tab w:pos="705" w:val="left" w:leader="none"/>
        </w:tabs>
        <w:spacing w:before="1"/>
        <w:ind w:left="165"/>
      </w:pPr>
      <w:bookmarkStart w:name="_bookmark172" w:id="174"/>
      <w:bookmarkEnd w:id="174"/>
      <w:r>
        <w:rPr/>
      </w:r>
      <w:hyperlink w:history="true" w:anchor="_bookmark156">
        <w:r>
          <w:rPr>
            <w:color w:val="005DA1"/>
            <w:spacing w:val="-5"/>
            <w:position w:val="5"/>
            <w:sz w:val="14"/>
            <w:u w:val="single" w:color="005DA1"/>
          </w:rPr>
          <w:t>87</w:t>
        </w:r>
      </w:hyperlink>
      <w:r>
        <w:rPr>
          <w:spacing w:val="-5"/>
          <w:position w:val="5"/>
          <w:sz w:val="14"/>
        </w:rPr>
        <w:t>.</w:t>
      </w:r>
      <w:r>
        <w:rPr>
          <w:position w:val="5"/>
          <w:sz w:val="14"/>
        </w:rPr>
        <w:tab/>
      </w:r>
      <w:r>
        <w:rPr/>
        <w:t>Below, paras 23-041—23-</w:t>
      </w:r>
      <w:r>
        <w:rPr>
          <w:spacing w:val="-4"/>
        </w:rPr>
        <w:t>046.</w:t>
      </w:r>
    </w:p>
    <w:p>
      <w:pPr>
        <w:pStyle w:val="BodyText"/>
        <w:spacing w:before="5"/>
      </w:pPr>
    </w:p>
    <w:p>
      <w:pPr>
        <w:pStyle w:val="BodyText"/>
        <w:tabs>
          <w:tab w:pos="705" w:val="left" w:leader="none"/>
        </w:tabs>
        <w:ind w:left="165"/>
      </w:pPr>
      <w:bookmarkStart w:name="_bookmark173" w:id="175"/>
      <w:bookmarkEnd w:id="175"/>
      <w:r>
        <w:rPr/>
      </w:r>
      <w:hyperlink w:history="true" w:anchor="_bookmark156">
        <w:r>
          <w:rPr>
            <w:color w:val="005DA1"/>
            <w:spacing w:val="-5"/>
            <w:position w:val="5"/>
            <w:sz w:val="14"/>
            <w:u w:val="single" w:color="005DA1"/>
          </w:rPr>
          <w:t>88</w:t>
        </w:r>
      </w:hyperlink>
      <w:r>
        <w:rPr>
          <w:spacing w:val="-5"/>
          <w:position w:val="5"/>
          <w:sz w:val="14"/>
        </w:rPr>
        <w:t>.</w:t>
      </w:r>
      <w:r>
        <w:rPr>
          <w:position w:val="5"/>
          <w:sz w:val="14"/>
        </w:rPr>
        <w:tab/>
      </w:r>
      <w:r>
        <w:rPr/>
        <w:t>Below, paras 23-047—23-</w:t>
      </w:r>
      <w:r>
        <w:rPr>
          <w:spacing w:val="-4"/>
        </w:rPr>
        <w:t>048.</w:t>
      </w:r>
    </w:p>
    <w:p>
      <w:pPr>
        <w:pStyle w:val="BodyText"/>
        <w:spacing w:before="5"/>
      </w:pPr>
    </w:p>
    <w:p>
      <w:pPr>
        <w:pStyle w:val="BodyText"/>
        <w:tabs>
          <w:tab w:pos="705" w:val="left" w:leader="none"/>
        </w:tabs>
        <w:ind w:left="165"/>
      </w:pPr>
      <w:bookmarkStart w:name="_bookmark174" w:id="176"/>
      <w:bookmarkEnd w:id="176"/>
      <w:r>
        <w:rPr/>
      </w:r>
      <w:hyperlink w:history="true" w:anchor="_bookmark156">
        <w:r>
          <w:rPr>
            <w:color w:val="005DA1"/>
            <w:spacing w:val="-5"/>
            <w:position w:val="5"/>
            <w:sz w:val="14"/>
            <w:u w:val="single" w:color="005DA1"/>
          </w:rPr>
          <w:t>89</w:t>
        </w:r>
      </w:hyperlink>
      <w:r>
        <w:rPr>
          <w:spacing w:val="-5"/>
          <w:position w:val="5"/>
          <w:sz w:val="14"/>
        </w:rPr>
        <w:t>.</w:t>
      </w:r>
      <w:r>
        <w:rPr>
          <w:position w:val="5"/>
          <w:sz w:val="14"/>
        </w:rPr>
        <w:tab/>
      </w:r>
      <w:r>
        <w:rPr/>
        <w:t>Below, paras 23-049—23-</w:t>
      </w:r>
      <w:r>
        <w:rPr>
          <w:spacing w:val="-4"/>
        </w:rPr>
        <w:t>051.</w:t>
      </w:r>
    </w:p>
    <w:p>
      <w:pPr>
        <w:pStyle w:val="BodyText"/>
        <w:spacing w:before="5"/>
      </w:pPr>
    </w:p>
    <w:p>
      <w:pPr>
        <w:pStyle w:val="BodyText"/>
        <w:tabs>
          <w:tab w:pos="705" w:val="left" w:leader="none"/>
        </w:tabs>
        <w:ind w:left="165"/>
      </w:pPr>
      <w:bookmarkStart w:name="_bookmark175" w:id="177"/>
      <w:bookmarkEnd w:id="177"/>
      <w:r>
        <w:rPr/>
      </w:r>
      <w:hyperlink w:history="true" w:anchor="_bookmark156">
        <w:r>
          <w:rPr>
            <w:color w:val="005DA1"/>
            <w:spacing w:val="-5"/>
            <w:position w:val="5"/>
            <w:sz w:val="14"/>
            <w:u w:val="single" w:color="005DA1"/>
          </w:rPr>
          <w:t>90</w:t>
        </w:r>
      </w:hyperlink>
      <w:r>
        <w:rPr>
          <w:spacing w:val="-5"/>
          <w:position w:val="5"/>
          <w:sz w:val="14"/>
        </w:rPr>
        <w:t>.</w:t>
      </w:r>
      <w:r>
        <w:rPr>
          <w:position w:val="5"/>
          <w:sz w:val="14"/>
        </w:rPr>
        <w:tab/>
      </w:r>
      <w:r>
        <w:rPr/>
        <w:t>Below, paras 23-052—23-</w:t>
      </w:r>
      <w:r>
        <w:rPr>
          <w:spacing w:val="-4"/>
        </w:rPr>
        <w:t>056.</w:t>
      </w:r>
    </w:p>
    <w:p>
      <w:pPr>
        <w:pStyle w:val="BodyText"/>
        <w:spacing w:before="5"/>
      </w:pPr>
    </w:p>
    <w:p>
      <w:pPr>
        <w:pStyle w:val="BodyText"/>
        <w:tabs>
          <w:tab w:pos="705" w:val="left" w:leader="none"/>
        </w:tabs>
        <w:ind w:left="165"/>
      </w:pPr>
      <w:bookmarkStart w:name="_bookmark176" w:id="178"/>
      <w:bookmarkEnd w:id="178"/>
      <w:r>
        <w:rPr/>
      </w:r>
      <w:hyperlink w:history="true" w:anchor="_bookmark157">
        <w:r>
          <w:rPr>
            <w:color w:val="005DA1"/>
            <w:spacing w:val="-5"/>
            <w:position w:val="5"/>
            <w:sz w:val="14"/>
            <w:u w:val="single" w:color="005DA1"/>
          </w:rPr>
          <w:t>91</w:t>
        </w:r>
      </w:hyperlink>
      <w:r>
        <w:rPr>
          <w:spacing w:val="-5"/>
          <w:position w:val="5"/>
          <w:sz w:val="14"/>
        </w:rPr>
        <w:t>.</w:t>
      </w:r>
      <w:r>
        <w:rPr>
          <w:position w:val="5"/>
          <w:sz w:val="14"/>
        </w:rPr>
        <w:tab/>
      </w:r>
      <w:r>
        <w:rPr/>
        <w:t>Below, para.23-</w:t>
      </w:r>
      <w:r>
        <w:rPr>
          <w:spacing w:val="-4"/>
        </w:rPr>
        <w:t>057.</w:t>
      </w:r>
    </w:p>
    <w:p>
      <w:pPr>
        <w:pStyle w:val="BodyText"/>
        <w:spacing w:before="5"/>
      </w:pPr>
    </w:p>
    <w:p>
      <w:pPr>
        <w:pStyle w:val="BodyText"/>
        <w:tabs>
          <w:tab w:pos="705" w:val="left" w:leader="none"/>
        </w:tabs>
        <w:ind w:left="165"/>
      </w:pPr>
      <w:bookmarkStart w:name="_bookmark177" w:id="179"/>
      <w:bookmarkEnd w:id="179"/>
      <w:r>
        <w:rPr/>
      </w:r>
      <w:hyperlink w:history="true" w:anchor="_bookmark158">
        <w:r>
          <w:rPr>
            <w:color w:val="005DA1"/>
            <w:spacing w:val="-5"/>
            <w:position w:val="5"/>
            <w:sz w:val="14"/>
            <w:u w:val="single" w:color="005DA1"/>
          </w:rPr>
          <w:t>92</w:t>
        </w:r>
      </w:hyperlink>
      <w:r>
        <w:rPr>
          <w:spacing w:val="-5"/>
          <w:position w:val="5"/>
          <w:sz w:val="14"/>
        </w:rPr>
        <w:t>.</w:t>
      </w:r>
      <w:r>
        <w:rPr>
          <w:position w:val="5"/>
          <w:sz w:val="14"/>
        </w:rPr>
        <w:tab/>
      </w:r>
      <w:r>
        <w:rPr/>
        <w:t>See above, paras 11-007—11-</w:t>
      </w:r>
      <w:r>
        <w:rPr>
          <w:spacing w:val="-4"/>
        </w:rPr>
        <w:t>009.</w:t>
      </w:r>
    </w:p>
    <w:p>
      <w:pPr>
        <w:pStyle w:val="BodyText"/>
        <w:spacing w:before="5"/>
      </w:pPr>
    </w:p>
    <w:p>
      <w:pPr>
        <w:pStyle w:val="BodyText"/>
        <w:tabs>
          <w:tab w:pos="705" w:val="left" w:leader="none"/>
        </w:tabs>
        <w:ind w:left="165"/>
      </w:pPr>
      <w:bookmarkStart w:name="_bookmark178" w:id="180"/>
      <w:bookmarkEnd w:id="180"/>
      <w:r>
        <w:rPr/>
      </w:r>
      <w:hyperlink w:history="true" w:anchor="_bookmark158">
        <w:r>
          <w:rPr>
            <w:color w:val="005DA1"/>
            <w:spacing w:val="-5"/>
            <w:position w:val="5"/>
            <w:sz w:val="14"/>
            <w:u w:val="single" w:color="005DA1"/>
          </w:rPr>
          <w:t>93</w:t>
        </w:r>
      </w:hyperlink>
      <w:r>
        <w:rPr>
          <w:spacing w:val="-5"/>
          <w:position w:val="5"/>
          <w:sz w:val="14"/>
        </w:rPr>
        <w:t>.</w:t>
      </w:r>
      <w:r>
        <w:rPr>
          <w:position w:val="5"/>
          <w:sz w:val="14"/>
        </w:rPr>
        <w:tab/>
      </w:r>
      <w:r>
        <w:rPr/>
        <w:t>See above, paras 10-047—10-</w:t>
      </w:r>
      <w:r>
        <w:rPr>
          <w:spacing w:val="-4"/>
        </w:rPr>
        <w:t>051.</w:t>
      </w:r>
    </w:p>
    <w:p>
      <w:pPr>
        <w:pStyle w:val="BodyText"/>
        <w:spacing w:before="5"/>
      </w:pPr>
    </w:p>
    <w:p>
      <w:pPr>
        <w:pStyle w:val="BodyText"/>
        <w:tabs>
          <w:tab w:pos="705" w:val="left" w:leader="none"/>
        </w:tabs>
        <w:ind w:left="165"/>
      </w:pPr>
      <w:bookmarkStart w:name="_bookmark179" w:id="181"/>
      <w:bookmarkEnd w:id="181"/>
      <w:r>
        <w:rPr/>
      </w:r>
      <w:hyperlink w:history="true" w:anchor="_bookmark159">
        <w:r>
          <w:rPr>
            <w:color w:val="005DA1"/>
            <w:spacing w:val="-5"/>
            <w:position w:val="5"/>
            <w:sz w:val="14"/>
            <w:u w:val="single" w:color="005DA1"/>
          </w:rPr>
          <w:t>94</w:t>
        </w:r>
      </w:hyperlink>
      <w:r>
        <w:rPr>
          <w:spacing w:val="-5"/>
          <w:position w:val="5"/>
          <w:sz w:val="14"/>
        </w:rPr>
        <w:t>.</w:t>
      </w:r>
      <w:r>
        <w:rPr>
          <w:position w:val="5"/>
          <w:sz w:val="14"/>
        </w:rPr>
        <w:tab/>
      </w:r>
      <w:r>
        <w:rPr/>
        <w:t>See above, paras 20-032 et </w:t>
      </w:r>
      <w:r>
        <w:rPr>
          <w:spacing w:val="-4"/>
        </w:rPr>
        <w:t>seq.</w:t>
      </w:r>
    </w:p>
    <w:p>
      <w:pPr>
        <w:pStyle w:val="BodyText"/>
        <w:spacing w:before="9"/>
      </w:pPr>
    </w:p>
    <w:p>
      <w:pPr>
        <w:spacing w:line="235" w:lineRule="auto" w:before="0"/>
        <w:ind w:left="705" w:right="26" w:hanging="541"/>
        <w:jc w:val="both"/>
        <w:rPr>
          <w:sz w:val="20"/>
        </w:rPr>
      </w:pPr>
      <w:bookmarkStart w:name="_bookmark180" w:id="182"/>
      <w:bookmarkEnd w:id="182"/>
      <w:r>
        <w:rPr/>
      </w:r>
      <w:hyperlink w:history="true" w:anchor="_bookmark160">
        <w:r>
          <w:rPr>
            <w:color w:val="005DA1"/>
            <w:position w:val="5"/>
            <w:sz w:val="14"/>
            <w:u w:val="single" w:color="005DA1"/>
          </w:rPr>
          <w:t>95</w:t>
        </w:r>
      </w:hyperlink>
      <w:r>
        <w:rPr>
          <w:position w:val="5"/>
          <w:sz w:val="14"/>
        </w:rPr>
        <w:t>.</w:t>
      </w:r>
      <w:r>
        <w:rPr>
          <w:spacing w:val="80"/>
          <w:position w:val="5"/>
          <w:sz w:val="14"/>
        </w:rPr>
        <w:t>  </w:t>
      </w:r>
      <w:r>
        <w:rPr>
          <w:rFonts w:ascii="Arial" w:hAnsi="Arial"/>
          <w:i/>
          <w:sz w:val="20"/>
        </w:rPr>
        <w:t>Taylor v Caldwell (1863) 3 B. &amp; S. 826 </w:t>
      </w:r>
      <w:r>
        <w:rPr>
          <w:sz w:val="20"/>
        </w:rPr>
        <w:t>(above, para.23-005) (distinguished in </w:t>
      </w:r>
      <w:r>
        <w:rPr>
          <w:rFonts w:ascii="Arial" w:hAnsi="Arial"/>
          <w:i/>
          <w:sz w:val="20"/>
        </w:rPr>
        <w:t>New System Private Telephones (London) Ltd v Edward Hughes &amp; Co [1939] 2 All E.R. 844</w:t>
      </w:r>
      <w:r>
        <w:rPr>
          <w:sz w:val="20"/>
        </w:rPr>
        <w:t>); </w:t>
      </w:r>
      <w:r>
        <w:rPr>
          <w:rFonts w:ascii="Arial" w:hAnsi="Arial"/>
          <w:i/>
          <w:sz w:val="20"/>
        </w:rPr>
        <w:t>Appleby v Myers (1867) L.R. 2 C.P. 651</w:t>
      </w:r>
      <w:r>
        <w:rPr>
          <w:sz w:val="20"/>
        </w:rPr>
        <w:t>. cf. </w:t>
      </w:r>
      <w:r>
        <w:rPr>
          <w:rFonts w:ascii="Arial" w:hAnsi="Arial"/>
          <w:i/>
          <w:sz w:val="20"/>
        </w:rPr>
        <w:t>Turner v Goldsmith [1891] 1 Q.B. 544</w:t>
      </w:r>
      <w:r>
        <w:rPr>
          <w:sz w:val="20"/>
        </w:rPr>
        <w:t>. cf. also </w:t>
      </w:r>
      <w:r>
        <w:rPr>
          <w:rFonts w:ascii="Arial" w:hAnsi="Arial"/>
          <w:i/>
          <w:sz w:val="20"/>
        </w:rPr>
        <w:t>The Maira (No.2) [1985] 1 Lloyd’s Rep. 300 </w:t>
      </w:r>
      <w:r>
        <w:rPr>
          <w:sz w:val="20"/>
        </w:rPr>
        <w:t>(contract for management of ship not frustrated by loss of the ship); affirmed on other grounds </w:t>
      </w:r>
      <w:r>
        <w:rPr>
          <w:rFonts w:ascii="Arial" w:hAnsi="Arial"/>
          <w:i/>
          <w:sz w:val="20"/>
        </w:rPr>
        <w:t>[1986] 2 Lloyd’s Rep. 46</w:t>
      </w:r>
      <w:r>
        <w:rPr>
          <w:sz w:val="20"/>
        </w:rPr>
        <w:t>.</w:t>
      </w:r>
    </w:p>
    <w:p>
      <w:pPr>
        <w:pStyle w:val="BodyText"/>
        <w:spacing w:before="8"/>
      </w:pPr>
    </w:p>
    <w:p>
      <w:pPr>
        <w:tabs>
          <w:tab w:pos="705" w:val="left" w:leader="none"/>
        </w:tabs>
        <w:spacing w:line="235" w:lineRule="auto" w:before="0"/>
        <w:ind w:left="705" w:right="26" w:hanging="541"/>
        <w:jc w:val="left"/>
        <w:rPr>
          <w:sz w:val="20"/>
        </w:rPr>
      </w:pPr>
      <w:bookmarkStart w:name="_bookmark181" w:id="183"/>
      <w:bookmarkEnd w:id="183"/>
      <w:r>
        <w:rPr/>
      </w:r>
      <w:hyperlink w:history="true" w:anchor="_bookmark160">
        <w:r>
          <w:rPr>
            <w:color w:val="005DA1"/>
            <w:spacing w:val="-4"/>
            <w:position w:val="5"/>
            <w:sz w:val="14"/>
            <w:u w:val="single" w:color="005DA1"/>
          </w:rPr>
          <w:t>96</w:t>
        </w:r>
      </w:hyperlink>
      <w:r>
        <w:rPr>
          <w:spacing w:val="-4"/>
          <w:position w:val="5"/>
          <w:sz w:val="14"/>
        </w:rPr>
        <w:t>.</w:t>
      </w:r>
      <w:r>
        <w:rPr>
          <w:position w:val="5"/>
          <w:sz w:val="14"/>
        </w:rPr>
        <w:tab/>
      </w:r>
      <w:r>
        <w:rPr>
          <w:rFonts w:ascii="Arial"/>
          <w:i/>
          <w:sz w:val="20"/>
        </w:rPr>
        <w:t>Joseph</w:t>
      </w:r>
      <w:r>
        <w:rPr>
          <w:rFonts w:ascii="Arial"/>
          <w:i/>
          <w:spacing w:val="31"/>
          <w:sz w:val="20"/>
        </w:rPr>
        <w:t> </w:t>
      </w:r>
      <w:r>
        <w:rPr>
          <w:rFonts w:ascii="Arial"/>
          <w:i/>
          <w:sz w:val="20"/>
        </w:rPr>
        <w:t>Constantine</w:t>
      </w:r>
      <w:r>
        <w:rPr>
          <w:rFonts w:ascii="Arial"/>
          <w:i/>
          <w:spacing w:val="31"/>
          <w:sz w:val="20"/>
        </w:rPr>
        <w:t> </w:t>
      </w:r>
      <w:r>
        <w:rPr>
          <w:rFonts w:ascii="Arial"/>
          <w:i/>
          <w:sz w:val="20"/>
        </w:rPr>
        <w:t>S.S.</w:t>
      </w:r>
      <w:r>
        <w:rPr>
          <w:rFonts w:ascii="Arial"/>
          <w:i/>
          <w:spacing w:val="31"/>
          <w:sz w:val="20"/>
        </w:rPr>
        <w:t> </w:t>
      </w:r>
      <w:r>
        <w:rPr>
          <w:rFonts w:ascii="Arial"/>
          <w:i/>
          <w:sz w:val="20"/>
        </w:rPr>
        <w:t>Line</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Imperial</w:t>
      </w:r>
      <w:r>
        <w:rPr>
          <w:rFonts w:ascii="Arial"/>
          <w:i/>
          <w:spacing w:val="31"/>
          <w:sz w:val="20"/>
        </w:rPr>
        <w:t> </w:t>
      </w:r>
      <w:r>
        <w:rPr>
          <w:rFonts w:ascii="Arial"/>
          <w:i/>
          <w:sz w:val="20"/>
        </w:rPr>
        <w:t>Smelting</w:t>
      </w:r>
      <w:r>
        <w:rPr>
          <w:rFonts w:ascii="Arial"/>
          <w:i/>
          <w:spacing w:val="31"/>
          <w:sz w:val="20"/>
        </w:rPr>
        <w:t> </w:t>
      </w:r>
      <w:r>
        <w:rPr>
          <w:rFonts w:ascii="Arial"/>
          <w:i/>
          <w:sz w:val="20"/>
        </w:rPr>
        <w:t>Corp</w:t>
      </w:r>
      <w:r>
        <w:rPr>
          <w:rFonts w:ascii="Arial"/>
          <w:i/>
          <w:spacing w:val="31"/>
          <w:sz w:val="20"/>
        </w:rPr>
        <w:t> </w:t>
      </w:r>
      <w:r>
        <w:rPr>
          <w:rFonts w:ascii="Arial"/>
          <w:i/>
          <w:sz w:val="20"/>
        </w:rPr>
        <w:t>Ltd</w:t>
      </w:r>
      <w:r>
        <w:rPr>
          <w:rFonts w:ascii="Arial"/>
          <w:i/>
          <w:spacing w:val="31"/>
          <w:sz w:val="20"/>
        </w:rPr>
        <w:t> </w:t>
      </w:r>
      <w:r>
        <w:rPr>
          <w:rFonts w:ascii="Arial"/>
          <w:i/>
          <w:sz w:val="20"/>
        </w:rPr>
        <w:t>[1942]</w:t>
      </w:r>
      <w:r>
        <w:rPr>
          <w:rFonts w:ascii="Arial"/>
          <w:i/>
          <w:spacing w:val="31"/>
          <w:sz w:val="20"/>
        </w:rPr>
        <w:t> </w:t>
      </w:r>
      <w:r>
        <w:rPr>
          <w:rFonts w:ascii="Arial"/>
          <w:i/>
          <w:sz w:val="20"/>
        </w:rPr>
        <w:t>A.C.</w:t>
      </w:r>
      <w:r>
        <w:rPr>
          <w:rFonts w:ascii="Arial"/>
          <w:i/>
          <w:spacing w:val="31"/>
          <w:sz w:val="20"/>
        </w:rPr>
        <w:t> </w:t>
      </w:r>
      <w:r>
        <w:rPr>
          <w:rFonts w:ascii="Arial"/>
          <w:i/>
          <w:sz w:val="20"/>
        </w:rPr>
        <w:t>154</w:t>
      </w:r>
      <w:r>
        <w:rPr>
          <w:sz w:val="20"/>
        </w:rPr>
        <w:t>;</w:t>
      </w:r>
      <w:r>
        <w:rPr>
          <w:spacing w:val="31"/>
          <w:sz w:val="20"/>
        </w:rPr>
        <w:t> </w:t>
      </w:r>
      <w:r>
        <w:rPr>
          <w:rFonts w:ascii="Arial"/>
          <w:i/>
          <w:sz w:val="20"/>
        </w:rPr>
        <w:t>Jackson</w:t>
      </w:r>
      <w:r>
        <w:rPr>
          <w:rFonts w:ascii="Arial"/>
          <w:i/>
          <w:spacing w:val="31"/>
          <w:sz w:val="20"/>
        </w:rPr>
        <w:t> </w:t>
      </w:r>
      <w:r>
        <w:rPr>
          <w:rFonts w:ascii="Arial"/>
          <w:i/>
          <w:sz w:val="20"/>
        </w:rPr>
        <w:t>v Union Marine Insurance Co Ltd (1874) L.R. 10 C.P. 125 </w:t>
      </w:r>
      <w:r>
        <w:rPr>
          <w:sz w:val="20"/>
        </w:rPr>
        <w:t>(above, para.23-006).</w:t>
      </w:r>
    </w:p>
    <w:p>
      <w:pPr>
        <w:pStyle w:val="BodyText"/>
        <w:spacing w:before="9"/>
      </w:pPr>
    </w:p>
    <w:p>
      <w:pPr>
        <w:pStyle w:val="BodyText"/>
        <w:tabs>
          <w:tab w:pos="705" w:val="left" w:leader="none"/>
        </w:tabs>
        <w:spacing w:line="235" w:lineRule="auto"/>
        <w:ind w:left="705" w:right="26" w:hanging="541"/>
      </w:pPr>
      <w:bookmarkStart w:name="_bookmark182" w:id="184"/>
      <w:bookmarkEnd w:id="184"/>
      <w:r>
        <w:rPr/>
      </w:r>
      <w:hyperlink w:history="true" w:anchor="_bookmark161">
        <w:r>
          <w:rPr>
            <w:color w:val="005DA1"/>
            <w:spacing w:val="-4"/>
            <w:position w:val="5"/>
            <w:sz w:val="14"/>
            <w:u w:val="single" w:color="005DA1"/>
          </w:rPr>
          <w:t>97</w:t>
        </w:r>
      </w:hyperlink>
      <w:r>
        <w:rPr>
          <w:spacing w:val="-4"/>
          <w:position w:val="5"/>
          <w:sz w:val="14"/>
        </w:rPr>
        <w:t>.</w:t>
      </w:r>
      <w:r>
        <w:rPr>
          <w:position w:val="5"/>
          <w:sz w:val="14"/>
        </w:rPr>
        <w:tab/>
      </w:r>
      <w:r>
        <w:rPr/>
        <w:t>See the cases cited below, paras 23-024—23-026, 23-041—23-043, and below, para.23-047</w:t>
      </w:r>
      <w:r>
        <w:rPr>
          <w:spacing w:val="80"/>
        </w:rPr>
        <w:t> </w:t>
      </w:r>
      <w:r>
        <w:rPr>
          <w:spacing w:val="-2"/>
        </w:rPr>
        <w:t>n.214.</w:t>
      </w:r>
    </w:p>
    <w:p>
      <w:pPr>
        <w:pStyle w:val="BodyText"/>
        <w:spacing w:before="5"/>
      </w:pPr>
    </w:p>
    <w:p>
      <w:pPr>
        <w:tabs>
          <w:tab w:pos="705" w:val="left" w:leader="none"/>
        </w:tabs>
        <w:spacing w:before="1"/>
        <w:ind w:left="165" w:right="0" w:firstLine="0"/>
        <w:jc w:val="left"/>
        <w:rPr>
          <w:sz w:val="20"/>
        </w:rPr>
      </w:pPr>
      <w:bookmarkStart w:name="_bookmark183" w:id="185"/>
      <w:bookmarkEnd w:id="185"/>
      <w:r>
        <w:rPr/>
      </w:r>
      <w:hyperlink w:history="true" w:anchor="_bookmark161">
        <w:r>
          <w:rPr>
            <w:color w:val="005DA1"/>
            <w:spacing w:val="-5"/>
            <w:position w:val="5"/>
            <w:sz w:val="14"/>
            <w:u w:val="single" w:color="005DA1"/>
          </w:rPr>
          <w:t>98</w:t>
        </w:r>
      </w:hyperlink>
      <w:r>
        <w:rPr>
          <w:spacing w:val="-5"/>
          <w:position w:val="5"/>
          <w:sz w:val="14"/>
        </w:rPr>
        <w:t>.</w:t>
      </w:r>
      <w:r>
        <w:rPr>
          <w:position w:val="5"/>
          <w:sz w:val="14"/>
        </w:rPr>
        <w:tab/>
      </w:r>
      <w:r>
        <w:rPr>
          <w:rFonts w:ascii="Arial"/>
          <w:i/>
          <w:sz w:val="20"/>
        </w:rPr>
        <w:t>Tatem v Gamboa [1939] 1 K.B. 132</w:t>
      </w:r>
      <w:r>
        <w:rPr>
          <w:rFonts w:ascii="Arial"/>
          <w:i/>
          <w:spacing w:val="-1"/>
          <w:sz w:val="20"/>
        </w:rPr>
        <w:t> </w:t>
      </w:r>
      <w:r>
        <w:rPr>
          <w:sz w:val="20"/>
        </w:rPr>
        <w:t>(below, para.23-</w:t>
      </w:r>
      <w:r>
        <w:rPr>
          <w:spacing w:val="-2"/>
          <w:sz w:val="20"/>
        </w:rPr>
        <w:t>044).</w:t>
      </w:r>
    </w:p>
    <w:p>
      <w:pPr>
        <w:pStyle w:val="BodyText"/>
        <w:spacing w:before="4"/>
      </w:pPr>
    </w:p>
    <w:p>
      <w:pPr>
        <w:tabs>
          <w:tab w:pos="705" w:val="left" w:leader="none"/>
        </w:tabs>
        <w:spacing w:line="227" w:lineRule="exact" w:before="1"/>
        <w:ind w:left="165" w:right="0" w:firstLine="0"/>
        <w:jc w:val="left"/>
        <w:rPr>
          <w:sz w:val="20"/>
        </w:rPr>
      </w:pPr>
      <w:bookmarkStart w:name="_bookmark184" w:id="186"/>
      <w:bookmarkEnd w:id="186"/>
      <w:r>
        <w:rPr/>
      </w:r>
      <w:hyperlink w:history="true" w:anchor="_bookmark162">
        <w:r>
          <w:rPr>
            <w:color w:val="005DA1"/>
            <w:spacing w:val="-5"/>
            <w:position w:val="5"/>
            <w:sz w:val="14"/>
            <w:u w:val="single" w:color="005DA1"/>
          </w:rPr>
          <w:t>99</w:t>
        </w:r>
      </w:hyperlink>
      <w:r>
        <w:rPr>
          <w:spacing w:val="-5"/>
          <w:position w:val="5"/>
          <w:sz w:val="14"/>
        </w:rPr>
        <w:t>.</w:t>
      </w:r>
      <w:r>
        <w:rPr>
          <w:position w:val="5"/>
          <w:sz w:val="14"/>
        </w:rPr>
        <w:tab/>
      </w:r>
      <w:r>
        <w:rPr>
          <w:rFonts w:ascii="Arial"/>
          <w:i/>
          <w:sz w:val="20"/>
        </w:rPr>
        <w:t>B.P.</w:t>
      </w:r>
      <w:r>
        <w:rPr>
          <w:rFonts w:ascii="Arial"/>
          <w:i/>
          <w:spacing w:val="29"/>
          <w:sz w:val="20"/>
        </w:rPr>
        <w:t> </w:t>
      </w:r>
      <w:r>
        <w:rPr>
          <w:rFonts w:ascii="Arial"/>
          <w:i/>
          <w:sz w:val="20"/>
        </w:rPr>
        <w:t>Exploration</w:t>
      </w:r>
      <w:r>
        <w:rPr>
          <w:rFonts w:ascii="Arial"/>
          <w:i/>
          <w:spacing w:val="29"/>
          <w:sz w:val="20"/>
        </w:rPr>
        <w:t> </w:t>
      </w:r>
      <w:r>
        <w:rPr>
          <w:rFonts w:ascii="Arial"/>
          <w:i/>
          <w:sz w:val="20"/>
        </w:rPr>
        <w:t>Co</w:t>
      </w:r>
      <w:r>
        <w:rPr>
          <w:rFonts w:ascii="Arial"/>
          <w:i/>
          <w:spacing w:val="29"/>
          <w:sz w:val="20"/>
        </w:rPr>
        <w:t> </w:t>
      </w:r>
      <w:r>
        <w:rPr>
          <w:rFonts w:ascii="Arial"/>
          <w:i/>
          <w:sz w:val="20"/>
        </w:rPr>
        <w:t>(Libya)</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Hunt</w:t>
      </w:r>
      <w:r>
        <w:rPr>
          <w:rFonts w:ascii="Arial"/>
          <w:i/>
          <w:spacing w:val="29"/>
          <w:sz w:val="20"/>
        </w:rPr>
        <w:t> </w:t>
      </w:r>
      <w:r>
        <w:rPr>
          <w:rFonts w:ascii="Arial"/>
          <w:i/>
          <w:sz w:val="20"/>
        </w:rPr>
        <w:t>(No.2)</w:t>
      </w:r>
      <w:r>
        <w:rPr>
          <w:rFonts w:ascii="Arial"/>
          <w:i/>
          <w:spacing w:val="29"/>
          <w:sz w:val="20"/>
        </w:rPr>
        <w:t> </w:t>
      </w:r>
      <w:r>
        <w:rPr>
          <w:rFonts w:ascii="Arial"/>
          <w:i/>
          <w:sz w:val="20"/>
        </w:rPr>
        <w:t>[1981]</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232</w:t>
      </w:r>
      <w:r>
        <w:rPr>
          <w:rFonts w:ascii="Arial"/>
          <w:i/>
          <w:spacing w:val="28"/>
          <w:sz w:val="20"/>
        </w:rPr>
        <w:t> </w:t>
      </w:r>
      <w:r>
        <w:rPr>
          <w:sz w:val="20"/>
        </w:rPr>
        <w:t>(appeal</w:t>
      </w:r>
      <w:r>
        <w:rPr>
          <w:spacing w:val="29"/>
          <w:sz w:val="20"/>
        </w:rPr>
        <w:t> </w:t>
      </w:r>
      <w:r>
        <w:rPr>
          <w:sz w:val="20"/>
        </w:rPr>
        <w:t>to</w:t>
      </w:r>
      <w:r>
        <w:rPr>
          <w:spacing w:val="29"/>
          <w:sz w:val="20"/>
        </w:rPr>
        <w:t> </w:t>
      </w:r>
      <w:r>
        <w:rPr>
          <w:sz w:val="20"/>
        </w:rPr>
        <w:t>HL</w:t>
      </w:r>
      <w:r>
        <w:rPr>
          <w:spacing w:val="29"/>
          <w:sz w:val="20"/>
        </w:rPr>
        <w:t> </w:t>
      </w:r>
      <w:r>
        <w:rPr>
          <w:spacing w:val="-2"/>
          <w:sz w:val="20"/>
        </w:rPr>
        <w:t>dismissed</w:t>
      </w:r>
    </w:p>
    <w:p>
      <w:pPr>
        <w:spacing w:line="227" w:lineRule="exact" w:before="0"/>
        <w:ind w:left="705" w:right="0" w:firstLine="0"/>
        <w:jc w:val="left"/>
        <w:rPr>
          <w:sz w:val="20"/>
        </w:rPr>
      </w:pPr>
      <w:r>
        <w:rPr>
          <w:rFonts w:ascii="Arial"/>
          <w:i/>
          <w:sz w:val="20"/>
        </w:rPr>
        <w:t>[1983] 2 A.C. </w:t>
      </w:r>
      <w:r>
        <w:rPr>
          <w:rFonts w:ascii="Arial"/>
          <w:i/>
          <w:spacing w:val="-2"/>
          <w:sz w:val="20"/>
        </w:rPr>
        <w:t>352</w:t>
      </w:r>
      <w:r>
        <w:rPr>
          <w:spacing w:val="-2"/>
          <w:sz w:val="20"/>
        </w:rPr>
        <w:t>).</w:t>
      </w:r>
    </w:p>
    <w:p>
      <w:pPr>
        <w:pStyle w:val="BodyText"/>
        <w:spacing w:before="5"/>
      </w:pPr>
    </w:p>
    <w:p>
      <w:pPr>
        <w:pStyle w:val="BodyText"/>
        <w:tabs>
          <w:tab w:pos="705" w:val="left" w:leader="none"/>
        </w:tabs>
        <w:ind w:left="165"/>
      </w:pPr>
      <w:bookmarkStart w:name="_bookmark185" w:id="187"/>
      <w:bookmarkEnd w:id="187"/>
      <w:r>
        <w:rPr/>
      </w:r>
      <w:hyperlink w:history="true" w:anchor="_bookmark163">
        <w:r>
          <w:rPr>
            <w:color w:val="005DA1"/>
            <w:spacing w:val="-4"/>
            <w:position w:val="5"/>
            <w:sz w:val="14"/>
            <w:u w:val="single" w:color="005DA1"/>
          </w:rPr>
          <w:t>100</w:t>
        </w:r>
      </w:hyperlink>
      <w:r>
        <w:rPr>
          <w:spacing w:val="-4"/>
          <w:position w:val="5"/>
          <w:sz w:val="14"/>
        </w:rPr>
        <w:t>.</w:t>
      </w:r>
      <w:r>
        <w:rPr>
          <w:position w:val="5"/>
          <w:sz w:val="14"/>
        </w:rPr>
        <w:tab/>
      </w:r>
      <w:r>
        <w:rPr/>
        <w:t>See the cases cited below, paras 23-037—23-</w:t>
      </w:r>
      <w:r>
        <w:rPr>
          <w:spacing w:val="-4"/>
        </w:rPr>
        <w:t>039.</w:t>
      </w:r>
    </w:p>
    <w:p>
      <w:pPr>
        <w:pStyle w:val="BodyText"/>
        <w:spacing w:before="5"/>
      </w:pPr>
    </w:p>
    <w:p>
      <w:pPr>
        <w:tabs>
          <w:tab w:pos="705" w:val="left" w:leader="none"/>
        </w:tabs>
        <w:spacing w:before="0"/>
        <w:ind w:left="165" w:right="0" w:firstLine="0"/>
        <w:jc w:val="left"/>
        <w:rPr>
          <w:sz w:val="20"/>
        </w:rPr>
      </w:pPr>
      <w:bookmarkStart w:name="_bookmark186" w:id="188"/>
      <w:bookmarkEnd w:id="188"/>
      <w:r>
        <w:rPr/>
      </w:r>
      <w:hyperlink w:history="true" w:anchor="_bookmark163">
        <w:r>
          <w:rPr>
            <w:color w:val="005DA1"/>
            <w:spacing w:val="-4"/>
            <w:position w:val="5"/>
            <w:sz w:val="14"/>
            <w:u w:val="single" w:color="005DA1"/>
          </w:rPr>
          <w:t>101</w:t>
        </w:r>
      </w:hyperlink>
      <w:r>
        <w:rPr>
          <w:spacing w:val="-4"/>
          <w:position w:val="5"/>
          <w:sz w:val="14"/>
        </w:rPr>
        <w:t>.</w:t>
      </w:r>
      <w:r>
        <w:rPr>
          <w:position w:val="5"/>
          <w:sz w:val="14"/>
        </w:rPr>
        <w:tab/>
      </w:r>
      <w:r>
        <w:rPr>
          <w:sz w:val="20"/>
        </w:rPr>
        <w:t>Below, para.23-</w:t>
      </w:r>
      <w:r>
        <w:rPr>
          <w:spacing w:val="-4"/>
          <w:sz w:val="20"/>
        </w:rPr>
        <w:t>035.</w:t>
      </w:r>
    </w:p>
    <w:p>
      <w:pPr>
        <w:pStyle w:val="BodyText"/>
        <w:spacing w:before="8"/>
      </w:pPr>
    </w:p>
    <w:p>
      <w:pPr>
        <w:spacing w:line="235" w:lineRule="auto" w:before="1"/>
        <w:ind w:left="705" w:right="25" w:hanging="541"/>
        <w:jc w:val="both"/>
        <w:rPr>
          <w:sz w:val="20"/>
        </w:rPr>
      </w:pPr>
      <w:bookmarkStart w:name="_bookmark187" w:id="189"/>
      <w:bookmarkEnd w:id="189"/>
      <w:r>
        <w:rPr/>
      </w:r>
      <w:hyperlink w:history="true" w:anchor="_bookmark164">
        <w:r>
          <w:rPr>
            <w:color w:val="005DA1"/>
            <w:position w:val="5"/>
            <w:sz w:val="14"/>
            <w:u w:val="single" w:color="005DA1"/>
          </w:rPr>
          <w:t>102</w:t>
        </w:r>
      </w:hyperlink>
      <w:r>
        <w:rPr>
          <w:position w:val="5"/>
          <w:sz w:val="14"/>
        </w:rPr>
        <w:t>.</w:t>
      </w:r>
      <w:r>
        <w:rPr>
          <w:spacing w:val="80"/>
          <w:w w:val="150"/>
          <w:position w:val="5"/>
          <w:sz w:val="14"/>
        </w:rPr>
        <w:t> </w:t>
      </w:r>
      <w:r>
        <w:rPr>
          <w:rFonts w:ascii="Arial" w:hAnsi="Arial"/>
          <w:i/>
          <w:sz w:val="20"/>
        </w:rPr>
        <w:t>Davis Contractors Ltd v Fareham U.D.C. [1956] A.C. 696, 729 </w:t>
      </w:r>
      <w:r>
        <w:rPr>
          <w:sz w:val="20"/>
        </w:rPr>
        <w:t>(below, para.23-050); </w:t>
      </w:r>
      <w:r>
        <w:rPr>
          <w:rFonts w:ascii="Arial" w:hAnsi="Arial"/>
          <w:i/>
          <w:sz w:val="20"/>
        </w:rPr>
        <w:t>National Carriers Ltd v Panalpina (Northern) Ltd [1981] A.C. 675, 707</w:t>
      </w:r>
      <w:r>
        <w:rPr>
          <w:sz w:val="20"/>
        </w:rPr>
        <w:t>; </w:t>
      </w:r>
      <w:r>
        <w:rPr>
          <w:rFonts w:ascii="Arial" w:hAnsi="Arial"/>
          <w:i/>
          <w:sz w:val="20"/>
        </w:rPr>
        <w:t>Larrinaga &amp; Co Ltd v Société Franco-Americaine des Phosphates de Médulla, Paris (1923) 30 T.L.R. 316</w:t>
      </w:r>
      <w:r>
        <w:rPr>
          <w:sz w:val="20"/>
        </w:rPr>
        <w:t>; </w:t>
      </w:r>
      <w:r>
        <w:rPr>
          <w:rFonts w:ascii="Arial" w:hAnsi="Arial"/>
          <w:i/>
          <w:sz w:val="20"/>
        </w:rPr>
        <w:t>Hangkam Kwingtong Woo v Liu Lan Fong [1951] A.C. 707</w:t>
      </w:r>
      <w:r>
        <w:rPr>
          <w:sz w:val="20"/>
        </w:rPr>
        <w:t>; </w:t>
      </w:r>
      <w:r>
        <w:rPr>
          <w:rFonts w:ascii="Arial" w:hAnsi="Arial"/>
          <w:i/>
          <w:sz w:val="20"/>
        </w:rPr>
        <w:t>Palmco Shipping Inc v Continental Ore Corp [1970] 2 Lloyd’s Rep. 21, 32 </w:t>
      </w:r>
      <w:r>
        <w:rPr>
          <w:sz w:val="20"/>
        </w:rPr>
        <w:t>(a difference in expense between the expected and the actual performance is not sufficient to produce frustration); </w:t>
      </w:r>
      <w:r>
        <w:rPr>
          <w:rFonts w:ascii="Arial" w:hAnsi="Arial"/>
          <w:i/>
          <w:sz w:val="20"/>
        </w:rPr>
        <w:t>United International Pictures v Cine Bes Filmcheck VE Yapimcilik AS [2003] EWHC 798 (Comm), [2003] All E.R. (D) 278 (Apr) </w:t>
      </w:r>
      <w:r>
        <w:rPr>
          <w:sz w:val="20"/>
        </w:rPr>
        <w:t>(abandonment of exchange rate mechanism held not to have frustrated a contract); </w:t>
      </w:r>
      <w:r>
        <w:rPr>
          <w:rFonts w:ascii="Arial" w:hAnsi="Arial"/>
          <w:i/>
          <w:sz w:val="20"/>
        </w:rPr>
        <w:t>Tandrin Aviation Holdings Ltd v Aero Toy Store LLC [2010] EWHC 40 (Comm), [2010] 2 Lloyd’s Rep. 668</w:t>
      </w:r>
      <w:r>
        <w:rPr>
          <w:rFonts w:ascii="Arial" w:hAnsi="Arial"/>
          <w:i/>
          <w:spacing w:val="80"/>
          <w:sz w:val="20"/>
        </w:rPr>
        <w:t> </w:t>
      </w:r>
      <w:r>
        <w:rPr>
          <w:sz w:val="20"/>
        </w:rPr>
        <w:t>at</w:t>
      </w:r>
      <w:r>
        <w:rPr>
          <w:spacing w:val="80"/>
          <w:sz w:val="20"/>
        </w:rPr>
        <w:t> </w:t>
      </w:r>
      <w:r>
        <w:rPr>
          <w:sz w:val="20"/>
        </w:rPr>
        <w:t>[50].</w:t>
      </w:r>
      <w:r>
        <w:rPr>
          <w:spacing w:val="80"/>
          <w:sz w:val="20"/>
        </w:rPr>
        <w:t> </w:t>
      </w:r>
      <w:r>
        <w:rPr>
          <w:sz w:val="20"/>
        </w:rPr>
        <w:t>See</w:t>
      </w:r>
      <w:r>
        <w:rPr>
          <w:spacing w:val="80"/>
          <w:sz w:val="20"/>
        </w:rPr>
        <w:t> </w:t>
      </w:r>
      <w:r>
        <w:rPr>
          <w:sz w:val="20"/>
        </w:rPr>
        <w:t>also</w:t>
      </w:r>
      <w:r>
        <w:rPr>
          <w:spacing w:val="80"/>
          <w:sz w:val="20"/>
        </w:rPr>
        <w:t> </w:t>
      </w:r>
      <w:r>
        <w:rPr>
          <w:sz w:val="20"/>
        </w:rPr>
        <w:t>the</w:t>
      </w:r>
      <w:r>
        <w:rPr>
          <w:spacing w:val="80"/>
          <w:sz w:val="20"/>
        </w:rPr>
        <w:t> </w:t>
      </w:r>
      <w:r>
        <w:rPr>
          <w:sz w:val="20"/>
        </w:rPr>
        <w:t>cases</w:t>
      </w:r>
      <w:r>
        <w:rPr>
          <w:spacing w:val="80"/>
          <w:sz w:val="20"/>
        </w:rPr>
        <w:t> </w:t>
      </w:r>
      <w:r>
        <w:rPr>
          <w:sz w:val="20"/>
        </w:rPr>
        <w:t>on</w:t>
      </w:r>
      <w:r>
        <w:rPr>
          <w:spacing w:val="80"/>
          <w:sz w:val="20"/>
        </w:rPr>
        <w:t> </w:t>
      </w:r>
      <w:r>
        <w:rPr>
          <w:sz w:val="20"/>
        </w:rPr>
        <w:t>Sale</w:t>
      </w:r>
      <w:r>
        <w:rPr>
          <w:spacing w:val="80"/>
          <w:sz w:val="20"/>
        </w:rPr>
        <w:t> </w:t>
      </w:r>
      <w:r>
        <w:rPr>
          <w:sz w:val="20"/>
        </w:rPr>
        <w:t>and</w:t>
      </w:r>
      <w:r>
        <w:rPr>
          <w:spacing w:val="80"/>
          <w:sz w:val="20"/>
        </w:rPr>
        <w:t> </w:t>
      </w:r>
      <w:r>
        <w:rPr>
          <w:sz w:val="20"/>
        </w:rPr>
        <w:t>Carriage</w:t>
      </w:r>
      <w:r>
        <w:rPr>
          <w:spacing w:val="80"/>
          <w:sz w:val="20"/>
        </w:rPr>
        <w:t> </w:t>
      </w:r>
      <w:r>
        <w:rPr>
          <w:sz w:val="20"/>
        </w:rPr>
        <w:t>of</w:t>
      </w:r>
      <w:r>
        <w:rPr>
          <w:spacing w:val="80"/>
          <w:sz w:val="20"/>
        </w:rPr>
        <w:t> </w:t>
      </w:r>
      <w:r>
        <w:rPr>
          <w:sz w:val="20"/>
        </w:rPr>
        <w:t>Goods</w:t>
      </w:r>
      <w:r>
        <w:rPr>
          <w:spacing w:val="80"/>
          <w:sz w:val="20"/>
        </w:rPr>
        <w:t> </w:t>
      </w:r>
      <w:r>
        <w:rPr>
          <w:sz w:val="20"/>
        </w:rPr>
        <w:t>cited</w:t>
      </w:r>
      <w:r>
        <w:rPr>
          <w:spacing w:val="80"/>
          <w:sz w:val="20"/>
        </w:rPr>
        <w:t> </w:t>
      </w:r>
      <w:r>
        <w:rPr>
          <w:sz w:val="20"/>
        </w:rPr>
        <w:t>below,</w:t>
      </w:r>
      <w:r>
        <w:rPr>
          <w:spacing w:val="80"/>
          <w:sz w:val="20"/>
        </w:rPr>
        <w:t> </w:t>
      </w:r>
      <w:r>
        <w:rPr>
          <w:sz w:val="20"/>
        </w:rPr>
        <w:t>paras 23-047—23-048. The proposition that an increase in expense is not, of itself, sufficient to produce frustration may not be absolute; see Beatson, </w:t>
      </w:r>
      <w:r>
        <w:rPr>
          <w:rFonts w:ascii="Arial" w:hAnsi="Arial"/>
          <w:i/>
          <w:sz w:val="20"/>
        </w:rPr>
        <w:t>Consensus Ad Idem </w:t>
      </w:r>
      <w:r>
        <w:rPr>
          <w:sz w:val="20"/>
        </w:rPr>
        <w:t>(1996), Ch.6. On the</w:t>
      </w:r>
      <w:r>
        <w:rPr>
          <w:spacing w:val="57"/>
          <w:sz w:val="20"/>
        </w:rPr>
        <w:t> </w:t>
      </w:r>
      <w:r>
        <w:rPr>
          <w:sz w:val="20"/>
        </w:rPr>
        <w:t>question</w:t>
      </w:r>
      <w:r>
        <w:rPr>
          <w:spacing w:val="57"/>
          <w:sz w:val="20"/>
        </w:rPr>
        <w:t> </w:t>
      </w:r>
      <w:r>
        <w:rPr>
          <w:sz w:val="20"/>
        </w:rPr>
        <w:t>whether</w:t>
      </w:r>
      <w:r>
        <w:rPr>
          <w:spacing w:val="57"/>
          <w:sz w:val="20"/>
        </w:rPr>
        <w:t> </w:t>
      </w:r>
      <w:r>
        <w:rPr>
          <w:sz w:val="20"/>
        </w:rPr>
        <w:t>a</w:t>
      </w:r>
      <w:r>
        <w:rPr>
          <w:spacing w:val="57"/>
          <w:sz w:val="20"/>
        </w:rPr>
        <w:t> </w:t>
      </w:r>
      <w:r>
        <w:rPr>
          <w:sz w:val="20"/>
        </w:rPr>
        <w:t>term</w:t>
      </w:r>
      <w:r>
        <w:rPr>
          <w:spacing w:val="57"/>
          <w:sz w:val="20"/>
        </w:rPr>
        <w:t> </w:t>
      </w:r>
      <w:r>
        <w:rPr>
          <w:sz w:val="20"/>
        </w:rPr>
        <w:t>permitting</w:t>
      </w:r>
      <w:r>
        <w:rPr>
          <w:spacing w:val="57"/>
          <w:sz w:val="20"/>
        </w:rPr>
        <w:t> </w:t>
      </w:r>
      <w:r>
        <w:rPr>
          <w:sz w:val="20"/>
        </w:rPr>
        <w:t>determination</w:t>
      </w:r>
      <w:r>
        <w:rPr>
          <w:spacing w:val="57"/>
          <w:sz w:val="20"/>
        </w:rPr>
        <w:t> </w:t>
      </w:r>
      <w:r>
        <w:rPr>
          <w:sz w:val="20"/>
        </w:rPr>
        <w:t>upon</w:t>
      </w:r>
      <w:r>
        <w:rPr>
          <w:spacing w:val="57"/>
          <w:sz w:val="20"/>
        </w:rPr>
        <w:t> </w:t>
      </w:r>
      <w:r>
        <w:rPr>
          <w:sz w:val="20"/>
        </w:rPr>
        <w:t>notice</w:t>
      </w:r>
      <w:r>
        <w:rPr>
          <w:spacing w:val="57"/>
          <w:sz w:val="20"/>
        </w:rPr>
        <w:t> </w:t>
      </w:r>
      <w:r>
        <w:rPr>
          <w:sz w:val="20"/>
        </w:rPr>
        <w:t>may</w:t>
      </w:r>
      <w:r>
        <w:rPr>
          <w:spacing w:val="57"/>
          <w:sz w:val="20"/>
        </w:rPr>
        <w:t> </w:t>
      </w:r>
      <w:r>
        <w:rPr>
          <w:sz w:val="20"/>
        </w:rPr>
        <w:t>be</w:t>
      </w:r>
      <w:r>
        <w:rPr>
          <w:spacing w:val="57"/>
          <w:sz w:val="20"/>
        </w:rPr>
        <w:t> </w:t>
      </w:r>
      <w:r>
        <w:rPr>
          <w:sz w:val="20"/>
        </w:rPr>
        <w:t>implied</w:t>
      </w:r>
      <w:r>
        <w:rPr>
          <w:spacing w:val="57"/>
          <w:sz w:val="20"/>
        </w:rPr>
        <w:t> </w:t>
      </w:r>
      <w:r>
        <w:rPr>
          <w:sz w:val="20"/>
        </w:rPr>
        <w:t>into</w:t>
      </w:r>
      <w:r>
        <w:rPr>
          <w:spacing w:val="57"/>
          <w:sz w:val="20"/>
        </w:rPr>
        <w:t> </w:t>
      </w:r>
      <w:r>
        <w:rPr>
          <w:spacing w:val="-10"/>
          <w:sz w:val="20"/>
        </w:rPr>
        <w:t>a</w:t>
      </w:r>
    </w:p>
    <w:p>
      <w:pPr>
        <w:spacing w:after="0" w:line="235" w:lineRule="auto"/>
        <w:jc w:val="both"/>
        <w:rPr>
          <w:sz w:val="20"/>
        </w:rPr>
        <w:sectPr>
          <w:pgSz w:w="11900" w:h="16840"/>
          <w:pgMar w:header="971" w:footer="0" w:top="1300" w:bottom="280" w:left="1275" w:right="1417"/>
        </w:sectPr>
      </w:pPr>
    </w:p>
    <w:p>
      <w:pPr>
        <w:spacing w:line="227" w:lineRule="exact" w:before="106"/>
        <w:ind w:left="705" w:right="0" w:firstLine="0"/>
        <w:jc w:val="both"/>
        <w:rPr>
          <w:rFonts w:ascii="Arial"/>
          <w:i/>
          <w:sz w:val="20"/>
        </w:rPr>
      </w:pPr>
      <w:r>
        <w:rPr>
          <w:sz w:val="20"/>
        </w:rPr>
        <w:t>long-term</w:t>
      </w:r>
      <w:r>
        <w:rPr>
          <w:spacing w:val="43"/>
          <w:sz w:val="20"/>
        </w:rPr>
        <w:t> </w:t>
      </w:r>
      <w:r>
        <w:rPr>
          <w:sz w:val="20"/>
        </w:rPr>
        <w:t>contract,</w:t>
      </w:r>
      <w:r>
        <w:rPr>
          <w:spacing w:val="43"/>
          <w:sz w:val="20"/>
        </w:rPr>
        <w:t> </w:t>
      </w:r>
      <w:r>
        <w:rPr>
          <w:sz w:val="20"/>
        </w:rPr>
        <w:t>see</w:t>
      </w:r>
      <w:r>
        <w:rPr>
          <w:spacing w:val="43"/>
          <w:sz w:val="20"/>
        </w:rPr>
        <w:t> </w:t>
      </w:r>
      <w:r>
        <w:rPr>
          <w:rFonts w:ascii="Arial"/>
          <w:i/>
          <w:sz w:val="20"/>
        </w:rPr>
        <w:t>Staffordshire</w:t>
      </w:r>
      <w:r>
        <w:rPr>
          <w:rFonts w:ascii="Arial"/>
          <w:i/>
          <w:spacing w:val="43"/>
          <w:sz w:val="20"/>
        </w:rPr>
        <w:t> </w:t>
      </w:r>
      <w:r>
        <w:rPr>
          <w:rFonts w:ascii="Arial"/>
          <w:i/>
          <w:sz w:val="20"/>
        </w:rPr>
        <w:t>A.H.A.</w:t>
      </w:r>
      <w:r>
        <w:rPr>
          <w:rFonts w:ascii="Arial"/>
          <w:i/>
          <w:spacing w:val="43"/>
          <w:sz w:val="20"/>
        </w:rPr>
        <w:t> </w:t>
      </w:r>
      <w:r>
        <w:rPr>
          <w:rFonts w:ascii="Arial"/>
          <w:i/>
          <w:sz w:val="20"/>
        </w:rPr>
        <w:t>v</w:t>
      </w:r>
      <w:r>
        <w:rPr>
          <w:rFonts w:ascii="Arial"/>
          <w:i/>
          <w:spacing w:val="43"/>
          <w:sz w:val="20"/>
        </w:rPr>
        <w:t> </w:t>
      </w:r>
      <w:r>
        <w:rPr>
          <w:rFonts w:ascii="Arial"/>
          <w:i/>
          <w:sz w:val="20"/>
        </w:rPr>
        <w:t>South</w:t>
      </w:r>
      <w:r>
        <w:rPr>
          <w:rFonts w:ascii="Arial"/>
          <w:i/>
          <w:spacing w:val="43"/>
          <w:sz w:val="20"/>
        </w:rPr>
        <w:t> </w:t>
      </w:r>
      <w:r>
        <w:rPr>
          <w:rFonts w:ascii="Arial"/>
          <w:i/>
          <w:sz w:val="20"/>
        </w:rPr>
        <w:t>Staffordshire</w:t>
      </w:r>
      <w:r>
        <w:rPr>
          <w:rFonts w:ascii="Arial"/>
          <w:i/>
          <w:spacing w:val="43"/>
          <w:sz w:val="20"/>
        </w:rPr>
        <w:t> </w:t>
      </w:r>
      <w:r>
        <w:rPr>
          <w:rFonts w:ascii="Arial"/>
          <w:i/>
          <w:sz w:val="20"/>
        </w:rPr>
        <w:t>Waterworks</w:t>
      </w:r>
      <w:r>
        <w:rPr>
          <w:rFonts w:ascii="Arial"/>
          <w:i/>
          <w:spacing w:val="43"/>
          <w:sz w:val="20"/>
        </w:rPr>
        <w:t> </w:t>
      </w:r>
      <w:r>
        <w:rPr>
          <w:rFonts w:ascii="Arial"/>
          <w:i/>
          <w:sz w:val="20"/>
        </w:rPr>
        <w:t>Co</w:t>
      </w:r>
      <w:r>
        <w:rPr>
          <w:rFonts w:ascii="Arial"/>
          <w:i/>
          <w:spacing w:val="43"/>
          <w:sz w:val="20"/>
        </w:rPr>
        <w:t> </w:t>
      </w:r>
      <w:r>
        <w:rPr>
          <w:rFonts w:ascii="Arial"/>
          <w:i/>
          <w:sz w:val="20"/>
        </w:rPr>
        <w:t>[1978]</w:t>
      </w:r>
      <w:r>
        <w:rPr>
          <w:rFonts w:ascii="Arial"/>
          <w:i/>
          <w:spacing w:val="43"/>
          <w:sz w:val="20"/>
        </w:rPr>
        <w:t> </w:t>
      </w:r>
      <w:r>
        <w:rPr>
          <w:rFonts w:ascii="Arial"/>
          <w:i/>
          <w:spacing w:val="-10"/>
          <w:sz w:val="20"/>
        </w:rPr>
        <w:t>1</w:t>
      </w:r>
    </w:p>
    <w:p>
      <w:pPr>
        <w:spacing w:line="235" w:lineRule="auto" w:before="2"/>
        <w:ind w:left="705" w:right="25" w:firstLine="0"/>
        <w:jc w:val="both"/>
        <w:rPr>
          <w:sz w:val="20"/>
        </w:rPr>
      </w:pPr>
      <w:r>
        <w:rPr>
          <w:rFonts w:ascii="Arial"/>
          <w:i/>
          <w:sz w:val="20"/>
        </w:rPr>
        <w:t>W.L.R. 1387; (pet. dis.) [1979] 1 W.L.R. 203 HL</w:t>
      </w:r>
      <w:r>
        <w:rPr>
          <w:sz w:val="20"/>
        </w:rPr>
        <w:t>. cf. </w:t>
      </w:r>
      <w:r>
        <w:rPr>
          <w:rFonts w:ascii="Arial"/>
          <w:i/>
          <w:sz w:val="20"/>
        </w:rPr>
        <w:t>Kirklees MBC v Yorks Woollen District Transport Co [1978] L.G.R. 448</w:t>
      </w:r>
      <w:r>
        <w:rPr>
          <w:sz w:val="20"/>
        </w:rPr>
        <w:t>; </w:t>
      </w:r>
      <w:r>
        <w:rPr>
          <w:rFonts w:ascii="Arial"/>
          <w:i/>
          <w:sz w:val="20"/>
        </w:rPr>
        <w:t>Watford BC v Watford Rural Parish Council (1988) 86 L.G.R. 524</w:t>
      </w:r>
      <w:r>
        <w:rPr>
          <w:sz w:val="20"/>
        </w:rPr>
        <w:t>; </w:t>
      </w:r>
      <w:r>
        <w:rPr>
          <w:rFonts w:ascii="Arial"/>
          <w:i/>
          <w:sz w:val="20"/>
        </w:rPr>
        <w:t>Islwyn BC v Newport BC (1994) 6 Admin. L.R. 386</w:t>
      </w:r>
      <w:r>
        <w:rPr>
          <w:sz w:val="20"/>
        </w:rPr>
        <w:t>. On the judicial response to problems caused</w:t>
      </w:r>
      <w:r>
        <w:rPr>
          <w:spacing w:val="40"/>
          <w:sz w:val="20"/>
        </w:rPr>
        <w:t> </w:t>
      </w:r>
      <w:r>
        <w:rPr>
          <w:sz w:val="20"/>
        </w:rPr>
        <w:t>by</w:t>
      </w:r>
      <w:r>
        <w:rPr>
          <w:spacing w:val="40"/>
          <w:sz w:val="20"/>
        </w:rPr>
        <w:t> </w:t>
      </w:r>
      <w:r>
        <w:rPr>
          <w:sz w:val="20"/>
        </w:rPr>
        <w:t>a</w:t>
      </w:r>
      <w:r>
        <w:rPr>
          <w:spacing w:val="40"/>
          <w:sz w:val="20"/>
        </w:rPr>
        <w:t> </w:t>
      </w:r>
      <w:r>
        <w:rPr>
          <w:sz w:val="20"/>
        </w:rPr>
        <w:t>fall</w:t>
      </w:r>
      <w:r>
        <w:rPr>
          <w:spacing w:val="40"/>
          <w:sz w:val="20"/>
        </w:rPr>
        <w:t> </w:t>
      </w:r>
      <w:r>
        <w:rPr>
          <w:sz w:val="20"/>
        </w:rPr>
        <w:t>in</w:t>
      </w:r>
      <w:r>
        <w:rPr>
          <w:spacing w:val="40"/>
          <w:sz w:val="20"/>
        </w:rPr>
        <w:t> </w:t>
      </w:r>
      <w:r>
        <w:rPr>
          <w:sz w:val="20"/>
        </w:rPr>
        <w:t>the</w:t>
      </w:r>
      <w:r>
        <w:rPr>
          <w:spacing w:val="40"/>
          <w:sz w:val="20"/>
        </w:rPr>
        <w:t> </w:t>
      </w:r>
      <w:r>
        <w:rPr>
          <w:sz w:val="20"/>
        </w:rPr>
        <w:t>value</w:t>
      </w:r>
      <w:r>
        <w:rPr>
          <w:spacing w:val="40"/>
          <w:sz w:val="20"/>
        </w:rPr>
        <w:t> </w:t>
      </w:r>
      <w:r>
        <w:rPr>
          <w:sz w:val="20"/>
        </w:rPr>
        <w:t>of</w:t>
      </w:r>
      <w:r>
        <w:rPr>
          <w:spacing w:val="40"/>
          <w:sz w:val="20"/>
        </w:rPr>
        <w:t> </w:t>
      </w:r>
      <w:r>
        <w:rPr>
          <w:sz w:val="20"/>
        </w:rPr>
        <w:t>money,</w:t>
      </w:r>
      <w:r>
        <w:rPr>
          <w:spacing w:val="40"/>
          <w:sz w:val="20"/>
        </w:rPr>
        <w:t> </w:t>
      </w:r>
      <w:r>
        <w:rPr>
          <w:sz w:val="20"/>
        </w:rPr>
        <w:t>see</w:t>
      </w:r>
      <w:r>
        <w:rPr>
          <w:spacing w:val="40"/>
          <w:sz w:val="20"/>
        </w:rPr>
        <w:t> </w:t>
      </w:r>
      <w:r>
        <w:rPr>
          <w:sz w:val="20"/>
        </w:rPr>
        <w:t>Downes</w:t>
      </w:r>
      <w:r>
        <w:rPr>
          <w:spacing w:val="40"/>
          <w:sz w:val="20"/>
        </w:rPr>
        <w:t> </w:t>
      </w:r>
      <w:r>
        <w:rPr>
          <w:sz w:val="20"/>
        </w:rPr>
        <w:t>(1985)</w:t>
      </w:r>
      <w:r>
        <w:rPr>
          <w:spacing w:val="40"/>
          <w:sz w:val="20"/>
        </w:rPr>
        <w:t> </w:t>
      </w:r>
      <w:r>
        <w:rPr>
          <w:sz w:val="20"/>
        </w:rPr>
        <w:t>101</w:t>
      </w:r>
      <w:r>
        <w:rPr>
          <w:spacing w:val="40"/>
          <w:sz w:val="20"/>
        </w:rPr>
        <w:t> </w:t>
      </w:r>
      <w:r>
        <w:rPr>
          <w:sz w:val="20"/>
        </w:rPr>
        <w:t>L.Q.R.</w:t>
      </w:r>
      <w:r>
        <w:rPr>
          <w:spacing w:val="40"/>
          <w:sz w:val="20"/>
        </w:rPr>
        <w:t> </w:t>
      </w:r>
      <w:r>
        <w:rPr>
          <w:sz w:val="20"/>
        </w:rPr>
        <w:t>98;</w:t>
      </w:r>
      <w:r>
        <w:rPr>
          <w:spacing w:val="40"/>
          <w:sz w:val="20"/>
        </w:rPr>
        <w:t> </w:t>
      </w:r>
      <w:r>
        <w:rPr>
          <w:sz w:val="20"/>
        </w:rPr>
        <w:t>also</w:t>
      </w:r>
      <w:r>
        <w:rPr>
          <w:spacing w:val="40"/>
          <w:sz w:val="20"/>
        </w:rPr>
        <w:t> </w:t>
      </w:r>
      <w:r>
        <w:rPr>
          <w:sz w:val="20"/>
        </w:rPr>
        <w:t>above </w:t>
      </w:r>
      <w:r>
        <w:rPr>
          <w:spacing w:val="-2"/>
          <w:sz w:val="20"/>
        </w:rPr>
        <w:t>para.21-074.</w:t>
      </w:r>
    </w:p>
    <w:p>
      <w:pPr>
        <w:pStyle w:val="BodyText"/>
        <w:spacing w:before="4"/>
      </w:pPr>
    </w:p>
    <w:p>
      <w:pPr>
        <w:tabs>
          <w:tab w:pos="705" w:val="left" w:leader="none"/>
        </w:tabs>
        <w:spacing w:before="0"/>
        <w:ind w:left="165" w:right="0" w:firstLine="0"/>
        <w:jc w:val="left"/>
        <w:rPr>
          <w:sz w:val="20"/>
        </w:rPr>
      </w:pPr>
      <w:bookmarkStart w:name="_bookmark188" w:id="190"/>
      <w:bookmarkEnd w:id="190"/>
      <w:r>
        <w:rPr/>
      </w:r>
      <w:hyperlink w:history="true" w:anchor="_bookmark165">
        <w:r>
          <w:rPr>
            <w:color w:val="005DA1"/>
            <w:spacing w:val="-4"/>
            <w:position w:val="5"/>
            <w:sz w:val="14"/>
            <w:u w:val="single" w:color="005DA1"/>
          </w:rPr>
          <w:t>103</w:t>
        </w:r>
      </w:hyperlink>
      <w:r>
        <w:rPr>
          <w:spacing w:val="-4"/>
          <w:position w:val="5"/>
          <w:sz w:val="14"/>
        </w:rPr>
        <w:t>.</w:t>
      </w:r>
      <w:r>
        <w:rPr>
          <w:position w:val="5"/>
          <w:sz w:val="14"/>
        </w:rPr>
        <w:tab/>
      </w:r>
      <w:r>
        <w:rPr>
          <w:sz w:val="20"/>
        </w:rPr>
        <w:t>Below, para.23-</w:t>
      </w:r>
      <w:r>
        <w:rPr>
          <w:spacing w:val="-4"/>
          <w:sz w:val="20"/>
        </w:rPr>
        <w:t>035.</w:t>
      </w:r>
    </w:p>
    <w:p>
      <w:pPr>
        <w:pStyle w:val="BodyText"/>
        <w:rPr>
          <w:sz w:val="14"/>
        </w:rPr>
      </w:pPr>
    </w:p>
    <w:p>
      <w:pPr>
        <w:pStyle w:val="BodyText"/>
        <w:spacing w:before="100"/>
        <w:rPr>
          <w:sz w:val="14"/>
        </w:rPr>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00096">
                <wp:simplePos x="0" y="0"/>
                <wp:positionH relativeFrom="page">
                  <wp:posOffset>5139918</wp:posOffset>
                </wp:positionH>
                <wp:positionV relativeFrom="paragraph">
                  <wp:posOffset>377139</wp:posOffset>
                </wp:positionV>
                <wp:extent cx="425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6384"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pStyle w:val="ListParagraph"/>
        <w:numPr>
          <w:ilvl w:val="0"/>
          <w:numId w:val="1"/>
        </w:numPr>
        <w:tabs>
          <w:tab w:pos="2644" w:val="left" w:leader="none"/>
        </w:tabs>
        <w:spacing w:line="240" w:lineRule="auto" w:before="3" w:after="0"/>
        <w:ind w:left="2644" w:right="0" w:hanging="373"/>
        <w:jc w:val="left"/>
        <w:rPr>
          <w:b/>
          <w:sz w:val="24"/>
        </w:rPr>
      </w:pPr>
      <w:r>
        <w:rPr>
          <w:b/>
          <w:sz w:val="24"/>
        </w:rPr>
        <w:t>- Common Types of Frustrating </w:t>
      </w:r>
      <w:r>
        <w:rPr>
          <w:b/>
          <w:spacing w:val="-2"/>
          <w:sz w:val="24"/>
        </w:rPr>
        <w:t>Events</w:t>
      </w:r>
    </w:p>
    <w:p>
      <w:pPr>
        <w:spacing w:before="194"/>
        <w:ind w:left="1358" w:right="0" w:firstLine="0"/>
        <w:jc w:val="left"/>
        <w:rPr>
          <w:rFonts w:ascii="Arial"/>
          <w:b/>
          <w:sz w:val="24"/>
        </w:rPr>
      </w:pPr>
      <w:r>
        <w:rPr>
          <w:rFonts w:ascii="Arial"/>
          <w:b/>
          <w:sz w:val="24"/>
        </w:rPr>
        <w:t>(i) - Subsequent Legal Changes and Supervening </w:t>
      </w:r>
      <w:r>
        <w:rPr>
          <w:rFonts w:ascii="Arial"/>
          <w:b/>
          <w:spacing w:val="-2"/>
          <w:sz w:val="24"/>
        </w:rPr>
        <w:t>Illegality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Subsequent legal </w:t>
      </w:r>
      <w:r>
        <w:rPr>
          <w:rFonts w:ascii="Arial"/>
          <w:b/>
          <w:spacing w:val="-2"/>
          <w:sz w:val="18"/>
        </w:rPr>
        <w:t>changes</w:t>
      </w:r>
    </w:p>
    <w:p>
      <w:pPr>
        <w:pStyle w:val="BodyText"/>
        <w:spacing w:before="41"/>
        <w:rPr>
          <w:rFonts w:ascii="Arial"/>
          <w:b/>
          <w:sz w:val="18"/>
        </w:rPr>
      </w:pPr>
    </w:p>
    <w:p>
      <w:pPr>
        <w:pStyle w:val="Heading2"/>
        <w:spacing w:before="1"/>
      </w:pPr>
      <w:r>
        <w:rPr/>
        <w:t>23-</w:t>
      </w:r>
      <w:r>
        <w:rPr>
          <w:spacing w:val="-5"/>
        </w:rPr>
        <w:t>022</w:t>
      </w:r>
    </w:p>
    <w:p>
      <w:pPr>
        <w:pStyle w:val="BodyText"/>
        <w:spacing w:line="235" w:lineRule="auto" w:before="202"/>
        <w:ind w:left="165" w:right="24"/>
        <w:jc w:val="both"/>
      </w:pPr>
      <w:r>
        <w:rPr/>
        <w:t>A subsequent change in the law or in the legal position affecting a contract is a well-recognised </w:t>
      </w:r>
      <w:r>
        <w:rPr/>
        <w:t>head of frustration; Parliament or another authority may intervene by legislative action, or the Government </w:t>
      </w:r>
      <w:bookmarkStart w:name="_bookmark189" w:id="191"/>
      <w:bookmarkEnd w:id="191"/>
      <w:r>
        <w:rPr/>
        <w:t>may</w:t>
      </w:r>
      <w:r>
        <w:rPr/>
        <w:t> exercise the royal prerogative or administrative powers so as to affect the legal situation of the contracting parties. In the leading case of </w:t>
      </w:r>
      <w:r>
        <w:rPr>
          <w:rFonts w:ascii="Arial"/>
          <w:i/>
        </w:rPr>
        <w:t>Baily v De Crespigny </w:t>
      </w:r>
      <w:r>
        <w:rPr>
          <w:color w:val="005DA1"/>
          <w:u w:val="single" w:color="005DA1"/>
          <w:vertAlign w:val="superscript"/>
        </w:rPr>
        <w:t>104</w:t>
      </w:r>
      <w:r>
        <w:rPr>
          <w:color w:val="005DA1"/>
          <w:vertAlign w:val="baseline"/>
        </w:rPr>
        <w:t> </w:t>
      </w:r>
      <w:r>
        <w:rPr>
          <w:vertAlign w:val="baseline"/>
        </w:rPr>
        <w:t>a lessor was held not liable for an alleged</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covenant</w:t>
      </w:r>
      <w:r>
        <w:rPr>
          <w:spacing w:val="-1"/>
          <w:vertAlign w:val="baseline"/>
        </w:rPr>
        <w:t> </w:t>
      </w:r>
      <w:r>
        <w:rPr>
          <w:vertAlign w:val="baseline"/>
        </w:rPr>
        <w:t>that</w:t>
      </w:r>
      <w:r>
        <w:rPr>
          <w:spacing w:val="-1"/>
          <w:vertAlign w:val="baseline"/>
        </w:rPr>
        <w:t> </w:t>
      </w:r>
      <w:r>
        <w:rPr>
          <w:vertAlign w:val="baseline"/>
        </w:rPr>
        <w:t>neither</w:t>
      </w:r>
      <w:r>
        <w:rPr>
          <w:spacing w:val="-1"/>
          <w:vertAlign w:val="baseline"/>
        </w:rPr>
        <w:t> </w:t>
      </w:r>
      <w:r>
        <w:rPr>
          <w:vertAlign w:val="baseline"/>
        </w:rPr>
        <w:t>he</w:t>
      </w:r>
      <w:r>
        <w:rPr>
          <w:spacing w:val="-1"/>
          <w:vertAlign w:val="baseline"/>
        </w:rPr>
        <w:t> </w:t>
      </w:r>
      <w:r>
        <w:rPr>
          <w:vertAlign w:val="baseline"/>
        </w:rPr>
        <w:t>nor</w:t>
      </w:r>
      <w:r>
        <w:rPr>
          <w:spacing w:val="-1"/>
          <w:vertAlign w:val="baseline"/>
        </w:rPr>
        <w:t> </w:t>
      </w:r>
      <w:r>
        <w:rPr>
          <w:vertAlign w:val="baseline"/>
        </w:rPr>
        <w:t>his</w:t>
      </w:r>
      <w:r>
        <w:rPr>
          <w:spacing w:val="-1"/>
          <w:vertAlign w:val="baseline"/>
        </w:rPr>
        <w:t> </w:t>
      </w:r>
      <w:r>
        <w:rPr>
          <w:vertAlign w:val="baseline"/>
        </w:rPr>
        <w:t>assigns</w:t>
      </w:r>
      <w:r>
        <w:rPr>
          <w:spacing w:val="-1"/>
          <w:vertAlign w:val="baseline"/>
        </w:rPr>
        <w:t> </w:t>
      </w:r>
      <w:r>
        <w:rPr>
          <w:vertAlign w:val="baseline"/>
        </w:rPr>
        <w:t>would</w:t>
      </w:r>
      <w:r>
        <w:rPr>
          <w:spacing w:val="-1"/>
          <w:vertAlign w:val="baseline"/>
        </w:rPr>
        <w:t> </w:t>
      </w:r>
      <w:r>
        <w:rPr>
          <w:vertAlign w:val="baseline"/>
        </w:rPr>
        <w:t>build</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piece</w:t>
      </w:r>
      <w:r>
        <w:rPr>
          <w:spacing w:val="-1"/>
          <w:vertAlign w:val="baseline"/>
        </w:rPr>
        <w:t> </w:t>
      </w:r>
      <w:r>
        <w:rPr>
          <w:vertAlign w:val="baseline"/>
        </w:rPr>
        <w:t>of</w:t>
      </w:r>
      <w:r>
        <w:rPr>
          <w:spacing w:val="-1"/>
          <w:vertAlign w:val="baseline"/>
        </w:rPr>
        <w:t> </w:t>
      </w:r>
      <w:r>
        <w:rPr>
          <w:vertAlign w:val="baseline"/>
        </w:rPr>
        <w:t>land</w:t>
      </w:r>
      <w:r>
        <w:rPr>
          <w:spacing w:val="-1"/>
          <w:vertAlign w:val="baseline"/>
        </w:rPr>
        <w:t> </w:t>
      </w:r>
      <w:r>
        <w:rPr>
          <w:vertAlign w:val="baseline"/>
        </w:rPr>
        <w:t>adjoining the demised premises, when a railway company, under its powers derived from a subsequent statute, compulsorily acquired the land and erected a station on it. In delivering the judgment of the court, Hannen J. said:</w:t>
      </w:r>
    </w:p>
    <w:p>
      <w:pPr>
        <w:pStyle w:val="BodyText"/>
      </w:pPr>
    </w:p>
    <w:p>
      <w:pPr>
        <w:pStyle w:val="BodyText"/>
        <w:spacing w:before="124"/>
      </w:pPr>
    </w:p>
    <w:p>
      <w:pPr>
        <w:pStyle w:val="BodyText"/>
        <w:spacing w:line="235" w:lineRule="auto"/>
        <w:ind w:left="1245" w:right="25"/>
        <w:jc w:val="both"/>
      </w:pPr>
      <w:r>
        <w:rPr/>
        <w:t>“The legislature by compelling him to part with his land to a railway company, whom he could not bind by any stipulation, as he could an assign chosen by himself, has created </w:t>
      </w:r>
      <w:r>
        <w:rPr/>
        <w:t>a new kind of assign, such as was not in the contemplation of the parties when the contract </w:t>
      </w:r>
      <w:bookmarkStart w:name="_bookmark190" w:id="192"/>
      <w:bookmarkEnd w:id="192"/>
      <w:r>
        <w:rPr/>
        <w:t>was</w:t>
      </w:r>
      <w:r>
        <w:rPr>
          <w:spacing w:val="-1"/>
        </w:rPr>
        <w:t> </w:t>
      </w:r>
      <w:r>
        <w:rPr/>
        <w:t>entered</w:t>
      </w:r>
      <w:r>
        <w:rPr>
          <w:spacing w:val="-1"/>
        </w:rPr>
        <w:t> </w:t>
      </w:r>
      <w:r>
        <w:rPr/>
        <w:t>into.</w:t>
      </w:r>
      <w:r>
        <w:rPr>
          <w:spacing w:val="-1"/>
        </w:rPr>
        <w:t> </w:t>
      </w:r>
      <w:r>
        <w:rPr/>
        <w:t>To</w:t>
      </w:r>
      <w:r>
        <w:rPr>
          <w:spacing w:val="-1"/>
        </w:rPr>
        <w:t> </w:t>
      </w:r>
      <w:r>
        <w:rPr/>
        <w:t>hold</w:t>
      </w:r>
      <w:r>
        <w:rPr>
          <w:spacing w:val="-1"/>
        </w:rPr>
        <w:t> </w:t>
      </w:r>
      <w:r>
        <w:rPr/>
        <w:t>the</w:t>
      </w:r>
      <w:r>
        <w:rPr>
          <w:spacing w:val="-1"/>
        </w:rPr>
        <w:t> </w:t>
      </w:r>
      <w:r>
        <w:rPr/>
        <w:t>defendant</w:t>
      </w:r>
      <w:r>
        <w:rPr>
          <w:spacing w:val="-1"/>
        </w:rPr>
        <w:t> </w:t>
      </w:r>
      <w:r>
        <w:rPr/>
        <w:t>responsible</w:t>
      </w:r>
      <w:r>
        <w:rPr>
          <w:spacing w:val="-1"/>
        </w:rPr>
        <w:t> </w:t>
      </w:r>
      <w:r>
        <w:rPr/>
        <w:t>for</w:t>
      </w:r>
      <w:r>
        <w:rPr>
          <w:spacing w:val="-1"/>
        </w:rPr>
        <w:t> </w:t>
      </w:r>
      <w:r>
        <w:rPr/>
        <w:t>the</w:t>
      </w:r>
      <w:r>
        <w:rPr>
          <w:spacing w:val="-1"/>
        </w:rPr>
        <w:t> </w:t>
      </w:r>
      <w:r>
        <w:rPr/>
        <w:t>acts</w:t>
      </w:r>
      <w:r>
        <w:rPr>
          <w:spacing w:val="-1"/>
        </w:rPr>
        <w:t> </w:t>
      </w:r>
      <w:r>
        <w:rPr/>
        <w:t>of</w:t>
      </w:r>
      <w:r>
        <w:rPr>
          <w:spacing w:val="-1"/>
        </w:rPr>
        <w:t> </w:t>
      </w:r>
      <w:r>
        <w:rPr/>
        <w:t>such</w:t>
      </w:r>
      <w:r>
        <w:rPr>
          <w:spacing w:val="-1"/>
        </w:rPr>
        <w:t> </w:t>
      </w:r>
      <w:r>
        <w:rPr/>
        <w:t>an</w:t>
      </w:r>
      <w:r>
        <w:rPr>
          <w:spacing w:val="-1"/>
        </w:rPr>
        <w:t> </w:t>
      </w:r>
      <w:r>
        <w:rPr/>
        <w:t>assignee</w:t>
      </w:r>
      <w:r>
        <w:rPr>
          <w:spacing w:val="-1"/>
        </w:rPr>
        <w:t> </w:t>
      </w:r>
      <w:r>
        <w:rPr/>
        <w:t>is</w:t>
      </w:r>
      <w:r>
        <w:rPr>
          <w:spacing w:val="-1"/>
        </w:rPr>
        <w:t> </w:t>
      </w:r>
      <w:r>
        <w:rPr/>
        <w:t>to make an entirely new contract for the parties.” </w:t>
      </w:r>
      <w:r>
        <w:rPr>
          <w:color w:val="005DA1"/>
          <w:u w:val="single" w:color="005DA1"/>
          <w:vertAlign w:val="superscript"/>
        </w:rPr>
        <w:t>105</w:t>
      </w:r>
    </w:p>
    <w:p>
      <w:pPr>
        <w:pStyle w:val="BodyText"/>
        <w:spacing w:before="115"/>
      </w:pPr>
    </w:p>
    <w:p>
      <w:pPr>
        <w:pStyle w:val="BodyText"/>
        <w:spacing w:line="235" w:lineRule="auto"/>
        <w:ind w:left="165" w:right="25"/>
        <w:jc w:val="both"/>
      </w:pPr>
      <w:r>
        <w:rPr/>
        <w:t>The court also held that it made no difference whether the company was only empowered or was obliged by the statute to build on the land.</w:t>
      </w:r>
    </w:p>
    <w:p>
      <w:pPr>
        <w:pStyle w:val="BodyText"/>
      </w:pPr>
    </w:p>
    <w:p>
      <w:pPr>
        <w:pStyle w:val="BodyText"/>
        <w:spacing w:before="37"/>
      </w:pPr>
    </w:p>
    <w:p>
      <w:pPr>
        <w:spacing w:before="1"/>
        <w:ind w:left="165" w:right="0" w:firstLine="0"/>
        <w:jc w:val="both"/>
        <w:rPr>
          <w:rFonts w:ascii="Arial"/>
          <w:b/>
          <w:sz w:val="18"/>
        </w:rPr>
      </w:pPr>
      <w:r>
        <w:rPr>
          <w:rFonts w:ascii="Arial"/>
          <w:b/>
          <w:sz w:val="18"/>
        </w:rPr>
        <w:t>Changes affecting </w:t>
      </w:r>
      <w:r>
        <w:rPr>
          <w:rFonts w:ascii="Arial"/>
          <w:b/>
          <w:spacing w:val="-2"/>
          <w:sz w:val="18"/>
        </w:rPr>
        <w:t>employment</w:t>
      </w:r>
    </w:p>
    <w:p>
      <w:pPr>
        <w:pStyle w:val="BodyText"/>
        <w:spacing w:before="41"/>
        <w:rPr>
          <w:rFonts w:ascii="Arial"/>
          <w:b/>
          <w:sz w:val="18"/>
        </w:rPr>
      </w:pPr>
    </w:p>
    <w:p>
      <w:pPr>
        <w:pStyle w:val="Heading2"/>
      </w:pPr>
      <w:r>
        <w:rPr/>
        <w:t>23-</w:t>
      </w:r>
      <w:r>
        <w:rPr>
          <w:spacing w:val="-5"/>
        </w:rPr>
        <w:t>023</w:t>
      </w:r>
    </w:p>
    <w:p>
      <w:pPr>
        <w:pStyle w:val="BodyText"/>
        <w:spacing w:line="235" w:lineRule="auto" w:before="203"/>
        <w:ind w:left="165" w:right="25"/>
        <w:jc w:val="both"/>
      </w:pPr>
      <w:bookmarkStart w:name="_bookmark191" w:id="193"/>
      <w:bookmarkEnd w:id="193"/>
      <w:r>
        <w:rPr/>
      </w:r>
      <w:r>
        <w:rPr/>
        <w:t>Contracts of service may also be frustrated by a subsequent change in the law. In </w:t>
      </w:r>
      <w:r>
        <w:rPr>
          <w:rFonts w:ascii="Arial" w:hAnsi="Arial"/>
          <w:i/>
        </w:rPr>
        <w:t>R. v Reilly</w:t>
      </w:r>
      <w:r>
        <w:rPr/>
        <w:t>, </w:t>
      </w:r>
      <w:r>
        <w:rPr>
          <w:color w:val="005DA1"/>
          <w:u w:val="single" w:color="005DA1"/>
          <w:vertAlign w:val="superscript"/>
        </w:rPr>
        <w:t>106</w:t>
      </w:r>
      <w:r>
        <w:rPr>
          <w:color w:val="005DA1"/>
          <w:vertAlign w:val="baseline"/>
        </w:rPr>
        <w:t> </w:t>
      </w:r>
      <w:r>
        <w:rPr>
          <w:vertAlign w:val="baseline"/>
        </w:rPr>
        <w:t>the appellant was appointed a member of a statutory board in Canada with a specified term of appointment and salary. During the tenure of the appointment the office was abolished by the </w:t>
      </w:r>
      <w:r>
        <w:rPr>
          <w:vertAlign w:val="baseline"/>
        </w:rPr>
        <w:t>repeal of the statute establishing the board. By petition of right the appellant claimed damages for breach of contract, but the Judicial Committee held that the contract was discharged, because further </w:t>
      </w:r>
      <w:bookmarkStart w:name="_bookmark192" w:id="194"/>
      <w:bookmarkEnd w:id="194"/>
      <w:r>
        <w:rPr>
          <w:vertAlign w:val="baseline"/>
        </w:rPr>
        <w:t>performance</w:t>
      </w:r>
      <w:r>
        <w:rPr>
          <w:vertAlign w:val="baseline"/>
        </w:rPr>
        <w:t> had become impossible by statute. Similarly, a solicitor’s retainer agreement with a gas company was held to be frustrated by the nationalisation effected by the Gas Act 1948. </w:t>
      </w:r>
      <w:r>
        <w:rPr>
          <w:color w:val="005DA1"/>
          <w:u w:val="single" w:color="005DA1"/>
          <w:vertAlign w:val="superscript"/>
        </w:rPr>
        <w:t>107</w:t>
      </w:r>
    </w:p>
    <w:p>
      <w:pPr>
        <w:pStyle w:val="BodyText"/>
      </w:pPr>
    </w:p>
    <w:p>
      <w:pPr>
        <w:pStyle w:val="BodyText"/>
        <w:spacing w:before="35"/>
      </w:pPr>
    </w:p>
    <w:p>
      <w:pPr>
        <w:spacing w:before="1"/>
        <w:ind w:left="165" w:right="0" w:firstLine="0"/>
        <w:jc w:val="left"/>
        <w:rPr>
          <w:rFonts w:ascii="Arial"/>
          <w:b/>
          <w:sz w:val="18"/>
        </w:rPr>
      </w:pPr>
      <w:bookmarkStart w:name="_bookmark193" w:id="195"/>
      <w:bookmarkEnd w:id="195"/>
      <w:r>
        <w:rPr/>
      </w:r>
      <w:r>
        <w:rPr>
          <w:rFonts w:ascii="Arial"/>
          <w:b/>
          <w:sz w:val="18"/>
        </w:rPr>
        <w:t>Supervening illegality </w:t>
      </w:r>
      <w:r>
        <w:rPr>
          <w:rFonts w:ascii="Arial"/>
          <w:b/>
          <w:color w:val="005DA1"/>
          <w:spacing w:val="-5"/>
          <w:sz w:val="18"/>
          <w:u w:val="single" w:color="005DA1"/>
          <w:vertAlign w:val="superscript"/>
        </w:rPr>
        <w:t>108</w:t>
      </w:r>
    </w:p>
    <w:p>
      <w:pPr>
        <w:pStyle w:val="BodyText"/>
        <w:spacing w:before="41"/>
        <w:rPr>
          <w:rFonts w:ascii="Arial"/>
          <w:b/>
          <w:sz w:val="18"/>
        </w:rPr>
      </w:pPr>
    </w:p>
    <w:p>
      <w:pPr>
        <w:pStyle w:val="Heading2"/>
      </w:pPr>
      <w:r>
        <w:rPr/>
        <w:t>23-</w:t>
      </w:r>
      <w:r>
        <w:rPr>
          <w:spacing w:val="-5"/>
        </w:rPr>
        <w:t>024</w:t>
      </w:r>
    </w:p>
    <w:p>
      <w:pPr>
        <w:pStyle w:val="Heading2"/>
        <w:spacing w:after="0"/>
        <w:sectPr>
          <w:headerReference w:type="default" r:id="rId9"/>
          <w:pgSz w:w="11900" w:h="16840"/>
          <w:pgMar w:header="971" w:footer="0" w:top="1300" w:bottom="280" w:left="1275" w:right="1417"/>
          <w:pgNumType w:start="1"/>
        </w:sectPr>
      </w:pPr>
    </w:p>
    <w:p>
      <w:pPr>
        <w:pStyle w:val="BodyText"/>
        <w:spacing w:line="235" w:lineRule="auto" w:before="210"/>
        <w:ind w:left="165" w:right="25"/>
        <w:jc w:val="both"/>
      </w:pPr>
      <w:bookmarkStart w:name="_bookmark194" w:id="196"/>
      <w:bookmarkEnd w:id="196"/>
      <w:r>
        <w:rPr/>
      </w:r>
      <w:r>
        <w:rPr/>
        <w:t>It is now customary to treat supervening illegality as an instance of frustration, </w:t>
      </w:r>
      <w:r>
        <w:rPr>
          <w:color w:val="005DA1"/>
          <w:u w:val="single" w:color="005DA1"/>
          <w:vertAlign w:val="superscript"/>
        </w:rPr>
        <w:t>109</w:t>
      </w:r>
      <w:r>
        <w:rPr>
          <w:color w:val="005DA1"/>
          <w:vertAlign w:val="baseline"/>
        </w:rPr>
        <w:t> </w:t>
      </w:r>
      <w:r>
        <w:rPr>
          <w:vertAlign w:val="baseline"/>
        </w:rPr>
        <w:t>in that it is similar </w:t>
      </w:r>
      <w:r>
        <w:rPr>
          <w:vertAlign w:val="baseline"/>
        </w:rPr>
        <w:t>to </w:t>
      </w:r>
      <w:bookmarkStart w:name="_bookmark195" w:id="197"/>
      <w:bookmarkEnd w:id="197"/>
      <w:r>
        <w:rPr>
          <w:vertAlign w:val="baseline"/>
        </w:rPr>
        <w:t>frustration</w:t>
      </w:r>
      <w:r>
        <w:rPr>
          <w:vertAlign w:val="baseline"/>
        </w:rPr>
        <w:t> by a subsequent change in the law. Apart from the effect of an outbreak of war upon a contract, e.g. with a person who thereby becomes an alien enemy, </w:t>
      </w:r>
      <w:r>
        <w:rPr>
          <w:color w:val="005DA1"/>
          <w:u w:val="single" w:color="005DA1"/>
          <w:vertAlign w:val="superscript"/>
        </w:rPr>
        <w:t>110</w:t>
      </w:r>
      <w:r>
        <w:rPr>
          <w:color w:val="005DA1"/>
          <w:vertAlign w:val="baseline"/>
        </w:rPr>
        <w:t> </w:t>
      </w:r>
      <w:r>
        <w:rPr>
          <w:vertAlign w:val="baseline"/>
        </w:rPr>
        <w:t>many wartime cases illustrate </w:t>
      </w:r>
      <w:bookmarkStart w:name="_bookmark196" w:id="198"/>
      <w:bookmarkEnd w:id="198"/>
      <w:r>
        <w:rPr>
          <w:vertAlign w:val="baseline"/>
        </w:rPr>
        <w:t>the</w:t>
      </w:r>
      <w:r>
        <w:rPr>
          <w:vertAlign w:val="baseline"/>
        </w:rPr>
        <w:t> power of the Government under statutory authority to forbid, whether temporarily or permanently, the</w:t>
      </w:r>
      <w:r>
        <w:rPr>
          <w:spacing w:val="8"/>
          <w:vertAlign w:val="baseline"/>
        </w:rPr>
        <w:t> </w:t>
      </w:r>
      <w:r>
        <w:rPr>
          <w:vertAlign w:val="baseline"/>
        </w:rPr>
        <w:t>performance</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contract,</w:t>
      </w:r>
      <w:r>
        <w:rPr>
          <w:spacing w:val="8"/>
          <w:vertAlign w:val="baseline"/>
        </w:rPr>
        <w:t> </w:t>
      </w:r>
      <w:r>
        <w:rPr>
          <w:vertAlign w:val="baseline"/>
        </w:rPr>
        <w:t>and</w:t>
      </w:r>
      <w:r>
        <w:rPr>
          <w:spacing w:val="8"/>
          <w:vertAlign w:val="baseline"/>
        </w:rPr>
        <w:t> </w:t>
      </w:r>
      <w:r>
        <w:rPr>
          <w:vertAlign w:val="baseline"/>
        </w:rPr>
        <w:t>so</w:t>
      </w:r>
      <w:r>
        <w:rPr>
          <w:spacing w:val="8"/>
          <w:vertAlign w:val="baseline"/>
        </w:rPr>
        <w:t> </w:t>
      </w:r>
      <w:r>
        <w:rPr>
          <w:vertAlign w:val="baseline"/>
        </w:rPr>
        <w:t>frustrate</w:t>
      </w:r>
      <w:r>
        <w:rPr>
          <w:spacing w:val="8"/>
          <w:vertAlign w:val="baseline"/>
        </w:rPr>
        <w:t> </w:t>
      </w:r>
      <w:r>
        <w:rPr>
          <w:vertAlign w:val="baseline"/>
        </w:rPr>
        <w:t>it.</w:t>
      </w:r>
      <w:r>
        <w:rPr>
          <w:spacing w:val="8"/>
          <w:vertAlign w:val="baseline"/>
        </w:rPr>
        <w:t> </w:t>
      </w:r>
      <w:r>
        <w:rPr>
          <w:vertAlign w:val="baseline"/>
        </w:rPr>
        <w:t>In</w:t>
      </w:r>
      <w:r>
        <w:rPr>
          <w:spacing w:val="8"/>
          <w:vertAlign w:val="baseline"/>
        </w:rPr>
        <w:t> </w:t>
      </w:r>
      <w:r>
        <w:rPr>
          <w:rFonts w:ascii="Arial"/>
          <w:i/>
          <w:vertAlign w:val="baseline"/>
        </w:rPr>
        <w:t>Metropolitan</w:t>
      </w:r>
      <w:r>
        <w:rPr>
          <w:rFonts w:ascii="Arial"/>
          <w:i/>
          <w:spacing w:val="8"/>
          <w:vertAlign w:val="baseline"/>
        </w:rPr>
        <w:t> </w:t>
      </w:r>
      <w:r>
        <w:rPr>
          <w:rFonts w:ascii="Arial"/>
          <w:i/>
          <w:vertAlign w:val="baseline"/>
        </w:rPr>
        <w:t>Water</w:t>
      </w:r>
      <w:r>
        <w:rPr>
          <w:rFonts w:ascii="Arial"/>
          <w:i/>
          <w:spacing w:val="8"/>
          <w:vertAlign w:val="baseline"/>
        </w:rPr>
        <w:t> </w:t>
      </w:r>
      <w:r>
        <w:rPr>
          <w:rFonts w:ascii="Arial"/>
          <w:i/>
          <w:vertAlign w:val="baseline"/>
        </w:rPr>
        <w:t>Board</w:t>
      </w:r>
      <w:r>
        <w:rPr>
          <w:rFonts w:ascii="Arial"/>
          <w:i/>
          <w:spacing w:val="8"/>
          <w:vertAlign w:val="baseline"/>
        </w:rPr>
        <w:t> </w:t>
      </w:r>
      <w:r>
        <w:rPr>
          <w:rFonts w:ascii="Arial"/>
          <w:i/>
          <w:vertAlign w:val="baseline"/>
        </w:rPr>
        <w:t>v</w:t>
      </w:r>
      <w:r>
        <w:rPr>
          <w:rFonts w:ascii="Arial"/>
          <w:i/>
          <w:spacing w:val="8"/>
          <w:vertAlign w:val="baseline"/>
        </w:rPr>
        <w:t> </w:t>
      </w:r>
      <w:r>
        <w:rPr>
          <w:rFonts w:ascii="Arial"/>
          <w:i/>
          <w:vertAlign w:val="baseline"/>
        </w:rPr>
        <w:t>Dick,</w:t>
      </w:r>
      <w:r>
        <w:rPr>
          <w:rFonts w:ascii="Arial"/>
          <w:i/>
          <w:spacing w:val="8"/>
          <w:vertAlign w:val="baseline"/>
        </w:rPr>
        <w:t> </w:t>
      </w:r>
      <w:r>
        <w:rPr>
          <w:rFonts w:ascii="Arial"/>
          <w:i/>
          <w:vertAlign w:val="baseline"/>
        </w:rPr>
        <w:t>Kerr</w:t>
      </w:r>
      <w:r>
        <w:rPr>
          <w:rFonts w:ascii="Arial"/>
          <w:i/>
          <w:spacing w:val="8"/>
          <w:vertAlign w:val="baseline"/>
        </w:rPr>
        <w:t> </w:t>
      </w:r>
      <w:r>
        <w:rPr>
          <w:rFonts w:ascii="Arial"/>
          <w:i/>
          <w:vertAlign w:val="baseline"/>
        </w:rPr>
        <w:t>&amp;</w:t>
      </w:r>
      <w:r>
        <w:rPr>
          <w:rFonts w:ascii="Arial"/>
          <w:i/>
          <w:spacing w:val="8"/>
          <w:vertAlign w:val="baseline"/>
        </w:rPr>
        <w:t> </w:t>
      </w:r>
      <w:r>
        <w:rPr>
          <w:rFonts w:ascii="Arial"/>
          <w:i/>
          <w:vertAlign w:val="baseline"/>
        </w:rPr>
        <w:t>Co</w:t>
      </w:r>
      <w:r>
        <w:rPr>
          <w:rFonts w:ascii="Arial"/>
          <w:i/>
          <w:spacing w:val="8"/>
          <w:vertAlign w:val="baseline"/>
        </w:rPr>
        <w:t> </w:t>
      </w:r>
      <w:r>
        <w:rPr>
          <w:rFonts w:ascii="Arial"/>
          <w:i/>
          <w:spacing w:val="-4"/>
          <w:vertAlign w:val="baseline"/>
        </w:rPr>
        <w:t>Ltd</w:t>
      </w:r>
      <w:r>
        <w:rPr>
          <w:spacing w:val="-4"/>
          <w:vertAlign w:val="baseline"/>
        </w:rPr>
        <w:t>,</w:t>
      </w:r>
    </w:p>
    <w:p>
      <w:pPr>
        <w:pStyle w:val="BodyText"/>
        <w:spacing w:line="235" w:lineRule="auto"/>
        <w:ind w:left="165" w:right="25"/>
        <w:jc w:val="both"/>
      </w:pPr>
      <w:r>
        <w:rPr>
          <w:color w:val="005DA1"/>
          <w:u w:val="single" w:color="005DA1"/>
          <w:vertAlign w:val="superscript"/>
        </w:rPr>
        <w:t>111</w:t>
      </w:r>
      <w:r>
        <w:rPr>
          <w:color w:val="005DA1"/>
          <w:vertAlign w:val="baseline"/>
        </w:rPr>
        <w:t> </w:t>
      </w:r>
      <w:r>
        <w:rPr>
          <w:vertAlign w:val="baseline"/>
        </w:rPr>
        <w:t>under a contract made in July 1914, a reservoir was to be constructed and to be completed in six years from 1914, subject to a proviso that if the contractors should be impeded or obstructed by any cause the engineer should have power to grant an extension of time. Under the powers conferred by the Defence of the Realm Acts and Regulations, the contractors were obliged to cease work on </w:t>
      </w:r>
      <w:r>
        <w:rPr>
          <w:vertAlign w:val="baseline"/>
        </w:rPr>
        <w:t>the reservoir by order of the Ministry of Munitions in 1916. The House of Lords held that the contract was frustrated by supervening impossibility, and that the provision for extending the time did not apply to the prohibition by the Ministry. The interruption was of such a character, and likely to last so long, that if</w:t>
      </w:r>
      <w:r>
        <w:rPr>
          <w:spacing w:val="1"/>
          <w:vertAlign w:val="baseline"/>
        </w:rPr>
        <w:t> </w:t>
      </w:r>
      <w:r>
        <w:rPr>
          <w:vertAlign w:val="baseline"/>
        </w:rPr>
        <w:t>the</w:t>
      </w:r>
      <w:r>
        <w:rPr>
          <w:spacing w:val="1"/>
          <w:vertAlign w:val="baseline"/>
        </w:rPr>
        <w:t> </w:t>
      </w:r>
      <w:r>
        <w:rPr>
          <w:vertAlign w:val="baseline"/>
        </w:rPr>
        <w:t>work</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resumed</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war,</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different</w:t>
      </w:r>
      <w:r>
        <w:rPr>
          <w:spacing w:val="1"/>
          <w:vertAlign w:val="baseline"/>
        </w:rPr>
        <w:t> </w:t>
      </w:r>
      <w:r>
        <w:rPr>
          <w:vertAlign w:val="baseline"/>
        </w:rPr>
        <w:t>undertaking</w:t>
      </w:r>
      <w:r>
        <w:rPr>
          <w:spacing w:val="1"/>
          <w:vertAlign w:val="baseline"/>
        </w:rPr>
        <w:t> </w:t>
      </w:r>
      <w:r>
        <w:rPr>
          <w:vertAlign w:val="baseline"/>
        </w:rPr>
        <w:t>altogether.</w:t>
      </w:r>
      <w:r>
        <w:rPr>
          <w:spacing w:val="1"/>
          <w:vertAlign w:val="baseline"/>
        </w:rPr>
        <w:t> </w:t>
      </w:r>
      <w:r>
        <w:rPr>
          <w:vertAlign w:val="baseline"/>
        </w:rPr>
        <w:t>Lord</w:t>
      </w:r>
      <w:r>
        <w:rPr>
          <w:spacing w:val="1"/>
          <w:vertAlign w:val="baseline"/>
        </w:rPr>
        <w:t> </w:t>
      </w:r>
      <w:r>
        <w:rPr>
          <w:spacing w:val="-2"/>
          <w:vertAlign w:val="baseline"/>
        </w:rPr>
        <w:t>Finlay</w:t>
      </w:r>
    </w:p>
    <w:p>
      <w:pPr>
        <w:pStyle w:val="BodyText"/>
        <w:spacing w:line="223" w:lineRule="exact"/>
        <w:ind w:left="165"/>
        <w:jc w:val="both"/>
      </w:pPr>
      <w:r>
        <w:rPr/>
        <w:t>L.C. said that the interruption </w:t>
      </w:r>
      <w:r>
        <w:rPr>
          <w:spacing w:val="-4"/>
        </w:rPr>
        <w:t>was:</w:t>
      </w:r>
    </w:p>
    <w:p>
      <w:pPr>
        <w:pStyle w:val="BodyText"/>
      </w:pPr>
    </w:p>
    <w:p>
      <w:pPr>
        <w:pStyle w:val="BodyText"/>
        <w:spacing w:before="124"/>
      </w:pPr>
    </w:p>
    <w:p>
      <w:pPr>
        <w:pStyle w:val="BodyText"/>
        <w:spacing w:line="235" w:lineRule="auto"/>
        <w:ind w:left="1245" w:right="25"/>
        <w:jc w:val="both"/>
      </w:pPr>
      <w:r>
        <w:rPr/>
        <w:t>“… of such a character and duration that it vitally and fundamentally changed the </w:t>
      </w:r>
      <w:bookmarkStart w:name="_bookmark197" w:id="199"/>
      <w:bookmarkEnd w:id="199"/>
      <w:r>
        <w:rPr/>
        <w:t>conditions</w:t>
      </w:r>
      <w:r>
        <w:rPr/>
        <w:t> of the contract, and could not possibly have been in the contemplation of </w:t>
      </w:r>
      <w:r>
        <w:rPr/>
        <w:t>the parties to the contract when it was made.” </w:t>
      </w:r>
      <w:r>
        <w:rPr>
          <w:color w:val="005DA1"/>
          <w:u w:val="single" w:color="005DA1"/>
          <w:vertAlign w:val="superscript"/>
        </w:rPr>
        <w:t>112</w:t>
      </w:r>
    </w:p>
    <w:p>
      <w:pPr>
        <w:pStyle w:val="BodyText"/>
        <w:spacing w:before="115"/>
      </w:pPr>
    </w:p>
    <w:p>
      <w:pPr>
        <w:pStyle w:val="BodyText"/>
        <w:spacing w:line="235" w:lineRule="auto" w:before="1"/>
        <w:ind w:left="165" w:right="25"/>
        <w:jc w:val="both"/>
      </w:pPr>
      <w:bookmarkStart w:name="_bookmark198" w:id="200"/>
      <w:bookmarkEnd w:id="200"/>
      <w:r>
        <w:rPr/>
      </w:r>
      <w:r>
        <w:rPr/>
        <w:t>An express provision in the contract cannot exclude frustration by supervening illegality where </w:t>
      </w:r>
      <w:r>
        <w:rPr/>
        <w:t>this would be against public policy. </w:t>
      </w:r>
      <w:r>
        <w:rPr>
          <w:color w:val="005DA1"/>
          <w:u w:val="single" w:color="005DA1"/>
          <w:vertAlign w:val="superscript"/>
        </w:rPr>
        <w:t>113</w:t>
      </w:r>
    </w:p>
    <w:p>
      <w:pPr>
        <w:pStyle w:val="BodyText"/>
      </w:pPr>
    </w:p>
    <w:p>
      <w:pPr>
        <w:pStyle w:val="BodyText"/>
        <w:spacing w:before="37"/>
      </w:pPr>
    </w:p>
    <w:p>
      <w:pPr>
        <w:spacing w:before="0"/>
        <w:ind w:left="165" w:right="0" w:firstLine="0"/>
        <w:jc w:val="left"/>
        <w:rPr>
          <w:rFonts w:ascii="Arial"/>
          <w:b/>
          <w:sz w:val="18"/>
        </w:rPr>
      </w:pPr>
      <w:r>
        <w:rPr>
          <w:rFonts w:ascii="Arial"/>
          <w:b/>
          <w:sz w:val="18"/>
        </w:rPr>
        <w:t>Other war-time </w:t>
      </w:r>
      <w:r>
        <w:rPr>
          <w:rFonts w:ascii="Arial"/>
          <w:b/>
          <w:spacing w:val="-2"/>
          <w:sz w:val="18"/>
        </w:rPr>
        <w:t>restrictions</w:t>
      </w:r>
    </w:p>
    <w:p>
      <w:pPr>
        <w:pStyle w:val="BodyText"/>
        <w:spacing w:before="42"/>
        <w:rPr>
          <w:rFonts w:ascii="Arial"/>
          <w:b/>
          <w:sz w:val="18"/>
        </w:rPr>
      </w:pPr>
    </w:p>
    <w:p>
      <w:pPr>
        <w:pStyle w:val="Heading2"/>
      </w:pPr>
      <w:r>
        <w:rPr/>
        <w:t>23-</w:t>
      </w:r>
      <w:r>
        <w:rPr>
          <w:spacing w:val="-5"/>
        </w:rPr>
        <w:t>025</w:t>
      </w:r>
    </w:p>
    <w:p>
      <w:pPr>
        <w:pStyle w:val="BodyText"/>
        <w:spacing w:line="235" w:lineRule="auto" w:before="202"/>
        <w:ind w:left="164" w:right="25"/>
        <w:jc w:val="both"/>
      </w:pPr>
      <w:bookmarkStart w:name="_bookmark199" w:id="201"/>
      <w:bookmarkEnd w:id="201"/>
      <w:r>
        <w:rPr/>
      </w:r>
      <w:r>
        <w:rPr/>
        <w:t>In </w:t>
      </w:r>
      <w:r>
        <w:rPr>
          <w:rFonts w:ascii="Arial"/>
          <w:i/>
        </w:rPr>
        <w:t>Denny, Mott and Dickson Ltd v James B. Fraser &amp; Co Ltd </w:t>
      </w:r>
      <w:r>
        <w:rPr>
          <w:color w:val="005DA1"/>
          <w:u w:val="single" w:color="005DA1"/>
          <w:vertAlign w:val="superscript"/>
        </w:rPr>
        <w:t>114</w:t>
      </w:r>
      <w:r>
        <w:rPr>
          <w:color w:val="005DA1"/>
          <w:vertAlign w:val="baseline"/>
        </w:rPr>
        <w:t> </w:t>
      </w:r>
      <w:r>
        <w:rPr>
          <w:vertAlign w:val="baseline"/>
        </w:rPr>
        <w:t>a contract for the sale and purchase</w:t>
      </w:r>
      <w:r>
        <w:rPr>
          <w:spacing w:val="40"/>
          <w:vertAlign w:val="baseline"/>
        </w:rPr>
        <w:t> </w:t>
      </w:r>
      <w:r>
        <w:rPr>
          <w:vertAlign w:val="baseline"/>
        </w:rPr>
        <w:t>of timber contained an option for the appellants to purchase a timber-yard (which was meanwhile let</w:t>
      </w:r>
      <w:r>
        <w:rPr>
          <w:spacing w:val="40"/>
          <w:vertAlign w:val="baseline"/>
        </w:rPr>
        <w:t> </w:t>
      </w:r>
      <w:r>
        <w:rPr>
          <w:vertAlign w:val="baseline"/>
        </w:rPr>
        <w:t>to them) if the contract was terminated on notice given by either party. By the Control of Timber</w:t>
      </w:r>
      <w:r>
        <w:rPr>
          <w:spacing w:val="80"/>
          <w:vertAlign w:val="baseline"/>
        </w:rPr>
        <w:t> </w:t>
      </w:r>
      <w:r>
        <w:rPr>
          <w:vertAlign w:val="baseline"/>
        </w:rPr>
        <w:t>(No.4) Order 1939 further trading transactions under the contract became illegal, but in 1941 the appellants gave notice to terminate the contract, and also to exercise their option to purchase </w:t>
      </w:r>
      <w:r>
        <w:rPr>
          <w:vertAlign w:val="baseline"/>
        </w:rPr>
        <w:t>the timber-yard. The House of Lords held that the option to purchase was dependent on the trading agreement, that the 1939 Order had operated to frustrate the contract, and that, consequently, the option to purchase lapsed upon the frustration since it arose only if the contract was terminated by notice. Temporary, war-time restrictions may not frustrate a long-term lease, which will continue in </w:t>
      </w:r>
      <w:bookmarkStart w:name="_bookmark200" w:id="202"/>
      <w:bookmarkEnd w:id="202"/>
      <w:r>
        <w:rPr>
          <w:vertAlign w:val="baseline"/>
        </w:rPr>
        <w:t>force</w:t>
      </w:r>
      <w:r>
        <w:rPr>
          <w:vertAlign w:val="baseline"/>
        </w:rPr>
        <w:t> for many years after the restrictions are lifted; so long as it exists, the restriction will, however, provide an excuse for not complying with a covenant in the lease. </w:t>
      </w:r>
      <w:r>
        <w:rPr>
          <w:color w:val="005DA1"/>
          <w:u w:val="single" w:color="005DA1"/>
          <w:vertAlign w:val="superscript"/>
        </w:rPr>
        <w:t>115</w:t>
      </w:r>
    </w:p>
    <w:p>
      <w:pPr>
        <w:pStyle w:val="BodyText"/>
      </w:pPr>
    </w:p>
    <w:p>
      <w:pPr>
        <w:pStyle w:val="BodyText"/>
        <w:spacing w:before="35"/>
      </w:pPr>
    </w:p>
    <w:p>
      <w:pPr>
        <w:spacing w:before="0"/>
        <w:ind w:left="165" w:right="0" w:firstLine="0"/>
        <w:jc w:val="left"/>
        <w:rPr>
          <w:rFonts w:ascii="Arial"/>
          <w:b/>
          <w:sz w:val="18"/>
        </w:rPr>
      </w:pPr>
      <w:r>
        <w:rPr>
          <w:rFonts w:ascii="Arial"/>
          <w:b/>
          <w:sz w:val="18"/>
        </w:rPr>
        <w:t>Exercise of statutory </w:t>
      </w:r>
      <w:r>
        <w:rPr>
          <w:rFonts w:ascii="Arial"/>
          <w:b/>
          <w:spacing w:val="-2"/>
          <w:sz w:val="18"/>
        </w:rPr>
        <w:t>power</w:t>
      </w:r>
    </w:p>
    <w:p>
      <w:pPr>
        <w:pStyle w:val="BodyText"/>
        <w:spacing w:before="41"/>
        <w:rPr>
          <w:rFonts w:ascii="Arial"/>
          <w:b/>
          <w:sz w:val="18"/>
        </w:rPr>
      </w:pPr>
    </w:p>
    <w:p>
      <w:pPr>
        <w:pStyle w:val="Heading2"/>
      </w:pPr>
      <w:r>
        <w:rPr/>
        <w:t>23-</w:t>
      </w:r>
      <w:r>
        <w:rPr>
          <w:spacing w:val="-5"/>
        </w:rPr>
        <w:t>026</w:t>
      </w:r>
    </w:p>
    <w:p>
      <w:pPr>
        <w:pStyle w:val="BodyText"/>
        <w:spacing w:line="235" w:lineRule="auto" w:before="203"/>
        <w:ind w:left="165" w:right="25"/>
        <w:jc w:val="both"/>
      </w:pPr>
      <w:r>
        <w:rPr/>
        <w:t>The same principle of supervening illegality operates where a statutory power in existence at the </w:t>
      </w:r>
      <w:r>
        <w:rPr/>
        <w:t>time </w:t>
      </w:r>
      <w:bookmarkStart w:name="_bookmark201" w:id="203"/>
      <w:bookmarkEnd w:id="203"/>
      <w:r>
        <w:rPr/>
        <w:t>of</w:t>
      </w:r>
      <w:r>
        <w:rPr/>
        <w:t> making the contract is subsequently exercised to render illegal the performance of the contract. Thus in </w:t>
      </w:r>
      <w:r>
        <w:rPr>
          <w:rFonts w:ascii="Arial"/>
          <w:i/>
        </w:rPr>
        <w:t>Re Shipton Anderson &amp; Co and Harrison Bros &amp; Co </w:t>
      </w:r>
      <w:r>
        <w:rPr>
          <w:color w:val="005DA1"/>
          <w:u w:val="single" w:color="005DA1"/>
          <w:vertAlign w:val="superscript"/>
        </w:rPr>
        <w:t>116</w:t>
      </w:r>
      <w:r>
        <w:rPr>
          <w:color w:val="005DA1"/>
          <w:vertAlign w:val="baseline"/>
        </w:rPr>
        <w:t> </w:t>
      </w:r>
      <w:r>
        <w:rPr>
          <w:vertAlign w:val="baseline"/>
        </w:rPr>
        <w:t>wheat was sold upon terms that payment in cash was to be made within seven days against a delivery order. But before delivery and before the property passed to the buyer the government requisitioned the wheat under an Act passed before</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frustrated</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sellers</w:t>
      </w:r>
      <w:r>
        <w:rPr>
          <w:spacing w:val="-1"/>
          <w:vertAlign w:val="baseline"/>
        </w:rPr>
        <w:t> </w:t>
      </w:r>
      <w:r>
        <w:rPr>
          <w:vertAlign w:val="baseline"/>
        </w:rPr>
        <w:t>were</w:t>
      </w:r>
      <w:r>
        <w:rPr>
          <w:spacing w:val="-1"/>
          <w:vertAlign w:val="baseline"/>
        </w:rPr>
        <w:t> </w:t>
      </w:r>
      <w:r>
        <w:rPr>
          <w:vertAlign w:val="baseline"/>
        </w:rPr>
        <w:t>excused from performance.</w:t>
      </w:r>
    </w:p>
    <w:p>
      <w:pPr>
        <w:pStyle w:val="BodyText"/>
      </w:pPr>
    </w:p>
    <w:p>
      <w:pPr>
        <w:pStyle w:val="BodyText"/>
        <w:spacing w:before="36"/>
      </w:pPr>
    </w:p>
    <w:p>
      <w:pPr>
        <w:spacing w:before="0"/>
        <w:ind w:left="165" w:right="0" w:firstLine="0"/>
        <w:jc w:val="left"/>
        <w:rPr>
          <w:rFonts w:ascii="Arial"/>
          <w:b/>
          <w:sz w:val="18"/>
        </w:rPr>
      </w:pPr>
      <w:r>
        <w:rPr>
          <w:rFonts w:ascii="Arial"/>
          <w:b/>
          <w:sz w:val="18"/>
        </w:rPr>
        <w:t>Supervening illegality under a foreign </w:t>
      </w:r>
      <w:r>
        <w:rPr>
          <w:rFonts w:ascii="Arial"/>
          <w:b/>
          <w:spacing w:val="-5"/>
          <w:sz w:val="18"/>
        </w:rPr>
        <w:t>law</w:t>
      </w:r>
    </w:p>
    <w:p>
      <w:pPr>
        <w:pStyle w:val="BodyText"/>
        <w:spacing w:before="41"/>
        <w:rPr>
          <w:rFonts w:ascii="Arial"/>
          <w:b/>
          <w:sz w:val="18"/>
        </w:rPr>
      </w:pPr>
    </w:p>
    <w:p>
      <w:pPr>
        <w:pStyle w:val="Heading2"/>
      </w:pPr>
      <w:r>
        <w:rPr/>
        <w:t>23-</w:t>
      </w:r>
      <w:r>
        <w:rPr>
          <w:spacing w:val="-5"/>
        </w:rPr>
        <w:t>027</w:t>
      </w:r>
    </w:p>
    <w:p>
      <w:pPr>
        <w:pStyle w:val="BodyText"/>
        <w:spacing w:before="199"/>
        <w:ind w:left="165"/>
        <w:jc w:val="both"/>
      </w:pPr>
      <w:r>
        <w:rPr/>
        <w:t>Where</w:t>
      </w:r>
      <w:r>
        <w:rPr>
          <w:spacing w:val="15"/>
        </w:rPr>
        <w:t> </w:t>
      </w:r>
      <w:r>
        <w:rPr/>
        <w:t>a</w:t>
      </w:r>
      <w:r>
        <w:rPr>
          <w:spacing w:val="15"/>
        </w:rPr>
        <w:t> </w:t>
      </w:r>
      <w:r>
        <w:rPr/>
        <w:t>contract</w:t>
      </w:r>
      <w:r>
        <w:rPr>
          <w:spacing w:val="15"/>
        </w:rPr>
        <w:t> </w:t>
      </w:r>
      <w:r>
        <w:rPr/>
        <w:t>governed</w:t>
      </w:r>
      <w:r>
        <w:rPr>
          <w:spacing w:val="15"/>
        </w:rPr>
        <w:t> </w:t>
      </w:r>
      <w:r>
        <w:rPr/>
        <w:t>by</w:t>
      </w:r>
      <w:r>
        <w:rPr>
          <w:spacing w:val="15"/>
        </w:rPr>
        <w:t> </w:t>
      </w:r>
      <w:r>
        <w:rPr/>
        <w:t>English</w:t>
      </w:r>
      <w:r>
        <w:rPr>
          <w:spacing w:val="15"/>
        </w:rPr>
        <w:t> </w:t>
      </w:r>
      <w:r>
        <w:rPr/>
        <w:t>law</w:t>
      </w:r>
      <w:r>
        <w:rPr>
          <w:spacing w:val="15"/>
        </w:rPr>
        <w:t> </w:t>
      </w:r>
      <w:r>
        <w:rPr/>
        <w:t>as</w:t>
      </w:r>
      <w:r>
        <w:rPr>
          <w:spacing w:val="15"/>
        </w:rPr>
        <w:t> </w:t>
      </w:r>
      <w:r>
        <w:rPr/>
        <w:t>its</w:t>
      </w:r>
      <w:r>
        <w:rPr>
          <w:spacing w:val="15"/>
        </w:rPr>
        <w:t> </w:t>
      </w:r>
      <w:r>
        <w:rPr/>
        <w:t>applicable</w:t>
      </w:r>
      <w:r>
        <w:rPr>
          <w:spacing w:val="15"/>
        </w:rPr>
        <w:t> </w:t>
      </w:r>
      <w:r>
        <w:rPr/>
        <w:t>law</w:t>
      </w:r>
      <w:r>
        <w:rPr>
          <w:spacing w:val="15"/>
        </w:rPr>
        <w:t> </w:t>
      </w:r>
      <w:r>
        <w:rPr/>
        <w:t>is</w:t>
      </w:r>
      <w:r>
        <w:rPr>
          <w:spacing w:val="15"/>
        </w:rPr>
        <w:t> </w:t>
      </w:r>
      <w:r>
        <w:rPr/>
        <w:t>to</w:t>
      </w:r>
      <w:r>
        <w:rPr>
          <w:spacing w:val="15"/>
        </w:rPr>
        <w:t> </w:t>
      </w:r>
      <w:r>
        <w:rPr/>
        <w:t>be</w:t>
      </w:r>
      <w:r>
        <w:rPr>
          <w:spacing w:val="15"/>
        </w:rPr>
        <w:t> </w:t>
      </w:r>
      <w:r>
        <w:rPr/>
        <w:t>performed</w:t>
      </w:r>
      <w:r>
        <w:rPr>
          <w:spacing w:val="15"/>
        </w:rPr>
        <w:t> </w:t>
      </w:r>
      <w:r>
        <w:rPr/>
        <w:t>abroad,</w:t>
      </w:r>
      <w:r>
        <w:rPr>
          <w:spacing w:val="15"/>
        </w:rPr>
        <w:t> </w:t>
      </w:r>
      <w:r>
        <w:rPr/>
        <w:t>and</w:t>
      </w:r>
      <w:r>
        <w:rPr>
          <w:spacing w:val="15"/>
        </w:rPr>
        <w:t> </w:t>
      </w:r>
      <w:r>
        <w:rPr>
          <w:spacing w:val="-4"/>
        </w:rPr>
        <w:t>that</w:t>
      </w:r>
    </w:p>
    <w:p>
      <w:pPr>
        <w:pStyle w:val="BodyText"/>
        <w:spacing w:after="0"/>
        <w:jc w:val="both"/>
        <w:sectPr>
          <w:pgSz w:w="11900" w:h="16840"/>
          <w:pgMar w:header="971" w:footer="0" w:top="1300" w:bottom="280" w:left="1275" w:right="1417"/>
        </w:sectPr>
      </w:pPr>
    </w:p>
    <w:p>
      <w:pPr>
        <w:pStyle w:val="BodyText"/>
        <w:spacing w:line="235" w:lineRule="auto" w:before="210"/>
        <w:ind w:left="164" w:right="25"/>
        <w:jc w:val="both"/>
      </w:pPr>
      <w:bookmarkStart w:name="_bookmark202" w:id="204"/>
      <w:bookmarkEnd w:id="204"/>
      <w:r>
        <w:rPr/>
      </w:r>
      <w:r>
        <w:rPr/>
        <w:t>performance becomes illegal by the law of the place of performance (lex loci solutionis), the </w:t>
      </w:r>
      <w:r>
        <w:rPr/>
        <w:t>contract will not, according to common law rules, be enforced in England. </w:t>
      </w:r>
      <w:r>
        <w:rPr>
          <w:color w:val="005DA1"/>
          <w:u w:val="single" w:color="005DA1"/>
          <w:vertAlign w:val="superscript"/>
        </w:rPr>
        <w:t>117</w:t>
      </w:r>
      <w:r>
        <w:rPr>
          <w:color w:val="005DA1"/>
          <w:vertAlign w:val="baseline"/>
        </w:rPr>
        <w:t> </w:t>
      </w:r>
      <w:r>
        <w:rPr>
          <w:vertAlign w:val="baseline"/>
        </w:rPr>
        <w:t>The principle of frustration by supervening</w:t>
      </w:r>
      <w:r>
        <w:rPr>
          <w:spacing w:val="-1"/>
          <w:vertAlign w:val="baseline"/>
        </w:rPr>
        <w:t> </w:t>
      </w:r>
      <w:r>
        <w:rPr>
          <w:vertAlign w:val="baseline"/>
        </w:rPr>
        <w:t>illegality</w:t>
      </w:r>
      <w:r>
        <w:rPr>
          <w:spacing w:val="-1"/>
          <w:vertAlign w:val="baseline"/>
        </w:rPr>
        <w:t> </w:t>
      </w:r>
      <w:r>
        <w:rPr>
          <w:vertAlign w:val="baseline"/>
        </w:rPr>
        <w:t>operates</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change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lex</w:t>
      </w:r>
      <w:r>
        <w:rPr>
          <w:spacing w:val="-1"/>
          <w:vertAlign w:val="baseline"/>
        </w:rPr>
        <w:t> </w:t>
      </w:r>
      <w:r>
        <w:rPr>
          <w:vertAlign w:val="baseline"/>
        </w:rPr>
        <w:t>loci</w:t>
      </w:r>
      <w:r>
        <w:rPr>
          <w:spacing w:val="-1"/>
          <w:vertAlign w:val="baseline"/>
        </w:rPr>
        <w:t> </w:t>
      </w:r>
      <w:r>
        <w:rPr>
          <w:vertAlign w:val="baseline"/>
        </w:rPr>
        <w:t>solutionis</w:t>
      </w:r>
      <w:r>
        <w:rPr>
          <w:spacing w:val="-1"/>
          <w:vertAlign w:val="baseline"/>
        </w:rPr>
        <w:t> </w:t>
      </w:r>
      <w:r>
        <w:rPr>
          <w:vertAlign w:val="baseline"/>
        </w:rPr>
        <w:t>occurs</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formation</w:t>
      </w:r>
      <w:r>
        <w:rPr>
          <w:spacing w:val="-1"/>
          <w:vertAlign w:val="baseline"/>
        </w:rPr>
        <w:t> </w:t>
      </w:r>
      <w:r>
        <w:rPr>
          <w:vertAlign w:val="baseline"/>
        </w:rPr>
        <w:t>of the contract but before its performance. For the principle to apply, performance must include the</w:t>
      </w:r>
      <w:r>
        <w:rPr>
          <w:spacing w:val="40"/>
          <w:vertAlign w:val="baseline"/>
        </w:rPr>
        <w:t> </w:t>
      </w:r>
      <w:r>
        <w:rPr>
          <w:vertAlign w:val="baseline"/>
        </w:rPr>
        <w:t>doing in a foreign country of something which the laws of that country make it illegal to do. Thus an English court declined to enforce a contract governed by English law for the payment in Spain of </w:t>
      </w:r>
      <w:bookmarkStart w:name="_bookmark203" w:id="205"/>
      <w:bookmarkEnd w:id="205"/>
      <w:r>
        <w:rPr>
          <w:vertAlign w:val="baseline"/>
        </w:rPr>
        <w:t>freight</w:t>
      </w:r>
      <w:r>
        <w:rPr>
          <w:vertAlign w:val="baseline"/>
        </w:rPr>
        <w:t> under a charterparty exceeding the maximum amount fixed, after the making of the contract,</w:t>
      </w:r>
      <w:r>
        <w:rPr>
          <w:spacing w:val="40"/>
          <w:vertAlign w:val="baseline"/>
        </w:rPr>
        <w:t> </w:t>
      </w:r>
      <w:r>
        <w:rPr>
          <w:vertAlign w:val="baseline"/>
        </w:rPr>
        <w:t>by Spanish law. </w:t>
      </w:r>
      <w:r>
        <w:rPr>
          <w:color w:val="005DA1"/>
          <w:u w:val="single" w:color="005DA1"/>
          <w:vertAlign w:val="superscript"/>
        </w:rPr>
        <w:t>118</w:t>
      </w:r>
      <w:r>
        <w:rPr>
          <w:color w:val="005DA1"/>
          <w:vertAlign w:val="baseline"/>
        </w:rPr>
        <w:t> </w:t>
      </w:r>
      <w:r>
        <w:rPr>
          <w:vertAlign w:val="baseline"/>
        </w:rPr>
        <w:t>A party relying on frustration by the lex loci solutionis must show that the illegality covered the whole of the period within which performance was due; thus where a foreign export </w:t>
      </w:r>
      <w:bookmarkStart w:name="_bookmark204" w:id="206"/>
      <w:bookmarkEnd w:id="206"/>
      <w:r>
        <w:rPr>
          <w:vertAlign w:val="baseline"/>
        </w:rPr>
        <w:t>control</w:t>
      </w:r>
      <w:r>
        <w:rPr>
          <w:vertAlign w:val="baseline"/>
        </w:rPr>
        <w:t> regulation prohibited performance of a contract during only part of the contract period, the exporters were held liable for failure to perform during the time no prohibition existed. </w:t>
      </w:r>
      <w:r>
        <w:rPr>
          <w:color w:val="005DA1"/>
          <w:u w:val="single" w:color="005DA1"/>
          <w:vertAlign w:val="superscript"/>
        </w:rPr>
        <w:t>119</w:t>
      </w:r>
      <w:r>
        <w:rPr>
          <w:color w:val="005DA1"/>
          <w:vertAlign w:val="baseline"/>
        </w:rPr>
        <w:t> </w:t>
      </w:r>
      <w:r>
        <w:rPr>
          <w:vertAlign w:val="baseline"/>
        </w:rPr>
        <w:t>But a </w:t>
      </w:r>
      <w:bookmarkStart w:name="_bookmark205" w:id="207"/>
      <w:bookmarkEnd w:id="207"/>
      <w:r>
        <w:rPr>
          <w:vertAlign w:val="baseline"/>
        </w:rPr>
        <w:t>contract</w:t>
      </w:r>
      <w:r>
        <w:rPr>
          <w:vertAlign w:val="baseline"/>
        </w:rPr>
        <w:t> governed by English law is not frustrated where the lex loci solutionis, without making performance illegal, merely excuses a party from performance in full. </w:t>
      </w:r>
      <w:r>
        <w:rPr>
          <w:color w:val="005DA1"/>
          <w:u w:val="single" w:color="005DA1"/>
          <w:vertAlign w:val="superscript"/>
        </w:rPr>
        <w:t>120</w:t>
      </w:r>
      <w:r>
        <w:rPr>
          <w:color w:val="005DA1"/>
          <w:vertAlign w:val="baseline"/>
        </w:rPr>
        <w:t> </w:t>
      </w:r>
      <w:r>
        <w:rPr>
          <w:vertAlign w:val="baseline"/>
        </w:rPr>
        <w:t>Equally a contract governed by English law is not frustrated because the party liable to perform would, by his performance, </w:t>
      </w:r>
      <w:bookmarkStart w:name="_bookmark206" w:id="208"/>
      <w:bookmarkEnd w:id="208"/>
      <w:r>
        <w:rPr>
          <w:vertAlign w:val="baseline"/>
        </w:rPr>
        <w:t>contravene</w:t>
      </w:r>
      <w:r>
        <w:rPr>
          <w:vertAlign w:val="baseline"/>
        </w:rPr>
        <w:t> the law of the place of his residence, or of which he is a national (if that law is neither the </w:t>
      </w:r>
      <w:bookmarkStart w:name="_bookmark207" w:id="209"/>
      <w:bookmarkEnd w:id="209"/>
      <w:r>
        <w:rPr>
          <w:vertAlign w:val="baseline"/>
        </w:rPr>
        <w:t>applicable</w:t>
      </w:r>
      <w:r>
        <w:rPr>
          <w:vertAlign w:val="baseline"/>
        </w:rPr>
        <w:t> law nor the lex loci solutionis) </w:t>
      </w:r>
      <w:r>
        <w:rPr>
          <w:color w:val="005DA1"/>
          <w:u w:val="single" w:color="005DA1"/>
          <w:vertAlign w:val="superscript"/>
        </w:rPr>
        <w:t>121</w:t>
      </w:r>
      <w:r>
        <w:rPr>
          <w:color w:val="005DA1"/>
          <w:vertAlign w:val="baseline"/>
        </w:rPr>
        <w:t> </w:t>
      </w:r>
      <w:r>
        <w:rPr>
          <w:vertAlign w:val="baseline"/>
        </w:rPr>
        <w:t>nor does it suffice that the act of performance is unlawful by the law of the country in which the act happens to be done. </w:t>
      </w:r>
      <w:r>
        <w:rPr>
          <w:color w:val="005DA1"/>
          <w:u w:val="single" w:color="005DA1"/>
          <w:vertAlign w:val="superscript"/>
        </w:rPr>
        <w:t>122</w:t>
      </w:r>
    </w:p>
    <w:p>
      <w:pPr>
        <w:pStyle w:val="BodyText"/>
      </w:pPr>
    </w:p>
    <w:p>
      <w:pPr>
        <w:pStyle w:val="BodyText"/>
        <w:spacing w:before="32"/>
      </w:pPr>
    </w:p>
    <w:p>
      <w:pPr>
        <w:spacing w:before="0"/>
        <w:ind w:left="165" w:right="0" w:firstLine="0"/>
        <w:jc w:val="left"/>
        <w:rPr>
          <w:rFonts w:ascii="Arial"/>
          <w:b/>
          <w:sz w:val="18"/>
        </w:rPr>
      </w:pPr>
      <w:r>
        <w:rPr>
          <w:rFonts w:ascii="Arial"/>
          <w:b/>
          <w:sz w:val="18"/>
        </w:rPr>
        <w:t>Rome I </w:t>
      </w:r>
      <w:r>
        <w:rPr>
          <w:rFonts w:ascii="Arial"/>
          <w:b/>
          <w:spacing w:val="-2"/>
          <w:sz w:val="18"/>
        </w:rPr>
        <w:t>Regulation</w:t>
      </w:r>
    </w:p>
    <w:p>
      <w:pPr>
        <w:pStyle w:val="BodyText"/>
        <w:spacing w:before="42"/>
        <w:rPr>
          <w:rFonts w:ascii="Arial"/>
          <w:b/>
          <w:sz w:val="18"/>
        </w:rPr>
      </w:pPr>
    </w:p>
    <w:p>
      <w:pPr>
        <w:pStyle w:val="Heading2"/>
      </w:pPr>
      <w:r>
        <w:rPr/>
        <w:t>23-</w:t>
      </w:r>
      <w:r>
        <w:rPr>
          <w:spacing w:val="-5"/>
        </w:rPr>
        <w:t>028</w:t>
      </w:r>
    </w:p>
    <w:p>
      <w:pPr>
        <w:pStyle w:val="BodyText"/>
        <w:spacing w:line="235" w:lineRule="auto" w:before="202"/>
        <w:ind w:left="165" w:right="25"/>
        <w:jc w:val="both"/>
      </w:pPr>
      <w:r>
        <w:rPr/>
        <w:t>Assuming</w:t>
      </w:r>
      <w:r>
        <w:rPr>
          <w:spacing w:val="-1"/>
        </w:rPr>
        <w:t> </w:t>
      </w:r>
      <w:r>
        <w:rPr/>
        <w:t>that</w:t>
      </w:r>
      <w:r>
        <w:rPr>
          <w:spacing w:val="-1"/>
        </w:rPr>
        <w:t> </w:t>
      </w:r>
      <w:r>
        <w:rPr/>
        <w:t>the</w:t>
      </w:r>
      <w:r>
        <w:rPr>
          <w:spacing w:val="-1"/>
        </w:rPr>
        <w:t> </w:t>
      </w:r>
      <w:r>
        <w:rPr/>
        <w:t>rule</w:t>
      </w:r>
      <w:r>
        <w:rPr>
          <w:spacing w:val="-1"/>
        </w:rPr>
        <w:t> </w:t>
      </w:r>
      <w:r>
        <w:rPr/>
        <w:t>which</w:t>
      </w:r>
      <w:r>
        <w:rPr>
          <w:spacing w:val="-1"/>
        </w:rPr>
        <w:t> </w:t>
      </w:r>
      <w:r>
        <w:rPr/>
        <w:t>precludes</w:t>
      </w:r>
      <w:r>
        <w:rPr>
          <w:spacing w:val="-1"/>
        </w:rPr>
        <w:t> </w:t>
      </w:r>
      <w:r>
        <w:rPr/>
        <w:t>enforcement</w:t>
      </w:r>
      <w:r>
        <w:rPr>
          <w:spacing w:val="-1"/>
        </w:rPr>
        <w:t> </w:t>
      </w:r>
      <w:r>
        <w:rPr/>
        <w:t>of</w:t>
      </w:r>
      <w:r>
        <w:rPr>
          <w:spacing w:val="-1"/>
        </w:rPr>
        <w:t> </w:t>
      </w:r>
      <w:r>
        <w:rPr/>
        <w:t>a</w:t>
      </w:r>
      <w:r>
        <w:rPr>
          <w:spacing w:val="-1"/>
        </w:rPr>
        <w:t> </w:t>
      </w:r>
      <w:r>
        <w:rPr/>
        <w:t>contract</w:t>
      </w:r>
      <w:r>
        <w:rPr>
          <w:spacing w:val="-1"/>
        </w:rPr>
        <w:t> </w:t>
      </w:r>
      <w:r>
        <w:rPr/>
        <w:t>which</w:t>
      </w:r>
      <w:r>
        <w:rPr>
          <w:spacing w:val="-1"/>
        </w:rPr>
        <w:t> </w:t>
      </w:r>
      <w:r>
        <w:rPr/>
        <w:t>has</w:t>
      </w:r>
      <w:r>
        <w:rPr>
          <w:spacing w:val="-1"/>
        </w:rPr>
        <w:t> </w:t>
      </w:r>
      <w:r>
        <w:rPr/>
        <w:t>become</w:t>
      </w:r>
      <w:r>
        <w:rPr>
          <w:spacing w:val="-1"/>
        </w:rPr>
        <w:t> </w:t>
      </w:r>
      <w:r>
        <w:rPr/>
        <w:t>illegal</w:t>
      </w:r>
      <w:r>
        <w:rPr>
          <w:spacing w:val="-1"/>
        </w:rPr>
        <w:t> </w:t>
      </w:r>
      <w:r>
        <w:rPr/>
        <w:t>by</w:t>
      </w:r>
      <w:r>
        <w:rPr>
          <w:spacing w:val="-1"/>
        </w:rPr>
        <w:t> </w:t>
      </w:r>
      <w:r>
        <w:rPr/>
        <w:t>the</w:t>
      </w:r>
      <w:r>
        <w:rPr>
          <w:spacing w:val="-1"/>
        </w:rPr>
        <w:t> </w:t>
      </w:r>
      <w:r>
        <w:rPr/>
        <w:t>lex loci solutionis is a rule of English domestic law, it will continue to apply in cases falling within the </w:t>
      </w:r>
      <w:bookmarkStart w:name="_bookmark208" w:id="210"/>
      <w:bookmarkEnd w:id="210"/>
      <w:r>
        <w:rPr/>
        <w:t>scope</w:t>
      </w:r>
      <w:r>
        <w:rPr/>
        <w:t> of the Rome I Regulation on the Law Applicable to Contractual Obligations where, pursuant to the Regulation, English law is the law applicable to the contract. </w:t>
      </w:r>
      <w:r>
        <w:rPr>
          <w:color w:val="005DA1"/>
          <w:u w:val="single" w:color="005DA1"/>
          <w:vertAlign w:val="superscript"/>
        </w:rPr>
        <w:t>123</w:t>
      </w:r>
    </w:p>
    <w:p>
      <w:pPr>
        <w:pStyle w:val="BodyText"/>
      </w:pPr>
    </w:p>
    <w:p>
      <w:pPr>
        <w:pStyle w:val="BodyText"/>
        <w:spacing w:before="37"/>
      </w:pPr>
    </w:p>
    <w:p>
      <w:pPr>
        <w:spacing w:before="1"/>
        <w:ind w:left="165" w:right="0" w:firstLine="0"/>
        <w:jc w:val="left"/>
        <w:rPr>
          <w:rFonts w:ascii="Arial"/>
          <w:b/>
          <w:sz w:val="18"/>
        </w:rPr>
      </w:pPr>
      <w:r>
        <w:rPr>
          <w:rFonts w:ascii="Arial"/>
          <w:b/>
          <w:sz w:val="18"/>
        </w:rPr>
        <w:t>Applicable law is a foreign </w:t>
      </w:r>
      <w:r>
        <w:rPr>
          <w:rFonts w:ascii="Arial"/>
          <w:b/>
          <w:spacing w:val="-5"/>
          <w:sz w:val="18"/>
        </w:rPr>
        <w:t>law</w:t>
      </w:r>
    </w:p>
    <w:p>
      <w:pPr>
        <w:pStyle w:val="BodyText"/>
        <w:spacing w:before="41"/>
        <w:rPr>
          <w:rFonts w:ascii="Arial"/>
          <w:b/>
          <w:sz w:val="18"/>
        </w:rPr>
      </w:pPr>
    </w:p>
    <w:p>
      <w:pPr>
        <w:pStyle w:val="Heading2"/>
      </w:pPr>
      <w:r>
        <w:rPr/>
        <w:t>23-</w:t>
      </w:r>
      <w:r>
        <w:rPr>
          <w:spacing w:val="-5"/>
        </w:rPr>
        <w:t>029</w:t>
      </w:r>
    </w:p>
    <w:p>
      <w:pPr>
        <w:pStyle w:val="BodyText"/>
        <w:spacing w:line="235" w:lineRule="auto" w:before="202"/>
        <w:ind w:left="164" w:right="25"/>
        <w:jc w:val="both"/>
      </w:pPr>
      <w:r>
        <w:rPr/>
        <w:t>It is uncertain, as a matter of common law, whether illegality by the lex loci solutionis as such has any </w:t>
      </w:r>
      <w:bookmarkStart w:name="_bookmark209" w:id="211"/>
      <w:bookmarkEnd w:id="211"/>
      <w:r>
        <w:rPr/>
        <w:t>effect</w:t>
      </w:r>
      <w:r>
        <w:rPr/>
        <w:t> in an English court if the law applicable to the contract is not English but a foreign law, and the place of performance is outside England. </w:t>
      </w:r>
      <w:r>
        <w:rPr>
          <w:color w:val="005DA1"/>
          <w:u w:val="single" w:color="005DA1"/>
          <w:vertAlign w:val="superscript"/>
        </w:rPr>
        <w:t>124</w:t>
      </w:r>
      <w:r>
        <w:rPr>
          <w:color w:val="005DA1"/>
          <w:vertAlign w:val="baseline"/>
        </w:rPr>
        <w:t> </w:t>
      </w:r>
      <w:r>
        <w:rPr>
          <w:vertAlign w:val="baseline"/>
        </w:rPr>
        <w:t>In such cases, the effect of illegality by the lex loci </w:t>
      </w:r>
      <w:bookmarkStart w:name="_bookmark210" w:id="212"/>
      <w:bookmarkEnd w:id="212"/>
      <w:r>
        <w:rPr>
          <w:vertAlign w:val="baseline"/>
        </w:rPr>
        <w:t>solutionis</w:t>
      </w:r>
      <w:r>
        <w:rPr>
          <w:vertAlign w:val="baseline"/>
        </w:rPr>
        <w:t> would seem to be a matter for the applicable law, subject to the rules of English public </w:t>
      </w:r>
      <w:bookmarkStart w:name="_bookmark211" w:id="213"/>
      <w:bookmarkEnd w:id="213"/>
      <w:r>
        <w:rPr>
          <w:vertAlign w:val="baseline"/>
        </w:rPr>
        <w:t>policy.</w:t>
      </w:r>
      <w:r>
        <w:rPr>
          <w:vertAlign w:val="baseline"/>
        </w:rPr>
        <w:t> </w:t>
      </w:r>
      <w:r>
        <w:rPr>
          <w:color w:val="005DA1"/>
          <w:u w:val="single" w:color="005DA1"/>
          <w:vertAlign w:val="superscript"/>
        </w:rPr>
        <w:t>125</w:t>
      </w:r>
      <w:r>
        <w:rPr>
          <w:color w:val="005DA1"/>
          <w:vertAlign w:val="baseline"/>
        </w:rPr>
        <w:t> </w:t>
      </w:r>
      <w:r>
        <w:rPr>
          <w:vertAlign w:val="baseline"/>
        </w:rPr>
        <w:t>However, art.9(3) of the Rome I Regulation now provides that effect may be given to the overriding mandatory provisions </w:t>
      </w:r>
      <w:r>
        <w:rPr>
          <w:color w:val="005DA1"/>
          <w:u w:val="single" w:color="005DA1"/>
          <w:vertAlign w:val="superscript"/>
        </w:rPr>
        <w:t>126</w:t>
      </w:r>
      <w:r>
        <w:rPr>
          <w:color w:val="005DA1"/>
          <w:vertAlign w:val="baseline"/>
        </w:rPr>
        <w:t> </w:t>
      </w:r>
      <w:r>
        <w:rPr>
          <w:vertAlign w:val="baseline"/>
        </w:rPr>
        <w:t>of the law of the country where the obligations arising out of the contract have to be or have been performed, in so far as those overriding mandatory </w:t>
      </w:r>
      <w:r>
        <w:rPr>
          <w:vertAlign w:val="baseline"/>
        </w:rPr>
        <w:t>provisions</w:t>
      </w:r>
      <w:r>
        <w:rPr>
          <w:spacing w:val="40"/>
          <w:vertAlign w:val="baseline"/>
        </w:rPr>
        <w:t> </w:t>
      </w:r>
      <w:r>
        <w:rPr>
          <w:vertAlign w:val="baseline"/>
        </w:rPr>
        <w:t>render the performance of the contract unlawful. The word “may” is important in this context. A court</w:t>
      </w:r>
      <w:r>
        <w:rPr>
          <w:spacing w:val="40"/>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required</w:t>
      </w:r>
      <w:r>
        <w:rPr>
          <w:spacing w:val="-1"/>
          <w:vertAlign w:val="baseline"/>
        </w:rPr>
        <w:t> </w:t>
      </w:r>
      <w:r>
        <w:rPr>
          <w:vertAlign w:val="baseline"/>
        </w:rPr>
        <w:t>to</w:t>
      </w:r>
      <w:r>
        <w:rPr>
          <w:spacing w:val="-1"/>
          <w:vertAlign w:val="baseline"/>
        </w:rPr>
        <w:t> </w:t>
      </w:r>
      <w:r>
        <w:rPr>
          <w:vertAlign w:val="baseline"/>
        </w:rPr>
        <w:t>give</w:t>
      </w:r>
      <w:r>
        <w:rPr>
          <w:spacing w:val="-1"/>
          <w:vertAlign w:val="baseline"/>
        </w:rPr>
        <w:t> </w:t>
      </w:r>
      <w:r>
        <w:rPr>
          <w:vertAlign w:val="baseline"/>
        </w:rPr>
        <w:t>effect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lex</w:t>
      </w:r>
      <w:r>
        <w:rPr>
          <w:spacing w:val="-1"/>
          <w:vertAlign w:val="baseline"/>
        </w:rPr>
        <w:t> </w:t>
      </w:r>
      <w:r>
        <w:rPr>
          <w:vertAlign w:val="baseline"/>
        </w:rPr>
        <w:t>loci</w:t>
      </w:r>
      <w:r>
        <w:rPr>
          <w:spacing w:val="-1"/>
          <w:vertAlign w:val="baseline"/>
        </w:rPr>
        <w:t> </w:t>
      </w:r>
      <w:r>
        <w:rPr>
          <w:vertAlign w:val="baseline"/>
        </w:rPr>
        <w:t>solutionis;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given</w:t>
      </w:r>
      <w:r>
        <w:rPr>
          <w:spacing w:val="-1"/>
          <w:vertAlign w:val="baseline"/>
        </w:rPr>
        <w:t> </w:t>
      </w:r>
      <w:r>
        <w:rPr>
          <w:vertAlign w:val="baseline"/>
        </w:rPr>
        <w:t>a</w:t>
      </w:r>
      <w:r>
        <w:rPr>
          <w:spacing w:val="-1"/>
          <w:vertAlign w:val="baseline"/>
        </w:rPr>
        <w:t> </w:t>
      </w:r>
      <w:r>
        <w:rPr>
          <w:vertAlign w:val="baseline"/>
        </w:rPr>
        <w:t>discretion</w:t>
      </w:r>
      <w:r>
        <w:rPr>
          <w:spacing w:val="-1"/>
          <w:vertAlign w:val="baseline"/>
        </w:rPr>
        <w:t> </w:t>
      </w:r>
      <w:r>
        <w:rPr>
          <w:vertAlign w:val="baseline"/>
        </w:rPr>
        <w:t>to</w:t>
      </w:r>
      <w:r>
        <w:rPr>
          <w:spacing w:val="-1"/>
          <w:vertAlign w:val="baseline"/>
        </w:rPr>
        <w:t> </w:t>
      </w:r>
      <w:r>
        <w:rPr>
          <w:vertAlign w:val="baseline"/>
        </w:rPr>
        <w:t>do</w:t>
      </w:r>
      <w:r>
        <w:rPr>
          <w:spacing w:val="-1"/>
          <w:vertAlign w:val="baseline"/>
        </w:rPr>
        <w:t> </w:t>
      </w:r>
      <w:r>
        <w:rPr>
          <w:vertAlign w:val="baseline"/>
        </w:rPr>
        <w:t>so.</w:t>
      </w:r>
      <w:r>
        <w:rPr>
          <w:spacing w:val="-1"/>
          <w:vertAlign w:val="baseline"/>
        </w:rPr>
        <w:t> </w:t>
      </w:r>
      <w:r>
        <w:rPr>
          <w:vertAlign w:val="baseline"/>
        </w:rPr>
        <w:t>In</w:t>
      </w:r>
      <w:r>
        <w:rPr>
          <w:spacing w:val="-1"/>
          <w:vertAlign w:val="baseline"/>
        </w:rPr>
        <w:t> </w:t>
      </w:r>
      <w:r>
        <w:rPr>
          <w:vertAlign w:val="baseline"/>
        </w:rPr>
        <w:t>exercising</w:t>
      </w:r>
      <w:r>
        <w:rPr>
          <w:spacing w:val="-1"/>
          <w:vertAlign w:val="baseline"/>
        </w:rPr>
        <w:t> </w:t>
      </w:r>
      <w:r>
        <w:rPr>
          <w:vertAlign w:val="baseline"/>
        </w:rPr>
        <w:t>that discretion the court is directed to have regard to the “nature and purpose” of the provisions which render</w:t>
      </w:r>
      <w:r>
        <w:rPr>
          <w:spacing w:val="80"/>
          <w:w w:val="150"/>
          <w:vertAlign w:val="baseline"/>
        </w:rPr>
        <w:t> </w:t>
      </w:r>
      <w:r>
        <w:rPr>
          <w:vertAlign w:val="baseline"/>
        </w:rPr>
        <w:t>performance</w:t>
      </w:r>
      <w:r>
        <w:rPr>
          <w:spacing w:val="80"/>
          <w:w w:val="150"/>
          <w:vertAlign w:val="baseline"/>
        </w:rPr>
        <w:t> </w:t>
      </w:r>
      <w:r>
        <w:rPr>
          <w:vertAlign w:val="baseline"/>
        </w:rPr>
        <w:t>unlawful</w:t>
      </w:r>
      <w:r>
        <w:rPr>
          <w:spacing w:val="80"/>
          <w:w w:val="150"/>
          <w:vertAlign w:val="baseline"/>
        </w:rPr>
        <w:t> </w:t>
      </w:r>
      <w:r>
        <w:rPr>
          <w:vertAlign w:val="baseline"/>
        </w:rPr>
        <w:t>and</w:t>
      </w:r>
      <w:r>
        <w:rPr>
          <w:spacing w:val="80"/>
          <w:w w:val="150"/>
          <w:vertAlign w:val="baseline"/>
        </w:rPr>
        <w:t> </w:t>
      </w:r>
      <w:r>
        <w:rPr>
          <w:vertAlign w:val="baseline"/>
        </w:rPr>
        <w:t>to</w:t>
      </w:r>
      <w:r>
        <w:rPr>
          <w:spacing w:val="80"/>
          <w:w w:val="150"/>
          <w:vertAlign w:val="baseline"/>
        </w:rPr>
        <w:t> </w:t>
      </w:r>
      <w:r>
        <w:rPr>
          <w:vertAlign w:val="baseline"/>
        </w:rPr>
        <w:t>consider</w:t>
      </w:r>
      <w:r>
        <w:rPr>
          <w:spacing w:val="80"/>
          <w:w w:val="150"/>
          <w:vertAlign w:val="baseline"/>
        </w:rPr>
        <w:t> </w:t>
      </w:r>
      <w:r>
        <w:rPr>
          <w:vertAlign w:val="baseline"/>
        </w:rPr>
        <w:t>“the</w:t>
      </w:r>
      <w:r>
        <w:rPr>
          <w:spacing w:val="80"/>
          <w:w w:val="150"/>
          <w:vertAlign w:val="baseline"/>
        </w:rPr>
        <w:t> </w:t>
      </w:r>
      <w:r>
        <w:rPr>
          <w:vertAlign w:val="baseline"/>
        </w:rPr>
        <w:t>consequences</w:t>
      </w:r>
      <w:r>
        <w:rPr>
          <w:spacing w:val="80"/>
          <w:w w:val="150"/>
          <w:vertAlign w:val="baseline"/>
        </w:rPr>
        <w:t> </w:t>
      </w:r>
      <w:r>
        <w:rPr>
          <w:vertAlign w:val="baseline"/>
        </w:rPr>
        <w:t>of</w:t>
      </w:r>
      <w:r>
        <w:rPr>
          <w:spacing w:val="80"/>
          <w:w w:val="150"/>
          <w:vertAlign w:val="baseline"/>
        </w:rPr>
        <w:t> </w:t>
      </w:r>
      <w:r>
        <w:rPr>
          <w:vertAlign w:val="baseline"/>
        </w:rPr>
        <w:t>their</w:t>
      </w:r>
      <w:r>
        <w:rPr>
          <w:spacing w:val="80"/>
          <w:w w:val="150"/>
          <w:vertAlign w:val="baseline"/>
        </w:rPr>
        <w:t> </w:t>
      </w:r>
      <w:r>
        <w:rPr>
          <w:vertAlign w:val="baseline"/>
        </w:rPr>
        <w:t>application</w:t>
      </w:r>
      <w:r>
        <w:rPr>
          <w:spacing w:val="80"/>
          <w:w w:val="150"/>
          <w:vertAlign w:val="baseline"/>
        </w:rPr>
        <w:t> </w:t>
      </w:r>
      <w:r>
        <w:rPr>
          <w:vertAlign w:val="baseline"/>
        </w:rPr>
        <w:t>or </w:t>
      </w:r>
      <w:r>
        <w:rPr>
          <w:spacing w:val="-2"/>
          <w:vertAlign w:val="baseline"/>
        </w:rPr>
        <w:t>non-application”.</w:t>
      </w:r>
    </w:p>
    <w:p>
      <w:pPr>
        <w:pStyle w:val="BodyText"/>
      </w:pPr>
    </w:p>
    <w:p>
      <w:pPr>
        <w:pStyle w:val="BodyText"/>
        <w:spacing w:before="34"/>
      </w:pPr>
    </w:p>
    <w:p>
      <w:pPr>
        <w:spacing w:before="1"/>
        <w:ind w:left="164" w:right="0" w:firstLine="0"/>
        <w:jc w:val="left"/>
        <w:rPr>
          <w:rFonts w:ascii="Arial"/>
          <w:b/>
          <w:sz w:val="18"/>
        </w:rPr>
      </w:pPr>
      <w:r>
        <w:rPr>
          <w:rFonts w:ascii="Arial"/>
          <w:b/>
          <w:sz w:val="18"/>
        </w:rPr>
        <w:t>Outbreak of </w:t>
      </w:r>
      <w:r>
        <w:rPr>
          <w:rFonts w:ascii="Arial"/>
          <w:b/>
          <w:spacing w:val="-5"/>
          <w:sz w:val="18"/>
        </w:rPr>
        <w:t>war</w:t>
      </w:r>
    </w:p>
    <w:p>
      <w:pPr>
        <w:pStyle w:val="BodyText"/>
        <w:spacing w:before="41"/>
        <w:rPr>
          <w:rFonts w:ascii="Arial"/>
          <w:b/>
          <w:sz w:val="18"/>
        </w:rPr>
      </w:pPr>
    </w:p>
    <w:p>
      <w:pPr>
        <w:pStyle w:val="Heading2"/>
        <w:ind w:left="164"/>
      </w:pPr>
      <w:r>
        <w:rPr/>
        <w:t>23-</w:t>
      </w:r>
      <w:r>
        <w:rPr>
          <w:spacing w:val="-5"/>
        </w:rPr>
        <w:t>030</w:t>
      </w:r>
    </w:p>
    <w:p>
      <w:pPr>
        <w:pStyle w:val="BodyText"/>
        <w:spacing w:line="235" w:lineRule="auto" w:before="202"/>
        <w:ind w:left="164" w:right="25"/>
        <w:jc w:val="both"/>
      </w:pPr>
      <w:bookmarkStart w:name="_bookmark212" w:id="214"/>
      <w:bookmarkEnd w:id="214"/>
      <w:r>
        <w:rPr/>
      </w:r>
      <w:r>
        <w:rPr/>
        <w:t>The outbreak of war renders illegal all intercourse between British subjects (or other persons </w:t>
      </w:r>
      <w:r>
        <w:rPr/>
        <w:t>owing temporary allegiance to the Crown) and alien enemies. </w:t>
      </w:r>
      <w:r>
        <w:rPr>
          <w:color w:val="005DA1"/>
          <w:u w:val="single" w:color="005DA1"/>
          <w:vertAlign w:val="superscript"/>
        </w:rPr>
        <w:t>127</w:t>
      </w:r>
      <w:r>
        <w:rPr>
          <w:color w:val="005DA1"/>
          <w:vertAlign w:val="baseline"/>
        </w:rPr>
        <w:t> </w:t>
      </w:r>
      <w:r>
        <w:rPr>
          <w:vertAlign w:val="baseline"/>
        </w:rPr>
        <w:t>Consequently, any contract which involves </w:t>
      </w:r>
      <w:bookmarkStart w:name="_bookmark213" w:id="215"/>
      <w:bookmarkEnd w:id="215"/>
      <w:r>
        <w:rPr>
          <w:vertAlign w:val="baseline"/>
        </w:rPr>
        <w:t>such</w:t>
      </w:r>
      <w:r>
        <w:rPr>
          <w:vertAlign w:val="baseline"/>
        </w:rPr>
        <w:t> intercourse is automatically dissolved by the outbreak of war, or by the party thereto becoming </w:t>
      </w:r>
      <w:bookmarkStart w:name="_bookmark214" w:id="216"/>
      <w:bookmarkEnd w:id="216"/>
      <w:r>
        <w:rPr>
          <w:vertAlign w:val="baseline"/>
        </w:rPr>
        <w:t>an</w:t>
      </w:r>
      <w:r>
        <w:rPr>
          <w:vertAlign w:val="baseline"/>
        </w:rPr>
        <w:t> alien enemy, </w:t>
      </w:r>
      <w:r>
        <w:rPr>
          <w:color w:val="005DA1"/>
          <w:u w:val="single" w:color="005DA1"/>
          <w:vertAlign w:val="superscript"/>
        </w:rPr>
        <w:t>128</w:t>
      </w:r>
      <w:r>
        <w:rPr>
          <w:color w:val="005DA1"/>
          <w:vertAlign w:val="baseline"/>
        </w:rPr>
        <w:t> </w:t>
      </w:r>
      <w:r>
        <w:rPr>
          <w:vertAlign w:val="baseline"/>
        </w:rPr>
        <w:t>even though it contains a clause suspending its operation during the continuance of a state of war, for this would be void as against public policy. </w:t>
      </w:r>
      <w:r>
        <w:rPr>
          <w:color w:val="005DA1"/>
          <w:u w:val="single" w:color="005DA1"/>
          <w:vertAlign w:val="superscript"/>
        </w:rPr>
        <w:t>129</w:t>
      </w:r>
      <w:r>
        <w:rPr>
          <w:color w:val="005DA1"/>
          <w:vertAlign w:val="baseline"/>
        </w:rPr>
        <w:t> </w:t>
      </w:r>
      <w:r>
        <w:rPr>
          <w:vertAlign w:val="baseline"/>
        </w:rPr>
        <w:t>Any contract which, though not </w:t>
      </w:r>
      <w:bookmarkStart w:name="_bookmark215" w:id="217"/>
      <w:bookmarkEnd w:id="217"/>
      <w:r>
        <w:rPr>
          <w:vertAlign w:val="baseline"/>
        </w:rPr>
        <w:t>actually</w:t>
      </w:r>
      <w:r>
        <w:rPr>
          <w:vertAlign w:val="baseline"/>
        </w:rPr>
        <w:t> made with a party who becomes an alien enemy, necessarily involves intercourse with or advantage to the enemy, is within the rule. </w:t>
      </w:r>
      <w:r>
        <w:rPr>
          <w:color w:val="005DA1"/>
          <w:u w:val="single" w:color="005DA1"/>
          <w:vertAlign w:val="superscript"/>
        </w:rPr>
        <w:t>130</w:t>
      </w:r>
      <w:r>
        <w:rPr>
          <w:color w:val="005DA1"/>
          <w:vertAlign w:val="baseline"/>
        </w:rPr>
        <w:t> </w:t>
      </w:r>
      <w:r>
        <w:rPr>
          <w:vertAlign w:val="baseline"/>
        </w:rPr>
        <w:t>In other cases, where the outbreak of war does not</w:t>
      </w:r>
      <w:r>
        <w:rPr>
          <w:spacing w:val="40"/>
          <w:vertAlign w:val="baseline"/>
        </w:rPr>
        <w:t> </w:t>
      </w:r>
      <w:bookmarkStart w:name="_bookmark216" w:id="218"/>
      <w:bookmarkEnd w:id="218"/>
      <w:r>
        <w:rPr>
          <w:vertAlign w:val="baseline"/>
        </w:rPr>
        <w:t>itself</w:t>
      </w:r>
      <w:r>
        <w:rPr>
          <w:vertAlign w:val="baseline"/>
        </w:rPr>
        <w:t> render one party to the contract an alien enemy, the question whether the contract has been frustrated depends on the effect upon the contract of the acts done in furtherance of the war. </w:t>
      </w:r>
      <w:r>
        <w:rPr>
          <w:color w:val="005DA1"/>
          <w:u w:val="single" w:color="005DA1"/>
          <w:vertAlign w:val="superscript"/>
        </w:rPr>
        <w:t>131</w:t>
      </w:r>
    </w:p>
    <w:p>
      <w:pPr>
        <w:pStyle w:val="BodyText"/>
        <w:spacing w:after="0" w:line="235" w:lineRule="auto"/>
        <w:jc w:val="both"/>
        <w:sectPr>
          <w:pgSz w:w="11900" w:h="16840"/>
          <w:pgMar w:header="971" w:footer="0" w:top="1300" w:bottom="280" w:left="1275" w:right="1417"/>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Accrued </w:t>
      </w:r>
      <w:r>
        <w:rPr>
          <w:rFonts w:ascii="Arial"/>
          <w:b/>
          <w:spacing w:val="-2"/>
          <w:sz w:val="18"/>
        </w:rPr>
        <w:t>rights</w:t>
      </w:r>
    </w:p>
    <w:p>
      <w:pPr>
        <w:pStyle w:val="BodyText"/>
        <w:spacing w:before="41"/>
        <w:rPr>
          <w:rFonts w:ascii="Arial"/>
          <w:b/>
          <w:sz w:val="18"/>
        </w:rPr>
      </w:pPr>
    </w:p>
    <w:p>
      <w:pPr>
        <w:pStyle w:val="Heading2"/>
      </w:pPr>
      <w:r>
        <w:rPr/>
        <w:t>23-</w:t>
      </w:r>
      <w:r>
        <w:rPr>
          <w:spacing w:val="-5"/>
        </w:rPr>
        <w:t>031</w:t>
      </w:r>
    </w:p>
    <w:p>
      <w:pPr>
        <w:pStyle w:val="BodyText"/>
        <w:spacing w:line="235" w:lineRule="auto" w:before="203"/>
        <w:ind w:left="165" w:right="25"/>
        <w:jc w:val="both"/>
      </w:pPr>
      <w:bookmarkStart w:name="_bookmark217" w:id="219"/>
      <w:bookmarkEnd w:id="219"/>
      <w:r>
        <w:rPr/>
      </w:r>
      <w:r>
        <w:rPr/>
        <w:t>Accrued rights under a contract which has been frustrated (e.g. for a liquidated sum of money already </w:t>
      </w:r>
      <w:bookmarkStart w:name="_bookmark218" w:id="220"/>
      <w:bookmarkEnd w:id="220"/>
      <w:r>
        <w:rPr/>
        <w:t>due)</w:t>
      </w:r>
      <w:r>
        <w:rPr/>
        <w:t> are not destroyed, </w:t>
      </w:r>
      <w:r>
        <w:rPr>
          <w:color w:val="005DA1"/>
          <w:u w:val="single" w:color="005DA1"/>
          <w:vertAlign w:val="superscript"/>
        </w:rPr>
        <w:t>132</w:t>
      </w:r>
      <w:r>
        <w:rPr>
          <w:color w:val="005DA1"/>
          <w:vertAlign w:val="baseline"/>
        </w:rPr>
        <w:t> </w:t>
      </w:r>
      <w:r>
        <w:rPr>
          <w:vertAlign w:val="baseline"/>
        </w:rPr>
        <w:t>though the right to sue in respect of such rights may be suspended for the duration of the war or so long as the claimant remains an alien enemy. </w:t>
      </w:r>
      <w:r>
        <w:rPr>
          <w:color w:val="005DA1"/>
          <w:u w:val="single" w:color="005DA1"/>
          <w:vertAlign w:val="superscript"/>
        </w:rPr>
        <w:t>133</w:t>
      </w:r>
      <w:r>
        <w:rPr>
          <w:color w:val="005DA1"/>
          <w:vertAlign w:val="baseline"/>
        </w:rPr>
        <w:t> </w:t>
      </w:r>
      <w:r>
        <w:rPr>
          <w:vertAlign w:val="baseline"/>
        </w:rPr>
        <w:t>Thus, where a partnership agreement is dissolved by one partner becoming an alien enemy the enemy partner is nevertheless </w:t>
      </w:r>
      <w:bookmarkStart w:name="_bookmark219" w:id="221"/>
      <w:bookmarkEnd w:id="221"/>
      <w:r>
        <w:rPr>
          <w:vertAlign w:val="baseline"/>
        </w:rPr>
        <w:t>entitled</w:t>
      </w:r>
      <w:r>
        <w:rPr>
          <w:vertAlign w:val="baseline"/>
        </w:rPr>
        <w:t> to a share in the profits made thereafter by the English partner with the aid of the </w:t>
      </w:r>
      <w:r>
        <w:rPr>
          <w:vertAlign w:val="baseline"/>
        </w:rPr>
        <w:t>enemy partner’s share of the capital. </w:t>
      </w:r>
      <w:r>
        <w:rPr>
          <w:color w:val="005DA1"/>
          <w:u w:val="single" w:color="005DA1"/>
          <w:vertAlign w:val="superscript"/>
        </w:rPr>
        <w:t>134</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Exceptions</w:t>
      </w:r>
    </w:p>
    <w:p>
      <w:pPr>
        <w:pStyle w:val="BodyText"/>
        <w:spacing w:before="41"/>
        <w:rPr>
          <w:rFonts w:ascii="Arial"/>
          <w:b/>
          <w:sz w:val="18"/>
        </w:rPr>
      </w:pPr>
    </w:p>
    <w:p>
      <w:pPr>
        <w:pStyle w:val="Heading2"/>
        <w:spacing w:before="1"/>
      </w:pPr>
      <w:r>
        <w:rPr/>
        <w:t>23-</w:t>
      </w:r>
      <w:r>
        <w:rPr>
          <w:spacing w:val="-5"/>
        </w:rPr>
        <w:t>032</w:t>
      </w:r>
    </w:p>
    <w:p>
      <w:pPr>
        <w:pStyle w:val="BodyText"/>
        <w:spacing w:line="235" w:lineRule="auto" w:before="202"/>
        <w:ind w:left="165" w:right="25"/>
        <w:jc w:val="both"/>
      </w:pPr>
      <w:r>
        <w:rPr/>
        <w:t>Some executory contracts, whose continuance in force is not against public policy, are not </w:t>
      </w:r>
      <w:r>
        <w:rPr/>
        <w:t>abrogated by one party becoming an alien enemy; for instance, a separation agreement by which a husband </w:t>
      </w:r>
      <w:bookmarkStart w:name="_bookmark220" w:id="222"/>
      <w:bookmarkEnd w:id="222"/>
      <w:r>
        <w:rPr/>
        <w:t>agrees</w:t>
      </w:r>
      <w:r>
        <w:rPr/>
        <w:t> to pay regular maintenance to his wife remains in force when she becomes an alien enemy, though during the war payments should be made to the Custodian of Enemy Property. </w:t>
      </w:r>
      <w:r>
        <w:rPr>
          <w:color w:val="005DA1"/>
          <w:u w:val="single" w:color="005DA1"/>
          <w:vertAlign w:val="superscript"/>
        </w:rPr>
        <w:t>135</w:t>
      </w:r>
    </w:p>
    <w:p>
      <w:pPr>
        <w:pStyle w:val="BodyText"/>
      </w:pPr>
    </w:p>
    <w:p>
      <w:pPr>
        <w:pStyle w:val="BodyText"/>
        <w:spacing w:before="38"/>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185912</wp:posOffset>
                </wp:positionV>
                <wp:extent cx="572452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8758pt;width:450.75pt;height:.1pt;mso-position-horizontal-relative:page;mso-position-vertical-relative:paragraph;z-index:-15714304;mso-wrap-distance-left:0;mso-wrap-distance-right:0" id="docshape8"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01120">
                <wp:simplePos x="0" y="0"/>
                <wp:positionH relativeFrom="page">
                  <wp:posOffset>914400</wp:posOffset>
                </wp:positionH>
                <wp:positionV relativeFrom="paragraph">
                  <wp:posOffset>94576</wp:posOffset>
                </wp:positionV>
                <wp:extent cx="495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5360"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4"/>
      </w:pPr>
    </w:p>
    <w:p>
      <w:pPr>
        <w:tabs>
          <w:tab w:pos="705" w:val="left" w:leader="none"/>
        </w:tabs>
        <w:spacing w:line="227" w:lineRule="exact" w:before="0"/>
        <w:ind w:left="165" w:right="0" w:firstLine="0"/>
        <w:jc w:val="left"/>
        <w:rPr>
          <w:sz w:val="20"/>
        </w:rPr>
      </w:pPr>
      <w:bookmarkStart w:name="_bookmark221" w:id="223"/>
      <w:bookmarkEnd w:id="223"/>
      <w:r>
        <w:rPr/>
      </w:r>
      <w:hyperlink w:history="true" w:anchor="_bookmark189">
        <w:r>
          <w:rPr>
            <w:color w:val="005DA1"/>
            <w:spacing w:val="-4"/>
            <w:position w:val="5"/>
            <w:sz w:val="14"/>
            <w:u w:val="single" w:color="005DA1"/>
          </w:rPr>
          <w:t>104</w:t>
        </w:r>
      </w:hyperlink>
      <w:r>
        <w:rPr>
          <w:spacing w:val="-4"/>
          <w:position w:val="5"/>
          <w:sz w:val="14"/>
        </w:rPr>
        <w:t>.</w:t>
      </w:r>
      <w:r>
        <w:rPr>
          <w:position w:val="5"/>
          <w:sz w:val="14"/>
        </w:rPr>
        <w:tab/>
      </w:r>
      <w:r>
        <w:rPr>
          <w:rFonts w:ascii="Arial"/>
          <w:i/>
          <w:sz w:val="20"/>
        </w:rPr>
        <w:t>(1869)</w:t>
      </w:r>
      <w:r>
        <w:rPr>
          <w:rFonts w:ascii="Arial"/>
          <w:i/>
          <w:spacing w:val="37"/>
          <w:sz w:val="20"/>
        </w:rPr>
        <w:t> </w:t>
      </w:r>
      <w:r>
        <w:rPr>
          <w:rFonts w:ascii="Arial"/>
          <w:i/>
          <w:sz w:val="20"/>
        </w:rPr>
        <w:t>L.R.</w:t>
      </w:r>
      <w:r>
        <w:rPr>
          <w:rFonts w:ascii="Arial"/>
          <w:i/>
          <w:spacing w:val="38"/>
          <w:sz w:val="20"/>
        </w:rPr>
        <w:t> </w:t>
      </w:r>
      <w:r>
        <w:rPr>
          <w:rFonts w:ascii="Arial"/>
          <w:i/>
          <w:sz w:val="20"/>
        </w:rPr>
        <w:t>4</w:t>
      </w:r>
      <w:r>
        <w:rPr>
          <w:rFonts w:ascii="Arial"/>
          <w:i/>
          <w:spacing w:val="38"/>
          <w:sz w:val="20"/>
        </w:rPr>
        <w:t> </w:t>
      </w:r>
      <w:r>
        <w:rPr>
          <w:rFonts w:ascii="Arial"/>
          <w:i/>
          <w:sz w:val="20"/>
        </w:rPr>
        <w:t>Q.B.</w:t>
      </w:r>
      <w:r>
        <w:rPr>
          <w:rFonts w:ascii="Arial"/>
          <w:i/>
          <w:spacing w:val="38"/>
          <w:sz w:val="20"/>
        </w:rPr>
        <w:t> </w:t>
      </w:r>
      <w:r>
        <w:rPr>
          <w:rFonts w:ascii="Arial"/>
          <w:i/>
          <w:sz w:val="20"/>
        </w:rPr>
        <w:t>180</w:t>
      </w:r>
      <w:r>
        <w:rPr>
          <w:sz w:val="20"/>
        </w:rPr>
        <w:t>.</w:t>
      </w:r>
      <w:r>
        <w:rPr>
          <w:spacing w:val="38"/>
          <w:sz w:val="20"/>
        </w:rPr>
        <w:t> </w:t>
      </w:r>
      <w:r>
        <w:rPr>
          <w:sz w:val="20"/>
        </w:rPr>
        <w:t>See</w:t>
      </w:r>
      <w:r>
        <w:rPr>
          <w:spacing w:val="38"/>
          <w:sz w:val="20"/>
        </w:rPr>
        <w:t> </w:t>
      </w:r>
      <w:r>
        <w:rPr>
          <w:sz w:val="20"/>
        </w:rPr>
        <w:t>also</w:t>
      </w:r>
      <w:r>
        <w:rPr>
          <w:spacing w:val="38"/>
          <w:sz w:val="20"/>
        </w:rPr>
        <w:t> </w:t>
      </w:r>
      <w:r>
        <w:rPr>
          <w:rFonts w:ascii="Arial"/>
          <w:i/>
          <w:sz w:val="20"/>
        </w:rPr>
        <w:t>Islwyn</w:t>
      </w:r>
      <w:r>
        <w:rPr>
          <w:rFonts w:ascii="Arial"/>
          <w:i/>
          <w:spacing w:val="38"/>
          <w:sz w:val="20"/>
        </w:rPr>
        <w:t> </w:t>
      </w:r>
      <w:r>
        <w:rPr>
          <w:rFonts w:ascii="Arial"/>
          <w:i/>
          <w:sz w:val="20"/>
        </w:rPr>
        <w:t>BC</w:t>
      </w:r>
      <w:r>
        <w:rPr>
          <w:rFonts w:ascii="Arial"/>
          <w:i/>
          <w:spacing w:val="38"/>
          <w:sz w:val="20"/>
        </w:rPr>
        <w:t> </w:t>
      </w:r>
      <w:r>
        <w:rPr>
          <w:rFonts w:ascii="Arial"/>
          <w:i/>
          <w:sz w:val="20"/>
        </w:rPr>
        <w:t>v</w:t>
      </w:r>
      <w:r>
        <w:rPr>
          <w:rFonts w:ascii="Arial"/>
          <w:i/>
          <w:spacing w:val="38"/>
          <w:sz w:val="20"/>
        </w:rPr>
        <w:t> </w:t>
      </w:r>
      <w:r>
        <w:rPr>
          <w:rFonts w:ascii="Arial"/>
          <w:i/>
          <w:sz w:val="20"/>
        </w:rPr>
        <w:t>Newport</w:t>
      </w:r>
      <w:r>
        <w:rPr>
          <w:rFonts w:ascii="Arial"/>
          <w:i/>
          <w:spacing w:val="38"/>
          <w:sz w:val="20"/>
        </w:rPr>
        <w:t> </w:t>
      </w:r>
      <w:r>
        <w:rPr>
          <w:rFonts w:ascii="Arial"/>
          <w:i/>
          <w:sz w:val="20"/>
        </w:rPr>
        <w:t>BC</w:t>
      </w:r>
      <w:r>
        <w:rPr>
          <w:rFonts w:ascii="Arial"/>
          <w:i/>
          <w:spacing w:val="38"/>
          <w:sz w:val="20"/>
        </w:rPr>
        <w:t> </w:t>
      </w:r>
      <w:r>
        <w:rPr>
          <w:rFonts w:ascii="Arial"/>
          <w:i/>
          <w:sz w:val="20"/>
        </w:rPr>
        <w:t>(1994)</w:t>
      </w:r>
      <w:r>
        <w:rPr>
          <w:rFonts w:ascii="Arial"/>
          <w:i/>
          <w:spacing w:val="38"/>
          <w:sz w:val="20"/>
        </w:rPr>
        <w:t> </w:t>
      </w:r>
      <w:r>
        <w:rPr>
          <w:rFonts w:ascii="Arial"/>
          <w:i/>
          <w:sz w:val="20"/>
        </w:rPr>
        <w:t>6</w:t>
      </w:r>
      <w:r>
        <w:rPr>
          <w:rFonts w:ascii="Arial"/>
          <w:i/>
          <w:spacing w:val="38"/>
          <w:sz w:val="20"/>
        </w:rPr>
        <w:t> </w:t>
      </w:r>
      <w:r>
        <w:rPr>
          <w:rFonts w:ascii="Arial"/>
          <w:i/>
          <w:sz w:val="20"/>
        </w:rPr>
        <w:t>Admin.</w:t>
      </w:r>
      <w:r>
        <w:rPr>
          <w:rFonts w:ascii="Arial"/>
          <w:i/>
          <w:spacing w:val="38"/>
          <w:sz w:val="20"/>
        </w:rPr>
        <w:t> </w:t>
      </w:r>
      <w:r>
        <w:rPr>
          <w:rFonts w:ascii="Arial"/>
          <w:i/>
          <w:sz w:val="20"/>
        </w:rPr>
        <w:t>L.R.</w:t>
      </w:r>
      <w:r>
        <w:rPr>
          <w:rFonts w:ascii="Arial"/>
          <w:i/>
          <w:spacing w:val="38"/>
          <w:sz w:val="20"/>
        </w:rPr>
        <w:t> </w:t>
      </w:r>
      <w:r>
        <w:rPr>
          <w:rFonts w:ascii="Arial"/>
          <w:i/>
          <w:sz w:val="20"/>
        </w:rPr>
        <w:t>386</w:t>
      </w:r>
      <w:r>
        <w:rPr>
          <w:rFonts w:ascii="Arial"/>
          <w:i/>
          <w:spacing w:val="37"/>
          <w:sz w:val="20"/>
        </w:rPr>
        <w:t> </w:t>
      </w:r>
      <w:r>
        <w:rPr>
          <w:spacing w:val="-5"/>
          <w:sz w:val="20"/>
        </w:rPr>
        <w:t>and</w:t>
      </w:r>
    </w:p>
    <w:p>
      <w:pPr>
        <w:spacing w:line="227" w:lineRule="exact" w:before="0"/>
        <w:ind w:left="705" w:right="0" w:firstLine="0"/>
        <w:jc w:val="left"/>
        <w:rPr>
          <w:sz w:val="20"/>
        </w:rPr>
      </w:pPr>
      <w:r>
        <w:rPr>
          <w:rFonts w:ascii="Arial"/>
          <w:i/>
          <w:sz w:val="20"/>
        </w:rPr>
        <w:t>Hildron Finance Ltd v Sunley Holdings Ltd [2010] EWHC 1681 (Ch.), [2010] 3 E.G.L.R.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222" w:id="224"/>
      <w:bookmarkEnd w:id="224"/>
      <w:r>
        <w:rPr/>
      </w:r>
      <w:hyperlink w:history="true" w:anchor="_bookmark190">
        <w:r>
          <w:rPr>
            <w:color w:val="005DA1"/>
            <w:spacing w:val="-4"/>
            <w:position w:val="5"/>
            <w:sz w:val="14"/>
            <w:u w:val="single" w:color="005DA1"/>
          </w:rPr>
          <w:t>105</w:t>
        </w:r>
      </w:hyperlink>
      <w:r>
        <w:rPr>
          <w:spacing w:val="-4"/>
          <w:position w:val="5"/>
          <w:sz w:val="14"/>
        </w:rPr>
        <w:t>.</w:t>
      </w:r>
      <w:r>
        <w:rPr>
          <w:position w:val="5"/>
          <w:sz w:val="14"/>
        </w:rPr>
        <w:tab/>
      </w:r>
      <w:r>
        <w:rPr>
          <w:rFonts w:ascii="Arial" w:hAnsi="Arial"/>
          <w:i/>
          <w:sz w:val="20"/>
        </w:rPr>
        <w:t>(1869) L.R. 4 Q.B. 180, </w:t>
      </w:r>
      <w:r>
        <w:rPr>
          <w:rFonts w:ascii="Arial" w:hAnsi="Arial"/>
          <w:i/>
          <w:spacing w:val="-2"/>
          <w:sz w:val="20"/>
        </w:rPr>
        <w:t>186–187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223" w:id="225"/>
      <w:bookmarkEnd w:id="225"/>
      <w:r>
        <w:rPr/>
      </w:r>
      <w:hyperlink w:history="true" w:anchor="_bookmark191">
        <w:r>
          <w:rPr>
            <w:color w:val="005DA1"/>
            <w:spacing w:val="-4"/>
            <w:position w:val="5"/>
            <w:sz w:val="14"/>
            <w:u w:val="single" w:color="005DA1"/>
          </w:rPr>
          <w:t>106</w:t>
        </w:r>
      </w:hyperlink>
      <w:r>
        <w:rPr>
          <w:spacing w:val="-4"/>
          <w:position w:val="5"/>
          <w:sz w:val="14"/>
        </w:rPr>
        <w:t>.</w:t>
      </w:r>
      <w:r>
        <w:rPr>
          <w:position w:val="5"/>
          <w:sz w:val="14"/>
        </w:rPr>
        <w:tab/>
      </w:r>
      <w:r>
        <w:rPr>
          <w:rFonts w:ascii="Arial"/>
          <w:i/>
          <w:sz w:val="20"/>
        </w:rPr>
        <w:t>[1934]</w:t>
      </w:r>
      <w:r>
        <w:rPr>
          <w:rFonts w:ascii="Arial"/>
          <w:i/>
          <w:spacing w:val="-2"/>
          <w:sz w:val="20"/>
        </w:rPr>
        <w:t> </w:t>
      </w:r>
      <w:r>
        <w:rPr>
          <w:rFonts w:ascii="Arial"/>
          <w:i/>
          <w:sz w:val="20"/>
        </w:rPr>
        <w:t>A.C. </w:t>
      </w:r>
      <w:r>
        <w:rPr>
          <w:rFonts w:ascii="Arial"/>
          <w:i/>
          <w:spacing w:val="-4"/>
          <w:sz w:val="20"/>
        </w:rPr>
        <w:t>176</w:t>
      </w:r>
      <w:r>
        <w:rPr>
          <w:spacing w:val="-4"/>
          <w:sz w:val="20"/>
        </w:rPr>
        <w:t>.</w:t>
      </w:r>
    </w:p>
    <w:p>
      <w:pPr>
        <w:pStyle w:val="BodyText"/>
        <w:spacing w:before="9"/>
      </w:pPr>
    </w:p>
    <w:p>
      <w:pPr>
        <w:tabs>
          <w:tab w:pos="705" w:val="left" w:leader="none"/>
        </w:tabs>
        <w:spacing w:line="235" w:lineRule="auto" w:before="0"/>
        <w:ind w:left="705" w:right="26" w:hanging="541"/>
        <w:jc w:val="left"/>
        <w:rPr>
          <w:sz w:val="20"/>
        </w:rPr>
      </w:pPr>
      <w:bookmarkStart w:name="_bookmark224" w:id="226"/>
      <w:bookmarkEnd w:id="226"/>
      <w:r>
        <w:rPr/>
      </w:r>
      <w:hyperlink w:history="true" w:anchor="_bookmark192">
        <w:r>
          <w:rPr>
            <w:color w:val="005DA1"/>
            <w:spacing w:val="-4"/>
            <w:position w:val="5"/>
            <w:sz w:val="14"/>
            <w:u w:val="single" w:color="005DA1"/>
          </w:rPr>
          <w:t>107</w:t>
        </w:r>
      </w:hyperlink>
      <w:r>
        <w:rPr>
          <w:spacing w:val="-4"/>
          <w:position w:val="5"/>
          <w:sz w:val="14"/>
        </w:rPr>
        <w:t>.</w:t>
      </w:r>
      <w:r>
        <w:rPr>
          <w:position w:val="5"/>
          <w:sz w:val="14"/>
        </w:rPr>
        <w:tab/>
      </w:r>
      <w:r>
        <w:rPr>
          <w:rFonts w:ascii="Arial"/>
          <w:i/>
          <w:sz w:val="20"/>
        </w:rPr>
        <w:t>Studholme</w:t>
      </w:r>
      <w:r>
        <w:rPr>
          <w:rFonts w:ascii="Arial"/>
          <w:i/>
          <w:spacing w:val="38"/>
          <w:sz w:val="20"/>
        </w:rPr>
        <w:t> </w:t>
      </w:r>
      <w:r>
        <w:rPr>
          <w:rFonts w:ascii="Arial"/>
          <w:i/>
          <w:sz w:val="20"/>
        </w:rPr>
        <w:t>v</w:t>
      </w:r>
      <w:r>
        <w:rPr>
          <w:rFonts w:ascii="Arial"/>
          <w:i/>
          <w:spacing w:val="38"/>
          <w:sz w:val="20"/>
        </w:rPr>
        <w:t> </w:t>
      </w:r>
      <w:r>
        <w:rPr>
          <w:rFonts w:ascii="Arial"/>
          <w:i/>
          <w:sz w:val="20"/>
        </w:rPr>
        <w:t>South</w:t>
      </w:r>
      <w:r>
        <w:rPr>
          <w:rFonts w:ascii="Arial"/>
          <w:i/>
          <w:spacing w:val="38"/>
          <w:sz w:val="20"/>
        </w:rPr>
        <w:t> </w:t>
      </w:r>
      <w:r>
        <w:rPr>
          <w:rFonts w:ascii="Arial"/>
          <w:i/>
          <w:sz w:val="20"/>
        </w:rPr>
        <w:t>Western</w:t>
      </w:r>
      <w:r>
        <w:rPr>
          <w:rFonts w:ascii="Arial"/>
          <w:i/>
          <w:spacing w:val="38"/>
          <w:sz w:val="20"/>
        </w:rPr>
        <w:t> </w:t>
      </w:r>
      <w:r>
        <w:rPr>
          <w:rFonts w:ascii="Arial"/>
          <w:i/>
          <w:sz w:val="20"/>
        </w:rPr>
        <w:t>Gas</w:t>
      </w:r>
      <w:r>
        <w:rPr>
          <w:rFonts w:ascii="Arial"/>
          <w:i/>
          <w:spacing w:val="38"/>
          <w:sz w:val="20"/>
        </w:rPr>
        <w:t> </w:t>
      </w:r>
      <w:r>
        <w:rPr>
          <w:rFonts w:ascii="Arial"/>
          <w:i/>
          <w:sz w:val="20"/>
        </w:rPr>
        <w:t>Board</w:t>
      </w:r>
      <w:r>
        <w:rPr>
          <w:rFonts w:ascii="Arial"/>
          <w:i/>
          <w:spacing w:val="38"/>
          <w:sz w:val="20"/>
        </w:rPr>
        <w:t> </w:t>
      </w:r>
      <w:r>
        <w:rPr>
          <w:rFonts w:ascii="Arial"/>
          <w:i/>
          <w:sz w:val="20"/>
        </w:rPr>
        <w:t>[1954]</w:t>
      </w:r>
      <w:r>
        <w:rPr>
          <w:rFonts w:ascii="Arial"/>
          <w:i/>
          <w:spacing w:val="38"/>
          <w:sz w:val="20"/>
        </w:rPr>
        <w:t> </w:t>
      </w:r>
      <w:r>
        <w:rPr>
          <w:rFonts w:ascii="Arial"/>
          <w:i/>
          <w:sz w:val="20"/>
        </w:rPr>
        <w:t>1</w:t>
      </w:r>
      <w:r>
        <w:rPr>
          <w:rFonts w:ascii="Arial"/>
          <w:i/>
          <w:spacing w:val="38"/>
          <w:sz w:val="20"/>
        </w:rPr>
        <w:t> </w:t>
      </w:r>
      <w:r>
        <w:rPr>
          <w:rFonts w:ascii="Arial"/>
          <w:i/>
          <w:sz w:val="20"/>
        </w:rPr>
        <w:t>W.L.R.</w:t>
      </w:r>
      <w:r>
        <w:rPr>
          <w:rFonts w:ascii="Arial"/>
          <w:i/>
          <w:spacing w:val="38"/>
          <w:sz w:val="20"/>
        </w:rPr>
        <w:t> </w:t>
      </w:r>
      <w:r>
        <w:rPr>
          <w:rFonts w:ascii="Arial"/>
          <w:i/>
          <w:sz w:val="20"/>
        </w:rPr>
        <w:t>313</w:t>
      </w:r>
      <w:r>
        <w:rPr>
          <w:sz w:val="20"/>
        </w:rPr>
        <w:t>.</w:t>
      </w:r>
      <w:r>
        <w:rPr>
          <w:spacing w:val="38"/>
          <w:sz w:val="20"/>
        </w:rPr>
        <w:t> </w:t>
      </w:r>
      <w:r>
        <w:rPr>
          <w:sz w:val="20"/>
        </w:rPr>
        <w:t>See</w:t>
      </w:r>
      <w:r>
        <w:rPr>
          <w:spacing w:val="38"/>
          <w:sz w:val="20"/>
        </w:rPr>
        <w:t> </w:t>
      </w:r>
      <w:r>
        <w:rPr>
          <w:sz w:val="20"/>
        </w:rPr>
        <w:t>also</w:t>
      </w:r>
      <w:r>
        <w:rPr>
          <w:spacing w:val="38"/>
          <w:sz w:val="20"/>
        </w:rPr>
        <w:t> </w:t>
      </w:r>
      <w:r>
        <w:rPr>
          <w:rFonts w:ascii="Arial"/>
          <w:i/>
          <w:sz w:val="20"/>
        </w:rPr>
        <w:t>Marshall</w:t>
      </w:r>
      <w:r>
        <w:rPr>
          <w:rFonts w:ascii="Arial"/>
          <w:i/>
          <w:spacing w:val="38"/>
          <w:sz w:val="20"/>
        </w:rPr>
        <w:t> </w:t>
      </w:r>
      <w:r>
        <w:rPr>
          <w:rFonts w:ascii="Arial"/>
          <w:i/>
          <w:sz w:val="20"/>
        </w:rPr>
        <w:t>v</w:t>
      </w:r>
      <w:r>
        <w:rPr>
          <w:rFonts w:ascii="Arial"/>
          <w:i/>
          <w:spacing w:val="38"/>
          <w:sz w:val="20"/>
        </w:rPr>
        <w:t> </w:t>
      </w:r>
      <w:r>
        <w:rPr>
          <w:rFonts w:ascii="Arial"/>
          <w:i/>
          <w:sz w:val="20"/>
        </w:rPr>
        <w:t>Glanvill [1917] 2 K.B. 87</w:t>
      </w:r>
      <w:r>
        <w:rPr>
          <w:sz w:val="20"/>
        </w:rPr>
        <w:t>.</w:t>
      </w:r>
    </w:p>
    <w:p>
      <w:pPr>
        <w:pStyle w:val="BodyText"/>
        <w:spacing w:before="5"/>
      </w:pPr>
    </w:p>
    <w:p>
      <w:pPr>
        <w:tabs>
          <w:tab w:pos="705" w:val="left" w:leader="none"/>
        </w:tabs>
        <w:spacing w:before="0"/>
        <w:ind w:left="165" w:right="0" w:firstLine="0"/>
        <w:jc w:val="left"/>
        <w:rPr>
          <w:sz w:val="20"/>
        </w:rPr>
      </w:pPr>
      <w:bookmarkStart w:name="_bookmark225" w:id="227"/>
      <w:bookmarkEnd w:id="227"/>
      <w:r>
        <w:rPr/>
      </w:r>
      <w:hyperlink w:history="true" w:anchor="_bookmark193">
        <w:r>
          <w:rPr>
            <w:color w:val="005DA1"/>
            <w:spacing w:val="-4"/>
            <w:position w:val="5"/>
            <w:sz w:val="14"/>
            <w:u w:val="single" w:color="005DA1"/>
          </w:rPr>
          <w:t>108</w:t>
        </w:r>
      </w:hyperlink>
      <w:r>
        <w:rPr>
          <w:spacing w:val="-4"/>
          <w:position w:val="5"/>
          <w:sz w:val="14"/>
        </w:rPr>
        <w:t>.</w:t>
      </w:r>
      <w:r>
        <w:rPr>
          <w:position w:val="5"/>
          <w:sz w:val="14"/>
        </w:rPr>
        <w:tab/>
      </w:r>
      <w:r>
        <w:rPr>
          <w:sz w:val="20"/>
        </w:rPr>
        <w:t>Treitel,</w:t>
      </w:r>
      <w:r>
        <w:rPr>
          <w:spacing w:val="-1"/>
          <w:sz w:val="20"/>
        </w:rPr>
        <w:t> </w:t>
      </w:r>
      <w:r>
        <w:rPr>
          <w:rFonts w:ascii="Arial"/>
          <w:i/>
          <w:sz w:val="20"/>
        </w:rPr>
        <w:t>Frustration and Force Majeure</w:t>
      </w:r>
      <w:r>
        <w:rPr>
          <w:sz w:val="20"/>
        </w:rPr>
        <w:t>, 3rd edn (2014), </w:t>
      </w:r>
      <w:r>
        <w:rPr>
          <w:spacing w:val="-2"/>
          <w:sz w:val="20"/>
        </w:rPr>
        <w:t>Ch.8.</w:t>
      </w:r>
    </w:p>
    <w:p>
      <w:pPr>
        <w:pStyle w:val="BodyText"/>
        <w:spacing w:before="9"/>
      </w:pPr>
    </w:p>
    <w:p>
      <w:pPr>
        <w:spacing w:line="235" w:lineRule="auto" w:before="0"/>
        <w:ind w:left="705" w:right="25" w:hanging="541"/>
        <w:jc w:val="both"/>
        <w:rPr>
          <w:sz w:val="20"/>
        </w:rPr>
      </w:pPr>
      <w:bookmarkStart w:name="_bookmark226" w:id="228"/>
      <w:bookmarkEnd w:id="228"/>
      <w:r>
        <w:rPr/>
      </w:r>
      <w:hyperlink w:history="true" w:anchor="_bookmark194">
        <w:r>
          <w:rPr>
            <w:color w:val="005DA1"/>
            <w:position w:val="5"/>
            <w:sz w:val="14"/>
            <w:u w:val="single" w:color="005DA1"/>
          </w:rPr>
          <w:t>109</w:t>
        </w:r>
      </w:hyperlink>
      <w:r>
        <w:rPr>
          <w:position w:val="5"/>
          <w:sz w:val="14"/>
        </w:rPr>
        <w:t>.</w:t>
      </w:r>
      <w:r>
        <w:rPr>
          <w:spacing w:val="80"/>
          <w:position w:val="5"/>
          <w:sz w:val="14"/>
        </w:rPr>
        <w:t> </w:t>
      </w:r>
      <w:r>
        <w:rPr>
          <w:sz w:val="20"/>
        </w:rPr>
        <w:t>McNair (1944) 60 L.Q.R. 160, 162–163; </w:t>
      </w:r>
      <w:r>
        <w:rPr>
          <w:rFonts w:ascii="Arial" w:hAnsi="Arial"/>
          <w:i/>
          <w:sz w:val="20"/>
        </w:rPr>
        <w:t>Twentieth Century Fox Film Corporation v British Telecommunications Plc (No.2) [2011] EWHC 2714 (Ch) </w:t>
      </w:r>
      <w:r>
        <w:rPr>
          <w:sz w:val="20"/>
        </w:rPr>
        <w:t>at [47]. Supervening illegality </w:t>
      </w:r>
      <w:r>
        <w:rPr>
          <w:sz w:val="20"/>
        </w:rPr>
        <w:t>is probably included in the term “frustration” in the Law Reform (Frustrated Contracts) Act 1943 (below,</w:t>
      </w:r>
      <w:r>
        <w:rPr>
          <w:spacing w:val="-1"/>
          <w:sz w:val="20"/>
        </w:rPr>
        <w:t> </w:t>
      </w:r>
      <w:r>
        <w:rPr>
          <w:sz w:val="20"/>
        </w:rPr>
        <w:t>paras</w:t>
      </w:r>
      <w:r>
        <w:rPr>
          <w:spacing w:val="-1"/>
          <w:sz w:val="20"/>
        </w:rPr>
        <w:t> </w:t>
      </w:r>
      <w:r>
        <w:rPr>
          <w:sz w:val="20"/>
        </w:rPr>
        <w:t>23-074</w:t>
      </w:r>
      <w:r>
        <w:rPr>
          <w:spacing w:val="-1"/>
          <w:sz w:val="20"/>
        </w:rPr>
        <w:t> </w:t>
      </w:r>
      <w:r>
        <w:rPr>
          <w:sz w:val="20"/>
        </w:rPr>
        <w:t>et</w:t>
      </w:r>
      <w:r>
        <w:rPr>
          <w:spacing w:val="-1"/>
          <w:sz w:val="20"/>
        </w:rPr>
        <w:t> </w:t>
      </w:r>
      <w:r>
        <w:rPr>
          <w:sz w:val="20"/>
        </w:rPr>
        <w:t>seq.).</w:t>
      </w:r>
      <w:r>
        <w:rPr>
          <w:spacing w:val="-1"/>
          <w:sz w:val="20"/>
        </w:rPr>
        <w:t> </w:t>
      </w:r>
      <w:r>
        <w:rPr>
          <w:sz w:val="20"/>
        </w:rPr>
        <w:t>Cases</w:t>
      </w:r>
      <w:r>
        <w:rPr>
          <w:spacing w:val="-1"/>
          <w:sz w:val="20"/>
        </w:rPr>
        <w:t> </w:t>
      </w:r>
      <w:r>
        <w:rPr>
          <w:sz w:val="20"/>
        </w:rPr>
        <w:t>of</w:t>
      </w:r>
      <w:r>
        <w:rPr>
          <w:spacing w:val="-1"/>
          <w:sz w:val="20"/>
        </w:rPr>
        <w:t> </w:t>
      </w:r>
      <w:r>
        <w:rPr>
          <w:sz w:val="20"/>
        </w:rPr>
        <w:t>supervening</w:t>
      </w:r>
      <w:r>
        <w:rPr>
          <w:spacing w:val="-1"/>
          <w:sz w:val="20"/>
        </w:rPr>
        <w:t> </w:t>
      </w:r>
      <w:r>
        <w:rPr>
          <w:sz w:val="20"/>
        </w:rPr>
        <w:t>illegality</w:t>
      </w:r>
      <w:r>
        <w:rPr>
          <w:spacing w:val="-1"/>
          <w:sz w:val="20"/>
        </w:rPr>
        <w:t> </w:t>
      </w:r>
      <w:r>
        <w:rPr>
          <w:sz w:val="20"/>
        </w:rPr>
        <w:t>may,</w:t>
      </w:r>
      <w:r>
        <w:rPr>
          <w:spacing w:val="-1"/>
          <w:sz w:val="20"/>
        </w:rPr>
        <w:t> </w:t>
      </w:r>
      <w:r>
        <w:rPr>
          <w:sz w:val="20"/>
        </w:rPr>
        <w:t>however,</w:t>
      </w:r>
      <w:r>
        <w:rPr>
          <w:spacing w:val="-1"/>
          <w:sz w:val="20"/>
        </w:rPr>
        <w:t> </w:t>
      </w:r>
      <w:r>
        <w:rPr>
          <w:sz w:val="20"/>
        </w:rPr>
        <w:t>raise</w:t>
      </w:r>
      <w:r>
        <w:rPr>
          <w:spacing w:val="-1"/>
          <w:sz w:val="20"/>
        </w:rPr>
        <w:t> </w:t>
      </w:r>
      <w:r>
        <w:rPr>
          <w:sz w:val="20"/>
        </w:rPr>
        <w:t>issues</w:t>
      </w:r>
      <w:r>
        <w:rPr>
          <w:spacing w:val="-1"/>
          <w:sz w:val="20"/>
        </w:rPr>
        <w:t> </w:t>
      </w:r>
      <w:r>
        <w:rPr>
          <w:sz w:val="20"/>
        </w:rPr>
        <w:t>which do</w:t>
      </w:r>
      <w:r>
        <w:rPr>
          <w:spacing w:val="-1"/>
          <w:sz w:val="20"/>
        </w:rPr>
        <w:t> </w:t>
      </w:r>
      <w:r>
        <w:rPr>
          <w:sz w:val="20"/>
        </w:rPr>
        <w:t>not</w:t>
      </w:r>
      <w:r>
        <w:rPr>
          <w:spacing w:val="-1"/>
          <w:sz w:val="20"/>
        </w:rPr>
        <w:t> </w:t>
      </w:r>
      <w:r>
        <w:rPr>
          <w:sz w:val="20"/>
        </w:rPr>
        <w:t>arise</w:t>
      </w:r>
      <w:r>
        <w:rPr>
          <w:spacing w:val="-1"/>
          <w:sz w:val="20"/>
        </w:rPr>
        <w:t> </w:t>
      </w:r>
      <w:r>
        <w:rPr>
          <w:sz w:val="20"/>
        </w:rPr>
        <w:t>in</w:t>
      </w:r>
      <w:r>
        <w:rPr>
          <w:spacing w:val="-1"/>
          <w:sz w:val="20"/>
        </w:rPr>
        <w:t> </w:t>
      </w:r>
      <w:r>
        <w:rPr>
          <w:sz w:val="20"/>
        </w:rPr>
        <w:t>other</w:t>
      </w:r>
      <w:r>
        <w:rPr>
          <w:spacing w:val="-1"/>
          <w:sz w:val="20"/>
        </w:rPr>
        <w:t> </w:t>
      </w:r>
      <w:r>
        <w:rPr>
          <w:sz w:val="20"/>
        </w:rPr>
        <w:t>cases</w:t>
      </w:r>
      <w:r>
        <w:rPr>
          <w:spacing w:val="-1"/>
          <w:sz w:val="20"/>
        </w:rPr>
        <w:t> </w:t>
      </w:r>
      <w:r>
        <w:rPr>
          <w:sz w:val="20"/>
        </w:rPr>
        <w:t>of</w:t>
      </w:r>
      <w:r>
        <w:rPr>
          <w:spacing w:val="-1"/>
          <w:sz w:val="20"/>
        </w:rPr>
        <w:t> </w:t>
      </w:r>
      <w:r>
        <w:rPr>
          <w:sz w:val="20"/>
        </w:rPr>
        <w:t>frustration,</w:t>
      </w:r>
      <w:r>
        <w:rPr>
          <w:spacing w:val="-1"/>
          <w:sz w:val="20"/>
        </w:rPr>
        <w:t> </w:t>
      </w:r>
      <w:r>
        <w:rPr>
          <w:sz w:val="20"/>
        </w:rPr>
        <w:t>in</w:t>
      </w:r>
      <w:r>
        <w:rPr>
          <w:spacing w:val="-1"/>
          <w:sz w:val="20"/>
        </w:rPr>
        <w:t> </w:t>
      </w:r>
      <w:r>
        <w:rPr>
          <w:sz w:val="20"/>
        </w:rPr>
        <w:t>particular,</w:t>
      </w:r>
      <w:r>
        <w:rPr>
          <w:spacing w:val="-1"/>
          <w:sz w:val="20"/>
        </w:rPr>
        <w:t> </w:t>
      </w:r>
      <w:r>
        <w:rPr>
          <w:sz w:val="20"/>
        </w:rPr>
        <w:t>the</w:t>
      </w:r>
      <w:r>
        <w:rPr>
          <w:spacing w:val="-1"/>
          <w:sz w:val="20"/>
        </w:rPr>
        <w:t> </w:t>
      </w:r>
      <w:r>
        <w:rPr>
          <w:sz w:val="20"/>
        </w:rPr>
        <w:t>public</w:t>
      </w:r>
      <w:r>
        <w:rPr>
          <w:spacing w:val="-1"/>
          <w:sz w:val="20"/>
        </w:rPr>
        <w:t> </w:t>
      </w:r>
      <w:r>
        <w:rPr>
          <w:sz w:val="20"/>
        </w:rPr>
        <w:t>interest</w:t>
      </w:r>
      <w:r>
        <w:rPr>
          <w:spacing w:val="-1"/>
          <w:sz w:val="20"/>
        </w:rPr>
        <w:t> </w:t>
      </w:r>
      <w:r>
        <w:rPr>
          <w:sz w:val="20"/>
        </w:rPr>
        <w:t>in</w:t>
      </w:r>
      <w:r>
        <w:rPr>
          <w:spacing w:val="-1"/>
          <w:sz w:val="20"/>
        </w:rPr>
        <w:t> </w:t>
      </w:r>
      <w:r>
        <w:rPr>
          <w:sz w:val="20"/>
        </w:rPr>
        <w:t>ensuring</w:t>
      </w:r>
      <w:r>
        <w:rPr>
          <w:spacing w:val="-1"/>
          <w:sz w:val="20"/>
        </w:rPr>
        <w:t> </w:t>
      </w:r>
      <w:r>
        <w:rPr>
          <w:sz w:val="20"/>
        </w:rPr>
        <w:t>that</w:t>
      </w:r>
      <w:r>
        <w:rPr>
          <w:spacing w:val="-1"/>
          <w:sz w:val="20"/>
        </w:rPr>
        <w:t> </w:t>
      </w:r>
      <w:r>
        <w:rPr>
          <w:sz w:val="20"/>
        </w:rPr>
        <w:t>the</w:t>
      </w:r>
      <w:r>
        <w:rPr>
          <w:spacing w:val="-1"/>
          <w:sz w:val="20"/>
        </w:rPr>
        <w:t> </w:t>
      </w:r>
      <w:r>
        <w:rPr>
          <w:sz w:val="20"/>
        </w:rPr>
        <w:t>law is observed: see </w:t>
      </w:r>
      <w:r>
        <w:rPr>
          <w:rFonts w:ascii="Arial" w:hAnsi="Arial"/>
          <w:i/>
          <w:sz w:val="20"/>
        </w:rPr>
        <w:t>Islamic Republic of Iran Shipping Lines v Steamship Mutual Underwriting Association (Bermuda) Ltd [2010] EWHC 2661 (Comm), [2011] 1 Lloyd’s Rep. 195 </w:t>
      </w:r>
      <w:r>
        <w:rPr>
          <w:sz w:val="20"/>
        </w:rPr>
        <w:t>at [100].</w:t>
      </w:r>
    </w:p>
    <w:p>
      <w:pPr>
        <w:pStyle w:val="BodyText"/>
        <w:spacing w:before="3"/>
      </w:pPr>
    </w:p>
    <w:p>
      <w:pPr>
        <w:pStyle w:val="BodyText"/>
        <w:tabs>
          <w:tab w:pos="705" w:val="left" w:leader="none"/>
        </w:tabs>
        <w:spacing w:before="1"/>
        <w:ind w:left="165"/>
      </w:pPr>
      <w:bookmarkStart w:name="_bookmark227" w:id="229"/>
      <w:bookmarkEnd w:id="229"/>
      <w:r>
        <w:rPr/>
      </w:r>
      <w:hyperlink w:history="true" w:anchor="_bookmark195">
        <w:r>
          <w:rPr>
            <w:color w:val="005DA1"/>
            <w:spacing w:val="-4"/>
            <w:position w:val="5"/>
            <w:sz w:val="14"/>
            <w:u w:val="single" w:color="005DA1"/>
          </w:rPr>
          <w:t>110</w:t>
        </w:r>
      </w:hyperlink>
      <w:r>
        <w:rPr>
          <w:spacing w:val="-4"/>
          <w:position w:val="5"/>
          <w:sz w:val="14"/>
        </w:rPr>
        <w:t>.</w:t>
      </w:r>
      <w:r>
        <w:rPr>
          <w:position w:val="5"/>
          <w:sz w:val="14"/>
        </w:rPr>
        <w:tab/>
      </w:r>
      <w:r>
        <w:rPr/>
        <w:t>See</w:t>
      </w:r>
      <w:r>
        <w:rPr>
          <w:spacing w:val="-2"/>
        </w:rPr>
        <w:t> </w:t>
      </w:r>
      <w:r>
        <w:rPr/>
        <w:t>below, para.23-</w:t>
      </w:r>
      <w:r>
        <w:rPr>
          <w:spacing w:val="-4"/>
        </w:rPr>
        <w:t>030.</w:t>
      </w:r>
    </w:p>
    <w:p>
      <w:pPr>
        <w:pStyle w:val="BodyText"/>
        <w:spacing w:before="4"/>
      </w:pPr>
    </w:p>
    <w:p>
      <w:pPr>
        <w:tabs>
          <w:tab w:pos="705" w:val="left" w:leader="none"/>
        </w:tabs>
        <w:spacing w:before="1"/>
        <w:ind w:left="165" w:right="0" w:firstLine="0"/>
        <w:jc w:val="left"/>
        <w:rPr>
          <w:sz w:val="20"/>
        </w:rPr>
      </w:pPr>
      <w:bookmarkStart w:name="_bookmark228" w:id="230"/>
      <w:bookmarkEnd w:id="230"/>
      <w:r>
        <w:rPr/>
      </w:r>
      <w:hyperlink w:history="true" w:anchor="_bookmark196">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[1918]</w:t>
      </w:r>
      <w:r>
        <w:rPr>
          <w:rFonts w:ascii="Arial"/>
          <w:i/>
          <w:spacing w:val="-1"/>
          <w:sz w:val="20"/>
        </w:rPr>
        <w:t> </w:t>
      </w:r>
      <w:r>
        <w:rPr>
          <w:rFonts w:ascii="Arial"/>
          <w:i/>
          <w:sz w:val="20"/>
        </w:rPr>
        <w:t>A.C. 119</w:t>
      </w:r>
      <w:r>
        <w:rPr>
          <w:sz w:val="20"/>
        </w:rPr>
        <w:t>. cf. </w:t>
      </w:r>
      <w:r>
        <w:rPr>
          <w:rFonts w:ascii="Arial"/>
          <w:i/>
          <w:sz w:val="20"/>
        </w:rPr>
        <w:t>White &amp; Carter Ltd v Carbis Bay Garage Ltd [1941] 2 All E.R. </w:t>
      </w:r>
      <w:r>
        <w:rPr>
          <w:rFonts w:ascii="Arial"/>
          <w:i/>
          <w:spacing w:val="-4"/>
          <w:sz w:val="20"/>
        </w:rPr>
        <w:t>633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29" w:id="231"/>
      <w:bookmarkEnd w:id="231"/>
      <w:r>
        <w:rPr/>
      </w:r>
      <w:hyperlink w:history="true" w:anchor="_bookmark197">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[1918]</w:t>
      </w:r>
      <w:r>
        <w:rPr>
          <w:rFonts w:ascii="Arial"/>
          <w:i/>
          <w:spacing w:val="-2"/>
          <w:sz w:val="20"/>
        </w:rPr>
        <w:t> </w:t>
      </w:r>
      <w:r>
        <w:rPr>
          <w:rFonts w:ascii="Arial"/>
          <w:i/>
          <w:sz w:val="20"/>
        </w:rPr>
        <w:t>A.C. 119, </w:t>
      </w:r>
      <w:r>
        <w:rPr>
          <w:rFonts w:ascii="Arial"/>
          <w:i/>
          <w:spacing w:val="-4"/>
          <w:sz w:val="20"/>
        </w:rPr>
        <w:t>126</w:t>
      </w:r>
      <w:r>
        <w:rPr>
          <w:spacing w:val="-4"/>
          <w:sz w:val="20"/>
        </w:rPr>
        <w:t>.</w:t>
      </w:r>
    </w:p>
    <w:p>
      <w:pPr>
        <w:pStyle w:val="BodyText"/>
        <w:spacing w:before="8"/>
      </w:pPr>
    </w:p>
    <w:p>
      <w:pPr>
        <w:tabs>
          <w:tab w:pos="705" w:val="left" w:leader="none"/>
        </w:tabs>
        <w:spacing w:line="235" w:lineRule="auto" w:before="0"/>
        <w:ind w:left="705" w:right="26" w:hanging="541"/>
        <w:jc w:val="left"/>
        <w:rPr>
          <w:rFonts w:ascii="Arial"/>
          <w:i/>
          <w:sz w:val="20"/>
        </w:rPr>
      </w:pPr>
      <w:bookmarkStart w:name="_bookmark230" w:id="232"/>
      <w:bookmarkEnd w:id="232"/>
      <w:r>
        <w:rPr/>
      </w:r>
      <w:hyperlink w:history="true" w:anchor="_bookmark198">
        <w:r>
          <w:rPr>
            <w:color w:val="005DA1"/>
            <w:spacing w:val="-4"/>
            <w:position w:val="5"/>
            <w:sz w:val="14"/>
            <w:u w:val="single" w:color="005DA1"/>
          </w:rPr>
          <w:t>113</w:t>
        </w:r>
      </w:hyperlink>
      <w:r>
        <w:rPr>
          <w:spacing w:val="-4"/>
          <w:position w:val="5"/>
          <w:sz w:val="14"/>
        </w:rPr>
        <w:t>.</w:t>
      </w:r>
      <w:r>
        <w:rPr>
          <w:position w:val="5"/>
          <w:sz w:val="14"/>
        </w:rPr>
        <w:tab/>
      </w:r>
      <w:r>
        <w:rPr>
          <w:rFonts w:ascii="Arial"/>
          <w:i/>
          <w:sz w:val="20"/>
        </w:rPr>
        <w:t>Ertel</w:t>
      </w:r>
      <w:r>
        <w:rPr>
          <w:rFonts w:ascii="Arial"/>
          <w:i/>
          <w:spacing w:val="27"/>
          <w:sz w:val="20"/>
        </w:rPr>
        <w:t> </w:t>
      </w:r>
      <w:r>
        <w:rPr>
          <w:rFonts w:ascii="Arial"/>
          <w:i/>
          <w:sz w:val="20"/>
        </w:rPr>
        <w:t>Bieber</w:t>
      </w:r>
      <w:r>
        <w:rPr>
          <w:rFonts w:ascii="Arial"/>
          <w:i/>
          <w:spacing w:val="27"/>
          <w:sz w:val="20"/>
        </w:rPr>
        <w:t> </w:t>
      </w:r>
      <w:r>
        <w:rPr>
          <w:rFonts w:ascii="Arial"/>
          <w:i/>
          <w:sz w:val="20"/>
        </w:rPr>
        <w:t>&amp;</w:t>
      </w:r>
      <w:r>
        <w:rPr>
          <w:rFonts w:ascii="Arial"/>
          <w:i/>
          <w:spacing w:val="27"/>
          <w:sz w:val="20"/>
        </w:rPr>
        <w:t> </w:t>
      </w:r>
      <w:r>
        <w:rPr>
          <w:rFonts w:ascii="Arial"/>
          <w:i/>
          <w:sz w:val="20"/>
        </w:rPr>
        <w:t>Co</w:t>
      </w:r>
      <w:r>
        <w:rPr>
          <w:rFonts w:ascii="Arial"/>
          <w:i/>
          <w:spacing w:val="27"/>
          <w:sz w:val="20"/>
        </w:rPr>
        <w:t> </w:t>
      </w:r>
      <w:r>
        <w:rPr>
          <w:rFonts w:ascii="Arial"/>
          <w:i/>
          <w:sz w:val="20"/>
        </w:rPr>
        <w:t>v</w:t>
      </w:r>
      <w:r>
        <w:rPr>
          <w:rFonts w:ascii="Arial"/>
          <w:i/>
          <w:spacing w:val="27"/>
          <w:sz w:val="20"/>
        </w:rPr>
        <w:t> </w:t>
      </w:r>
      <w:r>
        <w:rPr>
          <w:rFonts w:ascii="Arial"/>
          <w:i/>
          <w:sz w:val="20"/>
        </w:rPr>
        <w:t>Rio</w:t>
      </w:r>
      <w:r>
        <w:rPr>
          <w:rFonts w:ascii="Arial"/>
          <w:i/>
          <w:spacing w:val="27"/>
          <w:sz w:val="20"/>
        </w:rPr>
        <w:t> </w:t>
      </w:r>
      <w:r>
        <w:rPr>
          <w:rFonts w:ascii="Arial"/>
          <w:i/>
          <w:sz w:val="20"/>
        </w:rPr>
        <w:t>Tinto</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[1918]</w:t>
      </w:r>
      <w:r>
        <w:rPr>
          <w:rFonts w:ascii="Arial"/>
          <w:i/>
          <w:spacing w:val="27"/>
          <w:sz w:val="20"/>
        </w:rPr>
        <w:t> </w:t>
      </w:r>
      <w:r>
        <w:rPr>
          <w:rFonts w:ascii="Arial"/>
          <w:i/>
          <w:sz w:val="20"/>
        </w:rPr>
        <w:t>A.C.</w:t>
      </w:r>
      <w:r>
        <w:rPr>
          <w:rFonts w:ascii="Arial"/>
          <w:i/>
          <w:spacing w:val="27"/>
          <w:sz w:val="20"/>
        </w:rPr>
        <w:t> </w:t>
      </w:r>
      <w:r>
        <w:rPr>
          <w:rFonts w:ascii="Arial"/>
          <w:i/>
          <w:sz w:val="20"/>
        </w:rPr>
        <w:t>260</w:t>
      </w:r>
      <w:r>
        <w:rPr>
          <w:rFonts w:ascii="Arial"/>
          <w:i/>
          <w:spacing w:val="26"/>
          <w:sz w:val="20"/>
        </w:rPr>
        <w:t> </w:t>
      </w:r>
      <w:r>
        <w:rPr>
          <w:sz w:val="20"/>
        </w:rPr>
        <w:t>(below,</w:t>
      </w:r>
      <w:r>
        <w:rPr>
          <w:spacing w:val="27"/>
          <w:sz w:val="20"/>
        </w:rPr>
        <w:t> </w:t>
      </w:r>
      <w:r>
        <w:rPr>
          <w:sz w:val="20"/>
        </w:rPr>
        <w:t>para.23-030).</w:t>
      </w:r>
      <w:r>
        <w:rPr>
          <w:spacing w:val="27"/>
          <w:sz w:val="20"/>
        </w:rPr>
        <w:t> </w:t>
      </w:r>
      <w:r>
        <w:rPr>
          <w:sz w:val="20"/>
        </w:rPr>
        <w:t>The</w:t>
      </w:r>
      <w:r>
        <w:rPr>
          <w:spacing w:val="27"/>
          <w:sz w:val="20"/>
        </w:rPr>
        <w:t> </w:t>
      </w:r>
      <w:r>
        <w:rPr>
          <w:sz w:val="20"/>
        </w:rPr>
        <w:t>concern</w:t>
      </w:r>
      <w:r>
        <w:rPr>
          <w:spacing w:val="27"/>
          <w:sz w:val="20"/>
        </w:rPr>
        <w:t> </w:t>
      </w:r>
      <w:r>
        <w:rPr>
          <w:sz w:val="20"/>
        </w:rPr>
        <w:t>to uphold the public interest was also reflected in the judgment of Beatson J. in</w:t>
      </w:r>
      <w:r>
        <w:rPr>
          <w:spacing w:val="-1"/>
          <w:sz w:val="20"/>
        </w:rPr>
        <w:t> </w:t>
      </w:r>
      <w:r>
        <w:rPr>
          <w:rFonts w:ascii="Arial"/>
          <w:i/>
          <w:sz w:val="20"/>
        </w:rPr>
        <w:t>Islamic Republic </w:t>
      </w:r>
      <w:r>
        <w:rPr>
          <w:rFonts w:ascii="Arial"/>
          <w:i/>
          <w:spacing w:val="-5"/>
          <w:sz w:val="20"/>
        </w:rPr>
        <w:t>of</w:t>
      </w:r>
    </w:p>
    <w:p>
      <w:pPr>
        <w:spacing w:after="0" w:line="235" w:lineRule="auto"/>
        <w:jc w:val="left"/>
        <w:rPr>
          <w:rFonts w:ascii="Arial"/>
          <w:i/>
          <w:sz w:val="20"/>
        </w:rPr>
        <w:sectPr>
          <w:pgSz w:w="11900" w:h="16840"/>
          <w:pgMar w:header="971" w:footer="0" w:top="1300" w:bottom="280" w:left="1275" w:right="1417"/>
        </w:sectPr>
      </w:pPr>
    </w:p>
    <w:p>
      <w:pPr>
        <w:spacing w:line="235" w:lineRule="auto" w:before="110"/>
        <w:ind w:left="705" w:right="0" w:firstLine="0"/>
        <w:jc w:val="left"/>
        <w:rPr>
          <w:sz w:val="20"/>
        </w:rPr>
      </w:pPr>
      <w:r>
        <w:rPr>
          <w:rFonts w:ascii="Arial" w:hAnsi="Arial"/>
          <w:i/>
          <w:sz w:val="20"/>
        </w:rPr>
        <w:t>Iran Shipping Lines v Steamship Mutual Underwriting Association (Bermuda) Ltd [2010] </w:t>
      </w:r>
      <w:r>
        <w:rPr>
          <w:rFonts w:ascii="Arial" w:hAnsi="Arial"/>
          <w:i/>
          <w:sz w:val="20"/>
        </w:rPr>
        <w:t>EWHC 2661 (Comm), [2011] 1 Lloyd’s Rep. 195 </w:t>
      </w:r>
      <w:r>
        <w:rPr>
          <w:sz w:val="20"/>
        </w:rPr>
        <w:t>at [100].</w:t>
      </w:r>
    </w:p>
    <w:p>
      <w:pPr>
        <w:pStyle w:val="BodyText"/>
        <w:spacing w:before="6"/>
      </w:pPr>
    </w:p>
    <w:p>
      <w:pPr>
        <w:tabs>
          <w:tab w:pos="705" w:val="left" w:leader="none"/>
        </w:tabs>
        <w:spacing w:before="0"/>
        <w:ind w:left="165" w:right="0" w:firstLine="0"/>
        <w:jc w:val="left"/>
        <w:rPr>
          <w:sz w:val="20"/>
        </w:rPr>
      </w:pPr>
      <w:bookmarkStart w:name="_bookmark231" w:id="233"/>
      <w:bookmarkEnd w:id="233"/>
      <w:r>
        <w:rPr/>
      </w:r>
      <w:hyperlink w:history="true" w:anchor="_bookmark199">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[1944]</w:t>
      </w:r>
      <w:r>
        <w:rPr>
          <w:rFonts w:ascii="Arial"/>
          <w:i/>
          <w:spacing w:val="-2"/>
          <w:sz w:val="20"/>
        </w:rPr>
        <w:t> </w:t>
      </w:r>
      <w:r>
        <w:rPr>
          <w:rFonts w:ascii="Arial"/>
          <w:i/>
          <w:sz w:val="20"/>
        </w:rPr>
        <w:t>A.C. </w:t>
      </w:r>
      <w:r>
        <w:rPr>
          <w:rFonts w:ascii="Arial"/>
          <w:i/>
          <w:spacing w:val="-4"/>
          <w:sz w:val="20"/>
        </w:rPr>
        <w:t>265</w:t>
      </w:r>
      <w:r>
        <w:rPr>
          <w:spacing w:val="-4"/>
          <w:sz w:val="20"/>
        </w:rPr>
        <w:t>.</w:t>
      </w:r>
    </w:p>
    <w:p>
      <w:pPr>
        <w:pStyle w:val="BodyText"/>
        <w:spacing w:before="8"/>
      </w:pPr>
    </w:p>
    <w:p>
      <w:pPr>
        <w:spacing w:line="235" w:lineRule="auto" w:before="1"/>
        <w:ind w:left="705" w:right="26" w:hanging="541"/>
        <w:jc w:val="both"/>
        <w:rPr>
          <w:sz w:val="20"/>
        </w:rPr>
      </w:pPr>
      <w:bookmarkStart w:name="_bookmark232" w:id="234"/>
      <w:bookmarkEnd w:id="234"/>
      <w:r>
        <w:rPr/>
      </w:r>
      <w:hyperlink w:history="true" w:anchor="_bookmark200">
        <w:r>
          <w:rPr>
            <w:color w:val="005DA1"/>
            <w:position w:val="5"/>
            <w:sz w:val="14"/>
            <w:u w:val="single" w:color="005DA1"/>
          </w:rPr>
          <w:t>115</w:t>
        </w:r>
      </w:hyperlink>
      <w:r>
        <w:rPr>
          <w:position w:val="5"/>
          <w:sz w:val="14"/>
        </w:rPr>
        <w:t>.</w:t>
      </w:r>
      <w:r>
        <w:rPr>
          <w:spacing w:val="80"/>
          <w:position w:val="5"/>
          <w:sz w:val="14"/>
        </w:rPr>
        <w:t>  </w:t>
      </w:r>
      <w:r>
        <w:rPr>
          <w:rFonts w:ascii="Arial" w:hAnsi="Arial"/>
          <w:i/>
          <w:sz w:val="20"/>
        </w:rPr>
        <w:t>Cricklewood Property and Investment Trust Ltd v Leightons Investment Trust Ltd [1945] </w:t>
      </w:r>
      <w:r>
        <w:rPr>
          <w:rFonts w:ascii="Arial" w:hAnsi="Arial"/>
          <w:i/>
          <w:sz w:val="20"/>
        </w:rPr>
        <w:t>A.C. 221 </w:t>
      </w:r>
      <w:r>
        <w:rPr>
          <w:sz w:val="20"/>
        </w:rPr>
        <w:t>(below, para.23-052). cf. </w:t>
      </w:r>
      <w:r>
        <w:rPr>
          <w:rFonts w:ascii="Arial" w:hAnsi="Arial"/>
          <w:i/>
          <w:sz w:val="20"/>
        </w:rPr>
        <w:t>Eyre v Johnson [1946] K.B. 481 </w:t>
      </w:r>
      <w:r>
        <w:rPr>
          <w:sz w:val="20"/>
        </w:rPr>
        <w:t>(below, para.23-066 n.322); </w:t>
      </w:r>
      <w:r>
        <w:rPr>
          <w:rFonts w:ascii="Arial" w:hAnsi="Arial"/>
          <w:i/>
          <w:sz w:val="20"/>
        </w:rPr>
        <w:t>DVB Bank SE v Shere Shipping Co Ltd [2013] EWHC 2321 (Comm) </w:t>
      </w:r>
      <w:r>
        <w:rPr>
          <w:sz w:val="20"/>
        </w:rPr>
        <w:t>at [56]–[60].</w:t>
      </w:r>
    </w:p>
    <w:p>
      <w:pPr>
        <w:pStyle w:val="BodyText"/>
        <w:spacing w:before="4"/>
      </w:pPr>
    </w:p>
    <w:p>
      <w:pPr>
        <w:tabs>
          <w:tab w:pos="705" w:val="left" w:leader="none"/>
        </w:tabs>
        <w:spacing w:before="1"/>
        <w:ind w:left="165" w:right="0" w:firstLine="0"/>
        <w:jc w:val="left"/>
        <w:rPr>
          <w:sz w:val="20"/>
        </w:rPr>
      </w:pPr>
      <w:bookmarkStart w:name="_bookmark233" w:id="235"/>
      <w:bookmarkEnd w:id="235"/>
      <w:r>
        <w:rPr/>
      </w:r>
      <w:hyperlink w:history="true" w:anchor="_bookmark201">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[1915]</w:t>
      </w:r>
      <w:r>
        <w:rPr>
          <w:rFonts w:ascii="Arial"/>
          <w:i/>
          <w:spacing w:val="-1"/>
          <w:sz w:val="20"/>
        </w:rPr>
        <w:t> </w:t>
      </w:r>
      <w:r>
        <w:rPr>
          <w:rFonts w:ascii="Arial"/>
          <w:i/>
          <w:sz w:val="20"/>
        </w:rPr>
        <w:t>3 K.B. 676</w:t>
      </w:r>
      <w:r>
        <w:rPr>
          <w:sz w:val="20"/>
        </w:rPr>
        <w:t>. Contrast </w:t>
      </w:r>
      <w:r>
        <w:rPr>
          <w:rFonts w:ascii="Arial"/>
          <w:i/>
          <w:sz w:val="20"/>
        </w:rPr>
        <w:t>Walton Harvey Ltd v Walker and Homfrays Ltd [1931] 1 Ch. </w:t>
      </w:r>
      <w:r>
        <w:rPr>
          <w:rFonts w:ascii="Arial"/>
          <w:i/>
          <w:spacing w:val="-4"/>
          <w:sz w:val="20"/>
        </w:rPr>
        <w:t>274</w:t>
      </w:r>
      <w:r>
        <w:rPr>
          <w:spacing w:val="-4"/>
          <w:sz w:val="20"/>
        </w:rPr>
        <w:t>.</w:t>
      </w:r>
    </w:p>
    <w:p>
      <w:pPr>
        <w:pStyle w:val="BodyText"/>
        <w:spacing w:before="8"/>
      </w:pPr>
    </w:p>
    <w:p>
      <w:pPr>
        <w:spacing w:line="235" w:lineRule="auto" w:before="0"/>
        <w:ind w:left="705" w:right="25" w:hanging="541"/>
        <w:jc w:val="both"/>
        <w:rPr>
          <w:sz w:val="20"/>
        </w:rPr>
      </w:pPr>
      <w:bookmarkStart w:name="_bookmark234" w:id="236"/>
      <w:bookmarkEnd w:id="236"/>
      <w:r>
        <w:rPr/>
      </w:r>
      <w:hyperlink w:history="true" w:anchor="_bookmark202">
        <w:r>
          <w:rPr>
            <w:color w:val="005DA1"/>
            <w:position w:val="5"/>
            <w:sz w:val="14"/>
            <w:u w:val="single" w:color="005DA1"/>
          </w:rPr>
          <w:t>117</w:t>
        </w:r>
      </w:hyperlink>
      <w:r>
        <w:rPr>
          <w:position w:val="5"/>
          <w:sz w:val="14"/>
        </w:rPr>
        <w:t>.</w:t>
      </w:r>
      <w:r>
        <w:rPr>
          <w:spacing w:val="80"/>
          <w:position w:val="5"/>
          <w:sz w:val="14"/>
        </w:rPr>
        <w:t>  </w:t>
      </w:r>
      <w:r>
        <w:rPr>
          <w:rFonts w:ascii="Arial" w:hAnsi="Arial"/>
          <w:i/>
          <w:sz w:val="20"/>
        </w:rPr>
        <w:t>Ralli Bros v Compania Naviera Sota y Aznar [1920] 2 K.B. 287</w:t>
      </w:r>
      <w:r>
        <w:rPr>
          <w:sz w:val="20"/>
        </w:rPr>
        <w:t>. For an illustration, see </w:t>
      </w:r>
      <w:r>
        <w:rPr>
          <w:rFonts w:ascii="Arial" w:hAnsi="Arial"/>
          <w:i/>
          <w:sz w:val="20"/>
        </w:rPr>
        <w:t>The </w:t>
      </w:r>
      <w:r>
        <w:rPr>
          <w:rFonts w:ascii="Arial" w:hAnsi="Arial"/>
          <w:i/>
          <w:sz w:val="20"/>
        </w:rPr>
        <w:t>Nile Co for the Export of Agricultural Crops v H. &amp; J.M. Bennett (Commodities) Ltd [1986] 1 Lloyd’s Rep. 555, 581–582 </w:t>
      </w:r>
      <w:r>
        <w:rPr>
          <w:sz w:val="20"/>
        </w:rPr>
        <w:t>and see also </w:t>
      </w:r>
      <w:r>
        <w:rPr>
          <w:rFonts w:ascii="Arial" w:hAnsi="Arial"/>
          <w:i/>
          <w:sz w:val="20"/>
        </w:rPr>
        <w:t>Lilly Icos LLC v 8PM Chemists Ltd [2009] EWHC 1905 (Ch)</w:t>
      </w:r>
      <w:r>
        <w:rPr>
          <w:sz w:val="20"/>
        </w:rPr>
        <w:t>.</w:t>
      </w:r>
    </w:p>
    <w:p>
      <w:pPr>
        <w:pStyle w:val="BodyText"/>
        <w:spacing w:before="9"/>
      </w:pPr>
    </w:p>
    <w:p>
      <w:pPr>
        <w:spacing w:line="235" w:lineRule="auto" w:before="0"/>
        <w:ind w:left="705" w:right="25" w:hanging="541"/>
        <w:jc w:val="both"/>
        <w:rPr>
          <w:sz w:val="20"/>
        </w:rPr>
      </w:pPr>
      <w:bookmarkStart w:name="_bookmark235" w:id="237"/>
      <w:bookmarkEnd w:id="237"/>
      <w:r>
        <w:rPr/>
      </w:r>
      <w:hyperlink w:history="true" w:anchor="_bookmark203">
        <w:r>
          <w:rPr>
            <w:color w:val="005DA1"/>
            <w:position w:val="5"/>
            <w:sz w:val="14"/>
            <w:u w:val="single" w:color="005DA1"/>
          </w:rPr>
          <w:t>118</w:t>
        </w:r>
      </w:hyperlink>
      <w:r>
        <w:rPr>
          <w:position w:val="5"/>
          <w:sz w:val="14"/>
        </w:rPr>
        <w:t>.</w:t>
      </w:r>
      <w:r>
        <w:rPr>
          <w:spacing w:val="80"/>
          <w:position w:val="5"/>
          <w:sz w:val="14"/>
        </w:rPr>
        <w:t>  </w:t>
      </w:r>
      <w:r>
        <w:rPr>
          <w:rFonts w:ascii="Arial" w:hAnsi="Arial"/>
          <w:i/>
          <w:sz w:val="20"/>
        </w:rPr>
        <w:t>Ralli Bros v Compania Naviera Sota y Aznar [1920] 2 K.B. 287</w:t>
      </w:r>
      <w:r>
        <w:rPr>
          <w:sz w:val="20"/>
        </w:rPr>
        <w:t>; cf. </w:t>
      </w:r>
      <w:r>
        <w:rPr>
          <w:rFonts w:ascii="Arial" w:hAnsi="Arial"/>
          <w:i/>
          <w:sz w:val="20"/>
        </w:rPr>
        <w:t>AV Pound &amp; Co Ltd v MW Hardy &amp; Co Inc [1956] A.C. 588 </w:t>
      </w:r>
      <w:r>
        <w:rPr>
          <w:sz w:val="20"/>
        </w:rPr>
        <w:t>(refusal by foreign authorities to grant export licence for performance of an English contract). On a partial prohibition by the lex loci solutionis, see Benjamin’s Sale of Goods, 9th edn (2014), paras 18–396—18–403</w:t>
      </w:r>
    </w:p>
    <w:p>
      <w:pPr>
        <w:pStyle w:val="BodyText"/>
        <w:spacing w:before="9"/>
      </w:pPr>
    </w:p>
    <w:p>
      <w:pPr>
        <w:tabs>
          <w:tab w:pos="705" w:val="left" w:leader="none"/>
        </w:tabs>
        <w:spacing w:line="235" w:lineRule="auto" w:before="0"/>
        <w:ind w:left="705" w:right="26" w:hanging="541"/>
        <w:jc w:val="left"/>
        <w:rPr>
          <w:sz w:val="20"/>
        </w:rPr>
      </w:pPr>
      <w:bookmarkStart w:name="_bookmark236" w:id="238"/>
      <w:bookmarkEnd w:id="238"/>
      <w:r>
        <w:rPr/>
      </w:r>
      <w:hyperlink w:history="true" w:anchor="_bookmark204">
        <w:r>
          <w:rPr>
            <w:color w:val="005DA1"/>
            <w:spacing w:val="-4"/>
            <w:position w:val="5"/>
            <w:sz w:val="14"/>
            <w:u w:val="single" w:color="005DA1"/>
          </w:rPr>
          <w:t>119</w:t>
        </w:r>
      </w:hyperlink>
      <w:r>
        <w:rPr>
          <w:spacing w:val="-4"/>
          <w:position w:val="5"/>
          <w:sz w:val="14"/>
        </w:rPr>
        <w:t>.</w:t>
      </w:r>
      <w:r>
        <w:rPr>
          <w:position w:val="5"/>
          <w:sz w:val="14"/>
        </w:rPr>
        <w:tab/>
      </w:r>
      <w:r>
        <w:rPr>
          <w:rFonts w:ascii="Arial" w:hAnsi="Arial"/>
          <w:i/>
          <w:sz w:val="20"/>
        </w:rPr>
        <w:t>Ross T Smyth &amp; Co (Liverpool) Ltd v WN Lindsay (Leith) Ltd [1953] 1 W.L.R. 1280</w:t>
      </w:r>
      <w:r>
        <w:rPr>
          <w:sz w:val="20"/>
        </w:rPr>
        <w:t>. cf. </w:t>
      </w:r>
      <w:r>
        <w:rPr>
          <w:rFonts w:ascii="Arial" w:hAnsi="Arial"/>
          <w:i/>
          <w:sz w:val="20"/>
        </w:rPr>
        <w:t>Walton (Grain and Shipping) Ltd v British Italian Trading Co Ltd [1959] 1 Lloyd’s Rep. 223</w:t>
      </w:r>
      <w:r>
        <w:rPr>
          <w:sz w:val="20"/>
        </w:rPr>
        <w:t>.</w:t>
      </w:r>
    </w:p>
    <w:p>
      <w:pPr>
        <w:pStyle w:val="BodyText"/>
        <w:spacing w:before="9"/>
      </w:pPr>
    </w:p>
    <w:p>
      <w:pPr>
        <w:spacing w:line="235" w:lineRule="auto" w:before="0"/>
        <w:ind w:left="705" w:right="26" w:hanging="541"/>
        <w:jc w:val="both"/>
        <w:rPr>
          <w:sz w:val="20"/>
        </w:rPr>
      </w:pPr>
      <w:bookmarkStart w:name="_bookmark237" w:id="239"/>
      <w:bookmarkEnd w:id="239"/>
      <w:r>
        <w:rPr/>
      </w:r>
      <w:hyperlink w:history="true" w:anchor="_bookmark205">
        <w:r>
          <w:rPr>
            <w:color w:val="005DA1"/>
            <w:position w:val="5"/>
            <w:sz w:val="14"/>
            <w:u w:val="single" w:color="005DA1"/>
          </w:rPr>
          <w:t>120</w:t>
        </w:r>
      </w:hyperlink>
      <w:r>
        <w:rPr>
          <w:position w:val="5"/>
          <w:sz w:val="14"/>
        </w:rPr>
        <w:t>.</w:t>
      </w:r>
      <w:r>
        <w:rPr>
          <w:spacing w:val="80"/>
          <w:position w:val="5"/>
          <w:sz w:val="14"/>
        </w:rPr>
        <w:t>  </w:t>
      </w:r>
      <w:r>
        <w:rPr>
          <w:rFonts w:ascii="Arial"/>
          <w:i/>
          <w:sz w:val="20"/>
        </w:rPr>
        <w:t>Jacobs v Credit Lyonnais (1884) 12 Q.B.D. 589 </w:t>
      </w:r>
      <w:r>
        <w:rPr>
          <w:sz w:val="20"/>
        </w:rPr>
        <w:t>(the headnote of this case is misleading: see </w:t>
      </w:r>
      <w:r>
        <w:rPr>
          <w:rFonts w:ascii="Arial"/>
          <w:i/>
          <w:sz w:val="20"/>
        </w:rPr>
        <w:t>Ralli Bros v Compania Naviera Sota y Aznar</w:t>
      </w:r>
      <w:r>
        <w:rPr>
          <w:sz w:val="20"/>
        </w:rPr>
        <w:t>, above, at 292, 297, 301); </w:t>
      </w:r>
      <w:r>
        <w:rPr>
          <w:rFonts w:ascii="Arial"/>
          <w:i/>
          <w:sz w:val="20"/>
        </w:rPr>
        <w:t>Blackburn Bobbin Co Ltd v TW Allen &amp; Sons Ltd [1918] 2 K.B. 467</w:t>
      </w:r>
      <w:r>
        <w:rPr>
          <w:sz w:val="20"/>
        </w:rPr>
        <w:t>.</w:t>
      </w:r>
    </w:p>
    <w:p>
      <w:pPr>
        <w:pStyle w:val="BodyText"/>
        <w:spacing w:before="9"/>
      </w:pPr>
    </w:p>
    <w:p>
      <w:pPr>
        <w:spacing w:line="235" w:lineRule="auto" w:before="0"/>
        <w:ind w:left="705" w:right="26" w:hanging="541"/>
        <w:jc w:val="both"/>
        <w:rPr>
          <w:sz w:val="20"/>
        </w:rPr>
      </w:pPr>
      <w:bookmarkStart w:name="_bookmark238" w:id="240"/>
      <w:bookmarkEnd w:id="240"/>
      <w:r>
        <w:rPr/>
      </w:r>
      <w:hyperlink w:history="true" w:anchor="_bookmark206">
        <w:r>
          <w:rPr>
            <w:color w:val="005DA1"/>
            <w:position w:val="5"/>
            <w:sz w:val="14"/>
            <w:u w:val="single" w:color="005DA1"/>
          </w:rPr>
          <w:t>121</w:t>
        </w:r>
      </w:hyperlink>
      <w:r>
        <w:rPr>
          <w:position w:val="5"/>
          <w:sz w:val="14"/>
        </w:rPr>
        <w:t>.</w:t>
      </w:r>
      <w:r>
        <w:rPr>
          <w:spacing w:val="80"/>
          <w:position w:val="5"/>
          <w:sz w:val="14"/>
        </w:rPr>
        <w:t>  </w:t>
      </w:r>
      <w:r>
        <w:rPr>
          <w:sz w:val="20"/>
        </w:rPr>
        <w:t>Dicey,</w:t>
      </w:r>
      <w:r>
        <w:rPr>
          <w:spacing w:val="35"/>
          <w:sz w:val="20"/>
        </w:rPr>
        <w:t> </w:t>
      </w:r>
      <w:r>
        <w:rPr>
          <w:sz w:val="20"/>
        </w:rPr>
        <w:t>Morris</w:t>
      </w:r>
      <w:r>
        <w:rPr>
          <w:spacing w:val="35"/>
          <w:sz w:val="20"/>
        </w:rPr>
        <w:t> </w:t>
      </w:r>
      <w:r>
        <w:rPr>
          <w:sz w:val="20"/>
        </w:rPr>
        <w:t>and</w:t>
      </w:r>
      <w:r>
        <w:rPr>
          <w:spacing w:val="35"/>
          <w:sz w:val="20"/>
        </w:rPr>
        <w:t> </w:t>
      </w:r>
      <w:r>
        <w:rPr>
          <w:sz w:val="20"/>
        </w:rPr>
        <w:t>Collins</w:t>
      </w:r>
      <w:r>
        <w:rPr>
          <w:spacing w:val="35"/>
          <w:sz w:val="20"/>
        </w:rPr>
        <w:t> </w:t>
      </w:r>
      <w:r>
        <w:rPr>
          <w:sz w:val="20"/>
        </w:rPr>
        <w:t>on</w:t>
      </w:r>
      <w:r>
        <w:rPr>
          <w:spacing w:val="35"/>
          <w:sz w:val="20"/>
        </w:rPr>
        <w:t> </w:t>
      </w:r>
      <w:r>
        <w:rPr>
          <w:sz w:val="20"/>
        </w:rPr>
        <w:t>the</w:t>
      </w:r>
      <w:r>
        <w:rPr>
          <w:spacing w:val="35"/>
          <w:sz w:val="20"/>
        </w:rPr>
        <w:t> </w:t>
      </w:r>
      <w:r>
        <w:rPr>
          <w:sz w:val="20"/>
        </w:rPr>
        <w:t>Conflict</w:t>
      </w:r>
      <w:r>
        <w:rPr>
          <w:spacing w:val="35"/>
          <w:sz w:val="20"/>
        </w:rPr>
        <w:t> </w:t>
      </w:r>
      <w:r>
        <w:rPr>
          <w:sz w:val="20"/>
        </w:rPr>
        <w:t>of</w:t>
      </w:r>
      <w:r>
        <w:rPr>
          <w:spacing w:val="35"/>
          <w:sz w:val="20"/>
        </w:rPr>
        <w:t> </w:t>
      </w:r>
      <w:r>
        <w:rPr>
          <w:sz w:val="20"/>
        </w:rPr>
        <w:t>Laws,</w:t>
      </w:r>
      <w:r>
        <w:rPr>
          <w:spacing w:val="35"/>
          <w:sz w:val="20"/>
        </w:rPr>
        <w:t> </w:t>
      </w:r>
      <w:r>
        <w:rPr>
          <w:sz w:val="20"/>
        </w:rPr>
        <w:t>15th</w:t>
      </w:r>
      <w:r>
        <w:rPr>
          <w:spacing w:val="35"/>
          <w:sz w:val="20"/>
        </w:rPr>
        <w:t> </w:t>
      </w:r>
      <w:r>
        <w:rPr>
          <w:sz w:val="20"/>
        </w:rPr>
        <w:t>edn</w:t>
      </w:r>
      <w:r>
        <w:rPr>
          <w:spacing w:val="35"/>
          <w:sz w:val="20"/>
        </w:rPr>
        <w:t> </w:t>
      </w:r>
      <w:r>
        <w:rPr>
          <w:sz w:val="20"/>
        </w:rPr>
        <w:t>(2012),</w:t>
      </w:r>
      <w:r>
        <w:rPr>
          <w:spacing w:val="35"/>
          <w:sz w:val="20"/>
        </w:rPr>
        <w:t> </w:t>
      </w:r>
      <w:r>
        <w:rPr>
          <w:sz w:val="20"/>
        </w:rPr>
        <w:t>para.32–098;</w:t>
      </w:r>
      <w:r>
        <w:rPr>
          <w:spacing w:val="34"/>
          <w:sz w:val="20"/>
        </w:rPr>
        <w:t> </w:t>
      </w:r>
      <w:r>
        <w:rPr>
          <w:rFonts w:ascii="Arial" w:hAnsi="Arial"/>
          <w:i/>
          <w:sz w:val="20"/>
        </w:rPr>
        <w:t>Kleinwort Sons &amp; Co v Ungarische Baumwolle Industrie Aktien-Gesellschaft [1939] 2 K.B. 678 </w:t>
      </w:r>
      <w:r>
        <w:rPr>
          <w:sz w:val="20"/>
        </w:rPr>
        <w:t>(the principle of this case is clearly approved by three members of the House of Lords in </w:t>
      </w:r>
      <w:r>
        <w:rPr>
          <w:rFonts w:ascii="Arial" w:hAnsi="Arial"/>
          <w:i/>
          <w:sz w:val="20"/>
        </w:rPr>
        <w:t>Kahler v Midland Bank [1950] A.C. 24</w:t>
      </w:r>
      <w:r>
        <w:rPr>
          <w:sz w:val="20"/>
        </w:rPr>
        <w:t>); </w:t>
      </w:r>
      <w:r>
        <w:rPr>
          <w:rFonts w:ascii="Arial" w:hAnsi="Arial"/>
          <w:i/>
          <w:sz w:val="20"/>
        </w:rPr>
        <w:t>Fox v Henderson Investment Fund Ltd [1999] 2 Lloyd’s Rep.</w:t>
      </w:r>
      <w:r>
        <w:rPr>
          <w:rFonts w:ascii="Arial" w:hAnsi="Arial"/>
          <w:i/>
          <w:spacing w:val="40"/>
          <w:sz w:val="20"/>
        </w:rPr>
        <w:t> </w:t>
      </w:r>
      <w:r>
        <w:rPr>
          <w:rFonts w:ascii="Arial" w:hAnsi="Arial"/>
          <w:i/>
          <w:sz w:val="20"/>
        </w:rPr>
        <w:t>303, 306</w:t>
      </w:r>
      <w:r>
        <w:rPr>
          <w:sz w:val="20"/>
        </w:rPr>
        <w:t>.</w:t>
      </w:r>
    </w:p>
    <w:p>
      <w:pPr>
        <w:pStyle w:val="BodyText"/>
        <w:spacing w:before="8"/>
      </w:pPr>
    </w:p>
    <w:p>
      <w:pPr>
        <w:tabs>
          <w:tab w:pos="705" w:val="left" w:leader="none"/>
        </w:tabs>
        <w:spacing w:line="235" w:lineRule="auto" w:before="0"/>
        <w:ind w:left="705" w:right="26" w:hanging="541"/>
        <w:jc w:val="left"/>
        <w:rPr>
          <w:sz w:val="20"/>
        </w:rPr>
      </w:pPr>
      <w:bookmarkStart w:name="_bookmark239" w:id="241"/>
      <w:bookmarkEnd w:id="241"/>
      <w:r>
        <w:rPr/>
      </w:r>
      <w:hyperlink w:history="true" w:anchor="_bookmark207">
        <w:r>
          <w:rPr>
            <w:color w:val="005DA1"/>
            <w:spacing w:val="-4"/>
            <w:position w:val="5"/>
            <w:sz w:val="14"/>
            <w:u w:val="single" w:color="005DA1"/>
          </w:rPr>
          <w:t>122</w:t>
        </w:r>
      </w:hyperlink>
      <w:r>
        <w:rPr>
          <w:spacing w:val="-4"/>
          <w:position w:val="5"/>
          <w:sz w:val="14"/>
        </w:rPr>
        <w:t>.</w:t>
      </w:r>
      <w:r>
        <w:rPr>
          <w:position w:val="5"/>
          <w:sz w:val="14"/>
        </w:rPr>
        <w:tab/>
      </w:r>
      <w:r>
        <w:rPr>
          <w:rFonts w:ascii="Arial" w:hAnsi="Arial"/>
          <w:i/>
          <w:sz w:val="20"/>
        </w:rPr>
        <w:t>Tamil</w:t>
      </w:r>
      <w:r>
        <w:rPr>
          <w:rFonts w:ascii="Arial" w:hAnsi="Arial"/>
          <w:i/>
          <w:spacing w:val="22"/>
          <w:sz w:val="20"/>
        </w:rPr>
        <w:t> </w:t>
      </w:r>
      <w:r>
        <w:rPr>
          <w:rFonts w:ascii="Arial" w:hAnsi="Arial"/>
          <w:i/>
          <w:sz w:val="20"/>
        </w:rPr>
        <w:t>Nadu</w:t>
      </w:r>
      <w:r>
        <w:rPr>
          <w:rFonts w:ascii="Arial" w:hAnsi="Arial"/>
          <w:i/>
          <w:spacing w:val="22"/>
          <w:sz w:val="20"/>
        </w:rPr>
        <w:t> </w:t>
      </w:r>
      <w:r>
        <w:rPr>
          <w:rFonts w:ascii="Arial" w:hAnsi="Arial"/>
          <w:i/>
          <w:sz w:val="20"/>
        </w:rPr>
        <w:t>Electricity</w:t>
      </w:r>
      <w:r>
        <w:rPr>
          <w:rFonts w:ascii="Arial" w:hAnsi="Arial"/>
          <w:i/>
          <w:spacing w:val="22"/>
          <w:sz w:val="20"/>
        </w:rPr>
        <w:t> </w:t>
      </w:r>
      <w:r>
        <w:rPr>
          <w:rFonts w:ascii="Arial" w:hAnsi="Arial"/>
          <w:i/>
          <w:sz w:val="20"/>
        </w:rPr>
        <w:t>Board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ST-CMA</w:t>
      </w:r>
      <w:r>
        <w:rPr>
          <w:rFonts w:ascii="Arial" w:hAnsi="Arial"/>
          <w:i/>
          <w:spacing w:val="22"/>
          <w:sz w:val="20"/>
        </w:rPr>
        <w:t> </w:t>
      </w:r>
      <w:r>
        <w:rPr>
          <w:rFonts w:ascii="Arial" w:hAnsi="Arial"/>
          <w:i/>
          <w:sz w:val="20"/>
        </w:rPr>
        <w:t>Electric</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Private</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[2007]</w:t>
      </w:r>
      <w:r>
        <w:rPr>
          <w:rFonts w:ascii="Arial" w:hAnsi="Arial"/>
          <w:i/>
          <w:spacing w:val="22"/>
          <w:sz w:val="20"/>
        </w:rPr>
        <w:t> </w:t>
      </w:r>
      <w:r>
        <w:rPr>
          <w:rFonts w:ascii="Arial" w:hAnsi="Arial"/>
          <w:i/>
          <w:sz w:val="20"/>
        </w:rPr>
        <w:t>EWHC</w:t>
      </w:r>
      <w:r>
        <w:rPr>
          <w:rFonts w:ascii="Arial" w:hAnsi="Arial"/>
          <w:i/>
          <w:spacing w:val="22"/>
          <w:sz w:val="20"/>
        </w:rPr>
        <w:t> </w:t>
      </w:r>
      <w:r>
        <w:rPr>
          <w:rFonts w:ascii="Arial" w:hAnsi="Arial"/>
          <w:i/>
          <w:sz w:val="20"/>
        </w:rPr>
        <w:t>1713</w:t>
      </w:r>
      <w:r>
        <w:rPr>
          <w:rFonts w:ascii="Arial" w:hAnsi="Arial"/>
          <w:i/>
          <w:spacing w:val="22"/>
          <w:sz w:val="20"/>
        </w:rPr>
        <w:t> </w:t>
      </w:r>
      <w:r>
        <w:rPr>
          <w:rFonts w:ascii="Arial" w:hAnsi="Arial"/>
          <w:i/>
          <w:sz w:val="20"/>
        </w:rPr>
        <w:t>(Comm), [2008] 1 Lloyd’s Rep. 93 </w:t>
      </w:r>
      <w:r>
        <w:rPr>
          <w:sz w:val="20"/>
        </w:rPr>
        <w:t>at [47].</w:t>
      </w:r>
    </w:p>
    <w:p>
      <w:pPr>
        <w:pStyle w:val="BodyText"/>
        <w:spacing w:before="5"/>
      </w:pPr>
    </w:p>
    <w:p>
      <w:pPr>
        <w:pStyle w:val="BodyText"/>
        <w:tabs>
          <w:tab w:pos="705" w:val="left" w:leader="none"/>
        </w:tabs>
        <w:spacing w:before="1"/>
        <w:ind w:left="165"/>
      </w:pPr>
      <w:bookmarkStart w:name="_bookmark240" w:id="242"/>
      <w:bookmarkEnd w:id="242"/>
      <w:r>
        <w:rPr/>
      </w:r>
      <w:hyperlink w:history="true" w:anchor="_bookmark208">
        <w:r>
          <w:rPr>
            <w:color w:val="005DA1"/>
            <w:spacing w:val="-4"/>
            <w:position w:val="5"/>
            <w:sz w:val="14"/>
            <w:u w:val="single" w:color="005DA1"/>
          </w:rPr>
          <w:t>123</w:t>
        </w:r>
      </w:hyperlink>
      <w:r>
        <w:rPr>
          <w:spacing w:val="-4"/>
          <w:position w:val="5"/>
          <w:sz w:val="14"/>
        </w:rPr>
        <w:t>.</w:t>
      </w:r>
      <w:r>
        <w:rPr>
          <w:position w:val="5"/>
          <w:sz w:val="14"/>
        </w:rPr>
        <w:tab/>
      </w:r>
      <w:r>
        <w:rPr/>
        <w:t>Regulation 593/2008 of June 17, 2008 art.10, on which see further para.30-</w:t>
      </w:r>
      <w:r>
        <w:rPr>
          <w:spacing w:val="-4"/>
        </w:rPr>
        <w:t>305.</w:t>
      </w:r>
    </w:p>
    <w:p>
      <w:pPr>
        <w:pStyle w:val="BodyText"/>
        <w:spacing w:before="8"/>
      </w:pPr>
    </w:p>
    <w:p>
      <w:pPr>
        <w:spacing w:line="235" w:lineRule="auto" w:before="0"/>
        <w:ind w:left="705" w:right="25" w:hanging="541"/>
        <w:jc w:val="both"/>
        <w:rPr>
          <w:sz w:val="20"/>
        </w:rPr>
      </w:pPr>
      <w:bookmarkStart w:name="_bookmark241" w:id="243"/>
      <w:bookmarkEnd w:id="243"/>
      <w:r>
        <w:rPr/>
      </w:r>
      <w:hyperlink w:history="true" w:anchor="_bookmark209">
        <w:r>
          <w:rPr>
            <w:color w:val="005DA1"/>
            <w:position w:val="5"/>
            <w:sz w:val="14"/>
            <w:u w:val="single" w:color="005DA1"/>
          </w:rPr>
          <w:t>124</w:t>
        </w:r>
      </w:hyperlink>
      <w:r>
        <w:rPr>
          <w:position w:val="5"/>
          <w:sz w:val="14"/>
        </w:rPr>
        <w:t>.</w:t>
      </w:r>
      <w:r>
        <w:rPr>
          <w:spacing w:val="80"/>
          <w:w w:val="150"/>
          <w:position w:val="5"/>
          <w:sz w:val="14"/>
        </w:rPr>
        <w:t> </w:t>
      </w:r>
      <w:r>
        <w:rPr>
          <w:sz w:val="20"/>
        </w:rPr>
        <w:t>Dicey, Morris and Collins at paras 32–099—32–100. cf. A Briggs, </w:t>
      </w:r>
      <w:r>
        <w:rPr>
          <w:rFonts w:ascii="Arial" w:hAnsi="Arial"/>
          <w:i/>
          <w:sz w:val="20"/>
        </w:rPr>
        <w:t>Private International Law </w:t>
      </w:r>
      <w:r>
        <w:rPr>
          <w:rFonts w:ascii="Arial" w:hAnsi="Arial"/>
          <w:i/>
          <w:sz w:val="20"/>
        </w:rPr>
        <w:t>in English Courts </w:t>
      </w:r>
      <w:r>
        <w:rPr>
          <w:sz w:val="20"/>
        </w:rPr>
        <w:t>(2014), para.7.251. The mere fact that performance has become illegal under the law of a foreign country does not of itself amount to frustration unless the contract expressly or impliedly requires performance in that country: </w:t>
      </w:r>
      <w:r>
        <w:rPr>
          <w:rFonts w:ascii="Arial" w:hAnsi="Arial"/>
          <w:i/>
          <w:sz w:val="20"/>
        </w:rPr>
        <w:t>Bangladesh Export Import Co Ltd v Sucden Kerry SA [1995] 2 Lloyd’s Rep. 1, 5, 6</w:t>
      </w:r>
      <w:r>
        <w:rPr>
          <w:sz w:val="20"/>
        </w:rPr>
        <w:t>.</w:t>
      </w:r>
    </w:p>
    <w:p>
      <w:pPr>
        <w:pStyle w:val="BodyText"/>
        <w:spacing w:before="8"/>
      </w:pPr>
    </w:p>
    <w:p>
      <w:pPr>
        <w:spacing w:line="235" w:lineRule="auto" w:before="0"/>
        <w:ind w:left="705" w:right="25" w:hanging="541"/>
        <w:jc w:val="both"/>
        <w:rPr>
          <w:sz w:val="20"/>
        </w:rPr>
      </w:pPr>
      <w:bookmarkStart w:name="_bookmark242" w:id="244"/>
      <w:bookmarkEnd w:id="244"/>
      <w:r>
        <w:rPr/>
      </w:r>
      <w:hyperlink w:history="true" w:anchor="_bookmark210">
        <w:r>
          <w:rPr>
            <w:color w:val="005DA1"/>
            <w:position w:val="5"/>
            <w:sz w:val="14"/>
            <w:u w:val="single" w:color="005DA1"/>
          </w:rPr>
          <w:t>125</w:t>
        </w:r>
      </w:hyperlink>
      <w:r>
        <w:rPr>
          <w:position w:val="5"/>
          <w:sz w:val="14"/>
        </w:rPr>
        <w:t>.</w:t>
      </w:r>
      <w:r>
        <w:rPr>
          <w:spacing w:val="80"/>
          <w:position w:val="5"/>
          <w:sz w:val="14"/>
        </w:rPr>
        <w:t>  </w:t>
      </w:r>
      <w:r>
        <w:rPr>
          <w:sz w:val="20"/>
        </w:rPr>
        <w:t>For a discussion of the common law rules, see Mann (1937) 18 B.Y.B.I.L. 107. But see dicta to the contrary: </w:t>
      </w:r>
      <w:r>
        <w:rPr>
          <w:rFonts w:ascii="Arial"/>
          <w:i/>
          <w:sz w:val="20"/>
        </w:rPr>
        <w:t>Zivnostenka Banka v Frankman [1950] A.C. 57, 78</w:t>
      </w:r>
      <w:r>
        <w:rPr>
          <w:sz w:val="20"/>
        </w:rPr>
        <w:t>; </w:t>
      </w:r>
      <w:r>
        <w:rPr>
          <w:rFonts w:ascii="Arial"/>
          <w:i/>
          <w:sz w:val="20"/>
        </w:rPr>
        <w:t>Mackender v Feldia </w:t>
      </w:r>
      <w:r>
        <w:rPr>
          <w:rFonts w:ascii="Arial"/>
          <w:i/>
          <w:sz w:val="20"/>
        </w:rPr>
        <w:t>A.G. [1967] 2 Q.B. 590, 601</w:t>
      </w:r>
      <w:r>
        <w:rPr>
          <w:sz w:val="20"/>
        </w:rPr>
        <w:t>.</w:t>
      </w:r>
    </w:p>
    <w:p>
      <w:pPr>
        <w:pStyle w:val="BodyText"/>
        <w:spacing w:before="5"/>
      </w:pPr>
    </w:p>
    <w:p>
      <w:pPr>
        <w:pStyle w:val="BodyText"/>
        <w:tabs>
          <w:tab w:pos="705" w:val="left" w:leader="none"/>
        </w:tabs>
        <w:spacing w:before="1"/>
        <w:ind w:left="165"/>
      </w:pPr>
      <w:bookmarkStart w:name="_bookmark243" w:id="245"/>
      <w:bookmarkEnd w:id="245"/>
      <w:r>
        <w:rPr/>
      </w:r>
      <w:hyperlink w:history="true" w:anchor="_bookmark211">
        <w:r>
          <w:rPr>
            <w:color w:val="005DA1"/>
            <w:spacing w:val="-4"/>
            <w:position w:val="5"/>
            <w:sz w:val="14"/>
            <w:u w:val="single" w:color="005DA1"/>
          </w:rPr>
          <w:t>126</w:t>
        </w:r>
      </w:hyperlink>
      <w:r>
        <w:rPr>
          <w:spacing w:val="-4"/>
          <w:position w:val="5"/>
          <w:sz w:val="14"/>
        </w:rPr>
        <w:t>.</w:t>
      </w:r>
      <w:r>
        <w:rPr>
          <w:position w:val="5"/>
          <w:sz w:val="14"/>
        </w:rPr>
        <w:tab/>
      </w:r>
      <w:r>
        <w:rPr/>
        <w:t>As</w:t>
      </w:r>
      <w:r>
        <w:rPr>
          <w:spacing w:val="-2"/>
        </w:rPr>
        <w:t> </w:t>
      </w:r>
      <w:r>
        <w:rPr/>
        <w:t>defined in art.9(1), see further para.30-179 </w:t>
      </w:r>
      <w:r>
        <w:rPr>
          <w:spacing w:val="-2"/>
        </w:rPr>
        <w:t>below.</w:t>
      </w:r>
    </w:p>
    <w:p>
      <w:pPr>
        <w:pStyle w:val="BodyText"/>
        <w:spacing w:before="8"/>
      </w:pPr>
    </w:p>
    <w:p>
      <w:pPr>
        <w:spacing w:line="235" w:lineRule="auto" w:before="0"/>
        <w:ind w:left="705" w:right="25" w:hanging="541"/>
        <w:jc w:val="both"/>
        <w:rPr>
          <w:sz w:val="20"/>
        </w:rPr>
      </w:pPr>
      <w:bookmarkStart w:name="_bookmark244" w:id="246"/>
      <w:bookmarkEnd w:id="246"/>
      <w:r>
        <w:rPr/>
      </w:r>
      <w:hyperlink w:history="true" w:anchor="_bookmark212">
        <w:r>
          <w:rPr>
            <w:color w:val="005DA1"/>
            <w:position w:val="5"/>
            <w:sz w:val="14"/>
            <w:u w:val="single" w:color="005DA1"/>
          </w:rPr>
          <w:t>127</w:t>
        </w:r>
      </w:hyperlink>
      <w:r>
        <w:rPr>
          <w:position w:val="5"/>
          <w:sz w:val="14"/>
        </w:rPr>
        <w:t>.</w:t>
      </w:r>
      <w:r>
        <w:rPr>
          <w:spacing w:val="80"/>
          <w:position w:val="5"/>
          <w:sz w:val="14"/>
        </w:rPr>
        <w:t>  </w:t>
      </w:r>
      <w:r>
        <w:rPr>
          <w:rFonts w:ascii="Arial"/>
          <w:i/>
          <w:sz w:val="20"/>
        </w:rPr>
        <w:t>Robson v Premier Oil and Pipe Line Co Ltd [1915] 2 Ch. 124</w:t>
      </w:r>
      <w:r>
        <w:rPr>
          <w:sz w:val="20"/>
        </w:rPr>
        <w:t>. See above, para.16-035; </w:t>
      </w:r>
      <w:r>
        <w:rPr>
          <w:sz w:val="20"/>
        </w:rPr>
        <w:t>McNair and Watts, </w:t>
      </w:r>
      <w:r>
        <w:rPr>
          <w:rFonts w:ascii="Arial"/>
          <w:i/>
          <w:sz w:val="20"/>
        </w:rPr>
        <w:t>Legal Effects of War</w:t>
      </w:r>
      <w:r>
        <w:rPr>
          <w:sz w:val="20"/>
        </w:rPr>
        <w:t>, 4th edn, especially Ch.3; Webber, </w:t>
      </w:r>
      <w:r>
        <w:rPr>
          <w:rFonts w:ascii="Arial"/>
          <w:i/>
          <w:sz w:val="20"/>
        </w:rPr>
        <w:t>Effect of War on Contracts</w:t>
      </w:r>
      <w:r>
        <w:rPr>
          <w:sz w:val="20"/>
        </w:rPr>
        <w:t>, 2nd edn; Rogers, </w:t>
      </w:r>
      <w:r>
        <w:rPr>
          <w:rFonts w:ascii="Arial"/>
          <w:i/>
          <w:sz w:val="20"/>
        </w:rPr>
        <w:t>Effect of War on Contracts </w:t>
      </w:r>
      <w:r>
        <w:rPr>
          <w:sz w:val="20"/>
        </w:rPr>
        <w:t>(1940); Trotter, </w:t>
      </w:r>
      <w:r>
        <w:rPr>
          <w:rFonts w:ascii="Arial"/>
          <w:i/>
          <w:sz w:val="20"/>
        </w:rPr>
        <w:t>Law of Contract during and after War</w:t>
      </w:r>
      <w:r>
        <w:rPr>
          <w:sz w:val="20"/>
        </w:rPr>
        <w:t>, 4th edn. As to who is an alien enemy, see above, paras 12-024, 16-172; Trading with the Enemy Act 1939 s.2 (as amended); Howard, </w:t>
      </w:r>
      <w:r>
        <w:rPr>
          <w:rFonts w:ascii="Arial"/>
          <w:i/>
          <w:sz w:val="20"/>
        </w:rPr>
        <w:t>Trading with the Enemy </w:t>
      </w:r>
      <w:r>
        <w:rPr>
          <w:sz w:val="20"/>
        </w:rPr>
        <w:t>(1943).</w:t>
      </w:r>
    </w:p>
    <w:p>
      <w:pPr>
        <w:pStyle w:val="BodyText"/>
        <w:spacing w:before="8"/>
      </w:pPr>
    </w:p>
    <w:p>
      <w:pPr>
        <w:spacing w:line="235" w:lineRule="auto" w:before="1"/>
        <w:ind w:left="705" w:right="26" w:hanging="541"/>
        <w:jc w:val="both"/>
        <w:rPr>
          <w:sz w:val="20"/>
        </w:rPr>
      </w:pPr>
      <w:bookmarkStart w:name="_bookmark245" w:id="247"/>
      <w:bookmarkEnd w:id="247"/>
      <w:r>
        <w:rPr/>
      </w:r>
      <w:hyperlink w:history="true" w:anchor="_bookmark213">
        <w:r>
          <w:rPr>
            <w:color w:val="005DA1"/>
            <w:position w:val="5"/>
            <w:sz w:val="14"/>
            <w:u w:val="single" w:color="005DA1"/>
          </w:rPr>
          <w:t>128</w:t>
        </w:r>
      </w:hyperlink>
      <w:r>
        <w:rPr>
          <w:position w:val="5"/>
          <w:sz w:val="14"/>
        </w:rPr>
        <w:t>.</w:t>
      </w:r>
      <w:r>
        <w:rPr>
          <w:spacing w:val="80"/>
          <w:position w:val="5"/>
          <w:sz w:val="14"/>
        </w:rPr>
        <w:t>  </w:t>
      </w:r>
      <w:r>
        <w:rPr>
          <w:rFonts w:ascii="Arial"/>
          <w:i/>
          <w:sz w:val="20"/>
        </w:rPr>
        <w:t>Esposito v Bowden (1857) 7 E. &amp; B. 763</w:t>
      </w:r>
      <w:r>
        <w:rPr>
          <w:sz w:val="20"/>
        </w:rPr>
        <w:t>; </w:t>
      </w:r>
      <w:r>
        <w:rPr>
          <w:rFonts w:ascii="Arial"/>
          <w:i/>
          <w:sz w:val="20"/>
        </w:rPr>
        <w:t>Ertel Bieber &amp; Co v Rio Tinto Co Ltd [1918] A.C. 260</w:t>
      </w:r>
      <w:r>
        <w:rPr>
          <w:sz w:val="20"/>
        </w:rPr>
        <w:t>; </w:t>
      </w:r>
      <w:r>
        <w:rPr>
          <w:rFonts w:ascii="Arial"/>
          <w:i/>
          <w:sz w:val="20"/>
        </w:rPr>
        <w:t>Naylor Benzon &amp; Co Ltd v Krainische Industrie Gesellschaft [1918] 2 K.B. 486</w:t>
      </w:r>
      <w:r>
        <w:rPr>
          <w:sz w:val="20"/>
        </w:rPr>
        <w:t>. On the effect of war on a contract of agency, see Vol.II, para.31-166(iv).</w:t>
      </w:r>
    </w:p>
    <w:p>
      <w:pPr>
        <w:spacing w:after="0" w:line="235" w:lineRule="auto"/>
        <w:jc w:val="both"/>
        <w:rPr>
          <w:sz w:val="20"/>
        </w:rPr>
        <w:sectPr>
          <w:pgSz w:w="11900" w:h="16840"/>
          <w:pgMar w:header="971" w:footer="0" w:top="1300" w:bottom="280" w:left="1275" w:right="1417"/>
        </w:sectPr>
      </w:pPr>
    </w:p>
    <w:p>
      <w:pPr>
        <w:tabs>
          <w:tab w:pos="705" w:val="left" w:leader="none"/>
        </w:tabs>
        <w:spacing w:before="166"/>
        <w:ind w:left="165" w:right="0" w:firstLine="0"/>
        <w:jc w:val="left"/>
        <w:rPr>
          <w:sz w:val="20"/>
        </w:rPr>
      </w:pPr>
      <w:hyperlink w:history="true" w:anchor="_bookmark214">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Ertel Bieber &amp; Co v Rio Tinto Co Ltd [1918] A.C. </w:t>
      </w:r>
      <w:r>
        <w:rPr>
          <w:rFonts w:ascii="Arial"/>
          <w:i/>
          <w:spacing w:val="-4"/>
          <w:sz w:val="20"/>
        </w:rPr>
        <w:t>260</w:t>
      </w:r>
      <w:r>
        <w:rPr>
          <w:spacing w:val="-4"/>
          <w:sz w:val="20"/>
        </w:rPr>
        <w:t>.</w:t>
      </w:r>
    </w:p>
    <w:p>
      <w:pPr>
        <w:pStyle w:val="BodyText"/>
        <w:spacing w:before="5"/>
      </w:pPr>
    </w:p>
    <w:p>
      <w:pPr>
        <w:tabs>
          <w:tab w:pos="705" w:val="left" w:leader="none"/>
        </w:tabs>
        <w:spacing w:line="227" w:lineRule="exact" w:before="1"/>
        <w:ind w:left="165" w:right="0" w:firstLine="0"/>
        <w:jc w:val="left"/>
        <w:rPr>
          <w:rFonts w:ascii="Arial" w:hAnsi="Arial"/>
          <w:i/>
          <w:sz w:val="20"/>
        </w:rPr>
      </w:pPr>
      <w:bookmarkStart w:name="_bookmark246" w:id="248"/>
      <w:bookmarkEnd w:id="248"/>
      <w:r>
        <w:rPr/>
      </w:r>
      <w:hyperlink w:history="true" w:anchor="_bookmark215">
        <w:r>
          <w:rPr>
            <w:color w:val="005DA1"/>
            <w:spacing w:val="-4"/>
            <w:position w:val="5"/>
            <w:sz w:val="14"/>
            <w:u w:val="single" w:color="005DA1"/>
          </w:rPr>
          <w:t>130</w:t>
        </w:r>
      </w:hyperlink>
      <w:r>
        <w:rPr>
          <w:spacing w:val="-4"/>
          <w:position w:val="5"/>
          <w:sz w:val="14"/>
        </w:rPr>
        <w:t>.</w:t>
      </w:r>
      <w:r>
        <w:rPr>
          <w:position w:val="5"/>
          <w:sz w:val="14"/>
        </w:rPr>
        <w:tab/>
      </w:r>
      <w:r>
        <w:rPr>
          <w:rFonts w:ascii="Arial" w:hAnsi="Arial"/>
          <w:i/>
          <w:sz w:val="20"/>
        </w:rPr>
        <w:t>Re</w:t>
      </w:r>
      <w:r>
        <w:rPr>
          <w:rFonts w:ascii="Arial" w:hAnsi="Arial"/>
          <w:i/>
          <w:spacing w:val="30"/>
          <w:sz w:val="20"/>
        </w:rPr>
        <w:t> </w:t>
      </w:r>
      <w:r>
        <w:rPr>
          <w:rFonts w:ascii="Arial" w:hAnsi="Arial"/>
          <w:i/>
          <w:sz w:val="20"/>
        </w:rPr>
        <w:t>Badische</w:t>
      </w:r>
      <w:r>
        <w:rPr>
          <w:rFonts w:ascii="Arial" w:hAnsi="Arial"/>
          <w:i/>
          <w:spacing w:val="31"/>
          <w:sz w:val="20"/>
        </w:rPr>
        <w:t> </w:t>
      </w:r>
      <w:r>
        <w:rPr>
          <w:rFonts w:ascii="Arial" w:hAnsi="Arial"/>
          <w:i/>
          <w:sz w:val="20"/>
        </w:rPr>
        <w:t>Co</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[1921]</w:t>
      </w:r>
      <w:r>
        <w:rPr>
          <w:rFonts w:ascii="Arial" w:hAnsi="Arial"/>
          <w:i/>
          <w:spacing w:val="31"/>
          <w:sz w:val="20"/>
        </w:rPr>
        <w:t> </w:t>
      </w:r>
      <w:r>
        <w:rPr>
          <w:rFonts w:ascii="Arial" w:hAnsi="Arial"/>
          <w:i/>
          <w:sz w:val="20"/>
        </w:rPr>
        <w:t>2</w:t>
      </w:r>
      <w:r>
        <w:rPr>
          <w:rFonts w:ascii="Arial" w:hAnsi="Arial"/>
          <w:i/>
          <w:spacing w:val="31"/>
          <w:sz w:val="20"/>
        </w:rPr>
        <w:t> </w:t>
      </w:r>
      <w:r>
        <w:rPr>
          <w:rFonts w:ascii="Arial" w:hAnsi="Arial"/>
          <w:i/>
          <w:sz w:val="20"/>
        </w:rPr>
        <w:t>Ch.</w:t>
      </w:r>
      <w:r>
        <w:rPr>
          <w:rFonts w:ascii="Arial" w:hAnsi="Arial"/>
          <w:i/>
          <w:spacing w:val="31"/>
          <w:sz w:val="20"/>
        </w:rPr>
        <w:t> </w:t>
      </w:r>
      <w:r>
        <w:rPr>
          <w:rFonts w:ascii="Arial" w:hAnsi="Arial"/>
          <w:i/>
          <w:sz w:val="20"/>
        </w:rPr>
        <w:t>331,</w:t>
      </w:r>
      <w:r>
        <w:rPr>
          <w:rFonts w:ascii="Arial" w:hAnsi="Arial"/>
          <w:i/>
          <w:spacing w:val="31"/>
          <w:sz w:val="20"/>
        </w:rPr>
        <w:t> </w:t>
      </w:r>
      <w:r>
        <w:rPr>
          <w:rFonts w:ascii="Arial" w:hAnsi="Arial"/>
          <w:i/>
          <w:sz w:val="20"/>
        </w:rPr>
        <w:t>373–378</w:t>
      </w:r>
      <w:r>
        <w:rPr>
          <w:sz w:val="20"/>
        </w:rPr>
        <w:t>.</w:t>
      </w:r>
      <w:r>
        <w:rPr>
          <w:spacing w:val="31"/>
          <w:sz w:val="20"/>
        </w:rPr>
        <w:t> </w:t>
      </w:r>
      <w:r>
        <w:rPr>
          <w:sz w:val="20"/>
        </w:rPr>
        <w:t>See</w:t>
      </w:r>
      <w:r>
        <w:rPr>
          <w:spacing w:val="31"/>
          <w:sz w:val="20"/>
        </w:rPr>
        <w:t> </w:t>
      </w:r>
      <w:r>
        <w:rPr>
          <w:sz w:val="20"/>
        </w:rPr>
        <w:t>also</w:t>
      </w:r>
      <w:r>
        <w:rPr>
          <w:spacing w:val="31"/>
          <w:sz w:val="20"/>
        </w:rPr>
        <w:t> </w:t>
      </w:r>
      <w:r>
        <w:rPr>
          <w:sz w:val="20"/>
        </w:rPr>
        <w:t>the</w:t>
      </w:r>
      <w:r>
        <w:rPr>
          <w:spacing w:val="31"/>
          <w:sz w:val="20"/>
        </w:rPr>
        <w:t> </w:t>
      </w:r>
      <w:r>
        <w:rPr>
          <w:rFonts w:ascii="Arial" w:hAnsi="Arial"/>
          <w:i/>
          <w:sz w:val="20"/>
        </w:rPr>
        <w:t>Fibrosa</w:t>
      </w:r>
      <w:r>
        <w:rPr>
          <w:rFonts w:ascii="Arial" w:hAnsi="Arial"/>
          <w:i/>
          <w:spacing w:val="31"/>
          <w:sz w:val="20"/>
        </w:rPr>
        <w:t> </w:t>
      </w:r>
      <w:r>
        <w:rPr>
          <w:rFonts w:ascii="Arial" w:hAnsi="Arial"/>
          <w:i/>
          <w:sz w:val="20"/>
        </w:rPr>
        <w:t>case</w:t>
      </w:r>
      <w:r>
        <w:rPr>
          <w:rFonts w:ascii="Arial" w:hAnsi="Arial"/>
          <w:i/>
          <w:spacing w:val="31"/>
          <w:sz w:val="20"/>
        </w:rPr>
        <w:t> </w:t>
      </w:r>
      <w:r>
        <w:rPr>
          <w:rFonts w:ascii="Arial" w:hAnsi="Arial"/>
          <w:i/>
          <w:sz w:val="20"/>
        </w:rPr>
        <w:t>[1943]</w:t>
      </w:r>
      <w:r>
        <w:rPr>
          <w:rFonts w:ascii="Arial" w:hAnsi="Arial"/>
          <w:i/>
          <w:spacing w:val="31"/>
          <w:sz w:val="20"/>
        </w:rPr>
        <w:t> </w:t>
      </w:r>
      <w:r>
        <w:rPr>
          <w:rFonts w:ascii="Arial" w:hAnsi="Arial"/>
          <w:i/>
          <w:sz w:val="20"/>
        </w:rPr>
        <w:t>A.C.</w:t>
      </w:r>
      <w:r>
        <w:rPr>
          <w:rFonts w:ascii="Arial" w:hAnsi="Arial"/>
          <w:i/>
          <w:spacing w:val="31"/>
          <w:sz w:val="20"/>
        </w:rPr>
        <w:t> </w:t>
      </w:r>
      <w:r>
        <w:rPr>
          <w:rFonts w:ascii="Arial" w:hAnsi="Arial"/>
          <w:i/>
          <w:spacing w:val="-5"/>
          <w:sz w:val="20"/>
        </w:rPr>
        <w:t>32</w:t>
      </w:r>
    </w:p>
    <w:p>
      <w:pPr>
        <w:pStyle w:val="BodyText"/>
        <w:spacing w:line="227" w:lineRule="exact"/>
        <w:ind w:left="705"/>
      </w:pPr>
      <w:r>
        <w:rPr/>
        <w:t>(below, para.23-</w:t>
      </w:r>
      <w:r>
        <w:rPr>
          <w:spacing w:val="-2"/>
        </w:rPr>
        <w:t>072).</w:t>
      </w:r>
    </w:p>
    <w:p>
      <w:pPr>
        <w:pStyle w:val="BodyText"/>
        <w:spacing w:before="8"/>
      </w:pPr>
    </w:p>
    <w:p>
      <w:pPr>
        <w:spacing w:line="235" w:lineRule="auto" w:before="0"/>
        <w:ind w:left="705" w:right="26" w:hanging="541"/>
        <w:jc w:val="both"/>
        <w:rPr>
          <w:sz w:val="20"/>
        </w:rPr>
      </w:pPr>
      <w:bookmarkStart w:name="_bookmark247" w:id="249"/>
      <w:bookmarkEnd w:id="249"/>
      <w:r>
        <w:rPr/>
      </w:r>
      <w:hyperlink w:history="true" w:anchor="_bookmark216">
        <w:r>
          <w:rPr>
            <w:color w:val="005DA1"/>
            <w:position w:val="5"/>
            <w:sz w:val="14"/>
            <w:u w:val="single" w:color="005DA1"/>
          </w:rPr>
          <w:t>131</w:t>
        </w:r>
      </w:hyperlink>
      <w:r>
        <w:rPr>
          <w:position w:val="5"/>
          <w:sz w:val="14"/>
        </w:rPr>
        <w:t>.</w:t>
      </w:r>
      <w:r>
        <w:rPr>
          <w:spacing w:val="40"/>
          <w:position w:val="5"/>
          <w:sz w:val="14"/>
        </w:rPr>
        <w:t>  </w:t>
      </w:r>
      <w:r>
        <w:rPr>
          <w:rFonts w:ascii="Arial" w:hAnsi="Arial"/>
          <w:i/>
          <w:sz w:val="20"/>
        </w:rPr>
        <w:t>Akties, Nord-Osterso Rederiet v E.A. Casper, Edgar &amp; Co (1923) 14 Ll.L. Rep. 203, 206</w:t>
      </w:r>
      <w:r>
        <w:rPr>
          <w:sz w:val="20"/>
        </w:rPr>
        <w:t>;</w:t>
      </w:r>
      <w:r>
        <w:rPr>
          <w:spacing w:val="80"/>
          <w:sz w:val="20"/>
        </w:rPr>
        <w:t> </w:t>
      </w:r>
      <w:r>
        <w:rPr>
          <w:rFonts w:ascii="Arial" w:hAnsi="Arial"/>
          <w:i/>
          <w:sz w:val="20"/>
        </w:rPr>
        <w:t>Finelvet A.G. v Vinava Shipping Co Ltd [1983] 1 W.L.R. 1469</w:t>
      </w:r>
      <w:r>
        <w:rPr>
          <w:sz w:val="20"/>
        </w:rPr>
        <w:t>; </w:t>
      </w:r>
      <w:r>
        <w:rPr>
          <w:rFonts w:ascii="Arial" w:hAnsi="Arial"/>
          <w:i/>
          <w:sz w:val="20"/>
        </w:rPr>
        <w:t>International Sea Tankers Inc v Hemisphere Shipping Co Ltd (The Wenjiang (No.2)) [1983] 1 Lloyd’s Rep. 400, 405–406</w:t>
      </w:r>
      <w:r>
        <w:rPr>
          <w:sz w:val="20"/>
        </w:rPr>
        <w:t>. On delay, see below, para.23-035.</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248" w:id="250"/>
      <w:bookmarkEnd w:id="250"/>
      <w:r>
        <w:rPr/>
      </w:r>
      <w:hyperlink w:history="true" w:anchor="_bookmark217">
        <w:r>
          <w:rPr>
            <w:color w:val="005DA1"/>
            <w:spacing w:val="-4"/>
            <w:position w:val="5"/>
            <w:sz w:val="14"/>
            <w:u w:val="single" w:color="005DA1"/>
          </w:rPr>
          <w:t>132</w:t>
        </w:r>
      </w:hyperlink>
      <w:r>
        <w:rPr>
          <w:spacing w:val="-4"/>
          <w:position w:val="5"/>
          <w:sz w:val="14"/>
        </w:rPr>
        <w:t>.</w:t>
      </w:r>
      <w:r>
        <w:rPr>
          <w:position w:val="5"/>
          <w:sz w:val="14"/>
        </w:rPr>
        <w:tab/>
      </w:r>
      <w:r>
        <w:rPr>
          <w:sz w:val="20"/>
        </w:rPr>
        <w:t>McNair</w:t>
      </w:r>
      <w:r>
        <w:rPr>
          <w:spacing w:val="12"/>
          <w:sz w:val="20"/>
        </w:rPr>
        <w:t> </w:t>
      </w:r>
      <w:r>
        <w:rPr>
          <w:sz w:val="20"/>
        </w:rPr>
        <w:t>and</w:t>
      </w:r>
      <w:r>
        <w:rPr>
          <w:spacing w:val="12"/>
          <w:sz w:val="20"/>
        </w:rPr>
        <w:t> </w:t>
      </w:r>
      <w:r>
        <w:rPr>
          <w:sz w:val="20"/>
        </w:rPr>
        <w:t>Watts</w:t>
      </w:r>
      <w:r>
        <w:rPr>
          <w:spacing w:val="12"/>
          <w:sz w:val="20"/>
        </w:rPr>
        <w:t> </w:t>
      </w:r>
      <w:r>
        <w:rPr>
          <w:sz w:val="20"/>
        </w:rPr>
        <w:t>at</w:t>
      </w:r>
      <w:r>
        <w:rPr>
          <w:spacing w:val="12"/>
          <w:sz w:val="20"/>
        </w:rPr>
        <w:t> </w:t>
      </w:r>
      <w:r>
        <w:rPr>
          <w:sz w:val="20"/>
        </w:rPr>
        <w:t>pp.135–144;</w:t>
      </w:r>
      <w:r>
        <w:rPr>
          <w:spacing w:val="11"/>
          <w:sz w:val="20"/>
        </w:rPr>
        <w:t> </w:t>
      </w:r>
      <w:r>
        <w:rPr>
          <w:rFonts w:ascii="Arial" w:hAnsi="Arial"/>
          <w:i/>
          <w:sz w:val="20"/>
        </w:rPr>
        <w:t>Schering</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Stockholms</w:t>
      </w:r>
      <w:r>
        <w:rPr>
          <w:rFonts w:ascii="Arial" w:hAnsi="Arial"/>
          <w:i/>
          <w:spacing w:val="12"/>
          <w:sz w:val="20"/>
        </w:rPr>
        <w:t> </w:t>
      </w:r>
      <w:r>
        <w:rPr>
          <w:rFonts w:ascii="Arial" w:hAnsi="Arial"/>
          <w:i/>
          <w:sz w:val="20"/>
        </w:rPr>
        <w:t>Enskilda</w:t>
      </w:r>
      <w:r>
        <w:rPr>
          <w:rFonts w:ascii="Arial" w:hAnsi="Arial"/>
          <w:i/>
          <w:spacing w:val="12"/>
          <w:sz w:val="20"/>
        </w:rPr>
        <w:t> </w:t>
      </w:r>
      <w:r>
        <w:rPr>
          <w:rFonts w:ascii="Arial" w:hAnsi="Arial"/>
          <w:i/>
          <w:sz w:val="20"/>
        </w:rPr>
        <w:t>Bank</w:t>
      </w:r>
      <w:r>
        <w:rPr>
          <w:rFonts w:ascii="Arial" w:hAnsi="Arial"/>
          <w:i/>
          <w:spacing w:val="12"/>
          <w:sz w:val="20"/>
        </w:rPr>
        <w:t> </w:t>
      </w:r>
      <w:r>
        <w:rPr>
          <w:rFonts w:ascii="Arial" w:hAnsi="Arial"/>
          <w:i/>
          <w:sz w:val="20"/>
        </w:rPr>
        <w:t>Aktiebolag</w:t>
      </w:r>
      <w:r>
        <w:rPr>
          <w:rFonts w:ascii="Arial" w:hAnsi="Arial"/>
          <w:i/>
          <w:spacing w:val="12"/>
          <w:sz w:val="20"/>
        </w:rPr>
        <w:t> </w:t>
      </w:r>
      <w:r>
        <w:rPr>
          <w:rFonts w:ascii="Arial" w:hAnsi="Arial"/>
          <w:i/>
          <w:spacing w:val="-2"/>
          <w:sz w:val="20"/>
        </w:rPr>
        <w:t>[1946]</w:t>
      </w:r>
    </w:p>
    <w:p>
      <w:pPr>
        <w:spacing w:line="235" w:lineRule="auto" w:before="1"/>
        <w:ind w:left="705" w:right="0" w:firstLine="0"/>
        <w:jc w:val="left"/>
        <w:rPr>
          <w:sz w:val="20"/>
        </w:rPr>
      </w:pPr>
      <w:r>
        <w:rPr>
          <w:rFonts w:ascii="Arial"/>
          <w:i/>
          <w:sz w:val="20"/>
        </w:rPr>
        <w:t>A.C. 219</w:t>
      </w:r>
      <w:r>
        <w:rPr>
          <w:sz w:val="20"/>
        </w:rPr>
        <w:t>; </w:t>
      </w:r>
      <w:r>
        <w:rPr>
          <w:rFonts w:ascii="Arial"/>
          <w:i/>
          <w:sz w:val="20"/>
        </w:rPr>
        <w:t>Arab Bank Ltd v Barclays Bank [1954] A.C. 495</w:t>
      </w:r>
      <w:r>
        <w:rPr>
          <w:sz w:val="20"/>
        </w:rPr>
        <w:t>; </w:t>
      </w:r>
      <w:r>
        <w:rPr>
          <w:rFonts w:ascii="Arial"/>
          <w:i/>
          <w:sz w:val="20"/>
        </w:rPr>
        <w:t>Re Claim by Helbert Wagg &amp; Co Ltd [1956] Ch. 323, 354</w:t>
      </w:r>
      <w:r>
        <w:rPr>
          <w:sz w:val="20"/>
        </w:rPr>
        <w:t>.</w:t>
      </w:r>
    </w:p>
    <w:p>
      <w:pPr>
        <w:pStyle w:val="BodyText"/>
        <w:spacing w:before="6"/>
      </w:pPr>
    </w:p>
    <w:p>
      <w:pPr>
        <w:pStyle w:val="BodyText"/>
        <w:tabs>
          <w:tab w:pos="705" w:val="left" w:leader="none"/>
        </w:tabs>
        <w:ind w:left="165"/>
      </w:pPr>
      <w:bookmarkStart w:name="_bookmark249" w:id="251"/>
      <w:bookmarkEnd w:id="251"/>
      <w:r>
        <w:rPr/>
      </w:r>
      <w:hyperlink w:history="true" w:anchor="_bookmark218">
        <w:r>
          <w:rPr>
            <w:color w:val="005DA1"/>
            <w:spacing w:val="-4"/>
            <w:position w:val="5"/>
            <w:sz w:val="14"/>
            <w:u w:val="single" w:color="005DA1"/>
          </w:rPr>
          <w:t>133</w:t>
        </w:r>
      </w:hyperlink>
      <w:r>
        <w:rPr>
          <w:spacing w:val="-4"/>
          <w:position w:val="5"/>
          <w:sz w:val="14"/>
        </w:rPr>
        <w:t>.</w:t>
      </w:r>
      <w:r>
        <w:rPr>
          <w:position w:val="5"/>
          <w:sz w:val="14"/>
        </w:rPr>
        <w:tab/>
      </w:r>
      <w:r>
        <w:rPr/>
        <w:t>See above, paras 12-024—12-</w:t>
      </w:r>
      <w:r>
        <w:rPr>
          <w:spacing w:val="-4"/>
        </w:rPr>
        <w:t>032.</w:t>
      </w:r>
    </w:p>
    <w:p>
      <w:pPr>
        <w:pStyle w:val="BodyText"/>
        <w:spacing w:before="5"/>
      </w:pPr>
    </w:p>
    <w:p>
      <w:pPr>
        <w:tabs>
          <w:tab w:pos="705" w:val="left" w:leader="none"/>
        </w:tabs>
        <w:spacing w:before="0"/>
        <w:ind w:left="165" w:right="0" w:firstLine="0"/>
        <w:jc w:val="left"/>
        <w:rPr>
          <w:sz w:val="20"/>
        </w:rPr>
      </w:pPr>
      <w:bookmarkStart w:name="_bookmark250" w:id="252"/>
      <w:bookmarkEnd w:id="252"/>
      <w:r>
        <w:rPr/>
      </w:r>
      <w:hyperlink w:history="true" w:anchor="_bookmark219">
        <w:r>
          <w:rPr>
            <w:color w:val="005DA1"/>
            <w:spacing w:val="-4"/>
            <w:position w:val="5"/>
            <w:sz w:val="14"/>
            <w:u w:val="single" w:color="005DA1"/>
          </w:rPr>
          <w:t>134</w:t>
        </w:r>
      </w:hyperlink>
      <w:r>
        <w:rPr>
          <w:spacing w:val="-4"/>
          <w:position w:val="5"/>
          <w:sz w:val="14"/>
        </w:rPr>
        <w:t>.</w:t>
      </w:r>
      <w:r>
        <w:rPr>
          <w:position w:val="5"/>
          <w:sz w:val="14"/>
        </w:rPr>
        <w:tab/>
      </w:r>
      <w:r>
        <w:rPr>
          <w:rFonts w:ascii="Arial" w:hAnsi="Arial"/>
          <w:i/>
          <w:sz w:val="20"/>
        </w:rPr>
        <w:t>Hugh Stevenson and Sons Ltd v Aktiengesellschaft für Cartonnagen-Industrie [1918] A.C. </w:t>
      </w:r>
      <w:r>
        <w:rPr>
          <w:rFonts w:ascii="Arial" w:hAnsi="Arial"/>
          <w:i/>
          <w:spacing w:val="-4"/>
          <w:sz w:val="20"/>
        </w:rPr>
        <w:t>239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51" w:id="253"/>
      <w:bookmarkEnd w:id="253"/>
      <w:r>
        <w:rPr/>
      </w:r>
      <w:hyperlink w:history="true" w:anchor="_bookmark220">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Bevan v Bevan [1955] 2 Q.B. </w:t>
      </w:r>
      <w:r>
        <w:rPr>
          <w:rFonts w:ascii="Arial"/>
          <w:i/>
          <w:spacing w:val="-4"/>
          <w:sz w:val="20"/>
        </w:rPr>
        <w:t>227</w:t>
      </w:r>
      <w:r>
        <w:rPr>
          <w:spacing w:val="-4"/>
          <w:sz w:val="20"/>
        </w:rPr>
        <w:t>.</w:t>
      </w:r>
    </w:p>
    <w:p>
      <w:pPr>
        <w:pStyle w:val="BodyText"/>
        <w:rPr>
          <w:sz w:val="14"/>
        </w:rPr>
      </w:pPr>
    </w:p>
    <w:p>
      <w:pPr>
        <w:pStyle w:val="BodyText"/>
        <w:spacing w:before="100"/>
        <w:rPr>
          <w:sz w:val="14"/>
        </w:rPr>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01632">
                <wp:simplePos x="0" y="0"/>
                <wp:positionH relativeFrom="page">
                  <wp:posOffset>5139918</wp:posOffset>
                </wp:positionH>
                <wp:positionV relativeFrom="paragraph">
                  <wp:posOffset>377139</wp:posOffset>
                </wp:positionV>
                <wp:extent cx="425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4848"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spacing w:before="3"/>
        <w:ind w:left="2271" w:right="0" w:firstLine="0"/>
        <w:jc w:val="left"/>
        <w:rPr>
          <w:rFonts w:ascii="Arial"/>
          <w:b/>
          <w:sz w:val="24"/>
        </w:rPr>
      </w:pPr>
      <w:r>
        <w:rPr>
          <w:rFonts w:ascii="Arial"/>
          <w:b/>
          <w:sz w:val="24"/>
        </w:rPr>
        <w:t>(b) - Common Types of Frustrating </w:t>
      </w:r>
      <w:r>
        <w:rPr>
          <w:rFonts w:ascii="Arial"/>
          <w:b/>
          <w:spacing w:val="-2"/>
          <w:sz w:val="24"/>
        </w:rPr>
        <w:t>Events</w:t>
      </w:r>
    </w:p>
    <w:p>
      <w:pPr>
        <w:spacing w:before="194"/>
        <w:ind w:left="2458" w:right="0" w:firstLine="0"/>
        <w:jc w:val="left"/>
        <w:rPr>
          <w:rFonts w:ascii="Arial"/>
          <w:b/>
          <w:sz w:val="24"/>
        </w:rPr>
      </w:pPr>
      <w:r>
        <w:rPr>
          <w:rFonts w:ascii="Arial"/>
          <w:b/>
          <w:sz w:val="24"/>
        </w:rPr>
        <w:t>(ii) - Cancellation of an Expected </w:t>
      </w:r>
      <w:r>
        <w:rPr>
          <w:rFonts w:ascii="Arial"/>
          <w:b/>
          <w:spacing w:val="-2"/>
          <w:sz w:val="24"/>
        </w:rPr>
        <w:t>Event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The “coronation cases”: Krell v </w:t>
      </w:r>
      <w:r>
        <w:rPr>
          <w:rFonts w:ascii="Arial" w:hAnsi="Arial"/>
          <w:b/>
          <w:spacing w:val="-2"/>
          <w:sz w:val="18"/>
        </w:rPr>
        <w:t>Henry</w:t>
      </w:r>
    </w:p>
    <w:p>
      <w:pPr>
        <w:pStyle w:val="BodyText"/>
        <w:spacing w:before="41"/>
        <w:rPr>
          <w:rFonts w:ascii="Arial"/>
          <w:b/>
          <w:sz w:val="18"/>
        </w:rPr>
      </w:pPr>
    </w:p>
    <w:p>
      <w:pPr>
        <w:pStyle w:val="Heading2"/>
        <w:spacing w:before="1"/>
      </w:pPr>
      <w:r>
        <w:rPr/>
        <w:t>23-</w:t>
      </w:r>
      <w:r>
        <w:rPr>
          <w:spacing w:val="-5"/>
        </w:rPr>
        <w:t>033</w:t>
      </w:r>
    </w:p>
    <w:p>
      <w:pPr>
        <w:pStyle w:val="BodyText"/>
        <w:spacing w:line="235" w:lineRule="auto" w:before="202"/>
        <w:ind w:left="165" w:right="25"/>
        <w:jc w:val="both"/>
      </w:pPr>
      <w:r>
        <w:rPr/>
        <w:t>The cancellation of an expected event can, in exceptional circumstances, operate to frustrate </w:t>
      </w:r>
      <w:r>
        <w:rPr/>
        <w:t>a contract. That this is so can be demonstrated by reference to the “coronation cases”, so-called because they arose out of actions brought in consequence of the postponement of the coronation processions in June 1902, owing to the illness of King Edward VII. These cases are important both because they show that the event which is alleged to have frustrated the contract need not result in the physical destruction of the subject matter of the contract, but may frustrate the “commercial </w:t>
      </w:r>
      <w:bookmarkStart w:name="_bookmark252" w:id="254"/>
      <w:bookmarkEnd w:id="254"/>
      <w:r>
        <w:rPr/>
        <w:t>purpose”</w:t>
      </w:r>
      <w:r>
        <w:rPr>
          <w:spacing w:val="-2"/>
        </w:rPr>
        <w:t> </w:t>
      </w:r>
      <w:r>
        <w:rPr/>
        <w:t>of</w:t>
      </w:r>
      <w:r>
        <w:rPr>
          <w:spacing w:val="-2"/>
        </w:rPr>
        <w:t> </w:t>
      </w:r>
      <w:r>
        <w:rPr/>
        <w:t>the</w:t>
      </w:r>
      <w:r>
        <w:rPr>
          <w:spacing w:val="-2"/>
        </w:rPr>
        <w:t> </w:t>
      </w:r>
      <w:r>
        <w:rPr/>
        <w:t>contract</w:t>
      </w:r>
      <w:r>
        <w:rPr>
          <w:spacing w:val="-2"/>
        </w:rPr>
        <w:t> </w:t>
      </w:r>
      <w:r>
        <w:rPr/>
        <w:t>and</w:t>
      </w:r>
      <w:r>
        <w:rPr>
          <w:spacing w:val="-2"/>
        </w:rPr>
        <w:t> </w:t>
      </w:r>
      <w:r>
        <w:rPr/>
        <w:t>because</w:t>
      </w:r>
      <w:r>
        <w:rPr>
          <w:spacing w:val="-2"/>
        </w:rPr>
        <w:t> </w:t>
      </w:r>
      <w:r>
        <w:rPr/>
        <w:t>they</w:t>
      </w:r>
      <w:r>
        <w:rPr>
          <w:spacing w:val="-2"/>
        </w:rPr>
        <w:t> </w:t>
      </w:r>
      <w:r>
        <w:rPr/>
        <w:t>also</w:t>
      </w:r>
      <w:r>
        <w:rPr>
          <w:spacing w:val="-2"/>
        </w:rPr>
        <w:t> </w:t>
      </w:r>
      <w:r>
        <w:rPr/>
        <w:t>illustrate</w:t>
      </w:r>
      <w:r>
        <w:rPr>
          <w:spacing w:val="-2"/>
        </w:rPr>
        <w:t> </w:t>
      </w:r>
      <w:r>
        <w:rPr/>
        <w:t>the</w:t>
      </w:r>
      <w:r>
        <w:rPr>
          <w:spacing w:val="-2"/>
        </w:rPr>
        <w:t> </w:t>
      </w:r>
      <w:r>
        <w:rPr/>
        <w:t>narrow</w:t>
      </w:r>
      <w:r>
        <w:rPr>
          <w:spacing w:val="-2"/>
        </w:rPr>
        <w:t> </w:t>
      </w:r>
      <w:r>
        <w:rPr/>
        <w:t>confines</w:t>
      </w:r>
      <w:r>
        <w:rPr>
          <w:spacing w:val="-2"/>
        </w:rPr>
        <w:t> </w:t>
      </w:r>
      <w:r>
        <w:rPr/>
        <w:t>within</w:t>
      </w:r>
      <w:r>
        <w:rPr>
          <w:spacing w:val="-2"/>
        </w:rPr>
        <w:t> </w:t>
      </w:r>
      <w:r>
        <w:rPr/>
        <w:t>which</w:t>
      </w:r>
      <w:r>
        <w:rPr>
          <w:spacing w:val="-2"/>
        </w:rPr>
        <w:t> </w:t>
      </w:r>
      <w:r>
        <w:rPr/>
        <w:t>the</w:t>
      </w:r>
      <w:r>
        <w:rPr>
          <w:spacing w:val="-2"/>
        </w:rPr>
        <w:t> </w:t>
      </w:r>
      <w:r>
        <w:rPr/>
        <w:t>doctrine of frustration currently operates. The most prominent of these cases is </w:t>
      </w:r>
      <w:r>
        <w:rPr>
          <w:rFonts w:ascii="Arial" w:hAnsi="Arial"/>
          <w:i/>
        </w:rPr>
        <w:t>Krell v Henry</w:t>
      </w:r>
      <w:r>
        <w:rPr/>
        <w:t>, </w:t>
      </w:r>
      <w:r>
        <w:rPr>
          <w:color w:val="005DA1"/>
          <w:u w:val="single" w:color="005DA1"/>
          <w:vertAlign w:val="superscript"/>
        </w:rPr>
        <w:t>136</w:t>
      </w:r>
      <w:r>
        <w:rPr>
          <w:color w:val="005DA1"/>
          <w:vertAlign w:val="baseline"/>
        </w:rPr>
        <w:t> </w:t>
      </w:r>
      <w:r>
        <w:rPr>
          <w:vertAlign w:val="baseline"/>
        </w:rPr>
        <w:t>where the defendant agreed in writing to hire rooms in the plaintiff’s flat in Pall Mall on June 26 and 27 in order</w:t>
      </w:r>
      <w:r>
        <w:rPr>
          <w:spacing w:val="40"/>
          <w:vertAlign w:val="baseline"/>
        </w:rPr>
        <w:t> </w:t>
      </w:r>
      <w:r>
        <w:rPr>
          <w:vertAlign w:val="baseline"/>
        </w:rPr>
        <w:t>to see the coronation processions which had been announced for those days. The written contract made no express reference to the processions, but it was clear from the circumstances that both parties regarded the viewing of the processions as the sole purpose of the hiring. When the processions were postponed, the defendant declined to pay the balance of the agreed rent, and the </w:t>
      </w:r>
      <w:bookmarkStart w:name="_bookmark253" w:id="255"/>
      <w:bookmarkEnd w:id="255"/>
      <w:r>
        <w:rPr>
          <w:vertAlign w:val="baseline"/>
        </w:rPr>
        <w:t>Court</w:t>
      </w:r>
      <w:r>
        <w:rPr>
          <w:vertAlign w:val="baseline"/>
        </w:rPr>
        <w:t> of Appeal upheld his refusal, on the ground that “the Coronation procession was the foundation </w:t>
      </w:r>
      <w:bookmarkStart w:name="_bookmark254" w:id="256"/>
      <w:bookmarkEnd w:id="256"/>
      <w:r>
        <w:rPr>
          <w:vertAlign w:val="baseline"/>
        </w:rPr>
        <w:t>of</w:t>
      </w:r>
      <w:r>
        <w:rPr>
          <w:vertAlign w:val="baseline"/>
        </w:rPr>
        <w:t> this contract and that the non-happening of it prevented the performance of the contract” </w:t>
      </w:r>
      <w:r>
        <w:rPr>
          <w:color w:val="005DA1"/>
          <w:u w:val="single" w:color="005DA1"/>
          <w:vertAlign w:val="superscript"/>
        </w:rPr>
        <w:t>137</w:t>
      </w:r>
      <w:r>
        <w:rPr>
          <w:color w:val="005DA1"/>
          <w:vertAlign w:val="baseline"/>
        </w:rPr>
        <w:t> </w:t>
      </w:r>
      <w:r>
        <w:rPr>
          <w:vertAlign w:val="baseline"/>
        </w:rPr>
        <w:t>within </w:t>
      </w:r>
      <w:bookmarkStart w:name="_bookmark255" w:id="257"/>
      <w:bookmarkEnd w:id="257"/>
      <w:r>
        <w:rPr>
          <w:vertAlign w:val="baseline"/>
        </w:rPr>
        <w:t>the</w:t>
      </w:r>
      <w:r>
        <w:rPr>
          <w:vertAlign w:val="baseline"/>
        </w:rPr>
        <w:t> principle of </w:t>
      </w:r>
      <w:r>
        <w:rPr>
          <w:rFonts w:ascii="Arial" w:hAnsi="Arial"/>
          <w:i/>
          <w:vertAlign w:val="baseline"/>
        </w:rPr>
        <w:t>Taylor v Caldwell</w:t>
      </w:r>
      <w:r>
        <w:rPr>
          <w:vertAlign w:val="baseline"/>
        </w:rPr>
        <w:t>. </w:t>
      </w:r>
      <w:r>
        <w:rPr>
          <w:color w:val="005DA1"/>
          <w:u w:val="single" w:color="005DA1"/>
          <w:vertAlign w:val="superscript"/>
        </w:rPr>
        <w:t>138</w:t>
      </w:r>
      <w:r>
        <w:rPr>
          <w:color w:val="005DA1"/>
          <w:vertAlign w:val="baseline"/>
        </w:rPr>
        <w:t> </w:t>
      </w:r>
      <w:r>
        <w:rPr>
          <w:vertAlign w:val="baseline"/>
        </w:rPr>
        <w:t>The court also held that parol evidence was admissible to prove what</w:t>
      </w:r>
      <w:r>
        <w:rPr>
          <w:spacing w:val="-3"/>
          <w:vertAlign w:val="baseline"/>
        </w:rPr>
        <w:t> </w:t>
      </w:r>
      <w:r>
        <w:rPr>
          <w:vertAlign w:val="baseline"/>
        </w:rPr>
        <w:t>was</w:t>
      </w:r>
      <w:r>
        <w:rPr>
          <w:spacing w:val="-3"/>
          <w:vertAlign w:val="baseline"/>
        </w:rPr>
        <w:t> </w:t>
      </w:r>
      <w:r>
        <w:rPr>
          <w:vertAlign w:val="baseline"/>
        </w:rPr>
        <w:t>the</w:t>
      </w:r>
      <w:r>
        <w:rPr>
          <w:spacing w:val="-3"/>
          <w:vertAlign w:val="baseline"/>
        </w:rPr>
        <w:t> </w:t>
      </w:r>
      <w:r>
        <w:rPr>
          <w:vertAlign w:val="baseline"/>
        </w:rPr>
        <w:t>subject</w:t>
      </w:r>
      <w:r>
        <w:rPr>
          <w:spacing w:val="-3"/>
          <w:vertAlign w:val="baseline"/>
        </w:rPr>
        <w:t> </w:t>
      </w:r>
      <w:r>
        <w:rPr>
          <w:vertAlign w:val="baseline"/>
        </w:rPr>
        <w:t>matter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color w:val="005DA1"/>
          <w:u w:val="single" w:color="005DA1"/>
          <w:vertAlign w:val="superscript"/>
        </w:rPr>
        <w:t>139</w:t>
      </w:r>
      <w:r>
        <w:rPr>
          <w:color w:val="005DA1"/>
          <w:spacing w:val="-3"/>
          <w:vertAlign w:val="baseline"/>
        </w:rPr>
        <w:t> </w:t>
      </w:r>
      <w:r>
        <w:rPr>
          <w:vertAlign w:val="baseline"/>
        </w:rPr>
        <w:t>Similarly,</w:t>
      </w:r>
      <w:r>
        <w:rPr>
          <w:spacing w:val="-3"/>
          <w:vertAlign w:val="baseline"/>
        </w:rPr>
        <w:t> </w:t>
      </w:r>
      <w:r>
        <w:rPr>
          <w:vertAlign w:val="baseline"/>
        </w:rPr>
        <w:t>in</w:t>
      </w:r>
      <w:r>
        <w:rPr>
          <w:spacing w:val="-3"/>
          <w:vertAlign w:val="baseline"/>
        </w:rPr>
        <w:t> </w:t>
      </w:r>
      <w:r>
        <w:rPr>
          <w:rFonts w:ascii="Arial" w:hAnsi="Arial"/>
          <w:i/>
          <w:vertAlign w:val="baseline"/>
        </w:rPr>
        <w:t>Chandler</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Webster</w:t>
      </w:r>
      <w:r>
        <w:rPr>
          <w:rFonts w:ascii="Arial" w:hAnsi="Arial"/>
          <w:i/>
          <w:spacing w:val="-3"/>
          <w:vertAlign w:val="baseline"/>
        </w:rPr>
        <w:t> </w:t>
      </w:r>
      <w:r>
        <w:rPr>
          <w:color w:val="005DA1"/>
          <w:u w:val="single" w:color="005DA1"/>
          <w:vertAlign w:val="superscript"/>
        </w:rPr>
        <w:t>140</w:t>
      </w:r>
      <w:r>
        <w:rPr>
          <w:color w:val="005DA1"/>
          <w:spacing w:val="-3"/>
          <w:vertAlign w:val="baseline"/>
        </w:rPr>
        <w:t> </w:t>
      </w:r>
      <w:r>
        <w:rPr>
          <w:vertAlign w:val="baseline"/>
        </w:rPr>
        <w:t>another</w:t>
      </w:r>
      <w:r>
        <w:rPr>
          <w:spacing w:val="-3"/>
          <w:vertAlign w:val="baseline"/>
        </w:rPr>
        <w:t> </w:t>
      </w:r>
      <w:r>
        <w:rPr>
          <w:vertAlign w:val="baseline"/>
        </w:rPr>
        <w:t>contract</w:t>
      </w:r>
      <w:r>
        <w:rPr>
          <w:spacing w:val="-3"/>
          <w:vertAlign w:val="baseline"/>
        </w:rPr>
        <w:t> </w:t>
      </w:r>
      <w:r>
        <w:rPr>
          <w:vertAlign w:val="baseline"/>
        </w:rPr>
        <w:t>to </w:t>
      </w:r>
      <w:bookmarkStart w:name="_bookmark256" w:id="258"/>
      <w:bookmarkEnd w:id="258"/>
      <w:r>
        <w:rPr>
          <w:vertAlign w:val="baseline"/>
        </w:rPr>
        <w:t>let</w:t>
      </w:r>
      <w:r>
        <w:rPr>
          <w:vertAlign w:val="baseline"/>
        </w:rPr>
        <w:t> rooms “to view the first Coronation procession” was held to be frustrated by the postponement; the same result occurred with contracts to take seats on a stand built in order to view the procession. </w:t>
      </w:r>
      <w:r>
        <w:rPr>
          <w:color w:val="005DA1"/>
          <w:u w:val="single" w:color="005DA1"/>
          <w:vertAlign w:val="superscript"/>
        </w:rPr>
        <w:t>141</w:t>
      </w:r>
    </w:p>
    <w:p>
      <w:pPr>
        <w:pStyle w:val="BodyText"/>
      </w:pPr>
    </w:p>
    <w:p>
      <w:pPr>
        <w:pStyle w:val="BodyText"/>
        <w:spacing w:before="31"/>
      </w:pPr>
    </w:p>
    <w:p>
      <w:pPr>
        <w:spacing w:before="1"/>
        <w:ind w:left="165" w:right="0" w:firstLine="0"/>
        <w:jc w:val="both"/>
        <w:rPr>
          <w:rFonts w:ascii="Arial"/>
          <w:b/>
          <w:sz w:val="18"/>
        </w:rPr>
      </w:pPr>
      <w:r>
        <w:rPr>
          <w:rFonts w:ascii="Arial"/>
          <w:b/>
          <w:sz w:val="18"/>
        </w:rPr>
        <w:t>Herne Bay Steamboat Co v </w:t>
      </w:r>
      <w:r>
        <w:rPr>
          <w:rFonts w:ascii="Arial"/>
          <w:b/>
          <w:spacing w:val="-2"/>
          <w:sz w:val="18"/>
        </w:rPr>
        <w:t>Hutton</w:t>
      </w:r>
    </w:p>
    <w:p>
      <w:pPr>
        <w:pStyle w:val="BodyText"/>
        <w:spacing w:before="41"/>
        <w:rPr>
          <w:rFonts w:ascii="Arial"/>
          <w:b/>
          <w:sz w:val="18"/>
        </w:rPr>
      </w:pPr>
    </w:p>
    <w:p>
      <w:pPr>
        <w:pStyle w:val="Heading2"/>
      </w:pPr>
      <w:r>
        <w:rPr/>
        <w:t>23-</w:t>
      </w:r>
      <w:r>
        <w:rPr>
          <w:spacing w:val="-5"/>
        </w:rPr>
        <w:t>034</w:t>
      </w:r>
    </w:p>
    <w:p>
      <w:pPr>
        <w:pStyle w:val="BodyText"/>
        <w:spacing w:before="92"/>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57" w:id="259"/>
      <w:bookmarkEnd w:id="259"/>
      <w:r>
        <w:rPr>
          <w:rFonts w:ascii="Times New Roman" w:hAnsi="Times New Roman"/>
          <w:spacing w:val="-2"/>
        </w:rPr>
      </w:r>
      <w:r>
        <w:rPr/>
        <w:t>A different result was reached, however, in </w:t>
      </w:r>
      <w:r>
        <w:rPr>
          <w:rFonts w:ascii="Arial" w:hAnsi="Arial"/>
          <w:i/>
        </w:rPr>
        <w:t>Herne Bay Steamboat Co v Hutton </w:t>
      </w:r>
      <w:r>
        <w:rPr>
          <w:color w:val="005DA1"/>
          <w:u w:val="single" w:color="005DA1"/>
          <w:vertAlign w:val="superscript"/>
        </w:rPr>
        <w:t>142</w:t>
      </w:r>
      <w:r>
        <w:rPr>
          <w:color w:val="005DA1"/>
          <w:vertAlign w:val="baseline"/>
        </w:rPr>
        <w:t> </w:t>
      </w:r>
      <w:r>
        <w:rPr>
          <w:vertAlign w:val="baseline"/>
        </w:rPr>
        <w:t>where </w:t>
      </w:r>
      <w:r>
        <w:rPr>
          <w:vertAlign w:val="baseline"/>
        </w:rPr>
        <w:t>the plaintiffs’ steamboat was engaged by the defendant to take passengers from Herne Bay on June 28 and 29, 1902, “for the purpose of viewing the Naval Review at Spithead and for a day’s cruise round the fleet”. The hire was £250, of which £50 was paid in advance, the balance to be paid before the vessel left Herne Bay. On June 25 the review was cancelled. The plaintiffs asked the defendant for instructions and for the balance of hire. As the defendant did not reply the plaintiffs used the vessel</w:t>
      </w:r>
      <w:r>
        <w:rPr>
          <w:spacing w:val="80"/>
          <w:vertAlign w:val="baseline"/>
        </w:rPr>
        <w:t> </w:t>
      </w:r>
      <w:r>
        <w:rPr>
          <w:vertAlign w:val="baseline"/>
        </w:rPr>
        <w:t>for their own purposes. In an action for the balance of the £250 the Court of Appeal held that it was payable, as:</w:t>
      </w:r>
    </w:p>
    <w:p>
      <w:pPr>
        <w:pStyle w:val="BodyText"/>
      </w:pPr>
    </w:p>
    <w:p>
      <w:pPr>
        <w:pStyle w:val="BodyText"/>
        <w:spacing w:before="120"/>
      </w:pPr>
    </w:p>
    <w:p>
      <w:pPr>
        <w:pStyle w:val="BodyText"/>
        <w:ind w:left="1245"/>
      </w:pPr>
      <w:r>
        <w:rPr/>
        <w:t>“…</w:t>
      </w:r>
      <w:r>
        <w:rPr>
          <w:spacing w:val="15"/>
        </w:rPr>
        <w:t> </w:t>
      </w:r>
      <w:r>
        <w:rPr/>
        <w:t>the</w:t>
      </w:r>
      <w:r>
        <w:rPr>
          <w:spacing w:val="15"/>
        </w:rPr>
        <w:t> </w:t>
      </w:r>
      <w:r>
        <w:rPr/>
        <w:t>purpose</w:t>
      </w:r>
      <w:r>
        <w:rPr>
          <w:spacing w:val="15"/>
        </w:rPr>
        <w:t> </w:t>
      </w:r>
      <w:r>
        <w:rPr/>
        <w:t>of</w:t>
      </w:r>
      <w:r>
        <w:rPr>
          <w:spacing w:val="15"/>
        </w:rPr>
        <w:t> </w:t>
      </w:r>
      <w:r>
        <w:rPr/>
        <w:t>Mr.</w:t>
      </w:r>
      <w:r>
        <w:rPr>
          <w:spacing w:val="15"/>
        </w:rPr>
        <w:t> </w:t>
      </w:r>
      <w:r>
        <w:rPr/>
        <w:t>Hutton,</w:t>
      </w:r>
      <w:r>
        <w:rPr>
          <w:spacing w:val="15"/>
        </w:rPr>
        <w:t> </w:t>
      </w:r>
      <w:r>
        <w:rPr/>
        <w:t>whether</w:t>
      </w:r>
      <w:r>
        <w:rPr>
          <w:spacing w:val="15"/>
        </w:rPr>
        <w:t> </w:t>
      </w:r>
      <w:r>
        <w:rPr/>
        <w:t>of</w:t>
      </w:r>
      <w:r>
        <w:rPr>
          <w:spacing w:val="15"/>
        </w:rPr>
        <w:t> </w:t>
      </w:r>
      <w:r>
        <w:rPr/>
        <w:t>seeing</w:t>
      </w:r>
      <w:r>
        <w:rPr>
          <w:spacing w:val="15"/>
        </w:rPr>
        <w:t> </w:t>
      </w:r>
      <w:r>
        <w:rPr/>
        <w:t>the</w:t>
      </w:r>
      <w:r>
        <w:rPr>
          <w:spacing w:val="15"/>
        </w:rPr>
        <w:t> </w:t>
      </w:r>
      <w:r>
        <w:rPr/>
        <w:t>naval</w:t>
      </w:r>
      <w:r>
        <w:rPr>
          <w:spacing w:val="15"/>
        </w:rPr>
        <w:t> </w:t>
      </w:r>
      <w:r>
        <w:rPr/>
        <w:t>review</w:t>
      </w:r>
      <w:r>
        <w:rPr>
          <w:spacing w:val="15"/>
        </w:rPr>
        <w:t> </w:t>
      </w:r>
      <w:r>
        <w:rPr/>
        <w:t>or</w:t>
      </w:r>
      <w:r>
        <w:rPr>
          <w:spacing w:val="15"/>
        </w:rPr>
        <w:t> </w:t>
      </w:r>
      <w:r>
        <w:rPr/>
        <w:t>of</w:t>
      </w:r>
      <w:r>
        <w:rPr>
          <w:spacing w:val="15"/>
        </w:rPr>
        <w:t> </w:t>
      </w:r>
      <w:r>
        <w:rPr/>
        <w:t>going</w:t>
      </w:r>
      <w:r>
        <w:rPr>
          <w:spacing w:val="15"/>
        </w:rPr>
        <w:t> </w:t>
      </w:r>
      <w:r>
        <w:rPr/>
        <w:t>round</w:t>
      </w:r>
      <w:r>
        <w:rPr>
          <w:spacing w:val="15"/>
        </w:rPr>
        <w:t> </w:t>
      </w:r>
      <w:r>
        <w:rPr>
          <w:spacing w:val="-5"/>
        </w:rPr>
        <w:t>the</w:t>
      </w:r>
    </w:p>
    <w:p>
      <w:pPr>
        <w:pStyle w:val="BodyText"/>
        <w:spacing w:after="0"/>
        <w:sectPr>
          <w:headerReference w:type="default" r:id="rId10"/>
          <w:pgSz w:w="11900" w:h="16840"/>
          <w:pgMar w:header="971" w:footer="0" w:top="1300" w:bottom="280" w:left="1275" w:right="1417"/>
          <w:pgNumType w:start="1"/>
        </w:sectPr>
      </w:pPr>
    </w:p>
    <w:p>
      <w:pPr>
        <w:pStyle w:val="BodyText"/>
        <w:spacing w:before="167"/>
      </w:pPr>
    </w:p>
    <w:p>
      <w:pPr>
        <w:pStyle w:val="BodyText"/>
        <w:spacing w:line="235" w:lineRule="auto"/>
        <w:ind w:left="1245"/>
      </w:pPr>
      <w:bookmarkStart w:name="_bookmark258" w:id="260"/>
      <w:bookmarkEnd w:id="260"/>
      <w:r>
        <w:rPr/>
      </w:r>
      <w:r>
        <w:rPr/>
        <w:t>fleet with a party of paying guests, does not lay the foundation of the contract within </w:t>
      </w:r>
      <w:r>
        <w:rPr/>
        <w:t>the authorities,” </w:t>
      </w:r>
      <w:r>
        <w:rPr>
          <w:color w:val="005DA1"/>
          <w:u w:val="single" w:color="005DA1"/>
          <w:vertAlign w:val="superscript"/>
        </w:rPr>
        <w:t>143</w:t>
      </w:r>
    </w:p>
    <w:p>
      <w:pPr>
        <w:pStyle w:val="BodyText"/>
        <w:spacing w:before="116"/>
      </w:pPr>
    </w:p>
    <w:p>
      <w:pPr>
        <w:pStyle w:val="BodyText"/>
        <w:spacing w:line="235" w:lineRule="auto"/>
        <w:ind w:left="165" w:right="25"/>
        <w:jc w:val="both"/>
      </w:pPr>
      <w:r>
        <w:rPr/>
        <w:t>such as </w:t>
      </w:r>
      <w:r>
        <w:rPr>
          <w:rFonts w:ascii="Arial" w:hAnsi="Arial"/>
          <w:i/>
        </w:rPr>
        <w:t>Taylor v Caldwell</w:t>
      </w:r>
      <w:r>
        <w:rPr/>
        <w:t>. The case may also be explicable on another ground, namely, that as </w:t>
      </w:r>
      <w:r>
        <w:rPr/>
        <w:t>the fleet remained anchored in Spithead, it was still possible to use the vessel “for a day’s cruise round </w:t>
      </w:r>
      <w:bookmarkStart w:name="_bookmark259" w:id="261"/>
      <w:bookmarkEnd w:id="261"/>
      <w:r>
        <w:rPr/>
        <w:t>the</w:t>
      </w:r>
      <w:r>
        <w:rPr>
          <w:spacing w:val="14"/>
        </w:rPr>
        <w:t> </w:t>
      </w:r>
      <w:r>
        <w:rPr/>
        <w:t>fleet”,</w:t>
      </w:r>
      <w:r>
        <w:rPr>
          <w:spacing w:val="16"/>
        </w:rPr>
        <w:t> </w:t>
      </w:r>
      <w:r>
        <w:rPr/>
        <w:t>so</w:t>
      </w:r>
      <w:r>
        <w:rPr>
          <w:spacing w:val="16"/>
        </w:rPr>
        <w:t> </w:t>
      </w:r>
      <w:r>
        <w:rPr/>
        <w:t>that</w:t>
      </w:r>
      <w:r>
        <w:rPr>
          <w:spacing w:val="16"/>
        </w:rPr>
        <w:t> </w:t>
      </w:r>
      <w:r>
        <w:rPr/>
        <w:t>there</w:t>
      </w:r>
      <w:r>
        <w:rPr>
          <w:spacing w:val="16"/>
        </w:rPr>
        <w:t> </w:t>
      </w:r>
      <w:r>
        <w:rPr/>
        <w:t>had</w:t>
      </w:r>
      <w:r>
        <w:rPr>
          <w:spacing w:val="16"/>
        </w:rPr>
        <w:t> </w:t>
      </w:r>
      <w:r>
        <w:rPr/>
        <w:t>not</w:t>
      </w:r>
      <w:r>
        <w:rPr>
          <w:spacing w:val="16"/>
        </w:rPr>
        <w:t> </w:t>
      </w:r>
      <w:r>
        <w:rPr/>
        <w:t>been</w:t>
      </w:r>
      <w:r>
        <w:rPr>
          <w:spacing w:val="16"/>
        </w:rPr>
        <w:t> </w:t>
      </w:r>
      <w:r>
        <w:rPr/>
        <w:t>a</w:t>
      </w:r>
      <w:r>
        <w:rPr>
          <w:spacing w:val="16"/>
        </w:rPr>
        <w:t> </w:t>
      </w:r>
      <w:r>
        <w:rPr/>
        <w:t>complete</w:t>
      </w:r>
      <w:r>
        <w:rPr>
          <w:spacing w:val="16"/>
        </w:rPr>
        <w:t> </w:t>
      </w:r>
      <w:r>
        <w:rPr/>
        <w:t>failure</w:t>
      </w:r>
      <w:r>
        <w:rPr>
          <w:spacing w:val="16"/>
        </w:rPr>
        <w:t> </w:t>
      </w:r>
      <w:r>
        <w:rPr/>
        <w:t>of</w:t>
      </w:r>
      <w:r>
        <w:rPr>
          <w:spacing w:val="16"/>
        </w:rPr>
        <w:t> </w:t>
      </w:r>
      <w:r>
        <w:rPr/>
        <w:t>the</w:t>
      </w:r>
      <w:r>
        <w:rPr>
          <w:spacing w:val="16"/>
        </w:rPr>
        <w:t> </w:t>
      </w:r>
      <w:r>
        <w:rPr/>
        <w:t>fundamental</w:t>
      </w:r>
      <w:r>
        <w:rPr>
          <w:spacing w:val="16"/>
        </w:rPr>
        <w:t> </w:t>
      </w:r>
      <w:r>
        <w:rPr/>
        <w:t>purpose</w:t>
      </w:r>
      <w:r>
        <w:rPr>
          <w:spacing w:val="16"/>
        </w:rPr>
        <w:t> </w:t>
      </w:r>
      <w:r>
        <w:rPr/>
        <w:t>of</w:t>
      </w:r>
      <w:r>
        <w:rPr>
          <w:spacing w:val="16"/>
        </w:rPr>
        <w:t> </w:t>
      </w:r>
      <w:r>
        <w:rPr/>
        <w:t>the</w:t>
      </w:r>
      <w:r>
        <w:rPr>
          <w:spacing w:val="16"/>
        </w:rPr>
        <w:t> </w:t>
      </w:r>
      <w:r>
        <w:rPr>
          <w:spacing w:val="-2"/>
        </w:rPr>
        <w:t>contract.</w:t>
      </w:r>
    </w:p>
    <w:p>
      <w:pPr>
        <w:pStyle w:val="BodyText"/>
        <w:spacing w:line="235" w:lineRule="auto" w:before="119"/>
        <w:ind w:left="165" w:right="25"/>
        <w:jc w:val="both"/>
      </w:pPr>
      <w:bookmarkStart w:name="_bookmark260" w:id="262"/>
      <w:bookmarkEnd w:id="262"/>
      <w:r>
        <w:rPr/>
      </w:r>
      <w:r>
        <w:rPr>
          <w:rFonts w:ascii="Arial" w:hAnsi="Arial"/>
          <w:i/>
        </w:rPr>
        <w:t>Krell v Henry </w:t>
      </w:r>
      <w:r>
        <w:rPr/>
        <w:t>and </w:t>
      </w:r>
      <w:r>
        <w:rPr>
          <w:rFonts w:ascii="Arial" w:hAnsi="Arial"/>
          <w:i/>
        </w:rPr>
        <w:t>Herne Bay Steamboat Co v Hutton </w:t>
      </w:r>
      <w:r>
        <w:rPr/>
        <w:t>are not entirely easy to reconcile.</w:t>
      </w:r>
      <w:r>
        <w:rPr>
          <w:spacing w:val="-1"/>
        </w:rPr>
        <w:t> </w:t>
      </w:r>
      <w:r>
        <w:rPr>
          <w:color w:val="005DA1"/>
          <w:u w:val="single" w:color="005DA1"/>
          <w:vertAlign w:val="superscript"/>
        </w:rPr>
        <w:t>144</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2"/>
          <w:vertAlign w:val="baseline"/>
        </w:rPr>
        <w:t> </w:t>
      </w:r>
      <w:r>
        <w:rPr>
          <w:vertAlign w:val="baseline"/>
        </w:rPr>
        <w:t>But it is </w:t>
      </w:r>
      <w:bookmarkStart w:name="_bookmark261" w:id="263"/>
      <w:bookmarkEnd w:id="263"/>
      <w:r>
        <w:rPr>
          <w:vertAlign w:val="baseline"/>
        </w:rPr>
        <w:t>clear</w:t>
      </w:r>
      <w:r>
        <w:rPr>
          <w:vertAlign w:val="baseline"/>
        </w:rPr>
        <w:t> that it is </w:t>
      </w:r>
      <w:r>
        <w:rPr>
          <w:rFonts w:ascii="Arial" w:hAnsi="Arial"/>
          <w:i/>
          <w:vertAlign w:val="baseline"/>
        </w:rPr>
        <w:t>Krell </w:t>
      </w:r>
      <w:r>
        <w:rPr>
          <w:vertAlign w:val="baseline"/>
        </w:rPr>
        <w:t>which is the exceptional case: it has been subject to much criticism </w:t>
      </w:r>
      <w:r>
        <w:rPr>
          <w:color w:val="005DA1"/>
          <w:u w:val="single" w:color="005DA1"/>
          <w:vertAlign w:val="superscript"/>
        </w:rPr>
        <w:t>145</w:t>
      </w:r>
      <w:r>
        <w:rPr>
          <w:color w:val="005DA1"/>
          <w:vertAlign w:val="baseline"/>
        </w:rPr>
        <w:t> </w:t>
      </w:r>
      <w:r>
        <w:rPr>
          <w:vertAlign w:val="baseline"/>
        </w:rPr>
        <w:t>and as </w:t>
      </w:r>
      <w:r>
        <w:rPr>
          <w:vertAlign w:val="baseline"/>
        </w:rPr>
        <w:t>an authority it “is certainly not one to be extended”. </w:t>
      </w:r>
      <w:r>
        <w:rPr>
          <w:color w:val="005DA1"/>
          <w:u w:val="single" w:color="005DA1"/>
          <w:vertAlign w:val="superscript"/>
        </w:rPr>
        <w:t>146</w:t>
      </w:r>
      <w:r>
        <w:rPr>
          <w:color w:val="005DA1"/>
          <w:vertAlign w:val="baseline"/>
        </w:rPr>
        <w:t> </w:t>
      </w:r>
      <w:r>
        <w:rPr>
          <w:vertAlign w:val="baseline"/>
        </w:rPr>
        <w:t>The vital factor in </w:t>
      </w:r>
      <w:r>
        <w:rPr>
          <w:rFonts w:ascii="Arial" w:hAnsi="Arial"/>
          <w:i/>
          <w:vertAlign w:val="baseline"/>
        </w:rPr>
        <w:t>Krell </w:t>
      </w:r>
      <w:r>
        <w:rPr>
          <w:vertAlign w:val="baseline"/>
        </w:rPr>
        <w:t>was probably that the flat was hired for the days but not the nights and so the only conceivable purpose of the contract was to view the coronation procession. Thus the case has been kept within very narrow confines so that it </w:t>
      </w:r>
      <w:bookmarkStart w:name="_bookmark262" w:id="264"/>
      <w:bookmarkEnd w:id="264"/>
      <w:r>
        <w:rPr>
          <w:vertAlign w:val="baseline"/>
        </w:rPr>
        <w:t>cannot</w:t>
      </w:r>
      <w:r>
        <w:rPr>
          <w:vertAlign w:val="baseline"/>
        </w:rPr>
        <w:t> be invoked by a party whose aim is simply to escape from what has proved to be a bad bargain. </w:t>
      </w:r>
      <w:r>
        <w:rPr>
          <w:color w:val="005DA1"/>
          <w:u w:val="single" w:color="005DA1"/>
          <w:vertAlign w:val="superscript"/>
        </w:rPr>
        <w:t>147</w:t>
      </w:r>
    </w:p>
    <w:p>
      <w:pPr>
        <w:pStyle w:val="BodyText"/>
      </w:pPr>
    </w:p>
    <w:p>
      <w:pPr>
        <w:pStyle w:val="BodyText"/>
        <w:spacing w:before="37"/>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185026</wp:posOffset>
                </wp:positionV>
                <wp:extent cx="572452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9055pt;width:450.75pt;height:.1pt;mso-position-horizontal-relative:page;mso-position-vertical-relative:paragraph;z-index:-15712768;mso-wrap-distance-left:0;mso-wrap-distance-right:0" id="docshape10"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02656">
                <wp:simplePos x="0" y="0"/>
                <wp:positionH relativeFrom="page">
                  <wp:posOffset>914400</wp:posOffset>
                </wp:positionH>
                <wp:positionV relativeFrom="paragraph">
                  <wp:posOffset>94576</wp:posOffset>
                </wp:positionV>
                <wp:extent cx="4953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3824"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4"/>
      </w:pPr>
    </w:p>
    <w:p>
      <w:pPr>
        <w:tabs>
          <w:tab w:pos="705" w:val="left" w:leader="none"/>
        </w:tabs>
        <w:spacing w:line="227" w:lineRule="exact" w:before="0"/>
        <w:ind w:left="165" w:right="0" w:firstLine="0"/>
        <w:jc w:val="left"/>
        <w:rPr>
          <w:sz w:val="20"/>
        </w:rPr>
      </w:pPr>
      <w:bookmarkStart w:name="_bookmark263" w:id="265"/>
      <w:bookmarkEnd w:id="265"/>
      <w:r>
        <w:rPr/>
      </w:r>
      <w:hyperlink w:history="true" w:anchor="_bookmark252">
        <w:r>
          <w:rPr>
            <w:color w:val="005DA1"/>
            <w:spacing w:val="-4"/>
            <w:position w:val="5"/>
            <w:sz w:val="14"/>
            <w:u w:val="single" w:color="005DA1"/>
          </w:rPr>
          <w:t>136</w:t>
        </w:r>
      </w:hyperlink>
      <w:r>
        <w:rPr>
          <w:spacing w:val="-4"/>
          <w:position w:val="5"/>
          <w:sz w:val="14"/>
        </w:rPr>
        <w:t>.</w:t>
      </w:r>
      <w:r>
        <w:rPr>
          <w:position w:val="5"/>
          <w:sz w:val="14"/>
        </w:rPr>
        <w:tab/>
      </w:r>
      <w:r>
        <w:rPr>
          <w:rFonts w:ascii="Arial"/>
          <w:i/>
          <w:sz w:val="20"/>
        </w:rPr>
        <w:t>[1903]</w:t>
      </w:r>
      <w:r>
        <w:rPr>
          <w:rFonts w:ascii="Arial"/>
          <w:i/>
          <w:spacing w:val="76"/>
          <w:sz w:val="20"/>
        </w:rPr>
        <w:t> </w:t>
      </w:r>
      <w:r>
        <w:rPr>
          <w:rFonts w:ascii="Arial"/>
          <w:i/>
          <w:sz w:val="20"/>
        </w:rPr>
        <w:t>2</w:t>
      </w:r>
      <w:r>
        <w:rPr>
          <w:rFonts w:ascii="Arial"/>
          <w:i/>
          <w:spacing w:val="77"/>
          <w:sz w:val="20"/>
        </w:rPr>
        <w:t> </w:t>
      </w:r>
      <w:r>
        <w:rPr>
          <w:rFonts w:ascii="Arial"/>
          <w:i/>
          <w:sz w:val="20"/>
        </w:rPr>
        <w:t>K.B.</w:t>
      </w:r>
      <w:r>
        <w:rPr>
          <w:rFonts w:ascii="Arial"/>
          <w:i/>
          <w:spacing w:val="77"/>
          <w:sz w:val="20"/>
        </w:rPr>
        <w:t> </w:t>
      </w:r>
      <w:r>
        <w:rPr>
          <w:rFonts w:ascii="Arial"/>
          <w:i/>
          <w:sz w:val="20"/>
        </w:rPr>
        <w:t>740</w:t>
      </w:r>
      <w:r>
        <w:rPr>
          <w:sz w:val="20"/>
        </w:rPr>
        <w:t>.</w:t>
      </w:r>
      <w:r>
        <w:rPr>
          <w:spacing w:val="77"/>
          <w:sz w:val="20"/>
        </w:rPr>
        <w:t> </w:t>
      </w:r>
      <w:r>
        <w:rPr>
          <w:sz w:val="20"/>
        </w:rPr>
        <w:t>See</w:t>
      </w:r>
      <w:r>
        <w:rPr>
          <w:spacing w:val="77"/>
          <w:sz w:val="20"/>
        </w:rPr>
        <w:t> </w:t>
      </w:r>
      <w:r>
        <w:rPr>
          <w:sz w:val="20"/>
        </w:rPr>
        <w:t>Treitel,</w:t>
      </w:r>
      <w:r>
        <w:rPr>
          <w:spacing w:val="77"/>
          <w:sz w:val="20"/>
        </w:rPr>
        <w:t> </w:t>
      </w:r>
      <w:r>
        <w:rPr>
          <w:rFonts w:ascii="Arial"/>
          <w:i/>
          <w:sz w:val="20"/>
        </w:rPr>
        <w:t>Frustration</w:t>
      </w:r>
      <w:r>
        <w:rPr>
          <w:rFonts w:ascii="Arial"/>
          <w:i/>
          <w:spacing w:val="76"/>
          <w:sz w:val="20"/>
        </w:rPr>
        <w:t> </w:t>
      </w:r>
      <w:r>
        <w:rPr>
          <w:rFonts w:ascii="Arial"/>
          <w:i/>
          <w:sz w:val="20"/>
        </w:rPr>
        <w:t>and</w:t>
      </w:r>
      <w:r>
        <w:rPr>
          <w:rFonts w:ascii="Arial"/>
          <w:i/>
          <w:spacing w:val="77"/>
          <w:sz w:val="20"/>
        </w:rPr>
        <w:t> </w:t>
      </w:r>
      <w:r>
        <w:rPr>
          <w:rFonts w:ascii="Arial"/>
          <w:i/>
          <w:sz w:val="20"/>
        </w:rPr>
        <w:t>Force</w:t>
      </w:r>
      <w:r>
        <w:rPr>
          <w:rFonts w:ascii="Arial"/>
          <w:i/>
          <w:spacing w:val="77"/>
          <w:sz w:val="20"/>
        </w:rPr>
        <w:t> </w:t>
      </w:r>
      <w:r>
        <w:rPr>
          <w:rFonts w:ascii="Arial"/>
          <w:i/>
          <w:sz w:val="20"/>
        </w:rPr>
        <w:t>Majeure</w:t>
      </w:r>
      <w:r>
        <w:rPr>
          <w:sz w:val="20"/>
        </w:rPr>
        <w:t>,</w:t>
      </w:r>
      <w:r>
        <w:rPr>
          <w:spacing w:val="77"/>
          <w:sz w:val="20"/>
        </w:rPr>
        <w:t> </w:t>
      </w:r>
      <w:r>
        <w:rPr>
          <w:sz w:val="20"/>
        </w:rPr>
        <w:t>3rd</w:t>
      </w:r>
      <w:r>
        <w:rPr>
          <w:spacing w:val="77"/>
          <w:sz w:val="20"/>
        </w:rPr>
        <w:t> </w:t>
      </w:r>
      <w:r>
        <w:rPr>
          <w:sz w:val="20"/>
        </w:rPr>
        <w:t>edn</w:t>
      </w:r>
      <w:r>
        <w:rPr>
          <w:spacing w:val="77"/>
          <w:sz w:val="20"/>
        </w:rPr>
        <w:t> </w:t>
      </w:r>
      <w:r>
        <w:rPr>
          <w:sz w:val="20"/>
        </w:rPr>
        <w:t>(2014),</w:t>
      </w:r>
      <w:r>
        <w:rPr>
          <w:spacing w:val="77"/>
          <w:sz w:val="20"/>
        </w:rPr>
        <w:t> </w:t>
      </w:r>
      <w:r>
        <w:rPr>
          <w:spacing w:val="-2"/>
          <w:sz w:val="20"/>
        </w:rPr>
        <w:t>paras</w:t>
      </w:r>
    </w:p>
    <w:p>
      <w:pPr>
        <w:pStyle w:val="BodyText"/>
        <w:spacing w:line="227" w:lineRule="exact"/>
        <w:ind w:left="705"/>
      </w:pPr>
      <w:r>
        <w:rPr/>
        <w:t>7–006—7–014; McElroy &amp; Williams (1941) 4 M.L.R. 241 and 5 M.L.R. </w:t>
      </w:r>
      <w:r>
        <w:rPr>
          <w:spacing w:val="-5"/>
        </w:rPr>
        <w:t>1.</w:t>
      </w:r>
    </w:p>
    <w:p>
      <w:pPr>
        <w:pStyle w:val="BodyText"/>
        <w:spacing w:before="5"/>
      </w:pPr>
    </w:p>
    <w:p>
      <w:pPr>
        <w:tabs>
          <w:tab w:pos="705" w:val="left" w:leader="none"/>
        </w:tabs>
        <w:spacing w:before="0"/>
        <w:ind w:left="165" w:right="0" w:firstLine="0"/>
        <w:jc w:val="left"/>
        <w:rPr>
          <w:sz w:val="20"/>
        </w:rPr>
      </w:pPr>
      <w:bookmarkStart w:name="_bookmark264" w:id="266"/>
      <w:bookmarkEnd w:id="266"/>
      <w:r>
        <w:rPr/>
      </w:r>
      <w:hyperlink w:history="true" w:anchor="_bookmark253">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[1903]</w:t>
      </w:r>
      <w:r>
        <w:rPr>
          <w:rFonts w:ascii="Arial"/>
          <w:i/>
          <w:spacing w:val="-2"/>
          <w:sz w:val="20"/>
        </w:rPr>
        <w:t> </w:t>
      </w:r>
      <w:r>
        <w:rPr>
          <w:rFonts w:ascii="Arial"/>
          <w:i/>
          <w:sz w:val="20"/>
        </w:rPr>
        <w:t>2 K.B. 740, </w:t>
      </w:r>
      <w:r>
        <w:rPr>
          <w:rFonts w:ascii="Arial"/>
          <w:i/>
          <w:spacing w:val="-4"/>
          <w:sz w:val="20"/>
        </w:rPr>
        <w:t>751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65" w:id="267"/>
      <w:bookmarkEnd w:id="267"/>
      <w:r>
        <w:rPr/>
      </w:r>
      <w:hyperlink w:history="true" w:anchor="_bookmark254">
        <w:r>
          <w:rPr>
            <w:color w:val="005DA1"/>
            <w:spacing w:val="-4"/>
            <w:position w:val="5"/>
            <w:sz w:val="14"/>
            <w:u w:val="single" w:color="005DA1"/>
          </w:rPr>
          <w:t>138</w:t>
        </w:r>
      </w:hyperlink>
      <w:r>
        <w:rPr>
          <w:spacing w:val="-4"/>
          <w:position w:val="5"/>
          <w:sz w:val="14"/>
        </w:rPr>
        <w:t>.</w:t>
      </w:r>
      <w:r>
        <w:rPr>
          <w:position w:val="5"/>
          <w:sz w:val="14"/>
        </w:rPr>
        <w:tab/>
      </w:r>
      <w:r>
        <w:rPr>
          <w:rFonts w:ascii="Arial"/>
          <w:i/>
          <w:sz w:val="20"/>
        </w:rPr>
        <w:t>(1863) 3 B. &amp; S. 826</w:t>
      </w:r>
      <w:r>
        <w:rPr>
          <w:rFonts w:ascii="Arial"/>
          <w:i/>
          <w:spacing w:val="-1"/>
          <w:sz w:val="20"/>
        </w:rPr>
        <w:t> </w:t>
      </w:r>
      <w:r>
        <w:rPr>
          <w:sz w:val="20"/>
        </w:rPr>
        <w:t>(above, para.23-</w:t>
      </w:r>
      <w:r>
        <w:rPr>
          <w:spacing w:val="-2"/>
          <w:sz w:val="20"/>
        </w:rPr>
        <w:t>005).</w:t>
      </w:r>
    </w:p>
    <w:p>
      <w:pPr>
        <w:pStyle w:val="BodyText"/>
        <w:spacing w:before="5"/>
      </w:pPr>
    </w:p>
    <w:p>
      <w:pPr>
        <w:tabs>
          <w:tab w:pos="705" w:val="left" w:leader="none"/>
        </w:tabs>
        <w:spacing w:before="0"/>
        <w:ind w:left="165" w:right="0" w:firstLine="0"/>
        <w:jc w:val="left"/>
        <w:rPr>
          <w:sz w:val="20"/>
        </w:rPr>
      </w:pPr>
      <w:bookmarkStart w:name="_bookmark266" w:id="268"/>
      <w:bookmarkEnd w:id="268"/>
      <w:r>
        <w:rPr/>
      </w:r>
      <w:hyperlink w:history="true" w:anchor="_bookmark255">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[1903]</w:t>
      </w:r>
      <w:r>
        <w:rPr>
          <w:rFonts w:ascii="Arial"/>
          <w:i/>
          <w:spacing w:val="-2"/>
          <w:sz w:val="20"/>
        </w:rPr>
        <w:t> </w:t>
      </w:r>
      <w:r>
        <w:rPr>
          <w:rFonts w:ascii="Arial"/>
          <w:i/>
          <w:sz w:val="20"/>
        </w:rPr>
        <w:t>2 K.B. 740, </w:t>
      </w:r>
      <w:r>
        <w:rPr>
          <w:rFonts w:ascii="Arial"/>
          <w:i/>
          <w:spacing w:val="-4"/>
          <w:sz w:val="20"/>
        </w:rPr>
        <w:t>754</w:t>
      </w:r>
      <w:r>
        <w:rPr>
          <w:spacing w:val="-4"/>
          <w:sz w:val="20"/>
        </w:rPr>
        <w:t>.</w:t>
      </w:r>
    </w:p>
    <w:p>
      <w:pPr>
        <w:pStyle w:val="BodyText"/>
        <w:spacing w:before="9"/>
      </w:pPr>
    </w:p>
    <w:p>
      <w:pPr>
        <w:pStyle w:val="BodyText"/>
        <w:tabs>
          <w:tab w:pos="705" w:val="left" w:leader="none"/>
        </w:tabs>
        <w:spacing w:line="235" w:lineRule="auto"/>
        <w:ind w:left="705" w:right="26" w:hanging="541"/>
      </w:pPr>
      <w:bookmarkStart w:name="_bookmark267" w:id="269"/>
      <w:bookmarkEnd w:id="269"/>
      <w:r>
        <w:rPr/>
      </w:r>
      <w:hyperlink w:history="true" w:anchor="_bookmark255">
        <w:r>
          <w:rPr>
            <w:color w:val="005DA1"/>
            <w:spacing w:val="-4"/>
            <w:position w:val="5"/>
            <w:sz w:val="14"/>
            <w:u w:val="single" w:color="005DA1"/>
          </w:rPr>
          <w:t>140</w:t>
        </w:r>
      </w:hyperlink>
      <w:r>
        <w:rPr>
          <w:spacing w:val="-4"/>
          <w:position w:val="5"/>
          <w:sz w:val="14"/>
        </w:rPr>
        <w:t>.</w:t>
      </w:r>
      <w:r>
        <w:rPr>
          <w:position w:val="5"/>
          <w:sz w:val="14"/>
        </w:rPr>
        <w:tab/>
      </w:r>
      <w:r>
        <w:rPr>
          <w:rFonts w:ascii="Arial"/>
          <w:i/>
        </w:rPr>
        <w:t>[1904]</w:t>
      </w:r>
      <w:r>
        <w:rPr>
          <w:rFonts w:ascii="Arial"/>
          <w:i/>
          <w:spacing w:val="-2"/>
        </w:rPr>
        <w:t> </w:t>
      </w:r>
      <w:r>
        <w:rPr>
          <w:rFonts w:ascii="Arial"/>
          <w:i/>
        </w:rPr>
        <w:t>1</w:t>
      </w:r>
      <w:r>
        <w:rPr>
          <w:rFonts w:ascii="Arial"/>
          <w:i/>
          <w:spacing w:val="-2"/>
        </w:rPr>
        <w:t> </w:t>
      </w:r>
      <w:r>
        <w:rPr>
          <w:rFonts w:ascii="Arial"/>
          <w:i/>
        </w:rPr>
        <w:t>K.B.</w:t>
      </w:r>
      <w:r>
        <w:rPr>
          <w:rFonts w:ascii="Arial"/>
          <w:i/>
          <w:spacing w:val="-3"/>
        </w:rPr>
        <w:t> </w:t>
      </w:r>
      <w:r>
        <w:rPr>
          <w:rFonts w:ascii="Arial"/>
          <w:i/>
        </w:rPr>
        <w:t>493</w:t>
      </w:r>
      <w:r>
        <w:rPr/>
        <w:t>.</w:t>
      </w:r>
      <w:r>
        <w:rPr>
          <w:spacing w:val="-2"/>
        </w:rPr>
        <w:t> </w:t>
      </w:r>
      <w:r>
        <w:rPr/>
        <w:t>(That</w:t>
      </w:r>
      <w:r>
        <w:rPr>
          <w:spacing w:val="-2"/>
        </w:rPr>
        <w:t> </w:t>
      </w:r>
      <w:r>
        <w:rPr/>
        <w:t>part</w:t>
      </w:r>
      <w:r>
        <w:rPr>
          <w:spacing w:val="-3"/>
        </w:rPr>
        <w:t> </w:t>
      </w:r>
      <w:r>
        <w:rPr/>
        <w:t>of</w:t>
      </w:r>
      <w:r>
        <w:rPr>
          <w:spacing w:val="-2"/>
        </w:rPr>
        <w:t> </w:t>
      </w:r>
      <w:r>
        <w:rPr/>
        <w:t>the</w:t>
      </w:r>
      <w:r>
        <w:rPr>
          <w:spacing w:val="-2"/>
        </w:rPr>
        <w:t> </w:t>
      </w:r>
      <w:r>
        <w:rPr/>
        <w:t>case</w:t>
      </w:r>
      <w:r>
        <w:rPr>
          <w:spacing w:val="-3"/>
        </w:rPr>
        <w:t> </w:t>
      </w:r>
      <w:r>
        <w:rPr/>
        <w:t>dealing</w:t>
      </w:r>
      <w:r>
        <w:rPr>
          <w:spacing w:val="-2"/>
        </w:rPr>
        <w:t> </w:t>
      </w:r>
      <w:r>
        <w:rPr/>
        <w:t>with</w:t>
      </w:r>
      <w:r>
        <w:rPr>
          <w:spacing w:val="-2"/>
        </w:rPr>
        <w:t> </w:t>
      </w:r>
      <w:r>
        <w:rPr/>
        <w:t>the</w:t>
      </w:r>
      <w:r>
        <w:rPr>
          <w:spacing w:val="-3"/>
        </w:rPr>
        <w:t> </w:t>
      </w:r>
      <w:r>
        <w:rPr/>
        <w:t>legal</w:t>
      </w:r>
      <w:r>
        <w:rPr>
          <w:spacing w:val="-2"/>
        </w:rPr>
        <w:t> </w:t>
      </w:r>
      <w:r>
        <w:rPr/>
        <w:t>consequences</w:t>
      </w:r>
      <w:r>
        <w:rPr>
          <w:spacing w:val="-2"/>
        </w:rPr>
        <w:t> </w:t>
      </w:r>
      <w:r>
        <w:rPr/>
        <w:t>of</w:t>
      </w:r>
      <w:r>
        <w:rPr>
          <w:spacing w:val="-3"/>
        </w:rPr>
        <w:t> </w:t>
      </w:r>
      <w:r>
        <w:rPr/>
        <w:t>frustration</w:t>
      </w:r>
      <w:r>
        <w:rPr>
          <w:spacing w:val="-2"/>
        </w:rPr>
        <w:t> </w:t>
      </w:r>
      <w:r>
        <w:rPr/>
        <w:t>is</w:t>
      </w:r>
      <w:r>
        <w:rPr>
          <w:spacing w:val="-2"/>
        </w:rPr>
        <w:t> </w:t>
      </w:r>
      <w:r>
        <w:rPr/>
        <w:t>no longer good law: see below, paras 23-072 et seq.)</w:t>
      </w:r>
    </w:p>
    <w:p>
      <w:pPr>
        <w:pStyle w:val="BodyText"/>
        <w:spacing w:before="9"/>
      </w:pPr>
    </w:p>
    <w:p>
      <w:pPr>
        <w:spacing w:line="235" w:lineRule="auto" w:before="0"/>
        <w:ind w:left="705" w:right="25" w:hanging="541"/>
        <w:jc w:val="both"/>
        <w:rPr>
          <w:sz w:val="20"/>
        </w:rPr>
      </w:pPr>
      <w:bookmarkStart w:name="_bookmark268" w:id="270"/>
      <w:bookmarkEnd w:id="270"/>
      <w:r>
        <w:rPr/>
      </w:r>
      <w:hyperlink w:history="true" w:anchor="_bookmark256">
        <w:r>
          <w:rPr>
            <w:color w:val="005DA1"/>
            <w:position w:val="5"/>
            <w:sz w:val="14"/>
            <w:u w:val="single" w:color="005DA1"/>
          </w:rPr>
          <w:t>141</w:t>
        </w:r>
      </w:hyperlink>
      <w:r>
        <w:rPr>
          <w:position w:val="5"/>
          <w:sz w:val="14"/>
        </w:rPr>
        <w:t>.</w:t>
      </w:r>
      <w:r>
        <w:rPr>
          <w:spacing w:val="40"/>
          <w:position w:val="5"/>
          <w:sz w:val="14"/>
        </w:rPr>
        <w:t>  </w:t>
      </w:r>
      <w:r>
        <w:rPr>
          <w:rFonts w:ascii="Arial" w:hAnsi="Arial"/>
          <w:i/>
          <w:sz w:val="20"/>
        </w:rPr>
        <w:t>Blakeley v Muller [1903] 2 K.B. 760n</w:t>
      </w:r>
      <w:r>
        <w:rPr>
          <w:sz w:val="20"/>
        </w:rPr>
        <w:t>. cf. </w:t>
      </w:r>
      <w:r>
        <w:rPr>
          <w:rFonts w:ascii="Arial" w:hAnsi="Arial"/>
          <w:i/>
          <w:sz w:val="20"/>
        </w:rPr>
        <w:t>Clark v Lindsay (1903) 88 L.T. 198</w:t>
      </w:r>
      <w:r>
        <w:rPr>
          <w:sz w:val="20"/>
        </w:rPr>
        <w:t>; </w:t>
      </w:r>
      <w:r>
        <w:rPr>
          <w:rFonts w:ascii="Arial" w:hAnsi="Arial"/>
          <w:i/>
          <w:sz w:val="20"/>
        </w:rPr>
        <w:t>Griffith v Brymer (1903) 19 T.L.R. 434 </w:t>
      </w:r>
      <w:r>
        <w:rPr>
          <w:sz w:val="20"/>
        </w:rPr>
        <w:t>(although this is a case of common mistake because the </w:t>
      </w:r>
      <w:r>
        <w:rPr>
          <w:sz w:val="20"/>
        </w:rPr>
        <w:t>“impossibility” was antecedent).</w:t>
      </w:r>
    </w:p>
    <w:p>
      <w:pPr>
        <w:pStyle w:val="BodyText"/>
        <w:spacing w:before="9"/>
      </w:pPr>
    </w:p>
    <w:p>
      <w:pPr>
        <w:tabs>
          <w:tab w:pos="705" w:val="left" w:leader="none"/>
        </w:tabs>
        <w:spacing w:line="235" w:lineRule="auto" w:before="0"/>
        <w:ind w:left="705" w:right="26" w:hanging="541"/>
        <w:jc w:val="left"/>
        <w:rPr>
          <w:sz w:val="20"/>
        </w:rPr>
      </w:pPr>
      <w:bookmarkStart w:name="_bookmark269" w:id="271"/>
      <w:bookmarkEnd w:id="271"/>
      <w:r>
        <w:rPr/>
      </w:r>
      <w:hyperlink w:history="true" w:anchor="_bookmark257">
        <w:r>
          <w:rPr>
            <w:color w:val="005DA1"/>
            <w:spacing w:val="-4"/>
            <w:position w:val="5"/>
            <w:sz w:val="14"/>
            <w:u w:val="single" w:color="005DA1"/>
          </w:rPr>
          <w:t>142</w:t>
        </w:r>
      </w:hyperlink>
      <w:r>
        <w:rPr>
          <w:spacing w:val="-4"/>
          <w:position w:val="5"/>
          <w:sz w:val="14"/>
        </w:rPr>
        <w:t>.</w:t>
      </w:r>
      <w:r>
        <w:rPr>
          <w:position w:val="5"/>
          <w:sz w:val="14"/>
        </w:rPr>
        <w:tab/>
      </w:r>
      <w:r>
        <w:rPr>
          <w:rFonts w:ascii="Arial" w:hAnsi="Arial"/>
          <w:i/>
          <w:sz w:val="20"/>
        </w:rPr>
        <w:t>[1903] 2 K.B. 683</w:t>
      </w:r>
      <w:r>
        <w:rPr>
          <w:sz w:val="20"/>
        </w:rPr>
        <w:t>. See Gottschalk, </w:t>
      </w:r>
      <w:r>
        <w:rPr>
          <w:rFonts w:ascii="Arial" w:hAnsi="Arial"/>
          <w:i/>
          <w:sz w:val="20"/>
        </w:rPr>
        <w:t>Impossibility of Performance in Contract </w:t>
      </w:r>
      <w:r>
        <w:rPr>
          <w:sz w:val="20"/>
        </w:rPr>
        <w:t>(1945), </w:t>
      </w:r>
      <w:r>
        <w:rPr>
          <w:sz w:val="20"/>
        </w:rPr>
        <w:t>pp.16–18. cf. </w:t>
      </w:r>
      <w:r>
        <w:rPr>
          <w:rFonts w:ascii="Arial" w:hAnsi="Arial"/>
          <w:i/>
          <w:sz w:val="20"/>
        </w:rPr>
        <w:t>Civil Service Co-operative Society v General Steam Navigation Co [1903] 2 K.B. 756</w:t>
      </w:r>
      <w:r>
        <w:rPr>
          <w:sz w:val="20"/>
        </w:rPr>
        <w:t>.</w:t>
      </w:r>
    </w:p>
    <w:p>
      <w:pPr>
        <w:pStyle w:val="BodyText"/>
        <w:spacing w:before="5"/>
      </w:pPr>
    </w:p>
    <w:p>
      <w:pPr>
        <w:tabs>
          <w:tab w:pos="705" w:val="left" w:leader="none"/>
        </w:tabs>
        <w:spacing w:before="0"/>
        <w:ind w:left="165" w:right="0" w:firstLine="0"/>
        <w:jc w:val="left"/>
        <w:rPr>
          <w:sz w:val="20"/>
        </w:rPr>
      </w:pPr>
      <w:bookmarkStart w:name="_bookmark270" w:id="272"/>
      <w:bookmarkEnd w:id="272"/>
      <w:r>
        <w:rPr/>
      </w:r>
      <w:hyperlink w:history="true" w:anchor="_bookmark258">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[1903]</w:t>
      </w:r>
      <w:r>
        <w:rPr>
          <w:rFonts w:ascii="Arial"/>
          <w:i/>
          <w:spacing w:val="-2"/>
          <w:sz w:val="20"/>
        </w:rPr>
        <w:t> </w:t>
      </w:r>
      <w:r>
        <w:rPr>
          <w:rFonts w:ascii="Arial"/>
          <w:i/>
          <w:sz w:val="20"/>
        </w:rPr>
        <w:t>2 K.B. 683, </w:t>
      </w:r>
      <w:r>
        <w:rPr>
          <w:rFonts w:ascii="Arial"/>
          <w:i/>
          <w:spacing w:val="-4"/>
          <w:sz w:val="20"/>
        </w:rPr>
        <w:t>689</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160486</wp:posOffset>
            </wp:positionV>
            <wp:extent cx="107988" cy="107988"/>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71" w:id="273"/>
      <w:bookmarkEnd w:id="273"/>
      <w:r>
        <w:rPr/>
      </w:r>
      <w:hyperlink w:history="true" w:anchor="_bookmark259">
        <w:r>
          <w:rPr>
            <w:color w:val="005DA1"/>
            <w:spacing w:val="-4"/>
            <w:sz w:val="14"/>
            <w:u w:val="single" w:color="005DA1"/>
          </w:rPr>
          <w:t>144</w:t>
        </w:r>
      </w:hyperlink>
      <w:r>
        <w:rPr>
          <w:spacing w:val="-4"/>
          <w:sz w:val="14"/>
        </w:rPr>
        <w:t>.</w:t>
      </w:r>
    </w:p>
    <w:p>
      <w:pPr>
        <w:pStyle w:val="BodyText"/>
        <w:spacing w:line="235" w:lineRule="auto" w:before="212"/>
        <w:ind w:left="165" w:right="26" w:firstLine="170"/>
        <w:jc w:val="both"/>
      </w:pPr>
      <w:r>
        <w:rPr/>
        <w:br w:type="column"/>
      </w:r>
      <w:r>
        <w:rPr/>
        <w:t>See the discussion of these cases in Peel, </w:t>
      </w:r>
      <w:r>
        <w:rPr>
          <w:rFonts w:ascii="Arial" w:hAnsi="Arial"/>
          <w:i/>
        </w:rPr>
        <w:t>Treitel on The Law of Contract</w:t>
      </w:r>
      <w:r>
        <w:rPr/>
        <w:t>, 14th edn (2015), paras 19-041—19-043; Cheshire, Fifoot and Furmston, </w:t>
      </w:r>
      <w:r>
        <w:rPr>
          <w:rFonts w:ascii="Arial" w:hAnsi="Arial"/>
          <w:i/>
        </w:rPr>
        <w:t>Law of Contract</w:t>
      </w:r>
      <w:r>
        <w:rPr/>
        <w:t>, 17th edn </w:t>
      </w:r>
      <w:r>
        <w:rPr/>
        <w:t>(2017), pp.717—718; McElroy &amp; Williams (references in n.136, above).</w:t>
      </w:r>
    </w:p>
    <w:p>
      <w:pPr>
        <w:pStyle w:val="BodyText"/>
        <w:spacing w:after="0" w:line="235" w:lineRule="auto"/>
        <w:jc w:val="both"/>
        <w:sectPr>
          <w:type w:val="continuous"/>
          <w:pgSz w:w="11900" w:h="16840"/>
          <w:pgMar w:header="971" w:footer="0" w:top="1300" w:bottom="280" w:left="1275" w:right="1417"/>
          <w:cols w:num="2" w:equalWidth="0">
            <w:col w:w="478" w:space="63"/>
            <w:col w:w="8667"/>
          </w:cols>
        </w:sectPr>
      </w:pPr>
    </w:p>
    <w:p>
      <w:pPr>
        <w:pStyle w:val="BodyText"/>
        <w:spacing w:before="9"/>
      </w:pPr>
    </w:p>
    <w:p>
      <w:pPr>
        <w:tabs>
          <w:tab w:pos="705" w:val="left" w:leader="none"/>
        </w:tabs>
        <w:spacing w:line="235" w:lineRule="auto" w:before="0"/>
        <w:ind w:left="705" w:right="26" w:hanging="541"/>
        <w:jc w:val="left"/>
        <w:rPr>
          <w:sz w:val="20"/>
        </w:rPr>
      </w:pPr>
      <w:bookmarkStart w:name="_bookmark272" w:id="274"/>
      <w:bookmarkEnd w:id="274"/>
      <w:r>
        <w:rPr/>
      </w:r>
      <w:hyperlink w:history="true" w:anchor="_bookmark260">
        <w:r>
          <w:rPr>
            <w:color w:val="005DA1"/>
            <w:spacing w:val="-4"/>
            <w:position w:val="5"/>
            <w:sz w:val="14"/>
            <w:u w:val="single" w:color="005DA1"/>
          </w:rPr>
          <w:t>145</w:t>
        </w:r>
      </w:hyperlink>
      <w:r>
        <w:rPr>
          <w:spacing w:val="-4"/>
          <w:position w:val="5"/>
          <w:sz w:val="14"/>
        </w:rPr>
        <w:t>.</w:t>
      </w:r>
      <w:r>
        <w:rPr>
          <w:position w:val="5"/>
          <w:sz w:val="14"/>
        </w:rPr>
        <w:tab/>
      </w:r>
      <w:r>
        <w:rPr>
          <w:sz w:val="20"/>
        </w:rPr>
        <w:t>See,</w:t>
      </w:r>
      <w:r>
        <w:rPr>
          <w:spacing w:val="40"/>
          <w:sz w:val="20"/>
        </w:rPr>
        <w:t> </w:t>
      </w:r>
      <w:r>
        <w:rPr>
          <w:sz w:val="20"/>
        </w:rPr>
        <w:t>for</w:t>
      </w:r>
      <w:r>
        <w:rPr>
          <w:spacing w:val="40"/>
          <w:sz w:val="20"/>
        </w:rPr>
        <w:t> </w:t>
      </w:r>
      <w:r>
        <w:rPr>
          <w:sz w:val="20"/>
        </w:rPr>
        <w:t>example,</w:t>
      </w:r>
      <w:r>
        <w:rPr>
          <w:spacing w:val="40"/>
          <w:sz w:val="20"/>
        </w:rPr>
        <w:t> </w:t>
      </w:r>
      <w:r>
        <w:rPr>
          <w:rFonts w:ascii="Arial" w:hAnsi="Arial"/>
          <w:i/>
          <w:sz w:val="20"/>
        </w:rPr>
        <w:t>Larrinaga</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Société</w:t>
      </w:r>
      <w:r>
        <w:rPr>
          <w:rFonts w:ascii="Arial" w:hAnsi="Arial"/>
          <w:i/>
          <w:spacing w:val="40"/>
          <w:sz w:val="20"/>
        </w:rPr>
        <w:t> </w:t>
      </w:r>
      <w:r>
        <w:rPr>
          <w:rFonts w:ascii="Arial" w:hAnsi="Arial"/>
          <w:i/>
          <w:sz w:val="20"/>
        </w:rPr>
        <w:t>Franco-Americaine</w:t>
      </w:r>
      <w:r>
        <w:rPr>
          <w:rFonts w:ascii="Arial" w:hAnsi="Arial"/>
          <w:i/>
          <w:spacing w:val="40"/>
          <w:sz w:val="20"/>
        </w:rPr>
        <w:t> </w:t>
      </w:r>
      <w:r>
        <w:rPr>
          <w:rFonts w:ascii="Arial" w:hAnsi="Arial"/>
          <w:i/>
          <w:sz w:val="20"/>
        </w:rPr>
        <w:t>des</w:t>
      </w:r>
      <w:r>
        <w:rPr>
          <w:rFonts w:ascii="Arial" w:hAnsi="Arial"/>
          <w:i/>
          <w:spacing w:val="40"/>
          <w:sz w:val="20"/>
        </w:rPr>
        <w:t> </w:t>
      </w:r>
      <w:r>
        <w:rPr>
          <w:rFonts w:ascii="Arial" w:hAnsi="Arial"/>
          <w:i/>
          <w:sz w:val="20"/>
        </w:rPr>
        <w:t>Phosphates</w:t>
      </w:r>
      <w:r>
        <w:rPr>
          <w:rFonts w:ascii="Arial" w:hAnsi="Arial"/>
          <w:i/>
          <w:spacing w:val="40"/>
          <w:sz w:val="20"/>
        </w:rPr>
        <w:t> </w:t>
      </w:r>
      <w:r>
        <w:rPr>
          <w:rFonts w:ascii="Arial" w:hAnsi="Arial"/>
          <w:i/>
          <w:sz w:val="20"/>
        </w:rPr>
        <w:t>de</w:t>
      </w:r>
      <w:r>
        <w:rPr>
          <w:rFonts w:ascii="Arial" w:hAnsi="Arial"/>
          <w:i/>
          <w:spacing w:val="80"/>
          <w:sz w:val="20"/>
        </w:rPr>
        <w:t> </w:t>
      </w:r>
      <w:r>
        <w:rPr>
          <w:rFonts w:ascii="Arial" w:hAnsi="Arial"/>
          <w:i/>
          <w:sz w:val="20"/>
        </w:rPr>
        <w:t>Médulla, Paris (1923) 39 T.L.R. 316, 318</w:t>
      </w:r>
      <w:r>
        <w:rPr>
          <w:sz w:val="20"/>
        </w:rPr>
        <w:t>.</w:t>
      </w:r>
    </w:p>
    <w:p>
      <w:pPr>
        <w:pStyle w:val="BodyText"/>
        <w:spacing w:before="9"/>
      </w:pPr>
    </w:p>
    <w:p>
      <w:pPr>
        <w:tabs>
          <w:tab w:pos="705" w:val="left" w:leader="none"/>
        </w:tabs>
        <w:spacing w:line="235" w:lineRule="auto" w:before="0"/>
        <w:ind w:left="705" w:right="25" w:hanging="541"/>
        <w:jc w:val="left"/>
        <w:rPr>
          <w:rFonts w:ascii="Arial" w:hAnsi="Arial"/>
          <w:i/>
          <w:sz w:val="20"/>
        </w:rPr>
      </w:pPr>
      <w:bookmarkStart w:name="_bookmark273" w:id="275"/>
      <w:bookmarkEnd w:id="275"/>
      <w:r>
        <w:rPr/>
      </w:r>
      <w:hyperlink w:history="true" w:anchor="_bookmark261">
        <w:r>
          <w:rPr>
            <w:color w:val="005DA1"/>
            <w:spacing w:val="-4"/>
            <w:position w:val="5"/>
            <w:sz w:val="14"/>
            <w:u w:val="single" w:color="005DA1"/>
          </w:rPr>
          <w:t>146</w:t>
        </w:r>
      </w:hyperlink>
      <w:r>
        <w:rPr>
          <w:spacing w:val="-4"/>
          <w:position w:val="5"/>
          <w:sz w:val="14"/>
        </w:rPr>
        <w:t>.</w:t>
      </w:r>
      <w:r>
        <w:rPr>
          <w:position w:val="5"/>
          <w:sz w:val="14"/>
        </w:rPr>
        <w:tab/>
      </w:r>
      <w:r>
        <w:rPr>
          <w:rFonts w:ascii="Arial" w:hAnsi="Arial"/>
          <w:i/>
          <w:sz w:val="20"/>
        </w:rPr>
        <w:t>Maritime</w:t>
      </w:r>
      <w:r>
        <w:rPr>
          <w:rFonts w:ascii="Arial" w:hAnsi="Arial"/>
          <w:i/>
          <w:spacing w:val="31"/>
          <w:sz w:val="20"/>
        </w:rPr>
        <w:t> </w:t>
      </w:r>
      <w:r>
        <w:rPr>
          <w:rFonts w:ascii="Arial" w:hAnsi="Arial"/>
          <w:i/>
          <w:sz w:val="20"/>
        </w:rPr>
        <w:t>National</w:t>
      </w:r>
      <w:r>
        <w:rPr>
          <w:rFonts w:ascii="Arial" w:hAnsi="Arial"/>
          <w:i/>
          <w:spacing w:val="31"/>
          <w:sz w:val="20"/>
        </w:rPr>
        <w:t> </w:t>
      </w:r>
      <w:r>
        <w:rPr>
          <w:rFonts w:ascii="Arial" w:hAnsi="Arial"/>
          <w:i/>
          <w:sz w:val="20"/>
        </w:rPr>
        <w:t>Fish</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Ocean</w:t>
      </w:r>
      <w:r>
        <w:rPr>
          <w:rFonts w:ascii="Arial" w:hAnsi="Arial"/>
          <w:i/>
          <w:spacing w:val="31"/>
          <w:sz w:val="20"/>
        </w:rPr>
        <w:t> </w:t>
      </w:r>
      <w:r>
        <w:rPr>
          <w:rFonts w:ascii="Arial" w:hAnsi="Arial"/>
          <w:i/>
          <w:sz w:val="20"/>
        </w:rPr>
        <w:t>Trawlers</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[1935]</w:t>
      </w:r>
      <w:r>
        <w:rPr>
          <w:rFonts w:ascii="Arial" w:hAnsi="Arial"/>
          <w:i/>
          <w:spacing w:val="31"/>
          <w:sz w:val="20"/>
        </w:rPr>
        <w:t> </w:t>
      </w:r>
      <w:r>
        <w:rPr>
          <w:rFonts w:ascii="Arial" w:hAnsi="Arial"/>
          <w:i/>
          <w:sz w:val="20"/>
        </w:rPr>
        <w:t>A.C.</w:t>
      </w:r>
      <w:r>
        <w:rPr>
          <w:rFonts w:ascii="Arial" w:hAnsi="Arial"/>
          <w:i/>
          <w:spacing w:val="31"/>
          <w:sz w:val="20"/>
        </w:rPr>
        <w:t> </w:t>
      </w:r>
      <w:r>
        <w:rPr>
          <w:rFonts w:ascii="Arial" w:hAnsi="Arial"/>
          <w:i/>
          <w:sz w:val="20"/>
        </w:rPr>
        <w:t>524,</w:t>
      </w:r>
      <w:r>
        <w:rPr>
          <w:rFonts w:ascii="Arial" w:hAnsi="Arial"/>
          <w:i/>
          <w:spacing w:val="31"/>
          <w:sz w:val="20"/>
        </w:rPr>
        <w:t> </w:t>
      </w:r>
      <w:r>
        <w:rPr>
          <w:rFonts w:ascii="Arial" w:hAnsi="Arial"/>
          <w:i/>
          <w:sz w:val="20"/>
        </w:rPr>
        <w:t>529</w:t>
      </w:r>
      <w:r>
        <w:rPr>
          <w:rFonts w:ascii="Arial" w:hAnsi="Arial"/>
          <w:i/>
          <w:spacing w:val="31"/>
          <w:sz w:val="20"/>
        </w:rPr>
        <w:t> </w:t>
      </w:r>
      <w:r>
        <w:rPr>
          <w:sz w:val="20"/>
        </w:rPr>
        <w:t>(Lord</w:t>
      </w:r>
      <w:r>
        <w:rPr>
          <w:spacing w:val="31"/>
          <w:sz w:val="20"/>
        </w:rPr>
        <w:t> </w:t>
      </w:r>
      <w:r>
        <w:rPr>
          <w:sz w:val="20"/>
        </w:rPr>
        <w:t>Wright);</w:t>
      </w:r>
      <w:r>
        <w:rPr>
          <w:spacing w:val="31"/>
          <w:sz w:val="20"/>
        </w:rPr>
        <w:t> </w:t>
      </w:r>
      <w:r>
        <w:rPr>
          <w:rFonts w:ascii="Arial" w:hAnsi="Arial"/>
          <w:i/>
          <w:sz w:val="20"/>
        </w:rPr>
        <w:t>North Shore</w:t>
      </w:r>
      <w:r>
        <w:rPr>
          <w:rFonts w:ascii="Arial" w:hAnsi="Arial"/>
          <w:i/>
          <w:spacing w:val="1"/>
          <w:sz w:val="20"/>
        </w:rPr>
        <w:t> </w:t>
      </w:r>
      <w:r>
        <w:rPr>
          <w:rFonts w:ascii="Arial" w:hAnsi="Arial"/>
          <w:i/>
          <w:sz w:val="20"/>
        </w:rPr>
        <w:t>Ventures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Anstead</w:t>
      </w:r>
      <w:r>
        <w:rPr>
          <w:rFonts w:ascii="Arial" w:hAnsi="Arial"/>
          <w:i/>
          <w:spacing w:val="3"/>
          <w:sz w:val="20"/>
        </w:rPr>
        <w:t> </w:t>
      </w:r>
      <w:r>
        <w:rPr>
          <w:rFonts w:ascii="Arial" w:hAnsi="Arial"/>
          <w:i/>
          <w:sz w:val="20"/>
        </w:rPr>
        <w:t>Holdings</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1485</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pacing w:val="-5"/>
          <w:sz w:val="20"/>
        </w:rPr>
        <w:t>265</w:t>
      </w:r>
    </w:p>
    <w:p>
      <w:pPr>
        <w:pStyle w:val="BodyText"/>
        <w:spacing w:line="225" w:lineRule="exact"/>
        <w:ind w:left="705"/>
      </w:pPr>
      <w:r>
        <w:rPr/>
        <w:t>at </w:t>
      </w:r>
      <w:r>
        <w:rPr>
          <w:spacing w:val="-2"/>
        </w:rPr>
        <w:t>[310].</w:t>
      </w:r>
    </w:p>
    <w:p>
      <w:pPr>
        <w:pStyle w:val="BodyText"/>
        <w:spacing w:before="9"/>
      </w:pPr>
    </w:p>
    <w:p>
      <w:pPr>
        <w:tabs>
          <w:tab w:pos="705" w:val="left" w:leader="none"/>
        </w:tabs>
        <w:spacing w:line="235" w:lineRule="auto" w:before="0"/>
        <w:ind w:left="705" w:right="26" w:hanging="541"/>
        <w:jc w:val="left"/>
        <w:rPr>
          <w:sz w:val="20"/>
        </w:rPr>
      </w:pPr>
      <w:bookmarkStart w:name="_bookmark274" w:id="276"/>
      <w:bookmarkEnd w:id="276"/>
      <w:r>
        <w:rPr/>
      </w:r>
      <w:hyperlink w:history="true" w:anchor="_bookmark262">
        <w:r>
          <w:rPr>
            <w:color w:val="005DA1"/>
            <w:spacing w:val="-4"/>
            <w:position w:val="5"/>
            <w:sz w:val="14"/>
            <w:u w:val="single" w:color="005DA1"/>
          </w:rPr>
          <w:t>147</w:t>
        </w:r>
      </w:hyperlink>
      <w:r>
        <w:rPr>
          <w:spacing w:val="-4"/>
          <w:position w:val="5"/>
          <w:sz w:val="14"/>
        </w:rPr>
        <w:t>.</w:t>
      </w:r>
      <w:r>
        <w:rPr>
          <w:position w:val="5"/>
          <w:sz w:val="14"/>
        </w:rPr>
        <w:tab/>
      </w:r>
      <w:r>
        <w:rPr>
          <w:rFonts w:ascii="Arial"/>
          <w:i/>
          <w:sz w:val="20"/>
        </w:rPr>
        <w:t>Amalgamated</w:t>
      </w:r>
      <w:r>
        <w:rPr>
          <w:rFonts w:ascii="Arial"/>
          <w:i/>
          <w:spacing w:val="25"/>
          <w:sz w:val="20"/>
        </w:rPr>
        <w:t> </w:t>
      </w:r>
      <w:r>
        <w:rPr>
          <w:rFonts w:ascii="Arial"/>
          <w:i/>
          <w:sz w:val="20"/>
        </w:rPr>
        <w:t>Investment</w:t>
      </w:r>
      <w:r>
        <w:rPr>
          <w:rFonts w:ascii="Arial"/>
          <w:i/>
          <w:spacing w:val="25"/>
          <w:sz w:val="20"/>
        </w:rPr>
        <w:t> </w:t>
      </w:r>
      <w:r>
        <w:rPr>
          <w:rFonts w:ascii="Arial"/>
          <w:i/>
          <w:sz w:val="20"/>
        </w:rPr>
        <w:t>&amp;</w:t>
      </w:r>
      <w:r>
        <w:rPr>
          <w:rFonts w:ascii="Arial"/>
          <w:i/>
          <w:spacing w:val="25"/>
          <w:sz w:val="20"/>
        </w:rPr>
        <w:t> </w:t>
      </w:r>
      <w:r>
        <w:rPr>
          <w:rFonts w:ascii="Arial"/>
          <w:i/>
          <w:sz w:val="20"/>
        </w:rPr>
        <w:t>Property</w:t>
      </w:r>
      <w:r>
        <w:rPr>
          <w:rFonts w:ascii="Arial"/>
          <w:i/>
          <w:spacing w:val="25"/>
          <w:sz w:val="20"/>
        </w:rPr>
        <w:t> </w:t>
      </w:r>
      <w:r>
        <w:rPr>
          <w:rFonts w:ascii="Arial"/>
          <w:i/>
          <w:sz w:val="20"/>
        </w:rPr>
        <w:t>Co</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John</w:t>
      </w:r>
      <w:r>
        <w:rPr>
          <w:rFonts w:ascii="Arial"/>
          <w:i/>
          <w:spacing w:val="25"/>
          <w:sz w:val="20"/>
        </w:rPr>
        <w:t> </w:t>
      </w:r>
      <w:r>
        <w:rPr>
          <w:rFonts w:ascii="Arial"/>
          <w:i/>
          <w:sz w:val="20"/>
        </w:rPr>
        <w:t>Walker</w:t>
      </w:r>
      <w:r>
        <w:rPr>
          <w:rFonts w:ascii="Arial"/>
          <w:i/>
          <w:spacing w:val="25"/>
          <w:sz w:val="20"/>
        </w:rPr>
        <w:t> </w:t>
      </w:r>
      <w:r>
        <w:rPr>
          <w:rFonts w:ascii="Arial"/>
          <w:i/>
          <w:sz w:val="20"/>
        </w:rPr>
        <w:t>&amp;</w:t>
      </w:r>
      <w:r>
        <w:rPr>
          <w:rFonts w:ascii="Arial"/>
          <w:i/>
          <w:spacing w:val="25"/>
          <w:sz w:val="20"/>
        </w:rPr>
        <w:t> </w:t>
      </w:r>
      <w:r>
        <w:rPr>
          <w:rFonts w:ascii="Arial"/>
          <w:i/>
          <w:sz w:val="20"/>
        </w:rPr>
        <w:t>Son</w:t>
      </w:r>
      <w:r>
        <w:rPr>
          <w:rFonts w:ascii="Arial"/>
          <w:i/>
          <w:spacing w:val="25"/>
          <w:sz w:val="20"/>
        </w:rPr>
        <w:t> </w:t>
      </w:r>
      <w:r>
        <w:rPr>
          <w:rFonts w:ascii="Arial"/>
          <w:i/>
          <w:sz w:val="20"/>
        </w:rPr>
        <w:t>Ltd</w:t>
      </w:r>
      <w:r>
        <w:rPr>
          <w:rFonts w:ascii="Arial"/>
          <w:i/>
          <w:spacing w:val="25"/>
          <w:sz w:val="20"/>
        </w:rPr>
        <w:t> </w:t>
      </w:r>
      <w:r>
        <w:rPr>
          <w:rFonts w:ascii="Arial"/>
          <w:i/>
          <w:sz w:val="20"/>
        </w:rPr>
        <w:t>[1977]</w:t>
      </w:r>
      <w:r>
        <w:rPr>
          <w:rFonts w:ascii="Arial"/>
          <w:i/>
          <w:spacing w:val="25"/>
          <w:sz w:val="20"/>
        </w:rPr>
        <w:t> </w:t>
      </w:r>
      <w:r>
        <w:rPr>
          <w:rFonts w:ascii="Arial"/>
          <w:i/>
          <w:sz w:val="20"/>
        </w:rPr>
        <w:t>1</w:t>
      </w:r>
      <w:r>
        <w:rPr>
          <w:rFonts w:ascii="Arial"/>
          <w:i/>
          <w:spacing w:val="25"/>
          <w:sz w:val="20"/>
        </w:rPr>
        <w:t> </w:t>
      </w:r>
      <w:r>
        <w:rPr>
          <w:rFonts w:ascii="Arial"/>
          <w:i/>
          <w:sz w:val="20"/>
        </w:rPr>
        <w:t>W.L.R.</w:t>
      </w:r>
      <w:r>
        <w:rPr>
          <w:rFonts w:ascii="Arial"/>
          <w:i/>
          <w:spacing w:val="25"/>
          <w:sz w:val="20"/>
        </w:rPr>
        <w:t> </w:t>
      </w:r>
      <w:r>
        <w:rPr>
          <w:rFonts w:ascii="Arial"/>
          <w:i/>
          <w:sz w:val="20"/>
        </w:rPr>
        <w:t>164</w:t>
      </w:r>
      <w:r>
        <w:rPr>
          <w:sz w:val="20"/>
        </w:rPr>
        <w:t>; </w:t>
      </w:r>
      <w:r>
        <w:rPr>
          <w:rFonts w:ascii="Arial"/>
          <w:i/>
          <w:sz w:val="20"/>
        </w:rPr>
        <w:t>Pioneer</w:t>
      </w:r>
      <w:r>
        <w:rPr>
          <w:rFonts w:ascii="Arial"/>
          <w:i/>
          <w:spacing w:val="63"/>
          <w:sz w:val="20"/>
        </w:rPr>
        <w:t> </w:t>
      </w:r>
      <w:r>
        <w:rPr>
          <w:rFonts w:ascii="Arial"/>
          <w:i/>
          <w:sz w:val="20"/>
        </w:rPr>
        <w:t>Shipping</w:t>
      </w:r>
      <w:r>
        <w:rPr>
          <w:rFonts w:ascii="Arial"/>
          <w:i/>
          <w:spacing w:val="64"/>
          <w:sz w:val="20"/>
        </w:rPr>
        <w:t> </w:t>
      </w:r>
      <w:r>
        <w:rPr>
          <w:rFonts w:ascii="Arial"/>
          <w:i/>
          <w:sz w:val="20"/>
        </w:rPr>
        <w:t>Ltd</w:t>
      </w:r>
      <w:r>
        <w:rPr>
          <w:rFonts w:ascii="Arial"/>
          <w:i/>
          <w:spacing w:val="64"/>
          <w:sz w:val="20"/>
        </w:rPr>
        <w:t> </w:t>
      </w:r>
      <w:r>
        <w:rPr>
          <w:rFonts w:ascii="Arial"/>
          <w:i/>
          <w:sz w:val="20"/>
        </w:rPr>
        <w:t>v</w:t>
      </w:r>
      <w:r>
        <w:rPr>
          <w:rFonts w:ascii="Arial"/>
          <w:i/>
          <w:spacing w:val="64"/>
          <w:sz w:val="20"/>
        </w:rPr>
        <w:t> </w:t>
      </w:r>
      <w:r>
        <w:rPr>
          <w:rFonts w:ascii="Arial"/>
          <w:i/>
          <w:sz w:val="20"/>
        </w:rPr>
        <w:t>B.T.P.</w:t>
      </w:r>
      <w:r>
        <w:rPr>
          <w:rFonts w:ascii="Arial"/>
          <w:i/>
          <w:spacing w:val="64"/>
          <w:sz w:val="20"/>
        </w:rPr>
        <w:t> </w:t>
      </w:r>
      <w:r>
        <w:rPr>
          <w:rFonts w:ascii="Arial"/>
          <w:i/>
          <w:sz w:val="20"/>
        </w:rPr>
        <w:t>Tioxide</w:t>
      </w:r>
      <w:r>
        <w:rPr>
          <w:rFonts w:ascii="Arial"/>
          <w:i/>
          <w:spacing w:val="64"/>
          <w:sz w:val="20"/>
        </w:rPr>
        <w:t> </w:t>
      </w:r>
      <w:r>
        <w:rPr>
          <w:rFonts w:ascii="Arial"/>
          <w:i/>
          <w:sz w:val="20"/>
        </w:rPr>
        <w:t>Ltd</w:t>
      </w:r>
      <w:r>
        <w:rPr>
          <w:rFonts w:ascii="Arial"/>
          <w:i/>
          <w:spacing w:val="64"/>
          <w:sz w:val="20"/>
        </w:rPr>
        <w:t> </w:t>
      </w:r>
      <w:r>
        <w:rPr>
          <w:rFonts w:ascii="Arial"/>
          <w:i/>
          <w:sz w:val="20"/>
        </w:rPr>
        <w:t>(The</w:t>
      </w:r>
      <w:r>
        <w:rPr>
          <w:rFonts w:ascii="Arial"/>
          <w:i/>
          <w:spacing w:val="64"/>
          <w:sz w:val="20"/>
        </w:rPr>
        <w:t> </w:t>
      </w:r>
      <w:r>
        <w:rPr>
          <w:rFonts w:ascii="Arial"/>
          <w:i/>
          <w:sz w:val="20"/>
        </w:rPr>
        <w:t>Nema)</w:t>
      </w:r>
      <w:r>
        <w:rPr>
          <w:rFonts w:ascii="Arial"/>
          <w:i/>
          <w:spacing w:val="64"/>
          <w:sz w:val="20"/>
        </w:rPr>
        <w:t> </w:t>
      </w:r>
      <w:r>
        <w:rPr>
          <w:rFonts w:ascii="Arial"/>
          <w:i/>
          <w:sz w:val="20"/>
        </w:rPr>
        <w:t>[1982]</w:t>
      </w:r>
      <w:r>
        <w:rPr>
          <w:rFonts w:ascii="Arial"/>
          <w:i/>
          <w:spacing w:val="64"/>
          <w:sz w:val="20"/>
        </w:rPr>
        <w:t> </w:t>
      </w:r>
      <w:r>
        <w:rPr>
          <w:rFonts w:ascii="Arial"/>
          <w:i/>
          <w:sz w:val="20"/>
        </w:rPr>
        <w:t>A.C.</w:t>
      </w:r>
      <w:r>
        <w:rPr>
          <w:rFonts w:ascii="Arial"/>
          <w:i/>
          <w:spacing w:val="64"/>
          <w:sz w:val="20"/>
        </w:rPr>
        <w:t> </w:t>
      </w:r>
      <w:r>
        <w:rPr>
          <w:rFonts w:ascii="Arial"/>
          <w:i/>
          <w:sz w:val="20"/>
        </w:rPr>
        <w:t>724,</w:t>
      </w:r>
      <w:r>
        <w:rPr>
          <w:rFonts w:ascii="Arial"/>
          <w:i/>
          <w:spacing w:val="64"/>
          <w:sz w:val="20"/>
        </w:rPr>
        <w:t> </w:t>
      </w:r>
      <w:r>
        <w:rPr>
          <w:rFonts w:ascii="Arial"/>
          <w:i/>
          <w:sz w:val="20"/>
        </w:rPr>
        <w:t>752</w:t>
      </w:r>
      <w:r>
        <w:rPr>
          <w:sz w:val="20"/>
        </w:rPr>
        <w:t>.</w:t>
      </w:r>
      <w:r>
        <w:rPr>
          <w:spacing w:val="64"/>
          <w:sz w:val="20"/>
        </w:rPr>
        <w:t> </w:t>
      </w:r>
      <w:r>
        <w:rPr>
          <w:sz w:val="20"/>
        </w:rPr>
        <w:t>See</w:t>
      </w:r>
      <w:r>
        <w:rPr>
          <w:spacing w:val="64"/>
          <w:sz w:val="20"/>
        </w:rPr>
        <w:t> </w:t>
      </w:r>
      <w:r>
        <w:rPr>
          <w:spacing w:val="-4"/>
          <w:sz w:val="20"/>
        </w:rPr>
        <w:t>also</w:t>
      </w:r>
    </w:p>
    <w:p>
      <w:pPr>
        <w:spacing w:after="0" w:line="235" w:lineRule="auto"/>
        <w:jc w:val="left"/>
        <w:rPr>
          <w:sz w:val="20"/>
        </w:rPr>
        <w:sectPr>
          <w:type w:val="continuous"/>
          <w:pgSz w:w="11900" w:h="16840"/>
          <w:pgMar w:header="971" w:footer="0" w:top="1300" w:bottom="280" w:left="1275" w:right="1417"/>
        </w:sectPr>
      </w:pPr>
    </w:p>
    <w:p>
      <w:pPr>
        <w:spacing w:before="106"/>
        <w:ind w:left="705" w:right="0" w:firstLine="0"/>
        <w:jc w:val="left"/>
        <w:rPr>
          <w:sz w:val="20"/>
        </w:rPr>
      </w:pPr>
      <w:r>
        <w:rPr>
          <w:rFonts w:ascii="Arial" w:hAnsi="Arial"/>
          <w:i/>
          <w:sz w:val="20"/>
        </w:rPr>
        <w:t>Congimex Companhia Geral SARL v Tradax Export SA [1983] 1 Lloyd’s Rep. 250, </w:t>
      </w:r>
      <w:r>
        <w:rPr>
          <w:rFonts w:ascii="Arial" w:hAnsi="Arial"/>
          <w:i/>
          <w:spacing w:val="-4"/>
          <w:sz w:val="20"/>
        </w:rPr>
        <w:t>253</w:t>
      </w:r>
      <w:r>
        <w:rPr>
          <w:spacing w:val="-4"/>
          <w:sz w:val="20"/>
        </w:rPr>
        <w:t>.</w:t>
      </w:r>
    </w:p>
    <w:p>
      <w:pPr>
        <w:pStyle w:val="BodyText"/>
        <w:spacing w:before="193"/>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03680">
                <wp:simplePos x="0" y="0"/>
                <wp:positionH relativeFrom="page">
                  <wp:posOffset>5139918</wp:posOffset>
                </wp:positionH>
                <wp:positionV relativeFrom="paragraph">
                  <wp:posOffset>377139</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2800"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pStyle w:val="ListParagraph"/>
        <w:numPr>
          <w:ilvl w:val="0"/>
          <w:numId w:val="2"/>
        </w:numPr>
        <w:tabs>
          <w:tab w:pos="2644" w:val="left" w:leader="none"/>
        </w:tabs>
        <w:spacing w:line="240" w:lineRule="auto" w:before="3" w:after="0"/>
        <w:ind w:left="2644" w:right="0" w:hanging="373"/>
        <w:jc w:val="left"/>
        <w:rPr>
          <w:b/>
          <w:sz w:val="24"/>
        </w:rPr>
      </w:pPr>
      <w:r>
        <w:rPr>
          <w:b/>
          <w:sz w:val="24"/>
        </w:rPr>
        <w:t>- Common Types of Frustrating </w:t>
      </w:r>
      <w:r>
        <w:rPr>
          <w:b/>
          <w:spacing w:val="-2"/>
          <w:sz w:val="24"/>
        </w:rPr>
        <w:t>Events</w:t>
      </w:r>
    </w:p>
    <w:p>
      <w:pPr>
        <w:spacing w:before="194"/>
        <w:ind w:left="4065" w:right="0" w:firstLine="0"/>
        <w:jc w:val="left"/>
        <w:rPr>
          <w:rFonts w:ascii="Arial"/>
          <w:b/>
          <w:sz w:val="24"/>
        </w:rPr>
      </w:pPr>
      <w:r>
        <w:rPr>
          <w:rFonts w:ascii="Arial"/>
          <w:b/>
          <w:sz w:val="24"/>
        </w:rPr>
        <w:t>(iii) - </w:t>
      </w:r>
      <w:r>
        <w:rPr>
          <w:rFonts w:ascii="Arial"/>
          <w:b/>
          <w:spacing w:val="-2"/>
          <w:sz w:val="24"/>
        </w:rPr>
        <w:t>Delay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275" w:id="277"/>
      <w:bookmarkEnd w:id="277"/>
      <w:r>
        <w:rPr/>
      </w:r>
      <w:r>
        <w:rPr>
          <w:rFonts w:ascii="Arial"/>
          <w:b/>
          <w:sz w:val="18"/>
        </w:rPr>
        <w:t>Delay</w:t>
      </w:r>
      <w:r>
        <w:rPr>
          <w:rFonts w:ascii="Arial"/>
          <w:b/>
          <w:spacing w:val="-1"/>
          <w:sz w:val="18"/>
        </w:rPr>
        <w:t> </w:t>
      </w:r>
      <w:r>
        <w:rPr>
          <w:rFonts w:ascii="Arial"/>
          <w:b/>
          <w:color w:val="005DA1"/>
          <w:spacing w:val="-5"/>
          <w:sz w:val="18"/>
          <w:u w:val="single" w:color="005DA1"/>
          <w:vertAlign w:val="superscript"/>
        </w:rPr>
        <w:t>148</w:t>
      </w:r>
    </w:p>
    <w:p>
      <w:pPr>
        <w:pStyle w:val="BodyText"/>
        <w:spacing w:before="41"/>
        <w:rPr>
          <w:rFonts w:ascii="Arial"/>
          <w:b/>
          <w:sz w:val="18"/>
        </w:rPr>
      </w:pPr>
    </w:p>
    <w:p>
      <w:pPr>
        <w:pStyle w:val="Heading2"/>
        <w:spacing w:before="1"/>
      </w:pPr>
      <w:r>
        <w:rPr/>
        <w:t>23-</w:t>
      </w:r>
      <w:r>
        <w:rPr>
          <w:spacing w:val="-5"/>
        </w:rPr>
        <w:t>035</w:t>
      </w:r>
    </w:p>
    <w:p>
      <w:pPr>
        <w:pStyle w:val="BodyText"/>
        <w:spacing w:line="235" w:lineRule="auto" w:before="202"/>
        <w:ind w:left="165" w:right="25"/>
        <w:jc w:val="both"/>
      </w:pPr>
      <w:r>
        <w:rPr/>
        <w:t>It is often a difficult matter to decide whether a contract has been frustrated by an event or change in </w:t>
      </w:r>
      <w:bookmarkStart w:name="_bookmark276" w:id="278"/>
      <w:bookmarkEnd w:id="278"/>
      <w:r>
        <w:rPr/>
        <w:t>circumstances</w:t>
      </w:r>
      <w:r>
        <w:rPr/>
        <w:t> which causes unexpected delay in its performance. In </w:t>
      </w:r>
      <w:r>
        <w:rPr>
          <w:rFonts w:ascii="Arial"/>
          <w:i/>
        </w:rPr>
        <w:t>Pioneer Shipping Ltd v B.T.P. Tioxide Ltd (The Nema)</w:t>
      </w:r>
      <w:r>
        <w:rPr/>
        <w:t>, </w:t>
      </w:r>
      <w:r>
        <w:rPr>
          <w:color w:val="005DA1"/>
          <w:u w:val="single" w:color="005DA1"/>
          <w:vertAlign w:val="superscript"/>
        </w:rPr>
        <w:t>149</w:t>
      </w:r>
      <w:r>
        <w:rPr>
          <w:color w:val="005DA1"/>
          <w:vertAlign w:val="baseline"/>
        </w:rPr>
        <w:t> </w:t>
      </w:r>
      <w:r>
        <w:rPr>
          <w:vertAlign w:val="baseline"/>
        </w:rPr>
        <w:t>Lord Roskill, in a speech concurred in by all their Lordships, said:</w:t>
      </w:r>
    </w:p>
    <w:p>
      <w:pPr>
        <w:pStyle w:val="BodyText"/>
      </w:pPr>
    </w:p>
    <w:p>
      <w:pPr>
        <w:pStyle w:val="BodyText"/>
        <w:spacing w:before="126"/>
      </w:pPr>
    </w:p>
    <w:p>
      <w:pPr>
        <w:pStyle w:val="BodyText"/>
        <w:spacing w:line="235" w:lineRule="auto"/>
        <w:ind w:left="1244" w:right="25"/>
        <w:jc w:val="both"/>
      </w:pPr>
      <w:r>
        <w:rPr/>
        <w:t>“… it is often necessary to wait upon events in order to see whether the delay </w:t>
      </w:r>
      <w:r>
        <w:rPr/>
        <w:t>already suffered and the prospects of further delay from that cause, will make any ultimate performance of the relevant contractual obligations ‘radically different’ … from that which was undertaken by the contract. But, as has often been said, business men must not be required</w:t>
      </w:r>
      <w:r>
        <w:rPr>
          <w:spacing w:val="-2"/>
        </w:rPr>
        <w:t> </w:t>
      </w:r>
      <w:r>
        <w:rPr/>
        <w:t>to</w:t>
      </w:r>
      <w:r>
        <w:rPr>
          <w:spacing w:val="-2"/>
        </w:rPr>
        <w:t> </w:t>
      </w:r>
      <w:r>
        <w:rPr/>
        <w:t>await</w:t>
      </w:r>
      <w:r>
        <w:rPr>
          <w:spacing w:val="-2"/>
        </w:rPr>
        <w:t> </w:t>
      </w:r>
      <w:r>
        <w:rPr/>
        <w:t>events</w:t>
      </w:r>
      <w:r>
        <w:rPr>
          <w:spacing w:val="-2"/>
        </w:rPr>
        <w:t> </w:t>
      </w:r>
      <w:r>
        <w:rPr/>
        <w:t>too</w:t>
      </w:r>
      <w:r>
        <w:rPr>
          <w:spacing w:val="-2"/>
        </w:rPr>
        <w:t> </w:t>
      </w:r>
      <w:r>
        <w:rPr/>
        <w:t>long.</w:t>
      </w:r>
      <w:r>
        <w:rPr>
          <w:spacing w:val="-2"/>
        </w:rPr>
        <w:t> </w:t>
      </w:r>
      <w:r>
        <w:rPr/>
        <w:t>They</w:t>
      </w:r>
      <w:r>
        <w:rPr>
          <w:spacing w:val="-2"/>
        </w:rPr>
        <w:t> </w:t>
      </w:r>
      <w:r>
        <w:rPr/>
        <w:t>are</w:t>
      </w:r>
      <w:r>
        <w:rPr>
          <w:spacing w:val="-2"/>
        </w:rPr>
        <w:t> </w:t>
      </w:r>
      <w:r>
        <w:rPr/>
        <w:t>entitled</w:t>
      </w:r>
      <w:r>
        <w:rPr>
          <w:spacing w:val="-2"/>
        </w:rPr>
        <w:t> </w:t>
      </w:r>
      <w:r>
        <w:rPr/>
        <w:t>to</w:t>
      </w:r>
      <w:r>
        <w:rPr>
          <w:spacing w:val="-2"/>
        </w:rPr>
        <w:t> </w:t>
      </w:r>
      <w:r>
        <w:rPr/>
        <w:t>know</w:t>
      </w:r>
      <w:r>
        <w:rPr>
          <w:spacing w:val="-2"/>
        </w:rPr>
        <w:t> </w:t>
      </w:r>
      <w:r>
        <w:rPr/>
        <w:t>where</w:t>
      </w:r>
      <w:r>
        <w:rPr>
          <w:spacing w:val="-2"/>
        </w:rPr>
        <w:t> </w:t>
      </w:r>
      <w:r>
        <w:rPr/>
        <w:t>they</w:t>
      </w:r>
      <w:r>
        <w:rPr>
          <w:spacing w:val="-2"/>
        </w:rPr>
        <w:t> </w:t>
      </w:r>
      <w:r>
        <w:rPr/>
        <w:t>stand.</w:t>
      </w:r>
      <w:r>
        <w:rPr>
          <w:spacing w:val="-2"/>
        </w:rPr>
        <w:t> </w:t>
      </w:r>
      <w:r>
        <w:rPr/>
        <w:t>Whether</w:t>
      </w:r>
      <w:r>
        <w:rPr>
          <w:spacing w:val="-2"/>
        </w:rPr>
        <w:t> </w:t>
      </w:r>
      <w:r>
        <w:rPr/>
        <w:t>or not the delay is such as to bring about frustration must be a question to be determined by </w:t>
      </w:r>
      <w:bookmarkStart w:name="_bookmark277" w:id="279"/>
      <w:bookmarkEnd w:id="279"/>
      <w:r>
        <w:rPr/>
        <w:t>an</w:t>
      </w:r>
      <w:r>
        <w:rPr/>
        <w:t> informed judgment based upon all the evidence of what has occurred and what is</w:t>
      </w:r>
      <w:r>
        <w:rPr>
          <w:spacing w:val="40"/>
        </w:rPr>
        <w:t> </w:t>
      </w:r>
      <w:r>
        <w:rPr/>
        <w:t>likely thereafter to occur. </w:t>
      </w:r>
      <w:r>
        <w:rPr>
          <w:color w:val="005DA1"/>
          <w:u w:val="single" w:color="005DA1"/>
          <w:vertAlign w:val="superscript"/>
        </w:rPr>
        <w:t>150</w:t>
      </w:r>
      <w:r>
        <w:rPr>
          <w:color w:val="005DA1"/>
          <w:vertAlign w:val="baseline"/>
        </w:rPr>
        <w:t> </w:t>
      </w:r>
      <w:r>
        <w:rPr>
          <w:vertAlign w:val="baseline"/>
        </w:rPr>
        <w:t>Often it will be a question of degree whether the effect of </w:t>
      </w:r>
      <w:bookmarkStart w:name="_bookmark278" w:id="280"/>
      <w:bookmarkEnd w:id="280"/>
      <w:r>
        <w:rPr>
          <w:vertAlign w:val="baseline"/>
        </w:rPr>
        <w:t>delay</w:t>
      </w:r>
      <w:r>
        <w:rPr>
          <w:vertAlign w:val="baseline"/>
        </w:rPr>
        <w:t> suffered, and likely to be suffered, will be such as to bring about frustration of the particular adventure in question.” </w:t>
      </w:r>
      <w:r>
        <w:rPr>
          <w:color w:val="005DA1"/>
          <w:u w:val="single" w:color="005DA1"/>
          <w:vertAlign w:val="superscript"/>
        </w:rPr>
        <w:t>151</w:t>
      </w:r>
    </w:p>
    <w:p>
      <w:pPr>
        <w:pStyle w:val="BodyText"/>
      </w:pPr>
    </w:p>
    <w:p>
      <w:pPr>
        <w:pStyle w:val="BodyText"/>
        <w:spacing w:before="203"/>
      </w:pPr>
    </w:p>
    <w:p>
      <w:pPr>
        <w:pStyle w:val="BodyText"/>
        <w:spacing w:line="235" w:lineRule="auto"/>
        <w:ind w:left="164" w:right="25"/>
        <w:jc w:val="both"/>
      </w:pPr>
      <w:r>
        <w:rPr/>
        <w:t>For this purpose, causes of delay should not be divided into classes: a strike may cause frustration of a commercial adventure through delay as much as any other cause:</w:t>
      </w:r>
    </w:p>
    <w:p>
      <w:pPr>
        <w:pStyle w:val="BodyText"/>
      </w:pPr>
    </w:p>
    <w:p>
      <w:pPr>
        <w:pStyle w:val="BodyText"/>
        <w:spacing w:before="126"/>
      </w:pPr>
    </w:p>
    <w:p>
      <w:pPr>
        <w:pStyle w:val="BodyText"/>
        <w:spacing w:line="235" w:lineRule="auto"/>
        <w:ind w:left="1244" w:right="25"/>
        <w:jc w:val="both"/>
      </w:pPr>
      <w:r>
        <w:rPr/>
        <w:t>“It is not the nature of the cause which matters so much as the effect of that cause upon </w:t>
      </w:r>
      <w:bookmarkStart w:name="_bookmark279" w:id="281"/>
      <w:bookmarkEnd w:id="281"/>
      <w:r>
        <w:rPr/>
        <w:t>the</w:t>
      </w:r>
      <w:r>
        <w:rPr/>
        <w:t> performance of the obligations which the parties have assumed one towards the other.” </w:t>
      </w:r>
      <w:r>
        <w:rPr>
          <w:color w:val="005DA1"/>
          <w:u w:val="single" w:color="005DA1"/>
          <w:vertAlign w:val="superscript"/>
        </w:rPr>
        <w:t>152</w:t>
      </w:r>
    </w:p>
    <w:p>
      <w:pPr>
        <w:pStyle w:val="BodyText"/>
      </w:pPr>
    </w:p>
    <w:p>
      <w:pPr>
        <w:pStyle w:val="BodyText"/>
        <w:spacing w:before="205"/>
      </w:pPr>
    </w:p>
    <w:p>
      <w:pPr>
        <w:pStyle w:val="BodyText"/>
        <w:spacing w:line="235" w:lineRule="auto"/>
        <w:ind w:left="165" w:right="25"/>
        <w:jc w:val="both"/>
      </w:pPr>
      <w:bookmarkStart w:name="_bookmark280" w:id="282"/>
      <w:bookmarkEnd w:id="282"/>
      <w:r>
        <w:rPr/>
      </w:r>
      <w:r>
        <w:rPr/>
        <w:t>To frustrate a contract, the delay must be abnormal, in its cause, its effects, or its expected duration, </w:t>
      </w:r>
      <w:bookmarkStart w:name="_bookmark281" w:id="283"/>
      <w:bookmarkEnd w:id="283"/>
      <w:r>
        <w:rPr/>
        <w:t>so</w:t>
      </w:r>
      <w:r>
        <w:rPr>
          <w:spacing w:val="-3"/>
        </w:rPr>
        <w:t> </w:t>
      </w:r>
      <w:r>
        <w:rPr/>
        <w:t>that</w:t>
      </w:r>
      <w:r>
        <w:rPr>
          <w:spacing w:val="-3"/>
        </w:rPr>
        <w:t> </w:t>
      </w:r>
      <w:r>
        <w:rPr/>
        <w:t>it</w:t>
      </w:r>
      <w:r>
        <w:rPr>
          <w:spacing w:val="-3"/>
        </w:rPr>
        <w:t> </w:t>
      </w:r>
      <w:r>
        <w:rPr/>
        <w:t>falls</w:t>
      </w:r>
      <w:r>
        <w:rPr>
          <w:spacing w:val="-3"/>
        </w:rPr>
        <w:t> </w:t>
      </w:r>
      <w:r>
        <w:rPr/>
        <w:t>outside</w:t>
      </w:r>
      <w:r>
        <w:rPr>
          <w:spacing w:val="-3"/>
        </w:rPr>
        <w:t> </w:t>
      </w:r>
      <w:r>
        <w:rPr/>
        <w:t>what</w:t>
      </w:r>
      <w:r>
        <w:rPr>
          <w:spacing w:val="-3"/>
        </w:rPr>
        <w:t> </w:t>
      </w:r>
      <w:r>
        <w:rPr/>
        <w:t>the</w:t>
      </w:r>
      <w:r>
        <w:rPr>
          <w:spacing w:val="-3"/>
        </w:rPr>
        <w:t> </w:t>
      </w:r>
      <w:r>
        <w:rPr/>
        <w:t>parties</w:t>
      </w:r>
      <w:r>
        <w:rPr>
          <w:spacing w:val="-3"/>
        </w:rPr>
        <w:t> </w:t>
      </w:r>
      <w:r>
        <w:rPr/>
        <w:t>could</w:t>
      </w:r>
      <w:r>
        <w:rPr>
          <w:spacing w:val="-3"/>
        </w:rPr>
        <w:t> </w:t>
      </w:r>
      <w:r>
        <w:rPr/>
        <w:t>reasonably</w:t>
      </w:r>
      <w:r>
        <w:rPr>
          <w:spacing w:val="-3"/>
        </w:rPr>
        <w:t> </w:t>
      </w:r>
      <w:r>
        <w:rPr/>
        <w:t>contemplate</w:t>
      </w:r>
      <w:r>
        <w:rPr>
          <w:spacing w:val="-3"/>
        </w:rPr>
        <w:t> </w:t>
      </w:r>
      <w:r>
        <w:rPr/>
        <w:t>at</w:t>
      </w:r>
      <w:r>
        <w:rPr>
          <w:spacing w:val="-3"/>
        </w:rPr>
        <w:t> </w:t>
      </w:r>
      <w:r>
        <w:rPr/>
        <w:t>the</w:t>
      </w:r>
      <w:r>
        <w:rPr>
          <w:spacing w:val="-3"/>
        </w:rPr>
        <w:t> </w:t>
      </w:r>
      <w:r>
        <w:rPr/>
        <w:t>time</w:t>
      </w:r>
      <w:r>
        <w:rPr>
          <w:spacing w:val="-3"/>
        </w:rPr>
        <w:t> </w:t>
      </w:r>
      <w:r>
        <w:rPr/>
        <w:t>of</w:t>
      </w:r>
      <w:r>
        <w:rPr>
          <w:spacing w:val="-3"/>
        </w:rPr>
        <w:t> </w:t>
      </w:r>
      <w:r>
        <w:rPr/>
        <w:t>contracting.</w:t>
      </w:r>
      <w:r>
        <w:rPr>
          <w:spacing w:val="-4"/>
        </w:rPr>
        <w:t> </w:t>
      </w:r>
      <w:r>
        <w:rPr>
          <w:color w:val="005DA1"/>
          <w:u w:val="single" w:color="005DA1"/>
          <w:vertAlign w:val="superscript"/>
        </w:rPr>
        <w:t>153</w:t>
      </w:r>
      <w:r>
        <w:rPr>
          <w:color w:val="005DA1"/>
          <w:spacing w:val="-3"/>
          <w:vertAlign w:val="baseline"/>
        </w:rPr>
        <w:t> </w:t>
      </w:r>
      <w:r>
        <w:rPr>
          <w:vertAlign w:val="baseline"/>
        </w:rPr>
        <w:t>The fact that the delay was caused by “a new and unforeseeable factor or event” is a relevant matter. </w:t>
      </w:r>
      <w:r>
        <w:rPr>
          <w:color w:val="005DA1"/>
          <w:u w:val="single" w:color="005DA1"/>
          <w:vertAlign w:val="superscript"/>
        </w:rPr>
        <w:t>154</w:t>
      </w:r>
      <w:r>
        <w:rPr>
          <w:color w:val="005DA1"/>
          <w:vertAlign w:val="baseline"/>
        </w:rPr>
        <w:t> </w:t>
      </w:r>
      <w:bookmarkStart w:name="_bookmark282" w:id="284"/>
      <w:bookmarkEnd w:id="284"/>
      <w:r>
        <w:rPr>
          <w:color w:val="005DA1"/>
          <w:w w:val="92"/>
          <w:vertAlign w:val="baseline"/>
        </w:rPr>
      </w:r>
      <w:r>
        <w:rPr>
          <w:vertAlign w:val="baseline"/>
        </w:rPr>
        <w:t>The probable length of the delay must be assessed in relation to the nature of the contract, and to the </w:t>
      </w:r>
      <w:bookmarkStart w:name="_bookmark283" w:id="285"/>
      <w:bookmarkEnd w:id="285"/>
      <w:r>
        <w:rPr>
          <w:vertAlign w:val="baseline"/>
        </w:rPr>
        <w:t>expected</w:t>
      </w:r>
      <w:r>
        <w:rPr>
          <w:vertAlign w:val="baseline"/>
        </w:rPr>
        <w:t> duration of the contract after the delay is expected to end. </w:t>
      </w:r>
      <w:r>
        <w:rPr>
          <w:color w:val="005DA1"/>
          <w:u w:val="single" w:color="005DA1"/>
          <w:vertAlign w:val="superscript"/>
        </w:rPr>
        <w:t>155</w:t>
      </w:r>
      <w:r>
        <w:rPr>
          <w:color w:val="005DA1"/>
          <w:vertAlign w:val="baseline"/>
        </w:rPr>
        <w:t> </w:t>
      </w:r>
      <w:r>
        <w:rPr>
          <w:vertAlign w:val="baseline"/>
        </w:rPr>
        <w:t>There can be no frustration if the delay in question was within the commercial risks undertaken by the parties. </w:t>
      </w:r>
      <w:r>
        <w:rPr>
          <w:color w:val="005DA1"/>
          <w:u w:val="single" w:color="005DA1"/>
          <w:vertAlign w:val="superscript"/>
        </w:rPr>
        <w:t>156</w:t>
      </w:r>
    </w:p>
    <w:p>
      <w:pPr>
        <w:pStyle w:val="BodyText"/>
        <w:spacing w:after="0" w:line="235" w:lineRule="auto"/>
        <w:jc w:val="both"/>
        <w:sectPr>
          <w:headerReference w:type="default" r:id="rId11"/>
          <w:pgSz w:w="11900" w:h="16840"/>
          <w:pgMar w:header="971" w:footer="0" w:top="1300" w:bottom="280" w:left="1275" w:right="1417"/>
          <w:pgNumType w:start="1"/>
        </w:sectPr>
      </w:pPr>
    </w:p>
    <w:p>
      <w:pPr>
        <w:pStyle w:val="BodyText"/>
        <w:spacing w:before="2"/>
        <w:rPr>
          <w:sz w:val="18"/>
        </w:rPr>
      </w:pPr>
    </w:p>
    <w:p>
      <w:pPr>
        <w:spacing w:before="0"/>
        <w:ind w:left="165" w:right="0" w:firstLine="0"/>
        <w:jc w:val="left"/>
        <w:rPr>
          <w:rFonts w:ascii="Arial"/>
          <w:b/>
          <w:sz w:val="18"/>
        </w:rPr>
      </w:pPr>
      <w:r>
        <w:rPr>
          <w:rFonts w:ascii="Arial"/>
          <w:b/>
          <w:spacing w:val="-2"/>
          <w:sz w:val="18"/>
        </w:rPr>
        <w:t>Illustrations</w:t>
      </w:r>
    </w:p>
    <w:p>
      <w:pPr>
        <w:pStyle w:val="BodyText"/>
        <w:spacing w:before="41"/>
        <w:rPr>
          <w:rFonts w:ascii="Arial"/>
          <w:b/>
          <w:sz w:val="18"/>
        </w:rPr>
      </w:pPr>
    </w:p>
    <w:p>
      <w:pPr>
        <w:pStyle w:val="Heading2"/>
      </w:pPr>
      <w:r>
        <w:rPr/>
        <w:t>23-</w:t>
      </w:r>
      <w:r>
        <w:rPr>
          <w:spacing w:val="-5"/>
        </w:rPr>
        <w:t>036</w:t>
      </w:r>
    </w:p>
    <w:p>
      <w:pPr>
        <w:pStyle w:val="BodyText"/>
        <w:spacing w:line="235" w:lineRule="auto" w:before="203"/>
        <w:ind w:left="164" w:right="25"/>
        <w:jc w:val="both"/>
      </w:pPr>
      <w:bookmarkStart w:name="_bookmark284" w:id="286"/>
      <w:bookmarkEnd w:id="286"/>
      <w:r>
        <w:rPr/>
      </w:r>
      <w:r>
        <w:rPr/>
        <w:t>Many illustrations of the effect of delay on particular contracts will be found throughout this chapter: in </w:t>
      </w:r>
      <w:bookmarkStart w:name="_bookmark285" w:id="287"/>
      <w:bookmarkEnd w:id="287"/>
      <w:r>
        <w:rPr/>
        <w:t>relation</w:t>
      </w:r>
      <w:r>
        <w:rPr/>
        <w:t> to charterparties, delay caused by the stranding of the ship, </w:t>
      </w:r>
      <w:r>
        <w:rPr>
          <w:color w:val="005DA1"/>
          <w:u w:val="single" w:color="005DA1"/>
          <w:vertAlign w:val="superscript"/>
        </w:rPr>
        <w:t>157</w:t>
      </w:r>
      <w:r>
        <w:rPr>
          <w:color w:val="005DA1"/>
          <w:vertAlign w:val="baseline"/>
        </w:rPr>
        <w:t> </w:t>
      </w:r>
      <w:r>
        <w:rPr>
          <w:vertAlign w:val="baseline"/>
        </w:rPr>
        <w:t>the requisitioning of the ship</w:t>
      </w:r>
      <w:r>
        <w:rPr>
          <w:spacing w:val="40"/>
          <w:vertAlign w:val="baseline"/>
        </w:rPr>
        <w:t> </w:t>
      </w:r>
      <w:bookmarkStart w:name="_bookmark286" w:id="288"/>
      <w:bookmarkEnd w:id="288"/>
      <w:r>
        <w:rPr>
          <w:vertAlign w:val="baseline"/>
        </w:rPr>
        <w:t>by</w:t>
      </w:r>
      <w:r>
        <w:rPr>
          <w:spacing w:val="-5"/>
          <w:vertAlign w:val="baseline"/>
        </w:rPr>
        <w:t> </w:t>
      </w:r>
      <w:r>
        <w:rPr>
          <w:vertAlign w:val="baseline"/>
        </w:rPr>
        <w:t>the</w:t>
      </w:r>
      <w:r>
        <w:rPr>
          <w:spacing w:val="-5"/>
          <w:vertAlign w:val="baseline"/>
        </w:rPr>
        <w:t> </w:t>
      </w:r>
      <w:r>
        <w:rPr>
          <w:vertAlign w:val="baseline"/>
        </w:rPr>
        <w:t>Government,</w:t>
      </w:r>
      <w:r>
        <w:rPr>
          <w:spacing w:val="-5"/>
          <w:vertAlign w:val="baseline"/>
        </w:rPr>
        <w:t> </w:t>
      </w:r>
      <w:r>
        <w:rPr>
          <w:color w:val="005DA1"/>
          <w:u w:val="single" w:color="005DA1"/>
          <w:vertAlign w:val="superscript"/>
        </w:rPr>
        <w:t>158</w:t>
      </w:r>
      <w:r>
        <w:rPr>
          <w:color w:val="005DA1"/>
          <w:spacing w:val="-5"/>
          <w:vertAlign w:val="baseline"/>
        </w:rPr>
        <w:t> </w:t>
      </w:r>
      <w:r>
        <w:rPr>
          <w:vertAlign w:val="baseline"/>
        </w:rPr>
        <w:t>its</w:t>
      </w:r>
      <w:r>
        <w:rPr>
          <w:spacing w:val="-5"/>
          <w:vertAlign w:val="baseline"/>
        </w:rPr>
        <w:t> </w:t>
      </w:r>
      <w:r>
        <w:rPr>
          <w:vertAlign w:val="baseline"/>
        </w:rPr>
        <w:t>seizure</w:t>
      </w:r>
      <w:r>
        <w:rPr>
          <w:spacing w:val="-5"/>
          <w:vertAlign w:val="baseline"/>
        </w:rPr>
        <w:t> </w:t>
      </w:r>
      <w:r>
        <w:rPr>
          <w:vertAlign w:val="baseline"/>
        </w:rPr>
        <w:t>by</w:t>
      </w:r>
      <w:r>
        <w:rPr>
          <w:spacing w:val="-5"/>
          <w:vertAlign w:val="baseline"/>
        </w:rPr>
        <w:t> </w:t>
      </w:r>
      <w:r>
        <w:rPr>
          <w:vertAlign w:val="baseline"/>
        </w:rPr>
        <w:t>insurgents,</w:t>
      </w:r>
      <w:r>
        <w:rPr>
          <w:spacing w:val="-6"/>
          <w:vertAlign w:val="baseline"/>
        </w:rPr>
        <w:t> </w:t>
      </w:r>
      <w:r>
        <w:rPr>
          <w:color w:val="005DA1"/>
          <w:u w:val="single" w:color="005DA1"/>
          <w:vertAlign w:val="superscript"/>
        </w:rPr>
        <w:t>159</w:t>
      </w:r>
      <w:r>
        <w:rPr>
          <w:color w:val="005DA1"/>
          <w:spacing w:val="-5"/>
          <w:vertAlign w:val="baseline"/>
        </w:rPr>
        <w:t> </w:t>
      </w:r>
      <w:r>
        <w:rPr>
          <w:vertAlign w:val="baseline"/>
        </w:rPr>
        <w:t>the</w:t>
      </w:r>
      <w:r>
        <w:rPr>
          <w:spacing w:val="-5"/>
          <w:vertAlign w:val="baseline"/>
        </w:rPr>
        <w:t> </w:t>
      </w:r>
      <w:r>
        <w:rPr>
          <w:vertAlign w:val="baseline"/>
        </w:rPr>
        <w:t>blocking</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Suez</w:t>
      </w:r>
      <w:r>
        <w:rPr>
          <w:spacing w:val="-5"/>
          <w:vertAlign w:val="baseline"/>
        </w:rPr>
        <w:t> </w:t>
      </w:r>
      <w:r>
        <w:rPr>
          <w:vertAlign w:val="baseline"/>
        </w:rPr>
        <w:t>Canal,</w:t>
      </w:r>
      <w:r>
        <w:rPr>
          <w:spacing w:val="-6"/>
          <w:vertAlign w:val="baseline"/>
        </w:rPr>
        <w:t> </w:t>
      </w:r>
      <w:r>
        <w:rPr>
          <w:color w:val="005DA1"/>
          <w:u w:val="single" w:color="005DA1"/>
          <w:vertAlign w:val="superscript"/>
        </w:rPr>
        <w:t>160</w:t>
      </w:r>
      <w:r>
        <w:rPr>
          <w:color w:val="005DA1"/>
          <w:spacing w:val="-5"/>
          <w:vertAlign w:val="baseline"/>
        </w:rPr>
        <w:t> </w:t>
      </w:r>
      <w:r>
        <w:rPr>
          <w:vertAlign w:val="baseline"/>
        </w:rPr>
        <w:t>or</w:t>
      </w:r>
      <w:r>
        <w:rPr>
          <w:spacing w:val="-5"/>
          <w:vertAlign w:val="baseline"/>
        </w:rPr>
        <w:t> </w:t>
      </w:r>
      <w:r>
        <w:rPr>
          <w:vertAlign w:val="baseline"/>
        </w:rPr>
        <w:t>strikes</w:t>
      </w:r>
      <w:r>
        <w:rPr>
          <w:spacing w:val="-5"/>
          <w:vertAlign w:val="baseline"/>
        </w:rPr>
        <w:t> </w:t>
      </w:r>
      <w:r>
        <w:rPr>
          <w:color w:val="005DA1"/>
          <w:u w:val="single" w:color="005DA1"/>
          <w:vertAlign w:val="superscript"/>
        </w:rPr>
        <w:t>161</w:t>
      </w:r>
      <w:r>
        <w:rPr>
          <w:vertAlign w:val="baseline"/>
        </w:rPr>
        <w:t>;</w:t>
      </w:r>
      <w:r>
        <w:rPr>
          <w:spacing w:val="-5"/>
          <w:vertAlign w:val="baseline"/>
        </w:rPr>
        <w:t> </w:t>
      </w:r>
      <w:r>
        <w:rPr>
          <w:vertAlign w:val="baseline"/>
        </w:rPr>
        <w:t>in </w:t>
      </w:r>
      <w:bookmarkStart w:name="_bookmark287" w:id="289"/>
      <w:bookmarkEnd w:id="289"/>
      <w:r>
        <w:rPr>
          <w:vertAlign w:val="baseline"/>
        </w:rPr>
        <w:t>relation</w:t>
      </w:r>
      <w:r>
        <w:rPr>
          <w:vertAlign w:val="baseline"/>
        </w:rPr>
        <w:t> to building contracts, delay caused by war-time restrictions, </w:t>
      </w:r>
      <w:r>
        <w:rPr>
          <w:color w:val="005DA1"/>
          <w:u w:val="single" w:color="005DA1"/>
          <w:vertAlign w:val="superscript"/>
        </w:rPr>
        <w:t>162</w:t>
      </w:r>
      <w:r>
        <w:rPr>
          <w:color w:val="005DA1"/>
          <w:vertAlign w:val="baseline"/>
        </w:rPr>
        <w:t> </w:t>
      </w:r>
      <w:r>
        <w:rPr>
          <w:vertAlign w:val="baseline"/>
        </w:rPr>
        <w:t>or by bad weather and </w:t>
      </w:r>
      <w:bookmarkStart w:name="_bookmark288" w:id="290"/>
      <w:bookmarkEnd w:id="290"/>
      <w:r>
        <w:rPr>
          <w:vertAlign w:val="baseline"/>
        </w:rPr>
        <w:t>unforeseen</w:t>
      </w:r>
      <w:r>
        <w:rPr>
          <w:vertAlign w:val="baseline"/>
        </w:rPr>
        <w:t> shortage of labour </w:t>
      </w:r>
      <w:r>
        <w:rPr>
          <w:color w:val="005DA1"/>
          <w:u w:val="single" w:color="005DA1"/>
          <w:vertAlign w:val="superscript"/>
        </w:rPr>
        <w:t>163</w:t>
      </w:r>
      <w:r>
        <w:rPr>
          <w:vertAlign w:val="baseline"/>
        </w:rPr>
        <w:t>; in relation to contracts of carriage, delay caused by the blocking of </w:t>
      </w:r>
      <w:bookmarkStart w:name="_bookmark289" w:id="291"/>
      <w:bookmarkEnd w:id="291"/>
      <w:r>
        <w:rPr>
          <w:vertAlign w:val="baseline"/>
        </w:rPr>
        <w:t>the</w:t>
      </w:r>
      <w:r>
        <w:rPr>
          <w:vertAlign w:val="baseline"/>
        </w:rPr>
        <w:t> usual route </w:t>
      </w:r>
      <w:r>
        <w:rPr>
          <w:color w:val="005DA1"/>
          <w:u w:val="single" w:color="005DA1"/>
          <w:vertAlign w:val="superscript"/>
        </w:rPr>
        <w:t>164</w:t>
      </w:r>
      <w:r>
        <w:rPr>
          <w:vertAlign w:val="baseline"/>
        </w:rPr>
        <w:t>; and in relation to leases, the prohibition of building, </w:t>
      </w:r>
      <w:r>
        <w:rPr>
          <w:color w:val="005DA1"/>
          <w:u w:val="single" w:color="005DA1"/>
          <w:vertAlign w:val="superscript"/>
        </w:rPr>
        <w:t>165</w:t>
      </w:r>
      <w:r>
        <w:rPr>
          <w:color w:val="005DA1"/>
          <w:vertAlign w:val="baseline"/>
        </w:rPr>
        <w:t> </w:t>
      </w:r>
      <w:r>
        <w:rPr>
          <w:vertAlign w:val="baseline"/>
        </w:rPr>
        <w:t>or the closing of vehicular access to the property. </w:t>
      </w:r>
      <w:r>
        <w:rPr>
          <w:color w:val="005DA1"/>
          <w:u w:val="single" w:color="005DA1"/>
          <w:vertAlign w:val="superscript"/>
        </w:rPr>
        <w:t>166</w:t>
      </w:r>
    </w:p>
    <w:p>
      <w:pPr>
        <w:pStyle w:val="BodyText"/>
      </w:pPr>
    </w:p>
    <w:p>
      <w:pPr>
        <w:pStyle w:val="BodyText"/>
        <w:spacing w:before="37"/>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184977</wp:posOffset>
                </wp:positionV>
                <wp:extent cx="572452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5125pt;width:450.75pt;height:.1pt;mso-position-horizontal-relative:page;mso-position-vertical-relative:paragraph;z-index:-15710720;mso-wrap-distance-left:0;mso-wrap-distance-right:0" id="docshape1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04704">
                <wp:simplePos x="0" y="0"/>
                <wp:positionH relativeFrom="page">
                  <wp:posOffset>914400</wp:posOffset>
                </wp:positionH>
                <wp:positionV relativeFrom="paragraph">
                  <wp:posOffset>94576</wp:posOffset>
                </wp:positionV>
                <wp:extent cx="495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1776"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7"/>
      </w:pPr>
    </w:p>
    <w:p>
      <w:pPr>
        <w:spacing w:line="235" w:lineRule="auto" w:before="1"/>
        <w:ind w:left="705" w:right="25" w:hanging="541"/>
        <w:jc w:val="both"/>
        <w:rPr>
          <w:sz w:val="20"/>
        </w:rPr>
      </w:pPr>
      <w:bookmarkStart w:name="_bookmark290" w:id="292"/>
      <w:bookmarkEnd w:id="292"/>
      <w:r>
        <w:rPr/>
      </w:r>
      <w:hyperlink w:history="true" w:anchor="_bookmark275">
        <w:r>
          <w:rPr>
            <w:color w:val="005DA1"/>
            <w:position w:val="5"/>
            <w:sz w:val="14"/>
            <w:u w:val="single" w:color="005DA1"/>
          </w:rPr>
          <w:t>148</w:t>
        </w:r>
      </w:hyperlink>
      <w:r>
        <w:rPr>
          <w:position w:val="5"/>
          <w:sz w:val="14"/>
        </w:rPr>
        <w:t>.</w:t>
      </w:r>
      <w:r>
        <w:rPr>
          <w:spacing w:val="80"/>
          <w:position w:val="5"/>
          <w:sz w:val="14"/>
        </w:rPr>
        <w:t> </w:t>
      </w:r>
      <w:r>
        <w:rPr>
          <w:sz w:val="20"/>
        </w:rPr>
        <w:t>Treitel, </w:t>
      </w:r>
      <w:r>
        <w:rPr>
          <w:rFonts w:ascii="Arial" w:hAnsi="Arial"/>
          <w:i/>
          <w:sz w:val="20"/>
        </w:rPr>
        <w:t>Frustration and Force Majeure</w:t>
      </w:r>
      <w:r>
        <w:rPr>
          <w:sz w:val="20"/>
        </w:rPr>
        <w:t>, 3rd edn (2014), paras 5–036—5–057; Howard, </w:t>
      </w:r>
      <w:r>
        <w:rPr>
          <w:rFonts w:ascii="Arial" w:hAnsi="Arial"/>
          <w:i/>
          <w:sz w:val="20"/>
        </w:rPr>
        <w:t>Force Majeure and Frustration of Contract</w:t>
      </w:r>
      <w:r>
        <w:rPr>
          <w:sz w:val="20"/>
        </w:rPr>
        <w:t>, 2nd edn (1995) pp.122–131; Stannard (1983) 46 M.L.R. 738;</w:t>
      </w:r>
      <w:r>
        <w:rPr>
          <w:spacing w:val="76"/>
          <w:sz w:val="20"/>
        </w:rPr>
        <w:t> </w:t>
      </w:r>
      <w:r>
        <w:rPr>
          <w:sz w:val="20"/>
        </w:rPr>
        <w:t>J.E.</w:t>
      </w:r>
      <w:r>
        <w:rPr>
          <w:spacing w:val="76"/>
          <w:sz w:val="20"/>
        </w:rPr>
        <w:t> </w:t>
      </w:r>
      <w:r>
        <w:rPr>
          <w:sz w:val="20"/>
        </w:rPr>
        <w:t>Stannard,</w:t>
      </w:r>
      <w:r>
        <w:rPr>
          <w:spacing w:val="76"/>
          <w:sz w:val="20"/>
        </w:rPr>
        <w:t> </w:t>
      </w:r>
      <w:r>
        <w:rPr>
          <w:rFonts w:ascii="Arial" w:hAnsi="Arial"/>
          <w:i/>
          <w:sz w:val="20"/>
        </w:rPr>
        <w:t>Delay</w:t>
      </w:r>
      <w:r>
        <w:rPr>
          <w:rFonts w:ascii="Arial" w:hAnsi="Arial"/>
          <w:i/>
          <w:spacing w:val="76"/>
          <w:sz w:val="20"/>
        </w:rPr>
        <w:t> </w:t>
      </w:r>
      <w:r>
        <w:rPr>
          <w:rFonts w:ascii="Arial" w:hAnsi="Arial"/>
          <w:i/>
          <w:sz w:val="20"/>
        </w:rPr>
        <w:t>in</w:t>
      </w:r>
      <w:r>
        <w:rPr>
          <w:rFonts w:ascii="Arial" w:hAnsi="Arial"/>
          <w:i/>
          <w:spacing w:val="76"/>
          <w:sz w:val="20"/>
        </w:rPr>
        <w:t> </w:t>
      </w:r>
      <w:r>
        <w:rPr>
          <w:rFonts w:ascii="Arial" w:hAnsi="Arial"/>
          <w:i/>
          <w:sz w:val="20"/>
        </w:rPr>
        <w:t>the</w:t>
      </w:r>
      <w:r>
        <w:rPr>
          <w:rFonts w:ascii="Arial" w:hAnsi="Arial"/>
          <w:i/>
          <w:spacing w:val="76"/>
          <w:sz w:val="20"/>
        </w:rPr>
        <w:t> </w:t>
      </w:r>
      <w:r>
        <w:rPr>
          <w:rFonts w:ascii="Arial" w:hAnsi="Arial"/>
          <w:i/>
          <w:sz w:val="20"/>
        </w:rPr>
        <w:t>Performance</w:t>
      </w:r>
      <w:r>
        <w:rPr>
          <w:rFonts w:ascii="Arial" w:hAnsi="Arial"/>
          <w:i/>
          <w:spacing w:val="76"/>
          <w:sz w:val="20"/>
        </w:rPr>
        <w:t> </w:t>
      </w:r>
      <w:r>
        <w:rPr>
          <w:rFonts w:ascii="Arial" w:hAnsi="Arial"/>
          <w:i/>
          <w:sz w:val="20"/>
        </w:rPr>
        <w:t>of</w:t>
      </w:r>
      <w:r>
        <w:rPr>
          <w:rFonts w:ascii="Arial" w:hAnsi="Arial"/>
          <w:i/>
          <w:spacing w:val="76"/>
          <w:sz w:val="20"/>
        </w:rPr>
        <w:t> </w:t>
      </w:r>
      <w:r>
        <w:rPr>
          <w:rFonts w:ascii="Arial" w:hAnsi="Arial"/>
          <w:i/>
          <w:sz w:val="20"/>
        </w:rPr>
        <w:t>Contractual</w:t>
      </w:r>
      <w:r>
        <w:rPr>
          <w:rFonts w:ascii="Arial" w:hAnsi="Arial"/>
          <w:i/>
          <w:spacing w:val="76"/>
          <w:sz w:val="20"/>
        </w:rPr>
        <w:t> </w:t>
      </w:r>
      <w:r>
        <w:rPr>
          <w:rFonts w:ascii="Arial" w:hAnsi="Arial"/>
          <w:i/>
          <w:sz w:val="20"/>
        </w:rPr>
        <w:t>Obligations</w:t>
      </w:r>
      <w:r>
        <w:rPr>
          <w:rFonts w:ascii="Arial" w:hAnsi="Arial"/>
          <w:i/>
          <w:spacing w:val="75"/>
          <w:sz w:val="20"/>
        </w:rPr>
        <w:t> </w:t>
      </w:r>
      <w:r>
        <w:rPr>
          <w:sz w:val="20"/>
        </w:rPr>
        <w:t>(2007),</w:t>
      </w:r>
      <w:r>
        <w:rPr>
          <w:spacing w:val="76"/>
          <w:sz w:val="20"/>
        </w:rPr>
        <w:t> </w:t>
      </w:r>
      <w:r>
        <w:rPr>
          <w:spacing w:val="-2"/>
          <w:sz w:val="20"/>
        </w:rPr>
        <w:t>paras</w:t>
      </w:r>
    </w:p>
    <w:p>
      <w:pPr>
        <w:pStyle w:val="BodyText"/>
        <w:spacing w:line="225" w:lineRule="exact"/>
        <w:ind w:left="705"/>
        <w:jc w:val="both"/>
      </w:pPr>
      <w:r>
        <w:rPr/>
        <w:t>6.16–6.22 and </w:t>
      </w:r>
      <w:r>
        <w:rPr>
          <w:spacing w:val="-2"/>
        </w:rPr>
        <w:t>Ch.12.</w:t>
      </w:r>
    </w:p>
    <w:p>
      <w:pPr>
        <w:pStyle w:val="BodyText"/>
        <w:spacing w:before="4"/>
      </w:pPr>
    </w:p>
    <w:p>
      <w:pPr>
        <w:tabs>
          <w:tab w:pos="705" w:val="left" w:leader="none"/>
        </w:tabs>
        <w:spacing w:before="1"/>
        <w:ind w:left="165" w:right="0" w:firstLine="0"/>
        <w:jc w:val="left"/>
        <w:rPr>
          <w:sz w:val="20"/>
        </w:rPr>
      </w:pPr>
      <w:bookmarkStart w:name="_bookmark291" w:id="293"/>
      <w:bookmarkEnd w:id="293"/>
      <w:r>
        <w:rPr/>
      </w:r>
      <w:hyperlink w:history="true" w:anchor="_bookmark276">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[1982]</w:t>
      </w:r>
      <w:r>
        <w:rPr>
          <w:rFonts w:ascii="Arial"/>
          <w:i/>
          <w:spacing w:val="-2"/>
          <w:sz w:val="20"/>
        </w:rPr>
        <w:t> </w:t>
      </w:r>
      <w:r>
        <w:rPr>
          <w:rFonts w:ascii="Arial"/>
          <w:i/>
          <w:sz w:val="20"/>
        </w:rPr>
        <w:t>A.C. 724, </w:t>
      </w:r>
      <w:r>
        <w:rPr>
          <w:rFonts w:ascii="Arial"/>
          <w:i/>
          <w:spacing w:val="-4"/>
          <w:sz w:val="20"/>
        </w:rPr>
        <w:t>752</w:t>
      </w:r>
      <w:r>
        <w:rPr>
          <w:spacing w:val="-4"/>
          <w:sz w:val="20"/>
        </w:rPr>
        <w:t>.</w:t>
      </w:r>
    </w:p>
    <w:p>
      <w:pPr>
        <w:pStyle w:val="BodyText"/>
        <w:spacing w:before="8"/>
      </w:pPr>
    </w:p>
    <w:p>
      <w:pPr>
        <w:spacing w:line="235" w:lineRule="auto" w:before="0"/>
        <w:ind w:left="705" w:right="25" w:hanging="541"/>
        <w:jc w:val="both"/>
        <w:rPr>
          <w:sz w:val="20"/>
        </w:rPr>
      </w:pPr>
      <w:bookmarkStart w:name="_bookmark292" w:id="294"/>
      <w:bookmarkEnd w:id="294"/>
      <w:r>
        <w:rPr/>
      </w:r>
      <w:hyperlink w:history="true" w:anchor="_bookmark277">
        <w:r>
          <w:rPr>
            <w:color w:val="005DA1"/>
            <w:position w:val="5"/>
            <w:sz w:val="14"/>
            <w:u w:val="single" w:color="005DA1"/>
          </w:rPr>
          <w:t>150</w:t>
        </w:r>
      </w:hyperlink>
      <w:r>
        <w:rPr>
          <w:position w:val="5"/>
          <w:sz w:val="14"/>
        </w:rPr>
        <w:t>.</w:t>
      </w:r>
      <w:r>
        <w:rPr>
          <w:spacing w:val="80"/>
          <w:position w:val="5"/>
          <w:sz w:val="14"/>
        </w:rPr>
        <w:t>  </w:t>
      </w:r>
      <w:r>
        <w:rPr>
          <w:sz w:val="20"/>
        </w:rPr>
        <w:t>“Commercial men must be entitled to act on reasonable commercial probabilities at the time</w:t>
      </w:r>
      <w:r>
        <w:rPr>
          <w:spacing w:val="40"/>
          <w:sz w:val="20"/>
        </w:rPr>
        <w:t> </w:t>
      </w:r>
      <w:r>
        <w:rPr>
          <w:sz w:val="20"/>
        </w:rPr>
        <w:t>they are called upon to make up their minds”: per Lord Simon in </w:t>
      </w:r>
      <w:r>
        <w:rPr>
          <w:rFonts w:ascii="Arial" w:hAnsi="Arial"/>
          <w:i/>
          <w:sz w:val="20"/>
        </w:rPr>
        <w:t>National Carriers Ltd </w:t>
      </w:r>
      <w:r>
        <w:rPr>
          <w:rFonts w:ascii="Arial" w:hAnsi="Arial"/>
          <w:i/>
          <w:sz w:val="20"/>
        </w:rPr>
        <w:t>v Panalpina (Northern) Ltd [1981] A.C. 675, 706 </w:t>
      </w:r>
      <w:r>
        <w:rPr>
          <w:sz w:val="20"/>
        </w:rPr>
        <w:t>(see also at 688) (following </w:t>
      </w:r>
      <w:r>
        <w:rPr>
          <w:rFonts w:ascii="Arial" w:hAnsi="Arial"/>
          <w:i/>
          <w:sz w:val="20"/>
        </w:rPr>
        <w:t>Embiricos v Sydney Reid</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[1914]</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45,</w:t>
      </w:r>
      <w:r>
        <w:rPr>
          <w:rFonts w:ascii="Arial" w:hAnsi="Arial"/>
          <w:i/>
          <w:spacing w:val="-2"/>
          <w:sz w:val="20"/>
        </w:rPr>
        <w:t> </w:t>
      </w:r>
      <w:r>
        <w:rPr>
          <w:rFonts w:ascii="Arial" w:hAnsi="Arial"/>
          <w:i/>
          <w:sz w:val="20"/>
        </w:rPr>
        <w:t>54</w:t>
      </w:r>
      <w:r>
        <w:rPr>
          <w:sz w:val="20"/>
        </w:rPr>
        <w:t>).</w:t>
      </w:r>
      <w:r>
        <w:rPr>
          <w:spacing w:val="-2"/>
          <w:sz w:val="20"/>
        </w:rPr>
        <w:t> </w:t>
      </w:r>
      <w:r>
        <w:rPr>
          <w:sz w:val="20"/>
        </w:rPr>
        <w:t>As</w:t>
      </w:r>
      <w:r>
        <w:rPr>
          <w:spacing w:val="-2"/>
          <w:sz w:val="20"/>
        </w:rPr>
        <w:t> </w:t>
      </w:r>
      <w:r>
        <w:rPr>
          <w:sz w:val="20"/>
        </w:rPr>
        <w:t>to</w:t>
      </w:r>
      <w:r>
        <w:rPr>
          <w:spacing w:val="-2"/>
          <w:sz w:val="20"/>
        </w:rPr>
        <w:t> </w:t>
      </w:r>
      <w:r>
        <w:rPr>
          <w:sz w:val="20"/>
        </w:rPr>
        <w:t>the</w:t>
      </w:r>
      <w:r>
        <w:rPr>
          <w:spacing w:val="-2"/>
          <w:sz w:val="20"/>
        </w:rPr>
        <w:t> </w:t>
      </w:r>
      <w:r>
        <w:rPr>
          <w:sz w:val="20"/>
        </w:rPr>
        <w:t>point</w:t>
      </w:r>
      <w:r>
        <w:rPr>
          <w:spacing w:val="-2"/>
          <w:sz w:val="20"/>
        </w:rPr>
        <w:t> </w:t>
      </w:r>
      <w:r>
        <w:rPr>
          <w:sz w:val="20"/>
        </w:rPr>
        <w:t>of</w:t>
      </w:r>
      <w:r>
        <w:rPr>
          <w:spacing w:val="-2"/>
          <w:sz w:val="20"/>
        </w:rPr>
        <w:t> </w:t>
      </w:r>
      <w:r>
        <w:rPr>
          <w:sz w:val="20"/>
        </w:rPr>
        <w:t>time</w:t>
      </w:r>
      <w:r>
        <w:rPr>
          <w:spacing w:val="-2"/>
          <w:sz w:val="20"/>
        </w:rPr>
        <w:t> </w:t>
      </w:r>
      <w:r>
        <w:rPr>
          <w:sz w:val="20"/>
        </w:rPr>
        <w:t>when</w:t>
      </w:r>
      <w:r>
        <w:rPr>
          <w:spacing w:val="-2"/>
          <w:sz w:val="20"/>
        </w:rPr>
        <w:t> </w:t>
      </w:r>
      <w:r>
        <w:rPr>
          <w:sz w:val="20"/>
        </w:rPr>
        <w:t>prospective</w:t>
      </w:r>
      <w:r>
        <w:rPr>
          <w:spacing w:val="-2"/>
          <w:sz w:val="20"/>
        </w:rPr>
        <w:t> </w:t>
      </w:r>
      <w:r>
        <w:rPr>
          <w:sz w:val="20"/>
        </w:rPr>
        <w:t>delay</w:t>
      </w:r>
      <w:r>
        <w:rPr>
          <w:spacing w:val="-2"/>
          <w:sz w:val="20"/>
        </w:rPr>
        <w:t> </w:t>
      </w:r>
      <w:r>
        <w:rPr>
          <w:sz w:val="20"/>
        </w:rPr>
        <w:t>must</w:t>
      </w:r>
      <w:r>
        <w:rPr>
          <w:spacing w:val="-2"/>
          <w:sz w:val="20"/>
        </w:rPr>
        <w:t> </w:t>
      </w:r>
      <w:r>
        <w:rPr>
          <w:sz w:val="20"/>
        </w:rPr>
        <w:t>be</w:t>
      </w:r>
      <w:r>
        <w:rPr>
          <w:spacing w:val="-2"/>
          <w:sz w:val="20"/>
        </w:rPr>
        <w:t> </w:t>
      </w:r>
      <w:r>
        <w:rPr>
          <w:sz w:val="20"/>
        </w:rPr>
        <w:t>judged, see </w:t>
      </w:r>
      <w:r>
        <w:rPr>
          <w:rFonts w:ascii="Arial" w:hAnsi="Arial"/>
          <w:i/>
          <w:sz w:val="20"/>
        </w:rPr>
        <w:t>Watts, Watts &amp; Co Ltd v Mitsui &amp; Co Ltd [1917] A.C. 227, 245–246</w:t>
      </w:r>
      <w:r>
        <w:rPr>
          <w:sz w:val="20"/>
        </w:rPr>
        <w:t>; </w:t>
      </w:r>
      <w:r>
        <w:rPr>
          <w:rFonts w:ascii="Arial" w:hAnsi="Arial"/>
          <w:i/>
          <w:sz w:val="20"/>
        </w:rPr>
        <w:t>Andrew Millar &amp; Co Ltd v Taylor &amp; Co Ltd [1916] 1 K.B. 402</w:t>
      </w:r>
      <w:r>
        <w:rPr>
          <w:sz w:val="20"/>
        </w:rPr>
        <w:t>; </w:t>
      </w:r>
      <w:r>
        <w:rPr>
          <w:rFonts w:ascii="Arial" w:hAnsi="Arial"/>
          <w:i/>
          <w:sz w:val="20"/>
        </w:rPr>
        <w:t>Total Gas Marketing Ltd v Arco British Ltd [1998] 2 Lloyd’s Rep.</w:t>
      </w:r>
      <w:r>
        <w:rPr>
          <w:rFonts w:ascii="Arial" w:hAnsi="Arial"/>
          <w:i/>
          <w:spacing w:val="-1"/>
          <w:sz w:val="20"/>
        </w:rPr>
        <w:t> </w:t>
      </w:r>
      <w:r>
        <w:rPr>
          <w:rFonts w:ascii="Arial" w:hAnsi="Arial"/>
          <w:i/>
          <w:sz w:val="20"/>
        </w:rPr>
        <w:t>209,</w:t>
      </w:r>
      <w:r>
        <w:rPr>
          <w:rFonts w:ascii="Arial" w:hAnsi="Arial"/>
          <w:i/>
          <w:spacing w:val="-1"/>
          <w:sz w:val="20"/>
        </w:rPr>
        <w:t> </w:t>
      </w:r>
      <w:r>
        <w:rPr>
          <w:rFonts w:ascii="Arial" w:hAnsi="Arial"/>
          <w:i/>
          <w:sz w:val="20"/>
        </w:rPr>
        <w:t>222</w:t>
      </w:r>
      <w:r>
        <w:rPr>
          <w:sz w:val="20"/>
        </w:rPr>
        <w:t>;</w:t>
      </w:r>
      <w:r>
        <w:rPr>
          <w:spacing w:val="-1"/>
          <w:sz w:val="20"/>
        </w:rPr>
        <w:t> </w:t>
      </w:r>
      <w:r>
        <w:rPr>
          <w:rFonts w:ascii="Arial" w:hAnsi="Arial"/>
          <w:i/>
          <w:sz w:val="20"/>
        </w:rPr>
        <w:t>Edwinton</w:t>
      </w:r>
      <w:r>
        <w:rPr>
          <w:rFonts w:ascii="Arial" w:hAnsi="Arial"/>
          <w:i/>
          <w:spacing w:val="-1"/>
          <w:sz w:val="20"/>
        </w:rPr>
        <w:t> </w:t>
      </w:r>
      <w:r>
        <w:rPr>
          <w:rFonts w:ascii="Arial" w:hAnsi="Arial"/>
          <w:i/>
          <w:sz w:val="20"/>
        </w:rPr>
        <w:t>Commercial</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Tsavliris</w:t>
      </w:r>
      <w:r>
        <w:rPr>
          <w:rFonts w:ascii="Arial" w:hAnsi="Arial"/>
          <w:i/>
          <w:spacing w:val="-1"/>
          <w:sz w:val="20"/>
        </w:rPr>
        <w:t> </w:t>
      </w:r>
      <w:r>
        <w:rPr>
          <w:rFonts w:ascii="Arial" w:hAnsi="Arial"/>
          <w:i/>
          <w:sz w:val="20"/>
        </w:rPr>
        <w:t>Russ</w:t>
      </w:r>
      <w:r>
        <w:rPr>
          <w:rFonts w:ascii="Arial" w:hAnsi="Arial"/>
          <w:i/>
          <w:spacing w:val="-1"/>
          <w:sz w:val="20"/>
        </w:rPr>
        <w:t> </w:t>
      </w:r>
      <w:r>
        <w:rPr>
          <w:rFonts w:ascii="Arial" w:hAnsi="Arial"/>
          <w:i/>
          <w:sz w:val="20"/>
        </w:rPr>
        <w:t>(Worldwide</w:t>
      </w:r>
      <w:r>
        <w:rPr>
          <w:rFonts w:ascii="Arial" w:hAnsi="Arial"/>
          <w:i/>
          <w:spacing w:val="-1"/>
          <w:sz w:val="20"/>
        </w:rPr>
        <w:t> </w:t>
      </w:r>
      <w:r>
        <w:rPr>
          <w:rFonts w:ascii="Arial" w:hAnsi="Arial"/>
          <w:i/>
          <w:sz w:val="20"/>
        </w:rPr>
        <w:t>Salvage</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Towage)</w:t>
      </w:r>
      <w:r>
        <w:rPr>
          <w:rFonts w:ascii="Arial" w:hAnsi="Arial"/>
          <w:i/>
          <w:spacing w:val="-1"/>
          <w:sz w:val="20"/>
        </w:rPr>
        <w:t> </w:t>
      </w:r>
      <w:r>
        <w:rPr>
          <w:rFonts w:ascii="Arial" w:hAnsi="Arial"/>
          <w:i/>
          <w:sz w:val="20"/>
        </w:rPr>
        <w:t>Ltd (The</w:t>
      </w:r>
      <w:r>
        <w:rPr>
          <w:rFonts w:ascii="Arial" w:hAnsi="Arial"/>
          <w:i/>
          <w:spacing w:val="60"/>
          <w:sz w:val="20"/>
        </w:rPr>
        <w:t> </w:t>
      </w:r>
      <w:r>
        <w:rPr>
          <w:rFonts w:ascii="Arial" w:hAnsi="Arial"/>
          <w:i/>
          <w:sz w:val="20"/>
        </w:rPr>
        <w:t>Sea</w:t>
      </w:r>
      <w:r>
        <w:rPr>
          <w:rFonts w:ascii="Arial" w:hAnsi="Arial"/>
          <w:i/>
          <w:spacing w:val="60"/>
          <w:sz w:val="20"/>
        </w:rPr>
        <w:t> </w:t>
      </w:r>
      <w:r>
        <w:rPr>
          <w:rFonts w:ascii="Arial" w:hAnsi="Arial"/>
          <w:i/>
          <w:sz w:val="20"/>
        </w:rPr>
        <w:t>Angel)</w:t>
      </w:r>
      <w:r>
        <w:rPr>
          <w:rFonts w:ascii="Arial" w:hAnsi="Arial"/>
          <w:i/>
          <w:spacing w:val="60"/>
          <w:sz w:val="20"/>
        </w:rPr>
        <w:t> </w:t>
      </w:r>
      <w:r>
        <w:rPr>
          <w:rFonts w:ascii="Arial" w:hAnsi="Arial"/>
          <w:i/>
          <w:sz w:val="20"/>
        </w:rPr>
        <w:t>[2007]</w:t>
      </w:r>
      <w:r>
        <w:rPr>
          <w:rFonts w:ascii="Arial" w:hAnsi="Arial"/>
          <w:i/>
          <w:spacing w:val="60"/>
          <w:sz w:val="20"/>
        </w:rPr>
        <w:t> </w:t>
      </w:r>
      <w:r>
        <w:rPr>
          <w:rFonts w:ascii="Arial" w:hAnsi="Arial"/>
          <w:i/>
          <w:sz w:val="20"/>
        </w:rPr>
        <w:t>EWCA</w:t>
      </w:r>
      <w:r>
        <w:rPr>
          <w:rFonts w:ascii="Arial" w:hAnsi="Arial"/>
          <w:i/>
          <w:spacing w:val="60"/>
          <w:sz w:val="20"/>
        </w:rPr>
        <w:t> </w:t>
      </w:r>
      <w:r>
        <w:rPr>
          <w:rFonts w:ascii="Arial" w:hAnsi="Arial"/>
          <w:i/>
          <w:sz w:val="20"/>
        </w:rPr>
        <w:t>Civ</w:t>
      </w:r>
      <w:r>
        <w:rPr>
          <w:rFonts w:ascii="Arial" w:hAnsi="Arial"/>
          <w:i/>
          <w:spacing w:val="60"/>
          <w:sz w:val="20"/>
        </w:rPr>
        <w:t> </w:t>
      </w:r>
      <w:r>
        <w:rPr>
          <w:rFonts w:ascii="Arial" w:hAnsi="Arial"/>
          <w:i/>
          <w:sz w:val="20"/>
        </w:rPr>
        <w:t>547,</w:t>
      </w:r>
      <w:r>
        <w:rPr>
          <w:rFonts w:ascii="Arial" w:hAnsi="Arial"/>
          <w:i/>
          <w:spacing w:val="60"/>
          <w:sz w:val="20"/>
        </w:rPr>
        <w:t> </w:t>
      </w:r>
      <w:r>
        <w:rPr>
          <w:rFonts w:ascii="Arial" w:hAnsi="Arial"/>
          <w:i/>
          <w:sz w:val="20"/>
        </w:rPr>
        <w:t>[2007]</w:t>
      </w:r>
      <w:r>
        <w:rPr>
          <w:rFonts w:ascii="Arial" w:hAnsi="Arial"/>
          <w:i/>
          <w:spacing w:val="60"/>
          <w:sz w:val="20"/>
        </w:rPr>
        <w:t> </w:t>
      </w:r>
      <w:r>
        <w:rPr>
          <w:rFonts w:ascii="Arial" w:hAnsi="Arial"/>
          <w:i/>
          <w:sz w:val="20"/>
        </w:rPr>
        <w:t>2</w:t>
      </w:r>
      <w:r>
        <w:rPr>
          <w:rFonts w:ascii="Arial" w:hAnsi="Arial"/>
          <w:i/>
          <w:spacing w:val="60"/>
          <w:sz w:val="20"/>
        </w:rPr>
        <w:t> </w:t>
      </w:r>
      <w:r>
        <w:rPr>
          <w:rFonts w:ascii="Arial" w:hAnsi="Arial"/>
          <w:i/>
          <w:sz w:val="20"/>
        </w:rPr>
        <w:t>Lloyd’s</w:t>
      </w:r>
      <w:r>
        <w:rPr>
          <w:rFonts w:ascii="Arial" w:hAnsi="Arial"/>
          <w:i/>
          <w:spacing w:val="60"/>
          <w:sz w:val="20"/>
        </w:rPr>
        <w:t> </w:t>
      </w:r>
      <w:r>
        <w:rPr>
          <w:rFonts w:ascii="Arial" w:hAnsi="Arial"/>
          <w:i/>
          <w:sz w:val="20"/>
        </w:rPr>
        <w:t>Rep.</w:t>
      </w:r>
      <w:r>
        <w:rPr>
          <w:rFonts w:ascii="Arial" w:hAnsi="Arial"/>
          <w:i/>
          <w:spacing w:val="60"/>
          <w:sz w:val="20"/>
        </w:rPr>
        <w:t> </w:t>
      </w:r>
      <w:r>
        <w:rPr>
          <w:rFonts w:ascii="Arial" w:hAnsi="Arial"/>
          <w:i/>
          <w:sz w:val="20"/>
        </w:rPr>
        <w:t>517</w:t>
      </w:r>
      <w:r>
        <w:rPr>
          <w:rFonts w:ascii="Arial" w:hAnsi="Arial"/>
          <w:i/>
          <w:spacing w:val="59"/>
          <w:sz w:val="20"/>
        </w:rPr>
        <w:t> </w:t>
      </w:r>
      <w:r>
        <w:rPr>
          <w:sz w:val="20"/>
        </w:rPr>
        <w:t>at</w:t>
      </w:r>
      <w:r>
        <w:rPr>
          <w:spacing w:val="60"/>
          <w:sz w:val="20"/>
        </w:rPr>
        <w:t> </w:t>
      </w:r>
      <w:r>
        <w:rPr>
          <w:sz w:val="20"/>
        </w:rPr>
        <w:t>[89];</w:t>
      </w:r>
      <w:r>
        <w:rPr>
          <w:spacing w:val="60"/>
          <w:sz w:val="20"/>
        </w:rPr>
        <w:t> </w:t>
      </w:r>
      <w:r>
        <w:rPr>
          <w:sz w:val="20"/>
        </w:rPr>
        <w:t>also</w:t>
      </w:r>
      <w:r>
        <w:rPr>
          <w:spacing w:val="60"/>
          <w:sz w:val="20"/>
        </w:rPr>
        <w:t> </w:t>
      </w:r>
      <w:r>
        <w:rPr>
          <w:spacing w:val="-2"/>
          <w:sz w:val="20"/>
        </w:rPr>
        <w:t>below,</w:t>
      </w:r>
    </w:p>
    <w:p>
      <w:pPr>
        <w:pStyle w:val="BodyText"/>
        <w:spacing w:line="223" w:lineRule="exact"/>
        <w:ind w:left="705"/>
      </w:pPr>
      <w:r>
        <w:rPr/>
        <w:t>para.23-043, and McNair (1940) 56 L.Q.R. 173, </w:t>
      </w:r>
      <w:r>
        <w:rPr>
          <w:spacing w:val="-2"/>
        </w:rPr>
        <w:t>201–205.</w:t>
      </w:r>
    </w:p>
    <w:p>
      <w:pPr>
        <w:pStyle w:val="BodyText"/>
        <w:spacing w:before="9"/>
      </w:pPr>
    </w:p>
    <w:p>
      <w:pPr>
        <w:spacing w:line="235" w:lineRule="auto" w:before="0"/>
        <w:ind w:left="705" w:right="25" w:hanging="541"/>
        <w:jc w:val="both"/>
        <w:rPr>
          <w:sz w:val="20"/>
        </w:rPr>
      </w:pPr>
      <w:bookmarkStart w:name="_bookmark293" w:id="295"/>
      <w:bookmarkEnd w:id="295"/>
      <w:r>
        <w:rPr/>
      </w:r>
      <w:hyperlink w:history="true" w:anchor="_bookmark278">
        <w:r>
          <w:rPr>
            <w:color w:val="005DA1"/>
            <w:position w:val="5"/>
            <w:sz w:val="14"/>
            <w:u w:val="single" w:color="005DA1"/>
          </w:rPr>
          <w:t>151</w:t>
        </w:r>
      </w:hyperlink>
      <w:r>
        <w:rPr>
          <w:position w:val="5"/>
          <w:sz w:val="14"/>
        </w:rPr>
        <w:t>.</w:t>
      </w:r>
      <w:r>
        <w:rPr>
          <w:spacing w:val="80"/>
          <w:position w:val="5"/>
          <w:sz w:val="14"/>
        </w:rPr>
        <w:t>  </w:t>
      </w:r>
      <w:r>
        <w:rPr>
          <w:sz w:val="20"/>
        </w:rPr>
        <w:t>On</w:t>
      </w:r>
      <w:r>
        <w:rPr>
          <w:spacing w:val="19"/>
          <w:sz w:val="20"/>
        </w:rPr>
        <w:t> </w:t>
      </w:r>
      <w:r>
        <w:rPr>
          <w:sz w:val="20"/>
        </w:rPr>
        <w:t>such</w:t>
      </w:r>
      <w:r>
        <w:rPr>
          <w:spacing w:val="19"/>
          <w:sz w:val="20"/>
        </w:rPr>
        <w:t> </w:t>
      </w:r>
      <w:r>
        <w:rPr>
          <w:sz w:val="20"/>
        </w:rPr>
        <w:t>a</w:t>
      </w:r>
      <w:r>
        <w:rPr>
          <w:spacing w:val="19"/>
          <w:sz w:val="20"/>
        </w:rPr>
        <w:t> </w:t>
      </w:r>
      <w:r>
        <w:rPr>
          <w:sz w:val="20"/>
        </w:rPr>
        <w:t>question,</w:t>
      </w:r>
      <w:r>
        <w:rPr>
          <w:spacing w:val="19"/>
          <w:sz w:val="20"/>
        </w:rPr>
        <w:t> </w:t>
      </w:r>
      <w:r>
        <w:rPr>
          <w:sz w:val="20"/>
        </w:rPr>
        <w:t>an</w:t>
      </w:r>
      <w:r>
        <w:rPr>
          <w:spacing w:val="19"/>
          <w:sz w:val="20"/>
        </w:rPr>
        <w:t> </w:t>
      </w:r>
      <w:r>
        <w:rPr>
          <w:sz w:val="20"/>
        </w:rPr>
        <w:t>appellate</w:t>
      </w:r>
      <w:r>
        <w:rPr>
          <w:spacing w:val="19"/>
          <w:sz w:val="20"/>
        </w:rPr>
        <w:t> </w:t>
      </w:r>
      <w:r>
        <w:rPr>
          <w:sz w:val="20"/>
        </w:rPr>
        <w:t>court</w:t>
      </w:r>
      <w:r>
        <w:rPr>
          <w:spacing w:val="19"/>
          <w:sz w:val="20"/>
        </w:rPr>
        <w:t> </w:t>
      </w:r>
      <w:r>
        <w:rPr>
          <w:sz w:val="20"/>
        </w:rPr>
        <w:t>should</w:t>
      </w:r>
      <w:r>
        <w:rPr>
          <w:spacing w:val="19"/>
          <w:sz w:val="20"/>
        </w:rPr>
        <w:t> </w:t>
      </w:r>
      <w:r>
        <w:rPr>
          <w:sz w:val="20"/>
        </w:rPr>
        <w:t>be</w:t>
      </w:r>
      <w:r>
        <w:rPr>
          <w:spacing w:val="19"/>
          <w:sz w:val="20"/>
        </w:rPr>
        <w:t> </w:t>
      </w:r>
      <w:r>
        <w:rPr>
          <w:sz w:val="20"/>
        </w:rPr>
        <w:t>reluctant</w:t>
      </w:r>
      <w:r>
        <w:rPr>
          <w:spacing w:val="19"/>
          <w:sz w:val="20"/>
        </w:rPr>
        <w:t> </w:t>
      </w:r>
      <w:r>
        <w:rPr>
          <w:sz w:val="20"/>
        </w:rPr>
        <w:t>to</w:t>
      </w:r>
      <w:r>
        <w:rPr>
          <w:spacing w:val="19"/>
          <w:sz w:val="20"/>
        </w:rPr>
        <w:t> </w:t>
      </w:r>
      <w:r>
        <w:rPr>
          <w:sz w:val="20"/>
        </w:rPr>
        <w:t>interfere</w:t>
      </w:r>
      <w:r>
        <w:rPr>
          <w:spacing w:val="19"/>
          <w:sz w:val="20"/>
        </w:rPr>
        <w:t> </w:t>
      </w:r>
      <w:r>
        <w:rPr>
          <w:sz w:val="20"/>
        </w:rPr>
        <w:t>with</w:t>
      </w:r>
      <w:r>
        <w:rPr>
          <w:spacing w:val="19"/>
          <w:sz w:val="20"/>
        </w:rPr>
        <w:t> </w:t>
      </w:r>
      <w:r>
        <w:rPr>
          <w:sz w:val="20"/>
        </w:rPr>
        <w:t>the</w:t>
      </w:r>
      <w:r>
        <w:rPr>
          <w:spacing w:val="19"/>
          <w:sz w:val="20"/>
        </w:rPr>
        <w:t> </w:t>
      </w:r>
      <w:r>
        <w:rPr>
          <w:sz w:val="20"/>
        </w:rPr>
        <w:t>conclusion</w:t>
      </w:r>
      <w:r>
        <w:rPr>
          <w:spacing w:val="19"/>
          <w:sz w:val="20"/>
        </w:rPr>
        <w:t> </w:t>
      </w:r>
      <w:r>
        <w:rPr>
          <w:sz w:val="20"/>
        </w:rPr>
        <w:t>of the tribunal of fact: see above, para.23-015; below, para.23-097 n.418. See </w:t>
      </w:r>
      <w:r>
        <w:rPr>
          <w:rFonts w:ascii="Arial" w:hAnsi="Arial"/>
          <w:i/>
          <w:sz w:val="20"/>
        </w:rPr>
        <w:t>Kodros </w:t>
      </w:r>
      <w:r>
        <w:rPr>
          <w:rFonts w:ascii="Arial" w:hAnsi="Arial"/>
          <w:i/>
          <w:sz w:val="20"/>
        </w:rPr>
        <w:t>Shipping Corp v Empresa Cubana de Fletes (The Evia) (No.2) [1983] 1 A.C. 736, 767–768</w:t>
      </w:r>
      <w:r>
        <w:rPr>
          <w:sz w:val="20"/>
        </w:rPr>
        <w:t>; cf. </w:t>
      </w:r>
      <w:r>
        <w:rPr>
          <w:rFonts w:ascii="Arial" w:hAnsi="Arial"/>
          <w:i/>
          <w:sz w:val="20"/>
        </w:rPr>
        <w:t>International Sea Tankers Inc v Hemisphere Shipping Co (The Wenjiang) [1982] 2 All E.R. 437</w:t>
      </w:r>
      <w:r>
        <w:rPr>
          <w:sz w:val="20"/>
        </w:rPr>
        <w:t>; </w:t>
      </w:r>
      <w:r>
        <w:rPr>
          <w:rFonts w:ascii="Arial" w:hAnsi="Arial"/>
          <w:i/>
          <w:sz w:val="20"/>
        </w:rPr>
        <w:t>Adelfamar SA v Silos E. Mangimi Martini SpA [1988] 2 Lloyd’s Rep. 466, 471</w:t>
      </w:r>
      <w:r>
        <w:rPr>
          <w:sz w:val="20"/>
        </w:rPr>
        <w:t>. A court may, however, be more willing to intervene with the finding of an arbitrator in a case which calls for the “application of established principles to a clearly defined event rendering performance impossible”, </w:t>
      </w:r>
      <w:r>
        <w:rPr>
          <w:rFonts w:ascii="Arial" w:hAnsi="Arial"/>
          <w:i/>
          <w:sz w:val="20"/>
        </w:rPr>
        <w:t>CTI Group Inc v Transclear SA (The Mary Nour) [2008] EWCA Civ 856, [2008] 2 Lloyd’s Rep. 526 </w:t>
      </w:r>
      <w:r>
        <w:rPr>
          <w:sz w:val="20"/>
        </w:rPr>
        <w:t>at [11], but cases of delay are likely to involve questions of fact and degree and so are unlikely to be sufficiently clear-cut to warrant the intervention of the court.</w:t>
      </w:r>
    </w:p>
    <w:p>
      <w:pPr>
        <w:pStyle w:val="BodyText"/>
        <w:spacing w:before="6"/>
      </w:pPr>
    </w:p>
    <w:p>
      <w:pPr>
        <w:tabs>
          <w:tab w:pos="705" w:val="left" w:leader="none"/>
        </w:tabs>
        <w:spacing w:line="235" w:lineRule="auto" w:before="0"/>
        <w:ind w:left="705" w:right="26" w:hanging="541"/>
        <w:jc w:val="left"/>
        <w:rPr>
          <w:rFonts w:ascii="Arial"/>
          <w:i/>
          <w:sz w:val="20"/>
        </w:rPr>
      </w:pPr>
      <w:bookmarkStart w:name="_bookmark294" w:id="296"/>
      <w:bookmarkEnd w:id="296"/>
      <w:r>
        <w:rPr/>
      </w:r>
      <w:hyperlink w:history="true" w:anchor="_bookmark279">
        <w:r>
          <w:rPr>
            <w:color w:val="005DA1"/>
            <w:spacing w:val="-4"/>
            <w:position w:val="5"/>
            <w:sz w:val="14"/>
            <w:u w:val="single" w:color="005DA1"/>
          </w:rPr>
          <w:t>152</w:t>
        </w:r>
      </w:hyperlink>
      <w:r>
        <w:rPr>
          <w:spacing w:val="-4"/>
          <w:position w:val="5"/>
          <w:sz w:val="14"/>
        </w:rPr>
        <w:t>.</w:t>
      </w:r>
      <w:r>
        <w:rPr>
          <w:position w:val="5"/>
          <w:sz w:val="14"/>
        </w:rPr>
        <w:tab/>
      </w:r>
      <w:r>
        <w:rPr>
          <w:rFonts w:ascii="Arial"/>
          <w:i/>
          <w:sz w:val="20"/>
        </w:rPr>
        <w:t>Pioneer Shipping Ltd v B.T.P. Tioxide Ltd (The Nema) [1982] A.C. 724, 754 </w:t>
      </w:r>
      <w:r>
        <w:rPr>
          <w:sz w:val="20"/>
        </w:rPr>
        <w:t>(per Lord Roskill,</w:t>
      </w:r>
      <w:r>
        <w:rPr>
          <w:spacing w:val="40"/>
          <w:sz w:val="20"/>
        </w:rPr>
        <w:t> </w:t>
      </w:r>
      <w:r>
        <w:rPr>
          <w:sz w:val="20"/>
        </w:rPr>
        <w:t>citing</w:t>
      </w:r>
      <w:r>
        <w:rPr>
          <w:spacing w:val="16"/>
          <w:sz w:val="20"/>
        </w:rPr>
        <w:t> </w:t>
      </w:r>
      <w:r>
        <w:rPr>
          <w:rFonts w:ascii="Arial"/>
          <w:i/>
          <w:sz w:val="20"/>
        </w:rPr>
        <w:t>The</w:t>
      </w:r>
      <w:r>
        <w:rPr>
          <w:rFonts w:ascii="Arial"/>
          <w:i/>
          <w:spacing w:val="17"/>
          <w:sz w:val="20"/>
        </w:rPr>
        <w:t> </w:t>
      </w:r>
      <w:r>
        <w:rPr>
          <w:rFonts w:ascii="Arial"/>
          <w:i/>
          <w:sz w:val="20"/>
        </w:rPr>
        <w:t>Penelope</w:t>
      </w:r>
      <w:r>
        <w:rPr>
          <w:rFonts w:ascii="Arial"/>
          <w:i/>
          <w:spacing w:val="17"/>
          <w:sz w:val="20"/>
        </w:rPr>
        <w:t> </w:t>
      </w:r>
      <w:r>
        <w:rPr>
          <w:rFonts w:ascii="Arial"/>
          <w:i/>
          <w:sz w:val="20"/>
        </w:rPr>
        <w:t>[1928]</w:t>
      </w:r>
      <w:r>
        <w:rPr>
          <w:rFonts w:ascii="Arial"/>
          <w:i/>
          <w:spacing w:val="17"/>
          <w:sz w:val="20"/>
        </w:rPr>
        <w:t> </w:t>
      </w:r>
      <w:r>
        <w:rPr>
          <w:rFonts w:ascii="Arial"/>
          <w:i/>
          <w:sz w:val="20"/>
        </w:rPr>
        <w:t>P.</w:t>
      </w:r>
      <w:r>
        <w:rPr>
          <w:rFonts w:ascii="Arial"/>
          <w:i/>
          <w:spacing w:val="17"/>
          <w:sz w:val="20"/>
        </w:rPr>
        <w:t> </w:t>
      </w:r>
      <w:r>
        <w:rPr>
          <w:rFonts w:ascii="Arial"/>
          <w:i/>
          <w:sz w:val="20"/>
        </w:rPr>
        <w:t>180</w:t>
      </w:r>
      <w:r>
        <w:rPr>
          <w:sz w:val="20"/>
        </w:rPr>
        <w:t>);</w:t>
      </w:r>
      <w:r>
        <w:rPr>
          <w:spacing w:val="17"/>
          <w:sz w:val="20"/>
        </w:rPr>
        <w:t> </w:t>
      </w:r>
      <w:r>
        <w:rPr>
          <w:rFonts w:ascii="Arial"/>
          <w:i/>
          <w:sz w:val="20"/>
        </w:rPr>
        <w:t>Eridania</w:t>
      </w:r>
      <w:r>
        <w:rPr>
          <w:rFonts w:ascii="Arial"/>
          <w:i/>
          <w:spacing w:val="17"/>
          <w:sz w:val="20"/>
        </w:rPr>
        <w:t> </w:t>
      </w:r>
      <w:r>
        <w:rPr>
          <w:rFonts w:ascii="Arial"/>
          <w:i/>
          <w:sz w:val="20"/>
        </w:rPr>
        <w:t>SpA</w:t>
      </w:r>
      <w:r>
        <w:rPr>
          <w:rFonts w:ascii="Arial"/>
          <w:i/>
          <w:spacing w:val="17"/>
          <w:sz w:val="20"/>
        </w:rPr>
        <w:t> </w:t>
      </w:r>
      <w:r>
        <w:rPr>
          <w:rFonts w:ascii="Arial"/>
          <w:i/>
          <w:sz w:val="20"/>
        </w:rPr>
        <w:t>v</w:t>
      </w:r>
      <w:r>
        <w:rPr>
          <w:rFonts w:ascii="Arial"/>
          <w:i/>
          <w:spacing w:val="17"/>
          <w:sz w:val="20"/>
        </w:rPr>
        <w:t> </w:t>
      </w:r>
      <w:r>
        <w:rPr>
          <w:rFonts w:ascii="Arial"/>
          <w:i/>
          <w:sz w:val="20"/>
        </w:rPr>
        <w:t>Rudolf</w:t>
      </w:r>
      <w:r>
        <w:rPr>
          <w:rFonts w:ascii="Arial"/>
          <w:i/>
          <w:spacing w:val="17"/>
          <w:sz w:val="20"/>
        </w:rPr>
        <w:t> </w:t>
      </w:r>
      <w:r>
        <w:rPr>
          <w:rFonts w:ascii="Arial"/>
          <w:i/>
          <w:sz w:val="20"/>
        </w:rPr>
        <w:t>A.</w:t>
      </w:r>
      <w:r>
        <w:rPr>
          <w:rFonts w:ascii="Arial"/>
          <w:i/>
          <w:spacing w:val="17"/>
          <w:sz w:val="20"/>
        </w:rPr>
        <w:t> </w:t>
      </w:r>
      <w:r>
        <w:rPr>
          <w:rFonts w:ascii="Arial"/>
          <w:i/>
          <w:sz w:val="20"/>
        </w:rPr>
        <w:t>Oetker</w:t>
      </w:r>
      <w:r>
        <w:rPr>
          <w:rFonts w:ascii="Arial"/>
          <w:i/>
          <w:spacing w:val="17"/>
          <w:sz w:val="20"/>
        </w:rPr>
        <w:t> </w:t>
      </w:r>
      <w:r>
        <w:rPr>
          <w:rFonts w:ascii="Arial"/>
          <w:i/>
          <w:sz w:val="20"/>
        </w:rPr>
        <w:t>(The</w:t>
      </w:r>
      <w:r>
        <w:rPr>
          <w:rFonts w:ascii="Arial"/>
          <w:i/>
          <w:spacing w:val="17"/>
          <w:sz w:val="20"/>
        </w:rPr>
        <w:t> </w:t>
      </w:r>
      <w:r>
        <w:rPr>
          <w:rFonts w:ascii="Arial"/>
          <w:i/>
          <w:sz w:val="20"/>
        </w:rPr>
        <w:t>Fjord</w:t>
      </w:r>
      <w:r>
        <w:rPr>
          <w:rFonts w:ascii="Arial"/>
          <w:i/>
          <w:spacing w:val="17"/>
          <w:sz w:val="20"/>
        </w:rPr>
        <w:t> </w:t>
      </w:r>
      <w:r>
        <w:rPr>
          <w:rFonts w:ascii="Arial"/>
          <w:i/>
          <w:sz w:val="20"/>
        </w:rPr>
        <w:t>Wind)</w:t>
      </w:r>
      <w:r>
        <w:rPr>
          <w:rFonts w:ascii="Arial"/>
          <w:i/>
          <w:spacing w:val="17"/>
          <w:sz w:val="20"/>
        </w:rPr>
        <w:t> </w:t>
      </w:r>
      <w:r>
        <w:rPr>
          <w:rFonts w:ascii="Arial"/>
          <w:i/>
          <w:spacing w:val="-2"/>
          <w:sz w:val="20"/>
        </w:rPr>
        <w:t>[1998]</w:t>
      </w:r>
    </w:p>
    <w:p>
      <w:pPr>
        <w:spacing w:line="225" w:lineRule="exact" w:before="0"/>
        <w:ind w:left="705" w:right="0" w:firstLine="0"/>
        <w:jc w:val="left"/>
        <w:rPr>
          <w:sz w:val="20"/>
        </w:rPr>
      </w:pPr>
      <w:r>
        <w:rPr>
          <w:rFonts w:ascii="Arial"/>
          <w:i/>
          <w:sz w:val="20"/>
        </w:rPr>
        <w:t>C.L.C. </w:t>
      </w:r>
      <w:r>
        <w:rPr>
          <w:rFonts w:ascii="Arial"/>
          <w:i/>
          <w:spacing w:val="-2"/>
          <w:sz w:val="20"/>
        </w:rPr>
        <w:t>1187</w:t>
      </w:r>
      <w:r>
        <w:rPr>
          <w:spacing w:val="-2"/>
          <w:sz w:val="20"/>
        </w:rPr>
        <w:t>.</w:t>
      </w:r>
    </w:p>
    <w:p>
      <w:pPr>
        <w:pStyle w:val="BodyText"/>
        <w:spacing w:before="9"/>
      </w:pPr>
    </w:p>
    <w:p>
      <w:pPr>
        <w:tabs>
          <w:tab w:pos="705" w:val="left" w:leader="none"/>
        </w:tabs>
        <w:spacing w:line="235" w:lineRule="auto" w:before="0"/>
        <w:ind w:left="705" w:right="25" w:hanging="541"/>
        <w:jc w:val="left"/>
        <w:rPr>
          <w:sz w:val="20"/>
        </w:rPr>
      </w:pPr>
      <w:bookmarkStart w:name="_bookmark295" w:id="297"/>
      <w:bookmarkEnd w:id="297"/>
      <w:r>
        <w:rPr/>
      </w:r>
      <w:hyperlink w:history="true" w:anchor="_bookmark280">
        <w:r>
          <w:rPr>
            <w:color w:val="005DA1"/>
            <w:spacing w:val="-4"/>
            <w:position w:val="5"/>
            <w:sz w:val="14"/>
            <w:u w:val="single" w:color="005DA1"/>
          </w:rPr>
          <w:t>153</w:t>
        </w:r>
      </w:hyperlink>
      <w:r>
        <w:rPr>
          <w:spacing w:val="-4"/>
          <w:position w:val="5"/>
          <w:sz w:val="14"/>
        </w:rPr>
        <w:t>.</w:t>
      </w:r>
      <w:r>
        <w:rPr>
          <w:position w:val="5"/>
          <w:sz w:val="14"/>
        </w:rPr>
        <w:tab/>
      </w:r>
      <w:r>
        <w:rPr>
          <w:rFonts w:ascii="Arial" w:hAnsi="Arial"/>
          <w:i/>
          <w:sz w:val="20"/>
        </w:rPr>
        <w:t>Blankley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Central</w:t>
      </w:r>
      <w:r>
        <w:rPr>
          <w:rFonts w:ascii="Arial" w:hAnsi="Arial"/>
          <w:i/>
          <w:spacing w:val="40"/>
          <w:sz w:val="20"/>
        </w:rPr>
        <w:t> </w:t>
      </w:r>
      <w:r>
        <w:rPr>
          <w:rFonts w:ascii="Arial" w:hAnsi="Arial"/>
          <w:i/>
          <w:sz w:val="20"/>
        </w:rPr>
        <w:t>Manchester</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Manchester</w:t>
      </w:r>
      <w:r>
        <w:rPr>
          <w:rFonts w:ascii="Arial" w:hAnsi="Arial"/>
          <w:i/>
          <w:spacing w:val="40"/>
          <w:sz w:val="20"/>
        </w:rPr>
        <w:t> </w:t>
      </w:r>
      <w:r>
        <w:rPr>
          <w:rFonts w:ascii="Arial" w:hAnsi="Arial"/>
          <w:i/>
          <w:sz w:val="20"/>
        </w:rPr>
        <w:t>Children’s</w:t>
      </w:r>
      <w:r>
        <w:rPr>
          <w:rFonts w:ascii="Arial" w:hAnsi="Arial"/>
          <w:i/>
          <w:spacing w:val="40"/>
          <w:sz w:val="20"/>
        </w:rPr>
        <w:t> </w:t>
      </w:r>
      <w:r>
        <w:rPr>
          <w:rFonts w:ascii="Arial" w:hAnsi="Arial"/>
          <w:i/>
          <w:sz w:val="20"/>
        </w:rPr>
        <w:t>University</w:t>
      </w:r>
      <w:r>
        <w:rPr>
          <w:rFonts w:ascii="Arial" w:hAnsi="Arial"/>
          <w:i/>
          <w:spacing w:val="40"/>
          <w:sz w:val="20"/>
        </w:rPr>
        <w:t> </w:t>
      </w:r>
      <w:r>
        <w:rPr>
          <w:rFonts w:ascii="Arial" w:hAnsi="Arial"/>
          <w:i/>
          <w:sz w:val="20"/>
        </w:rPr>
        <w:t>Hospitals</w:t>
      </w:r>
      <w:r>
        <w:rPr>
          <w:rFonts w:ascii="Arial" w:hAnsi="Arial"/>
          <w:i/>
          <w:spacing w:val="40"/>
          <w:sz w:val="20"/>
        </w:rPr>
        <w:t> </w:t>
      </w:r>
      <w:r>
        <w:rPr>
          <w:rFonts w:ascii="Arial" w:hAnsi="Arial"/>
          <w:i/>
          <w:sz w:val="20"/>
        </w:rPr>
        <w:t>NHS</w:t>
      </w:r>
      <w:r>
        <w:rPr>
          <w:rFonts w:ascii="Arial" w:hAnsi="Arial"/>
          <w:i/>
          <w:spacing w:val="40"/>
          <w:sz w:val="20"/>
        </w:rPr>
        <w:t> </w:t>
      </w:r>
      <w:r>
        <w:rPr>
          <w:rFonts w:ascii="Arial" w:hAnsi="Arial"/>
          <w:i/>
          <w:sz w:val="20"/>
        </w:rPr>
        <w:t>Trust [2014]</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168</w:t>
      </w:r>
      <w:r>
        <w:rPr>
          <w:rFonts w:ascii="Arial" w:hAnsi="Arial"/>
          <w:i/>
          <w:spacing w:val="6"/>
          <w:sz w:val="20"/>
        </w:rPr>
        <w:t> </w:t>
      </w:r>
      <w:r>
        <w:rPr>
          <w:rFonts w:ascii="Arial" w:hAnsi="Arial"/>
          <w:i/>
          <w:sz w:val="20"/>
        </w:rPr>
        <w:t>(QB),</w:t>
      </w:r>
      <w:r>
        <w:rPr>
          <w:rFonts w:ascii="Arial" w:hAnsi="Arial"/>
          <w:i/>
          <w:spacing w:val="6"/>
          <w:sz w:val="20"/>
        </w:rPr>
        <w:t> </w:t>
      </w:r>
      <w:r>
        <w:rPr>
          <w:rFonts w:ascii="Arial" w:hAnsi="Arial"/>
          <w:i/>
          <w:sz w:val="20"/>
        </w:rPr>
        <w:t>[2014]</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W.L.R.</w:t>
      </w:r>
      <w:r>
        <w:rPr>
          <w:rFonts w:ascii="Arial" w:hAnsi="Arial"/>
          <w:i/>
          <w:spacing w:val="6"/>
          <w:sz w:val="20"/>
        </w:rPr>
        <w:t> </w:t>
      </w:r>
      <w:r>
        <w:rPr>
          <w:rFonts w:ascii="Arial" w:hAnsi="Arial"/>
          <w:i/>
          <w:sz w:val="20"/>
        </w:rPr>
        <w:t>2683</w:t>
      </w:r>
      <w:r>
        <w:rPr>
          <w:rFonts w:ascii="Arial" w:hAnsi="Arial"/>
          <w:i/>
          <w:spacing w:val="6"/>
          <w:sz w:val="20"/>
        </w:rPr>
        <w:t> </w:t>
      </w:r>
      <w:r>
        <w:rPr>
          <w:sz w:val="20"/>
        </w:rPr>
        <w:t>at</w:t>
      </w:r>
      <w:r>
        <w:rPr>
          <w:spacing w:val="6"/>
          <w:sz w:val="20"/>
        </w:rPr>
        <w:t> </w:t>
      </w:r>
      <w:r>
        <w:rPr>
          <w:sz w:val="20"/>
        </w:rPr>
        <w:t>[40]</w:t>
      </w:r>
      <w:r>
        <w:rPr>
          <w:spacing w:val="6"/>
          <w:sz w:val="20"/>
        </w:rPr>
        <w:t> </w:t>
      </w:r>
      <w:r>
        <w:rPr>
          <w:sz w:val="20"/>
        </w:rPr>
        <w:t>(upheld</w:t>
      </w:r>
      <w:r>
        <w:rPr>
          <w:spacing w:val="6"/>
          <w:sz w:val="20"/>
        </w:rPr>
        <w:t> </w:t>
      </w:r>
      <w:r>
        <w:rPr>
          <w:sz w:val="20"/>
        </w:rPr>
        <w:t>on</w:t>
      </w:r>
      <w:r>
        <w:rPr>
          <w:spacing w:val="6"/>
          <w:sz w:val="20"/>
        </w:rPr>
        <w:t> </w:t>
      </w:r>
      <w:r>
        <w:rPr>
          <w:sz w:val="20"/>
        </w:rPr>
        <w:t>appeal:</w:t>
      </w:r>
      <w:r>
        <w:rPr>
          <w:spacing w:val="6"/>
          <w:sz w:val="20"/>
        </w:rPr>
        <w:t> </w:t>
      </w:r>
      <w:r>
        <w:rPr>
          <w:rFonts w:ascii="Arial" w:hAnsi="Arial"/>
          <w:i/>
          <w:sz w:val="20"/>
        </w:rPr>
        <w:t>[2015]</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pacing w:val="-5"/>
          <w:sz w:val="20"/>
        </w:rPr>
        <w:t>18</w:t>
      </w:r>
      <w:r>
        <w:rPr>
          <w:spacing w:val="-5"/>
          <w:sz w:val="20"/>
        </w:rPr>
        <w:t>)</w:t>
      </w:r>
    </w:p>
    <w:p>
      <w:pPr>
        <w:pStyle w:val="BodyText"/>
        <w:spacing w:line="225" w:lineRule="exact"/>
        <w:ind w:left="705"/>
      </w:pPr>
      <w:r>
        <w:rPr/>
        <w:t>and see also the quotation, below, in para.23-</w:t>
      </w:r>
      <w:r>
        <w:rPr>
          <w:spacing w:val="-4"/>
        </w:rPr>
        <w:t>050.</w:t>
      </w:r>
    </w:p>
    <w:p>
      <w:pPr>
        <w:pStyle w:val="BodyText"/>
        <w:spacing w:before="5"/>
      </w:pPr>
    </w:p>
    <w:p>
      <w:pPr>
        <w:pStyle w:val="BodyText"/>
        <w:tabs>
          <w:tab w:pos="705" w:val="left" w:leader="none"/>
        </w:tabs>
        <w:ind w:left="165"/>
      </w:pPr>
      <w:bookmarkStart w:name="_bookmark296" w:id="298"/>
      <w:bookmarkEnd w:id="298"/>
      <w:r>
        <w:rPr/>
      </w:r>
      <w:hyperlink w:history="true" w:anchor="_bookmark281">
        <w:r>
          <w:rPr>
            <w:color w:val="005DA1"/>
            <w:spacing w:val="-4"/>
            <w:position w:val="5"/>
            <w:sz w:val="14"/>
            <w:u w:val="single" w:color="005DA1"/>
          </w:rPr>
          <w:t>154</w:t>
        </w:r>
      </w:hyperlink>
      <w:r>
        <w:rPr>
          <w:spacing w:val="-4"/>
          <w:position w:val="5"/>
          <w:sz w:val="14"/>
        </w:rPr>
        <w:t>.</w:t>
      </w:r>
      <w:r>
        <w:rPr>
          <w:position w:val="5"/>
          <w:sz w:val="14"/>
        </w:rPr>
        <w:tab/>
      </w:r>
      <w:r>
        <w:rPr/>
        <w:t>See below, paras 23-050, 23-</w:t>
      </w:r>
      <w:r>
        <w:rPr>
          <w:spacing w:val="-4"/>
        </w:rPr>
        <w:t>059.</w:t>
      </w:r>
    </w:p>
    <w:p>
      <w:pPr>
        <w:pStyle w:val="BodyText"/>
        <w:spacing w:after="0"/>
        <w:sectPr>
          <w:pgSz w:w="11900" w:h="16840"/>
          <w:pgMar w:header="971" w:footer="0" w:top="1300" w:bottom="280" w:left="1275" w:right="1417"/>
        </w:sectPr>
      </w:pPr>
    </w:p>
    <w:p>
      <w:pPr>
        <w:pStyle w:val="BodyText"/>
        <w:tabs>
          <w:tab w:pos="705" w:val="left" w:leader="none"/>
        </w:tabs>
        <w:spacing w:line="235" w:lineRule="auto" w:before="170"/>
        <w:ind w:left="705" w:right="26" w:hanging="541"/>
      </w:pPr>
      <w:hyperlink w:history="true" w:anchor="_bookmark282">
        <w:r>
          <w:rPr>
            <w:color w:val="005DA1"/>
            <w:spacing w:val="-4"/>
            <w:position w:val="5"/>
            <w:sz w:val="14"/>
            <w:u w:val="single" w:color="005DA1"/>
          </w:rPr>
          <w:t>155</w:t>
        </w:r>
      </w:hyperlink>
      <w:r>
        <w:rPr>
          <w:spacing w:val="-4"/>
          <w:position w:val="5"/>
          <w:sz w:val="14"/>
        </w:rPr>
        <w:t>.</w:t>
      </w:r>
      <w:r>
        <w:rPr>
          <w:position w:val="5"/>
          <w:sz w:val="14"/>
        </w:rPr>
        <w:tab/>
      </w:r>
      <w:r>
        <w:rPr/>
        <w:t>This is particularly important in leases (below, paras 23-052—23-056); charterparties </w:t>
      </w:r>
      <w:r>
        <w:rPr/>
        <w:t>(below,</w:t>
      </w:r>
      <w:r>
        <w:rPr>
          <w:spacing w:val="80"/>
        </w:rPr>
        <w:t> </w:t>
      </w:r>
      <w:r>
        <w:rPr/>
        <w:t>paras 23-041—23-046); and building contracts (below, paras 23-049—23-051).</w:t>
      </w:r>
    </w:p>
    <w:p>
      <w:pPr>
        <w:pStyle w:val="BodyText"/>
        <w:spacing w:before="9"/>
      </w:pPr>
    </w:p>
    <w:p>
      <w:pPr>
        <w:spacing w:line="235" w:lineRule="auto" w:before="0"/>
        <w:ind w:left="705" w:right="25" w:hanging="541"/>
        <w:jc w:val="both"/>
        <w:rPr>
          <w:sz w:val="20"/>
        </w:rPr>
      </w:pPr>
      <w:bookmarkStart w:name="_bookmark297" w:id="299"/>
      <w:bookmarkEnd w:id="299"/>
      <w:r>
        <w:rPr/>
      </w:r>
      <w:hyperlink w:history="true" w:anchor="_bookmark283">
        <w:r>
          <w:rPr>
            <w:color w:val="005DA1"/>
            <w:position w:val="5"/>
            <w:sz w:val="14"/>
            <w:u w:val="single" w:color="005DA1"/>
          </w:rPr>
          <w:t>156</w:t>
        </w:r>
      </w:hyperlink>
      <w:r>
        <w:rPr>
          <w:position w:val="5"/>
          <w:sz w:val="14"/>
        </w:rPr>
        <w:t>.</w:t>
      </w:r>
      <w:r>
        <w:rPr>
          <w:spacing w:val="40"/>
          <w:position w:val="5"/>
          <w:sz w:val="14"/>
        </w:rPr>
        <w:t>  </w:t>
      </w:r>
      <w:r>
        <w:rPr>
          <w:rFonts w:ascii="Arial" w:hAnsi="Arial"/>
          <w:i/>
          <w:sz w:val="20"/>
        </w:rPr>
        <w:t>Davis Contractors Ltd v Fareham U.D.C. [1956] A.C. 696</w:t>
      </w:r>
      <w:r>
        <w:rPr>
          <w:sz w:val="20"/>
        </w:rPr>
        <w:t>; </w:t>
      </w:r>
      <w:r>
        <w:rPr>
          <w:rFonts w:ascii="Arial" w:hAnsi="Arial"/>
          <w:i/>
          <w:sz w:val="20"/>
        </w:rPr>
        <w:t>King v Parker (1876) 34 L.T. 887 </w:t>
      </w:r>
      <w:r>
        <w:rPr>
          <w:sz w:val="20"/>
        </w:rPr>
        <w:t>(delay in deliveries of coal due to strike held insufficient to frustrate contract of sale); </w:t>
      </w:r>
      <w:r>
        <w:rPr>
          <w:rFonts w:ascii="Arial" w:hAnsi="Arial"/>
          <w:i/>
          <w:sz w:val="20"/>
        </w:rPr>
        <w:t>Trade </w:t>
      </w:r>
      <w:r>
        <w:rPr>
          <w:rFonts w:ascii="Arial" w:hAnsi="Arial"/>
          <w:i/>
          <w:sz w:val="20"/>
        </w:rPr>
        <w:t>and Transport</w:t>
      </w:r>
      <w:r>
        <w:rPr>
          <w:rFonts w:ascii="Arial" w:hAnsi="Arial"/>
          <w:i/>
          <w:spacing w:val="40"/>
          <w:sz w:val="20"/>
        </w:rPr>
        <w:t> </w:t>
      </w:r>
      <w:r>
        <w:rPr>
          <w:rFonts w:ascii="Arial" w:hAnsi="Arial"/>
          <w:i/>
          <w:sz w:val="20"/>
        </w:rPr>
        <w:t>Inc</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Iino</w:t>
      </w:r>
      <w:r>
        <w:rPr>
          <w:rFonts w:ascii="Arial" w:hAnsi="Arial"/>
          <w:i/>
          <w:spacing w:val="40"/>
          <w:sz w:val="20"/>
        </w:rPr>
        <w:t> </w:t>
      </w:r>
      <w:r>
        <w:rPr>
          <w:rFonts w:ascii="Arial" w:hAnsi="Arial"/>
          <w:i/>
          <w:sz w:val="20"/>
        </w:rPr>
        <w:t>Kaiun</w:t>
      </w:r>
      <w:r>
        <w:rPr>
          <w:rFonts w:ascii="Arial" w:hAnsi="Arial"/>
          <w:i/>
          <w:spacing w:val="40"/>
          <w:sz w:val="20"/>
        </w:rPr>
        <w:t> </w:t>
      </w:r>
      <w:r>
        <w:rPr>
          <w:rFonts w:ascii="Arial" w:hAnsi="Arial"/>
          <w:i/>
          <w:sz w:val="20"/>
        </w:rPr>
        <w:t>Kaisha</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[1973]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210,</w:t>
      </w:r>
      <w:r>
        <w:rPr>
          <w:rFonts w:ascii="Arial" w:hAnsi="Arial"/>
          <w:i/>
          <w:spacing w:val="40"/>
          <w:sz w:val="20"/>
        </w:rPr>
        <w:t> </w:t>
      </w:r>
      <w:r>
        <w:rPr>
          <w:rFonts w:ascii="Arial" w:hAnsi="Arial"/>
          <w:i/>
          <w:sz w:val="20"/>
        </w:rPr>
        <w:t>221–222</w:t>
      </w:r>
      <w:r>
        <w:rPr>
          <w:sz w:val="20"/>
        </w:rPr>
        <w:t>;</w:t>
      </w:r>
      <w:r>
        <w:rPr>
          <w:spacing w:val="40"/>
          <w:sz w:val="20"/>
        </w:rPr>
        <w:t> </w:t>
      </w:r>
      <w:r>
        <w:rPr>
          <w:rFonts w:ascii="Arial" w:hAnsi="Arial"/>
          <w:i/>
          <w:sz w:val="20"/>
        </w:rPr>
        <w:t>Intertradex</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 Lesieur-Tourteaux SARL [1978] 2 Lloyd’s Rep. 509, 514, 515–516</w:t>
      </w:r>
      <w:r>
        <w:rPr>
          <w:sz w:val="20"/>
        </w:rPr>
        <w:t>; </w:t>
      </w:r>
      <w:r>
        <w:rPr>
          <w:rFonts w:ascii="Arial" w:hAnsi="Arial"/>
          <w:i/>
          <w:sz w:val="20"/>
        </w:rPr>
        <w:t>Edwinton Commercial Corp v Tsavliris Russ (Worldwide Salvage &amp; Towage) Ltd (The Sea Angel) [2007] EWCA Civ 547, [2007] 2 Lloyd’s Rep. 517 </w:t>
      </w:r>
      <w:r>
        <w:rPr>
          <w:sz w:val="20"/>
        </w:rPr>
        <w:t>at [83]; approving </w:t>
      </w:r>
      <w:r>
        <w:rPr>
          <w:rFonts w:ascii="Arial" w:hAnsi="Arial"/>
          <w:i/>
          <w:sz w:val="20"/>
        </w:rPr>
        <w:t>[2006] EWHC 1713 (Comm) </w:t>
      </w:r>
      <w:r>
        <w:rPr>
          <w:sz w:val="20"/>
        </w:rPr>
        <w:t>at [83]. (But see the comment</w:t>
      </w:r>
      <w:r>
        <w:rPr>
          <w:spacing w:val="-2"/>
          <w:sz w:val="20"/>
        </w:rPr>
        <w:t> </w:t>
      </w:r>
      <w:r>
        <w:rPr>
          <w:sz w:val="20"/>
        </w:rPr>
        <w:t>of</w:t>
      </w:r>
      <w:r>
        <w:rPr>
          <w:spacing w:val="-2"/>
          <w:sz w:val="20"/>
        </w:rPr>
        <w:t> </w:t>
      </w:r>
      <w:r>
        <w:rPr>
          <w:sz w:val="20"/>
        </w:rPr>
        <w:t>Lord</w:t>
      </w:r>
      <w:r>
        <w:rPr>
          <w:spacing w:val="-2"/>
          <w:sz w:val="20"/>
        </w:rPr>
        <w:t> </w:t>
      </w:r>
      <w:r>
        <w:rPr>
          <w:sz w:val="20"/>
        </w:rPr>
        <w:t>Roskill</w:t>
      </w:r>
      <w:r>
        <w:rPr>
          <w:spacing w:val="-2"/>
          <w:sz w:val="20"/>
        </w:rPr>
        <w:t> </w:t>
      </w:r>
      <w:r>
        <w:rPr>
          <w:sz w:val="20"/>
        </w:rPr>
        <w:t>on</w:t>
      </w:r>
      <w:r>
        <w:rPr>
          <w:spacing w:val="-2"/>
          <w:sz w:val="20"/>
        </w:rPr>
        <w:t> </w:t>
      </w:r>
      <w:r>
        <w:rPr>
          <w:sz w:val="20"/>
        </w:rPr>
        <w:t>the</w:t>
      </w:r>
      <w:r>
        <w:rPr>
          <w:spacing w:val="-2"/>
          <w:sz w:val="20"/>
        </w:rPr>
        <w:t> </w:t>
      </w:r>
      <w:r>
        <w:rPr>
          <w:sz w:val="20"/>
        </w:rPr>
        <w:t>court’s</w:t>
      </w:r>
      <w:r>
        <w:rPr>
          <w:spacing w:val="-2"/>
          <w:sz w:val="20"/>
        </w:rPr>
        <w:t> </w:t>
      </w:r>
      <w:r>
        <w:rPr>
          <w:sz w:val="20"/>
        </w:rPr>
        <w:t>imposing</w:t>
      </w:r>
      <w:r>
        <w:rPr>
          <w:spacing w:val="-2"/>
          <w:sz w:val="20"/>
        </w:rPr>
        <w:t> </w:t>
      </w:r>
      <w:r>
        <w:rPr>
          <w:sz w:val="20"/>
        </w:rPr>
        <w:t>its</w:t>
      </w:r>
      <w:r>
        <w:rPr>
          <w:spacing w:val="-2"/>
          <w:sz w:val="20"/>
        </w:rPr>
        <w:t> </w:t>
      </w:r>
      <w:r>
        <w:rPr>
          <w:sz w:val="20"/>
        </w:rPr>
        <w:t>own</w:t>
      </w:r>
      <w:r>
        <w:rPr>
          <w:spacing w:val="-2"/>
          <w:sz w:val="20"/>
        </w:rPr>
        <w:t> </w:t>
      </w:r>
      <w:r>
        <w:rPr>
          <w:sz w:val="20"/>
        </w:rPr>
        <w:t>view</w:t>
      </w:r>
      <w:r>
        <w:rPr>
          <w:spacing w:val="-2"/>
          <w:sz w:val="20"/>
        </w:rPr>
        <w:t> </w:t>
      </w:r>
      <w:r>
        <w:rPr>
          <w:sz w:val="20"/>
        </w:rPr>
        <w:t>on</w:t>
      </w:r>
      <w:r>
        <w:rPr>
          <w:spacing w:val="-2"/>
          <w:sz w:val="20"/>
        </w:rPr>
        <w:t> </w:t>
      </w:r>
      <w:r>
        <w:rPr>
          <w:sz w:val="20"/>
        </w:rPr>
        <w:t>this</w:t>
      </w:r>
      <w:r>
        <w:rPr>
          <w:spacing w:val="-2"/>
          <w:sz w:val="20"/>
        </w:rPr>
        <w:t> </w:t>
      </w:r>
      <w:r>
        <w:rPr>
          <w:sz w:val="20"/>
        </w:rPr>
        <w:t>issue,</w:t>
      </w:r>
      <w:r>
        <w:rPr>
          <w:spacing w:val="-2"/>
          <w:sz w:val="20"/>
        </w:rPr>
        <w:t> </w:t>
      </w:r>
      <w:r>
        <w:rPr>
          <w:sz w:val="20"/>
        </w:rPr>
        <w:t>rather</w:t>
      </w:r>
      <w:r>
        <w:rPr>
          <w:spacing w:val="-2"/>
          <w:sz w:val="20"/>
        </w:rPr>
        <w:t> </w:t>
      </w:r>
      <w:r>
        <w:rPr>
          <w:sz w:val="20"/>
        </w:rPr>
        <w:t>than</w:t>
      </w:r>
      <w:r>
        <w:rPr>
          <w:spacing w:val="-2"/>
          <w:sz w:val="20"/>
        </w:rPr>
        <w:t> </w:t>
      </w:r>
      <w:r>
        <w:rPr>
          <w:sz w:val="20"/>
        </w:rPr>
        <w:t>adopting the view of the arbitral tribunal: </w:t>
      </w:r>
      <w:r>
        <w:rPr>
          <w:rFonts w:ascii="Arial" w:hAnsi="Arial"/>
          <w:i/>
          <w:sz w:val="20"/>
        </w:rPr>
        <w:t>Pioneer Shipping Ltd v B.T.P. Tioxide Ltd [1982] A.C. 724, 752–753</w:t>
      </w:r>
      <w:r>
        <w:rPr>
          <w:sz w:val="20"/>
        </w:rPr>
        <w:t>; and n.65, above.)</w:t>
      </w:r>
    </w:p>
    <w:p>
      <w:pPr>
        <w:pStyle w:val="BodyText"/>
        <w:spacing w:before="3"/>
      </w:pPr>
    </w:p>
    <w:p>
      <w:pPr>
        <w:tabs>
          <w:tab w:pos="705" w:val="left" w:leader="none"/>
        </w:tabs>
        <w:spacing w:before="0"/>
        <w:ind w:left="165" w:right="0" w:firstLine="0"/>
        <w:jc w:val="left"/>
        <w:rPr>
          <w:sz w:val="20"/>
        </w:rPr>
      </w:pPr>
      <w:bookmarkStart w:name="_bookmark298" w:id="300"/>
      <w:bookmarkEnd w:id="300"/>
      <w:r>
        <w:rPr/>
      </w:r>
      <w:hyperlink w:history="true" w:anchor="_bookmark284">
        <w:r>
          <w:rPr>
            <w:color w:val="005DA1"/>
            <w:spacing w:val="-4"/>
            <w:position w:val="5"/>
            <w:sz w:val="14"/>
            <w:u w:val="single" w:color="005DA1"/>
          </w:rPr>
          <w:t>157</w:t>
        </w:r>
      </w:hyperlink>
      <w:r>
        <w:rPr>
          <w:spacing w:val="-4"/>
          <w:position w:val="5"/>
          <w:sz w:val="14"/>
        </w:rPr>
        <w:t>.</w:t>
      </w:r>
      <w:r>
        <w:rPr>
          <w:position w:val="5"/>
          <w:sz w:val="14"/>
        </w:rPr>
        <w:tab/>
      </w:r>
      <w:r>
        <w:rPr>
          <w:sz w:val="20"/>
        </w:rPr>
        <w:t>Above, para.23-</w:t>
      </w:r>
      <w:r>
        <w:rPr>
          <w:spacing w:val="-4"/>
          <w:sz w:val="20"/>
        </w:rPr>
        <w:t>048.</w:t>
      </w:r>
    </w:p>
    <w:p>
      <w:pPr>
        <w:pStyle w:val="BodyText"/>
        <w:spacing w:before="5"/>
      </w:pPr>
    </w:p>
    <w:p>
      <w:pPr>
        <w:pStyle w:val="BodyText"/>
        <w:tabs>
          <w:tab w:pos="705" w:val="left" w:leader="none"/>
        </w:tabs>
        <w:ind w:left="165"/>
      </w:pPr>
      <w:bookmarkStart w:name="_bookmark299" w:id="301"/>
      <w:bookmarkEnd w:id="301"/>
      <w:r>
        <w:rPr/>
      </w:r>
      <w:hyperlink w:history="true" w:anchor="_bookmark285">
        <w:r>
          <w:rPr>
            <w:color w:val="005DA1"/>
            <w:spacing w:val="-4"/>
            <w:position w:val="5"/>
            <w:sz w:val="14"/>
            <w:u w:val="single" w:color="005DA1"/>
          </w:rPr>
          <w:t>158</w:t>
        </w:r>
      </w:hyperlink>
      <w:r>
        <w:rPr>
          <w:spacing w:val="-4"/>
          <w:position w:val="5"/>
          <w:sz w:val="14"/>
        </w:rPr>
        <w:t>.</w:t>
      </w:r>
      <w:r>
        <w:rPr>
          <w:position w:val="5"/>
          <w:sz w:val="14"/>
        </w:rPr>
        <w:tab/>
      </w:r>
      <w:r>
        <w:rPr/>
        <w:t>Below, paras 23-041—23-</w:t>
      </w:r>
      <w:r>
        <w:rPr>
          <w:spacing w:val="-4"/>
        </w:rPr>
        <w:t>043.</w:t>
      </w:r>
    </w:p>
    <w:p>
      <w:pPr>
        <w:pStyle w:val="BodyText"/>
        <w:spacing w:before="5"/>
      </w:pPr>
    </w:p>
    <w:p>
      <w:pPr>
        <w:tabs>
          <w:tab w:pos="705" w:val="left" w:leader="none"/>
        </w:tabs>
        <w:spacing w:before="0"/>
        <w:ind w:left="165" w:right="0" w:firstLine="0"/>
        <w:jc w:val="left"/>
        <w:rPr>
          <w:sz w:val="20"/>
        </w:rPr>
      </w:pPr>
      <w:bookmarkStart w:name="_bookmark300" w:id="302"/>
      <w:bookmarkEnd w:id="302"/>
      <w:r>
        <w:rPr/>
      </w:r>
      <w:hyperlink w:history="true" w:anchor="_bookmark285">
        <w:r>
          <w:rPr>
            <w:color w:val="005DA1"/>
            <w:spacing w:val="-4"/>
            <w:position w:val="5"/>
            <w:sz w:val="14"/>
            <w:u w:val="single" w:color="005DA1"/>
          </w:rPr>
          <w:t>159</w:t>
        </w:r>
      </w:hyperlink>
      <w:r>
        <w:rPr>
          <w:spacing w:val="-4"/>
          <w:position w:val="5"/>
          <w:sz w:val="14"/>
        </w:rPr>
        <w:t>.</w:t>
      </w:r>
      <w:r>
        <w:rPr>
          <w:position w:val="5"/>
          <w:sz w:val="14"/>
        </w:rPr>
        <w:tab/>
      </w:r>
      <w:r>
        <w:rPr>
          <w:sz w:val="20"/>
        </w:rPr>
        <w:t>Below, para.23-</w:t>
      </w:r>
      <w:r>
        <w:rPr>
          <w:spacing w:val="-4"/>
          <w:sz w:val="20"/>
        </w:rPr>
        <w:t>044.</w:t>
      </w:r>
    </w:p>
    <w:p>
      <w:pPr>
        <w:pStyle w:val="BodyText"/>
        <w:spacing w:before="5"/>
      </w:pPr>
    </w:p>
    <w:p>
      <w:pPr>
        <w:tabs>
          <w:tab w:pos="705" w:val="left" w:leader="none"/>
        </w:tabs>
        <w:spacing w:before="0"/>
        <w:ind w:left="165" w:right="0" w:firstLine="0"/>
        <w:jc w:val="left"/>
        <w:rPr>
          <w:sz w:val="20"/>
        </w:rPr>
      </w:pPr>
      <w:bookmarkStart w:name="_bookmark301" w:id="303"/>
      <w:bookmarkEnd w:id="303"/>
      <w:r>
        <w:rPr/>
      </w:r>
      <w:hyperlink w:history="true" w:anchor="_bookmark285">
        <w:r>
          <w:rPr>
            <w:color w:val="005DA1"/>
            <w:spacing w:val="-4"/>
            <w:position w:val="5"/>
            <w:sz w:val="14"/>
            <w:u w:val="single" w:color="005DA1"/>
          </w:rPr>
          <w:t>160</w:t>
        </w:r>
      </w:hyperlink>
      <w:r>
        <w:rPr>
          <w:spacing w:val="-4"/>
          <w:position w:val="5"/>
          <w:sz w:val="14"/>
        </w:rPr>
        <w:t>.</w:t>
      </w:r>
      <w:r>
        <w:rPr>
          <w:position w:val="5"/>
          <w:sz w:val="14"/>
        </w:rPr>
        <w:tab/>
      </w:r>
      <w:r>
        <w:rPr>
          <w:sz w:val="20"/>
        </w:rPr>
        <w:t>Below, para.23-</w:t>
      </w:r>
      <w:r>
        <w:rPr>
          <w:spacing w:val="-4"/>
          <w:sz w:val="20"/>
        </w:rPr>
        <w:t>044.</w:t>
      </w:r>
    </w:p>
    <w:p>
      <w:pPr>
        <w:pStyle w:val="BodyText"/>
        <w:spacing w:before="5"/>
      </w:pPr>
    </w:p>
    <w:p>
      <w:pPr>
        <w:tabs>
          <w:tab w:pos="705" w:val="left" w:leader="none"/>
        </w:tabs>
        <w:spacing w:before="0"/>
        <w:ind w:left="165" w:right="0" w:firstLine="0"/>
        <w:jc w:val="left"/>
        <w:rPr>
          <w:sz w:val="20"/>
        </w:rPr>
      </w:pPr>
      <w:bookmarkStart w:name="_bookmark302" w:id="304"/>
      <w:bookmarkEnd w:id="304"/>
      <w:r>
        <w:rPr/>
      </w:r>
      <w:hyperlink w:history="true" w:anchor="_bookmark285">
        <w:r>
          <w:rPr>
            <w:color w:val="005DA1"/>
            <w:spacing w:val="-4"/>
            <w:position w:val="5"/>
            <w:sz w:val="14"/>
            <w:u w:val="single" w:color="005DA1"/>
          </w:rPr>
          <w:t>161</w:t>
        </w:r>
      </w:hyperlink>
      <w:r>
        <w:rPr>
          <w:spacing w:val="-4"/>
          <w:position w:val="5"/>
          <w:sz w:val="14"/>
        </w:rPr>
        <w:t>.</w:t>
      </w:r>
      <w:r>
        <w:rPr>
          <w:position w:val="5"/>
          <w:sz w:val="14"/>
        </w:rPr>
        <w:tab/>
      </w:r>
      <w:r>
        <w:rPr>
          <w:sz w:val="20"/>
        </w:rPr>
        <w:t>Below, para.23-</w:t>
      </w:r>
      <w:r>
        <w:rPr>
          <w:spacing w:val="-4"/>
          <w:sz w:val="20"/>
        </w:rPr>
        <w:t>045.</w:t>
      </w:r>
    </w:p>
    <w:p>
      <w:pPr>
        <w:pStyle w:val="BodyText"/>
        <w:spacing w:before="5"/>
      </w:pPr>
    </w:p>
    <w:p>
      <w:pPr>
        <w:tabs>
          <w:tab w:pos="705" w:val="left" w:leader="none"/>
        </w:tabs>
        <w:spacing w:before="1"/>
        <w:ind w:left="165" w:right="0" w:firstLine="0"/>
        <w:jc w:val="left"/>
        <w:rPr>
          <w:sz w:val="20"/>
        </w:rPr>
      </w:pPr>
      <w:bookmarkStart w:name="_bookmark303" w:id="305"/>
      <w:bookmarkEnd w:id="305"/>
      <w:r>
        <w:rPr/>
      </w:r>
      <w:hyperlink w:history="true" w:anchor="_bookmark286">
        <w:r>
          <w:rPr>
            <w:color w:val="005DA1"/>
            <w:spacing w:val="-4"/>
            <w:position w:val="5"/>
            <w:sz w:val="14"/>
            <w:u w:val="single" w:color="005DA1"/>
          </w:rPr>
          <w:t>162</w:t>
        </w:r>
      </w:hyperlink>
      <w:r>
        <w:rPr>
          <w:spacing w:val="-4"/>
          <w:position w:val="5"/>
          <w:sz w:val="14"/>
        </w:rPr>
        <w:t>.</w:t>
      </w:r>
      <w:r>
        <w:rPr>
          <w:position w:val="5"/>
          <w:sz w:val="14"/>
        </w:rPr>
        <w:tab/>
      </w:r>
      <w:r>
        <w:rPr>
          <w:sz w:val="20"/>
        </w:rPr>
        <w:t>Below, para.23-</w:t>
      </w:r>
      <w:r>
        <w:rPr>
          <w:spacing w:val="-4"/>
          <w:sz w:val="20"/>
        </w:rPr>
        <w:t>024.</w:t>
      </w:r>
    </w:p>
    <w:p>
      <w:pPr>
        <w:pStyle w:val="BodyText"/>
        <w:spacing w:before="4"/>
      </w:pPr>
    </w:p>
    <w:p>
      <w:pPr>
        <w:pStyle w:val="BodyText"/>
        <w:tabs>
          <w:tab w:pos="705" w:val="left" w:leader="none"/>
        </w:tabs>
        <w:spacing w:before="1"/>
        <w:ind w:left="165"/>
      </w:pPr>
      <w:bookmarkStart w:name="_bookmark304" w:id="306"/>
      <w:bookmarkEnd w:id="306"/>
      <w:r>
        <w:rPr/>
      </w:r>
      <w:hyperlink w:history="true" w:anchor="_bookmark287">
        <w:r>
          <w:rPr>
            <w:color w:val="005DA1"/>
            <w:spacing w:val="-4"/>
            <w:position w:val="5"/>
            <w:sz w:val="14"/>
            <w:u w:val="single" w:color="005DA1"/>
          </w:rPr>
          <w:t>163</w:t>
        </w:r>
      </w:hyperlink>
      <w:r>
        <w:rPr>
          <w:spacing w:val="-4"/>
          <w:position w:val="5"/>
          <w:sz w:val="14"/>
        </w:rPr>
        <w:t>.</w:t>
      </w:r>
      <w:r>
        <w:rPr>
          <w:position w:val="5"/>
          <w:sz w:val="14"/>
        </w:rPr>
        <w:tab/>
      </w:r>
      <w:r>
        <w:rPr/>
        <w:t>Below, paras 23-050—23-</w:t>
      </w:r>
      <w:r>
        <w:rPr>
          <w:spacing w:val="-4"/>
        </w:rPr>
        <w:t>051.</w:t>
      </w:r>
    </w:p>
    <w:p>
      <w:pPr>
        <w:pStyle w:val="BodyText"/>
        <w:spacing w:before="4"/>
      </w:pPr>
    </w:p>
    <w:p>
      <w:pPr>
        <w:tabs>
          <w:tab w:pos="705" w:val="left" w:leader="none"/>
        </w:tabs>
        <w:spacing w:before="1"/>
        <w:ind w:left="165" w:right="0" w:firstLine="0"/>
        <w:jc w:val="left"/>
        <w:rPr>
          <w:sz w:val="20"/>
        </w:rPr>
      </w:pPr>
      <w:bookmarkStart w:name="_bookmark305" w:id="307"/>
      <w:bookmarkEnd w:id="307"/>
      <w:r>
        <w:rPr/>
      </w:r>
      <w:hyperlink w:history="true" w:anchor="_bookmark288">
        <w:r>
          <w:rPr>
            <w:color w:val="005DA1"/>
            <w:spacing w:val="-4"/>
            <w:position w:val="5"/>
            <w:sz w:val="14"/>
            <w:u w:val="single" w:color="005DA1"/>
          </w:rPr>
          <w:t>164</w:t>
        </w:r>
      </w:hyperlink>
      <w:r>
        <w:rPr>
          <w:spacing w:val="-4"/>
          <w:position w:val="5"/>
          <w:sz w:val="14"/>
        </w:rPr>
        <w:t>.</w:t>
      </w:r>
      <w:r>
        <w:rPr>
          <w:position w:val="5"/>
          <w:sz w:val="14"/>
        </w:rPr>
        <w:tab/>
      </w:r>
      <w:r>
        <w:rPr>
          <w:sz w:val="20"/>
        </w:rPr>
        <w:t>Below, para.23-</w:t>
      </w:r>
      <w:r>
        <w:rPr>
          <w:spacing w:val="-4"/>
          <w:sz w:val="20"/>
        </w:rPr>
        <w:t>048.</w:t>
      </w:r>
    </w:p>
    <w:p>
      <w:pPr>
        <w:pStyle w:val="BodyText"/>
        <w:spacing w:before="4"/>
      </w:pPr>
    </w:p>
    <w:p>
      <w:pPr>
        <w:tabs>
          <w:tab w:pos="705" w:val="left" w:leader="none"/>
        </w:tabs>
        <w:spacing w:before="1"/>
        <w:ind w:left="165" w:right="0" w:firstLine="0"/>
        <w:jc w:val="left"/>
        <w:rPr>
          <w:sz w:val="20"/>
        </w:rPr>
      </w:pPr>
      <w:bookmarkStart w:name="_bookmark306" w:id="308"/>
      <w:bookmarkEnd w:id="308"/>
      <w:r>
        <w:rPr/>
      </w:r>
      <w:hyperlink w:history="true" w:anchor="_bookmark288">
        <w:r>
          <w:rPr>
            <w:color w:val="005DA1"/>
            <w:spacing w:val="-4"/>
            <w:position w:val="5"/>
            <w:sz w:val="14"/>
            <w:u w:val="single" w:color="005DA1"/>
          </w:rPr>
          <w:t>165</w:t>
        </w:r>
      </w:hyperlink>
      <w:r>
        <w:rPr>
          <w:spacing w:val="-4"/>
          <w:position w:val="5"/>
          <w:sz w:val="14"/>
        </w:rPr>
        <w:t>.</w:t>
      </w:r>
      <w:r>
        <w:rPr>
          <w:position w:val="5"/>
          <w:sz w:val="14"/>
        </w:rPr>
        <w:tab/>
      </w:r>
      <w:r>
        <w:rPr>
          <w:sz w:val="20"/>
        </w:rPr>
        <w:t>Below, para.23-</w:t>
      </w:r>
      <w:r>
        <w:rPr>
          <w:spacing w:val="-4"/>
          <w:sz w:val="20"/>
        </w:rPr>
        <w:t>054.</w:t>
      </w:r>
    </w:p>
    <w:p>
      <w:pPr>
        <w:pStyle w:val="BodyText"/>
        <w:spacing w:before="4"/>
      </w:pPr>
    </w:p>
    <w:p>
      <w:pPr>
        <w:tabs>
          <w:tab w:pos="705" w:val="left" w:leader="none"/>
        </w:tabs>
        <w:spacing w:before="1"/>
        <w:ind w:left="165" w:right="0" w:firstLine="0"/>
        <w:jc w:val="left"/>
        <w:rPr>
          <w:sz w:val="20"/>
        </w:rPr>
      </w:pPr>
      <w:bookmarkStart w:name="_bookmark307" w:id="309"/>
      <w:bookmarkEnd w:id="309"/>
      <w:r>
        <w:rPr/>
      </w:r>
      <w:hyperlink w:history="true" w:anchor="_bookmark289">
        <w:r>
          <w:rPr>
            <w:color w:val="005DA1"/>
            <w:spacing w:val="-4"/>
            <w:position w:val="5"/>
            <w:sz w:val="14"/>
            <w:u w:val="single" w:color="005DA1"/>
          </w:rPr>
          <w:t>166</w:t>
        </w:r>
      </w:hyperlink>
      <w:r>
        <w:rPr>
          <w:spacing w:val="-4"/>
          <w:position w:val="5"/>
          <w:sz w:val="14"/>
        </w:rPr>
        <w:t>.</w:t>
      </w:r>
      <w:r>
        <w:rPr>
          <w:position w:val="5"/>
          <w:sz w:val="14"/>
        </w:rPr>
        <w:tab/>
      </w:r>
      <w:r>
        <w:rPr>
          <w:sz w:val="20"/>
        </w:rPr>
        <w:t>Below, para.23-</w:t>
      </w:r>
      <w:r>
        <w:rPr>
          <w:spacing w:val="-4"/>
          <w:sz w:val="20"/>
        </w:rPr>
        <w:t>055.</w:t>
      </w:r>
    </w:p>
    <w:p>
      <w:pPr>
        <w:pStyle w:val="BodyText"/>
        <w:rPr>
          <w:sz w:val="14"/>
        </w:rPr>
      </w:pPr>
    </w:p>
    <w:p>
      <w:pPr>
        <w:pStyle w:val="BodyText"/>
        <w:spacing w:before="100"/>
        <w:rPr>
          <w:sz w:val="14"/>
        </w:rPr>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05216">
                <wp:simplePos x="0" y="0"/>
                <wp:positionH relativeFrom="page">
                  <wp:posOffset>5139918</wp:posOffset>
                </wp:positionH>
                <wp:positionV relativeFrom="paragraph">
                  <wp:posOffset>377139</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1264"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pStyle w:val="ListParagraph"/>
        <w:numPr>
          <w:ilvl w:val="0"/>
          <w:numId w:val="2"/>
        </w:numPr>
        <w:tabs>
          <w:tab w:pos="1425" w:val="left" w:leader="none"/>
        </w:tabs>
        <w:spacing w:line="240" w:lineRule="auto" w:before="3" w:after="0"/>
        <w:ind w:left="1425" w:right="0" w:hanging="360"/>
        <w:jc w:val="left"/>
        <w:rPr>
          <w:b/>
          <w:sz w:val="24"/>
        </w:rPr>
      </w:pPr>
      <w:r>
        <w:rPr>
          <w:b/>
          <w:sz w:val="24"/>
        </w:rPr>
        <w:t>- Application of the Doctrine to Common Types of </w:t>
      </w:r>
      <w:r>
        <w:rPr>
          <w:b/>
          <w:spacing w:val="-2"/>
          <w:sz w:val="24"/>
        </w:rPr>
        <w:t>Contracts</w:t>
      </w:r>
    </w:p>
    <w:p>
      <w:pPr>
        <w:pStyle w:val="ListParagraph"/>
        <w:numPr>
          <w:ilvl w:val="1"/>
          <w:numId w:val="2"/>
        </w:numPr>
        <w:tabs>
          <w:tab w:pos="3511" w:val="left" w:leader="none"/>
        </w:tabs>
        <w:spacing w:line="240" w:lineRule="auto" w:before="194" w:after="0"/>
        <w:ind w:left="3511" w:right="0" w:hanging="293"/>
        <w:jc w:val="left"/>
        <w:rPr>
          <w:b/>
          <w:position w:val="11"/>
          <w:sz w:val="12"/>
        </w:rPr>
      </w:pPr>
      <w:bookmarkStart w:name="_bookmark308" w:id="310"/>
      <w:bookmarkEnd w:id="310"/>
      <w:r>
        <w:rPr/>
      </w:r>
      <w:r>
        <w:rPr>
          <w:b/>
          <w:sz w:val="24"/>
        </w:rPr>
        <w:t>- Personal Contracts</w:t>
      </w:r>
      <w:r>
        <w:rPr>
          <w:b/>
          <w:spacing w:val="-1"/>
          <w:sz w:val="24"/>
        </w:rPr>
        <w:t> </w:t>
      </w:r>
      <w:r>
        <w:rPr>
          <w:b/>
          <w:color w:val="005DA1"/>
          <w:spacing w:val="-5"/>
          <w:position w:val="11"/>
          <w:sz w:val="12"/>
          <w:u w:val="single" w:color="005DA1"/>
        </w:rPr>
        <w:t>167</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Death</w:t>
      </w:r>
    </w:p>
    <w:p>
      <w:pPr>
        <w:pStyle w:val="BodyText"/>
        <w:spacing w:before="41"/>
        <w:rPr>
          <w:rFonts w:ascii="Arial"/>
          <w:b/>
          <w:sz w:val="18"/>
        </w:rPr>
      </w:pPr>
    </w:p>
    <w:p>
      <w:pPr>
        <w:pStyle w:val="Heading2"/>
        <w:spacing w:before="1"/>
      </w:pPr>
      <w:r>
        <w:rPr/>
        <w:t>23-</w:t>
      </w:r>
      <w:r>
        <w:rPr>
          <w:spacing w:val="-5"/>
        </w:rPr>
        <w:t>037</w:t>
      </w:r>
    </w:p>
    <w:p>
      <w:pPr>
        <w:spacing w:before="198"/>
        <w:ind w:left="165" w:right="0" w:firstLine="0"/>
        <w:jc w:val="both"/>
        <w:rPr>
          <w:sz w:val="20"/>
        </w:rPr>
      </w:pPr>
      <w:bookmarkStart w:name="_bookmark309" w:id="311"/>
      <w:bookmarkEnd w:id="311"/>
      <w:r>
        <w:rPr/>
      </w:r>
      <w:r>
        <w:rPr>
          <w:sz w:val="20"/>
        </w:rPr>
        <w:t>The rule is stated by Pollock C.B. in</w:t>
      </w:r>
      <w:r>
        <w:rPr>
          <w:spacing w:val="-1"/>
          <w:sz w:val="20"/>
        </w:rPr>
        <w:t> </w:t>
      </w:r>
      <w:r>
        <w:rPr>
          <w:rFonts w:ascii="Arial"/>
          <w:i/>
          <w:sz w:val="20"/>
        </w:rPr>
        <w:t>Hall v Wright</w:t>
      </w:r>
      <w:r>
        <w:rPr>
          <w:rFonts w:ascii="Arial"/>
          <w:i/>
          <w:spacing w:val="-1"/>
          <w:sz w:val="20"/>
        </w:rPr>
        <w:t> </w:t>
      </w:r>
      <w:r>
        <w:rPr>
          <w:color w:val="005DA1"/>
          <w:spacing w:val="-4"/>
          <w:sz w:val="20"/>
          <w:u w:val="single" w:color="005DA1"/>
          <w:vertAlign w:val="superscript"/>
        </w:rPr>
        <w:t>168</w:t>
      </w:r>
      <w:r>
        <w:rPr>
          <w:spacing w:val="-4"/>
          <w:sz w:val="20"/>
          <w:vertAlign w:val="baseline"/>
        </w:rPr>
        <w:t>:</w:t>
      </w:r>
    </w:p>
    <w:p>
      <w:pPr>
        <w:pStyle w:val="BodyText"/>
      </w:pPr>
    </w:p>
    <w:p>
      <w:pPr>
        <w:pStyle w:val="BodyText"/>
        <w:spacing w:before="126"/>
      </w:pPr>
    </w:p>
    <w:p>
      <w:pPr>
        <w:pStyle w:val="BodyText"/>
        <w:spacing w:line="235" w:lineRule="auto"/>
        <w:ind w:left="1244" w:right="25"/>
        <w:jc w:val="both"/>
      </w:pPr>
      <w:r>
        <w:rPr/>
        <w:t>“All contracts for personal services which can be performed only during the lifetime of </w:t>
      </w:r>
      <w:r>
        <w:rPr/>
        <w:t>the party contracting are subject to the implied condition that he shall be alive to perform them; and, should he die, his executor is not liable to an action for the breach of contract occasioned by his death.”</w:t>
      </w:r>
    </w:p>
    <w:p>
      <w:pPr>
        <w:pStyle w:val="BodyText"/>
        <w:spacing w:before="115"/>
      </w:pPr>
    </w:p>
    <w:p>
      <w:pPr>
        <w:pStyle w:val="BodyText"/>
        <w:spacing w:line="235" w:lineRule="auto"/>
        <w:ind w:left="164" w:right="25"/>
        <w:jc w:val="both"/>
      </w:pPr>
      <w:bookmarkStart w:name="_bookmark310" w:id="312"/>
      <w:bookmarkEnd w:id="312"/>
      <w:r>
        <w:rPr/>
      </w:r>
      <w:r>
        <w:rPr/>
        <w:t>Thus, in </w:t>
      </w:r>
      <w:r>
        <w:rPr>
          <w:rFonts w:ascii="Arial" w:hAnsi="Arial"/>
          <w:i/>
        </w:rPr>
        <w:t>Graves v Cohen </w:t>
      </w:r>
      <w:r>
        <w:rPr>
          <w:color w:val="005DA1"/>
          <w:u w:val="single" w:color="005DA1"/>
          <w:vertAlign w:val="superscript"/>
        </w:rPr>
        <w:t>169</w:t>
      </w:r>
      <w:r>
        <w:rPr>
          <w:color w:val="005DA1"/>
          <w:vertAlign w:val="baseline"/>
        </w:rPr>
        <w:t> </w:t>
      </w:r>
      <w:r>
        <w:rPr>
          <w:vertAlign w:val="baseline"/>
        </w:rPr>
        <w:t>the court considered the effect upon a jockey’s contract for personal services of the death of his employer, a racehorse owner. The court held that death frustrated his </w:t>
      </w:r>
      <w:bookmarkStart w:name="_bookmark311" w:id="313"/>
      <w:bookmarkEnd w:id="313"/>
      <w:r>
        <w:rPr>
          <w:vertAlign w:val="baseline"/>
        </w:rPr>
        <w:t>jockey’s</w:t>
      </w:r>
      <w:r>
        <w:rPr>
          <w:vertAlign w:val="baseline"/>
        </w:rPr>
        <w:t> contract with him, since the contract created a relationship involving mutual confidence. However, in </w:t>
      </w:r>
      <w:r>
        <w:rPr>
          <w:rFonts w:ascii="Arial" w:hAnsi="Arial"/>
          <w:i/>
          <w:vertAlign w:val="baseline"/>
        </w:rPr>
        <w:t>Phillips v Alhambra Palace Co Ltd </w:t>
      </w:r>
      <w:r>
        <w:rPr>
          <w:color w:val="005DA1"/>
          <w:u w:val="single" w:color="005DA1"/>
          <w:vertAlign w:val="superscript"/>
        </w:rPr>
        <w:t>170</w:t>
      </w:r>
      <w:r>
        <w:rPr>
          <w:color w:val="005DA1"/>
          <w:vertAlign w:val="baseline"/>
        </w:rPr>
        <w:t> </w:t>
      </w:r>
      <w:r>
        <w:rPr>
          <w:vertAlign w:val="baseline"/>
        </w:rPr>
        <w:t>one partner in a firm of music-hall proprietors died after the firm had engaged a troupe of performers, but it was held that the contract was not </w:t>
      </w:r>
      <w:r>
        <w:rPr>
          <w:vertAlign w:val="baseline"/>
        </w:rPr>
        <w:t>frustrated, since it was not of such a personal character and so could be enforced against the surviving partners. </w:t>
      </w:r>
      <w:bookmarkStart w:name="_bookmark312" w:id="314"/>
      <w:bookmarkEnd w:id="314"/>
      <w:r>
        <w:rPr>
          <w:vertAlign w:val="baseline"/>
        </w:rPr>
        <w:t>Similarly,</w:t>
      </w:r>
      <w:r>
        <w:rPr>
          <w:vertAlign w:val="baseline"/>
        </w:rPr>
        <w:t> it has been held that a tenancy at a weekly rent is not determined by the death of the</w:t>
      </w:r>
      <w:r>
        <w:rPr>
          <w:spacing w:val="80"/>
          <w:vertAlign w:val="baseline"/>
        </w:rPr>
        <w:t> </w:t>
      </w:r>
      <w:r>
        <w:rPr>
          <w:vertAlign w:val="baseline"/>
        </w:rPr>
        <w:t>tenant. </w:t>
      </w:r>
      <w:r>
        <w:rPr>
          <w:color w:val="005DA1"/>
          <w:u w:val="single" w:color="005DA1"/>
          <w:vertAlign w:val="superscript"/>
        </w:rPr>
        <w:t>171</w:t>
      </w:r>
    </w:p>
    <w:p>
      <w:pPr>
        <w:pStyle w:val="BodyText"/>
      </w:pPr>
    </w:p>
    <w:p>
      <w:pPr>
        <w:pStyle w:val="BodyText"/>
        <w:spacing w:before="36"/>
      </w:pPr>
    </w:p>
    <w:p>
      <w:pPr>
        <w:spacing w:before="0"/>
        <w:ind w:left="165" w:right="0" w:firstLine="0"/>
        <w:jc w:val="left"/>
        <w:rPr>
          <w:rFonts w:ascii="Arial"/>
          <w:b/>
          <w:sz w:val="18"/>
        </w:rPr>
      </w:pPr>
      <w:r>
        <w:rPr>
          <w:rFonts w:ascii="Arial"/>
          <w:b/>
          <w:sz w:val="18"/>
        </w:rPr>
        <w:t>Illness or </w:t>
      </w:r>
      <w:r>
        <w:rPr>
          <w:rFonts w:ascii="Arial"/>
          <w:b/>
          <w:spacing w:val="-2"/>
          <w:sz w:val="18"/>
        </w:rPr>
        <w:t>incapacity</w:t>
      </w:r>
    </w:p>
    <w:p>
      <w:pPr>
        <w:pStyle w:val="BodyText"/>
        <w:spacing w:before="41"/>
        <w:rPr>
          <w:rFonts w:ascii="Arial"/>
          <w:b/>
          <w:sz w:val="18"/>
        </w:rPr>
      </w:pPr>
    </w:p>
    <w:p>
      <w:pPr>
        <w:pStyle w:val="Heading2"/>
      </w:pPr>
      <w:r>
        <w:rPr/>
        <w:t>23-</w:t>
      </w:r>
      <w:r>
        <w:rPr>
          <w:spacing w:val="-5"/>
        </w:rPr>
        <w:t>038</w:t>
      </w:r>
    </w:p>
    <w:p>
      <w:pPr>
        <w:pStyle w:val="BodyText"/>
        <w:spacing w:line="235" w:lineRule="auto" w:before="203"/>
        <w:ind w:left="164" w:right="25"/>
        <w:jc w:val="both"/>
      </w:pPr>
      <w:bookmarkStart w:name="_bookmark313" w:id="315"/>
      <w:bookmarkEnd w:id="315"/>
      <w:r>
        <w:rPr/>
      </w:r>
      <w:r>
        <w:rPr/>
        <w:t>The question whether a contract of employment has been frustrated </w:t>
      </w:r>
      <w:r>
        <w:rPr>
          <w:color w:val="005DA1"/>
          <w:u w:val="single" w:color="005DA1"/>
          <w:vertAlign w:val="superscript"/>
        </w:rPr>
        <w:t>172</w:t>
      </w:r>
      <w:r>
        <w:rPr>
          <w:color w:val="005DA1"/>
          <w:vertAlign w:val="baseline"/>
        </w:rPr>
        <w:t> </w:t>
      </w:r>
      <w:r>
        <w:rPr>
          <w:vertAlign w:val="baseline"/>
        </w:rPr>
        <w:t>by the employee’s illness </w:t>
      </w:r>
      <w:r>
        <w:rPr>
          <w:vertAlign w:val="baseline"/>
        </w:rPr>
        <w:t>or incapacity depends on whether it was of such a nature or likely to continue for such a period, that </w:t>
      </w:r>
      <w:bookmarkStart w:name="_bookmark314" w:id="316"/>
      <w:bookmarkEnd w:id="316"/>
      <w:r>
        <w:rPr>
          <w:vertAlign w:val="baseline"/>
        </w:rPr>
        <w:t>future</w:t>
      </w:r>
      <w:r>
        <w:rPr>
          <w:vertAlign w:val="baseline"/>
        </w:rPr>
        <w:t> performance of his contractual duties would be either impossible or radically different from that envisaged by the contract. </w:t>
      </w:r>
      <w:r>
        <w:rPr>
          <w:color w:val="005DA1"/>
          <w:u w:val="single" w:color="005DA1"/>
          <w:vertAlign w:val="superscript"/>
        </w:rPr>
        <w:t>173</w:t>
      </w:r>
      <w:r>
        <w:rPr>
          <w:color w:val="005DA1"/>
          <w:vertAlign w:val="baseline"/>
        </w:rPr>
        <w:t> </w:t>
      </w:r>
      <w:r>
        <w:rPr>
          <w:vertAlign w:val="baseline"/>
        </w:rPr>
        <w:t>In applying this test, the court will treat as relevant factors the terms of </w:t>
      </w:r>
      <w:bookmarkStart w:name="_bookmark315" w:id="317"/>
      <w:bookmarkEnd w:id="317"/>
      <w:r>
        <w:rPr>
          <w:vertAlign w:val="baseline"/>
        </w:rPr>
        <w:t>the</w:t>
      </w:r>
      <w:r>
        <w:rPr>
          <w:vertAlign w:val="baseline"/>
        </w:rPr>
        <w:t> contract (including any sick pay provisions), the nature and expected duration of the employment, </w:t>
      </w:r>
      <w:bookmarkStart w:name="_bookmark316" w:id="318"/>
      <w:bookmarkEnd w:id="318"/>
      <w:r>
        <w:rPr>
          <w:vertAlign w:val="baseline"/>
        </w:rPr>
        <w:t>the</w:t>
      </w:r>
      <w:r>
        <w:rPr>
          <w:vertAlign w:val="baseline"/>
        </w:rPr>
        <w:t> period of past employment, and the prospects of recovery. </w:t>
      </w:r>
      <w:r>
        <w:rPr>
          <w:color w:val="005DA1"/>
          <w:u w:val="single" w:color="005DA1"/>
          <w:vertAlign w:val="superscript"/>
        </w:rPr>
        <w:t>174</w:t>
      </w:r>
      <w:r>
        <w:rPr>
          <w:color w:val="005DA1"/>
          <w:vertAlign w:val="baseline"/>
        </w:rPr>
        <w:t> </w:t>
      </w:r>
      <w:r>
        <w:rPr>
          <w:vertAlign w:val="baseline"/>
        </w:rPr>
        <w:t>Thus, permanent illness may frustrate an apprenticeship, </w:t>
      </w:r>
      <w:r>
        <w:rPr>
          <w:color w:val="005DA1"/>
          <w:u w:val="single" w:color="005DA1"/>
          <w:vertAlign w:val="superscript"/>
        </w:rPr>
        <w:t>175</w:t>
      </w:r>
      <w:r>
        <w:rPr>
          <w:color w:val="005DA1"/>
          <w:vertAlign w:val="baseline"/>
        </w:rPr>
        <w:t> </w:t>
      </w:r>
      <w:r>
        <w:rPr>
          <w:vertAlign w:val="baseline"/>
        </w:rPr>
        <w:t>while a short period of illness may frustrate a shorter-term contract. </w:t>
      </w:r>
      <w:r>
        <w:rPr>
          <w:color w:val="005DA1"/>
          <w:u w:val="single" w:color="005DA1"/>
          <w:vertAlign w:val="superscript"/>
        </w:rPr>
        <w:t>176</w:t>
      </w:r>
      <w:r>
        <w:rPr>
          <w:color w:val="005DA1"/>
          <w:vertAlign w:val="baseline"/>
        </w:rPr>
        <w:t> </w:t>
      </w:r>
      <w:bookmarkStart w:name="_bookmark317" w:id="319"/>
      <w:bookmarkEnd w:id="319"/>
      <w:r>
        <w:rPr>
          <w:color w:val="005DA1"/>
          <w:w w:val="92"/>
          <w:vertAlign w:val="baseline"/>
        </w:rPr>
      </w:r>
      <w:r>
        <w:rPr>
          <w:vertAlign w:val="baseline"/>
        </w:rPr>
        <w:t>A periodic contract of employment which is determinable by the employer by short notice may nevertheless be frustrated by illness or injury which incapacitates the employee </w:t>
      </w:r>
      <w:r>
        <w:rPr>
          <w:color w:val="005DA1"/>
          <w:u w:val="single" w:color="005DA1"/>
          <w:vertAlign w:val="superscript"/>
        </w:rPr>
        <w:t>177</w:t>
      </w:r>
      <w:r>
        <w:rPr>
          <w:vertAlign w:val="baseline"/>
        </w:rPr>
        <w:t>: in </w:t>
      </w:r>
      <w:r>
        <w:rPr>
          <w:rFonts w:ascii="Arial" w:hAnsi="Arial"/>
          <w:i/>
          <w:vertAlign w:val="baseline"/>
        </w:rPr>
        <w:t>Notcutt v Universal</w:t>
      </w:r>
      <w:r>
        <w:rPr>
          <w:rFonts w:ascii="Arial" w:hAnsi="Arial"/>
          <w:i/>
          <w:spacing w:val="-2"/>
          <w:vertAlign w:val="baseline"/>
        </w:rPr>
        <w:t> </w:t>
      </w:r>
      <w:r>
        <w:rPr>
          <w:rFonts w:ascii="Arial" w:hAnsi="Arial"/>
          <w:i/>
          <w:vertAlign w:val="baseline"/>
        </w:rPr>
        <w:t>Equipment</w:t>
      </w:r>
      <w:r>
        <w:rPr>
          <w:rFonts w:ascii="Arial" w:hAnsi="Arial"/>
          <w:i/>
          <w:spacing w:val="-2"/>
          <w:vertAlign w:val="baseline"/>
        </w:rPr>
        <w:t> </w:t>
      </w:r>
      <w:r>
        <w:rPr>
          <w:rFonts w:ascii="Arial" w:hAnsi="Arial"/>
          <w:i/>
          <w:vertAlign w:val="baseline"/>
        </w:rPr>
        <w:t>Co</w:t>
      </w:r>
      <w:r>
        <w:rPr>
          <w:rFonts w:ascii="Arial" w:hAnsi="Arial"/>
          <w:i/>
          <w:spacing w:val="-2"/>
          <w:vertAlign w:val="baseline"/>
        </w:rPr>
        <w:t> </w:t>
      </w:r>
      <w:r>
        <w:rPr>
          <w:rFonts w:ascii="Arial" w:hAnsi="Arial"/>
          <w:i/>
          <w:vertAlign w:val="baseline"/>
        </w:rPr>
        <w:t>(London)</w:t>
      </w:r>
      <w:r>
        <w:rPr>
          <w:rFonts w:ascii="Arial" w:hAnsi="Arial"/>
          <w:i/>
          <w:spacing w:val="-2"/>
          <w:vertAlign w:val="baseline"/>
        </w:rPr>
        <w:t> </w:t>
      </w:r>
      <w:r>
        <w:rPr>
          <w:rFonts w:ascii="Arial" w:hAnsi="Arial"/>
          <w:i/>
          <w:vertAlign w:val="baseline"/>
        </w:rPr>
        <w:t>Ltd</w:t>
      </w:r>
      <w:r>
        <w:rPr>
          <w:vertAlign w:val="baseline"/>
        </w:rPr>
        <w:t>,</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was</w:t>
      </w:r>
      <w:r>
        <w:rPr>
          <w:spacing w:val="-2"/>
          <w:vertAlign w:val="baseline"/>
        </w:rPr>
        <w:t> </w:t>
      </w:r>
      <w:r>
        <w:rPr>
          <w:vertAlign w:val="baseline"/>
        </w:rPr>
        <w:t>frustrated</w:t>
      </w:r>
      <w:r>
        <w:rPr>
          <w:spacing w:val="-2"/>
          <w:vertAlign w:val="baseline"/>
        </w:rPr>
        <w:t> </w:t>
      </w:r>
      <w:r>
        <w:rPr>
          <w:vertAlign w:val="baseline"/>
        </w:rPr>
        <w:t>(by</w:t>
      </w:r>
      <w:r>
        <w:rPr>
          <w:spacing w:val="-2"/>
          <w:vertAlign w:val="baseline"/>
        </w:rPr>
        <w:t> </w:t>
      </w:r>
      <w:r>
        <w:rPr>
          <w:vertAlign w:val="baseline"/>
        </w:rPr>
        <w:t>operation</w:t>
      </w:r>
      <w:r>
        <w:rPr>
          <w:spacing w:val="-2"/>
          <w:vertAlign w:val="baseline"/>
        </w:rPr>
        <w:t> </w:t>
      </w:r>
      <w:r>
        <w:rPr>
          <w:vertAlign w:val="baseline"/>
        </w:rPr>
        <w:t>of</w:t>
      </w:r>
      <w:r>
        <w:rPr>
          <w:spacing w:val="-2"/>
          <w:vertAlign w:val="baseline"/>
        </w:rPr>
        <w:t> </w:t>
      </w:r>
      <w:r>
        <w:rPr>
          <w:vertAlign w:val="baseline"/>
        </w:rPr>
        <w:t>law </w:t>
      </w:r>
      <w:bookmarkStart w:name="_bookmark318" w:id="320"/>
      <w:bookmarkEnd w:id="320"/>
      <w:r>
        <w:rPr>
          <w:vertAlign w:val="baseline"/>
        </w:rPr>
        <w:t>and</w:t>
      </w:r>
      <w:r>
        <w:rPr>
          <w:vertAlign w:val="baseline"/>
        </w:rPr>
        <w:t> thus without notice) as soon as it became clear that the employee’s illness would prevent him from</w:t>
      </w:r>
      <w:r>
        <w:rPr>
          <w:spacing w:val="40"/>
          <w:vertAlign w:val="baseline"/>
        </w:rPr>
        <w:t> </w:t>
      </w:r>
      <w:r>
        <w:rPr>
          <w:vertAlign w:val="baseline"/>
        </w:rPr>
        <w:t>ever</w:t>
      </w:r>
      <w:r>
        <w:rPr>
          <w:spacing w:val="40"/>
          <w:vertAlign w:val="baseline"/>
        </w:rPr>
        <w:t> </w:t>
      </w:r>
      <w:r>
        <w:rPr>
          <w:vertAlign w:val="baseline"/>
        </w:rPr>
        <w:t>working</w:t>
      </w:r>
      <w:r>
        <w:rPr>
          <w:spacing w:val="40"/>
          <w:vertAlign w:val="baseline"/>
        </w:rPr>
        <w:t> </w:t>
      </w:r>
      <w:r>
        <w:rPr>
          <w:vertAlign w:val="baseline"/>
        </w:rPr>
        <w:t>again.</w:t>
      </w:r>
      <w:r>
        <w:rPr>
          <w:spacing w:val="40"/>
          <w:vertAlign w:val="baseline"/>
        </w:rPr>
        <w:t> </w:t>
      </w:r>
      <w:r>
        <w:rPr>
          <w:color w:val="005DA1"/>
          <w:u w:val="single" w:color="005DA1"/>
          <w:vertAlign w:val="superscript"/>
        </w:rPr>
        <w:t>178</w:t>
      </w:r>
      <w:r>
        <w:rPr>
          <w:color w:val="005DA1"/>
          <w:spacing w:val="40"/>
          <w:vertAlign w:val="baseline"/>
        </w:rPr>
        <w:t> </w:t>
      </w:r>
      <w:r>
        <w:rPr>
          <w:vertAlign w:val="baseline"/>
        </w:rPr>
        <w:t>Illness</w:t>
      </w:r>
      <w:r>
        <w:rPr>
          <w:spacing w:val="40"/>
          <w:vertAlign w:val="baseline"/>
        </w:rPr>
        <w:t> </w:t>
      </w:r>
      <w:r>
        <w:rPr>
          <w:vertAlign w:val="baseline"/>
        </w:rPr>
        <w:t>may</w:t>
      </w:r>
      <w:r>
        <w:rPr>
          <w:spacing w:val="40"/>
          <w:vertAlign w:val="baseline"/>
        </w:rPr>
        <w:t> </w:t>
      </w:r>
      <w:r>
        <w:rPr>
          <w:vertAlign w:val="baseline"/>
        </w:rPr>
        <w:t>also</w:t>
      </w:r>
      <w:r>
        <w:rPr>
          <w:spacing w:val="40"/>
          <w:vertAlign w:val="baseline"/>
        </w:rPr>
        <w:t> </w:t>
      </w:r>
      <w:r>
        <w:rPr>
          <w:vertAlign w:val="baseline"/>
        </w:rPr>
        <w:t>provide</w:t>
      </w:r>
      <w:r>
        <w:rPr>
          <w:spacing w:val="40"/>
          <w:vertAlign w:val="baseline"/>
        </w:rPr>
        <w:t> </w:t>
      </w:r>
      <w:r>
        <w:rPr>
          <w:vertAlign w:val="baseline"/>
        </w:rPr>
        <w:t>an</w:t>
      </w:r>
      <w:r>
        <w:rPr>
          <w:spacing w:val="40"/>
          <w:vertAlign w:val="baseline"/>
        </w:rPr>
        <w:t> </w:t>
      </w:r>
      <w:r>
        <w:rPr>
          <w:vertAlign w:val="baseline"/>
        </w:rPr>
        <w:t>employee</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temporary</w:t>
      </w:r>
      <w:r>
        <w:rPr>
          <w:spacing w:val="40"/>
          <w:vertAlign w:val="baseline"/>
        </w:rPr>
        <w:t> </w:t>
      </w:r>
      <w:r>
        <w:rPr>
          <w:vertAlign w:val="baseline"/>
        </w:rPr>
        <w:t>excuse</w:t>
      </w:r>
      <w:r>
        <w:rPr>
          <w:spacing w:val="40"/>
          <w:vertAlign w:val="baseline"/>
        </w:rPr>
        <w:t> </w:t>
      </w:r>
      <w:r>
        <w:rPr>
          <w:vertAlign w:val="baseline"/>
        </w:rPr>
        <w:t>for </w:t>
      </w:r>
      <w:bookmarkStart w:name="_bookmark319" w:id="321"/>
      <w:bookmarkEnd w:id="321"/>
      <w:r>
        <w:rPr>
          <w:vertAlign w:val="baseline"/>
        </w:rPr>
        <w:t>non</w:t>
      </w:r>
      <w:r>
        <w:rPr>
          <w:vertAlign w:val="baseline"/>
        </w:rPr>
        <w:t>-performance of his contractual obligations without the contract being discharged by operation of the doctrine of frustration. </w:t>
      </w:r>
      <w:r>
        <w:rPr>
          <w:color w:val="005DA1"/>
          <w:u w:val="single" w:color="005DA1"/>
          <w:vertAlign w:val="superscript"/>
        </w:rPr>
        <w:t>179</w:t>
      </w:r>
    </w:p>
    <w:p>
      <w:pPr>
        <w:pStyle w:val="BodyText"/>
        <w:spacing w:after="0" w:line="235" w:lineRule="auto"/>
        <w:jc w:val="both"/>
        <w:sectPr>
          <w:headerReference w:type="default" r:id="rId12"/>
          <w:pgSz w:w="11900" w:h="16840"/>
          <w:pgMar w:header="971" w:footer="0" w:top="1300" w:bottom="280" w:left="1275" w:right="1417"/>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Imprisonment or compulsory </w:t>
      </w:r>
      <w:r>
        <w:rPr>
          <w:rFonts w:ascii="Arial"/>
          <w:b/>
          <w:spacing w:val="-2"/>
          <w:sz w:val="18"/>
        </w:rPr>
        <w:t>service</w:t>
      </w:r>
    </w:p>
    <w:p>
      <w:pPr>
        <w:pStyle w:val="BodyText"/>
        <w:spacing w:before="41"/>
        <w:rPr>
          <w:rFonts w:ascii="Arial"/>
          <w:b/>
          <w:sz w:val="18"/>
        </w:rPr>
      </w:pPr>
    </w:p>
    <w:p>
      <w:pPr>
        <w:pStyle w:val="Heading2"/>
      </w:pPr>
      <w:r>
        <w:rPr/>
        <w:t>23-</w:t>
      </w:r>
      <w:r>
        <w:rPr>
          <w:spacing w:val="-5"/>
        </w:rPr>
        <w:t>039</w:t>
      </w:r>
    </w:p>
    <w:p>
      <w:pPr>
        <w:pStyle w:val="BodyText"/>
        <w:spacing w:line="235" w:lineRule="auto" w:before="203"/>
        <w:ind w:left="165" w:right="25"/>
        <w:jc w:val="both"/>
      </w:pPr>
      <w:r>
        <w:rPr/>
        <w:t>A sentence of imprisonment (or of Borstal training) upon an employee (except possibly in the case of </w:t>
      </w:r>
      <w:bookmarkStart w:name="_bookmark320" w:id="322"/>
      <w:bookmarkEnd w:id="322"/>
      <w:r>
        <w:rPr/>
        <w:t>a</w:t>
      </w:r>
      <w:r>
        <w:rPr/>
        <w:t> very short sentence) will frustrate his contract of employment or of apprenticeship as from the date of the sentence. </w:t>
      </w:r>
      <w:r>
        <w:rPr>
          <w:color w:val="005DA1"/>
          <w:u w:val="single" w:color="005DA1"/>
          <w:vertAlign w:val="superscript"/>
        </w:rPr>
        <w:t>180</w:t>
      </w:r>
      <w:r>
        <w:rPr>
          <w:color w:val="005DA1"/>
          <w:vertAlign w:val="baseline"/>
        </w:rPr>
        <w:t> </w:t>
      </w:r>
      <w:r>
        <w:rPr>
          <w:vertAlign w:val="baseline"/>
        </w:rPr>
        <w:t>Detention during war-time may also frustrate a contract. In </w:t>
      </w:r>
      <w:r>
        <w:rPr>
          <w:rFonts w:ascii="Arial"/>
          <w:i/>
          <w:vertAlign w:val="baseline"/>
        </w:rPr>
        <w:t>Horlock v Beal </w:t>
      </w:r>
      <w:r>
        <w:rPr>
          <w:color w:val="005DA1"/>
          <w:u w:val="single" w:color="005DA1"/>
          <w:vertAlign w:val="superscript"/>
        </w:rPr>
        <w:t>181</w:t>
      </w:r>
      <w:r>
        <w:rPr>
          <w:color w:val="005DA1"/>
          <w:vertAlign w:val="baseline"/>
        </w:rPr>
        <w:t> </w:t>
      </w:r>
      <w:r>
        <w:rPr>
          <w:vertAlign w:val="baseline"/>
        </w:rPr>
        <w:t>a British ship was detained in a German port on the outbreak of the First World War and the crew imprisoned. The House of Lords held that the crew were not entitled to wages during their </w:t>
      </w:r>
      <w:r>
        <w:rPr>
          <w:vertAlign w:val="baseline"/>
        </w:rPr>
        <w:t>detention, which had rendered it impossible for them to fulfil their contract of employment. Other contracts of </w:t>
      </w:r>
      <w:bookmarkStart w:name="_bookmark321" w:id="323"/>
      <w:bookmarkEnd w:id="323"/>
      <w:r>
        <w:rPr>
          <w:vertAlign w:val="baseline"/>
        </w:rPr>
        <w:t>employment</w:t>
      </w:r>
      <w:r>
        <w:rPr>
          <w:vertAlign w:val="baseline"/>
        </w:rPr>
        <w:t> have been frustrated where a refugee, employed in England, was interned during the war, </w:t>
      </w:r>
      <w:r>
        <w:rPr>
          <w:color w:val="005DA1"/>
          <w:u w:val="single" w:color="005DA1"/>
          <w:vertAlign w:val="superscript"/>
        </w:rPr>
        <w:t>182</w:t>
      </w:r>
      <w:r>
        <w:rPr>
          <w:color w:val="005DA1"/>
          <w:vertAlign w:val="baseline"/>
        </w:rPr>
        <w:t> </w:t>
      </w:r>
      <w:r>
        <w:rPr>
          <w:vertAlign w:val="baseline"/>
        </w:rPr>
        <w:t>and where a music-hall artiste was called up for service in the army. </w:t>
      </w:r>
      <w:r>
        <w:rPr>
          <w:color w:val="005DA1"/>
          <w:u w:val="single" w:color="005DA1"/>
          <w:vertAlign w:val="superscript"/>
        </w:rPr>
        <w:t>183</w:t>
      </w:r>
    </w:p>
    <w:p>
      <w:pPr>
        <w:pStyle w:val="BodyText"/>
      </w:pPr>
    </w:p>
    <w:p>
      <w:pPr>
        <w:pStyle w:val="BodyText"/>
        <w:spacing w:before="35"/>
      </w:pPr>
    </w:p>
    <w:p>
      <w:pPr>
        <w:spacing w:before="0"/>
        <w:ind w:left="165" w:right="0" w:firstLine="0"/>
        <w:jc w:val="both"/>
        <w:rPr>
          <w:rFonts w:ascii="Arial"/>
          <w:b/>
          <w:sz w:val="18"/>
        </w:rPr>
      </w:pPr>
      <w:r>
        <w:rPr>
          <w:rFonts w:ascii="Arial"/>
          <w:b/>
          <w:sz w:val="18"/>
        </w:rPr>
        <w:t>Other </w:t>
      </w:r>
      <w:r>
        <w:rPr>
          <w:rFonts w:ascii="Arial"/>
          <w:b/>
          <w:spacing w:val="-2"/>
          <w:sz w:val="18"/>
        </w:rPr>
        <w:t>events</w:t>
      </w:r>
    </w:p>
    <w:p>
      <w:pPr>
        <w:pStyle w:val="BodyText"/>
        <w:spacing w:before="42"/>
        <w:rPr>
          <w:rFonts w:ascii="Arial"/>
          <w:b/>
          <w:sz w:val="18"/>
        </w:rPr>
      </w:pPr>
    </w:p>
    <w:p>
      <w:pPr>
        <w:pStyle w:val="Heading2"/>
      </w:pPr>
      <w:r>
        <w:rPr/>
        <w:t>23-</w:t>
      </w:r>
      <w:r>
        <w:rPr>
          <w:spacing w:val="-5"/>
        </w:rPr>
        <w:t>040</w:t>
      </w:r>
    </w:p>
    <w:p>
      <w:pPr>
        <w:pStyle w:val="BodyText"/>
        <w:spacing w:line="235" w:lineRule="auto" w:before="202"/>
        <w:ind w:left="165" w:right="25"/>
        <w:jc w:val="both"/>
      </w:pPr>
      <w:bookmarkStart w:name="_bookmark322" w:id="324"/>
      <w:bookmarkEnd w:id="324"/>
      <w:r>
        <w:rPr/>
      </w:r>
      <w:r>
        <w:rPr/>
        <w:t>If an arbitration is restricted to the submission of an identified, existing dispute to a named </w:t>
      </w:r>
      <w:r>
        <w:rPr/>
        <w:t>arbitrator, </w:t>
      </w:r>
      <w:bookmarkStart w:name="_bookmark323" w:id="325"/>
      <w:bookmarkEnd w:id="325"/>
      <w:r>
        <w:rPr/>
        <w:t>the</w:t>
      </w:r>
      <w:r>
        <w:rPr/>
        <w:t> agreement is frustrated if the arbitrator turns out not to be impartial. </w:t>
      </w:r>
      <w:r>
        <w:rPr>
          <w:color w:val="005DA1"/>
          <w:u w:val="single" w:color="005DA1"/>
          <w:vertAlign w:val="superscript"/>
        </w:rPr>
        <w:t>184</w:t>
      </w:r>
      <w:r>
        <w:rPr>
          <w:color w:val="005DA1"/>
          <w:vertAlign w:val="baseline"/>
        </w:rPr>
        <w:t> </w:t>
      </w:r>
      <w:r>
        <w:rPr>
          <w:vertAlign w:val="baseline"/>
        </w:rPr>
        <w:t>But long delay in proceeding with an arbitration does not frustrate the agreement to submit the dispute to arbitration.</w:t>
      </w:r>
      <w:r>
        <w:rPr>
          <w:spacing w:val="-1"/>
          <w:vertAlign w:val="baseline"/>
        </w:rPr>
        <w:t> </w:t>
      </w:r>
      <w:r>
        <w:rPr>
          <w:color w:val="005DA1"/>
          <w:u w:val="single" w:color="005DA1"/>
          <w:vertAlign w:val="superscript"/>
        </w:rPr>
        <w:t>185</w:t>
      </w:r>
      <w:r>
        <w:rPr>
          <w:color w:val="005DA1"/>
          <w:vertAlign w:val="baseline"/>
        </w:rPr>
        <w:t> </w:t>
      </w:r>
      <w:bookmarkStart w:name="_bookmark324" w:id="326"/>
      <w:bookmarkEnd w:id="326"/>
      <w:r>
        <w:rPr>
          <w:color w:val="005DA1"/>
          <w:w w:val="92"/>
          <w:vertAlign w:val="baseline"/>
        </w:rPr>
      </w:r>
      <w:r>
        <w:rPr>
          <w:vertAlign w:val="baseline"/>
        </w:rPr>
        <w:t>A separation agreement under which the husband covenants to pay maintenance to his wife is not </w:t>
      </w:r>
      <w:bookmarkStart w:name="_bookmark325" w:id="327"/>
      <w:bookmarkEnd w:id="327"/>
      <w:r>
        <w:rPr>
          <w:vertAlign w:val="baseline"/>
        </w:rPr>
        <w:t>frustrated</w:t>
      </w:r>
      <w:r>
        <w:rPr>
          <w:vertAlign w:val="baseline"/>
        </w:rPr>
        <w:t> by a subsequent decree of divorce obtained by the wife, </w:t>
      </w:r>
      <w:r>
        <w:rPr>
          <w:color w:val="005DA1"/>
          <w:u w:val="single" w:color="005DA1"/>
          <w:vertAlign w:val="superscript"/>
        </w:rPr>
        <w:t>186</w:t>
      </w:r>
      <w:r>
        <w:rPr>
          <w:color w:val="005DA1"/>
          <w:vertAlign w:val="baseline"/>
        </w:rPr>
        <w:t> </w:t>
      </w:r>
      <w:r>
        <w:rPr>
          <w:vertAlign w:val="baseline"/>
        </w:rPr>
        <w:t>nor by a subsequent decree of </w:t>
      </w:r>
      <w:bookmarkStart w:name="_bookmark326" w:id="328"/>
      <w:bookmarkEnd w:id="328"/>
      <w:r>
        <w:rPr>
          <w:vertAlign w:val="baseline"/>
        </w:rPr>
        <w:t>nullity</w:t>
      </w:r>
      <w:r>
        <w:rPr>
          <w:vertAlign w:val="baseline"/>
        </w:rPr>
        <w:t> obtained by the husband on the ground of the wife’s incapacity. </w:t>
      </w:r>
      <w:r>
        <w:rPr>
          <w:color w:val="005DA1"/>
          <w:u w:val="single" w:color="005DA1"/>
          <w:vertAlign w:val="superscript"/>
        </w:rPr>
        <w:t>187</w:t>
      </w:r>
      <w:r>
        <w:rPr>
          <w:color w:val="005DA1"/>
          <w:vertAlign w:val="baseline"/>
        </w:rPr>
        <w:t> </w:t>
      </w:r>
      <w:r>
        <w:rPr>
          <w:vertAlign w:val="baseline"/>
        </w:rPr>
        <w:t>The doctrine of frustration 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inapplicable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consent</w:t>
      </w:r>
      <w:r>
        <w:rPr>
          <w:spacing w:val="-2"/>
          <w:vertAlign w:val="baseline"/>
        </w:rPr>
        <w:t> </w:t>
      </w:r>
      <w:r>
        <w:rPr>
          <w:vertAlign w:val="baseline"/>
        </w:rPr>
        <w:t>order</w:t>
      </w:r>
      <w:r>
        <w:rPr>
          <w:spacing w:val="-2"/>
          <w:vertAlign w:val="baseline"/>
        </w:rPr>
        <w:t> </w:t>
      </w:r>
      <w:r>
        <w:rPr>
          <w:vertAlign w:val="baseline"/>
        </w:rPr>
        <w:t>made</w:t>
      </w:r>
      <w:r>
        <w:rPr>
          <w:spacing w:val="-2"/>
          <w:vertAlign w:val="baseline"/>
        </w:rPr>
        <w:t> </w:t>
      </w:r>
      <w:r>
        <w:rPr>
          <w:vertAlign w:val="baseline"/>
        </w:rPr>
        <w:t>in</w:t>
      </w:r>
      <w:r>
        <w:rPr>
          <w:spacing w:val="-2"/>
          <w:vertAlign w:val="baseline"/>
        </w:rPr>
        <w:t> </w:t>
      </w:r>
      <w:r>
        <w:rPr>
          <w:vertAlign w:val="baseline"/>
        </w:rPr>
        <w:t>ancillary</w:t>
      </w:r>
      <w:r>
        <w:rPr>
          <w:spacing w:val="-2"/>
          <w:vertAlign w:val="baseline"/>
        </w:rPr>
        <w:t> </w:t>
      </w:r>
      <w:r>
        <w:rPr>
          <w:vertAlign w:val="baseline"/>
        </w:rPr>
        <w:t>relief</w:t>
      </w:r>
      <w:r>
        <w:rPr>
          <w:spacing w:val="-2"/>
          <w:vertAlign w:val="baseline"/>
        </w:rPr>
        <w:t> </w:t>
      </w:r>
      <w:r>
        <w:rPr>
          <w:vertAlign w:val="baseline"/>
        </w:rPr>
        <w:t>proceedings.</w:t>
      </w:r>
      <w:r>
        <w:rPr>
          <w:spacing w:val="-3"/>
          <w:vertAlign w:val="baseline"/>
        </w:rPr>
        <w:t> </w:t>
      </w:r>
      <w:r>
        <w:rPr>
          <w:color w:val="005DA1"/>
          <w:u w:val="single" w:color="005DA1"/>
          <w:vertAlign w:val="superscript"/>
        </w:rPr>
        <w:t>188</w:t>
      </w:r>
      <w:r>
        <w:rPr>
          <w:color w:val="005DA1"/>
          <w:spacing w:val="-2"/>
          <w:vertAlign w:val="baseline"/>
        </w:rPr>
        <w:t> </w:t>
      </w:r>
      <w:r>
        <w:rPr>
          <w:vertAlign w:val="baseline"/>
        </w:rPr>
        <w:t>The</w:t>
      </w:r>
      <w:r>
        <w:rPr>
          <w:spacing w:val="-2"/>
          <w:vertAlign w:val="baseline"/>
        </w:rPr>
        <w:t> </w:t>
      </w:r>
      <w:r>
        <w:rPr>
          <w:vertAlign w:val="baseline"/>
        </w:rPr>
        <w:t>Court </w:t>
      </w:r>
      <w:bookmarkStart w:name="_bookmark327" w:id="329"/>
      <w:bookmarkEnd w:id="329"/>
      <w:r>
        <w:rPr>
          <w:vertAlign w:val="baseline"/>
        </w:rPr>
        <w:t>of</w:t>
      </w:r>
      <w:r>
        <w:rPr>
          <w:vertAlign w:val="baseline"/>
        </w:rPr>
        <w:t> Appeal has left open the question whether the doctrine of frustration could ever apply to the status of marriage, </w:t>
      </w:r>
      <w:r>
        <w:rPr>
          <w:color w:val="005DA1"/>
          <w:u w:val="single" w:color="005DA1"/>
          <w:vertAlign w:val="superscript"/>
        </w:rPr>
        <w:t>189</w:t>
      </w:r>
      <w:r>
        <w:rPr>
          <w:color w:val="005DA1"/>
          <w:vertAlign w:val="baseline"/>
        </w:rPr>
        <w:t> </w:t>
      </w:r>
      <w:r>
        <w:rPr>
          <w:vertAlign w:val="baseline"/>
        </w:rPr>
        <w:t>but it is submitted that it should not, because to frustrate a marriage under a doctrine of the common law would amount to adding to the grounds for divorce without legislation.</w:t>
      </w:r>
    </w:p>
    <w:p>
      <w:pPr>
        <w:pStyle w:val="BodyText"/>
      </w:pPr>
    </w:p>
    <w:p>
      <w:pPr>
        <w:pStyle w:val="BodyText"/>
        <w:spacing w:before="36"/>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184612</wp:posOffset>
                </wp:positionV>
                <wp:extent cx="572452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6414pt;width:450.75pt;height:.1pt;mso-position-horizontal-relative:page;mso-position-vertical-relative:paragraph;z-index:-15709184;mso-wrap-distance-left:0;mso-wrap-distance-right:0" id="docshape14"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06240">
                <wp:simplePos x="0" y="0"/>
                <wp:positionH relativeFrom="page">
                  <wp:posOffset>914400</wp:posOffset>
                </wp:positionH>
                <wp:positionV relativeFrom="paragraph">
                  <wp:posOffset>94576</wp:posOffset>
                </wp:positionV>
                <wp:extent cx="4953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0240"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4"/>
      </w:pPr>
    </w:p>
    <w:p>
      <w:pPr>
        <w:pStyle w:val="BodyText"/>
        <w:tabs>
          <w:tab w:pos="705" w:val="left" w:leader="none"/>
        </w:tabs>
        <w:ind w:left="165"/>
      </w:pPr>
      <w:bookmarkStart w:name="_bookmark328" w:id="330"/>
      <w:bookmarkEnd w:id="330"/>
      <w:r>
        <w:rPr/>
      </w:r>
      <w:hyperlink w:history="true" w:anchor="_bookmark308">
        <w:r>
          <w:rPr>
            <w:color w:val="005DA1"/>
            <w:spacing w:val="-4"/>
            <w:position w:val="5"/>
            <w:sz w:val="14"/>
            <w:u w:val="single" w:color="005DA1"/>
          </w:rPr>
          <w:t>167</w:t>
        </w:r>
      </w:hyperlink>
      <w:r>
        <w:rPr>
          <w:spacing w:val="-4"/>
          <w:position w:val="5"/>
          <w:sz w:val="14"/>
        </w:rPr>
        <w:t>.</w:t>
      </w:r>
      <w:r>
        <w:rPr>
          <w:position w:val="5"/>
          <w:sz w:val="14"/>
        </w:rPr>
        <w:tab/>
      </w:r>
      <w:r>
        <w:rPr/>
        <w:t>See above, para.23-023; Vol.II, paras 40-175—40-</w:t>
      </w:r>
      <w:r>
        <w:rPr>
          <w:spacing w:val="-4"/>
        </w:rPr>
        <w:t>177.</w:t>
      </w:r>
    </w:p>
    <w:p>
      <w:pPr>
        <w:pStyle w:val="BodyText"/>
        <w:spacing w:before="8"/>
      </w:pPr>
    </w:p>
    <w:p>
      <w:pPr>
        <w:pStyle w:val="BodyText"/>
        <w:spacing w:line="235" w:lineRule="auto" w:before="1"/>
        <w:ind w:left="705" w:right="25" w:hanging="541"/>
        <w:jc w:val="both"/>
      </w:pPr>
      <w:bookmarkStart w:name="_bookmark329" w:id="331"/>
      <w:bookmarkEnd w:id="331"/>
      <w:r>
        <w:rPr/>
      </w:r>
      <w:hyperlink w:history="true" w:anchor="_bookmark309">
        <w:r>
          <w:rPr>
            <w:color w:val="005DA1"/>
            <w:position w:val="5"/>
            <w:sz w:val="14"/>
            <w:u w:val="single" w:color="005DA1"/>
          </w:rPr>
          <w:t>168</w:t>
        </w:r>
      </w:hyperlink>
      <w:r>
        <w:rPr>
          <w:position w:val="5"/>
          <w:sz w:val="14"/>
        </w:rPr>
        <w:t>.</w:t>
      </w:r>
      <w:r>
        <w:rPr>
          <w:spacing w:val="80"/>
          <w:position w:val="5"/>
          <w:sz w:val="14"/>
        </w:rPr>
        <w:t>  </w:t>
      </w:r>
      <w:r>
        <w:rPr>
          <w:rFonts w:ascii="Arial"/>
          <w:i/>
        </w:rPr>
        <w:t>(1858) E.B. &amp; E. 746, 793</w:t>
      </w:r>
      <w:r>
        <w:rPr/>
        <w:t>. (The actual decision in this case, to the effect that supervening</w:t>
      </w:r>
      <w:r>
        <w:rPr>
          <w:spacing w:val="40"/>
        </w:rPr>
        <w:t> </w:t>
      </w:r>
      <w:r>
        <w:rPr/>
        <w:t>illness of the defendant did not frustrate a contract to marry, even though the defendant could not consummate the marriage without danger to his life, might not have been followed, quite apart from the change in the law which now prevents promises to marry from giving rise to </w:t>
      </w:r>
      <w:r>
        <w:rPr/>
        <w:t>legal rights: Law Reform (Miscellaneous Provisions) Act 1970 s.1. The case is discussed in more detail</w:t>
      </w:r>
      <w:r>
        <w:rPr>
          <w:spacing w:val="-1"/>
        </w:rPr>
        <w:t> </w:t>
      </w:r>
      <w:r>
        <w:rPr/>
        <w:t>by</w:t>
      </w:r>
      <w:r>
        <w:rPr>
          <w:spacing w:val="-1"/>
        </w:rPr>
        <w:t> </w:t>
      </w:r>
      <w:r>
        <w:rPr/>
        <w:t>Treitel,</w:t>
      </w:r>
      <w:r>
        <w:rPr>
          <w:spacing w:val="-1"/>
        </w:rPr>
        <w:t> </w:t>
      </w:r>
      <w:r>
        <w:rPr>
          <w:rFonts w:ascii="Arial"/>
          <w:i/>
        </w:rPr>
        <w:t>Frustration</w:t>
      </w:r>
      <w:r>
        <w:rPr>
          <w:rFonts w:ascii="Arial"/>
          <w:i/>
          <w:spacing w:val="-1"/>
        </w:rPr>
        <w:t> </w:t>
      </w:r>
      <w:r>
        <w:rPr>
          <w:rFonts w:ascii="Arial"/>
          <w:i/>
        </w:rPr>
        <w:t>and</w:t>
      </w:r>
      <w:r>
        <w:rPr>
          <w:rFonts w:ascii="Arial"/>
          <w:i/>
          <w:spacing w:val="-1"/>
        </w:rPr>
        <w:t> </w:t>
      </w:r>
      <w:r>
        <w:rPr>
          <w:rFonts w:ascii="Arial"/>
          <w:i/>
        </w:rPr>
        <w:t>Force</w:t>
      </w:r>
      <w:r>
        <w:rPr>
          <w:rFonts w:ascii="Arial"/>
          <w:i/>
          <w:spacing w:val="-1"/>
        </w:rPr>
        <w:t> </w:t>
      </w:r>
      <w:r>
        <w:rPr>
          <w:rFonts w:ascii="Arial"/>
          <w:i/>
        </w:rPr>
        <w:t>Majeure</w:t>
      </w:r>
      <w:r>
        <w:rPr/>
        <w:t>,</w:t>
      </w:r>
      <w:r>
        <w:rPr>
          <w:spacing w:val="-1"/>
        </w:rPr>
        <w:t> </w:t>
      </w:r>
      <w:r>
        <w:rPr/>
        <w:t>3rd</w:t>
      </w:r>
      <w:r>
        <w:rPr>
          <w:spacing w:val="-1"/>
        </w:rPr>
        <w:t> </w:t>
      </w:r>
      <w:r>
        <w:rPr/>
        <w:t>edn</w:t>
      </w:r>
      <w:r>
        <w:rPr>
          <w:spacing w:val="-1"/>
        </w:rPr>
        <w:t> </w:t>
      </w:r>
      <w:r>
        <w:rPr/>
        <w:t>(2014),</w:t>
      </w:r>
      <w:r>
        <w:rPr>
          <w:spacing w:val="-1"/>
        </w:rPr>
        <w:t> </w:t>
      </w:r>
      <w:r>
        <w:rPr/>
        <w:t>para.2-015.</w:t>
      </w:r>
      <w:r>
        <w:rPr>
          <w:spacing w:val="-1"/>
        </w:rPr>
        <w:t> </w:t>
      </w:r>
      <w:r>
        <w:rPr/>
        <w:t>For</w:t>
      </w:r>
      <w:r>
        <w:rPr>
          <w:spacing w:val="-1"/>
        </w:rPr>
        <w:t> </w:t>
      </w:r>
      <w:r>
        <w:rPr/>
        <w:t>a</w:t>
      </w:r>
      <w:r>
        <w:rPr>
          <w:spacing w:val="-1"/>
        </w:rPr>
        <w:t> </w:t>
      </w:r>
      <w:r>
        <w:rPr/>
        <w:t>discussion</w:t>
      </w:r>
      <w:r>
        <w:rPr>
          <w:spacing w:val="-1"/>
        </w:rPr>
        <w:t> </w:t>
      </w:r>
      <w:r>
        <w:rPr/>
        <w:t>of the previous law on frustration of a promise to marry, see Powell (1961) 14 C.L.P. 100, cf. </w:t>
      </w:r>
      <w:r>
        <w:rPr>
          <w:rFonts w:ascii="Arial"/>
          <w:i/>
        </w:rPr>
        <w:t>Stubbs v Holywell Ry (1867) L.R. 2 Ex. 311</w:t>
      </w:r>
      <w:r>
        <w:rPr/>
        <w:t>.)</w:t>
      </w:r>
    </w:p>
    <w:p>
      <w:pPr>
        <w:pStyle w:val="BodyText"/>
        <w:spacing w:before="3"/>
      </w:pPr>
    </w:p>
    <w:p>
      <w:pPr>
        <w:tabs>
          <w:tab w:pos="705" w:val="left" w:leader="none"/>
        </w:tabs>
        <w:spacing w:before="0"/>
        <w:ind w:left="165" w:right="0" w:firstLine="0"/>
        <w:jc w:val="left"/>
        <w:rPr>
          <w:sz w:val="20"/>
        </w:rPr>
      </w:pPr>
      <w:bookmarkStart w:name="_bookmark330" w:id="332"/>
      <w:bookmarkEnd w:id="332"/>
      <w:r>
        <w:rPr/>
      </w:r>
      <w:hyperlink w:history="true" w:anchor="_bookmark310">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(1930)</w:t>
      </w:r>
      <w:r>
        <w:rPr>
          <w:rFonts w:ascii="Arial"/>
          <w:i/>
          <w:spacing w:val="-1"/>
          <w:sz w:val="20"/>
        </w:rPr>
        <w:t> </w:t>
      </w:r>
      <w:r>
        <w:rPr>
          <w:rFonts w:ascii="Arial"/>
          <w:i/>
          <w:sz w:val="20"/>
        </w:rPr>
        <w:t>46 T.L.R. 121</w:t>
      </w:r>
      <w:r>
        <w:rPr>
          <w:sz w:val="20"/>
        </w:rPr>
        <w:t>. See also</w:t>
      </w:r>
      <w:r>
        <w:rPr>
          <w:spacing w:val="-1"/>
          <w:sz w:val="20"/>
        </w:rPr>
        <w:t> </w:t>
      </w:r>
      <w:r>
        <w:rPr>
          <w:rFonts w:ascii="Arial"/>
          <w:i/>
          <w:sz w:val="20"/>
        </w:rPr>
        <w:t>Morgan v Manser [1948] 1 K.B. </w:t>
      </w:r>
      <w:r>
        <w:rPr>
          <w:rFonts w:ascii="Arial"/>
          <w:i/>
          <w:spacing w:val="-4"/>
          <w:sz w:val="20"/>
        </w:rPr>
        <w:t>184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31" w:id="333"/>
      <w:bookmarkEnd w:id="333"/>
      <w:r>
        <w:rPr/>
      </w:r>
      <w:hyperlink w:history="true" w:anchor="_bookmark311">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[1901]</w:t>
      </w:r>
      <w:r>
        <w:rPr>
          <w:rFonts w:ascii="Arial"/>
          <w:i/>
          <w:spacing w:val="13"/>
          <w:sz w:val="20"/>
        </w:rPr>
        <w:t> </w:t>
      </w:r>
      <w:r>
        <w:rPr>
          <w:rFonts w:ascii="Arial"/>
          <w:i/>
          <w:sz w:val="20"/>
        </w:rPr>
        <w:t>1</w:t>
      </w:r>
      <w:r>
        <w:rPr>
          <w:rFonts w:ascii="Arial"/>
          <w:i/>
          <w:spacing w:val="14"/>
          <w:sz w:val="20"/>
        </w:rPr>
        <w:t> </w:t>
      </w:r>
      <w:r>
        <w:rPr>
          <w:rFonts w:ascii="Arial"/>
          <w:i/>
          <w:sz w:val="20"/>
        </w:rPr>
        <w:t>Q.B.</w:t>
      </w:r>
      <w:r>
        <w:rPr>
          <w:rFonts w:ascii="Arial"/>
          <w:i/>
          <w:spacing w:val="14"/>
          <w:sz w:val="20"/>
        </w:rPr>
        <w:t> </w:t>
      </w:r>
      <w:r>
        <w:rPr>
          <w:rFonts w:ascii="Arial"/>
          <w:i/>
          <w:sz w:val="20"/>
        </w:rPr>
        <w:t>59</w:t>
      </w:r>
      <w:r>
        <w:rPr>
          <w:sz w:val="20"/>
        </w:rPr>
        <w:t>;</w:t>
      </w:r>
      <w:r>
        <w:rPr>
          <w:spacing w:val="14"/>
          <w:sz w:val="20"/>
        </w:rPr>
        <w:t> </w:t>
      </w:r>
      <w:r>
        <w:rPr>
          <w:sz w:val="20"/>
        </w:rPr>
        <w:t>for</w:t>
      </w:r>
      <w:r>
        <w:rPr>
          <w:spacing w:val="14"/>
          <w:sz w:val="20"/>
        </w:rPr>
        <w:t> </w:t>
      </w:r>
      <w:r>
        <w:rPr>
          <w:sz w:val="20"/>
        </w:rPr>
        <w:t>the</w:t>
      </w:r>
      <w:r>
        <w:rPr>
          <w:spacing w:val="14"/>
          <w:sz w:val="20"/>
        </w:rPr>
        <w:t> </w:t>
      </w:r>
      <w:r>
        <w:rPr>
          <w:sz w:val="20"/>
        </w:rPr>
        <w:t>converse</w:t>
      </w:r>
      <w:r>
        <w:rPr>
          <w:spacing w:val="14"/>
          <w:sz w:val="20"/>
        </w:rPr>
        <w:t> </w:t>
      </w:r>
      <w:r>
        <w:rPr>
          <w:sz w:val="20"/>
        </w:rPr>
        <w:t>case,</w:t>
      </w:r>
      <w:r>
        <w:rPr>
          <w:spacing w:val="14"/>
          <w:sz w:val="20"/>
        </w:rPr>
        <w:t> </w:t>
      </w:r>
      <w:r>
        <w:rPr>
          <w:sz w:val="20"/>
        </w:rPr>
        <w:t>cf.</w:t>
      </w:r>
      <w:r>
        <w:rPr>
          <w:spacing w:val="14"/>
          <w:sz w:val="20"/>
        </w:rPr>
        <w:t> </w:t>
      </w:r>
      <w:r>
        <w:rPr>
          <w:rFonts w:ascii="Arial"/>
          <w:i/>
          <w:sz w:val="20"/>
        </w:rPr>
        <w:t>Harvey</w:t>
      </w:r>
      <w:r>
        <w:rPr>
          <w:rFonts w:ascii="Arial"/>
          <w:i/>
          <w:spacing w:val="14"/>
          <w:sz w:val="20"/>
        </w:rPr>
        <w:t> </w:t>
      </w:r>
      <w:r>
        <w:rPr>
          <w:rFonts w:ascii="Arial"/>
          <w:i/>
          <w:sz w:val="20"/>
        </w:rPr>
        <w:t>v</w:t>
      </w:r>
      <w:r>
        <w:rPr>
          <w:rFonts w:ascii="Arial"/>
          <w:i/>
          <w:spacing w:val="14"/>
          <w:sz w:val="20"/>
        </w:rPr>
        <w:t> </w:t>
      </w:r>
      <w:r>
        <w:rPr>
          <w:rFonts w:ascii="Arial"/>
          <w:i/>
          <w:sz w:val="20"/>
        </w:rPr>
        <w:t>Tivoli</w:t>
      </w:r>
      <w:r>
        <w:rPr>
          <w:rFonts w:ascii="Arial"/>
          <w:i/>
          <w:spacing w:val="14"/>
          <w:sz w:val="20"/>
        </w:rPr>
        <w:t> </w:t>
      </w:r>
      <w:r>
        <w:rPr>
          <w:rFonts w:ascii="Arial"/>
          <w:i/>
          <w:sz w:val="20"/>
        </w:rPr>
        <w:t>(Manchester)</w:t>
      </w:r>
      <w:r>
        <w:rPr>
          <w:rFonts w:ascii="Arial"/>
          <w:i/>
          <w:spacing w:val="14"/>
          <w:sz w:val="20"/>
        </w:rPr>
        <w:t> </w:t>
      </w:r>
      <w:r>
        <w:rPr>
          <w:rFonts w:ascii="Arial"/>
          <w:i/>
          <w:sz w:val="20"/>
        </w:rPr>
        <w:t>Ltd</w:t>
      </w:r>
      <w:r>
        <w:rPr>
          <w:rFonts w:ascii="Arial"/>
          <w:i/>
          <w:spacing w:val="14"/>
          <w:sz w:val="20"/>
        </w:rPr>
        <w:t> </w:t>
      </w:r>
      <w:r>
        <w:rPr>
          <w:rFonts w:ascii="Arial"/>
          <w:i/>
          <w:sz w:val="20"/>
        </w:rPr>
        <w:t>(1907)</w:t>
      </w:r>
      <w:r>
        <w:rPr>
          <w:rFonts w:ascii="Arial"/>
          <w:i/>
          <w:spacing w:val="14"/>
          <w:sz w:val="20"/>
        </w:rPr>
        <w:t> </w:t>
      </w:r>
      <w:r>
        <w:rPr>
          <w:rFonts w:ascii="Arial"/>
          <w:i/>
          <w:sz w:val="20"/>
        </w:rPr>
        <w:t>23</w:t>
      </w:r>
      <w:r>
        <w:rPr>
          <w:rFonts w:ascii="Arial"/>
          <w:i/>
          <w:spacing w:val="14"/>
          <w:sz w:val="20"/>
        </w:rPr>
        <w:t> </w:t>
      </w:r>
      <w:r>
        <w:rPr>
          <w:rFonts w:ascii="Arial"/>
          <w:i/>
          <w:spacing w:val="-2"/>
          <w:sz w:val="20"/>
        </w:rPr>
        <w:t>T.L.R.</w:t>
      </w:r>
    </w:p>
    <w:p>
      <w:pPr>
        <w:spacing w:line="227" w:lineRule="exact" w:before="0"/>
        <w:ind w:left="705" w:right="0" w:firstLine="0"/>
        <w:jc w:val="left"/>
        <w:rPr>
          <w:sz w:val="20"/>
        </w:rPr>
      </w:pPr>
      <w:r>
        <w:rPr>
          <w:rFonts w:ascii="Arial"/>
          <w:i/>
          <w:spacing w:val="-4"/>
          <w:sz w:val="20"/>
        </w:rPr>
        <w:t>592</w:t>
      </w:r>
      <w:r>
        <w:rPr>
          <w:spacing w:val="-4"/>
          <w:sz w:val="20"/>
        </w:rPr>
        <w:t>.</w:t>
      </w:r>
    </w:p>
    <w:p>
      <w:pPr>
        <w:pStyle w:val="BodyText"/>
        <w:spacing w:before="9"/>
      </w:pPr>
    </w:p>
    <w:p>
      <w:pPr>
        <w:tabs>
          <w:tab w:pos="705" w:val="left" w:leader="none"/>
        </w:tabs>
        <w:spacing w:line="235" w:lineRule="auto" w:before="0"/>
        <w:ind w:left="705" w:right="26" w:hanging="541"/>
        <w:jc w:val="left"/>
        <w:rPr>
          <w:sz w:val="20"/>
        </w:rPr>
      </w:pPr>
      <w:bookmarkStart w:name="_bookmark332" w:id="334"/>
      <w:bookmarkEnd w:id="334"/>
      <w:r>
        <w:rPr/>
      </w:r>
      <w:hyperlink w:history="true" w:anchor="_bookmark312">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Youngmin</w:t>
      </w:r>
      <w:r>
        <w:rPr>
          <w:rFonts w:ascii="Arial"/>
          <w:i/>
          <w:spacing w:val="21"/>
          <w:sz w:val="20"/>
        </w:rPr>
        <w:t> </w:t>
      </w:r>
      <w:r>
        <w:rPr>
          <w:rFonts w:ascii="Arial"/>
          <w:i/>
          <w:sz w:val="20"/>
        </w:rPr>
        <w:t>v</w:t>
      </w:r>
      <w:r>
        <w:rPr>
          <w:rFonts w:ascii="Arial"/>
          <w:i/>
          <w:spacing w:val="21"/>
          <w:sz w:val="20"/>
        </w:rPr>
        <w:t> </w:t>
      </w:r>
      <w:r>
        <w:rPr>
          <w:rFonts w:ascii="Arial"/>
          <w:i/>
          <w:sz w:val="20"/>
        </w:rPr>
        <w:t>Heath</w:t>
      </w:r>
      <w:r>
        <w:rPr>
          <w:rFonts w:ascii="Arial"/>
          <w:i/>
          <w:spacing w:val="21"/>
          <w:sz w:val="20"/>
        </w:rPr>
        <w:t> </w:t>
      </w:r>
      <w:r>
        <w:rPr>
          <w:rFonts w:ascii="Arial"/>
          <w:i/>
          <w:sz w:val="20"/>
        </w:rPr>
        <w:t>[1974]</w:t>
      </w:r>
      <w:r>
        <w:rPr>
          <w:rFonts w:ascii="Arial"/>
          <w:i/>
          <w:spacing w:val="21"/>
          <w:sz w:val="20"/>
        </w:rPr>
        <w:t> </w:t>
      </w:r>
      <w:r>
        <w:rPr>
          <w:rFonts w:ascii="Arial"/>
          <w:i/>
          <w:sz w:val="20"/>
        </w:rPr>
        <w:t>1</w:t>
      </w:r>
      <w:r>
        <w:rPr>
          <w:rFonts w:ascii="Arial"/>
          <w:i/>
          <w:spacing w:val="21"/>
          <w:sz w:val="20"/>
        </w:rPr>
        <w:t> </w:t>
      </w:r>
      <w:r>
        <w:rPr>
          <w:rFonts w:ascii="Arial"/>
          <w:i/>
          <w:sz w:val="20"/>
        </w:rPr>
        <w:t>All</w:t>
      </w:r>
      <w:r>
        <w:rPr>
          <w:rFonts w:ascii="Arial"/>
          <w:i/>
          <w:spacing w:val="21"/>
          <w:sz w:val="20"/>
        </w:rPr>
        <w:t> </w:t>
      </w:r>
      <w:r>
        <w:rPr>
          <w:rFonts w:ascii="Arial"/>
          <w:i/>
          <w:sz w:val="20"/>
        </w:rPr>
        <w:t>E.R.</w:t>
      </w:r>
      <w:r>
        <w:rPr>
          <w:rFonts w:ascii="Arial"/>
          <w:i/>
          <w:spacing w:val="21"/>
          <w:sz w:val="20"/>
        </w:rPr>
        <w:t> </w:t>
      </w:r>
      <w:r>
        <w:rPr>
          <w:rFonts w:ascii="Arial"/>
          <w:i/>
          <w:sz w:val="20"/>
        </w:rPr>
        <w:t>461</w:t>
      </w:r>
      <w:r>
        <w:rPr>
          <w:rFonts w:ascii="Arial"/>
          <w:i/>
          <w:spacing w:val="21"/>
          <w:sz w:val="20"/>
        </w:rPr>
        <w:t> </w:t>
      </w:r>
      <w:r>
        <w:rPr>
          <w:sz w:val="20"/>
        </w:rPr>
        <w:t>(although</w:t>
      </w:r>
      <w:r>
        <w:rPr>
          <w:spacing w:val="21"/>
          <w:sz w:val="20"/>
        </w:rPr>
        <w:t> </w:t>
      </w:r>
      <w:r>
        <w:rPr>
          <w:sz w:val="20"/>
        </w:rPr>
        <w:t>the</w:t>
      </w:r>
      <w:r>
        <w:rPr>
          <w:spacing w:val="21"/>
          <w:sz w:val="20"/>
        </w:rPr>
        <w:t> </w:t>
      </w:r>
      <w:r>
        <w:rPr>
          <w:sz w:val="20"/>
        </w:rPr>
        <w:t>judgments</w:t>
      </w:r>
      <w:r>
        <w:rPr>
          <w:spacing w:val="21"/>
          <w:sz w:val="20"/>
        </w:rPr>
        <w:t> </w:t>
      </w:r>
      <w:r>
        <w:rPr>
          <w:sz w:val="20"/>
        </w:rPr>
        <w:t>do</w:t>
      </w:r>
      <w:r>
        <w:rPr>
          <w:spacing w:val="21"/>
          <w:sz w:val="20"/>
        </w:rPr>
        <w:t> </w:t>
      </w:r>
      <w:r>
        <w:rPr>
          <w:sz w:val="20"/>
        </w:rPr>
        <w:t>not</w:t>
      </w:r>
      <w:r>
        <w:rPr>
          <w:spacing w:val="21"/>
          <w:sz w:val="20"/>
        </w:rPr>
        <w:t> </w:t>
      </w:r>
      <w:r>
        <w:rPr>
          <w:sz w:val="20"/>
        </w:rPr>
        <w:t>discuss</w:t>
      </w:r>
      <w:r>
        <w:rPr>
          <w:spacing w:val="21"/>
          <w:sz w:val="20"/>
        </w:rPr>
        <w:t> </w:t>
      </w:r>
      <w:r>
        <w:rPr>
          <w:sz w:val="20"/>
        </w:rPr>
        <w:t>the</w:t>
      </w:r>
      <w:r>
        <w:rPr>
          <w:spacing w:val="21"/>
          <w:sz w:val="20"/>
        </w:rPr>
        <w:t> </w:t>
      </w:r>
      <w:r>
        <w:rPr>
          <w:sz w:val="20"/>
        </w:rPr>
        <w:t>case</w:t>
      </w:r>
      <w:r>
        <w:rPr>
          <w:spacing w:val="21"/>
          <w:sz w:val="20"/>
        </w:rPr>
        <w:t> </w:t>
      </w:r>
      <w:r>
        <w:rPr>
          <w:sz w:val="20"/>
        </w:rPr>
        <w:t>in terms of the doctrine of frustration).</w:t>
      </w:r>
    </w:p>
    <w:p>
      <w:pPr>
        <w:pStyle w:val="BodyText"/>
        <w:spacing w:before="5"/>
      </w:pPr>
    </w:p>
    <w:p>
      <w:pPr>
        <w:pStyle w:val="BodyText"/>
        <w:tabs>
          <w:tab w:pos="705" w:val="left" w:leader="none"/>
        </w:tabs>
        <w:ind w:left="165"/>
      </w:pPr>
      <w:bookmarkStart w:name="_bookmark333" w:id="335"/>
      <w:bookmarkEnd w:id="335"/>
      <w:r>
        <w:rPr/>
      </w:r>
      <w:hyperlink w:history="true" w:anchor="_bookmark313">
        <w:r>
          <w:rPr>
            <w:color w:val="005DA1"/>
            <w:spacing w:val="-4"/>
            <w:position w:val="5"/>
            <w:sz w:val="14"/>
            <w:u w:val="single" w:color="005DA1"/>
          </w:rPr>
          <w:t>172</w:t>
        </w:r>
      </w:hyperlink>
      <w:r>
        <w:rPr>
          <w:spacing w:val="-4"/>
          <w:position w:val="5"/>
          <w:sz w:val="14"/>
        </w:rPr>
        <w:t>.</w:t>
      </w:r>
      <w:r>
        <w:rPr>
          <w:position w:val="5"/>
          <w:sz w:val="14"/>
        </w:rPr>
        <w:tab/>
      </w:r>
      <w:r>
        <w:rPr/>
        <w:t>Even</w:t>
      </w:r>
      <w:r>
        <w:rPr>
          <w:spacing w:val="2"/>
        </w:rPr>
        <w:t> </w:t>
      </w:r>
      <w:r>
        <w:rPr/>
        <w:t>where</w:t>
      </w:r>
      <w:r>
        <w:rPr>
          <w:spacing w:val="2"/>
        </w:rPr>
        <w:t> </w:t>
      </w:r>
      <w:r>
        <w:rPr/>
        <w:t>the</w:t>
      </w:r>
      <w:r>
        <w:rPr>
          <w:spacing w:val="2"/>
        </w:rPr>
        <w:t> </w:t>
      </w:r>
      <w:r>
        <w:rPr/>
        <w:t>contract</w:t>
      </w:r>
      <w:r>
        <w:rPr>
          <w:spacing w:val="2"/>
        </w:rPr>
        <w:t> </w:t>
      </w:r>
      <w:r>
        <w:rPr/>
        <w:t>of</w:t>
      </w:r>
      <w:r>
        <w:rPr>
          <w:spacing w:val="2"/>
        </w:rPr>
        <w:t> </w:t>
      </w:r>
      <w:r>
        <w:rPr/>
        <w:t>employment</w:t>
      </w:r>
      <w:r>
        <w:rPr>
          <w:spacing w:val="2"/>
        </w:rPr>
        <w:t> </w:t>
      </w:r>
      <w:r>
        <w:rPr/>
        <w:t>has</w:t>
      </w:r>
      <w:r>
        <w:rPr>
          <w:spacing w:val="2"/>
        </w:rPr>
        <w:t> </w:t>
      </w:r>
      <w:r>
        <w:rPr/>
        <w:t>not</w:t>
      </w:r>
      <w:r>
        <w:rPr>
          <w:spacing w:val="2"/>
        </w:rPr>
        <w:t> </w:t>
      </w:r>
      <w:r>
        <w:rPr/>
        <w:t>been</w:t>
      </w:r>
      <w:r>
        <w:rPr>
          <w:spacing w:val="2"/>
        </w:rPr>
        <w:t> </w:t>
      </w:r>
      <w:r>
        <w:rPr/>
        <w:t>frustrated,</w:t>
      </w:r>
      <w:r>
        <w:rPr>
          <w:spacing w:val="2"/>
        </w:rPr>
        <w:t> </w:t>
      </w:r>
      <w:r>
        <w:rPr/>
        <w:t>a</w:t>
      </w:r>
      <w:r>
        <w:rPr>
          <w:spacing w:val="2"/>
        </w:rPr>
        <w:t> </w:t>
      </w:r>
      <w:r>
        <w:rPr/>
        <w:t>dismissal</w:t>
      </w:r>
      <w:r>
        <w:rPr>
          <w:spacing w:val="2"/>
        </w:rPr>
        <w:t> </w:t>
      </w:r>
      <w:r>
        <w:rPr/>
        <w:t>of</w:t>
      </w:r>
      <w:r>
        <w:rPr>
          <w:spacing w:val="2"/>
        </w:rPr>
        <w:t> </w:t>
      </w:r>
      <w:r>
        <w:rPr/>
        <w:t>an</w:t>
      </w:r>
      <w:r>
        <w:rPr>
          <w:spacing w:val="2"/>
        </w:rPr>
        <w:t> </w:t>
      </w:r>
      <w:r>
        <w:rPr/>
        <w:t>employee</w:t>
      </w:r>
      <w:r>
        <w:rPr>
          <w:spacing w:val="2"/>
        </w:rPr>
        <w:t> </w:t>
      </w:r>
      <w:r>
        <w:rPr>
          <w:spacing w:val="-5"/>
        </w:rPr>
        <w:t>on</w:t>
      </w:r>
    </w:p>
    <w:p>
      <w:pPr>
        <w:pStyle w:val="BodyText"/>
        <w:spacing w:after="0"/>
        <w:sectPr>
          <w:pgSz w:w="11900" w:h="16840"/>
          <w:pgMar w:header="971" w:footer="0" w:top="1300" w:bottom="280" w:left="1275" w:right="1417"/>
        </w:sectPr>
      </w:pPr>
    </w:p>
    <w:p>
      <w:pPr>
        <w:pStyle w:val="BodyText"/>
        <w:spacing w:line="235" w:lineRule="auto" w:before="170"/>
        <w:ind w:left="705" w:right="25"/>
      </w:pPr>
      <w:r>
        <w:rPr/>
        <w:t>the grounds of ill-health may not be “unfair” within the relevant statutory provisions: see </w:t>
      </w:r>
      <w:r>
        <w:rPr/>
        <w:t>Vol.II, para.40-223. See Mogridge (1982) 132 New L.J. 795.</w:t>
      </w:r>
    </w:p>
    <w:p>
      <w:pPr>
        <w:pStyle w:val="BodyText"/>
        <w:spacing w:before="6"/>
      </w:pPr>
    </w:p>
    <w:p>
      <w:pPr>
        <w:tabs>
          <w:tab w:pos="540" w:val="left" w:leader="none"/>
        </w:tabs>
        <w:spacing w:line="227" w:lineRule="exact" w:before="0"/>
        <w:ind w:left="0" w:right="26" w:firstLine="0"/>
        <w:jc w:val="right"/>
        <w:rPr>
          <w:rFonts w:ascii="Arial"/>
          <w:i/>
          <w:sz w:val="20"/>
        </w:rPr>
      </w:pPr>
      <w:bookmarkStart w:name="_bookmark334" w:id="336"/>
      <w:bookmarkEnd w:id="336"/>
      <w:r>
        <w:rPr/>
      </w:r>
      <w:hyperlink w:history="true" w:anchor="_bookmark314">
        <w:r>
          <w:rPr>
            <w:color w:val="005DA1"/>
            <w:spacing w:val="-4"/>
            <w:position w:val="5"/>
            <w:sz w:val="14"/>
            <w:u w:val="single" w:color="005DA1"/>
          </w:rPr>
          <w:t>173</w:t>
        </w:r>
      </w:hyperlink>
      <w:r>
        <w:rPr>
          <w:spacing w:val="-4"/>
          <w:position w:val="5"/>
          <w:sz w:val="14"/>
        </w:rPr>
        <w:t>.</w:t>
      </w:r>
      <w:r>
        <w:rPr>
          <w:position w:val="5"/>
          <w:sz w:val="14"/>
        </w:rPr>
        <w:tab/>
      </w:r>
      <w:r>
        <w:rPr>
          <w:rFonts w:ascii="Arial"/>
          <w:i/>
          <w:sz w:val="20"/>
        </w:rPr>
        <w:t>Storey</w:t>
      </w:r>
      <w:r>
        <w:rPr>
          <w:rFonts w:ascii="Arial"/>
          <w:i/>
          <w:spacing w:val="16"/>
          <w:sz w:val="20"/>
        </w:rPr>
        <w:t> </w:t>
      </w:r>
      <w:r>
        <w:rPr>
          <w:rFonts w:ascii="Arial"/>
          <w:i/>
          <w:sz w:val="20"/>
        </w:rPr>
        <w:t>v</w:t>
      </w:r>
      <w:r>
        <w:rPr>
          <w:rFonts w:ascii="Arial"/>
          <w:i/>
          <w:spacing w:val="17"/>
          <w:sz w:val="20"/>
        </w:rPr>
        <w:t> </w:t>
      </w:r>
      <w:r>
        <w:rPr>
          <w:rFonts w:ascii="Arial"/>
          <w:i/>
          <w:sz w:val="20"/>
        </w:rPr>
        <w:t>Fulham</w:t>
      </w:r>
      <w:r>
        <w:rPr>
          <w:rFonts w:ascii="Arial"/>
          <w:i/>
          <w:spacing w:val="17"/>
          <w:sz w:val="20"/>
        </w:rPr>
        <w:t> </w:t>
      </w:r>
      <w:r>
        <w:rPr>
          <w:rFonts w:ascii="Arial"/>
          <w:i/>
          <w:sz w:val="20"/>
        </w:rPr>
        <w:t>Steel</w:t>
      </w:r>
      <w:r>
        <w:rPr>
          <w:rFonts w:ascii="Arial"/>
          <w:i/>
          <w:spacing w:val="17"/>
          <w:sz w:val="20"/>
        </w:rPr>
        <w:t> </w:t>
      </w:r>
      <w:r>
        <w:rPr>
          <w:rFonts w:ascii="Arial"/>
          <w:i/>
          <w:sz w:val="20"/>
        </w:rPr>
        <w:t>Works</w:t>
      </w:r>
      <w:r>
        <w:rPr>
          <w:rFonts w:ascii="Arial"/>
          <w:i/>
          <w:spacing w:val="17"/>
          <w:sz w:val="20"/>
        </w:rPr>
        <w:t> </w:t>
      </w:r>
      <w:r>
        <w:rPr>
          <w:rFonts w:ascii="Arial"/>
          <w:i/>
          <w:sz w:val="20"/>
        </w:rPr>
        <w:t>(1907)</w:t>
      </w:r>
      <w:r>
        <w:rPr>
          <w:rFonts w:ascii="Arial"/>
          <w:i/>
          <w:spacing w:val="17"/>
          <w:sz w:val="20"/>
        </w:rPr>
        <w:t> </w:t>
      </w:r>
      <w:r>
        <w:rPr>
          <w:rFonts w:ascii="Arial"/>
          <w:i/>
          <w:sz w:val="20"/>
        </w:rPr>
        <w:t>24</w:t>
      </w:r>
      <w:r>
        <w:rPr>
          <w:rFonts w:ascii="Arial"/>
          <w:i/>
          <w:spacing w:val="17"/>
          <w:sz w:val="20"/>
        </w:rPr>
        <w:t> </w:t>
      </w:r>
      <w:r>
        <w:rPr>
          <w:rFonts w:ascii="Arial"/>
          <w:i/>
          <w:sz w:val="20"/>
        </w:rPr>
        <w:t>T.L.R.</w:t>
      </w:r>
      <w:r>
        <w:rPr>
          <w:rFonts w:ascii="Arial"/>
          <w:i/>
          <w:spacing w:val="17"/>
          <w:sz w:val="20"/>
        </w:rPr>
        <w:t> </w:t>
      </w:r>
      <w:r>
        <w:rPr>
          <w:rFonts w:ascii="Arial"/>
          <w:i/>
          <w:sz w:val="20"/>
        </w:rPr>
        <w:t>89</w:t>
      </w:r>
      <w:r>
        <w:rPr>
          <w:sz w:val="20"/>
        </w:rPr>
        <w:t>;</w:t>
      </w:r>
      <w:r>
        <w:rPr>
          <w:spacing w:val="17"/>
          <w:sz w:val="20"/>
        </w:rPr>
        <w:t> </w:t>
      </w:r>
      <w:r>
        <w:rPr>
          <w:rFonts w:ascii="Arial"/>
          <w:i/>
          <w:sz w:val="20"/>
        </w:rPr>
        <w:t>Condor</w:t>
      </w:r>
      <w:r>
        <w:rPr>
          <w:rFonts w:ascii="Arial"/>
          <w:i/>
          <w:spacing w:val="17"/>
          <w:sz w:val="20"/>
        </w:rPr>
        <w:t> </w:t>
      </w:r>
      <w:r>
        <w:rPr>
          <w:rFonts w:ascii="Arial"/>
          <w:i/>
          <w:sz w:val="20"/>
        </w:rPr>
        <w:t>v</w:t>
      </w:r>
      <w:r>
        <w:rPr>
          <w:rFonts w:ascii="Arial"/>
          <w:i/>
          <w:spacing w:val="17"/>
          <w:sz w:val="20"/>
        </w:rPr>
        <w:t> </w:t>
      </w:r>
      <w:r>
        <w:rPr>
          <w:rFonts w:ascii="Arial"/>
          <w:i/>
          <w:sz w:val="20"/>
        </w:rPr>
        <w:t>The</w:t>
      </w:r>
      <w:r>
        <w:rPr>
          <w:rFonts w:ascii="Arial"/>
          <w:i/>
          <w:spacing w:val="17"/>
          <w:sz w:val="20"/>
        </w:rPr>
        <w:t> </w:t>
      </w:r>
      <w:r>
        <w:rPr>
          <w:rFonts w:ascii="Arial"/>
          <w:i/>
          <w:sz w:val="20"/>
        </w:rPr>
        <w:t>Barron</w:t>
      </w:r>
      <w:r>
        <w:rPr>
          <w:rFonts w:ascii="Arial"/>
          <w:i/>
          <w:spacing w:val="17"/>
          <w:sz w:val="20"/>
        </w:rPr>
        <w:t> </w:t>
      </w:r>
      <w:r>
        <w:rPr>
          <w:rFonts w:ascii="Arial"/>
          <w:i/>
          <w:sz w:val="20"/>
        </w:rPr>
        <w:t>Knights</w:t>
      </w:r>
      <w:r>
        <w:rPr>
          <w:rFonts w:ascii="Arial"/>
          <w:i/>
          <w:spacing w:val="17"/>
          <w:sz w:val="20"/>
        </w:rPr>
        <w:t> </w:t>
      </w:r>
      <w:r>
        <w:rPr>
          <w:rFonts w:ascii="Arial"/>
          <w:i/>
          <w:sz w:val="20"/>
        </w:rPr>
        <w:t>Ltd</w:t>
      </w:r>
      <w:r>
        <w:rPr>
          <w:rFonts w:ascii="Arial"/>
          <w:i/>
          <w:spacing w:val="17"/>
          <w:sz w:val="20"/>
        </w:rPr>
        <w:t> </w:t>
      </w:r>
      <w:r>
        <w:rPr>
          <w:rFonts w:ascii="Arial"/>
          <w:i/>
          <w:sz w:val="20"/>
        </w:rPr>
        <w:t>[1966]</w:t>
      </w:r>
      <w:r>
        <w:rPr>
          <w:rFonts w:ascii="Arial"/>
          <w:i/>
          <w:spacing w:val="17"/>
          <w:sz w:val="20"/>
        </w:rPr>
        <w:t> </w:t>
      </w:r>
      <w:r>
        <w:rPr>
          <w:rFonts w:ascii="Arial"/>
          <w:i/>
          <w:spacing w:val="-10"/>
          <w:sz w:val="20"/>
        </w:rPr>
        <w:t>1</w:t>
      </w:r>
    </w:p>
    <w:p>
      <w:pPr>
        <w:spacing w:line="225" w:lineRule="exact" w:before="0"/>
        <w:ind w:left="0" w:right="26" w:firstLine="0"/>
        <w:jc w:val="right"/>
        <w:rPr>
          <w:rFonts w:ascii="Arial"/>
          <w:i/>
          <w:sz w:val="20"/>
        </w:rPr>
      </w:pPr>
      <w:r>
        <w:rPr>
          <w:rFonts w:ascii="Arial"/>
          <w:i/>
          <w:sz w:val="20"/>
        </w:rPr>
        <w:t>W.L.R.</w:t>
      </w:r>
      <w:r>
        <w:rPr>
          <w:rFonts w:ascii="Arial"/>
          <w:i/>
          <w:spacing w:val="4"/>
          <w:sz w:val="20"/>
        </w:rPr>
        <w:t> </w:t>
      </w:r>
      <w:r>
        <w:rPr>
          <w:rFonts w:ascii="Arial"/>
          <w:i/>
          <w:sz w:val="20"/>
        </w:rPr>
        <w:t>87</w:t>
      </w:r>
      <w:r>
        <w:rPr>
          <w:sz w:val="20"/>
        </w:rPr>
        <w:t>;</w:t>
      </w:r>
      <w:r>
        <w:rPr>
          <w:spacing w:val="5"/>
          <w:sz w:val="20"/>
        </w:rPr>
        <w:t> </w:t>
      </w:r>
      <w:r>
        <w:rPr>
          <w:rFonts w:ascii="Arial"/>
          <w:i/>
          <w:sz w:val="20"/>
        </w:rPr>
        <w:t>Marshall</w:t>
      </w:r>
      <w:r>
        <w:rPr>
          <w:rFonts w:ascii="Arial"/>
          <w:i/>
          <w:spacing w:val="5"/>
          <w:sz w:val="20"/>
        </w:rPr>
        <w:t> </w:t>
      </w:r>
      <w:r>
        <w:rPr>
          <w:rFonts w:ascii="Arial"/>
          <w:i/>
          <w:sz w:val="20"/>
        </w:rPr>
        <w:t>v</w:t>
      </w:r>
      <w:r>
        <w:rPr>
          <w:rFonts w:ascii="Arial"/>
          <w:i/>
          <w:spacing w:val="5"/>
          <w:sz w:val="20"/>
        </w:rPr>
        <w:t> </w:t>
      </w:r>
      <w:r>
        <w:rPr>
          <w:rFonts w:ascii="Arial"/>
          <w:i/>
          <w:sz w:val="20"/>
        </w:rPr>
        <w:t>Harland</w:t>
      </w:r>
      <w:r>
        <w:rPr>
          <w:rFonts w:ascii="Arial"/>
          <w:i/>
          <w:spacing w:val="5"/>
          <w:sz w:val="20"/>
        </w:rPr>
        <w:t> </w:t>
      </w:r>
      <w:r>
        <w:rPr>
          <w:rFonts w:ascii="Arial"/>
          <w:i/>
          <w:sz w:val="20"/>
        </w:rPr>
        <w:t>&amp;</w:t>
      </w:r>
      <w:r>
        <w:rPr>
          <w:rFonts w:ascii="Arial"/>
          <w:i/>
          <w:spacing w:val="5"/>
          <w:sz w:val="20"/>
        </w:rPr>
        <w:t> </w:t>
      </w:r>
      <w:r>
        <w:rPr>
          <w:rFonts w:ascii="Arial"/>
          <w:i/>
          <w:sz w:val="20"/>
        </w:rPr>
        <w:t>Wolff</w:t>
      </w:r>
      <w:r>
        <w:rPr>
          <w:rFonts w:ascii="Arial"/>
          <w:i/>
          <w:spacing w:val="5"/>
          <w:sz w:val="20"/>
        </w:rPr>
        <w:t> </w:t>
      </w:r>
      <w:r>
        <w:rPr>
          <w:rFonts w:ascii="Arial"/>
          <w:i/>
          <w:sz w:val="20"/>
        </w:rPr>
        <w:t>Ltd</w:t>
      </w:r>
      <w:r>
        <w:rPr>
          <w:rFonts w:ascii="Arial"/>
          <w:i/>
          <w:spacing w:val="5"/>
          <w:sz w:val="20"/>
        </w:rPr>
        <w:t> </w:t>
      </w:r>
      <w:r>
        <w:rPr>
          <w:rFonts w:ascii="Arial"/>
          <w:i/>
          <w:sz w:val="20"/>
        </w:rPr>
        <w:t>[1972]</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899</w:t>
      </w:r>
      <w:r>
        <w:rPr>
          <w:sz w:val="20"/>
        </w:rPr>
        <w:t>;</w:t>
      </w:r>
      <w:r>
        <w:rPr>
          <w:spacing w:val="5"/>
          <w:sz w:val="20"/>
        </w:rPr>
        <w:t> </w:t>
      </w:r>
      <w:r>
        <w:rPr>
          <w:rFonts w:ascii="Arial"/>
          <w:i/>
          <w:sz w:val="20"/>
        </w:rPr>
        <w:t>Hebden</w:t>
      </w:r>
      <w:r>
        <w:rPr>
          <w:rFonts w:ascii="Arial"/>
          <w:i/>
          <w:spacing w:val="5"/>
          <w:sz w:val="20"/>
        </w:rPr>
        <w:t> </w:t>
      </w:r>
      <w:r>
        <w:rPr>
          <w:rFonts w:ascii="Arial"/>
          <w:i/>
          <w:sz w:val="20"/>
        </w:rPr>
        <w:t>v</w:t>
      </w:r>
      <w:r>
        <w:rPr>
          <w:rFonts w:ascii="Arial"/>
          <w:i/>
          <w:spacing w:val="5"/>
          <w:sz w:val="20"/>
        </w:rPr>
        <w:t> </w:t>
      </w:r>
      <w:r>
        <w:rPr>
          <w:rFonts w:ascii="Arial"/>
          <w:i/>
          <w:sz w:val="20"/>
        </w:rPr>
        <w:t>Forsey</w:t>
      </w:r>
      <w:r>
        <w:rPr>
          <w:rFonts w:ascii="Arial"/>
          <w:i/>
          <w:spacing w:val="5"/>
          <w:sz w:val="20"/>
        </w:rPr>
        <w:t> </w:t>
      </w:r>
      <w:r>
        <w:rPr>
          <w:rFonts w:ascii="Arial"/>
          <w:i/>
          <w:sz w:val="20"/>
        </w:rPr>
        <w:t>&amp;</w:t>
      </w:r>
      <w:r>
        <w:rPr>
          <w:rFonts w:ascii="Arial"/>
          <w:i/>
          <w:spacing w:val="5"/>
          <w:sz w:val="20"/>
        </w:rPr>
        <w:t> </w:t>
      </w:r>
      <w:r>
        <w:rPr>
          <w:rFonts w:ascii="Arial"/>
          <w:i/>
          <w:sz w:val="20"/>
        </w:rPr>
        <w:t>Son</w:t>
      </w:r>
      <w:r>
        <w:rPr>
          <w:rFonts w:ascii="Arial"/>
          <w:i/>
          <w:spacing w:val="5"/>
          <w:sz w:val="20"/>
        </w:rPr>
        <w:t> </w:t>
      </w:r>
      <w:r>
        <w:rPr>
          <w:rFonts w:ascii="Arial"/>
          <w:i/>
          <w:spacing w:val="-2"/>
          <w:sz w:val="20"/>
        </w:rPr>
        <w:t>[1973]</w:t>
      </w:r>
    </w:p>
    <w:p>
      <w:pPr>
        <w:spacing w:line="235" w:lineRule="auto" w:before="1"/>
        <w:ind w:left="705" w:right="26" w:firstLine="0"/>
        <w:jc w:val="both"/>
        <w:rPr>
          <w:sz w:val="20"/>
        </w:rPr>
      </w:pPr>
      <w:r>
        <w:rPr>
          <w:rFonts w:ascii="Arial"/>
          <w:i/>
          <w:sz w:val="20"/>
        </w:rPr>
        <w:t>I.C.R. 607</w:t>
      </w:r>
      <w:r>
        <w:rPr>
          <w:sz w:val="20"/>
        </w:rPr>
        <w:t>; </w:t>
      </w:r>
      <w:r>
        <w:rPr>
          <w:rFonts w:ascii="Arial"/>
          <w:i/>
          <w:sz w:val="20"/>
        </w:rPr>
        <w:t>Hart v A.R. Marshall &amp; Sons (Bulwell) Ltd [1977] 1 W.L.R. 1067</w:t>
      </w:r>
      <w:r>
        <w:rPr>
          <w:sz w:val="20"/>
        </w:rPr>
        <w:t>; </w:t>
      </w:r>
      <w:r>
        <w:rPr>
          <w:rFonts w:ascii="Arial"/>
          <w:i/>
          <w:sz w:val="20"/>
        </w:rPr>
        <w:t>Notcutt v </w:t>
      </w:r>
      <w:r>
        <w:rPr>
          <w:rFonts w:ascii="Arial"/>
          <w:i/>
          <w:sz w:val="20"/>
        </w:rPr>
        <w:t>Universal Equipment</w:t>
      </w:r>
      <w:r>
        <w:rPr>
          <w:rFonts w:ascii="Arial"/>
          <w:i/>
          <w:spacing w:val="-1"/>
          <w:sz w:val="20"/>
        </w:rPr>
        <w:t> </w:t>
      </w:r>
      <w:r>
        <w:rPr>
          <w:rFonts w:ascii="Arial"/>
          <w:i/>
          <w:sz w:val="20"/>
        </w:rPr>
        <w:t>Co</w:t>
      </w:r>
      <w:r>
        <w:rPr>
          <w:rFonts w:ascii="Arial"/>
          <w:i/>
          <w:spacing w:val="-1"/>
          <w:sz w:val="20"/>
        </w:rPr>
        <w:t> </w:t>
      </w:r>
      <w:r>
        <w:rPr>
          <w:rFonts w:ascii="Arial"/>
          <w:i/>
          <w:sz w:val="20"/>
        </w:rPr>
        <w:t>(London)</w:t>
      </w:r>
      <w:r>
        <w:rPr>
          <w:rFonts w:ascii="Arial"/>
          <w:i/>
          <w:spacing w:val="-1"/>
          <w:sz w:val="20"/>
        </w:rPr>
        <w:t> </w:t>
      </w:r>
      <w:r>
        <w:rPr>
          <w:rFonts w:ascii="Arial"/>
          <w:i/>
          <w:sz w:val="20"/>
        </w:rPr>
        <w:t>Ltd</w:t>
      </w:r>
      <w:r>
        <w:rPr>
          <w:rFonts w:ascii="Arial"/>
          <w:i/>
          <w:spacing w:val="-1"/>
          <w:sz w:val="20"/>
        </w:rPr>
        <w:t> </w:t>
      </w:r>
      <w:r>
        <w:rPr>
          <w:rFonts w:ascii="Arial"/>
          <w:i/>
          <w:sz w:val="20"/>
        </w:rPr>
        <w:t>[1986]</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641</w:t>
      </w:r>
      <w:r>
        <w:rPr>
          <w:sz w:val="20"/>
        </w:rPr>
        <w:t>;</w:t>
      </w:r>
      <w:r>
        <w:rPr>
          <w:spacing w:val="-1"/>
          <w:sz w:val="20"/>
        </w:rPr>
        <w:t> </w:t>
      </w:r>
      <w:r>
        <w:rPr>
          <w:rFonts w:ascii="Arial"/>
          <w:i/>
          <w:sz w:val="20"/>
        </w:rPr>
        <w:t>GF</w:t>
      </w:r>
      <w:r>
        <w:rPr>
          <w:rFonts w:ascii="Arial"/>
          <w:i/>
          <w:spacing w:val="-1"/>
          <w:sz w:val="20"/>
        </w:rPr>
        <w:t> </w:t>
      </w:r>
      <w:r>
        <w:rPr>
          <w:rFonts w:ascii="Arial"/>
          <w:i/>
          <w:sz w:val="20"/>
        </w:rPr>
        <w:t>Sharp</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McMillan</w:t>
      </w:r>
      <w:r>
        <w:rPr>
          <w:rFonts w:ascii="Arial"/>
          <w:i/>
          <w:spacing w:val="-1"/>
          <w:sz w:val="20"/>
        </w:rPr>
        <w:t> </w:t>
      </w:r>
      <w:r>
        <w:rPr>
          <w:rFonts w:ascii="Arial"/>
          <w:i/>
          <w:sz w:val="20"/>
        </w:rPr>
        <w:t>[1998]</w:t>
      </w:r>
      <w:r>
        <w:rPr>
          <w:rFonts w:ascii="Arial"/>
          <w:i/>
          <w:spacing w:val="-1"/>
          <w:sz w:val="20"/>
        </w:rPr>
        <w:t> </w:t>
      </w:r>
      <w:r>
        <w:rPr>
          <w:rFonts w:ascii="Arial"/>
          <w:i/>
          <w:sz w:val="20"/>
        </w:rPr>
        <w:t>I.R.L.R. 632</w:t>
      </w:r>
      <w:r>
        <w:rPr>
          <w:sz w:val="20"/>
        </w:rPr>
        <w:t>. See Howarth [1987] C.L.J. 47; S. Deakin and G. Morris, </w:t>
      </w:r>
      <w:r>
        <w:rPr>
          <w:rFonts w:ascii="Arial"/>
          <w:i/>
          <w:sz w:val="20"/>
        </w:rPr>
        <w:t>Labour Law</w:t>
      </w:r>
      <w:r>
        <w:rPr>
          <w:sz w:val="20"/>
        </w:rPr>
        <w:t>, 6th edn </w:t>
      </w:r>
      <w:r>
        <w:rPr>
          <w:sz w:val="20"/>
        </w:rPr>
        <w:t>(2012), </w:t>
      </w:r>
      <w:r>
        <w:rPr>
          <w:spacing w:val="-2"/>
          <w:sz w:val="20"/>
        </w:rPr>
        <w:t>para.5.79.</w:t>
      </w:r>
    </w:p>
    <w:p>
      <w:pPr>
        <w:pStyle w:val="BodyText"/>
        <w:spacing w:before="5"/>
      </w:pPr>
    </w:p>
    <w:p>
      <w:pPr>
        <w:tabs>
          <w:tab w:pos="540" w:val="left" w:leader="none"/>
        </w:tabs>
        <w:spacing w:line="227" w:lineRule="exact" w:before="0"/>
        <w:ind w:left="0" w:right="26" w:firstLine="0"/>
        <w:jc w:val="right"/>
        <w:rPr>
          <w:rFonts w:ascii="Arial" w:hAnsi="Arial"/>
          <w:i/>
          <w:sz w:val="20"/>
        </w:rPr>
      </w:pPr>
      <w:bookmarkStart w:name="_bookmark335" w:id="337"/>
      <w:bookmarkEnd w:id="337"/>
      <w:r>
        <w:rPr/>
      </w:r>
      <w:hyperlink w:history="true" w:anchor="_bookmark315">
        <w:r>
          <w:rPr>
            <w:color w:val="005DA1"/>
            <w:spacing w:val="-4"/>
            <w:position w:val="5"/>
            <w:sz w:val="14"/>
            <w:u w:val="single" w:color="005DA1"/>
          </w:rPr>
          <w:t>174</w:t>
        </w:r>
      </w:hyperlink>
      <w:r>
        <w:rPr>
          <w:spacing w:val="-4"/>
          <w:position w:val="5"/>
          <w:sz w:val="14"/>
        </w:rPr>
        <w:t>.</w:t>
      </w:r>
      <w:r>
        <w:rPr>
          <w:position w:val="5"/>
          <w:sz w:val="14"/>
        </w:rPr>
        <w:tab/>
      </w:r>
      <w:r>
        <w:rPr>
          <w:rFonts w:ascii="Arial" w:hAnsi="Arial"/>
          <w:i/>
          <w:sz w:val="20"/>
        </w:rPr>
        <w:t>Marshall</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Harland</w:t>
      </w:r>
      <w:r>
        <w:rPr>
          <w:rFonts w:ascii="Arial" w:hAnsi="Arial"/>
          <w:i/>
          <w:spacing w:val="16"/>
          <w:sz w:val="20"/>
        </w:rPr>
        <w:t> </w:t>
      </w:r>
      <w:r>
        <w:rPr>
          <w:rFonts w:ascii="Arial" w:hAnsi="Arial"/>
          <w:i/>
          <w:sz w:val="20"/>
        </w:rPr>
        <w:t>&amp;</w:t>
      </w:r>
      <w:r>
        <w:rPr>
          <w:rFonts w:ascii="Arial" w:hAnsi="Arial"/>
          <w:i/>
          <w:spacing w:val="16"/>
          <w:sz w:val="20"/>
        </w:rPr>
        <w:t> </w:t>
      </w:r>
      <w:r>
        <w:rPr>
          <w:rFonts w:ascii="Arial" w:hAnsi="Arial"/>
          <w:i/>
          <w:sz w:val="20"/>
        </w:rPr>
        <w:t>Wolff</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[1972]</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W.L.R.</w:t>
      </w:r>
      <w:r>
        <w:rPr>
          <w:rFonts w:ascii="Arial" w:hAnsi="Arial"/>
          <w:i/>
          <w:spacing w:val="16"/>
          <w:sz w:val="20"/>
        </w:rPr>
        <w:t> </w:t>
      </w:r>
      <w:r>
        <w:rPr>
          <w:rFonts w:ascii="Arial" w:hAnsi="Arial"/>
          <w:i/>
          <w:sz w:val="20"/>
        </w:rPr>
        <w:t>899,</w:t>
      </w:r>
      <w:r>
        <w:rPr>
          <w:rFonts w:ascii="Arial" w:hAnsi="Arial"/>
          <w:i/>
          <w:spacing w:val="16"/>
          <w:sz w:val="20"/>
        </w:rPr>
        <w:t> </w:t>
      </w:r>
      <w:r>
        <w:rPr>
          <w:rFonts w:ascii="Arial" w:hAnsi="Arial"/>
          <w:i/>
          <w:sz w:val="20"/>
        </w:rPr>
        <w:t>903–905</w:t>
      </w:r>
      <w:r>
        <w:rPr>
          <w:sz w:val="20"/>
        </w:rPr>
        <w:t>;</w:t>
      </w:r>
      <w:r>
        <w:rPr>
          <w:spacing w:val="16"/>
          <w:sz w:val="20"/>
        </w:rPr>
        <w:t> </w:t>
      </w:r>
      <w:r>
        <w:rPr>
          <w:rFonts w:ascii="Arial" w:hAnsi="Arial"/>
          <w:i/>
          <w:sz w:val="20"/>
        </w:rPr>
        <w:t>Blankley</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Central</w:t>
      </w:r>
      <w:r>
        <w:rPr>
          <w:rFonts w:ascii="Arial" w:hAnsi="Arial"/>
          <w:i/>
          <w:spacing w:val="16"/>
          <w:sz w:val="20"/>
        </w:rPr>
        <w:t> </w:t>
      </w:r>
      <w:r>
        <w:rPr>
          <w:rFonts w:ascii="Arial" w:hAnsi="Arial"/>
          <w:i/>
          <w:spacing w:val="-2"/>
          <w:sz w:val="20"/>
        </w:rPr>
        <w:t>Manchester</w:t>
      </w:r>
    </w:p>
    <w:p>
      <w:pPr>
        <w:spacing w:line="225" w:lineRule="exact" w:before="0"/>
        <w:ind w:left="0" w:right="25" w:firstLine="0"/>
        <w:jc w:val="right"/>
        <w:rPr>
          <w:rFonts w:ascii="Arial" w:hAnsi="Arial"/>
          <w:i/>
          <w:sz w:val="20"/>
        </w:rPr>
      </w:pPr>
      <w:r>
        <w:rPr>
          <w:rFonts w:ascii="Arial" w:hAnsi="Arial"/>
          <w:i/>
          <w:sz w:val="20"/>
        </w:rPr>
        <w:t>and</w:t>
      </w:r>
      <w:r>
        <w:rPr>
          <w:rFonts w:ascii="Arial" w:hAnsi="Arial"/>
          <w:i/>
          <w:spacing w:val="26"/>
          <w:sz w:val="20"/>
        </w:rPr>
        <w:t> </w:t>
      </w:r>
      <w:r>
        <w:rPr>
          <w:rFonts w:ascii="Arial" w:hAnsi="Arial"/>
          <w:i/>
          <w:sz w:val="20"/>
        </w:rPr>
        <w:t>Manchester</w:t>
      </w:r>
      <w:r>
        <w:rPr>
          <w:rFonts w:ascii="Arial" w:hAnsi="Arial"/>
          <w:i/>
          <w:spacing w:val="26"/>
          <w:sz w:val="20"/>
        </w:rPr>
        <w:t> </w:t>
      </w:r>
      <w:r>
        <w:rPr>
          <w:rFonts w:ascii="Arial" w:hAnsi="Arial"/>
          <w:i/>
          <w:sz w:val="20"/>
        </w:rPr>
        <w:t>Children’s</w:t>
      </w:r>
      <w:r>
        <w:rPr>
          <w:rFonts w:ascii="Arial" w:hAnsi="Arial"/>
          <w:i/>
          <w:spacing w:val="26"/>
          <w:sz w:val="20"/>
        </w:rPr>
        <w:t> </w:t>
      </w:r>
      <w:r>
        <w:rPr>
          <w:rFonts w:ascii="Arial" w:hAnsi="Arial"/>
          <w:i/>
          <w:sz w:val="20"/>
        </w:rPr>
        <w:t>University</w:t>
      </w:r>
      <w:r>
        <w:rPr>
          <w:rFonts w:ascii="Arial" w:hAnsi="Arial"/>
          <w:i/>
          <w:spacing w:val="26"/>
          <w:sz w:val="20"/>
        </w:rPr>
        <w:t> </w:t>
      </w:r>
      <w:r>
        <w:rPr>
          <w:rFonts w:ascii="Arial" w:hAnsi="Arial"/>
          <w:i/>
          <w:sz w:val="20"/>
        </w:rPr>
        <w:t>Hospitals</w:t>
      </w:r>
      <w:r>
        <w:rPr>
          <w:rFonts w:ascii="Arial" w:hAnsi="Arial"/>
          <w:i/>
          <w:spacing w:val="26"/>
          <w:sz w:val="20"/>
        </w:rPr>
        <w:t> </w:t>
      </w:r>
      <w:r>
        <w:rPr>
          <w:rFonts w:ascii="Arial" w:hAnsi="Arial"/>
          <w:i/>
          <w:sz w:val="20"/>
        </w:rPr>
        <w:t>NHS</w:t>
      </w:r>
      <w:r>
        <w:rPr>
          <w:rFonts w:ascii="Arial" w:hAnsi="Arial"/>
          <w:i/>
          <w:spacing w:val="26"/>
          <w:sz w:val="20"/>
        </w:rPr>
        <w:t> </w:t>
      </w:r>
      <w:r>
        <w:rPr>
          <w:rFonts w:ascii="Arial" w:hAnsi="Arial"/>
          <w:i/>
          <w:sz w:val="20"/>
        </w:rPr>
        <w:t>Trust</w:t>
      </w:r>
      <w:r>
        <w:rPr>
          <w:rFonts w:ascii="Arial" w:hAnsi="Arial"/>
          <w:i/>
          <w:spacing w:val="26"/>
          <w:sz w:val="20"/>
        </w:rPr>
        <w:t> </w:t>
      </w:r>
      <w:r>
        <w:rPr>
          <w:rFonts w:ascii="Arial" w:hAnsi="Arial"/>
          <w:i/>
          <w:sz w:val="20"/>
        </w:rPr>
        <w:t>[2014]</w:t>
      </w:r>
      <w:r>
        <w:rPr>
          <w:rFonts w:ascii="Arial" w:hAnsi="Arial"/>
          <w:i/>
          <w:spacing w:val="26"/>
          <w:sz w:val="20"/>
        </w:rPr>
        <w:t> </w:t>
      </w:r>
      <w:r>
        <w:rPr>
          <w:rFonts w:ascii="Arial" w:hAnsi="Arial"/>
          <w:i/>
          <w:sz w:val="20"/>
        </w:rPr>
        <w:t>EWHC</w:t>
      </w:r>
      <w:r>
        <w:rPr>
          <w:rFonts w:ascii="Arial" w:hAnsi="Arial"/>
          <w:i/>
          <w:spacing w:val="26"/>
          <w:sz w:val="20"/>
        </w:rPr>
        <w:t> </w:t>
      </w:r>
      <w:r>
        <w:rPr>
          <w:rFonts w:ascii="Arial" w:hAnsi="Arial"/>
          <w:i/>
          <w:sz w:val="20"/>
        </w:rPr>
        <w:t>168</w:t>
      </w:r>
      <w:r>
        <w:rPr>
          <w:rFonts w:ascii="Arial" w:hAnsi="Arial"/>
          <w:i/>
          <w:spacing w:val="26"/>
          <w:sz w:val="20"/>
        </w:rPr>
        <w:t> </w:t>
      </w:r>
      <w:r>
        <w:rPr>
          <w:rFonts w:ascii="Arial" w:hAnsi="Arial"/>
          <w:i/>
          <w:sz w:val="20"/>
        </w:rPr>
        <w:t>(QB),</w:t>
      </w:r>
      <w:r>
        <w:rPr>
          <w:rFonts w:ascii="Arial" w:hAnsi="Arial"/>
          <w:i/>
          <w:spacing w:val="26"/>
          <w:sz w:val="20"/>
        </w:rPr>
        <w:t> </w:t>
      </w:r>
      <w:r>
        <w:rPr>
          <w:rFonts w:ascii="Arial" w:hAnsi="Arial"/>
          <w:i/>
          <w:sz w:val="20"/>
        </w:rPr>
        <w:t>[2014]</w:t>
      </w:r>
      <w:r>
        <w:rPr>
          <w:rFonts w:ascii="Arial" w:hAnsi="Arial"/>
          <w:i/>
          <w:spacing w:val="26"/>
          <w:sz w:val="20"/>
        </w:rPr>
        <w:t> </w:t>
      </w:r>
      <w:r>
        <w:rPr>
          <w:rFonts w:ascii="Arial" w:hAnsi="Arial"/>
          <w:i/>
          <w:spacing w:val="-10"/>
          <w:sz w:val="20"/>
        </w:rPr>
        <w:t>1</w:t>
      </w:r>
    </w:p>
    <w:p>
      <w:pPr>
        <w:pStyle w:val="BodyText"/>
        <w:spacing w:line="235" w:lineRule="auto" w:before="1"/>
        <w:ind w:left="705" w:right="25"/>
        <w:jc w:val="both"/>
      </w:pPr>
      <w:r>
        <w:rPr>
          <w:rFonts w:ascii="Arial" w:hAnsi="Arial"/>
          <w:i/>
        </w:rPr>
        <w:t>W.L.R. 2683 </w:t>
      </w:r>
      <w:r>
        <w:rPr/>
        <w:t>at [43] (upheld on appeal </w:t>
      </w:r>
      <w:r>
        <w:rPr>
          <w:rFonts w:ascii="Arial" w:hAnsi="Arial"/>
          <w:i/>
        </w:rPr>
        <w:t>[2015] EWCA Civ 18</w:t>
      </w:r>
      <w:r>
        <w:rPr/>
        <w:t>). See Freedland, </w:t>
      </w:r>
      <w:r>
        <w:rPr>
          <w:rFonts w:ascii="Arial" w:hAnsi="Arial"/>
          <w:i/>
        </w:rPr>
        <w:t>The </w:t>
      </w:r>
      <w:r>
        <w:rPr>
          <w:rFonts w:ascii="Arial" w:hAnsi="Arial"/>
          <w:i/>
        </w:rPr>
        <w:t>Personal Employment Contract </w:t>
      </w:r>
      <w:r>
        <w:rPr/>
        <w:t>(2003), pp.440–449. cf. below, para.23-043. It may be that permanent incapacity alone will not suffice to frustrate a contract of employment, on the basis that the contract itself may, exceptionally, envisage the possibility that the employee will continue to be employed notwithstanding the fact that he or she is suffering a permanent incapacity: see </w:t>
      </w:r>
      <w:r>
        <w:rPr>
          <w:rFonts w:ascii="Arial" w:hAnsi="Arial"/>
          <w:i/>
        </w:rPr>
        <w:t>R. (Verner) v Derby City Council [2003] EWHC 2708 (Admin), [2004] I.C.R. 535 </w:t>
      </w:r>
      <w:r>
        <w:rPr/>
        <w:t>at [66]. Lindsay </w:t>
      </w:r>
      <w:r>
        <w:rPr/>
        <w:t>J. concluded (at [68]) that in such a case the contract of employment continues to exist: “[I]n </w:t>
      </w:r>
      <w:r>
        <w:rPr/>
        <w:t>an entirely shadowy form in which, by reason of the employee’s incapacity and retirement, the employer cannot require any performance and the employee cannot offer it”.</w:t>
      </w:r>
    </w:p>
    <w:p>
      <w:pPr>
        <w:pStyle w:val="BodyText"/>
        <w:spacing w:before="6"/>
      </w:pPr>
    </w:p>
    <w:p>
      <w:pPr>
        <w:tabs>
          <w:tab w:pos="705" w:val="left" w:leader="none"/>
        </w:tabs>
        <w:spacing w:line="235" w:lineRule="auto" w:before="1"/>
        <w:ind w:left="705" w:right="26" w:hanging="541"/>
        <w:jc w:val="left"/>
        <w:rPr>
          <w:sz w:val="20"/>
        </w:rPr>
      </w:pPr>
      <w:bookmarkStart w:name="_bookmark336" w:id="338"/>
      <w:bookmarkEnd w:id="338"/>
      <w:r>
        <w:rPr/>
      </w:r>
      <w:hyperlink w:history="true" w:anchor="_bookmark316">
        <w:r>
          <w:rPr>
            <w:color w:val="005DA1"/>
            <w:spacing w:val="-4"/>
            <w:position w:val="5"/>
            <w:sz w:val="14"/>
            <w:u w:val="single" w:color="005DA1"/>
          </w:rPr>
          <w:t>175</w:t>
        </w:r>
      </w:hyperlink>
      <w:r>
        <w:rPr>
          <w:spacing w:val="-4"/>
          <w:position w:val="5"/>
          <w:sz w:val="14"/>
        </w:rPr>
        <w:t>.</w:t>
      </w:r>
      <w:r>
        <w:rPr>
          <w:position w:val="5"/>
          <w:sz w:val="14"/>
        </w:rPr>
        <w:tab/>
      </w:r>
      <w:r>
        <w:rPr>
          <w:rFonts w:ascii="Arial" w:hAnsi="Arial"/>
          <w:i/>
          <w:sz w:val="20"/>
        </w:rPr>
        <w:t>Boast</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Firth</w:t>
      </w:r>
      <w:r>
        <w:rPr>
          <w:rFonts w:ascii="Arial" w:hAnsi="Arial"/>
          <w:i/>
          <w:spacing w:val="38"/>
          <w:sz w:val="20"/>
        </w:rPr>
        <w:t> </w:t>
      </w:r>
      <w:r>
        <w:rPr>
          <w:rFonts w:ascii="Arial" w:hAnsi="Arial"/>
          <w:i/>
          <w:sz w:val="20"/>
        </w:rPr>
        <w:t>(1868)</w:t>
      </w:r>
      <w:r>
        <w:rPr>
          <w:rFonts w:ascii="Arial" w:hAnsi="Arial"/>
          <w:i/>
          <w:spacing w:val="38"/>
          <w:sz w:val="20"/>
        </w:rPr>
        <w:t> </w:t>
      </w:r>
      <w:r>
        <w:rPr>
          <w:rFonts w:ascii="Arial" w:hAnsi="Arial"/>
          <w:i/>
          <w:sz w:val="20"/>
        </w:rPr>
        <w:t>L.R.</w:t>
      </w:r>
      <w:r>
        <w:rPr>
          <w:rFonts w:ascii="Arial" w:hAnsi="Arial"/>
          <w:i/>
          <w:spacing w:val="38"/>
          <w:sz w:val="20"/>
        </w:rPr>
        <w:t> </w:t>
      </w:r>
      <w:r>
        <w:rPr>
          <w:rFonts w:ascii="Arial" w:hAnsi="Arial"/>
          <w:i/>
          <w:sz w:val="20"/>
        </w:rPr>
        <w:t>4</w:t>
      </w:r>
      <w:r>
        <w:rPr>
          <w:rFonts w:ascii="Arial" w:hAnsi="Arial"/>
          <w:i/>
          <w:spacing w:val="38"/>
          <w:sz w:val="20"/>
        </w:rPr>
        <w:t> </w:t>
      </w:r>
      <w:r>
        <w:rPr>
          <w:rFonts w:ascii="Arial" w:hAnsi="Arial"/>
          <w:i/>
          <w:sz w:val="20"/>
        </w:rPr>
        <w:t>C.P.</w:t>
      </w:r>
      <w:r>
        <w:rPr>
          <w:rFonts w:ascii="Arial" w:hAnsi="Arial"/>
          <w:i/>
          <w:spacing w:val="38"/>
          <w:sz w:val="20"/>
        </w:rPr>
        <w:t> </w:t>
      </w:r>
      <w:r>
        <w:rPr>
          <w:rFonts w:ascii="Arial" w:hAnsi="Arial"/>
          <w:i/>
          <w:sz w:val="20"/>
        </w:rPr>
        <w:t>1</w:t>
      </w:r>
      <w:r>
        <w:rPr>
          <w:sz w:val="20"/>
        </w:rPr>
        <w:t>.</w:t>
      </w:r>
      <w:r>
        <w:rPr>
          <w:spacing w:val="38"/>
          <w:sz w:val="20"/>
        </w:rPr>
        <w:t> </w:t>
      </w:r>
      <w:r>
        <w:rPr>
          <w:sz w:val="20"/>
        </w:rPr>
        <w:t>(Temporary</w:t>
      </w:r>
      <w:r>
        <w:rPr>
          <w:spacing w:val="38"/>
          <w:sz w:val="20"/>
        </w:rPr>
        <w:t> </w:t>
      </w:r>
      <w:r>
        <w:rPr>
          <w:sz w:val="20"/>
        </w:rPr>
        <w:t>illness,</w:t>
      </w:r>
      <w:r>
        <w:rPr>
          <w:spacing w:val="38"/>
          <w:sz w:val="20"/>
        </w:rPr>
        <w:t> </w:t>
      </w:r>
      <w:r>
        <w:rPr>
          <w:sz w:val="20"/>
        </w:rPr>
        <w:t>however,</w:t>
      </w:r>
      <w:r>
        <w:rPr>
          <w:spacing w:val="38"/>
          <w:sz w:val="20"/>
        </w:rPr>
        <w:t> </w:t>
      </w:r>
      <w:r>
        <w:rPr>
          <w:sz w:val="20"/>
        </w:rPr>
        <w:t>may</w:t>
      </w:r>
      <w:r>
        <w:rPr>
          <w:spacing w:val="38"/>
          <w:sz w:val="20"/>
        </w:rPr>
        <w:t> </w:t>
      </w:r>
      <w:r>
        <w:rPr>
          <w:sz w:val="20"/>
        </w:rPr>
        <w:t>give</w:t>
      </w:r>
      <w:r>
        <w:rPr>
          <w:spacing w:val="38"/>
          <w:sz w:val="20"/>
        </w:rPr>
        <w:t> </w:t>
      </w:r>
      <w:r>
        <w:rPr>
          <w:sz w:val="20"/>
        </w:rPr>
        <w:t>an</w:t>
      </w:r>
      <w:r>
        <w:rPr>
          <w:spacing w:val="38"/>
          <w:sz w:val="20"/>
        </w:rPr>
        <w:t> </w:t>
      </w:r>
      <w:r>
        <w:rPr>
          <w:sz w:val="20"/>
        </w:rPr>
        <w:t>employee</w:t>
      </w:r>
      <w:r>
        <w:rPr>
          <w:spacing w:val="38"/>
          <w:sz w:val="20"/>
        </w:rPr>
        <w:t> </w:t>
      </w:r>
      <w:r>
        <w:rPr>
          <w:sz w:val="20"/>
        </w:rPr>
        <w:t>a temporary excuse for failure to work: below, paras 23-066—23-069, and Vol.II, para.40-177.)</w:t>
      </w:r>
    </w:p>
    <w:p>
      <w:pPr>
        <w:pStyle w:val="BodyText"/>
        <w:spacing w:before="9"/>
      </w:pPr>
    </w:p>
    <w:p>
      <w:pPr>
        <w:spacing w:line="235" w:lineRule="auto" w:before="0"/>
        <w:ind w:left="705" w:right="25" w:hanging="541"/>
        <w:jc w:val="both"/>
        <w:rPr>
          <w:sz w:val="20"/>
        </w:rPr>
      </w:pPr>
      <w:bookmarkStart w:name="_bookmark337" w:id="339"/>
      <w:bookmarkEnd w:id="339"/>
      <w:r>
        <w:rPr/>
      </w:r>
      <w:hyperlink w:history="true" w:anchor="_bookmark316">
        <w:r>
          <w:rPr>
            <w:color w:val="005DA1"/>
            <w:position w:val="5"/>
            <w:sz w:val="14"/>
            <w:u w:val="single" w:color="005DA1"/>
          </w:rPr>
          <w:t>176</w:t>
        </w:r>
      </w:hyperlink>
      <w:r>
        <w:rPr>
          <w:position w:val="5"/>
          <w:sz w:val="14"/>
        </w:rPr>
        <w:t>.</w:t>
      </w:r>
      <w:r>
        <w:rPr>
          <w:spacing w:val="80"/>
          <w:position w:val="5"/>
          <w:sz w:val="14"/>
        </w:rPr>
        <w:t> </w:t>
      </w:r>
      <w:r>
        <w:rPr>
          <w:rFonts w:ascii="Arial" w:hAnsi="Arial"/>
          <w:i/>
          <w:sz w:val="20"/>
        </w:rPr>
        <w:t>Egg Stores (Stamford Hill) Ltd v Leibovici [1977] I.C.R. 260 </w:t>
      </w:r>
      <w:r>
        <w:rPr>
          <w:sz w:val="20"/>
        </w:rPr>
        <w:t>(“has the time arrived when the employer can no longer reasonably be expected to keep the absent employee’s post open </w:t>
      </w:r>
      <w:r>
        <w:rPr>
          <w:sz w:val="20"/>
        </w:rPr>
        <w:t>for him?”: 264).</w:t>
      </w:r>
    </w:p>
    <w:p>
      <w:pPr>
        <w:pStyle w:val="BodyText"/>
        <w:spacing w:before="5"/>
      </w:pPr>
    </w:p>
    <w:p>
      <w:pPr>
        <w:tabs>
          <w:tab w:pos="705" w:val="left" w:leader="none"/>
        </w:tabs>
        <w:spacing w:before="0"/>
        <w:ind w:left="165" w:right="0" w:firstLine="0"/>
        <w:jc w:val="left"/>
        <w:rPr>
          <w:sz w:val="20"/>
        </w:rPr>
      </w:pPr>
      <w:bookmarkStart w:name="_bookmark338" w:id="340"/>
      <w:bookmarkEnd w:id="340"/>
      <w:r>
        <w:rPr/>
      </w:r>
      <w:hyperlink w:history="true" w:anchor="_bookmark317">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Notcutt v Universal Equipment Co (London) Ltd [1986] 1 W.L.R. </w:t>
      </w:r>
      <w:r>
        <w:rPr>
          <w:rFonts w:ascii="Arial"/>
          <w:i/>
          <w:spacing w:val="-4"/>
          <w:sz w:val="20"/>
        </w:rPr>
        <w:t>641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39" w:id="341"/>
      <w:bookmarkEnd w:id="341"/>
      <w:r>
        <w:rPr/>
      </w:r>
      <w:hyperlink w:history="true" w:anchor="_bookmark318">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[1986]</w:t>
      </w:r>
      <w:r>
        <w:rPr>
          <w:rFonts w:ascii="Arial"/>
          <w:i/>
          <w:spacing w:val="-2"/>
          <w:sz w:val="20"/>
        </w:rPr>
        <w:t> </w:t>
      </w:r>
      <w:r>
        <w:rPr>
          <w:rFonts w:ascii="Arial"/>
          <w:i/>
          <w:sz w:val="20"/>
        </w:rPr>
        <w:t>1 W.L.R. </w:t>
      </w:r>
      <w:r>
        <w:rPr>
          <w:rFonts w:ascii="Arial"/>
          <w:i/>
          <w:spacing w:val="-4"/>
          <w:sz w:val="20"/>
        </w:rPr>
        <w:t>641</w:t>
      </w:r>
      <w:r>
        <w:rPr>
          <w:spacing w:val="-4"/>
          <w:sz w:val="20"/>
        </w:rPr>
        <w:t>.</w:t>
      </w:r>
    </w:p>
    <w:p>
      <w:pPr>
        <w:pStyle w:val="BodyText"/>
        <w:spacing w:before="9"/>
      </w:pPr>
    </w:p>
    <w:p>
      <w:pPr>
        <w:pStyle w:val="BodyText"/>
        <w:spacing w:line="235" w:lineRule="auto"/>
        <w:ind w:left="705" w:right="25" w:hanging="541"/>
        <w:jc w:val="both"/>
      </w:pPr>
      <w:bookmarkStart w:name="_bookmark340" w:id="342"/>
      <w:bookmarkEnd w:id="342"/>
      <w:r>
        <w:rPr/>
      </w:r>
      <w:hyperlink w:history="true" w:anchor="_bookmark319">
        <w:r>
          <w:rPr>
            <w:color w:val="005DA1"/>
            <w:position w:val="5"/>
            <w:sz w:val="14"/>
            <w:u w:val="single" w:color="005DA1"/>
          </w:rPr>
          <w:t>179</w:t>
        </w:r>
      </w:hyperlink>
      <w:r>
        <w:rPr>
          <w:position w:val="5"/>
          <w:sz w:val="14"/>
        </w:rPr>
        <w:t>.</w:t>
      </w:r>
      <w:r>
        <w:rPr>
          <w:spacing w:val="40"/>
          <w:position w:val="5"/>
          <w:sz w:val="14"/>
        </w:rPr>
        <w:t>  </w:t>
      </w:r>
      <w:r>
        <w:rPr/>
        <w:t>This, it is submitted, is the best explanation of the difficult case of </w:t>
      </w:r>
      <w:r>
        <w:rPr>
          <w:rFonts w:ascii="Arial" w:hAnsi="Arial"/>
          <w:i/>
        </w:rPr>
        <w:t>Poussard v Spiers and </w:t>
      </w:r>
      <w:r>
        <w:rPr>
          <w:rFonts w:ascii="Arial" w:hAnsi="Arial"/>
          <w:i/>
        </w:rPr>
        <w:t>Pond (1876) 1 Q.B.D. 410</w:t>
      </w:r>
      <w:r>
        <w:rPr/>
        <w:t>. The contract there was not automatically discharged as a result of the plaintiff’s illness, rather, the defendants were given an option to terminate the contract and they chose to exercise that option. See further para.23-068 n.328.</w:t>
      </w:r>
    </w:p>
    <w:p>
      <w:pPr>
        <w:pStyle w:val="BodyText"/>
        <w:spacing w:before="8"/>
      </w:pPr>
    </w:p>
    <w:p>
      <w:pPr>
        <w:spacing w:line="235" w:lineRule="auto" w:before="0"/>
        <w:ind w:left="705" w:right="25" w:hanging="541"/>
        <w:jc w:val="both"/>
        <w:rPr>
          <w:rFonts w:ascii="Arial" w:hAnsi="Arial"/>
          <w:i/>
          <w:sz w:val="20"/>
        </w:rPr>
      </w:pPr>
      <w:bookmarkStart w:name="_bookmark341" w:id="343"/>
      <w:bookmarkEnd w:id="343"/>
      <w:r>
        <w:rPr/>
      </w:r>
      <w:hyperlink w:history="true" w:anchor="_bookmark320">
        <w:r>
          <w:rPr>
            <w:color w:val="005DA1"/>
            <w:position w:val="5"/>
            <w:sz w:val="14"/>
            <w:u w:val="single" w:color="005DA1"/>
          </w:rPr>
          <w:t>180</w:t>
        </w:r>
      </w:hyperlink>
      <w:r>
        <w:rPr>
          <w:position w:val="5"/>
          <w:sz w:val="14"/>
        </w:rPr>
        <w:t>.</w:t>
      </w:r>
      <w:r>
        <w:rPr>
          <w:spacing w:val="80"/>
          <w:position w:val="5"/>
          <w:sz w:val="14"/>
        </w:rPr>
        <w:t>  </w:t>
      </w:r>
      <w:r>
        <w:rPr>
          <w:rFonts w:ascii="Arial" w:hAnsi="Arial"/>
          <w:i/>
          <w:sz w:val="20"/>
        </w:rPr>
        <w:t>Hare v Murphy Bros Ltd [1974] I.C.R. 603 </w:t>
      </w:r>
      <w:r>
        <w:rPr>
          <w:sz w:val="20"/>
        </w:rPr>
        <w:t>(12 months’ imprisonment); </w:t>
      </w:r>
      <w:r>
        <w:rPr>
          <w:rFonts w:ascii="Arial" w:hAnsi="Arial"/>
          <w:i/>
          <w:sz w:val="20"/>
        </w:rPr>
        <w:t>F.C. Shepherd &amp; Co Ltd</w:t>
      </w:r>
      <w:r>
        <w:rPr>
          <w:rFonts w:ascii="Arial" w:hAnsi="Arial"/>
          <w:i/>
          <w:spacing w:val="80"/>
          <w:sz w:val="20"/>
        </w:rPr>
        <w:t> </w:t>
      </w:r>
      <w:r>
        <w:rPr>
          <w:rFonts w:ascii="Arial" w:hAnsi="Arial"/>
          <w:i/>
          <w:sz w:val="20"/>
        </w:rPr>
        <w:t>v Jerrom [1987] Q.B. 301 </w:t>
      </w:r>
      <w:r>
        <w:rPr>
          <w:sz w:val="20"/>
        </w:rPr>
        <w:t>(Borstal training, which is for an indefinite period: the sentence </w:t>
      </w:r>
      <w:r>
        <w:rPr>
          <w:sz w:val="20"/>
        </w:rPr>
        <w:t>would be “a substantial break in the period of training” under the apprenticeship agreement (at 320) which</w:t>
      </w:r>
      <w:r>
        <w:rPr>
          <w:spacing w:val="20"/>
          <w:sz w:val="20"/>
        </w:rPr>
        <w:t> </w:t>
      </w:r>
      <w:r>
        <w:rPr>
          <w:sz w:val="20"/>
        </w:rPr>
        <w:t>had</w:t>
      </w:r>
      <w:r>
        <w:rPr>
          <w:spacing w:val="20"/>
          <w:sz w:val="20"/>
        </w:rPr>
        <w:t> </w:t>
      </w:r>
      <w:r>
        <w:rPr>
          <w:sz w:val="20"/>
        </w:rPr>
        <w:t>not</w:t>
      </w:r>
      <w:r>
        <w:rPr>
          <w:spacing w:val="20"/>
          <w:sz w:val="20"/>
        </w:rPr>
        <w:t> </w:t>
      </w:r>
      <w:r>
        <w:rPr>
          <w:sz w:val="20"/>
        </w:rPr>
        <w:t>yet</w:t>
      </w:r>
      <w:r>
        <w:rPr>
          <w:spacing w:val="20"/>
          <w:sz w:val="20"/>
        </w:rPr>
        <w:t> </w:t>
      </w:r>
      <w:r>
        <w:rPr>
          <w:sz w:val="20"/>
        </w:rPr>
        <w:t>run</w:t>
      </w:r>
      <w:r>
        <w:rPr>
          <w:spacing w:val="20"/>
          <w:sz w:val="20"/>
        </w:rPr>
        <w:t> </w:t>
      </w:r>
      <w:r>
        <w:rPr>
          <w:sz w:val="20"/>
        </w:rPr>
        <w:t>for</w:t>
      </w:r>
      <w:r>
        <w:rPr>
          <w:spacing w:val="20"/>
          <w:sz w:val="20"/>
        </w:rPr>
        <w:t> </w:t>
      </w:r>
      <w:r>
        <w:rPr>
          <w:sz w:val="20"/>
        </w:rPr>
        <w:t>half</w:t>
      </w:r>
      <w:r>
        <w:rPr>
          <w:spacing w:val="20"/>
          <w:sz w:val="20"/>
        </w:rPr>
        <w:t> </w:t>
      </w:r>
      <w:r>
        <w:rPr>
          <w:sz w:val="20"/>
        </w:rPr>
        <w:t>the</w:t>
      </w:r>
      <w:r>
        <w:rPr>
          <w:spacing w:val="20"/>
          <w:sz w:val="20"/>
        </w:rPr>
        <w:t> </w:t>
      </w:r>
      <w:r>
        <w:rPr>
          <w:sz w:val="20"/>
        </w:rPr>
        <w:t>period).</w:t>
      </w:r>
      <w:r>
        <w:rPr>
          <w:spacing w:val="20"/>
          <w:sz w:val="20"/>
        </w:rPr>
        <w:t> </w:t>
      </w:r>
      <w:r>
        <w:rPr>
          <w:sz w:val="20"/>
        </w:rPr>
        <w:t>But</w:t>
      </w:r>
      <w:r>
        <w:rPr>
          <w:spacing w:val="20"/>
          <w:sz w:val="20"/>
        </w:rPr>
        <w:t> </w:t>
      </w:r>
      <w:r>
        <w:rPr>
          <w:sz w:val="20"/>
        </w:rPr>
        <w:t>see</w:t>
      </w:r>
      <w:r>
        <w:rPr>
          <w:spacing w:val="19"/>
          <w:sz w:val="20"/>
        </w:rPr>
        <w:t> </w:t>
      </w:r>
      <w:r>
        <w:rPr>
          <w:rFonts w:ascii="Arial" w:hAnsi="Arial"/>
          <w:i/>
          <w:sz w:val="20"/>
        </w:rPr>
        <w:t>Chakki</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United</w:t>
      </w:r>
      <w:r>
        <w:rPr>
          <w:rFonts w:ascii="Arial" w:hAnsi="Arial"/>
          <w:i/>
          <w:spacing w:val="20"/>
          <w:sz w:val="20"/>
        </w:rPr>
        <w:t> </w:t>
      </w:r>
      <w:r>
        <w:rPr>
          <w:rFonts w:ascii="Arial" w:hAnsi="Arial"/>
          <w:i/>
          <w:sz w:val="20"/>
        </w:rPr>
        <w:t>Yeast</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[1982]</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pacing w:val="-5"/>
          <w:sz w:val="20"/>
        </w:rPr>
        <w:t>All</w:t>
      </w:r>
    </w:p>
    <w:p>
      <w:pPr>
        <w:pStyle w:val="BodyText"/>
        <w:spacing w:line="235" w:lineRule="auto"/>
        <w:ind w:left="705" w:right="25"/>
        <w:jc w:val="both"/>
      </w:pPr>
      <w:r>
        <w:rPr>
          <w:rFonts w:ascii="Arial"/>
          <w:i/>
        </w:rPr>
        <w:t>E.R. 446 </w:t>
      </w:r>
      <w:r>
        <w:rPr/>
        <w:t>(imprisonment may not frustrate the contract immediately upon sentence); S. </w:t>
      </w:r>
      <w:r>
        <w:rPr/>
        <w:t>Deakin and G. Morris, </w:t>
      </w:r>
      <w:r>
        <w:rPr>
          <w:rFonts w:ascii="Arial"/>
          <w:i/>
        </w:rPr>
        <w:t>Labour Law</w:t>
      </w:r>
      <w:r>
        <w:rPr/>
        <w:t>, 6th edn (2012), paras 5.78-5.79.</w:t>
      </w:r>
    </w:p>
    <w:p>
      <w:pPr>
        <w:pStyle w:val="BodyText"/>
        <w:spacing w:before="8"/>
      </w:pPr>
    </w:p>
    <w:p>
      <w:pPr>
        <w:tabs>
          <w:tab w:pos="705" w:val="left" w:leader="none"/>
        </w:tabs>
        <w:spacing w:line="235" w:lineRule="auto" w:before="0"/>
        <w:ind w:left="705" w:right="26" w:hanging="541"/>
        <w:jc w:val="left"/>
        <w:rPr>
          <w:sz w:val="20"/>
        </w:rPr>
      </w:pPr>
      <w:bookmarkStart w:name="_bookmark342" w:id="344"/>
      <w:bookmarkEnd w:id="344"/>
      <w:r>
        <w:rPr/>
      </w:r>
      <w:hyperlink w:history="true" w:anchor="_bookmark320">
        <w:r>
          <w:rPr>
            <w:color w:val="005DA1"/>
            <w:spacing w:val="-4"/>
            <w:position w:val="5"/>
            <w:sz w:val="14"/>
            <w:u w:val="single" w:color="005DA1"/>
          </w:rPr>
          <w:t>181</w:t>
        </w:r>
      </w:hyperlink>
      <w:r>
        <w:rPr>
          <w:spacing w:val="-4"/>
          <w:position w:val="5"/>
          <w:sz w:val="14"/>
        </w:rPr>
        <w:t>.</w:t>
      </w:r>
      <w:r>
        <w:rPr>
          <w:position w:val="5"/>
          <w:sz w:val="14"/>
        </w:rPr>
        <w:tab/>
      </w:r>
      <w:r>
        <w:rPr>
          <w:rFonts w:ascii="Arial"/>
          <w:i/>
          <w:sz w:val="20"/>
        </w:rPr>
        <w:t>[1916]</w:t>
      </w:r>
      <w:r>
        <w:rPr>
          <w:rFonts w:ascii="Arial"/>
          <w:i/>
          <w:spacing w:val="40"/>
          <w:sz w:val="20"/>
        </w:rPr>
        <w:t> </w:t>
      </w:r>
      <w:r>
        <w:rPr>
          <w:rFonts w:ascii="Arial"/>
          <w:i/>
          <w:sz w:val="20"/>
        </w:rPr>
        <w:t>1</w:t>
      </w:r>
      <w:r>
        <w:rPr>
          <w:rFonts w:ascii="Arial"/>
          <w:i/>
          <w:spacing w:val="40"/>
          <w:sz w:val="20"/>
        </w:rPr>
        <w:t> </w:t>
      </w:r>
      <w:r>
        <w:rPr>
          <w:rFonts w:ascii="Arial"/>
          <w:i/>
          <w:sz w:val="20"/>
        </w:rPr>
        <w:t>A.C.</w:t>
      </w:r>
      <w:r>
        <w:rPr>
          <w:rFonts w:ascii="Arial"/>
          <w:i/>
          <w:spacing w:val="40"/>
          <w:sz w:val="20"/>
        </w:rPr>
        <w:t> </w:t>
      </w:r>
      <w:r>
        <w:rPr>
          <w:rFonts w:ascii="Arial"/>
          <w:i/>
          <w:sz w:val="20"/>
        </w:rPr>
        <w:t>486</w:t>
      </w:r>
      <w:r>
        <w:rPr>
          <w:rFonts w:ascii="Arial"/>
          <w:i/>
          <w:spacing w:val="40"/>
          <w:sz w:val="20"/>
        </w:rPr>
        <w:t> </w:t>
      </w:r>
      <w:r>
        <w:rPr>
          <w:sz w:val="20"/>
        </w:rPr>
        <w:t>(distinguished</w:t>
      </w:r>
      <w:r>
        <w:rPr>
          <w:spacing w:val="40"/>
          <w:sz w:val="20"/>
        </w:rPr>
        <w:t> </w:t>
      </w:r>
      <w:r>
        <w:rPr>
          <w:sz w:val="20"/>
        </w:rPr>
        <w:t>in</w:t>
      </w:r>
      <w:r>
        <w:rPr>
          <w:spacing w:val="40"/>
          <w:sz w:val="20"/>
        </w:rPr>
        <w:t> </w:t>
      </w:r>
      <w:r>
        <w:rPr>
          <w:rFonts w:ascii="Arial"/>
          <w:i/>
          <w:sz w:val="20"/>
        </w:rPr>
        <w:t>Ottoman</w:t>
      </w:r>
      <w:r>
        <w:rPr>
          <w:rFonts w:ascii="Arial"/>
          <w:i/>
          <w:spacing w:val="40"/>
          <w:sz w:val="20"/>
        </w:rPr>
        <w:t> </w:t>
      </w:r>
      <w:r>
        <w:rPr>
          <w:rFonts w:ascii="Arial"/>
          <w:i/>
          <w:sz w:val="20"/>
        </w:rPr>
        <w:t>Bank</w:t>
      </w:r>
      <w:r>
        <w:rPr>
          <w:rFonts w:ascii="Arial"/>
          <w:i/>
          <w:spacing w:val="40"/>
          <w:sz w:val="20"/>
        </w:rPr>
        <w:t> </w:t>
      </w:r>
      <w:r>
        <w:rPr>
          <w:rFonts w:ascii="Arial"/>
          <w:i/>
          <w:sz w:val="20"/>
        </w:rPr>
        <w:t>v</w:t>
      </w:r>
      <w:r>
        <w:rPr>
          <w:rFonts w:ascii="Arial"/>
          <w:i/>
          <w:spacing w:val="40"/>
          <w:sz w:val="20"/>
        </w:rPr>
        <w:t> </w:t>
      </w:r>
      <w:r>
        <w:rPr>
          <w:rFonts w:ascii="Arial"/>
          <w:i/>
          <w:sz w:val="20"/>
        </w:rPr>
        <w:t>Chakarian</w:t>
      </w:r>
      <w:r>
        <w:rPr>
          <w:rFonts w:ascii="Arial"/>
          <w:i/>
          <w:spacing w:val="40"/>
          <w:sz w:val="20"/>
        </w:rPr>
        <w:t> </w:t>
      </w:r>
      <w:r>
        <w:rPr>
          <w:rFonts w:ascii="Arial"/>
          <w:i/>
          <w:sz w:val="20"/>
        </w:rPr>
        <w:t>[1930]</w:t>
      </w:r>
      <w:r>
        <w:rPr>
          <w:rFonts w:ascii="Arial"/>
          <w:i/>
          <w:spacing w:val="40"/>
          <w:sz w:val="20"/>
        </w:rPr>
        <w:t> </w:t>
      </w:r>
      <w:r>
        <w:rPr>
          <w:rFonts w:ascii="Arial"/>
          <w:i/>
          <w:sz w:val="20"/>
        </w:rPr>
        <w:t>A.C.</w:t>
      </w:r>
      <w:r>
        <w:rPr>
          <w:rFonts w:ascii="Arial"/>
          <w:i/>
          <w:spacing w:val="40"/>
          <w:sz w:val="20"/>
        </w:rPr>
        <w:t> </w:t>
      </w:r>
      <w:r>
        <w:rPr>
          <w:rFonts w:ascii="Arial"/>
          <w:i/>
          <w:sz w:val="20"/>
        </w:rPr>
        <w:t>277</w:t>
      </w:r>
      <w:r>
        <w:rPr>
          <w:sz w:val="20"/>
        </w:rPr>
        <w:t>,</w:t>
      </w:r>
      <w:r>
        <w:rPr>
          <w:spacing w:val="40"/>
          <w:sz w:val="20"/>
        </w:rPr>
        <w:t> </w:t>
      </w:r>
      <w:r>
        <w:rPr>
          <w:sz w:val="20"/>
        </w:rPr>
        <w:t>where</w:t>
      </w:r>
      <w:r>
        <w:rPr>
          <w:spacing w:val="40"/>
          <w:sz w:val="20"/>
        </w:rPr>
        <w:t> </w:t>
      </w:r>
      <w:r>
        <w:rPr>
          <w:sz w:val="20"/>
        </w:rPr>
        <w:t>a temporary and limited disability did not frustrate a contract of service).</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343" w:id="345"/>
      <w:bookmarkEnd w:id="345"/>
      <w:r>
        <w:rPr/>
      </w:r>
      <w:hyperlink w:history="true" w:anchor="_bookmark321">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Unger</w:t>
      </w:r>
      <w:r>
        <w:rPr>
          <w:rFonts w:ascii="Arial"/>
          <w:i/>
          <w:spacing w:val="7"/>
          <w:sz w:val="20"/>
        </w:rPr>
        <w:t> </w:t>
      </w:r>
      <w:r>
        <w:rPr>
          <w:rFonts w:ascii="Arial"/>
          <w:i/>
          <w:sz w:val="20"/>
        </w:rPr>
        <w:t>v</w:t>
      </w:r>
      <w:r>
        <w:rPr>
          <w:rFonts w:ascii="Arial"/>
          <w:i/>
          <w:spacing w:val="8"/>
          <w:sz w:val="20"/>
        </w:rPr>
        <w:t> </w:t>
      </w:r>
      <w:r>
        <w:rPr>
          <w:rFonts w:ascii="Arial"/>
          <w:i/>
          <w:sz w:val="20"/>
        </w:rPr>
        <w:t>Preston</w:t>
      </w:r>
      <w:r>
        <w:rPr>
          <w:rFonts w:ascii="Arial"/>
          <w:i/>
          <w:spacing w:val="8"/>
          <w:sz w:val="20"/>
        </w:rPr>
        <w:t> </w:t>
      </w:r>
      <w:r>
        <w:rPr>
          <w:rFonts w:ascii="Arial"/>
          <w:i/>
          <w:sz w:val="20"/>
        </w:rPr>
        <w:t>Corp</w:t>
      </w:r>
      <w:r>
        <w:rPr>
          <w:rFonts w:ascii="Arial"/>
          <w:i/>
          <w:spacing w:val="8"/>
          <w:sz w:val="20"/>
        </w:rPr>
        <w:t> </w:t>
      </w:r>
      <w:r>
        <w:rPr>
          <w:rFonts w:ascii="Arial"/>
          <w:i/>
          <w:sz w:val="20"/>
        </w:rPr>
        <w:t>[1942]</w:t>
      </w:r>
      <w:r>
        <w:rPr>
          <w:rFonts w:ascii="Arial"/>
          <w:i/>
          <w:spacing w:val="8"/>
          <w:sz w:val="20"/>
        </w:rPr>
        <w:t> </w:t>
      </w:r>
      <w:r>
        <w:rPr>
          <w:rFonts w:ascii="Arial"/>
          <w:i/>
          <w:sz w:val="20"/>
        </w:rPr>
        <w:t>1</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200</w:t>
      </w:r>
      <w:r>
        <w:rPr>
          <w:sz w:val="20"/>
        </w:rPr>
        <w:t>.</w:t>
      </w:r>
      <w:r>
        <w:rPr>
          <w:spacing w:val="8"/>
          <w:sz w:val="20"/>
        </w:rPr>
        <w:t> </w:t>
      </w:r>
      <w:r>
        <w:rPr>
          <w:sz w:val="20"/>
        </w:rPr>
        <w:t>cf.</w:t>
      </w:r>
      <w:r>
        <w:rPr>
          <w:spacing w:val="8"/>
          <w:sz w:val="20"/>
        </w:rPr>
        <w:t> </w:t>
      </w:r>
      <w:r>
        <w:rPr>
          <w:rFonts w:ascii="Arial"/>
          <w:i/>
          <w:sz w:val="20"/>
        </w:rPr>
        <w:t>Nordman</w:t>
      </w:r>
      <w:r>
        <w:rPr>
          <w:rFonts w:ascii="Arial"/>
          <w:i/>
          <w:spacing w:val="8"/>
          <w:sz w:val="20"/>
        </w:rPr>
        <w:t> </w:t>
      </w:r>
      <w:r>
        <w:rPr>
          <w:rFonts w:ascii="Arial"/>
          <w:i/>
          <w:sz w:val="20"/>
        </w:rPr>
        <w:t>v</w:t>
      </w:r>
      <w:r>
        <w:rPr>
          <w:rFonts w:ascii="Arial"/>
          <w:i/>
          <w:spacing w:val="8"/>
          <w:sz w:val="20"/>
        </w:rPr>
        <w:t> </w:t>
      </w:r>
      <w:r>
        <w:rPr>
          <w:rFonts w:ascii="Arial"/>
          <w:i/>
          <w:sz w:val="20"/>
        </w:rPr>
        <w:t>Rayner</w:t>
      </w:r>
      <w:r>
        <w:rPr>
          <w:rFonts w:ascii="Arial"/>
          <w:i/>
          <w:spacing w:val="8"/>
          <w:sz w:val="20"/>
        </w:rPr>
        <w:t> </w:t>
      </w:r>
      <w:r>
        <w:rPr>
          <w:rFonts w:ascii="Arial"/>
          <w:i/>
          <w:sz w:val="20"/>
        </w:rPr>
        <w:t>&amp;</w:t>
      </w:r>
      <w:r>
        <w:rPr>
          <w:rFonts w:ascii="Arial"/>
          <w:i/>
          <w:spacing w:val="8"/>
          <w:sz w:val="20"/>
        </w:rPr>
        <w:t> </w:t>
      </w:r>
      <w:r>
        <w:rPr>
          <w:rFonts w:ascii="Arial"/>
          <w:i/>
          <w:sz w:val="20"/>
        </w:rPr>
        <w:t>Sturges</w:t>
      </w:r>
      <w:r>
        <w:rPr>
          <w:rFonts w:ascii="Arial"/>
          <w:i/>
          <w:spacing w:val="8"/>
          <w:sz w:val="20"/>
        </w:rPr>
        <w:t> </w:t>
      </w:r>
      <w:r>
        <w:rPr>
          <w:rFonts w:ascii="Arial"/>
          <w:i/>
          <w:sz w:val="20"/>
        </w:rPr>
        <w:t>(1916)</w:t>
      </w:r>
      <w:r>
        <w:rPr>
          <w:rFonts w:ascii="Arial"/>
          <w:i/>
          <w:spacing w:val="8"/>
          <w:sz w:val="20"/>
        </w:rPr>
        <w:t> </w:t>
      </w:r>
      <w:r>
        <w:rPr>
          <w:rFonts w:ascii="Arial"/>
          <w:i/>
          <w:sz w:val="20"/>
        </w:rPr>
        <w:t>33</w:t>
      </w:r>
      <w:r>
        <w:rPr>
          <w:rFonts w:ascii="Arial"/>
          <w:i/>
          <w:spacing w:val="8"/>
          <w:sz w:val="20"/>
        </w:rPr>
        <w:t> </w:t>
      </w:r>
      <w:r>
        <w:rPr>
          <w:rFonts w:ascii="Arial"/>
          <w:i/>
          <w:spacing w:val="-2"/>
          <w:sz w:val="20"/>
        </w:rPr>
        <w:t>T.L.R.</w:t>
      </w:r>
    </w:p>
    <w:p>
      <w:pPr>
        <w:spacing w:line="227" w:lineRule="exact" w:before="0"/>
        <w:ind w:left="705" w:right="0" w:firstLine="0"/>
        <w:jc w:val="left"/>
        <w:rPr>
          <w:sz w:val="20"/>
        </w:rPr>
      </w:pPr>
      <w:r>
        <w:rPr>
          <w:rFonts w:ascii="Arial"/>
          <w:i/>
          <w:spacing w:val="-5"/>
          <w:sz w:val="20"/>
        </w:rPr>
        <w:t>87</w:t>
      </w:r>
      <w:r>
        <w:rPr>
          <w:spacing w:val="-5"/>
          <w:sz w:val="20"/>
        </w:rPr>
        <w:t>.</w:t>
      </w:r>
    </w:p>
    <w:p>
      <w:pPr>
        <w:pStyle w:val="BodyText"/>
        <w:spacing w:before="8"/>
      </w:pPr>
    </w:p>
    <w:p>
      <w:pPr>
        <w:spacing w:line="235" w:lineRule="auto" w:before="0"/>
        <w:ind w:left="705" w:right="26" w:hanging="541"/>
        <w:jc w:val="both"/>
        <w:rPr>
          <w:sz w:val="20"/>
        </w:rPr>
      </w:pPr>
      <w:bookmarkStart w:name="_bookmark344" w:id="346"/>
      <w:bookmarkEnd w:id="346"/>
      <w:r>
        <w:rPr/>
      </w:r>
      <w:hyperlink w:history="true" w:anchor="_bookmark321">
        <w:r>
          <w:rPr>
            <w:color w:val="005DA1"/>
            <w:position w:val="5"/>
            <w:sz w:val="14"/>
            <w:u w:val="single" w:color="005DA1"/>
          </w:rPr>
          <w:t>183</w:t>
        </w:r>
      </w:hyperlink>
      <w:r>
        <w:rPr>
          <w:position w:val="5"/>
          <w:sz w:val="14"/>
        </w:rPr>
        <w:t>.</w:t>
      </w:r>
      <w:r>
        <w:rPr>
          <w:spacing w:val="80"/>
          <w:w w:val="150"/>
          <w:position w:val="5"/>
          <w:sz w:val="14"/>
        </w:rPr>
        <w:t> </w:t>
      </w:r>
      <w:r>
        <w:rPr>
          <w:rFonts w:ascii="Arial"/>
          <w:i/>
          <w:sz w:val="20"/>
        </w:rPr>
        <w:t>Morgan v Manser [1948] 1 K.B. 184</w:t>
      </w:r>
      <w:r>
        <w:rPr>
          <w:sz w:val="20"/>
        </w:rPr>
        <w:t>. See also </w:t>
      </w:r>
      <w:r>
        <w:rPr>
          <w:rFonts w:ascii="Arial"/>
          <w:i/>
          <w:sz w:val="20"/>
        </w:rPr>
        <w:t>Marshall v Glanvill [1917] 2 K.B. 87 </w:t>
      </w:r>
      <w:r>
        <w:rPr>
          <w:sz w:val="20"/>
        </w:rPr>
        <w:t>(above, para.23-023). cf. </w:t>
      </w:r>
      <w:r>
        <w:rPr>
          <w:rFonts w:ascii="Arial"/>
          <w:i/>
          <w:sz w:val="20"/>
        </w:rPr>
        <w:t>Hangkam Kwingtong Woo v Liu Lan Fong [1951] A.C. 707 </w:t>
      </w:r>
      <w:r>
        <w:rPr>
          <w:sz w:val="20"/>
        </w:rPr>
        <w:t>(agency </w:t>
      </w:r>
      <w:r>
        <w:rPr>
          <w:sz w:val="20"/>
        </w:rPr>
        <w:t>not frustrated by agent being in enemy-occupied territory).</w:t>
      </w:r>
    </w:p>
    <w:p>
      <w:pPr>
        <w:pStyle w:val="BodyText"/>
        <w:spacing w:before="9"/>
      </w:pPr>
    </w:p>
    <w:p>
      <w:pPr>
        <w:tabs>
          <w:tab w:pos="705" w:val="left" w:leader="none"/>
        </w:tabs>
        <w:spacing w:line="235" w:lineRule="auto" w:before="0"/>
        <w:ind w:left="705" w:right="26" w:hanging="541"/>
        <w:jc w:val="left"/>
        <w:rPr>
          <w:sz w:val="20"/>
        </w:rPr>
      </w:pPr>
      <w:bookmarkStart w:name="_bookmark345" w:id="347"/>
      <w:bookmarkEnd w:id="347"/>
      <w:r>
        <w:rPr/>
      </w:r>
      <w:hyperlink w:history="true" w:anchor="_bookmark322">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Bremer</w:t>
      </w:r>
      <w:r>
        <w:rPr>
          <w:rFonts w:ascii="Arial"/>
          <w:i/>
          <w:spacing w:val="32"/>
          <w:sz w:val="20"/>
        </w:rPr>
        <w:t> </w:t>
      </w:r>
      <w:r>
        <w:rPr>
          <w:rFonts w:ascii="Arial"/>
          <w:i/>
          <w:sz w:val="20"/>
        </w:rPr>
        <w:t>Vulkan</w:t>
      </w:r>
      <w:r>
        <w:rPr>
          <w:rFonts w:ascii="Arial"/>
          <w:i/>
          <w:spacing w:val="32"/>
          <w:sz w:val="20"/>
        </w:rPr>
        <w:t> </w:t>
      </w:r>
      <w:r>
        <w:rPr>
          <w:rFonts w:ascii="Arial"/>
          <w:i/>
          <w:sz w:val="20"/>
        </w:rPr>
        <w:t>Schiffbau</w:t>
      </w:r>
      <w:r>
        <w:rPr>
          <w:rFonts w:ascii="Arial"/>
          <w:i/>
          <w:spacing w:val="32"/>
          <w:sz w:val="20"/>
        </w:rPr>
        <w:t> </w:t>
      </w:r>
      <w:r>
        <w:rPr>
          <w:rFonts w:ascii="Arial"/>
          <w:i/>
          <w:sz w:val="20"/>
        </w:rPr>
        <w:t>und</w:t>
      </w:r>
      <w:r>
        <w:rPr>
          <w:rFonts w:ascii="Arial"/>
          <w:i/>
          <w:spacing w:val="32"/>
          <w:sz w:val="20"/>
        </w:rPr>
        <w:t> </w:t>
      </w:r>
      <w:r>
        <w:rPr>
          <w:rFonts w:ascii="Arial"/>
          <w:i/>
          <w:sz w:val="20"/>
        </w:rPr>
        <w:t>Maschinenfabrik</w:t>
      </w:r>
      <w:r>
        <w:rPr>
          <w:rFonts w:ascii="Arial"/>
          <w:i/>
          <w:spacing w:val="32"/>
          <w:sz w:val="20"/>
        </w:rPr>
        <w:t> </w:t>
      </w:r>
      <w:r>
        <w:rPr>
          <w:rFonts w:ascii="Arial"/>
          <w:i/>
          <w:sz w:val="20"/>
        </w:rPr>
        <w:t>v</w:t>
      </w:r>
      <w:r>
        <w:rPr>
          <w:rFonts w:ascii="Arial"/>
          <w:i/>
          <w:spacing w:val="32"/>
          <w:sz w:val="20"/>
        </w:rPr>
        <w:t> </w:t>
      </w:r>
      <w:r>
        <w:rPr>
          <w:rFonts w:ascii="Arial"/>
          <w:i/>
          <w:sz w:val="20"/>
        </w:rPr>
        <w:t>South</w:t>
      </w:r>
      <w:r>
        <w:rPr>
          <w:rFonts w:ascii="Arial"/>
          <w:i/>
          <w:spacing w:val="32"/>
          <w:sz w:val="20"/>
        </w:rPr>
        <w:t> </w:t>
      </w:r>
      <w:r>
        <w:rPr>
          <w:rFonts w:ascii="Arial"/>
          <w:i/>
          <w:sz w:val="20"/>
        </w:rPr>
        <w:t>India</w:t>
      </w:r>
      <w:r>
        <w:rPr>
          <w:rFonts w:ascii="Arial"/>
          <w:i/>
          <w:spacing w:val="32"/>
          <w:sz w:val="20"/>
        </w:rPr>
        <w:t> </w:t>
      </w:r>
      <w:r>
        <w:rPr>
          <w:rFonts w:ascii="Arial"/>
          <w:i/>
          <w:sz w:val="20"/>
        </w:rPr>
        <w:t>Shipping</w:t>
      </w:r>
      <w:r>
        <w:rPr>
          <w:rFonts w:ascii="Arial"/>
          <w:i/>
          <w:spacing w:val="32"/>
          <w:sz w:val="20"/>
        </w:rPr>
        <w:t> </w:t>
      </w:r>
      <w:r>
        <w:rPr>
          <w:rFonts w:ascii="Arial"/>
          <w:i/>
          <w:sz w:val="20"/>
        </w:rPr>
        <w:t>Corp</w:t>
      </w:r>
      <w:r>
        <w:rPr>
          <w:rFonts w:ascii="Arial"/>
          <w:i/>
          <w:spacing w:val="32"/>
          <w:sz w:val="20"/>
        </w:rPr>
        <w:t> </w:t>
      </w:r>
      <w:r>
        <w:rPr>
          <w:rFonts w:ascii="Arial"/>
          <w:i/>
          <w:sz w:val="20"/>
        </w:rPr>
        <w:t>Ltd</w:t>
      </w:r>
      <w:r>
        <w:rPr>
          <w:rFonts w:ascii="Arial"/>
          <w:i/>
          <w:spacing w:val="32"/>
          <w:sz w:val="20"/>
        </w:rPr>
        <w:t> </w:t>
      </w:r>
      <w:r>
        <w:rPr>
          <w:rFonts w:ascii="Arial"/>
          <w:i/>
          <w:sz w:val="20"/>
        </w:rPr>
        <w:t>[1981]</w:t>
      </w:r>
      <w:r>
        <w:rPr>
          <w:rFonts w:ascii="Arial"/>
          <w:i/>
          <w:spacing w:val="32"/>
          <w:sz w:val="20"/>
        </w:rPr>
        <w:t> </w:t>
      </w:r>
      <w:r>
        <w:rPr>
          <w:rFonts w:ascii="Arial"/>
          <w:i/>
          <w:sz w:val="20"/>
        </w:rPr>
        <w:t>A.C. 909, 981</w:t>
      </w:r>
      <w:r>
        <w:rPr>
          <w:sz w:val="20"/>
        </w:rPr>
        <w:t>.</w:t>
      </w:r>
    </w:p>
    <w:p>
      <w:pPr>
        <w:pStyle w:val="BodyText"/>
        <w:spacing w:before="9"/>
      </w:pPr>
    </w:p>
    <w:p>
      <w:pPr>
        <w:pStyle w:val="BodyText"/>
        <w:tabs>
          <w:tab w:pos="705" w:val="left" w:leader="none"/>
        </w:tabs>
        <w:spacing w:line="235" w:lineRule="auto"/>
        <w:ind w:left="705" w:right="25" w:hanging="541"/>
      </w:pPr>
      <w:bookmarkStart w:name="_bookmark346" w:id="348"/>
      <w:bookmarkEnd w:id="348"/>
      <w:r>
        <w:rPr/>
      </w:r>
      <w:hyperlink w:history="true" w:anchor="_bookmark323">
        <w:r>
          <w:rPr>
            <w:color w:val="005DA1"/>
            <w:spacing w:val="-4"/>
            <w:position w:val="5"/>
            <w:sz w:val="14"/>
            <w:u w:val="single" w:color="005DA1"/>
          </w:rPr>
          <w:t>185</w:t>
        </w:r>
      </w:hyperlink>
      <w:r>
        <w:rPr>
          <w:spacing w:val="-4"/>
          <w:position w:val="5"/>
          <w:sz w:val="14"/>
        </w:rPr>
        <w:t>.</w:t>
      </w:r>
      <w:r>
        <w:rPr>
          <w:position w:val="5"/>
          <w:sz w:val="14"/>
        </w:rPr>
        <w:tab/>
      </w:r>
      <w:r>
        <w:rPr/>
        <w:t>Delay was employed in an unsuccessful attempt to invoke the doctrine of frustration in a line </w:t>
      </w:r>
      <w:r>
        <w:rPr/>
        <w:t>of cases</w:t>
      </w:r>
      <w:r>
        <w:rPr>
          <w:spacing w:val="5"/>
        </w:rPr>
        <w:t> </w:t>
      </w:r>
      <w:r>
        <w:rPr/>
        <w:t>which</w:t>
      </w:r>
      <w:r>
        <w:rPr>
          <w:spacing w:val="5"/>
        </w:rPr>
        <w:t> </w:t>
      </w:r>
      <w:r>
        <w:rPr/>
        <w:t>arose</w:t>
      </w:r>
      <w:r>
        <w:rPr>
          <w:spacing w:val="5"/>
        </w:rPr>
        <w:t> </w:t>
      </w:r>
      <w:r>
        <w:rPr/>
        <w:t>out</w:t>
      </w:r>
      <w:r>
        <w:rPr>
          <w:spacing w:val="5"/>
        </w:rPr>
        <w:t> </w:t>
      </w:r>
      <w:r>
        <w:rPr/>
        <w:t>of</w:t>
      </w:r>
      <w:r>
        <w:rPr>
          <w:spacing w:val="5"/>
        </w:rPr>
        <w:t> </w:t>
      </w:r>
      <w:r>
        <w:rPr/>
        <w:t>agreements</w:t>
      </w:r>
      <w:r>
        <w:rPr>
          <w:spacing w:val="5"/>
        </w:rPr>
        <w:t> </w:t>
      </w:r>
      <w:r>
        <w:rPr/>
        <w:t>to</w:t>
      </w:r>
      <w:r>
        <w:rPr>
          <w:spacing w:val="5"/>
        </w:rPr>
        <w:t> </w:t>
      </w:r>
      <w:r>
        <w:rPr/>
        <w:t>arbitrate</w:t>
      </w:r>
      <w:r>
        <w:rPr>
          <w:spacing w:val="5"/>
        </w:rPr>
        <w:t> </w:t>
      </w:r>
      <w:r>
        <w:rPr/>
        <w:t>which</w:t>
      </w:r>
      <w:r>
        <w:rPr>
          <w:spacing w:val="5"/>
        </w:rPr>
        <w:t> </w:t>
      </w:r>
      <w:r>
        <w:rPr/>
        <w:t>had</w:t>
      </w:r>
      <w:r>
        <w:rPr>
          <w:spacing w:val="5"/>
        </w:rPr>
        <w:t> </w:t>
      </w:r>
      <w:r>
        <w:rPr/>
        <w:t>“gone</w:t>
      </w:r>
      <w:r>
        <w:rPr>
          <w:spacing w:val="5"/>
        </w:rPr>
        <w:t> </w:t>
      </w:r>
      <w:r>
        <w:rPr/>
        <w:t>to</w:t>
      </w:r>
      <w:r>
        <w:rPr>
          <w:spacing w:val="5"/>
        </w:rPr>
        <w:t> </w:t>
      </w:r>
      <w:r>
        <w:rPr/>
        <w:t>sleep”</w:t>
      </w:r>
      <w:r>
        <w:rPr>
          <w:spacing w:val="5"/>
        </w:rPr>
        <w:t> </w:t>
      </w:r>
      <w:r>
        <w:rPr/>
        <w:t>and</w:t>
      </w:r>
      <w:r>
        <w:rPr>
          <w:spacing w:val="5"/>
        </w:rPr>
        <w:t> </w:t>
      </w:r>
      <w:r>
        <w:rPr/>
        <w:t>then</w:t>
      </w:r>
      <w:r>
        <w:rPr>
          <w:spacing w:val="5"/>
        </w:rPr>
        <w:t> </w:t>
      </w:r>
      <w:r>
        <w:rPr/>
        <w:t>one</w:t>
      </w:r>
      <w:r>
        <w:rPr>
          <w:spacing w:val="5"/>
        </w:rPr>
        <w:t> </w:t>
      </w:r>
      <w:r>
        <w:rPr>
          <w:spacing w:val="-2"/>
        </w:rPr>
        <w:t>party</w:t>
      </w:r>
    </w:p>
    <w:p>
      <w:pPr>
        <w:pStyle w:val="BodyText"/>
        <w:spacing w:after="0" w:line="235" w:lineRule="auto"/>
        <w:sectPr>
          <w:pgSz w:w="11900" w:h="16840"/>
          <w:pgMar w:header="971" w:footer="0" w:top="1300" w:bottom="280" w:left="1275" w:right="1417"/>
        </w:sectPr>
      </w:pPr>
    </w:p>
    <w:p>
      <w:pPr>
        <w:pStyle w:val="BodyText"/>
        <w:spacing w:line="235" w:lineRule="auto" w:before="170"/>
        <w:ind w:left="705" w:right="25"/>
        <w:jc w:val="both"/>
      </w:pPr>
      <w:r>
        <w:rPr/>
        <w:t>later attempted to revive the arbitration (the leading example is the decision of the House of Lords in </w:t>
      </w:r>
      <w:r>
        <w:rPr>
          <w:rFonts w:ascii="Arial" w:hAnsi="Arial"/>
          <w:i/>
        </w:rPr>
        <w:t>Paal Wilson &amp; Co A/S v Partenreederei Hannah Blumenthal [1983] 1 A.C. 854</w:t>
      </w:r>
      <w:r>
        <w:rPr/>
        <w:t>, discussed in the 27th edition of this work at para.23-025). The problem has now been resolved by statute giving to the arbitrator the power to dismiss any claim in a dispute referred to him if it appears to him that there has been an inordinate and inexcusable delay on the part of </w:t>
      </w:r>
      <w:r>
        <w:rPr/>
        <w:t>the claimant in pursuing the claim and that the delay either will give rise or is likely to give rise to a substantial risk that it is not possible to have a fair resolution of the issues or that it has caused, or is likely to have caused, serious prejudice to the respondent (Arbitration Act 1996 s.41(3)). Regard may be had to delay which occurred before arbitrators were given this statutory power (see </w:t>
      </w:r>
      <w:r>
        <w:rPr>
          <w:rFonts w:ascii="Arial" w:hAnsi="Arial"/>
          <w:i/>
        </w:rPr>
        <w:t>L’Office Cherifien des Phosphates v Yamashita-Shinnhon S.S. Co Ltd [1994] 1 A.C. 486</w:t>
      </w:r>
      <w:r>
        <w:rPr/>
        <w:t>). The</w:t>
      </w:r>
      <w:r>
        <w:rPr>
          <w:spacing w:val="-1"/>
        </w:rPr>
        <w:t> </w:t>
      </w:r>
      <w:r>
        <w:rPr/>
        <w:t>intervention</w:t>
      </w:r>
      <w:r>
        <w:rPr>
          <w:spacing w:val="-1"/>
        </w:rPr>
        <w:t> </w:t>
      </w:r>
      <w:r>
        <w:rPr/>
        <w:t>of</w:t>
      </w:r>
      <w:r>
        <w:rPr>
          <w:spacing w:val="-1"/>
        </w:rPr>
        <w:t> </w:t>
      </w:r>
      <w:r>
        <w:rPr/>
        <w:t>statute</w:t>
      </w:r>
      <w:r>
        <w:rPr>
          <w:spacing w:val="-1"/>
        </w:rPr>
        <w:t> </w:t>
      </w:r>
      <w:r>
        <w:rPr/>
        <w:t>has</w:t>
      </w:r>
      <w:r>
        <w:rPr>
          <w:spacing w:val="-1"/>
        </w:rPr>
        <w:t> </w:t>
      </w:r>
      <w:r>
        <w:rPr/>
        <w:t>removed</w:t>
      </w:r>
      <w:r>
        <w:rPr>
          <w:spacing w:val="-1"/>
        </w:rPr>
        <w:t> </w:t>
      </w:r>
      <w:r>
        <w:rPr/>
        <w:t>the</w:t>
      </w:r>
      <w:r>
        <w:rPr>
          <w:spacing w:val="-1"/>
        </w:rPr>
        <w:t> </w:t>
      </w:r>
      <w:r>
        <w:rPr/>
        <w:t>need</w:t>
      </w:r>
      <w:r>
        <w:rPr>
          <w:spacing w:val="-1"/>
        </w:rPr>
        <w:t> </w:t>
      </w:r>
      <w:r>
        <w:rPr/>
        <w:t>to</w:t>
      </w:r>
      <w:r>
        <w:rPr>
          <w:spacing w:val="-1"/>
        </w:rPr>
        <w:t> </w:t>
      </w:r>
      <w:r>
        <w:rPr/>
        <w:t>invoke</w:t>
      </w:r>
      <w:r>
        <w:rPr>
          <w:spacing w:val="-1"/>
        </w:rPr>
        <w:t> </w:t>
      </w:r>
      <w:r>
        <w:rPr/>
        <w:t>the</w:t>
      </w:r>
      <w:r>
        <w:rPr>
          <w:spacing w:val="-1"/>
        </w:rPr>
        <w:t> </w:t>
      </w:r>
      <w:r>
        <w:rPr/>
        <w:t>doctrine</w:t>
      </w:r>
      <w:r>
        <w:rPr>
          <w:spacing w:val="-1"/>
        </w:rPr>
        <w:t> </w:t>
      </w:r>
      <w:r>
        <w:rPr/>
        <w:t>of</w:t>
      </w:r>
      <w:r>
        <w:rPr>
          <w:spacing w:val="-1"/>
        </w:rPr>
        <w:t> </w:t>
      </w:r>
      <w:r>
        <w:rPr/>
        <w:t>frustration</w:t>
      </w:r>
      <w:r>
        <w:rPr>
          <w:spacing w:val="-1"/>
        </w:rPr>
        <w:t> </w:t>
      </w:r>
      <w:r>
        <w:rPr/>
        <w:t>in</w:t>
      </w:r>
      <w:r>
        <w:rPr>
          <w:spacing w:val="-1"/>
        </w:rPr>
        <w:t> </w:t>
      </w:r>
      <w:r>
        <w:rPr/>
        <w:t>this</w:t>
      </w:r>
      <w:r>
        <w:rPr>
          <w:spacing w:val="-1"/>
        </w:rPr>
        <w:t> </w:t>
      </w:r>
      <w:r>
        <w:rPr/>
        <w:t>fact </w:t>
      </w:r>
      <w:r>
        <w:rPr>
          <w:spacing w:val="-2"/>
        </w:rPr>
        <w:t>situation.</w:t>
      </w:r>
    </w:p>
    <w:p>
      <w:pPr>
        <w:pStyle w:val="BodyText"/>
        <w:spacing w:before="2"/>
      </w:pPr>
    </w:p>
    <w:p>
      <w:pPr>
        <w:tabs>
          <w:tab w:pos="705" w:val="left" w:leader="none"/>
        </w:tabs>
        <w:spacing w:line="227" w:lineRule="exact" w:before="0"/>
        <w:ind w:left="165" w:right="0" w:firstLine="0"/>
        <w:jc w:val="left"/>
        <w:rPr>
          <w:sz w:val="20"/>
        </w:rPr>
      </w:pPr>
      <w:bookmarkStart w:name="_bookmark347" w:id="349"/>
      <w:bookmarkEnd w:id="349"/>
      <w:r>
        <w:rPr/>
      </w:r>
      <w:hyperlink w:history="true" w:anchor="_bookmark324">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May</w:t>
      </w:r>
      <w:r>
        <w:rPr>
          <w:rFonts w:ascii="Arial"/>
          <w:i/>
          <w:spacing w:val="6"/>
          <w:sz w:val="20"/>
        </w:rPr>
        <w:t> </w:t>
      </w:r>
      <w:r>
        <w:rPr>
          <w:rFonts w:ascii="Arial"/>
          <w:i/>
          <w:sz w:val="20"/>
        </w:rPr>
        <w:t>v</w:t>
      </w:r>
      <w:r>
        <w:rPr>
          <w:rFonts w:ascii="Arial"/>
          <w:i/>
          <w:spacing w:val="7"/>
          <w:sz w:val="20"/>
        </w:rPr>
        <w:t> </w:t>
      </w:r>
      <w:r>
        <w:rPr>
          <w:rFonts w:ascii="Arial"/>
          <w:i/>
          <w:sz w:val="20"/>
        </w:rPr>
        <w:t>May</w:t>
      </w:r>
      <w:r>
        <w:rPr>
          <w:rFonts w:ascii="Arial"/>
          <w:i/>
          <w:spacing w:val="7"/>
          <w:sz w:val="20"/>
        </w:rPr>
        <w:t> </w:t>
      </w:r>
      <w:r>
        <w:rPr>
          <w:rFonts w:ascii="Arial"/>
          <w:i/>
          <w:sz w:val="20"/>
        </w:rPr>
        <w:t>[1929]</w:t>
      </w:r>
      <w:r>
        <w:rPr>
          <w:rFonts w:ascii="Arial"/>
          <w:i/>
          <w:spacing w:val="7"/>
          <w:sz w:val="20"/>
        </w:rPr>
        <w:t> </w:t>
      </w:r>
      <w:r>
        <w:rPr>
          <w:rFonts w:ascii="Arial"/>
          <w:i/>
          <w:sz w:val="20"/>
        </w:rPr>
        <w:t>2</w:t>
      </w:r>
      <w:r>
        <w:rPr>
          <w:rFonts w:ascii="Arial"/>
          <w:i/>
          <w:spacing w:val="7"/>
          <w:sz w:val="20"/>
        </w:rPr>
        <w:t> </w:t>
      </w:r>
      <w:r>
        <w:rPr>
          <w:rFonts w:ascii="Arial"/>
          <w:i/>
          <w:sz w:val="20"/>
        </w:rPr>
        <w:t>K.B.</w:t>
      </w:r>
      <w:r>
        <w:rPr>
          <w:rFonts w:ascii="Arial"/>
          <w:i/>
          <w:spacing w:val="7"/>
          <w:sz w:val="20"/>
        </w:rPr>
        <w:t> </w:t>
      </w:r>
      <w:r>
        <w:rPr>
          <w:rFonts w:ascii="Arial"/>
          <w:i/>
          <w:sz w:val="20"/>
        </w:rPr>
        <w:t>386</w:t>
      </w:r>
      <w:r>
        <w:rPr>
          <w:sz w:val="20"/>
        </w:rPr>
        <w:t>.</w:t>
      </w:r>
      <w:r>
        <w:rPr>
          <w:spacing w:val="7"/>
          <w:sz w:val="20"/>
        </w:rPr>
        <w:t> </w:t>
      </w:r>
      <w:r>
        <w:rPr>
          <w:sz w:val="20"/>
        </w:rPr>
        <w:t>The</w:t>
      </w:r>
      <w:r>
        <w:rPr>
          <w:spacing w:val="7"/>
          <w:sz w:val="20"/>
        </w:rPr>
        <w:t> </w:t>
      </w:r>
      <w:r>
        <w:rPr>
          <w:sz w:val="20"/>
        </w:rPr>
        <w:t>result</w:t>
      </w:r>
      <w:r>
        <w:rPr>
          <w:spacing w:val="7"/>
          <w:sz w:val="20"/>
        </w:rPr>
        <w:t> </w:t>
      </w:r>
      <w:r>
        <w:rPr>
          <w:sz w:val="20"/>
        </w:rPr>
        <w:t>is</w:t>
      </w:r>
      <w:r>
        <w:rPr>
          <w:spacing w:val="7"/>
          <w:sz w:val="20"/>
        </w:rPr>
        <w:t> </w:t>
      </w:r>
      <w:r>
        <w:rPr>
          <w:sz w:val="20"/>
        </w:rPr>
        <w:t>the</w:t>
      </w:r>
      <w:r>
        <w:rPr>
          <w:spacing w:val="7"/>
          <w:sz w:val="20"/>
        </w:rPr>
        <w:t> </w:t>
      </w:r>
      <w:r>
        <w:rPr>
          <w:sz w:val="20"/>
        </w:rPr>
        <w:t>same</w:t>
      </w:r>
      <w:r>
        <w:rPr>
          <w:spacing w:val="7"/>
          <w:sz w:val="20"/>
        </w:rPr>
        <w:t> </w:t>
      </w:r>
      <w:r>
        <w:rPr>
          <w:sz w:val="20"/>
        </w:rPr>
        <w:t>if</w:t>
      </w:r>
      <w:r>
        <w:rPr>
          <w:spacing w:val="7"/>
          <w:sz w:val="20"/>
        </w:rPr>
        <w:t> </w:t>
      </w:r>
      <w:r>
        <w:rPr>
          <w:sz w:val="20"/>
        </w:rPr>
        <w:t>the</w:t>
      </w:r>
      <w:r>
        <w:rPr>
          <w:spacing w:val="7"/>
          <w:sz w:val="20"/>
        </w:rPr>
        <w:t> </w:t>
      </w:r>
      <w:r>
        <w:rPr>
          <w:sz w:val="20"/>
        </w:rPr>
        <w:t>divorce</w:t>
      </w:r>
      <w:r>
        <w:rPr>
          <w:spacing w:val="7"/>
          <w:sz w:val="20"/>
        </w:rPr>
        <w:t> </w:t>
      </w:r>
      <w:r>
        <w:rPr>
          <w:sz w:val="20"/>
        </w:rPr>
        <w:t>is</w:t>
      </w:r>
      <w:r>
        <w:rPr>
          <w:spacing w:val="7"/>
          <w:sz w:val="20"/>
        </w:rPr>
        <w:t> </w:t>
      </w:r>
      <w:r>
        <w:rPr>
          <w:sz w:val="20"/>
        </w:rPr>
        <w:t>obtained</w:t>
      </w:r>
      <w:r>
        <w:rPr>
          <w:spacing w:val="7"/>
          <w:sz w:val="20"/>
        </w:rPr>
        <w:t> </w:t>
      </w:r>
      <w:r>
        <w:rPr>
          <w:sz w:val="20"/>
        </w:rPr>
        <w:t>by</w:t>
      </w:r>
      <w:r>
        <w:rPr>
          <w:spacing w:val="7"/>
          <w:sz w:val="20"/>
        </w:rPr>
        <w:t> </w:t>
      </w:r>
      <w:r>
        <w:rPr>
          <w:sz w:val="20"/>
        </w:rPr>
        <w:t>the</w:t>
      </w:r>
      <w:r>
        <w:rPr>
          <w:spacing w:val="7"/>
          <w:sz w:val="20"/>
        </w:rPr>
        <w:t> </w:t>
      </w:r>
      <w:r>
        <w:rPr>
          <w:spacing w:val="-2"/>
          <w:sz w:val="20"/>
        </w:rPr>
        <w:t>husband:</w:t>
      </w:r>
    </w:p>
    <w:p>
      <w:pPr>
        <w:spacing w:line="227" w:lineRule="exact" w:before="0"/>
        <w:ind w:left="705" w:right="0" w:firstLine="0"/>
        <w:jc w:val="left"/>
        <w:rPr>
          <w:sz w:val="20"/>
        </w:rPr>
      </w:pPr>
      <w:r>
        <w:rPr>
          <w:rFonts w:ascii="Arial"/>
          <w:i/>
          <w:sz w:val="20"/>
        </w:rPr>
        <w:t>Charlesworth v Holt (1873) L.R. 9 Ex. </w:t>
      </w:r>
      <w:r>
        <w:rPr>
          <w:rFonts w:ascii="Arial"/>
          <w:i/>
          <w:spacing w:val="-5"/>
          <w:sz w:val="20"/>
        </w:rPr>
        <w:t>38</w:t>
      </w:r>
      <w:r>
        <w:rPr>
          <w:spacing w:val="-5"/>
          <w:sz w:val="20"/>
        </w:rPr>
        <w:t>.</w:t>
      </w:r>
    </w:p>
    <w:p>
      <w:pPr>
        <w:pStyle w:val="BodyText"/>
        <w:spacing w:before="9"/>
      </w:pPr>
    </w:p>
    <w:p>
      <w:pPr>
        <w:spacing w:line="235" w:lineRule="auto" w:before="0"/>
        <w:ind w:left="705" w:right="26" w:hanging="541"/>
        <w:jc w:val="both"/>
        <w:rPr>
          <w:sz w:val="20"/>
        </w:rPr>
      </w:pPr>
      <w:bookmarkStart w:name="_bookmark348" w:id="350"/>
      <w:bookmarkEnd w:id="350"/>
      <w:r>
        <w:rPr/>
      </w:r>
      <w:hyperlink w:history="true" w:anchor="_bookmark325">
        <w:r>
          <w:rPr>
            <w:color w:val="005DA1"/>
            <w:position w:val="5"/>
            <w:sz w:val="14"/>
            <w:u w:val="single" w:color="005DA1"/>
          </w:rPr>
          <w:t>187</w:t>
        </w:r>
      </w:hyperlink>
      <w:r>
        <w:rPr>
          <w:position w:val="5"/>
          <w:sz w:val="14"/>
        </w:rPr>
        <w:t>.</w:t>
      </w:r>
      <w:r>
        <w:rPr>
          <w:spacing w:val="80"/>
          <w:position w:val="5"/>
          <w:sz w:val="14"/>
        </w:rPr>
        <w:t>  </w:t>
      </w:r>
      <w:r>
        <w:rPr>
          <w:rFonts w:ascii="Arial"/>
          <w:i/>
          <w:sz w:val="20"/>
        </w:rPr>
        <w:t>Adams</w:t>
      </w:r>
      <w:r>
        <w:rPr>
          <w:rFonts w:ascii="Arial"/>
          <w:i/>
          <w:spacing w:val="-2"/>
          <w:sz w:val="20"/>
        </w:rPr>
        <w:t> </w:t>
      </w:r>
      <w:r>
        <w:rPr>
          <w:rFonts w:ascii="Arial"/>
          <w:i/>
          <w:sz w:val="20"/>
        </w:rPr>
        <w:t>v</w:t>
      </w:r>
      <w:r>
        <w:rPr>
          <w:rFonts w:ascii="Arial"/>
          <w:i/>
          <w:spacing w:val="-2"/>
          <w:sz w:val="20"/>
        </w:rPr>
        <w:t> </w:t>
      </w:r>
      <w:r>
        <w:rPr>
          <w:rFonts w:ascii="Arial"/>
          <w:i/>
          <w:sz w:val="20"/>
        </w:rPr>
        <w:t>Adams</w:t>
      </w:r>
      <w:r>
        <w:rPr>
          <w:rFonts w:ascii="Arial"/>
          <w:i/>
          <w:spacing w:val="-2"/>
          <w:sz w:val="20"/>
        </w:rPr>
        <w:t> </w:t>
      </w:r>
      <w:r>
        <w:rPr>
          <w:rFonts w:ascii="Arial"/>
          <w:i/>
          <w:sz w:val="20"/>
        </w:rPr>
        <w:t>[1941]</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536</w:t>
      </w:r>
      <w:r>
        <w:rPr>
          <w:sz w:val="20"/>
        </w:rPr>
        <w:t>.</w:t>
      </w:r>
      <w:r>
        <w:rPr>
          <w:spacing w:val="-2"/>
          <w:sz w:val="20"/>
        </w:rPr>
        <w:t> </w:t>
      </w:r>
      <w:r>
        <w:rPr>
          <w:sz w:val="20"/>
        </w:rPr>
        <w:t>(In</w:t>
      </w:r>
      <w:r>
        <w:rPr>
          <w:spacing w:val="-2"/>
          <w:sz w:val="20"/>
        </w:rPr>
        <w:t> </w:t>
      </w:r>
      <w:r>
        <w:rPr>
          <w:sz w:val="20"/>
        </w:rPr>
        <w:t>this</w:t>
      </w:r>
      <w:r>
        <w:rPr>
          <w:spacing w:val="-2"/>
          <w:sz w:val="20"/>
        </w:rPr>
        <w:t> </w:t>
      </w:r>
      <w:r>
        <w:rPr>
          <w:sz w:val="20"/>
        </w:rPr>
        <w:t>case,</w:t>
      </w:r>
      <w:r>
        <w:rPr>
          <w:spacing w:val="-2"/>
          <w:sz w:val="20"/>
        </w:rPr>
        <w:t> </w:t>
      </w:r>
      <w:r>
        <w:rPr>
          <w:sz w:val="20"/>
        </w:rPr>
        <w:t>as</w:t>
      </w:r>
      <w:r>
        <w:rPr>
          <w:spacing w:val="-2"/>
          <w:sz w:val="20"/>
        </w:rPr>
        <w:t> </w:t>
      </w:r>
      <w:r>
        <w:rPr>
          <w:sz w:val="20"/>
        </w:rPr>
        <w:t>well</w:t>
      </w:r>
      <w:r>
        <w:rPr>
          <w:spacing w:val="-2"/>
          <w:sz w:val="20"/>
        </w:rPr>
        <w:t> </w:t>
      </w:r>
      <w:r>
        <w:rPr>
          <w:sz w:val="20"/>
        </w:rPr>
        <w:t>as</w:t>
      </w:r>
      <w:r>
        <w:rPr>
          <w:spacing w:val="-2"/>
          <w:sz w:val="20"/>
        </w:rPr>
        <w:t> </w:t>
      </w:r>
      <w:r>
        <w:rPr>
          <w:sz w:val="20"/>
        </w:rPr>
        <w:t>in</w:t>
      </w:r>
      <w:r>
        <w:rPr>
          <w:spacing w:val="-3"/>
          <w:sz w:val="20"/>
        </w:rPr>
        <w:t> </w:t>
      </w:r>
      <w:r>
        <w:rPr>
          <w:rFonts w:ascii="Arial"/>
          <w:i/>
          <w:sz w:val="20"/>
        </w:rPr>
        <w:t>May</w:t>
      </w:r>
      <w:r>
        <w:rPr>
          <w:rFonts w:ascii="Arial"/>
          <w:i/>
          <w:spacing w:val="-2"/>
          <w:sz w:val="20"/>
        </w:rPr>
        <w:t> </w:t>
      </w:r>
      <w:r>
        <w:rPr>
          <w:rFonts w:ascii="Arial"/>
          <w:i/>
          <w:sz w:val="20"/>
        </w:rPr>
        <w:t>v</w:t>
      </w:r>
      <w:r>
        <w:rPr>
          <w:rFonts w:ascii="Arial"/>
          <w:i/>
          <w:spacing w:val="-2"/>
          <w:sz w:val="20"/>
        </w:rPr>
        <w:t> </w:t>
      </w:r>
      <w:r>
        <w:rPr>
          <w:rFonts w:ascii="Arial"/>
          <w:i/>
          <w:sz w:val="20"/>
        </w:rPr>
        <w:t>May</w:t>
      </w:r>
      <w:r>
        <w:rPr>
          <w:sz w:val="20"/>
        </w:rPr>
        <w:t>,</w:t>
      </w:r>
      <w:r>
        <w:rPr>
          <w:spacing w:val="-2"/>
          <w:sz w:val="20"/>
        </w:rPr>
        <w:t> </w:t>
      </w:r>
      <w:r>
        <w:rPr>
          <w:sz w:val="20"/>
        </w:rPr>
        <w:t>above,</w:t>
      </w:r>
      <w:r>
        <w:rPr>
          <w:spacing w:val="-2"/>
          <w:sz w:val="20"/>
        </w:rPr>
        <w:t> </w:t>
      </w:r>
      <w:r>
        <w:rPr>
          <w:sz w:val="20"/>
        </w:rPr>
        <w:t>it</w:t>
      </w:r>
      <w:r>
        <w:rPr>
          <w:spacing w:val="-2"/>
          <w:sz w:val="20"/>
        </w:rPr>
        <w:t> </w:t>
      </w:r>
      <w:r>
        <w:rPr>
          <w:sz w:val="20"/>
        </w:rPr>
        <w:t>was</w:t>
      </w:r>
      <w:r>
        <w:rPr>
          <w:spacing w:val="-2"/>
          <w:sz w:val="20"/>
        </w:rPr>
        <w:t> </w:t>
      </w:r>
      <w:r>
        <w:rPr>
          <w:sz w:val="20"/>
        </w:rPr>
        <w:t>open</w:t>
      </w:r>
      <w:r>
        <w:rPr>
          <w:spacing w:val="-2"/>
          <w:sz w:val="20"/>
        </w:rPr>
        <w:t> </w:t>
      </w:r>
      <w:r>
        <w:rPr>
          <w:sz w:val="20"/>
        </w:rPr>
        <w:t>to either party to apply to the court for a variation of the agreement: see now s.35 of </w:t>
      </w:r>
      <w:r>
        <w:rPr>
          <w:sz w:val="20"/>
        </w:rPr>
        <w:t>the Matrimonial Causes Act 1973; </w:t>
      </w:r>
      <w:r>
        <w:rPr>
          <w:rFonts w:ascii="Arial"/>
          <w:i/>
          <w:sz w:val="20"/>
        </w:rPr>
        <w:t>Tomkins v Tomkins [1948] P. 170</w:t>
      </w:r>
      <w:r>
        <w:rPr>
          <w:sz w:val="20"/>
        </w:rPr>
        <w:t>.)</w:t>
      </w:r>
    </w:p>
    <w:p>
      <w:pPr>
        <w:pStyle w:val="BodyText"/>
        <w:spacing w:before="5"/>
      </w:pPr>
    </w:p>
    <w:p>
      <w:pPr>
        <w:tabs>
          <w:tab w:pos="705" w:val="left" w:leader="none"/>
        </w:tabs>
        <w:spacing w:before="0"/>
        <w:ind w:left="165" w:right="0" w:firstLine="0"/>
        <w:jc w:val="left"/>
        <w:rPr>
          <w:sz w:val="20"/>
        </w:rPr>
      </w:pPr>
      <w:bookmarkStart w:name="_bookmark349" w:id="351"/>
      <w:bookmarkEnd w:id="351"/>
      <w:r>
        <w:rPr/>
      </w:r>
      <w:hyperlink w:history="true" w:anchor="_bookmark326">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S v S (Ancillary Relief: Consent Order) [2002] EWHC 223 (Fam), [2003] Fam. 1</w:t>
      </w:r>
      <w:r>
        <w:rPr>
          <w:rFonts w:ascii="Arial"/>
          <w:i/>
          <w:spacing w:val="-1"/>
          <w:sz w:val="20"/>
        </w:rPr>
        <w:t> </w:t>
      </w:r>
      <w:r>
        <w:rPr>
          <w:sz w:val="20"/>
        </w:rPr>
        <w:t>at </w:t>
      </w:r>
      <w:r>
        <w:rPr>
          <w:spacing w:val="-2"/>
          <w:sz w:val="20"/>
        </w:rPr>
        <w:t>[30].</w:t>
      </w:r>
    </w:p>
    <w:p>
      <w:pPr>
        <w:pStyle w:val="BodyText"/>
        <w:spacing w:before="5"/>
      </w:pPr>
    </w:p>
    <w:p>
      <w:pPr>
        <w:tabs>
          <w:tab w:pos="705" w:val="left" w:leader="none"/>
        </w:tabs>
        <w:spacing w:before="0"/>
        <w:ind w:left="165" w:right="0" w:firstLine="0"/>
        <w:jc w:val="left"/>
        <w:rPr>
          <w:sz w:val="20"/>
        </w:rPr>
      </w:pPr>
      <w:bookmarkStart w:name="_bookmark350" w:id="352"/>
      <w:bookmarkEnd w:id="352"/>
      <w:r>
        <w:rPr/>
      </w:r>
      <w:hyperlink w:history="true" w:anchor="_bookmark327">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Kenward v Kenward [1951] P. </w:t>
      </w:r>
      <w:r>
        <w:rPr>
          <w:rFonts w:ascii="Arial"/>
          <w:i/>
          <w:spacing w:val="-4"/>
          <w:sz w:val="20"/>
        </w:rPr>
        <w:t>124</w:t>
      </w:r>
      <w:r>
        <w:rPr>
          <w:spacing w:val="-4"/>
          <w:sz w:val="20"/>
        </w:rPr>
        <w:t>.</w:t>
      </w:r>
    </w:p>
    <w:p>
      <w:pPr>
        <w:pStyle w:val="BodyText"/>
        <w:rPr>
          <w:sz w:val="14"/>
        </w:rPr>
      </w:pPr>
    </w:p>
    <w:p>
      <w:pPr>
        <w:pStyle w:val="BodyText"/>
        <w:spacing w:before="100"/>
        <w:rPr>
          <w:sz w:val="14"/>
        </w:rPr>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06752">
                <wp:simplePos x="0" y="0"/>
                <wp:positionH relativeFrom="page">
                  <wp:posOffset>5139918</wp:posOffset>
                </wp:positionH>
                <wp:positionV relativeFrom="paragraph">
                  <wp:posOffset>377139</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9728"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spacing w:before="3"/>
        <w:ind w:left="1065" w:right="0" w:firstLine="0"/>
        <w:jc w:val="left"/>
        <w:rPr>
          <w:rFonts w:ascii="Arial"/>
          <w:b/>
          <w:sz w:val="24"/>
        </w:rPr>
      </w:pPr>
      <w:r>
        <w:rPr>
          <w:rFonts w:ascii="Arial"/>
          <w:b/>
          <w:sz w:val="24"/>
        </w:rPr>
        <w:t>(c) - Application of the Doctrine to Common Types of </w:t>
      </w:r>
      <w:r>
        <w:rPr>
          <w:rFonts w:ascii="Arial"/>
          <w:b/>
          <w:spacing w:val="-2"/>
          <w:sz w:val="24"/>
        </w:rPr>
        <w:t>Contracts</w:t>
      </w:r>
    </w:p>
    <w:p>
      <w:pPr>
        <w:pStyle w:val="ListParagraph"/>
        <w:numPr>
          <w:ilvl w:val="1"/>
          <w:numId w:val="2"/>
        </w:numPr>
        <w:tabs>
          <w:tab w:pos="3824" w:val="left" w:leader="none"/>
        </w:tabs>
        <w:spacing w:line="240" w:lineRule="auto" w:before="194" w:after="0"/>
        <w:ind w:left="3824" w:right="0" w:hanging="359"/>
        <w:jc w:val="left"/>
        <w:rPr>
          <w:b/>
          <w:position w:val="11"/>
          <w:sz w:val="12"/>
        </w:rPr>
      </w:pPr>
      <w:bookmarkStart w:name="_bookmark351" w:id="353"/>
      <w:bookmarkEnd w:id="353"/>
      <w:r>
        <w:rPr/>
      </w:r>
      <w:r>
        <w:rPr>
          <w:b/>
          <w:sz w:val="24"/>
        </w:rPr>
        <w:t>- Charterparties</w:t>
      </w:r>
      <w:r>
        <w:rPr>
          <w:b/>
          <w:spacing w:val="-1"/>
          <w:sz w:val="24"/>
        </w:rPr>
        <w:t> </w:t>
      </w:r>
      <w:r>
        <w:rPr>
          <w:b/>
          <w:color w:val="005DA1"/>
          <w:spacing w:val="-5"/>
          <w:position w:val="11"/>
          <w:sz w:val="12"/>
          <w:u w:val="single" w:color="005DA1"/>
        </w:rPr>
        <w:t>190</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Requisitioning</w:t>
      </w:r>
    </w:p>
    <w:p>
      <w:pPr>
        <w:pStyle w:val="BodyText"/>
        <w:spacing w:before="41"/>
        <w:rPr>
          <w:rFonts w:ascii="Arial"/>
          <w:b/>
          <w:sz w:val="18"/>
        </w:rPr>
      </w:pPr>
    </w:p>
    <w:p>
      <w:pPr>
        <w:pStyle w:val="Heading2"/>
        <w:spacing w:before="1"/>
      </w:pPr>
      <w:r>
        <w:rPr/>
        <w:t>23-</w:t>
      </w:r>
      <w:r>
        <w:rPr>
          <w:spacing w:val="-5"/>
        </w:rPr>
        <w:t>041</w:t>
      </w:r>
    </w:p>
    <w:p>
      <w:pPr>
        <w:pStyle w:val="BodyText"/>
        <w:spacing w:before="92"/>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doctrine of frustration has been frequently invoked in disputes concerning charterparties, </w:t>
      </w:r>
      <w:r>
        <w:rPr/>
        <w:t>and </w:t>
      </w:r>
      <w:bookmarkStart w:name="_bookmark352" w:id="354"/>
      <w:bookmarkEnd w:id="354"/>
      <w:r>
        <w:rPr/>
        <w:t>the</w:t>
      </w:r>
      <w:r>
        <w:rPr/>
        <w:t> application of the doctrine is well illustrated by such cases. A leading decision of the House of Lords is </w:t>
      </w:r>
      <w:r>
        <w:rPr>
          <w:rFonts w:ascii="Arial" w:hAnsi="Arial"/>
          <w:i/>
        </w:rPr>
        <w:t>Bank Line Ltd v Arthur Capel &amp; Co</w:t>
      </w:r>
      <w:r>
        <w:rPr/>
        <w:t>, </w:t>
      </w:r>
      <w:r>
        <w:rPr>
          <w:color w:val="005DA1"/>
          <w:u w:val="single" w:color="005DA1"/>
          <w:vertAlign w:val="superscript"/>
        </w:rPr>
        <w:t>191</w:t>
      </w:r>
      <w:r>
        <w:rPr>
          <w:color w:val="005DA1"/>
          <w:vertAlign w:val="baseline"/>
        </w:rPr>
        <w:t> </w:t>
      </w:r>
      <w:r>
        <w:rPr>
          <w:vertAlign w:val="baseline"/>
        </w:rPr>
        <w:t>where a ship was let on a time charter of 12 months from the time she was delivered to the charterers. Before such delivery, however, the ship was requisitioned by the Government. The charterparty contained a special clause giving the charterers the option of cancelling the charter if the ship was not delivered by a fixed date or if she was commandeered by the Government during the currency of the charter, but the charterers did not exercise their option to cancel. Three months after the requisitioning the owners (who regarded the charterparty as frustrated) sold the ship to third parties subject to her release by the Government, and a</w:t>
      </w:r>
      <w:r>
        <w:rPr>
          <w:spacing w:val="40"/>
          <w:vertAlign w:val="baseline"/>
        </w:rPr>
        <w:t> </w:t>
      </w:r>
      <w:r>
        <w:rPr>
          <w:vertAlign w:val="baseline"/>
        </w:rPr>
        <w:t>month</w:t>
      </w:r>
      <w:r>
        <w:rPr>
          <w:spacing w:val="40"/>
          <w:vertAlign w:val="baseline"/>
        </w:rPr>
        <w:t> </w:t>
      </w:r>
      <w:r>
        <w:rPr>
          <w:vertAlign w:val="baseline"/>
        </w:rPr>
        <w:t>later</w:t>
      </w:r>
      <w:r>
        <w:rPr>
          <w:spacing w:val="40"/>
          <w:vertAlign w:val="baseline"/>
        </w:rPr>
        <w:t> </w:t>
      </w:r>
      <w:r>
        <w:rPr>
          <w:vertAlign w:val="baseline"/>
        </w:rPr>
        <w:t>she</w:t>
      </w:r>
      <w:r>
        <w:rPr>
          <w:spacing w:val="40"/>
          <w:vertAlign w:val="baseline"/>
        </w:rPr>
        <w:t> </w:t>
      </w:r>
      <w:r>
        <w:rPr>
          <w:vertAlign w:val="baseline"/>
        </w:rPr>
        <w:t>was</w:t>
      </w:r>
      <w:r>
        <w:rPr>
          <w:spacing w:val="40"/>
          <w:vertAlign w:val="baseline"/>
        </w:rPr>
        <w:t> </w:t>
      </w:r>
      <w:r>
        <w:rPr>
          <w:vertAlign w:val="baseline"/>
        </w:rPr>
        <w:t>released</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sale</w:t>
      </w:r>
      <w:r>
        <w:rPr>
          <w:spacing w:val="40"/>
          <w:vertAlign w:val="baseline"/>
        </w:rPr>
        <w:t> </w:t>
      </w:r>
      <w:r>
        <w:rPr>
          <w:vertAlign w:val="baseline"/>
        </w:rPr>
        <w:t>completed.</w:t>
      </w:r>
      <w:r>
        <w:rPr>
          <w:spacing w:val="40"/>
          <w:vertAlign w:val="baseline"/>
        </w:rPr>
        <w:t> </w:t>
      </w:r>
      <w:r>
        <w:rPr>
          <w:vertAlign w:val="baseline"/>
        </w:rPr>
        <w:t>The</w:t>
      </w:r>
      <w:r>
        <w:rPr>
          <w:spacing w:val="40"/>
          <w:vertAlign w:val="baseline"/>
        </w:rPr>
        <w:t> </w:t>
      </w:r>
      <w:r>
        <w:rPr>
          <w:vertAlign w:val="baseline"/>
        </w:rPr>
        <w:t>charterers</w:t>
      </w:r>
      <w:r>
        <w:rPr>
          <w:spacing w:val="40"/>
          <w:vertAlign w:val="baseline"/>
        </w:rPr>
        <w:t> </w:t>
      </w:r>
      <w:r>
        <w:rPr>
          <w:vertAlign w:val="baseline"/>
        </w:rPr>
        <w:t>brought</w:t>
      </w:r>
      <w:r>
        <w:rPr>
          <w:spacing w:val="40"/>
          <w:vertAlign w:val="baseline"/>
        </w:rPr>
        <w:t> </w:t>
      </w:r>
      <w:r>
        <w:rPr>
          <w:vertAlign w:val="baseline"/>
        </w:rPr>
        <w:t>an</w:t>
      </w:r>
      <w:r>
        <w:rPr>
          <w:spacing w:val="40"/>
          <w:vertAlign w:val="baseline"/>
        </w:rPr>
        <w:t> </w:t>
      </w:r>
      <w:r>
        <w:rPr>
          <w:vertAlign w:val="baseline"/>
        </w:rPr>
        <w:t>action</w:t>
      </w:r>
      <w:r>
        <w:rPr>
          <w:spacing w:val="40"/>
          <w:vertAlign w:val="baseline"/>
        </w:rPr>
        <w:t> </w:t>
      </w:r>
      <w:r>
        <w:rPr>
          <w:vertAlign w:val="baseline"/>
        </w:rPr>
        <w:t>for non-delivery of the ship, but the House of Lords held that the doctrine of frustration applied to time charters, and that the object of this charterparty had been frustrated by the requisitioning and detention of the ship, since the identity of the chartered service had been destroyed. The House also held that the doctrine of frustration had not been excluded by the special clauses of the charterparty. </w:t>
      </w:r>
      <w:bookmarkStart w:name="_bookmark353" w:id="355"/>
      <w:bookmarkEnd w:id="355"/>
      <w:r>
        <w:rPr>
          <w:vertAlign w:val="baseline"/>
        </w:rPr>
        <w:t>They</w:t>
      </w:r>
      <w:r>
        <w:rPr>
          <w:vertAlign w:val="baseline"/>
        </w:rPr>
        <w:t> merely gave the charterers an express option to cancel in the event of requisition, “without waiting to see or having to show that its object is thereby frustrated”. </w:t>
      </w:r>
      <w:r>
        <w:rPr>
          <w:color w:val="005DA1"/>
          <w:u w:val="single" w:color="005DA1"/>
          <w:vertAlign w:val="superscript"/>
        </w:rPr>
        <w:t>192</w:t>
      </w:r>
      <w:r>
        <w:rPr>
          <w:color w:val="005DA1"/>
          <w:vertAlign w:val="baseline"/>
        </w:rPr>
        <w:t> </w:t>
      </w:r>
      <w:r>
        <w:rPr>
          <w:vertAlign w:val="baseline"/>
        </w:rPr>
        <w:t>Their function was not to preclude resort to frustration.</w:t>
      </w:r>
    </w:p>
    <w:p>
      <w:pPr>
        <w:pStyle w:val="BodyText"/>
      </w:pPr>
    </w:p>
    <w:p>
      <w:pPr>
        <w:pStyle w:val="BodyText"/>
        <w:spacing w:before="32"/>
      </w:pPr>
    </w:p>
    <w:p>
      <w:pPr>
        <w:spacing w:before="0"/>
        <w:ind w:left="165" w:right="0" w:firstLine="0"/>
        <w:jc w:val="both"/>
        <w:rPr>
          <w:rFonts w:ascii="Arial"/>
          <w:b/>
          <w:sz w:val="18"/>
        </w:rPr>
      </w:pPr>
      <w:r>
        <w:rPr>
          <w:rFonts w:ascii="Arial"/>
          <w:b/>
          <w:sz w:val="18"/>
        </w:rPr>
        <w:t>The Tamplin </w:t>
      </w:r>
      <w:r>
        <w:rPr>
          <w:rFonts w:ascii="Arial"/>
          <w:b/>
          <w:spacing w:val="-4"/>
          <w:sz w:val="18"/>
        </w:rPr>
        <w:t>case</w:t>
      </w:r>
    </w:p>
    <w:p>
      <w:pPr>
        <w:pStyle w:val="BodyText"/>
        <w:spacing w:before="41"/>
        <w:rPr>
          <w:rFonts w:ascii="Arial"/>
          <w:b/>
          <w:sz w:val="18"/>
        </w:rPr>
      </w:pPr>
    </w:p>
    <w:p>
      <w:pPr>
        <w:pStyle w:val="Heading2"/>
        <w:spacing w:before="1"/>
      </w:pPr>
      <w:r>
        <w:rPr/>
        <w:t>23-</w:t>
      </w:r>
      <w:r>
        <w:rPr>
          <w:spacing w:val="-5"/>
        </w:rPr>
        <w:t>042</w:t>
      </w:r>
    </w:p>
    <w:p>
      <w:pPr>
        <w:pStyle w:val="BodyText"/>
        <w:spacing w:line="235" w:lineRule="auto" w:before="202"/>
        <w:ind w:left="164" w:right="25"/>
        <w:jc w:val="both"/>
      </w:pPr>
      <w:r>
        <w:rPr/>
        <w:t>Three years prior to </w:t>
      </w:r>
      <w:r>
        <w:rPr>
          <w:rFonts w:ascii="Arial"/>
          <w:i/>
        </w:rPr>
        <w:t>Bank Line </w:t>
      </w:r>
      <w:r>
        <w:rPr/>
        <w:t>the House of Lords decided another case on frustration of a </w:t>
      </w:r>
      <w:bookmarkStart w:name="_bookmark354" w:id="356"/>
      <w:bookmarkEnd w:id="356"/>
      <w:r>
        <w:rPr/>
        <w:t>charterparty</w:t>
      </w:r>
      <w:r>
        <w:rPr/>
        <w:t> by requisitioning, namely, </w:t>
      </w:r>
      <w:r>
        <w:rPr>
          <w:rFonts w:ascii="Arial"/>
          <w:i/>
        </w:rPr>
        <w:t>F.A. Tamplin S.S. Co Ltd v Anglo-American </w:t>
      </w:r>
      <w:r>
        <w:rPr>
          <w:rFonts w:ascii="Arial"/>
          <w:i/>
        </w:rPr>
        <w:t>Petroleum Products Co Ltd</w:t>
      </w:r>
      <w:r>
        <w:rPr/>
        <w:t>. </w:t>
      </w:r>
      <w:r>
        <w:rPr>
          <w:color w:val="005DA1"/>
          <w:u w:val="single" w:color="005DA1"/>
          <w:vertAlign w:val="superscript"/>
        </w:rPr>
        <w:t>193</w:t>
      </w:r>
      <w:r>
        <w:rPr>
          <w:color w:val="005DA1"/>
          <w:vertAlign w:val="baseline"/>
        </w:rPr>
        <w:t> </w:t>
      </w:r>
      <w:r>
        <w:rPr>
          <w:vertAlign w:val="baseline"/>
        </w:rPr>
        <w:t>In the latter case a ship was chartered under a time charter for five years to sail between any safe ports within certain limits as the charterers should direct. After the outbreak of the First World War, when the charter had nearly three years to run, the ship was requisitioned by the Admiralty and converted by structural alterations into a troopship. The owners contended that the charter had been determined by the requisitioning, but this was denied by the charterers, who were willing to continue to pay the agreed freight. The House decided by a majority that the interruption</w:t>
      </w:r>
      <w:r>
        <w:rPr>
          <w:spacing w:val="40"/>
          <w:vertAlign w:val="baseline"/>
        </w:rPr>
        <w:t> </w:t>
      </w:r>
      <w:r>
        <w:rPr>
          <w:vertAlign w:val="baseline"/>
        </w:rPr>
        <w:t>was not sufficient to frustrate the contract. Earl Loreburn said that both parties:</w:t>
      </w:r>
    </w:p>
    <w:p>
      <w:pPr>
        <w:pStyle w:val="BodyText"/>
      </w:pPr>
    </w:p>
    <w:p>
      <w:pPr>
        <w:pStyle w:val="BodyText"/>
        <w:spacing w:before="123"/>
      </w:pPr>
    </w:p>
    <w:p>
      <w:pPr>
        <w:pStyle w:val="BodyText"/>
        <w:spacing w:line="235" w:lineRule="auto" w:before="1"/>
        <w:ind w:left="1244"/>
      </w:pPr>
      <w:r>
        <w:rPr/>
        <w:t>“… would have been considerably surprised to be told that interruption for a few </w:t>
      </w:r>
      <w:r>
        <w:rPr/>
        <w:t>months was</w:t>
      </w:r>
      <w:r>
        <w:rPr>
          <w:spacing w:val="23"/>
        </w:rPr>
        <w:t> </w:t>
      </w:r>
      <w:r>
        <w:rPr/>
        <w:t>to</w:t>
      </w:r>
      <w:r>
        <w:rPr>
          <w:spacing w:val="23"/>
        </w:rPr>
        <w:t> </w:t>
      </w:r>
      <w:r>
        <w:rPr/>
        <w:t>release</w:t>
      </w:r>
      <w:r>
        <w:rPr>
          <w:spacing w:val="23"/>
        </w:rPr>
        <w:t> </w:t>
      </w:r>
      <w:r>
        <w:rPr/>
        <w:t>them</w:t>
      </w:r>
      <w:r>
        <w:rPr>
          <w:spacing w:val="23"/>
        </w:rPr>
        <w:t> </w:t>
      </w:r>
      <w:r>
        <w:rPr/>
        <w:t>both</w:t>
      </w:r>
      <w:r>
        <w:rPr>
          <w:spacing w:val="23"/>
        </w:rPr>
        <w:t> </w:t>
      </w:r>
      <w:r>
        <w:rPr/>
        <w:t>from</w:t>
      </w:r>
      <w:r>
        <w:rPr>
          <w:spacing w:val="23"/>
        </w:rPr>
        <w:t> </w:t>
      </w:r>
      <w:r>
        <w:rPr/>
        <w:t>a</w:t>
      </w:r>
      <w:r>
        <w:rPr>
          <w:spacing w:val="23"/>
        </w:rPr>
        <w:t> </w:t>
      </w:r>
      <w:r>
        <w:rPr/>
        <w:t>time</w:t>
      </w:r>
      <w:r>
        <w:rPr>
          <w:spacing w:val="23"/>
        </w:rPr>
        <w:t> </w:t>
      </w:r>
      <w:r>
        <w:rPr/>
        <w:t>charter</w:t>
      </w:r>
      <w:r>
        <w:rPr>
          <w:spacing w:val="23"/>
        </w:rPr>
        <w:t> </w:t>
      </w:r>
      <w:r>
        <w:rPr/>
        <w:t>that</w:t>
      </w:r>
      <w:r>
        <w:rPr>
          <w:spacing w:val="23"/>
        </w:rPr>
        <w:t> </w:t>
      </w:r>
      <w:r>
        <w:rPr/>
        <w:t>was</w:t>
      </w:r>
      <w:r>
        <w:rPr>
          <w:spacing w:val="23"/>
        </w:rPr>
        <w:t> </w:t>
      </w:r>
      <w:r>
        <w:rPr/>
        <w:t>to</w:t>
      </w:r>
      <w:r>
        <w:rPr>
          <w:spacing w:val="23"/>
        </w:rPr>
        <w:t> </w:t>
      </w:r>
      <w:r>
        <w:rPr/>
        <w:t>last</w:t>
      </w:r>
      <w:r>
        <w:rPr>
          <w:spacing w:val="23"/>
        </w:rPr>
        <w:t> </w:t>
      </w:r>
      <w:r>
        <w:rPr/>
        <w:t>five</w:t>
      </w:r>
      <w:r>
        <w:rPr>
          <w:spacing w:val="23"/>
        </w:rPr>
        <w:t> </w:t>
      </w:r>
      <w:r>
        <w:rPr/>
        <w:t>years</w:t>
      </w:r>
      <w:r>
        <w:rPr>
          <w:spacing w:val="23"/>
        </w:rPr>
        <w:t> </w:t>
      </w:r>
      <w:r>
        <w:rPr/>
        <w:t>…</w:t>
      </w:r>
      <w:r>
        <w:rPr>
          <w:spacing w:val="23"/>
        </w:rPr>
        <w:t> </w:t>
      </w:r>
      <w:r>
        <w:rPr/>
        <w:t>I</w:t>
      </w:r>
      <w:r>
        <w:rPr>
          <w:spacing w:val="23"/>
        </w:rPr>
        <w:t> </w:t>
      </w:r>
      <w:r>
        <w:rPr/>
        <w:t>think</w:t>
      </w:r>
      <w:r>
        <w:rPr>
          <w:spacing w:val="23"/>
        </w:rPr>
        <w:t> </w:t>
      </w:r>
      <w:r>
        <w:rPr>
          <w:spacing w:val="-4"/>
        </w:rPr>
        <w:t>that</w:t>
      </w:r>
    </w:p>
    <w:p>
      <w:pPr>
        <w:pStyle w:val="BodyText"/>
        <w:spacing w:after="0" w:line="235" w:lineRule="auto"/>
        <w:sectPr>
          <w:headerReference w:type="default" r:id="rId13"/>
          <w:pgSz w:w="11900" w:h="16840"/>
          <w:pgMar w:header="971" w:footer="0" w:top="1300" w:bottom="280" w:left="1275" w:right="1417"/>
          <w:pgNumType w:start="1"/>
        </w:sectPr>
      </w:pPr>
    </w:p>
    <w:p>
      <w:pPr>
        <w:pStyle w:val="BodyText"/>
        <w:spacing w:before="167"/>
      </w:pPr>
    </w:p>
    <w:p>
      <w:pPr>
        <w:pStyle w:val="BodyText"/>
        <w:spacing w:line="235" w:lineRule="auto"/>
        <w:ind w:left="1245" w:right="25"/>
        <w:jc w:val="both"/>
      </w:pPr>
      <w:r>
        <w:rPr/>
        <w:t>they took their chance of lesser interruptions and the condition I should imply goes no further than that they should be excused if substantially the whole contract </w:t>
      </w:r>
      <w:r>
        <w:rPr/>
        <w:t>became </w:t>
      </w:r>
      <w:bookmarkStart w:name="_bookmark355" w:id="357"/>
      <w:bookmarkEnd w:id="357"/>
      <w:r>
        <w:rPr/>
        <w:t>impossible</w:t>
      </w:r>
      <w:r>
        <w:rPr/>
        <w:t> of performance, or in other words, impracticable, by some cause for which neither was responsible.” </w:t>
      </w:r>
      <w:r>
        <w:rPr>
          <w:color w:val="005DA1"/>
          <w:u w:val="single" w:color="005DA1"/>
          <w:vertAlign w:val="superscript"/>
        </w:rPr>
        <w:t>194</w:t>
      </w:r>
    </w:p>
    <w:p>
      <w:pPr>
        <w:pStyle w:val="BodyText"/>
        <w:spacing w:before="115"/>
      </w:pPr>
    </w:p>
    <w:p>
      <w:pPr>
        <w:pStyle w:val="BodyText"/>
        <w:spacing w:line="235" w:lineRule="auto"/>
        <w:ind w:left="165" w:right="25"/>
        <w:jc w:val="both"/>
      </w:pPr>
      <w:r>
        <w:rPr/>
        <w:t>The fact that it was the shipowners rather than the charterers who were arguing that the contract </w:t>
      </w:r>
      <w:r>
        <w:rPr/>
        <w:t>was </w:t>
      </w:r>
      <w:bookmarkStart w:name="_bookmark356" w:id="358"/>
      <w:bookmarkEnd w:id="358"/>
      <w:r>
        <w:rPr/>
        <w:t>frustrated</w:t>
      </w:r>
      <w:r>
        <w:rPr/>
        <w:t> so that they could obtain the generous rates of compensation paid by the Government undoubtedly weighed with the majority. </w:t>
      </w:r>
      <w:r>
        <w:rPr>
          <w:color w:val="005DA1"/>
          <w:u w:val="single" w:color="005DA1"/>
          <w:vertAlign w:val="superscript"/>
        </w:rPr>
        <w:t>195</w:t>
      </w:r>
    </w:p>
    <w:p>
      <w:pPr>
        <w:pStyle w:val="BodyText"/>
      </w:pPr>
    </w:p>
    <w:p>
      <w:pPr>
        <w:pStyle w:val="BodyText"/>
        <w:spacing w:before="38"/>
      </w:pPr>
    </w:p>
    <w:p>
      <w:pPr>
        <w:spacing w:before="0"/>
        <w:ind w:left="165" w:right="0" w:firstLine="0"/>
        <w:jc w:val="both"/>
        <w:rPr>
          <w:rFonts w:ascii="Arial"/>
          <w:b/>
          <w:sz w:val="18"/>
        </w:rPr>
      </w:pPr>
      <w:r>
        <w:rPr>
          <w:rFonts w:ascii="Arial"/>
          <w:b/>
          <w:sz w:val="18"/>
        </w:rPr>
        <w:t>The impact of the </w:t>
      </w:r>
      <w:r>
        <w:rPr>
          <w:rFonts w:ascii="Arial"/>
          <w:b/>
          <w:spacing w:val="-2"/>
          <w:sz w:val="18"/>
        </w:rPr>
        <w:t>interruption</w:t>
      </w:r>
    </w:p>
    <w:p>
      <w:pPr>
        <w:pStyle w:val="BodyText"/>
        <w:spacing w:before="41"/>
        <w:rPr>
          <w:rFonts w:ascii="Arial"/>
          <w:b/>
          <w:sz w:val="18"/>
        </w:rPr>
      </w:pPr>
    </w:p>
    <w:p>
      <w:pPr>
        <w:pStyle w:val="Heading2"/>
      </w:pPr>
      <w:r>
        <w:rPr/>
        <w:t>23-</w:t>
      </w:r>
      <w:r>
        <w:rPr>
          <w:spacing w:val="-5"/>
        </w:rPr>
        <w:t>043</w:t>
      </w:r>
    </w:p>
    <w:p>
      <w:pPr>
        <w:pStyle w:val="BodyText"/>
        <w:spacing w:line="235" w:lineRule="auto" w:before="203"/>
        <w:ind w:left="164" w:right="25"/>
        <w:jc w:val="both"/>
      </w:pPr>
      <w:r>
        <w:rPr/>
        <w:t>The application of the doctrine of frustration will always depend on the particular facts of each case, but it is difficult to reconcile these two cases, except on the basis that in </w:t>
      </w:r>
      <w:r>
        <w:rPr>
          <w:rFonts w:ascii="Arial"/>
          <w:i/>
        </w:rPr>
        <w:t>Tamplin </w:t>
      </w:r>
      <w:r>
        <w:rPr/>
        <w:t>the interruption was of</w:t>
      </w:r>
      <w:r>
        <w:rPr>
          <w:spacing w:val="-1"/>
        </w:rPr>
        <w:t> </w:t>
      </w:r>
      <w:r>
        <w:rPr/>
        <w:t>a</w:t>
      </w:r>
      <w:r>
        <w:rPr>
          <w:spacing w:val="-1"/>
        </w:rPr>
        <w:t> </w:t>
      </w:r>
      <w:r>
        <w:rPr/>
        <w:t>time</w:t>
      </w:r>
      <w:r>
        <w:rPr>
          <w:spacing w:val="-1"/>
        </w:rPr>
        <w:t> </w:t>
      </w:r>
      <w:r>
        <w:rPr/>
        <w:t>charter</w:t>
      </w:r>
      <w:r>
        <w:rPr>
          <w:spacing w:val="-1"/>
        </w:rPr>
        <w:t> </w:t>
      </w:r>
      <w:r>
        <w:rPr/>
        <w:t>for</w:t>
      </w:r>
      <w:r>
        <w:rPr>
          <w:spacing w:val="-1"/>
        </w:rPr>
        <w:t> </w:t>
      </w:r>
      <w:r>
        <w:rPr/>
        <w:t>five</w:t>
      </w:r>
      <w:r>
        <w:rPr>
          <w:spacing w:val="-1"/>
        </w:rPr>
        <w:t> </w:t>
      </w:r>
      <w:r>
        <w:rPr/>
        <w:t>years,</w:t>
      </w:r>
      <w:r>
        <w:rPr>
          <w:spacing w:val="-1"/>
        </w:rPr>
        <w:t> </w:t>
      </w:r>
      <w:r>
        <w:rPr/>
        <w:t>while</w:t>
      </w:r>
      <w:r>
        <w:rPr>
          <w:spacing w:val="-1"/>
        </w:rPr>
        <w:t> </w:t>
      </w:r>
      <w:r>
        <w:rPr/>
        <w:t>in</w:t>
      </w:r>
      <w:r>
        <w:rPr>
          <w:spacing w:val="-1"/>
        </w:rPr>
        <w:t> </w:t>
      </w:r>
      <w:r>
        <w:rPr>
          <w:rFonts w:ascii="Arial"/>
          <w:i/>
        </w:rPr>
        <w:t>Bank</w:t>
      </w:r>
      <w:r>
        <w:rPr>
          <w:rFonts w:ascii="Arial"/>
          <w:i/>
          <w:spacing w:val="-1"/>
        </w:rPr>
        <w:t> </w:t>
      </w:r>
      <w:r>
        <w:rPr>
          <w:rFonts w:ascii="Arial"/>
          <w:i/>
        </w:rPr>
        <w:t>Line</w:t>
      </w:r>
      <w:r>
        <w:rPr>
          <w:rFonts w:ascii="Arial"/>
          <w:i/>
          <w:spacing w:val="-1"/>
        </w:rPr>
        <w:t> </w:t>
      </w:r>
      <w:r>
        <w:rPr/>
        <w:t>the</w:t>
      </w:r>
      <w:r>
        <w:rPr>
          <w:spacing w:val="-1"/>
        </w:rPr>
        <w:t> </w:t>
      </w:r>
      <w:r>
        <w:rPr/>
        <w:t>interruption</w:t>
      </w:r>
      <w:r>
        <w:rPr>
          <w:spacing w:val="-1"/>
        </w:rPr>
        <w:t> </w:t>
      </w:r>
      <w:r>
        <w:rPr/>
        <w:t>had</w:t>
      </w:r>
      <w:r>
        <w:rPr>
          <w:spacing w:val="-1"/>
        </w:rPr>
        <w:t> </w:t>
      </w:r>
      <w:r>
        <w:rPr/>
        <w:t>a</w:t>
      </w:r>
      <w:r>
        <w:rPr>
          <w:spacing w:val="-1"/>
        </w:rPr>
        <w:t> </w:t>
      </w:r>
      <w:r>
        <w:rPr/>
        <w:t>more</w:t>
      </w:r>
      <w:r>
        <w:rPr>
          <w:spacing w:val="-1"/>
        </w:rPr>
        <w:t> </w:t>
      </w:r>
      <w:r>
        <w:rPr/>
        <w:t>serious</w:t>
      </w:r>
      <w:r>
        <w:rPr>
          <w:spacing w:val="-1"/>
        </w:rPr>
        <w:t> </w:t>
      </w:r>
      <w:r>
        <w:rPr/>
        <w:t>effect,</w:t>
      </w:r>
      <w:r>
        <w:rPr>
          <w:spacing w:val="-1"/>
        </w:rPr>
        <w:t> </w:t>
      </w:r>
      <w:r>
        <w:rPr/>
        <w:t>since</w:t>
      </w:r>
      <w:r>
        <w:rPr>
          <w:spacing w:val="-1"/>
        </w:rPr>
        <w:t> </w:t>
      </w:r>
      <w:r>
        <w:rPr/>
        <w:t>the time charter was for the much shorter period of one year:</w:t>
      </w:r>
    </w:p>
    <w:p>
      <w:pPr>
        <w:pStyle w:val="BodyText"/>
      </w:pPr>
    </w:p>
    <w:p>
      <w:pPr>
        <w:pStyle w:val="BodyText"/>
        <w:spacing w:before="125"/>
      </w:pPr>
    </w:p>
    <w:p>
      <w:pPr>
        <w:pStyle w:val="BodyText"/>
        <w:spacing w:line="235" w:lineRule="auto"/>
        <w:ind w:left="1244" w:right="25"/>
        <w:jc w:val="both"/>
      </w:pPr>
      <w:r>
        <w:rPr/>
        <w:t>“… the main thing to be considered is the probable length of the total deprivation of </w:t>
      </w:r>
      <w:r>
        <w:rPr/>
        <w:t>the use of the chartered ship compared with the unexpired duration of the charterparty …</w:t>
      </w:r>
      <w:r>
        <w:rPr>
          <w:spacing w:val="80"/>
        </w:rPr>
        <w:t> </w:t>
      </w:r>
      <w:r>
        <w:rPr/>
        <w:t>The probabilities as to the length of the deprivation and not the certainty arrived at after the event are also material. The question must be considered at the trial as it had to be </w:t>
      </w:r>
      <w:bookmarkStart w:name="_bookmark357" w:id="359"/>
      <w:bookmarkEnd w:id="359"/>
      <w:r>
        <w:rPr/>
        <w:t>considered</w:t>
      </w:r>
      <w:r>
        <w:rPr/>
        <w:t> by the parties, when they came to know of the cause and the probabilities of the delay, and had to decide what to do.” </w:t>
      </w:r>
      <w:r>
        <w:rPr>
          <w:color w:val="005DA1"/>
          <w:u w:val="single" w:color="005DA1"/>
          <w:vertAlign w:val="superscript"/>
        </w:rPr>
        <w:t>196</w:t>
      </w:r>
    </w:p>
    <w:p>
      <w:pPr>
        <w:pStyle w:val="BodyText"/>
        <w:spacing w:before="114"/>
      </w:pPr>
    </w:p>
    <w:p>
      <w:pPr>
        <w:pStyle w:val="BodyText"/>
        <w:spacing w:line="235" w:lineRule="auto"/>
        <w:ind w:left="165" w:right="25"/>
        <w:jc w:val="both"/>
      </w:pPr>
      <w:bookmarkStart w:name="_bookmark358" w:id="360"/>
      <w:bookmarkEnd w:id="360"/>
      <w:r>
        <w:rPr/>
      </w:r>
      <w:r>
        <w:rPr/>
        <w:t>This approach to the problem of requisitioning is supported by the case of </w:t>
      </w:r>
      <w:r>
        <w:rPr>
          <w:rFonts w:ascii="Arial" w:hAnsi="Arial"/>
          <w:i/>
        </w:rPr>
        <w:t>Port Line Ltd v Ben Line Steamers Ltd</w:t>
      </w:r>
      <w:r>
        <w:rPr/>
        <w:t>, </w:t>
      </w:r>
      <w:r>
        <w:rPr>
          <w:color w:val="005DA1"/>
          <w:u w:val="single" w:color="005DA1"/>
          <w:vertAlign w:val="superscript"/>
        </w:rPr>
        <w:t>197</w:t>
      </w:r>
      <w:r>
        <w:rPr>
          <w:color w:val="005DA1"/>
          <w:vertAlign w:val="baseline"/>
        </w:rPr>
        <w:t> </w:t>
      </w:r>
      <w:r>
        <w:rPr>
          <w:vertAlign w:val="baseline"/>
        </w:rPr>
        <w:t>where Diplock J. held that a time charterparty for 30 months (of which 17 </w:t>
      </w:r>
      <w:r>
        <w:rPr>
          <w:vertAlign w:val="baseline"/>
        </w:rPr>
        <w:t>had expired) was not frustrated by a government requisitioning which was expected to last, and did in fact last, only about three months. At the time of derequisition of the vessel there was still 10 months of</w:t>
      </w:r>
      <w:r>
        <w:rPr>
          <w:spacing w:val="40"/>
          <w:vertAlign w:val="baseline"/>
        </w:rPr>
        <w:t> </w:t>
      </w:r>
      <w:r>
        <w:rPr>
          <w:vertAlign w:val="baseline"/>
        </w:rPr>
        <w:t>the charterparty to run and in these circumstances it could not be said that the contract was</w:t>
      </w:r>
      <w:r>
        <w:rPr>
          <w:spacing w:val="40"/>
          <w:vertAlign w:val="baseline"/>
        </w:rPr>
        <w:t> </w:t>
      </w:r>
      <w:r>
        <w:rPr>
          <w:vertAlign w:val="baseline"/>
        </w:rPr>
        <w:t>frustrated. The fact that the ship was requisitioned under the prerogative of the Crown, which meant that the Crown could retain the ship only for such period as was necessary for the defence of the </w:t>
      </w:r>
      <w:bookmarkStart w:name="_bookmark359" w:id="361"/>
      <w:bookmarkEnd w:id="361"/>
      <w:r>
        <w:rPr>
          <w:vertAlign w:val="baseline"/>
        </w:rPr>
        <w:t>realm</w:t>
      </w:r>
      <w:r>
        <w:rPr>
          <w:vertAlign w:val="baseline"/>
        </w:rPr>
        <w:t> was a relevant factor because it indicated that the requisition was “necessarily a temporary taking of possession”. </w:t>
      </w:r>
      <w:r>
        <w:rPr>
          <w:color w:val="005DA1"/>
          <w:u w:val="single" w:color="005DA1"/>
          <w:vertAlign w:val="superscript"/>
        </w:rPr>
        <w:t>198</w:t>
      </w:r>
    </w:p>
    <w:p>
      <w:pPr>
        <w:pStyle w:val="BodyText"/>
      </w:pPr>
    </w:p>
    <w:p>
      <w:pPr>
        <w:pStyle w:val="BodyText"/>
        <w:spacing w:before="36"/>
      </w:pPr>
    </w:p>
    <w:p>
      <w:pPr>
        <w:spacing w:before="0"/>
        <w:ind w:left="165" w:right="0" w:firstLine="0"/>
        <w:jc w:val="left"/>
        <w:rPr>
          <w:rFonts w:ascii="Arial"/>
          <w:b/>
          <w:sz w:val="18"/>
        </w:rPr>
      </w:pPr>
      <w:r>
        <w:rPr>
          <w:rFonts w:ascii="Arial"/>
          <w:b/>
          <w:sz w:val="18"/>
        </w:rPr>
        <w:t>Other frustrating </w:t>
      </w:r>
      <w:r>
        <w:rPr>
          <w:rFonts w:ascii="Arial"/>
          <w:b/>
          <w:spacing w:val="-2"/>
          <w:sz w:val="18"/>
        </w:rPr>
        <w:t>events</w:t>
      </w:r>
    </w:p>
    <w:p>
      <w:pPr>
        <w:pStyle w:val="BodyText"/>
        <w:spacing w:before="41"/>
        <w:rPr>
          <w:rFonts w:ascii="Arial"/>
          <w:b/>
          <w:sz w:val="18"/>
        </w:rPr>
      </w:pPr>
    </w:p>
    <w:p>
      <w:pPr>
        <w:pStyle w:val="Heading2"/>
      </w:pPr>
      <w:r>
        <w:rPr/>
        <w:t>23-</w:t>
      </w:r>
      <w:r>
        <w:rPr>
          <w:spacing w:val="-5"/>
        </w:rPr>
        <w:t>044</w:t>
      </w:r>
    </w:p>
    <w:p>
      <w:pPr>
        <w:pStyle w:val="BodyText"/>
        <w:spacing w:line="235" w:lineRule="auto" w:before="203"/>
        <w:ind w:left="165" w:right="25"/>
        <w:jc w:val="both"/>
      </w:pPr>
      <w:bookmarkStart w:name="_bookmark360" w:id="362"/>
      <w:bookmarkEnd w:id="362"/>
      <w:r>
        <w:rPr/>
      </w:r>
      <w:r>
        <w:rPr/>
        <w:t>In </w:t>
      </w:r>
      <w:r>
        <w:rPr>
          <w:rFonts w:ascii="Arial" w:hAnsi="Arial"/>
          <w:i/>
        </w:rPr>
        <w:t>W.J. Tatem v Gamboa </w:t>
      </w:r>
      <w:r>
        <w:rPr>
          <w:color w:val="005DA1"/>
          <w:u w:val="single" w:color="005DA1"/>
          <w:vertAlign w:val="superscript"/>
        </w:rPr>
        <w:t>199</w:t>
      </w:r>
      <w:r>
        <w:rPr>
          <w:color w:val="005DA1"/>
          <w:vertAlign w:val="baseline"/>
        </w:rPr>
        <w:t> </w:t>
      </w:r>
      <w:r>
        <w:rPr>
          <w:vertAlign w:val="baseline"/>
        </w:rPr>
        <w:t>a ship was chartered by an agent of the Spanish Republican</w:t>
      </w:r>
      <w:r>
        <w:rPr>
          <w:spacing w:val="40"/>
          <w:vertAlign w:val="baseline"/>
        </w:rPr>
        <w:t> </w:t>
      </w:r>
      <w:r>
        <w:rPr>
          <w:vertAlign w:val="baseline"/>
        </w:rPr>
        <w:t>Government under a time charter for 30 days during the Spanish Civil War, in order to evacuate the civil population from north Spain. The hire of £250 a day (three times the normal rate) was </w:t>
      </w:r>
      <w:r>
        <w:rPr>
          <w:vertAlign w:val="baseline"/>
        </w:rPr>
        <w:t>payable until redelivery at a French port, and it was paid in advance for 30 days from July 1, when the charterers took over the ship. On July 14, she was seized by a Nationalist cruiser and detained until September 7. The risk of capture by the insurgents was known to the parties, but there was no provision for this event in the charterparty. The owners claimed hire at £250 a day from August 1 to </w:t>
      </w:r>
      <w:bookmarkStart w:name="_bookmark361" w:id="363"/>
      <w:bookmarkEnd w:id="363"/>
      <w:r>
        <w:rPr>
          <w:vertAlign w:val="baseline"/>
        </w:rPr>
        <w:t>September</w:t>
      </w:r>
      <w:r>
        <w:rPr>
          <w:vertAlign w:val="baseline"/>
        </w:rPr>
        <w:t> 11, the date of redelivery, but Goddard J. held that performance of the charterparty had been frustrated by the seizure. </w:t>
      </w:r>
      <w:r>
        <w:rPr>
          <w:color w:val="005DA1"/>
          <w:u w:val="single" w:color="005DA1"/>
          <w:vertAlign w:val="superscript"/>
        </w:rPr>
        <w:t>200</w:t>
      </w:r>
      <w:r>
        <w:rPr>
          <w:color w:val="005DA1"/>
          <w:vertAlign w:val="baseline"/>
        </w:rPr>
        <w:t> </w:t>
      </w:r>
      <w:r>
        <w:rPr>
          <w:vertAlign w:val="baseline"/>
        </w:rPr>
        <w:t>In </w:t>
      </w:r>
      <w:r>
        <w:rPr>
          <w:rFonts w:ascii="Arial" w:hAnsi="Arial"/>
          <w:i/>
          <w:vertAlign w:val="baseline"/>
        </w:rPr>
        <w:t>The Eugenia</w:t>
      </w:r>
      <w:r>
        <w:rPr>
          <w:vertAlign w:val="baseline"/>
        </w:rPr>
        <w:t>, </w:t>
      </w:r>
      <w:r>
        <w:rPr>
          <w:color w:val="005DA1"/>
          <w:u w:val="single" w:color="005DA1"/>
          <w:vertAlign w:val="superscript"/>
        </w:rPr>
        <w:t>201</w:t>
      </w:r>
      <w:r>
        <w:rPr>
          <w:color w:val="005DA1"/>
          <w:vertAlign w:val="baseline"/>
        </w:rPr>
        <w:t> </w:t>
      </w:r>
      <w:r>
        <w:rPr>
          <w:vertAlign w:val="baseline"/>
        </w:rPr>
        <w:t>the Court of Appeal held that a time charterparty, starting at Genoa for a single “trip out to India via Black Sea” (for which the Suez Canal was the customary route) was not frustrated by the blocking of the canal in 1956. Although the</w:t>
      </w:r>
      <w:r>
        <w:rPr>
          <w:spacing w:val="80"/>
          <w:vertAlign w:val="baseline"/>
        </w:rPr>
        <w:t> </w:t>
      </w:r>
      <w:r>
        <w:rPr>
          <w:vertAlign w:val="baseline"/>
        </w:rPr>
        <w:t>voyage around the Cape of Good Hope was longer and more expensive, it was not a “fundamentally </w:t>
      </w:r>
      <w:bookmarkStart w:name="_bookmark362" w:id="364"/>
      <w:bookmarkEnd w:id="364"/>
      <w:r>
        <w:rPr>
          <w:vertAlign w:val="baseline"/>
        </w:rPr>
        <w:t>different”</w:t>
      </w:r>
      <w:r>
        <w:rPr>
          <w:vertAlign w:val="baseline"/>
        </w:rPr>
        <w:t> voyage, since the cargo of metal goods “would not be adversely affected by the longer voyage and there was no special reason for early arrival”. </w:t>
      </w:r>
      <w:r>
        <w:rPr>
          <w:color w:val="005DA1"/>
          <w:u w:val="single" w:color="005DA1"/>
          <w:vertAlign w:val="superscript"/>
        </w:rPr>
        <w:t>202</w:t>
      </w:r>
      <w:r>
        <w:rPr>
          <w:color w:val="005DA1"/>
          <w:vertAlign w:val="baseline"/>
        </w:rPr>
        <w:t> </w:t>
      </w:r>
      <w:r>
        <w:rPr>
          <w:vertAlign w:val="baseline"/>
        </w:rPr>
        <w:t>On the other hand it was held that </w:t>
      </w:r>
      <w:bookmarkStart w:name="_bookmark363" w:id="365"/>
      <w:bookmarkEnd w:id="365"/>
      <w:r>
        <w:rPr>
          <w:vertAlign w:val="baseline"/>
        </w:rPr>
        <w:t>charterparties</w:t>
      </w:r>
      <w:r>
        <w:rPr>
          <w:vertAlign w:val="baseline"/>
        </w:rPr>
        <w:t> were frustrated when, following the outbreak of the war between Iran and Iraq, vessels were trapped for an indefinite period in the Shatt-al-Arab waterway. </w:t>
      </w:r>
      <w:r>
        <w:rPr>
          <w:color w:val="005DA1"/>
          <w:u w:val="single" w:color="005DA1"/>
          <w:vertAlign w:val="superscript"/>
        </w:rPr>
        <w:t>203</w:t>
      </w:r>
    </w:p>
    <w:p>
      <w:pPr>
        <w:pStyle w:val="BodyText"/>
        <w:spacing w:after="0" w:line="235" w:lineRule="auto"/>
        <w:jc w:val="both"/>
        <w:sectPr>
          <w:pgSz w:w="11900" w:h="16840"/>
          <w:pgMar w:header="971" w:footer="0" w:top="1300" w:bottom="280" w:left="1275" w:right="1417"/>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Examples not amounting to </w:t>
      </w:r>
      <w:r>
        <w:rPr>
          <w:rFonts w:ascii="Arial"/>
          <w:b/>
          <w:spacing w:val="-2"/>
          <w:sz w:val="18"/>
        </w:rPr>
        <w:t>frustration</w:t>
      </w:r>
    </w:p>
    <w:p>
      <w:pPr>
        <w:pStyle w:val="BodyText"/>
        <w:spacing w:before="41"/>
        <w:rPr>
          <w:rFonts w:ascii="Arial"/>
          <w:b/>
          <w:sz w:val="18"/>
        </w:rPr>
      </w:pPr>
    </w:p>
    <w:p>
      <w:pPr>
        <w:pStyle w:val="Heading2"/>
      </w:pPr>
      <w:r>
        <w:rPr/>
        <w:t>23-</w:t>
      </w:r>
      <w:r>
        <w:rPr>
          <w:spacing w:val="-5"/>
        </w:rPr>
        <w:t>045</w:t>
      </w:r>
    </w:p>
    <w:p>
      <w:pPr>
        <w:pStyle w:val="BodyText"/>
        <w:spacing w:before="93"/>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1"/>
        </w:rPr>
        <w:t> </w:t>
      </w:r>
      <w:bookmarkStart w:name="_bookmark364" w:id="366"/>
      <w:bookmarkEnd w:id="366"/>
      <w:r>
        <w:rPr>
          <w:rFonts w:ascii="Times New Roman" w:hAnsi="Times New Roman"/>
          <w:spacing w:val="-17"/>
        </w:rPr>
      </w:r>
      <w:r>
        <w:rPr/>
        <w:t>The reports contain other examples of cases in which an unexpected event has not released a party from his obligation under a charterparty. In </w:t>
      </w:r>
      <w:r>
        <w:rPr>
          <w:rFonts w:ascii="Arial" w:hAnsi="Arial"/>
          <w:i/>
        </w:rPr>
        <w:t>Thiis v Byers </w:t>
      </w:r>
      <w:r>
        <w:rPr>
          <w:color w:val="005DA1"/>
          <w:u w:val="single" w:color="005DA1"/>
          <w:vertAlign w:val="superscript"/>
        </w:rPr>
        <w:t>204</w:t>
      </w:r>
      <w:r>
        <w:rPr>
          <w:color w:val="005DA1"/>
          <w:vertAlign w:val="baseline"/>
        </w:rPr>
        <w:t> </w:t>
      </w:r>
      <w:r>
        <w:rPr>
          <w:vertAlign w:val="baseline"/>
        </w:rPr>
        <w:t>the master of a ship was obliged, </w:t>
      </w:r>
      <w:r>
        <w:rPr>
          <w:vertAlign w:val="baseline"/>
        </w:rPr>
        <w:t>at the place of discharge, to make the cargo of timber into rafts so that the charterer’s agents could tow the rafts away. Rough weather prevented this method of unloading for four days, but it was held that when a given number of days is allowed to the charterer for unloading, he must “take the risk of any </w:t>
      </w:r>
      <w:bookmarkStart w:name="_bookmark365" w:id="367"/>
      <w:bookmarkEnd w:id="367"/>
      <w:r>
        <w:rPr>
          <w:vertAlign w:val="baseline"/>
        </w:rPr>
        <w:t>ordinary</w:t>
      </w:r>
      <w:r>
        <w:rPr>
          <w:vertAlign w:val="baseline"/>
        </w:rPr>
        <w:t> vicissitudes” which may delay the operation; hence he was liable for four days’ demurrage. Similarly in </w:t>
      </w:r>
      <w:r>
        <w:rPr>
          <w:rFonts w:ascii="Arial" w:hAnsi="Arial"/>
          <w:i/>
          <w:vertAlign w:val="baseline"/>
        </w:rPr>
        <w:t>Budgett &amp; Co v Binnington &amp; Co </w:t>
      </w:r>
      <w:r>
        <w:rPr>
          <w:color w:val="005DA1"/>
          <w:u w:val="single" w:color="005DA1"/>
          <w:vertAlign w:val="superscript"/>
        </w:rPr>
        <w:t>205</w:t>
      </w:r>
      <w:r>
        <w:rPr>
          <w:color w:val="005DA1"/>
          <w:vertAlign w:val="baseline"/>
        </w:rPr>
        <w:t> </w:t>
      </w:r>
      <w:r>
        <w:rPr>
          <w:vertAlign w:val="baseline"/>
        </w:rPr>
        <w:t>a strike of dock labour did not release the consignees </w:t>
      </w:r>
      <w:bookmarkStart w:name="_bookmark366" w:id="368"/>
      <w:bookmarkEnd w:id="368"/>
      <w:r>
        <w:rPr>
          <w:vertAlign w:val="baseline"/>
        </w:rPr>
        <w:t>from</w:t>
      </w:r>
      <w:r>
        <w:rPr>
          <w:spacing w:val="5"/>
          <w:vertAlign w:val="baseline"/>
        </w:rPr>
        <w:t> </w:t>
      </w:r>
      <w:r>
        <w:rPr>
          <w:vertAlign w:val="baseline"/>
        </w:rPr>
        <w:t>their</w:t>
      </w:r>
      <w:r>
        <w:rPr>
          <w:spacing w:val="5"/>
          <w:vertAlign w:val="baseline"/>
        </w:rPr>
        <w:t> </w:t>
      </w:r>
      <w:r>
        <w:rPr>
          <w:vertAlign w:val="baseline"/>
        </w:rPr>
        <w:t>obligation</w:t>
      </w:r>
      <w:r>
        <w:rPr>
          <w:spacing w:val="5"/>
          <w:vertAlign w:val="baseline"/>
        </w:rPr>
        <w:t> </w:t>
      </w:r>
      <w:r>
        <w:rPr>
          <w:vertAlign w:val="baseline"/>
        </w:rPr>
        <w:t>to</w:t>
      </w:r>
      <w:r>
        <w:rPr>
          <w:spacing w:val="5"/>
          <w:vertAlign w:val="baseline"/>
        </w:rPr>
        <w:t> </w:t>
      </w:r>
      <w:r>
        <w:rPr>
          <w:vertAlign w:val="baseline"/>
        </w:rPr>
        <w:t>pay</w:t>
      </w:r>
      <w:r>
        <w:rPr>
          <w:spacing w:val="5"/>
          <w:vertAlign w:val="baseline"/>
        </w:rPr>
        <w:t> </w:t>
      </w:r>
      <w:r>
        <w:rPr>
          <w:vertAlign w:val="baseline"/>
        </w:rPr>
        <w:t>demurrage</w:t>
      </w:r>
      <w:r>
        <w:rPr>
          <w:spacing w:val="5"/>
          <w:vertAlign w:val="baseline"/>
        </w:rPr>
        <w:t> </w:t>
      </w:r>
      <w:r>
        <w:rPr>
          <w:vertAlign w:val="baseline"/>
        </w:rPr>
        <w:t>where</w:t>
      </w:r>
      <w:r>
        <w:rPr>
          <w:spacing w:val="5"/>
          <w:vertAlign w:val="baseline"/>
        </w:rPr>
        <w:t> </w:t>
      </w:r>
      <w:r>
        <w:rPr>
          <w:vertAlign w:val="baseline"/>
        </w:rPr>
        <w:t>the</w:t>
      </w:r>
      <w:r>
        <w:rPr>
          <w:spacing w:val="5"/>
          <w:vertAlign w:val="baseline"/>
        </w:rPr>
        <w:t> </w:t>
      </w:r>
      <w:r>
        <w:rPr>
          <w:vertAlign w:val="baseline"/>
        </w:rPr>
        <w:t>clause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charterparty</w:t>
      </w:r>
      <w:r>
        <w:rPr>
          <w:spacing w:val="5"/>
          <w:vertAlign w:val="baseline"/>
        </w:rPr>
        <w:t> </w:t>
      </w:r>
      <w:r>
        <w:rPr>
          <w:vertAlign w:val="baseline"/>
        </w:rPr>
        <w:t>(incorporated</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bill</w:t>
      </w:r>
      <w:r>
        <w:rPr>
          <w:spacing w:val="5"/>
          <w:vertAlign w:val="baseline"/>
        </w:rPr>
        <w:t> </w:t>
      </w:r>
      <w:r>
        <w:rPr>
          <w:spacing w:val="-5"/>
          <w:vertAlign w:val="baseline"/>
        </w:rPr>
        <w:t>of</w:t>
      </w:r>
    </w:p>
    <w:p>
      <w:pPr>
        <w:pStyle w:val="BodyText"/>
        <w:spacing w:line="235" w:lineRule="auto" w:before="117"/>
        <w:ind w:left="165" w:right="25"/>
        <w:jc w:val="both"/>
      </w:pPr>
      <w:bookmarkStart w:name="_bookmark367" w:id="369"/>
      <w:bookmarkEnd w:id="369"/>
      <w:r>
        <w:rPr/>
      </w:r>
      <w:r>
        <w:rPr/>
        <w:t>lading) fixed the number of lay-days and did not contain any exception for strikes. </w:t>
      </w:r>
      <w:r>
        <w:rPr>
          <w:color w:val="005DA1"/>
          <w:u w:val="single" w:color="005DA1"/>
          <w:vertAlign w:val="superscript"/>
        </w:rPr>
        <w:t>206</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spacing w:val="-3"/>
          <w:vertAlign w:val="baseline"/>
        </w:rPr>
        <w:t> </w:t>
      </w:r>
      <w:r>
        <w:rPr>
          <w:rFonts w:ascii="Arial"/>
          <w:i/>
          <w:vertAlign w:val="baseline"/>
        </w:rPr>
        <w:t>Budgett </w:t>
      </w:r>
      <w:r>
        <w:rPr>
          <w:vertAlign w:val="baseline"/>
        </w:rPr>
        <w:t>may be contrasted with </w:t>
      </w:r>
      <w:r>
        <w:rPr>
          <w:rFonts w:ascii="Arial"/>
          <w:i/>
          <w:vertAlign w:val="baseline"/>
        </w:rPr>
        <w:t>The Penelope</w:t>
      </w:r>
      <w:r>
        <w:rPr>
          <w:vertAlign w:val="baseline"/>
        </w:rPr>
        <w:t>, </w:t>
      </w:r>
      <w:r>
        <w:rPr>
          <w:color w:val="005DA1"/>
          <w:u w:val="single" w:color="005DA1"/>
          <w:vertAlign w:val="superscript"/>
        </w:rPr>
        <w:t>207</w:t>
      </w:r>
      <w:r>
        <w:rPr>
          <w:color w:val="005DA1"/>
          <w:vertAlign w:val="baseline"/>
        </w:rPr>
        <w:t> </w:t>
      </w:r>
      <w:r>
        <w:rPr>
          <w:vertAlign w:val="baseline"/>
        </w:rPr>
        <w:t>where the general coal strike of 1926 frustrated a time charter under which the ship was to carry successive cargoes of coal from South Wales over a 12-</w:t>
      </w:r>
      <w:r>
        <w:rPr>
          <w:vertAlign w:val="baseline"/>
        </w:rPr>
        <w:t>month period; although the charterparty contained strike provisions, these were held to contemplate only an interruption due to a local withdrawal of labour, and not the total impossibility of any export of coal for more than eight months.</w:t>
      </w:r>
    </w:p>
    <w:p>
      <w:pPr>
        <w:pStyle w:val="BodyText"/>
      </w:pPr>
    </w:p>
    <w:p>
      <w:pPr>
        <w:pStyle w:val="BodyText"/>
        <w:spacing w:before="36"/>
      </w:pPr>
    </w:p>
    <w:p>
      <w:pPr>
        <w:spacing w:before="0"/>
        <w:ind w:left="165" w:right="0" w:firstLine="0"/>
        <w:jc w:val="both"/>
        <w:rPr>
          <w:rFonts w:ascii="Arial"/>
          <w:b/>
          <w:sz w:val="18"/>
        </w:rPr>
      </w:pPr>
      <w:r>
        <w:rPr>
          <w:rFonts w:ascii="Arial"/>
          <w:b/>
          <w:sz w:val="18"/>
        </w:rPr>
        <w:t>The Sea </w:t>
      </w:r>
      <w:r>
        <w:rPr>
          <w:rFonts w:ascii="Arial"/>
          <w:b/>
          <w:spacing w:val="-2"/>
          <w:sz w:val="18"/>
        </w:rPr>
        <w:t>Angel</w:t>
      </w:r>
    </w:p>
    <w:p>
      <w:pPr>
        <w:pStyle w:val="BodyText"/>
        <w:spacing w:before="41"/>
        <w:rPr>
          <w:rFonts w:ascii="Arial"/>
          <w:b/>
          <w:sz w:val="18"/>
        </w:rPr>
      </w:pPr>
    </w:p>
    <w:p>
      <w:pPr>
        <w:pStyle w:val="Heading2"/>
        <w:spacing w:before="1"/>
      </w:pPr>
      <w:r>
        <w:rPr/>
        <w:t>23-</w:t>
      </w:r>
      <w:r>
        <w:rPr>
          <w:spacing w:val="-5"/>
        </w:rPr>
        <w:t>046</w:t>
      </w:r>
    </w:p>
    <w:p>
      <w:pPr>
        <w:pStyle w:val="BodyText"/>
        <w:spacing w:line="235" w:lineRule="auto" w:before="202"/>
        <w:ind w:left="165" w:right="25"/>
        <w:jc w:val="both"/>
      </w:pPr>
      <w:bookmarkStart w:name="_bookmark368" w:id="370"/>
      <w:bookmarkEnd w:id="370"/>
      <w:r>
        <w:rPr/>
      </w:r>
      <w:r>
        <w:rPr/>
        <w:t>More recently, in </w:t>
      </w:r>
      <w:r>
        <w:rPr>
          <w:rFonts w:ascii="Arial" w:hAnsi="Arial"/>
          <w:i/>
        </w:rPr>
        <w:t>Edwinton Commercial Corp v Tsavliris Russ (Worldwide Salvage &amp; Towage) </w:t>
      </w:r>
      <w:r>
        <w:rPr>
          <w:rFonts w:ascii="Arial" w:hAnsi="Arial"/>
          <w:i/>
        </w:rPr>
        <w:t>Ltd (The Sea Angel)</w:t>
      </w:r>
      <w:r>
        <w:rPr/>
        <w:t>, </w:t>
      </w:r>
      <w:r>
        <w:rPr>
          <w:color w:val="005DA1"/>
          <w:u w:val="single" w:color="005DA1"/>
          <w:vertAlign w:val="superscript"/>
        </w:rPr>
        <w:t>208</w:t>
      </w:r>
      <w:r>
        <w:rPr>
          <w:color w:val="005DA1"/>
          <w:vertAlign w:val="baseline"/>
        </w:rPr>
        <w:t> </w:t>
      </w:r>
      <w:r>
        <w:rPr>
          <w:vertAlign w:val="baseline"/>
        </w:rPr>
        <w:t>a delay of just over three months towards the end of a 20-day charterparty, resulting from detention of the vessel by port authorities as security for the costs of pollution caused by another vessel, was held not to have frustrated the contract. That general risk was foreseeable by the salvage industry, was provided for by the industry’s terms, and formed part of the matrix of the charter. The Court of Appeal considered that the test of comparing the probable length of delay with the unexpired duration of the charter was only the starting point. Where the charterer assumes the </w:t>
      </w:r>
      <w:bookmarkStart w:name="_bookmark369" w:id="371"/>
      <w:bookmarkEnd w:id="371"/>
      <w:r>
        <w:rPr>
          <w:vertAlign w:val="baseline"/>
        </w:rPr>
        <w:t>general</w:t>
      </w:r>
      <w:r>
        <w:rPr>
          <w:vertAlign w:val="baseline"/>
        </w:rPr>
        <w:t> risk of delay, subject to express provision, it requires something special to frustrate the</w:t>
      </w:r>
      <w:r>
        <w:rPr>
          <w:spacing w:val="40"/>
          <w:vertAlign w:val="baseline"/>
        </w:rPr>
        <w:t> </w:t>
      </w:r>
      <w:r>
        <w:rPr>
          <w:vertAlign w:val="baseline"/>
        </w:rPr>
        <w:t>charter</w:t>
      </w:r>
      <w:r>
        <w:rPr>
          <w:spacing w:val="-3"/>
          <w:vertAlign w:val="baseline"/>
        </w:rPr>
        <w:t> </w:t>
      </w:r>
      <w:r>
        <w:rPr>
          <w:vertAlign w:val="baseline"/>
        </w:rPr>
        <w:t>through</w:t>
      </w:r>
      <w:r>
        <w:rPr>
          <w:spacing w:val="-3"/>
          <w:vertAlign w:val="baseline"/>
        </w:rPr>
        <w:t> </w:t>
      </w:r>
      <w:r>
        <w:rPr>
          <w:vertAlign w:val="baseline"/>
        </w:rPr>
        <w:t>mere</w:t>
      </w:r>
      <w:r>
        <w:rPr>
          <w:spacing w:val="-3"/>
          <w:vertAlign w:val="baseline"/>
        </w:rPr>
        <w:t> </w:t>
      </w:r>
      <w:r>
        <w:rPr>
          <w:vertAlign w:val="baseline"/>
        </w:rPr>
        <w:t>delay.</w:t>
      </w:r>
      <w:r>
        <w:rPr>
          <w:spacing w:val="-3"/>
          <w:vertAlign w:val="baseline"/>
        </w:rPr>
        <w:t> </w:t>
      </w:r>
      <w:r>
        <w:rPr>
          <w:color w:val="005DA1"/>
          <w:u w:val="single" w:color="005DA1"/>
          <w:vertAlign w:val="superscript"/>
        </w:rPr>
        <w:t>209</w:t>
      </w:r>
      <w:r>
        <w:rPr>
          <w:color w:val="005DA1"/>
          <w:spacing w:val="-3"/>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particularly</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supervening</w:t>
      </w:r>
      <w:r>
        <w:rPr>
          <w:spacing w:val="-3"/>
          <w:vertAlign w:val="baseline"/>
        </w:rPr>
        <w:t> </w:t>
      </w:r>
      <w:r>
        <w:rPr>
          <w:vertAlign w:val="baseline"/>
        </w:rPr>
        <w:t>event</w:t>
      </w:r>
      <w:r>
        <w:rPr>
          <w:spacing w:val="-3"/>
          <w:vertAlign w:val="baseline"/>
        </w:rPr>
        <w:t> </w:t>
      </w:r>
      <w:r>
        <w:rPr>
          <w:vertAlign w:val="baseline"/>
        </w:rPr>
        <w:t>comes</w:t>
      </w:r>
      <w:r>
        <w:rPr>
          <w:spacing w:val="-3"/>
          <w:vertAlign w:val="baseline"/>
        </w:rPr>
        <w:t> </w:t>
      </w:r>
      <w:r>
        <w:rPr>
          <w:vertAlign w:val="baseline"/>
        </w:rPr>
        <w:t>at</w:t>
      </w:r>
      <w:r>
        <w:rPr>
          <w:spacing w:val="-3"/>
          <w:vertAlign w:val="baseline"/>
        </w:rPr>
        <w:t> </w:t>
      </w:r>
      <w:r>
        <w:rPr>
          <w:vertAlign w:val="baseline"/>
        </w:rPr>
        <w:t>the </w:t>
      </w:r>
      <w:bookmarkStart w:name="_bookmark370" w:id="372"/>
      <w:bookmarkEnd w:id="372"/>
      <w:r>
        <w:rPr>
          <w:vertAlign w:val="baseline"/>
        </w:rPr>
        <w:t>very</w:t>
      </w:r>
      <w:r>
        <w:rPr>
          <w:vertAlign w:val="baseline"/>
        </w:rPr>
        <w:t> end of a charter, and the effect on performance is purely a question of the financial consequences of the delay, rather than interrupting the heart of the adventure. </w:t>
      </w:r>
      <w:r>
        <w:rPr>
          <w:color w:val="005DA1"/>
          <w:u w:val="single" w:color="005DA1"/>
          <w:vertAlign w:val="superscript"/>
        </w:rPr>
        <w:t>210</w:t>
      </w:r>
    </w:p>
    <w:p>
      <w:pPr>
        <w:pStyle w:val="BodyText"/>
      </w:pPr>
    </w:p>
    <w:p>
      <w:pPr>
        <w:pStyle w:val="BodyText"/>
        <w:spacing w:before="36"/>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184201</wp:posOffset>
                </wp:positionV>
                <wp:extent cx="572452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409pt;width:450.75pt;height:.1pt;mso-position-horizontal-relative:page;mso-position-vertical-relative:paragraph;z-index:-15707648;mso-wrap-distance-left:0;mso-wrap-distance-right:0" id="docshape16"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07776">
                <wp:simplePos x="0" y="0"/>
                <wp:positionH relativeFrom="page">
                  <wp:posOffset>914400</wp:posOffset>
                </wp:positionH>
                <wp:positionV relativeFrom="paragraph">
                  <wp:posOffset>94576</wp:posOffset>
                </wp:positionV>
                <wp:extent cx="4953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8704"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7"/>
      </w:pPr>
    </w:p>
    <w:p>
      <w:pPr>
        <w:spacing w:line="235" w:lineRule="auto" w:before="1"/>
        <w:ind w:left="705" w:right="25" w:hanging="541"/>
        <w:jc w:val="both"/>
        <w:rPr>
          <w:rFonts w:ascii="Arial" w:hAnsi="Arial"/>
          <w:i/>
          <w:sz w:val="20"/>
        </w:rPr>
      </w:pPr>
      <w:bookmarkStart w:name="_bookmark371" w:id="373"/>
      <w:bookmarkEnd w:id="373"/>
      <w:r>
        <w:rPr/>
      </w:r>
      <w:hyperlink w:history="true" w:anchor="_bookmark351">
        <w:r>
          <w:rPr>
            <w:color w:val="005DA1"/>
            <w:position w:val="5"/>
            <w:sz w:val="14"/>
            <w:u w:val="single" w:color="005DA1"/>
          </w:rPr>
          <w:t>190</w:t>
        </w:r>
      </w:hyperlink>
      <w:r>
        <w:rPr>
          <w:position w:val="5"/>
          <w:sz w:val="14"/>
        </w:rPr>
        <w:t>.</w:t>
      </w:r>
      <w:r>
        <w:rPr>
          <w:spacing w:val="80"/>
          <w:w w:val="150"/>
          <w:position w:val="5"/>
          <w:sz w:val="14"/>
        </w:rPr>
        <w:t> </w:t>
      </w:r>
      <w:r>
        <w:rPr>
          <w:sz w:val="20"/>
        </w:rPr>
        <w:t>Scrutton on Charterparties and Bills of Lading, 23rd edn (2015), Art.21; Treitel, </w:t>
      </w:r>
      <w:r>
        <w:rPr>
          <w:rFonts w:ascii="Arial" w:hAnsi="Arial"/>
          <w:i/>
          <w:sz w:val="20"/>
        </w:rPr>
        <w:t>Frustration and Force Majeure</w:t>
      </w:r>
      <w:r>
        <w:rPr>
          <w:sz w:val="20"/>
        </w:rPr>
        <w:t>, 3rd edn (2012), paras 5-052—5-055; see (in addition to the cases cited below) </w:t>
      </w:r>
      <w:r>
        <w:rPr>
          <w:rFonts w:ascii="Arial" w:hAnsi="Arial"/>
          <w:i/>
          <w:sz w:val="20"/>
        </w:rPr>
        <w:t>Geipel v Smith (1872) L.R. 7 Q.B. 404 </w:t>
      </w:r>
      <w:r>
        <w:rPr>
          <w:sz w:val="20"/>
        </w:rPr>
        <w:t>(blockading of port); </w:t>
      </w:r>
      <w:r>
        <w:rPr>
          <w:rFonts w:ascii="Arial" w:hAnsi="Arial"/>
          <w:i/>
          <w:sz w:val="20"/>
        </w:rPr>
        <w:t>Jackson v Union Marine Insurance Co Ltd (1874) L.R. 10 C.P. 125 </w:t>
      </w:r>
      <w:r>
        <w:rPr>
          <w:sz w:val="20"/>
        </w:rPr>
        <w:t>(stranding; above, para.23-006); </w:t>
      </w:r>
      <w:r>
        <w:rPr>
          <w:rFonts w:ascii="Arial" w:hAnsi="Arial"/>
          <w:i/>
          <w:sz w:val="20"/>
        </w:rPr>
        <w:t>Dahl v Nelson, Donkin &amp; </w:t>
      </w:r>
      <w:r>
        <w:rPr>
          <w:rFonts w:ascii="Arial" w:hAnsi="Arial"/>
          <w:i/>
          <w:sz w:val="20"/>
        </w:rPr>
        <w:t>Co (1881) 6 App. Cas. 38 </w:t>
      </w:r>
      <w:r>
        <w:rPr>
          <w:sz w:val="20"/>
        </w:rPr>
        <w:t>(dock authorities refused to admit ship because dock was full: held, charterer</w:t>
      </w:r>
      <w:r>
        <w:rPr>
          <w:spacing w:val="-1"/>
          <w:sz w:val="20"/>
        </w:rPr>
        <w:t> </w:t>
      </w:r>
      <w:r>
        <w:rPr>
          <w:sz w:val="20"/>
        </w:rPr>
        <w:t>bound</w:t>
      </w:r>
      <w:r>
        <w:rPr>
          <w:spacing w:val="-1"/>
          <w:sz w:val="20"/>
        </w:rPr>
        <w:t> </w:t>
      </w:r>
      <w:r>
        <w:rPr>
          <w:sz w:val="20"/>
        </w:rPr>
        <w:t>to</w:t>
      </w:r>
      <w:r>
        <w:rPr>
          <w:spacing w:val="-1"/>
          <w:sz w:val="20"/>
        </w:rPr>
        <w:t> </w:t>
      </w:r>
      <w:r>
        <w:rPr>
          <w:sz w:val="20"/>
        </w:rPr>
        <w:t>permit</w:t>
      </w:r>
      <w:r>
        <w:rPr>
          <w:spacing w:val="-1"/>
          <w:sz w:val="20"/>
        </w:rPr>
        <w:t> </w:t>
      </w:r>
      <w:r>
        <w:rPr>
          <w:sz w:val="20"/>
        </w:rPr>
        <w:t>unloading</w:t>
      </w:r>
      <w:r>
        <w:rPr>
          <w:spacing w:val="-1"/>
          <w:sz w:val="20"/>
        </w:rPr>
        <w:t> </w:t>
      </w:r>
      <w:r>
        <w:rPr>
          <w:sz w:val="20"/>
        </w:rPr>
        <w:t>at</w:t>
      </w:r>
      <w:r>
        <w:rPr>
          <w:spacing w:val="-1"/>
          <w:sz w:val="20"/>
        </w:rPr>
        <w:t> </w:t>
      </w:r>
      <w:r>
        <w:rPr>
          <w:sz w:val="20"/>
        </w:rPr>
        <w:t>alternative</w:t>
      </w:r>
      <w:r>
        <w:rPr>
          <w:spacing w:val="-1"/>
          <w:sz w:val="20"/>
        </w:rPr>
        <w:t> </w:t>
      </w:r>
      <w:r>
        <w:rPr>
          <w:sz w:val="20"/>
        </w:rPr>
        <w:t>place</w:t>
      </w:r>
      <w:r>
        <w:rPr>
          <w:spacing w:val="-1"/>
          <w:sz w:val="20"/>
        </w:rPr>
        <w:t> </w:t>
      </w:r>
      <w:r>
        <w:rPr>
          <w:sz w:val="20"/>
        </w:rPr>
        <w:t>mentioned</w:t>
      </w:r>
      <w:r>
        <w:rPr>
          <w:spacing w:val="-1"/>
          <w:sz w:val="20"/>
        </w:rPr>
        <w:t> </w:t>
      </w:r>
      <w:r>
        <w:rPr>
          <w:sz w:val="20"/>
        </w:rPr>
        <w:t>in</w:t>
      </w:r>
      <w:r>
        <w:rPr>
          <w:spacing w:val="-1"/>
          <w:sz w:val="20"/>
        </w:rPr>
        <w:t> </w:t>
      </w:r>
      <w:r>
        <w:rPr>
          <w:sz w:val="20"/>
        </w:rPr>
        <w:t>charterparty);</w:t>
      </w:r>
      <w:r>
        <w:rPr>
          <w:spacing w:val="-3"/>
          <w:sz w:val="20"/>
        </w:rPr>
        <w:t> </w:t>
      </w:r>
      <w:r>
        <w:rPr>
          <w:rFonts w:ascii="Arial" w:hAnsi="Arial"/>
          <w:i/>
          <w:sz w:val="20"/>
        </w:rPr>
        <w:t>Lloyd</w:t>
      </w:r>
      <w:r>
        <w:rPr>
          <w:rFonts w:ascii="Arial" w:hAnsi="Arial"/>
          <w:i/>
          <w:spacing w:val="-1"/>
          <w:sz w:val="20"/>
        </w:rPr>
        <w:t> </w:t>
      </w:r>
      <w:r>
        <w:rPr>
          <w:rFonts w:ascii="Arial" w:hAnsi="Arial"/>
          <w:i/>
          <w:sz w:val="20"/>
        </w:rPr>
        <w:t>Royal Belge SA v Stathatos (1917) 34 T.L.R. 70 </w:t>
      </w:r>
      <w:r>
        <w:rPr>
          <w:sz w:val="20"/>
        </w:rPr>
        <w:t>(ship detained by naval authorities for over two months); </w:t>
      </w:r>
      <w:r>
        <w:rPr>
          <w:rFonts w:ascii="Arial" w:hAnsi="Arial"/>
          <w:i/>
          <w:sz w:val="20"/>
        </w:rPr>
        <w:t>Larrinaga &amp; Co Ltd v Société Franco-Americaine des Phosphates de Médulla (1923) 39 T.L.R. 316</w:t>
      </w:r>
      <w:r>
        <w:rPr>
          <w:sz w:val="20"/>
        </w:rPr>
        <w:t>; </w:t>
      </w:r>
      <w:r>
        <w:rPr>
          <w:rFonts w:ascii="Arial" w:hAnsi="Arial"/>
          <w:i/>
          <w:sz w:val="20"/>
        </w:rPr>
        <w:t>Hirji Mulji v Cheong Yue S.S. Co Ltd [1926] A.C. 497 </w:t>
      </w:r>
      <w:r>
        <w:rPr>
          <w:sz w:val="20"/>
        </w:rPr>
        <w:t>(requisitioning); </w:t>
      </w:r>
      <w:r>
        <w:rPr>
          <w:rFonts w:ascii="Arial" w:hAnsi="Arial"/>
          <w:i/>
          <w:sz w:val="20"/>
        </w:rPr>
        <w:t>Court Line Ltd v Dant &amp; Russell Inc [1939] 3 All E.R. 314 </w:t>
      </w:r>
      <w:r>
        <w:rPr>
          <w:sz w:val="20"/>
        </w:rPr>
        <w:t>(boom blocking river during war); </w:t>
      </w:r>
      <w:r>
        <w:rPr>
          <w:rFonts w:ascii="Arial" w:hAnsi="Arial"/>
          <w:i/>
          <w:sz w:val="20"/>
        </w:rPr>
        <w:t>Joseph Constantine S.S. Line Ltd v Imperial Smelting Corp Ltd [1942] A.C. 154 </w:t>
      </w:r>
      <w:r>
        <w:rPr>
          <w:sz w:val="20"/>
        </w:rPr>
        <w:t>(explosion); </w:t>
      </w:r>
      <w:r>
        <w:rPr>
          <w:rFonts w:ascii="Arial" w:hAnsi="Arial"/>
          <w:i/>
          <w:sz w:val="20"/>
        </w:rPr>
        <w:t>Blane S.S. 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Minister</w:t>
      </w:r>
      <w:r>
        <w:rPr>
          <w:rFonts w:ascii="Arial" w:hAnsi="Arial"/>
          <w:i/>
          <w:spacing w:val="30"/>
          <w:sz w:val="20"/>
        </w:rPr>
        <w:t> </w:t>
      </w:r>
      <w:r>
        <w:rPr>
          <w:rFonts w:ascii="Arial" w:hAnsi="Arial"/>
          <w:i/>
          <w:sz w:val="20"/>
        </w:rPr>
        <w:t>of</w:t>
      </w:r>
      <w:r>
        <w:rPr>
          <w:rFonts w:ascii="Arial" w:hAnsi="Arial"/>
          <w:i/>
          <w:spacing w:val="30"/>
          <w:sz w:val="20"/>
        </w:rPr>
        <w:t> </w:t>
      </w:r>
      <w:r>
        <w:rPr>
          <w:rFonts w:ascii="Arial" w:hAnsi="Arial"/>
          <w:i/>
          <w:sz w:val="20"/>
        </w:rPr>
        <w:t>Transport</w:t>
      </w:r>
      <w:r>
        <w:rPr>
          <w:rFonts w:ascii="Arial" w:hAnsi="Arial"/>
          <w:i/>
          <w:spacing w:val="30"/>
          <w:sz w:val="20"/>
        </w:rPr>
        <w:t> </w:t>
      </w:r>
      <w:r>
        <w:rPr>
          <w:rFonts w:ascii="Arial" w:hAnsi="Arial"/>
          <w:i/>
          <w:sz w:val="20"/>
        </w:rPr>
        <w:t>[1951]</w:t>
      </w:r>
      <w:r>
        <w:rPr>
          <w:rFonts w:ascii="Arial" w:hAnsi="Arial"/>
          <w:i/>
          <w:spacing w:val="30"/>
          <w:sz w:val="20"/>
        </w:rPr>
        <w:t> </w:t>
      </w:r>
      <w:r>
        <w:rPr>
          <w:rFonts w:ascii="Arial" w:hAnsi="Arial"/>
          <w:i/>
          <w:sz w:val="20"/>
        </w:rPr>
        <w:t>2</w:t>
      </w:r>
      <w:r>
        <w:rPr>
          <w:rFonts w:ascii="Arial" w:hAnsi="Arial"/>
          <w:i/>
          <w:spacing w:val="30"/>
          <w:sz w:val="20"/>
        </w:rPr>
        <w:t> </w:t>
      </w:r>
      <w:r>
        <w:rPr>
          <w:rFonts w:ascii="Arial" w:hAnsi="Arial"/>
          <w:i/>
          <w:sz w:val="20"/>
        </w:rPr>
        <w:t>K.B.</w:t>
      </w:r>
      <w:r>
        <w:rPr>
          <w:rFonts w:ascii="Arial" w:hAnsi="Arial"/>
          <w:i/>
          <w:spacing w:val="30"/>
          <w:sz w:val="20"/>
        </w:rPr>
        <w:t> </w:t>
      </w:r>
      <w:r>
        <w:rPr>
          <w:rFonts w:ascii="Arial" w:hAnsi="Arial"/>
          <w:i/>
          <w:sz w:val="20"/>
        </w:rPr>
        <w:t>965</w:t>
      </w:r>
      <w:r>
        <w:rPr>
          <w:rFonts w:ascii="Arial" w:hAnsi="Arial"/>
          <w:i/>
          <w:spacing w:val="29"/>
          <w:sz w:val="20"/>
        </w:rPr>
        <w:t> </w:t>
      </w:r>
      <w:r>
        <w:rPr>
          <w:sz w:val="20"/>
        </w:rPr>
        <w:t>(stranding);</w:t>
      </w:r>
      <w:r>
        <w:rPr>
          <w:spacing w:val="29"/>
          <w:sz w:val="20"/>
        </w:rPr>
        <w:t> </w:t>
      </w:r>
      <w:r>
        <w:rPr>
          <w:rFonts w:ascii="Arial" w:hAnsi="Arial"/>
          <w:i/>
          <w:sz w:val="20"/>
        </w:rPr>
        <w:t>Atlantic</w:t>
      </w:r>
      <w:r>
        <w:rPr>
          <w:rFonts w:ascii="Arial" w:hAnsi="Arial"/>
          <w:i/>
          <w:spacing w:val="30"/>
          <w:sz w:val="20"/>
        </w:rPr>
        <w:t> </w:t>
      </w:r>
      <w:r>
        <w:rPr>
          <w:rFonts w:ascii="Arial" w:hAnsi="Arial"/>
          <w:i/>
          <w:sz w:val="20"/>
        </w:rPr>
        <w:t>Maritime</w:t>
      </w:r>
      <w:r>
        <w:rPr>
          <w:rFonts w:ascii="Arial" w:hAnsi="Arial"/>
          <w:i/>
          <w:spacing w:val="30"/>
          <w:sz w:val="20"/>
        </w:rPr>
        <w:t> </w:t>
      </w:r>
      <w:r>
        <w:rPr>
          <w:rFonts w:ascii="Arial" w:hAnsi="Arial"/>
          <w:i/>
          <w:sz w:val="20"/>
        </w:rPr>
        <w:t>Co</w:t>
      </w:r>
      <w:r>
        <w:rPr>
          <w:rFonts w:ascii="Arial" w:hAnsi="Arial"/>
          <w:i/>
          <w:spacing w:val="30"/>
          <w:sz w:val="20"/>
        </w:rPr>
        <w:t> </w:t>
      </w:r>
      <w:r>
        <w:rPr>
          <w:rFonts w:ascii="Arial" w:hAnsi="Arial"/>
          <w:i/>
          <w:sz w:val="20"/>
        </w:rPr>
        <w:t>Inc</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pacing w:val="-2"/>
          <w:sz w:val="20"/>
        </w:rPr>
        <w:t>Gibbon</w:t>
      </w:r>
    </w:p>
    <w:p>
      <w:pPr>
        <w:spacing w:after="0" w:line="235" w:lineRule="auto"/>
        <w:jc w:val="both"/>
        <w:rPr>
          <w:rFonts w:ascii="Arial" w:hAnsi="Arial"/>
          <w:i/>
          <w:sz w:val="20"/>
        </w:rPr>
        <w:sectPr>
          <w:pgSz w:w="11900" w:h="16840"/>
          <w:pgMar w:header="971" w:footer="0" w:top="1300" w:bottom="280" w:left="1275" w:right="1417"/>
        </w:sectPr>
      </w:pPr>
    </w:p>
    <w:p>
      <w:pPr>
        <w:spacing w:line="235" w:lineRule="auto" w:before="110"/>
        <w:ind w:left="705" w:right="26" w:firstLine="0"/>
        <w:jc w:val="both"/>
        <w:rPr>
          <w:rFonts w:ascii="Arial"/>
          <w:i/>
          <w:sz w:val="20"/>
        </w:rPr>
      </w:pPr>
      <w:r>
        <w:rPr>
          <w:rFonts w:ascii="Arial"/>
          <w:i/>
          <w:sz w:val="20"/>
        </w:rPr>
        <w:t>[1954] 1 Q.B. 88 </w:t>
      </w:r>
      <w:r>
        <w:rPr>
          <w:sz w:val="20"/>
        </w:rPr>
        <w:t>(marine insurance: restraint of princes clause); cf. </w:t>
      </w:r>
      <w:r>
        <w:rPr>
          <w:rFonts w:ascii="Arial"/>
          <w:i/>
          <w:sz w:val="20"/>
        </w:rPr>
        <w:t>Hongkong Fir Shipping Co Ltd v Kawasaki Kisen Kaisha Ltd [1962] 2 Q.B. 26 </w:t>
      </w:r>
      <w:r>
        <w:rPr>
          <w:sz w:val="20"/>
        </w:rPr>
        <w:t>(delays caused by breakdowns and repairs where</w:t>
      </w:r>
      <w:r>
        <w:rPr>
          <w:spacing w:val="31"/>
          <w:sz w:val="20"/>
        </w:rPr>
        <w:t> </w:t>
      </w:r>
      <w:r>
        <w:rPr>
          <w:sz w:val="20"/>
        </w:rPr>
        <w:t>shipowners</w:t>
      </w:r>
      <w:r>
        <w:rPr>
          <w:spacing w:val="31"/>
          <w:sz w:val="20"/>
        </w:rPr>
        <w:t> </w:t>
      </w:r>
      <w:r>
        <w:rPr>
          <w:sz w:val="20"/>
        </w:rPr>
        <w:t>in</w:t>
      </w:r>
      <w:r>
        <w:rPr>
          <w:spacing w:val="31"/>
          <w:sz w:val="20"/>
        </w:rPr>
        <w:t> </w:t>
      </w:r>
      <w:r>
        <w:rPr>
          <w:sz w:val="20"/>
        </w:rPr>
        <w:t>breach);</w:t>
      </w:r>
      <w:r>
        <w:rPr>
          <w:spacing w:val="30"/>
          <w:sz w:val="20"/>
        </w:rPr>
        <w:t> </w:t>
      </w:r>
      <w:r>
        <w:rPr>
          <w:rFonts w:ascii="Arial"/>
          <w:i/>
          <w:sz w:val="20"/>
        </w:rPr>
        <w:t>Pioneer</w:t>
      </w:r>
      <w:r>
        <w:rPr>
          <w:rFonts w:ascii="Arial"/>
          <w:i/>
          <w:spacing w:val="31"/>
          <w:sz w:val="20"/>
        </w:rPr>
        <w:t> </w:t>
      </w:r>
      <w:r>
        <w:rPr>
          <w:rFonts w:ascii="Arial"/>
          <w:i/>
          <w:sz w:val="20"/>
        </w:rPr>
        <w:t>Shipping</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B.T.P.</w:t>
      </w:r>
      <w:r>
        <w:rPr>
          <w:rFonts w:ascii="Arial"/>
          <w:i/>
          <w:spacing w:val="31"/>
          <w:sz w:val="20"/>
        </w:rPr>
        <w:t> </w:t>
      </w:r>
      <w:r>
        <w:rPr>
          <w:rFonts w:ascii="Arial"/>
          <w:i/>
          <w:sz w:val="20"/>
        </w:rPr>
        <w:t>Tioxide</w:t>
      </w:r>
      <w:r>
        <w:rPr>
          <w:rFonts w:ascii="Arial"/>
          <w:i/>
          <w:spacing w:val="31"/>
          <w:sz w:val="20"/>
        </w:rPr>
        <w:t> </w:t>
      </w:r>
      <w:r>
        <w:rPr>
          <w:rFonts w:ascii="Arial"/>
          <w:i/>
          <w:sz w:val="20"/>
        </w:rPr>
        <w:t>Ltd</w:t>
      </w:r>
      <w:r>
        <w:rPr>
          <w:rFonts w:ascii="Arial"/>
          <w:i/>
          <w:spacing w:val="31"/>
          <w:sz w:val="20"/>
        </w:rPr>
        <w:t> </w:t>
      </w:r>
      <w:r>
        <w:rPr>
          <w:rFonts w:ascii="Arial"/>
          <w:i/>
          <w:sz w:val="20"/>
        </w:rPr>
        <w:t>(The</w:t>
      </w:r>
      <w:r>
        <w:rPr>
          <w:rFonts w:ascii="Arial"/>
          <w:i/>
          <w:spacing w:val="31"/>
          <w:sz w:val="20"/>
        </w:rPr>
        <w:t> </w:t>
      </w:r>
      <w:r>
        <w:rPr>
          <w:rFonts w:ascii="Arial"/>
          <w:i/>
          <w:sz w:val="20"/>
        </w:rPr>
        <w:t>Nema)</w:t>
      </w:r>
      <w:r>
        <w:rPr>
          <w:rFonts w:ascii="Arial"/>
          <w:i/>
          <w:spacing w:val="31"/>
          <w:sz w:val="20"/>
        </w:rPr>
        <w:t> </w:t>
      </w:r>
      <w:r>
        <w:rPr>
          <w:rFonts w:ascii="Arial"/>
          <w:i/>
          <w:spacing w:val="-2"/>
          <w:sz w:val="20"/>
        </w:rPr>
        <w:t>[1982]</w:t>
      </w:r>
    </w:p>
    <w:p>
      <w:pPr>
        <w:spacing w:line="235" w:lineRule="auto" w:before="0"/>
        <w:ind w:left="705" w:right="25" w:firstLine="0"/>
        <w:jc w:val="both"/>
        <w:rPr>
          <w:sz w:val="20"/>
        </w:rPr>
      </w:pPr>
      <w:r>
        <w:rPr>
          <w:rFonts w:ascii="Arial" w:hAnsi="Arial"/>
          <w:i/>
          <w:sz w:val="20"/>
        </w:rPr>
        <w:t>A.C. 724 </w:t>
      </w:r>
      <w:r>
        <w:rPr>
          <w:sz w:val="20"/>
        </w:rPr>
        <w:t>(long delay caused by strike at port of loading: see above, para.23-035); </w:t>
      </w:r>
      <w:r>
        <w:rPr>
          <w:rFonts w:ascii="Arial" w:hAnsi="Arial"/>
          <w:i/>
          <w:sz w:val="20"/>
        </w:rPr>
        <w:t>Adelfamar</w:t>
      </w:r>
      <w:r>
        <w:rPr>
          <w:rFonts w:ascii="Arial" w:hAnsi="Arial"/>
          <w:i/>
          <w:spacing w:val="40"/>
          <w:sz w:val="20"/>
        </w:rPr>
        <w:t> </w:t>
      </w:r>
      <w:r>
        <w:rPr>
          <w:rFonts w:ascii="Arial" w:hAnsi="Arial"/>
          <w:i/>
          <w:sz w:val="20"/>
        </w:rPr>
        <w:t>SA v Silos E. Mangimi Martini SpA (The Adelfa) [1988] 2 Lloyd’s Rep. 466 </w:t>
      </w:r>
      <w:r>
        <w:rPr>
          <w:sz w:val="20"/>
        </w:rPr>
        <w:t>(arrest of vessel by third party); </w:t>
      </w:r>
      <w:r>
        <w:rPr>
          <w:rFonts w:ascii="Arial" w:hAnsi="Arial"/>
          <w:i/>
          <w:sz w:val="20"/>
        </w:rPr>
        <w:t>Bunge SA v Kyla Shipping Co Ltd [2013] EWCA Civ 734, [2013] 2 Lloyd’s Rep. 463 (affirming [2012] EWHC 3522 (Comm), [2013] 1 Lloyd’s Rep. 565 </w:t>
      </w:r>
      <w:r>
        <w:rPr>
          <w:sz w:val="20"/>
        </w:rPr>
        <w:t>(vessel suffered extensive damage when struck by another vessel when in port: contract held not to be frustrated). See also the cases cited above, para.23-035 n.151.</w:t>
      </w:r>
    </w:p>
    <w:p>
      <w:pPr>
        <w:pStyle w:val="BodyText"/>
        <w:spacing w:before="3"/>
      </w:pPr>
    </w:p>
    <w:p>
      <w:pPr>
        <w:tabs>
          <w:tab w:pos="705" w:val="left" w:leader="none"/>
        </w:tabs>
        <w:spacing w:before="0"/>
        <w:ind w:left="165" w:right="0" w:firstLine="0"/>
        <w:jc w:val="left"/>
        <w:rPr>
          <w:sz w:val="20"/>
        </w:rPr>
      </w:pPr>
      <w:bookmarkStart w:name="_bookmark372" w:id="374"/>
      <w:bookmarkEnd w:id="374"/>
      <w:r>
        <w:rPr/>
      </w:r>
      <w:hyperlink w:history="true" w:anchor="_bookmark352">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[1919]</w:t>
      </w:r>
      <w:r>
        <w:rPr>
          <w:rFonts w:ascii="Arial"/>
          <w:i/>
          <w:spacing w:val="-2"/>
          <w:sz w:val="20"/>
        </w:rPr>
        <w:t> </w:t>
      </w:r>
      <w:r>
        <w:rPr>
          <w:rFonts w:ascii="Arial"/>
          <w:i/>
          <w:sz w:val="20"/>
        </w:rPr>
        <w:t>A.C. </w:t>
      </w:r>
      <w:r>
        <w:rPr>
          <w:rFonts w:ascii="Arial"/>
          <w:i/>
          <w:spacing w:val="-4"/>
          <w:sz w:val="20"/>
        </w:rPr>
        <w:t>435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3" w:id="375"/>
      <w:bookmarkEnd w:id="375"/>
      <w:r>
        <w:rPr/>
      </w:r>
      <w:hyperlink w:history="true" w:anchor="_bookmark353">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[1919]</w:t>
      </w:r>
      <w:r>
        <w:rPr>
          <w:rFonts w:ascii="Arial"/>
          <w:i/>
          <w:spacing w:val="-2"/>
          <w:sz w:val="20"/>
        </w:rPr>
        <w:t> </w:t>
      </w:r>
      <w:r>
        <w:rPr>
          <w:rFonts w:ascii="Arial"/>
          <w:i/>
          <w:sz w:val="20"/>
        </w:rPr>
        <w:t>A.C. 435, </w:t>
      </w:r>
      <w:r>
        <w:rPr>
          <w:rFonts w:ascii="Arial"/>
          <w:i/>
          <w:spacing w:val="-4"/>
          <w:sz w:val="20"/>
        </w:rPr>
        <w:t>456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4" w:id="376"/>
      <w:bookmarkEnd w:id="376"/>
      <w:r>
        <w:rPr/>
      </w:r>
      <w:hyperlink w:history="true" w:anchor="_bookmark354">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[1916]</w:t>
      </w:r>
      <w:r>
        <w:rPr>
          <w:rFonts w:ascii="Arial"/>
          <w:i/>
          <w:spacing w:val="-2"/>
          <w:sz w:val="20"/>
        </w:rPr>
        <w:t> </w:t>
      </w:r>
      <w:r>
        <w:rPr>
          <w:rFonts w:ascii="Arial"/>
          <w:i/>
          <w:sz w:val="20"/>
        </w:rPr>
        <w:t>2 A.C. </w:t>
      </w:r>
      <w:r>
        <w:rPr>
          <w:rFonts w:ascii="Arial"/>
          <w:i/>
          <w:spacing w:val="-4"/>
          <w:sz w:val="20"/>
        </w:rPr>
        <w:t>397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5" w:id="377"/>
      <w:bookmarkEnd w:id="377"/>
      <w:r>
        <w:rPr/>
      </w:r>
      <w:hyperlink w:history="true" w:anchor="_bookmark355">
        <w:r>
          <w:rPr>
            <w:color w:val="005DA1"/>
            <w:spacing w:val="-4"/>
            <w:position w:val="5"/>
            <w:sz w:val="14"/>
            <w:u w:val="single" w:color="005DA1"/>
          </w:rPr>
          <w:t>194</w:t>
        </w:r>
      </w:hyperlink>
      <w:r>
        <w:rPr>
          <w:spacing w:val="-4"/>
          <w:position w:val="5"/>
          <w:sz w:val="14"/>
        </w:rPr>
        <w:t>.</w:t>
      </w:r>
      <w:r>
        <w:rPr>
          <w:position w:val="5"/>
          <w:sz w:val="14"/>
        </w:rPr>
        <w:tab/>
      </w:r>
      <w:r>
        <w:rPr>
          <w:rFonts w:ascii="Arial" w:hAnsi="Arial"/>
          <w:i/>
          <w:sz w:val="20"/>
        </w:rPr>
        <w:t>[1916] 2 A.C. 397, </w:t>
      </w:r>
      <w:r>
        <w:rPr>
          <w:rFonts w:ascii="Arial" w:hAnsi="Arial"/>
          <w:i/>
          <w:spacing w:val="-2"/>
          <w:sz w:val="20"/>
        </w:rPr>
        <w:t>405–406</w:t>
      </w:r>
      <w:r>
        <w:rPr>
          <w:spacing w:val="-2"/>
          <w:sz w:val="20"/>
        </w:rPr>
        <w:t>.</w:t>
      </w:r>
    </w:p>
    <w:p>
      <w:pPr>
        <w:pStyle w:val="BodyText"/>
        <w:spacing w:before="9"/>
      </w:pPr>
    </w:p>
    <w:p>
      <w:pPr>
        <w:spacing w:line="235" w:lineRule="auto" w:before="0"/>
        <w:ind w:left="705" w:right="25" w:hanging="541"/>
        <w:jc w:val="both"/>
        <w:rPr>
          <w:sz w:val="20"/>
        </w:rPr>
      </w:pPr>
      <w:bookmarkStart w:name="_bookmark376" w:id="378"/>
      <w:bookmarkEnd w:id="378"/>
      <w:r>
        <w:rPr/>
      </w:r>
      <w:hyperlink w:history="true" w:anchor="_bookmark356">
        <w:r>
          <w:rPr>
            <w:color w:val="005DA1"/>
            <w:position w:val="5"/>
            <w:sz w:val="14"/>
            <w:u w:val="single" w:color="005DA1"/>
          </w:rPr>
          <w:t>195</w:t>
        </w:r>
      </w:hyperlink>
      <w:r>
        <w:rPr>
          <w:position w:val="5"/>
          <w:sz w:val="14"/>
        </w:rPr>
        <w:t>.</w:t>
      </w:r>
      <w:r>
        <w:rPr>
          <w:spacing w:val="40"/>
          <w:position w:val="5"/>
          <w:sz w:val="14"/>
        </w:rPr>
        <w:t>  </w:t>
      </w:r>
      <w:r>
        <w:rPr>
          <w:sz w:val="20"/>
        </w:rPr>
        <w:t>Lord Parker of Waddington thought that the doctrine of frustration could not apply to a time charter</w:t>
      </w:r>
      <w:r>
        <w:rPr>
          <w:spacing w:val="-1"/>
          <w:sz w:val="20"/>
        </w:rPr>
        <w:t> </w:t>
      </w:r>
      <w:r>
        <w:rPr>
          <w:sz w:val="20"/>
        </w:rPr>
        <w:t>which</w:t>
      </w:r>
      <w:r>
        <w:rPr>
          <w:spacing w:val="-1"/>
          <w:sz w:val="20"/>
        </w:rPr>
        <w:t> </w:t>
      </w:r>
      <w:r>
        <w:rPr>
          <w:sz w:val="20"/>
        </w:rPr>
        <w:t>“does</w:t>
      </w:r>
      <w:r>
        <w:rPr>
          <w:spacing w:val="-1"/>
          <w:sz w:val="20"/>
        </w:rPr>
        <w:t> </w:t>
      </w:r>
      <w:r>
        <w:rPr>
          <w:sz w:val="20"/>
        </w:rPr>
        <w:t>not</w:t>
      </w:r>
      <w:r>
        <w:rPr>
          <w:spacing w:val="-1"/>
          <w:sz w:val="20"/>
        </w:rPr>
        <w:t> </w:t>
      </w:r>
      <w:r>
        <w:rPr>
          <w:sz w:val="20"/>
        </w:rPr>
        <w:t>contemplate</w:t>
      </w:r>
      <w:r>
        <w:rPr>
          <w:spacing w:val="-1"/>
          <w:sz w:val="20"/>
        </w:rPr>
        <w:t> </w:t>
      </w:r>
      <w:r>
        <w:rPr>
          <w:sz w:val="20"/>
        </w:rPr>
        <w:t>any</w:t>
      </w:r>
      <w:r>
        <w:rPr>
          <w:spacing w:val="-1"/>
          <w:sz w:val="20"/>
        </w:rPr>
        <w:t> </w:t>
      </w:r>
      <w:r>
        <w:rPr>
          <w:sz w:val="20"/>
        </w:rPr>
        <w:t>definite</w:t>
      </w:r>
      <w:r>
        <w:rPr>
          <w:spacing w:val="-1"/>
          <w:sz w:val="20"/>
        </w:rPr>
        <w:t> </w:t>
      </w:r>
      <w:r>
        <w:rPr>
          <w:sz w:val="20"/>
        </w:rPr>
        <w:t>adventure</w:t>
      </w:r>
      <w:r>
        <w:rPr>
          <w:spacing w:val="-1"/>
          <w:sz w:val="20"/>
        </w:rPr>
        <w:t> </w:t>
      </w:r>
      <w:r>
        <w:rPr>
          <w:sz w:val="20"/>
        </w:rPr>
        <w:t>or</w:t>
      </w:r>
      <w:r>
        <w:rPr>
          <w:spacing w:val="-1"/>
          <w:sz w:val="20"/>
        </w:rPr>
        <w:t> </w:t>
      </w:r>
      <w:r>
        <w:rPr>
          <w:sz w:val="20"/>
        </w:rPr>
        <w:t>object</w:t>
      </w:r>
      <w:r>
        <w:rPr>
          <w:spacing w:val="-1"/>
          <w:sz w:val="20"/>
        </w:rPr>
        <w:t> </w:t>
      </w:r>
      <w:r>
        <w:rPr>
          <w:sz w:val="20"/>
        </w:rPr>
        <w:t>to</w:t>
      </w:r>
      <w:r>
        <w:rPr>
          <w:spacing w:val="-1"/>
          <w:sz w:val="20"/>
        </w:rPr>
        <w:t> </w:t>
      </w:r>
      <w:r>
        <w:rPr>
          <w:sz w:val="20"/>
        </w:rPr>
        <w:t>be</w:t>
      </w:r>
      <w:r>
        <w:rPr>
          <w:spacing w:val="-1"/>
          <w:sz w:val="20"/>
        </w:rPr>
        <w:t> </w:t>
      </w:r>
      <w:r>
        <w:rPr>
          <w:sz w:val="20"/>
        </w:rPr>
        <w:t>performed</w:t>
      </w:r>
      <w:r>
        <w:rPr>
          <w:spacing w:val="-1"/>
          <w:sz w:val="20"/>
        </w:rPr>
        <w:t> </w:t>
      </w:r>
      <w:r>
        <w:rPr>
          <w:sz w:val="20"/>
        </w:rPr>
        <w:t>or</w:t>
      </w:r>
      <w:r>
        <w:rPr>
          <w:spacing w:val="-1"/>
          <w:sz w:val="20"/>
        </w:rPr>
        <w:t> </w:t>
      </w:r>
      <w:r>
        <w:rPr>
          <w:sz w:val="20"/>
        </w:rPr>
        <w:t>carried out” (</w:t>
      </w:r>
      <w:r>
        <w:rPr>
          <w:rFonts w:ascii="Arial" w:hAnsi="Arial"/>
          <w:i/>
          <w:sz w:val="20"/>
        </w:rPr>
        <w:t>[1916] 2 A.C. 397, 425</w:t>
      </w:r>
      <w:r>
        <w:rPr>
          <w:sz w:val="20"/>
        </w:rPr>
        <w:t>) but this opinion was later rejected by the House of Lords in </w:t>
      </w:r>
      <w:r>
        <w:rPr>
          <w:rFonts w:ascii="Arial" w:hAnsi="Arial"/>
          <w:i/>
          <w:sz w:val="20"/>
        </w:rPr>
        <w:t>Bank Line Ltd v Arthur Capel &amp; Co [1919] A.C. 435, 443</w:t>
      </w:r>
      <w:r>
        <w:rPr>
          <w:sz w:val="20"/>
        </w:rPr>
        <w:t>.</w:t>
      </w:r>
    </w:p>
    <w:p>
      <w:pPr>
        <w:pStyle w:val="BodyText"/>
        <w:spacing w:before="8"/>
      </w:pPr>
    </w:p>
    <w:p>
      <w:pPr>
        <w:spacing w:line="235" w:lineRule="auto" w:before="0"/>
        <w:ind w:left="705" w:right="26" w:hanging="541"/>
        <w:jc w:val="both"/>
        <w:rPr>
          <w:sz w:val="20"/>
        </w:rPr>
      </w:pPr>
      <w:bookmarkStart w:name="_bookmark377" w:id="379"/>
      <w:bookmarkEnd w:id="379"/>
      <w:r>
        <w:rPr/>
      </w:r>
      <w:hyperlink w:history="true" w:anchor="_bookmark357">
        <w:r>
          <w:rPr>
            <w:color w:val="005DA1"/>
            <w:position w:val="5"/>
            <w:sz w:val="14"/>
            <w:u w:val="single" w:color="005DA1"/>
          </w:rPr>
          <w:t>196</w:t>
        </w:r>
      </w:hyperlink>
      <w:r>
        <w:rPr>
          <w:position w:val="5"/>
          <w:sz w:val="14"/>
        </w:rPr>
        <w:t>.</w:t>
      </w:r>
      <w:r>
        <w:rPr>
          <w:spacing w:val="80"/>
          <w:position w:val="5"/>
          <w:sz w:val="14"/>
        </w:rPr>
        <w:t>  </w:t>
      </w:r>
      <w:r>
        <w:rPr>
          <w:rFonts w:ascii="Arial" w:hAnsi="Arial"/>
          <w:i/>
          <w:sz w:val="20"/>
        </w:rPr>
        <w:t>Bank Line Ltd v Arthur Capel &amp; Co [1919] A.C. 435, 454</w:t>
      </w:r>
      <w:r>
        <w:rPr>
          <w:sz w:val="20"/>
        </w:rPr>
        <w:t>; </w:t>
      </w:r>
      <w:r>
        <w:rPr>
          <w:rFonts w:ascii="Arial" w:hAnsi="Arial"/>
          <w:i/>
          <w:sz w:val="20"/>
        </w:rPr>
        <w:t>Court Line Ltd v Dant &amp; Russell Inc [1939] 3 All E.R. 314, 318</w:t>
      </w:r>
      <w:r>
        <w:rPr>
          <w:sz w:val="20"/>
        </w:rPr>
        <w:t>. See above, para.23-041 n.190; Howard in McKendrick, </w:t>
      </w:r>
      <w:r>
        <w:rPr>
          <w:rFonts w:ascii="Arial" w:hAnsi="Arial"/>
          <w:i/>
          <w:sz w:val="20"/>
        </w:rPr>
        <w:t>Force Majeure and Frustration of Contract</w:t>
      </w:r>
      <w:r>
        <w:rPr>
          <w:sz w:val="20"/>
        </w:rPr>
        <w:t>, 2nd edn (1995), pp.129–138.</w:t>
      </w:r>
    </w:p>
    <w:p>
      <w:pPr>
        <w:pStyle w:val="BodyText"/>
        <w:spacing w:before="5"/>
      </w:pPr>
    </w:p>
    <w:p>
      <w:pPr>
        <w:tabs>
          <w:tab w:pos="705" w:val="left" w:leader="none"/>
        </w:tabs>
        <w:spacing w:before="1"/>
        <w:ind w:left="165" w:right="0" w:firstLine="0"/>
        <w:jc w:val="left"/>
        <w:rPr>
          <w:sz w:val="20"/>
        </w:rPr>
      </w:pPr>
      <w:bookmarkStart w:name="_bookmark378" w:id="380"/>
      <w:bookmarkEnd w:id="380"/>
      <w:r>
        <w:rPr/>
      </w:r>
      <w:hyperlink w:history="true" w:anchor="_bookmark358">
        <w:r>
          <w:rPr>
            <w:color w:val="005DA1"/>
            <w:spacing w:val="-4"/>
            <w:position w:val="5"/>
            <w:sz w:val="14"/>
            <w:u w:val="single" w:color="005DA1"/>
          </w:rPr>
          <w:t>197</w:t>
        </w:r>
      </w:hyperlink>
      <w:r>
        <w:rPr>
          <w:spacing w:val="-4"/>
          <w:position w:val="5"/>
          <w:sz w:val="14"/>
        </w:rPr>
        <w:t>.</w:t>
      </w:r>
      <w:r>
        <w:rPr>
          <w:position w:val="5"/>
          <w:sz w:val="14"/>
        </w:rPr>
        <w:tab/>
      </w:r>
      <w:r>
        <w:rPr>
          <w:rFonts w:ascii="Arial" w:hAnsi="Arial"/>
          <w:i/>
          <w:sz w:val="20"/>
        </w:rPr>
        <w:t>[1958] 2 Q.B. 146, </w:t>
      </w:r>
      <w:r>
        <w:rPr>
          <w:rFonts w:ascii="Arial" w:hAnsi="Arial"/>
          <w:i/>
          <w:spacing w:val="-2"/>
          <w:sz w:val="20"/>
        </w:rPr>
        <w:t>161–163</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379" w:id="381"/>
      <w:bookmarkEnd w:id="381"/>
      <w:r>
        <w:rPr/>
      </w:r>
      <w:hyperlink w:history="true" w:anchor="_bookmark359">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[1958]</w:t>
      </w:r>
      <w:r>
        <w:rPr>
          <w:rFonts w:ascii="Arial"/>
          <w:i/>
          <w:spacing w:val="-2"/>
          <w:sz w:val="20"/>
        </w:rPr>
        <w:t> </w:t>
      </w:r>
      <w:r>
        <w:rPr>
          <w:rFonts w:ascii="Arial"/>
          <w:i/>
          <w:sz w:val="20"/>
        </w:rPr>
        <w:t>2 Q.B. 146, </w:t>
      </w:r>
      <w:r>
        <w:rPr>
          <w:rFonts w:ascii="Arial"/>
          <w:i/>
          <w:spacing w:val="-4"/>
          <w:sz w:val="20"/>
        </w:rPr>
        <w:t>161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80" w:id="382"/>
      <w:bookmarkEnd w:id="382"/>
      <w:r>
        <w:rPr/>
      </w:r>
      <w:hyperlink w:history="true" w:anchor="_bookmark360">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[1939]</w:t>
      </w:r>
      <w:r>
        <w:rPr>
          <w:rFonts w:ascii="Arial"/>
          <w:i/>
          <w:spacing w:val="-2"/>
          <w:sz w:val="20"/>
        </w:rPr>
        <w:t> </w:t>
      </w:r>
      <w:r>
        <w:rPr>
          <w:rFonts w:ascii="Arial"/>
          <w:i/>
          <w:sz w:val="20"/>
        </w:rPr>
        <w:t>1 K.B. </w:t>
      </w:r>
      <w:r>
        <w:rPr>
          <w:rFonts w:ascii="Arial"/>
          <w:i/>
          <w:spacing w:val="-4"/>
          <w:sz w:val="20"/>
        </w:rPr>
        <w:t>132</w:t>
      </w:r>
      <w:r>
        <w:rPr>
          <w:spacing w:val="-4"/>
          <w:sz w:val="20"/>
        </w:rPr>
        <w:t>.</w:t>
      </w:r>
    </w:p>
    <w:p>
      <w:pPr>
        <w:pStyle w:val="BodyText"/>
        <w:spacing w:before="8"/>
      </w:pPr>
    </w:p>
    <w:p>
      <w:pPr>
        <w:spacing w:line="235" w:lineRule="auto" w:before="0"/>
        <w:ind w:left="705" w:right="25" w:hanging="541"/>
        <w:jc w:val="both"/>
        <w:rPr>
          <w:sz w:val="20"/>
        </w:rPr>
      </w:pPr>
      <w:bookmarkStart w:name="_bookmark381" w:id="383"/>
      <w:bookmarkEnd w:id="383"/>
      <w:r>
        <w:rPr/>
      </w:r>
      <w:hyperlink w:history="true" w:anchor="_bookmark361">
        <w:r>
          <w:rPr>
            <w:color w:val="005DA1"/>
            <w:position w:val="5"/>
            <w:sz w:val="14"/>
            <w:u w:val="single" w:color="005DA1"/>
          </w:rPr>
          <w:t>200</w:t>
        </w:r>
      </w:hyperlink>
      <w:r>
        <w:rPr>
          <w:position w:val="5"/>
          <w:sz w:val="14"/>
        </w:rPr>
        <w:t>.</w:t>
      </w:r>
      <w:r>
        <w:rPr>
          <w:spacing w:val="80"/>
          <w:w w:val="150"/>
          <w:position w:val="5"/>
          <w:sz w:val="14"/>
        </w:rPr>
        <w:t> </w:t>
      </w:r>
      <w:r>
        <w:rPr>
          <w:sz w:val="20"/>
        </w:rPr>
        <w:t>In </w:t>
      </w:r>
      <w:r>
        <w:rPr>
          <w:rFonts w:ascii="Arial" w:hAnsi="Arial"/>
          <w:i/>
          <w:sz w:val="20"/>
        </w:rPr>
        <w:t>Edwinton Commercial Corp v Tsavliris Russ (Worldwide Salvage &amp; Towage) Ltd (The Sea Angel) [2007] EWCA Civ 547, [2007] 2 Lloyd’s Rep. 517 </w:t>
      </w:r>
      <w:r>
        <w:rPr>
          <w:sz w:val="20"/>
        </w:rPr>
        <w:t>Rix L.J. explained this conclusion on the basis that “there was no question … of any possibility of recourse to a court to obtain </w:t>
      </w:r>
      <w:r>
        <w:rPr>
          <w:sz w:val="20"/>
        </w:rPr>
        <w:t>a remedy against the unlawful seizure” (at [98]) with the consequence that the requisition “could not be rectified” (at [118]). On this basis </w:t>
      </w:r>
      <w:r>
        <w:rPr>
          <w:rFonts w:ascii="Arial" w:hAnsi="Arial"/>
          <w:i/>
          <w:sz w:val="20"/>
        </w:rPr>
        <w:t>Tatem </w:t>
      </w:r>
      <w:r>
        <w:rPr>
          <w:sz w:val="20"/>
        </w:rPr>
        <w:t>is a case which is only applicable within narrow limits because in most cases, such as </w:t>
      </w:r>
      <w:r>
        <w:rPr>
          <w:rFonts w:ascii="Arial" w:hAnsi="Arial"/>
          <w:i/>
          <w:sz w:val="20"/>
        </w:rPr>
        <w:t>The Sea Angel [2007] EWCA Civ 547, [2007] 2 Lloyd’s Rep. 517</w:t>
      </w:r>
      <w:r>
        <w:rPr>
          <w:sz w:val="20"/>
        </w:rPr>
        <w:t>, it will be possible for the party affected to seek relief through the courts.</w:t>
      </w:r>
    </w:p>
    <w:p>
      <w:pPr>
        <w:pStyle w:val="BodyText"/>
        <w:spacing w:before="4"/>
      </w:pPr>
    </w:p>
    <w:p>
      <w:pPr>
        <w:tabs>
          <w:tab w:pos="705" w:val="left" w:leader="none"/>
        </w:tabs>
        <w:spacing w:before="0"/>
        <w:ind w:left="165" w:right="0" w:firstLine="0"/>
        <w:jc w:val="left"/>
        <w:rPr>
          <w:sz w:val="20"/>
        </w:rPr>
      </w:pPr>
      <w:bookmarkStart w:name="_bookmark382" w:id="384"/>
      <w:bookmarkEnd w:id="384"/>
      <w:r>
        <w:rPr/>
      </w:r>
      <w:hyperlink w:history="true" w:anchor="_bookmark361">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Ocean Tramp Tankers Corp v V/O Sovfracht (The Eugenia) [1964] 2 Q.B. </w:t>
      </w:r>
      <w:r>
        <w:rPr>
          <w:rFonts w:ascii="Arial"/>
          <w:i/>
          <w:spacing w:val="-4"/>
          <w:sz w:val="20"/>
        </w:rPr>
        <w:t>226</w:t>
      </w:r>
      <w:r>
        <w:rPr>
          <w:spacing w:val="-4"/>
          <w:sz w:val="20"/>
        </w:rPr>
        <w:t>.</w:t>
      </w:r>
    </w:p>
    <w:p>
      <w:pPr>
        <w:pStyle w:val="BodyText"/>
        <w:spacing w:before="9"/>
      </w:pPr>
    </w:p>
    <w:p>
      <w:pPr>
        <w:spacing w:line="235" w:lineRule="auto" w:before="0"/>
        <w:ind w:left="705" w:right="25" w:hanging="541"/>
        <w:jc w:val="both"/>
        <w:rPr>
          <w:sz w:val="20"/>
        </w:rPr>
      </w:pPr>
      <w:bookmarkStart w:name="_bookmark383" w:id="385"/>
      <w:bookmarkEnd w:id="385"/>
      <w:r>
        <w:rPr/>
      </w:r>
      <w:hyperlink w:history="true" w:anchor="_bookmark362">
        <w:r>
          <w:rPr>
            <w:color w:val="005DA1"/>
            <w:position w:val="5"/>
            <w:sz w:val="14"/>
            <w:u w:val="single" w:color="005DA1"/>
          </w:rPr>
          <w:t>202</w:t>
        </w:r>
      </w:hyperlink>
      <w:r>
        <w:rPr>
          <w:position w:val="5"/>
          <w:sz w:val="14"/>
        </w:rPr>
        <w:t>.</w:t>
      </w:r>
      <w:r>
        <w:rPr>
          <w:spacing w:val="80"/>
          <w:w w:val="150"/>
          <w:position w:val="5"/>
          <w:sz w:val="14"/>
        </w:rPr>
        <w:t> </w:t>
      </w:r>
      <w:r>
        <w:rPr>
          <w:rFonts w:ascii="Arial" w:hAnsi="Arial"/>
          <w:i/>
          <w:sz w:val="20"/>
        </w:rPr>
        <w:t>[1964] 2 Q.B. 226, 240</w:t>
      </w:r>
      <w:r>
        <w:rPr>
          <w:sz w:val="20"/>
        </w:rPr>
        <w:t>. </w:t>
      </w:r>
      <w:r>
        <w:rPr>
          <w:rFonts w:ascii="Arial" w:hAnsi="Arial"/>
          <w:i/>
          <w:sz w:val="20"/>
        </w:rPr>
        <w:t>The Eugenia </w:t>
      </w:r>
      <w:r>
        <w:rPr>
          <w:sz w:val="20"/>
        </w:rPr>
        <w:t>was followed (with reluctance) in </w:t>
      </w:r>
      <w:r>
        <w:rPr>
          <w:rFonts w:ascii="Arial" w:hAnsi="Arial"/>
          <w:i/>
          <w:sz w:val="20"/>
        </w:rPr>
        <w:t>Palmco Shipping Inc v Continental Ore Corp [1970] 2 Lloyd’s Rep. 21</w:t>
      </w:r>
      <w:r>
        <w:rPr>
          <w:sz w:val="20"/>
        </w:rPr>
        <w:t>. As a result of the 1956 closing of the canal, many later charterparties contained a “Suez Canal clause” which has been held to be </w:t>
      </w:r>
      <w:r>
        <w:rPr>
          <w:sz w:val="20"/>
        </w:rPr>
        <w:t>intended to apply to a future closing of the canal: see </w:t>
      </w:r>
      <w:r>
        <w:rPr>
          <w:rFonts w:ascii="Arial" w:hAnsi="Arial"/>
          <w:i/>
          <w:sz w:val="20"/>
        </w:rPr>
        <w:t>Achille Lauro Fu Gioacchino &amp; Co v Total Societa Italiana Per Azioni [1969] 2 Lloyd’s Rep. 65</w:t>
      </w:r>
      <w:r>
        <w:rPr>
          <w:sz w:val="20"/>
        </w:rPr>
        <w:t>.</w:t>
      </w:r>
    </w:p>
    <w:p>
      <w:pPr>
        <w:pStyle w:val="BodyText"/>
        <w:spacing w:before="8"/>
      </w:pPr>
    </w:p>
    <w:p>
      <w:pPr>
        <w:spacing w:line="235" w:lineRule="auto" w:before="0"/>
        <w:ind w:left="705" w:right="25" w:hanging="541"/>
        <w:jc w:val="both"/>
        <w:rPr>
          <w:sz w:val="20"/>
        </w:rPr>
      </w:pPr>
      <w:bookmarkStart w:name="_bookmark384" w:id="386"/>
      <w:bookmarkEnd w:id="386"/>
      <w:r>
        <w:rPr/>
      </w:r>
      <w:hyperlink w:history="true" w:anchor="_bookmark363">
        <w:r>
          <w:rPr>
            <w:color w:val="005DA1"/>
            <w:position w:val="5"/>
            <w:sz w:val="14"/>
            <w:u w:val="single" w:color="005DA1"/>
          </w:rPr>
          <w:t>203</w:t>
        </w:r>
      </w:hyperlink>
      <w:r>
        <w:rPr>
          <w:position w:val="5"/>
          <w:sz w:val="14"/>
        </w:rPr>
        <w:t>.</w:t>
      </w:r>
      <w:r>
        <w:rPr>
          <w:spacing w:val="80"/>
          <w:position w:val="5"/>
          <w:sz w:val="14"/>
        </w:rPr>
        <w:t>  </w:t>
      </w:r>
      <w:r>
        <w:rPr>
          <w:rFonts w:ascii="Arial" w:hAnsi="Arial"/>
          <w:i/>
          <w:sz w:val="20"/>
        </w:rPr>
        <w:t>Kissavos Shipping Co SA v Empresa Cubana de Fletes (The Agathon) [1982] 2 Lloyd’s Rep. 211</w:t>
      </w:r>
      <w:r>
        <w:rPr>
          <w:sz w:val="20"/>
        </w:rPr>
        <w:t>; </w:t>
      </w:r>
      <w:r>
        <w:rPr>
          <w:rFonts w:ascii="Arial" w:hAnsi="Arial"/>
          <w:i/>
          <w:sz w:val="20"/>
        </w:rPr>
        <w:t>Kodros Shipping Corp of Monrovia v Empresa Cubana de Fletes (The Evia) (No.2) </w:t>
      </w:r>
      <w:r>
        <w:rPr>
          <w:rFonts w:ascii="Arial" w:hAnsi="Arial"/>
          <w:i/>
          <w:sz w:val="20"/>
        </w:rPr>
        <w:t>[1983]</w:t>
      </w:r>
      <w:r>
        <w:rPr>
          <w:rFonts w:ascii="Arial" w:hAnsi="Arial"/>
          <w:i/>
          <w:spacing w:val="40"/>
          <w:sz w:val="20"/>
        </w:rPr>
        <w:t> </w:t>
      </w:r>
      <w:r>
        <w:rPr>
          <w:rFonts w:ascii="Arial" w:hAnsi="Arial"/>
          <w:i/>
          <w:sz w:val="20"/>
        </w:rPr>
        <w:t>1</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736</w:t>
      </w:r>
      <w:r>
        <w:rPr>
          <w:sz w:val="20"/>
        </w:rPr>
        <w:t>;</w:t>
      </w:r>
      <w:r>
        <w:rPr>
          <w:spacing w:val="-3"/>
          <w:sz w:val="20"/>
        </w:rPr>
        <w:t> </w:t>
      </w:r>
      <w:r>
        <w:rPr>
          <w:rFonts w:ascii="Arial" w:hAnsi="Arial"/>
          <w:i/>
          <w:sz w:val="20"/>
        </w:rPr>
        <w:t>International</w:t>
      </w:r>
      <w:r>
        <w:rPr>
          <w:rFonts w:ascii="Arial" w:hAnsi="Arial"/>
          <w:i/>
          <w:spacing w:val="-3"/>
          <w:sz w:val="20"/>
        </w:rPr>
        <w:t> </w:t>
      </w:r>
      <w:r>
        <w:rPr>
          <w:rFonts w:ascii="Arial" w:hAnsi="Arial"/>
          <w:i/>
          <w:sz w:val="20"/>
        </w:rPr>
        <w:t>Sea</w:t>
      </w:r>
      <w:r>
        <w:rPr>
          <w:rFonts w:ascii="Arial" w:hAnsi="Arial"/>
          <w:i/>
          <w:spacing w:val="-3"/>
          <w:sz w:val="20"/>
        </w:rPr>
        <w:t> </w:t>
      </w:r>
      <w:r>
        <w:rPr>
          <w:rFonts w:ascii="Arial" w:hAnsi="Arial"/>
          <w:i/>
          <w:sz w:val="20"/>
        </w:rPr>
        <w:t>Tankers</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Hemisphere</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Wenjiang)</w:t>
      </w:r>
      <w:r>
        <w:rPr>
          <w:rFonts w:ascii="Arial" w:hAnsi="Arial"/>
          <w:i/>
          <w:spacing w:val="-3"/>
          <w:sz w:val="20"/>
        </w:rPr>
        <w:t> </w:t>
      </w:r>
      <w:r>
        <w:rPr>
          <w:rFonts w:ascii="Arial" w:hAnsi="Arial"/>
          <w:i/>
          <w:sz w:val="20"/>
        </w:rPr>
        <w:t>(No.2) [1983] 1 Lloyd’s Rep. 400</w:t>
      </w:r>
      <w:r>
        <w:rPr>
          <w:sz w:val="20"/>
        </w:rPr>
        <w:t>; </w:t>
      </w:r>
      <w:r>
        <w:rPr>
          <w:rFonts w:ascii="Arial" w:hAnsi="Arial"/>
          <w:i/>
          <w:sz w:val="20"/>
        </w:rPr>
        <w:t>Vinava Shipping Co Ltd v Fineluet A.G. (The Chrysalis) [1983] 1 Lloyd’s Rep. 503</w:t>
      </w:r>
      <w:r>
        <w:rPr>
          <w:sz w:val="20"/>
        </w:rPr>
        <w:t>; McKendrick, </w:t>
      </w:r>
      <w:r>
        <w:rPr>
          <w:rFonts w:ascii="Arial" w:hAnsi="Arial"/>
          <w:i/>
          <w:sz w:val="20"/>
        </w:rPr>
        <w:t>Force Majeure and Frustration of Contract</w:t>
      </w:r>
      <w:r>
        <w:rPr>
          <w:sz w:val="20"/>
        </w:rPr>
        <w:t>, 2nd edn (1995) pp.129–138.</w:t>
      </w:r>
      <w:r>
        <w:rPr>
          <w:spacing w:val="-3"/>
          <w:sz w:val="20"/>
        </w:rPr>
        <w:t> </w:t>
      </w:r>
      <w:r>
        <w:rPr>
          <w:sz w:val="20"/>
        </w:rPr>
        <w:t>In</w:t>
      </w:r>
      <w:r>
        <w:rPr>
          <w:spacing w:val="-3"/>
          <w:sz w:val="20"/>
        </w:rPr>
        <w:t> </w:t>
      </w:r>
      <w:r>
        <w:rPr>
          <w:rFonts w:ascii="Arial" w:hAnsi="Arial"/>
          <w:i/>
          <w:sz w:val="20"/>
        </w:rPr>
        <w:t>Edwinton</w:t>
      </w:r>
      <w:r>
        <w:rPr>
          <w:rFonts w:ascii="Arial" w:hAnsi="Arial"/>
          <w:i/>
          <w:spacing w:val="-3"/>
          <w:sz w:val="20"/>
        </w:rPr>
        <w:t> </w:t>
      </w:r>
      <w:r>
        <w:rPr>
          <w:rFonts w:ascii="Arial" w:hAnsi="Arial"/>
          <w:i/>
          <w:sz w:val="20"/>
        </w:rPr>
        <w:t>Commercial</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Tsavliris</w:t>
      </w:r>
      <w:r>
        <w:rPr>
          <w:rFonts w:ascii="Arial" w:hAnsi="Arial"/>
          <w:i/>
          <w:spacing w:val="-3"/>
          <w:sz w:val="20"/>
        </w:rPr>
        <w:t> </w:t>
      </w:r>
      <w:r>
        <w:rPr>
          <w:rFonts w:ascii="Arial" w:hAnsi="Arial"/>
          <w:i/>
          <w:sz w:val="20"/>
        </w:rPr>
        <w:t>Russ</w:t>
      </w:r>
      <w:r>
        <w:rPr>
          <w:rFonts w:ascii="Arial" w:hAnsi="Arial"/>
          <w:i/>
          <w:spacing w:val="-3"/>
          <w:sz w:val="20"/>
        </w:rPr>
        <w:t> </w:t>
      </w:r>
      <w:r>
        <w:rPr>
          <w:rFonts w:ascii="Arial" w:hAnsi="Arial"/>
          <w:i/>
          <w:sz w:val="20"/>
        </w:rPr>
        <w:t>(Worldwide</w:t>
      </w:r>
      <w:r>
        <w:rPr>
          <w:rFonts w:ascii="Arial" w:hAnsi="Arial"/>
          <w:i/>
          <w:spacing w:val="-3"/>
          <w:sz w:val="20"/>
        </w:rPr>
        <w:t> </w:t>
      </w:r>
      <w:r>
        <w:rPr>
          <w:rFonts w:ascii="Arial" w:hAnsi="Arial"/>
          <w:i/>
          <w:sz w:val="20"/>
        </w:rPr>
        <w:t>Salvage</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Towage)</w:t>
      </w:r>
      <w:r>
        <w:rPr>
          <w:rFonts w:ascii="Arial" w:hAnsi="Arial"/>
          <w:i/>
          <w:spacing w:val="-3"/>
          <w:sz w:val="20"/>
        </w:rPr>
        <w:t> </w:t>
      </w:r>
      <w:r>
        <w:rPr>
          <w:rFonts w:ascii="Arial" w:hAnsi="Arial"/>
          <w:i/>
          <w:sz w:val="20"/>
        </w:rPr>
        <w:t>Ltd (The Sea Angel) [2007] EWCA Civ 547, [2007] 2 Lloyd’s Rep. 517 </w:t>
      </w:r>
      <w:r>
        <w:rPr>
          <w:sz w:val="20"/>
        </w:rPr>
        <w:t>Rix L.J. explained this conclusion on the basis that “one cannot negotiate or litigate one’s way out of such consequences of war” (at [98]). Thus the ability to negotiate or to litigate may deny to a party</w:t>
      </w:r>
      <w:r>
        <w:rPr>
          <w:spacing w:val="40"/>
          <w:sz w:val="20"/>
        </w:rPr>
        <w:t> </w:t>
      </w:r>
      <w:r>
        <w:rPr>
          <w:sz w:val="20"/>
        </w:rPr>
        <w:t>the ability to invoke the doctrine of frustration: see n.200 above.</w:t>
      </w:r>
    </w:p>
    <w:p>
      <w:pPr>
        <w:pStyle w:val="BodyText"/>
        <w:spacing w:before="2"/>
      </w:pPr>
    </w:p>
    <w:p>
      <w:pPr>
        <w:tabs>
          <w:tab w:pos="705" w:val="left" w:leader="none"/>
        </w:tabs>
        <w:spacing w:before="0"/>
        <w:ind w:left="165" w:right="0" w:firstLine="0"/>
        <w:jc w:val="left"/>
        <w:rPr>
          <w:sz w:val="20"/>
        </w:rPr>
      </w:pPr>
      <w:bookmarkStart w:name="_bookmark385" w:id="387"/>
      <w:bookmarkEnd w:id="387"/>
      <w:r>
        <w:rPr/>
      </w:r>
      <w:hyperlink w:history="true" w:anchor="_bookmark364">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(1876)</w:t>
      </w:r>
      <w:r>
        <w:rPr>
          <w:rFonts w:ascii="Arial"/>
          <w:i/>
          <w:spacing w:val="-2"/>
          <w:sz w:val="20"/>
        </w:rPr>
        <w:t> </w:t>
      </w:r>
      <w:r>
        <w:rPr>
          <w:rFonts w:ascii="Arial"/>
          <w:i/>
          <w:sz w:val="20"/>
        </w:rPr>
        <w:t>1 Q.B.D. </w:t>
      </w:r>
      <w:r>
        <w:rPr>
          <w:rFonts w:ascii="Arial"/>
          <w:i/>
          <w:spacing w:val="-4"/>
          <w:sz w:val="20"/>
        </w:rPr>
        <w:t>244</w:t>
      </w:r>
      <w:r>
        <w:rPr>
          <w:spacing w:val="-4"/>
          <w:sz w:val="20"/>
        </w:rPr>
        <w:t>.</w:t>
      </w:r>
    </w:p>
    <w:p>
      <w:pPr>
        <w:spacing w:after="0"/>
        <w:jc w:val="left"/>
        <w:rPr>
          <w:sz w:val="20"/>
        </w:rPr>
        <w:sectPr>
          <w:pgSz w:w="11900" w:h="16840"/>
          <w:pgMar w:header="971" w:footer="0" w:top="1300" w:bottom="280" w:left="1275" w:right="1417"/>
        </w:sectPr>
      </w:pPr>
    </w:p>
    <w:p>
      <w:pPr>
        <w:tabs>
          <w:tab w:pos="705" w:val="left" w:leader="none"/>
        </w:tabs>
        <w:spacing w:before="166"/>
        <w:ind w:left="165" w:right="0" w:firstLine="0"/>
        <w:jc w:val="left"/>
        <w:rPr>
          <w:sz w:val="20"/>
        </w:rPr>
      </w:pPr>
      <w:hyperlink w:history="true" w:anchor="_bookmark365">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[1891] 1 Q.B. </w:t>
      </w:r>
      <w:r>
        <w:rPr>
          <w:rFonts w:ascii="Arial"/>
          <w:i/>
          <w:spacing w:val="-5"/>
          <w:sz w:val="20"/>
        </w:rPr>
        <w:t>35</w:t>
      </w:r>
      <w:r>
        <w:rPr>
          <w:spacing w:val="-5"/>
          <w:sz w:val="20"/>
        </w:rPr>
        <w:t>.</w:t>
      </w:r>
    </w:p>
    <w:p>
      <w:pPr>
        <w:pStyle w:val="BodyText"/>
        <w:spacing w:before="9"/>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160530</wp:posOffset>
            </wp:positionV>
            <wp:extent cx="107988" cy="10798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6" w:id="388"/>
      <w:bookmarkEnd w:id="388"/>
      <w:r>
        <w:rPr/>
      </w:r>
      <w:hyperlink w:history="true" w:anchor="_bookmark366">
        <w:r>
          <w:rPr>
            <w:color w:val="005DA1"/>
            <w:spacing w:val="-4"/>
            <w:sz w:val="14"/>
            <w:u w:val="single" w:color="005DA1"/>
          </w:rPr>
          <w:t>206</w:t>
        </w:r>
      </w:hyperlink>
      <w:r>
        <w:rPr>
          <w:spacing w:val="-4"/>
          <w:sz w:val="14"/>
        </w:rPr>
        <w:t>.</w:t>
      </w:r>
    </w:p>
    <w:p>
      <w:pPr>
        <w:spacing w:line="235" w:lineRule="auto" w:before="212"/>
        <w:ind w:left="165" w:right="25" w:firstLine="170"/>
        <w:jc w:val="both"/>
        <w:rPr>
          <w:sz w:val="20"/>
        </w:rPr>
      </w:pPr>
      <w:r>
        <w:rPr/>
        <w:br w:type="column"/>
      </w:r>
      <w:r>
        <w:rPr>
          <w:sz w:val="20"/>
        </w:rPr>
        <w:t>Charterparties contain many express exceptions known as “excepted perils”. See Scrutton </w:t>
      </w:r>
      <w:r>
        <w:rPr>
          <w:sz w:val="20"/>
        </w:rPr>
        <w:t>on Charterparties and Bills of Lading, 23rd edn (2015) at Arts 122–135. For a case on the construction of an exceptions clause, see </w:t>
      </w:r>
      <w:r>
        <w:rPr>
          <w:rFonts w:ascii="Arial" w:hAnsi="Arial"/>
          <w:i/>
          <w:sz w:val="20"/>
        </w:rPr>
        <w:t>Reardon Smith Line Ltd v Ministry of Agriculture [1963] A.C. 691</w:t>
      </w:r>
      <w:r>
        <w:rPr>
          <w:sz w:val="20"/>
        </w:rPr>
        <w:t>.</w:t>
      </w:r>
    </w:p>
    <w:p>
      <w:pPr>
        <w:spacing w:after="0" w:line="235" w:lineRule="auto"/>
        <w:jc w:val="both"/>
        <w:rPr>
          <w:sz w:val="20"/>
        </w:rPr>
        <w:sectPr>
          <w:type w:val="continuous"/>
          <w:pgSz w:w="11900" w:h="16840"/>
          <w:pgMar w:header="971" w:footer="0" w:top="1300" w:bottom="280" w:left="1275" w:right="1417"/>
          <w:cols w:num="2" w:equalWidth="0">
            <w:col w:w="478" w:space="63"/>
            <w:col w:w="8667"/>
          </w:cols>
        </w:sectPr>
      </w:pPr>
    </w:p>
    <w:p>
      <w:pPr>
        <w:pStyle w:val="BodyText"/>
        <w:spacing w:before="5"/>
      </w:pPr>
    </w:p>
    <w:p>
      <w:pPr>
        <w:tabs>
          <w:tab w:pos="705" w:val="left" w:leader="none"/>
        </w:tabs>
        <w:spacing w:before="0"/>
        <w:ind w:left="165" w:right="0" w:firstLine="0"/>
        <w:jc w:val="left"/>
        <w:rPr>
          <w:sz w:val="20"/>
        </w:rPr>
      </w:pPr>
      <w:bookmarkStart w:name="_bookmark387" w:id="389"/>
      <w:bookmarkEnd w:id="389"/>
      <w:r>
        <w:rPr/>
      </w:r>
      <w:hyperlink w:history="true" w:anchor="_bookmark367">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[1928]</w:t>
      </w:r>
      <w:r>
        <w:rPr>
          <w:rFonts w:ascii="Arial"/>
          <w:i/>
          <w:spacing w:val="-2"/>
          <w:sz w:val="20"/>
        </w:rPr>
        <w:t> </w:t>
      </w:r>
      <w:r>
        <w:rPr>
          <w:rFonts w:ascii="Arial"/>
          <w:i/>
          <w:sz w:val="20"/>
        </w:rPr>
        <w:t>P. </w:t>
      </w:r>
      <w:r>
        <w:rPr>
          <w:rFonts w:ascii="Arial"/>
          <w:i/>
          <w:spacing w:val="-4"/>
          <w:sz w:val="20"/>
        </w:rPr>
        <w:t>180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8" w:id="390"/>
      <w:bookmarkEnd w:id="390"/>
      <w:r>
        <w:rPr/>
      </w:r>
      <w:hyperlink w:history="true" w:anchor="_bookmark368">
        <w:r>
          <w:rPr>
            <w:color w:val="005DA1"/>
            <w:spacing w:val="-4"/>
            <w:position w:val="5"/>
            <w:sz w:val="14"/>
            <w:u w:val="single" w:color="005DA1"/>
          </w:rPr>
          <w:t>208</w:t>
        </w:r>
      </w:hyperlink>
      <w:r>
        <w:rPr>
          <w:spacing w:val="-4"/>
          <w:position w:val="5"/>
          <w:sz w:val="14"/>
        </w:rPr>
        <w:t>.</w:t>
      </w:r>
      <w:r>
        <w:rPr>
          <w:position w:val="5"/>
          <w:sz w:val="14"/>
        </w:rPr>
        <w:tab/>
      </w:r>
      <w:r>
        <w:rPr>
          <w:rFonts w:ascii="Arial" w:hAnsi="Arial"/>
          <w:i/>
          <w:sz w:val="20"/>
        </w:rPr>
        <w:t>[2007] EWCA Civ 547, [2007] 2 Lloyd’s Rep. </w:t>
      </w:r>
      <w:r>
        <w:rPr>
          <w:rFonts w:ascii="Arial" w:hAnsi="Arial"/>
          <w:i/>
          <w:spacing w:val="-4"/>
          <w:sz w:val="20"/>
        </w:rPr>
        <w:t>517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9" w:id="391"/>
      <w:bookmarkEnd w:id="391"/>
      <w:r>
        <w:rPr/>
      </w:r>
      <w:hyperlink w:history="true" w:anchor="_bookmark369">
        <w:r>
          <w:rPr>
            <w:color w:val="005DA1"/>
            <w:spacing w:val="-4"/>
            <w:position w:val="5"/>
            <w:sz w:val="14"/>
            <w:u w:val="single" w:color="005DA1"/>
          </w:rPr>
          <w:t>209</w:t>
        </w:r>
      </w:hyperlink>
      <w:r>
        <w:rPr>
          <w:spacing w:val="-4"/>
          <w:position w:val="5"/>
          <w:sz w:val="14"/>
        </w:rPr>
        <w:t>.</w:t>
      </w:r>
      <w:r>
        <w:rPr>
          <w:position w:val="5"/>
          <w:sz w:val="14"/>
        </w:rPr>
        <w:tab/>
      </w:r>
      <w:r>
        <w:rPr>
          <w:rFonts w:ascii="Arial" w:hAnsi="Arial"/>
          <w:i/>
          <w:sz w:val="20"/>
        </w:rPr>
        <w:t>[2007]</w:t>
      </w:r>
      <w:r>
        <w:rPr>
          <w:rFonts w:ascii="Arial" w:hAnsi="Arial"/>
          <w:i/>
          <w:spacing w:val="-2"/>
          <w:sz w:val="20"/>
        </w:rPr>
        <w:t> </w:t>
      </w:r>
      <w:r>
        <w:rPr>
          <w:rFonts w:ascii="Arial" w:hAnsi="Arial"/>
          <w:i/>
          <w:sz w:val="20"/>
        </w:rPr>
        <w:t>EWCA Civ 547, [2007] 2 Lloyd’s Rep. 517</w:t>
      </w:r>
      <w:r>
        <w:rPr>
          <w:rFonts w:ascii="Arial" w:hAnsi="Arial"/>
          <w:i/>
          <w:spacing w:val="-1"/>
          <w:sz w:val="20"/>
        </w:rPr>
        <w:t> </w:t>
      </w:r>
      <w:r>
        <w:rPr>
          <w:sz w:val="20"/>
        </w:rPr>
        <w:t>at </w:t>
      </w:r>
      <w:r>
        <w:rPr>
          <w:spacing w:val="-2"/>
          <w:sz w:val="20"/>
        </w:rPr>
        <w:t>[131].</w:t>
      </w:r>
    </w:p>
    <w:p>
      <w:pPr>
        <w:pStyle w:val="BodyText"/>
        <w:spacing w:before="5"/>
      </w:pPr>
    </w:p>
    <w:p>
      <w:pPr>
        <w:tabs>
          <w:tab w:pos="705" w:val="left" w:leader="none"/>
        </w:tabs>
        <w:spacing w:before="0"/>
        <w:ind w:left="165" w:right="0" w:firstLine="0"/>
        <w:jc w:val="left"/>
        <w:rPr>
          <w:sz w:val="20"/>
        </w:rPr>
      </w:pPr>
      <w:bookmarkStart w:name="_bookmark390" w:id="392"/>
      <w:bookmarkEnd w:id="392"/>
      <w:r>
        <w:rPr/>
      </w:r>
      <w:hyperlink w:history="true" w:anchor="_bookmark370">
        <w:r>
          <w:rPr>
            <w:color w:val="005DA1"/>
            <w:spacing w:val="-4"/>
            <w:position w:val="5"/>
            <w:sz w:val="14"/>
            <w:u w:val="single" w:color="005DA1"/>
          </w:rPr>
          <w:t>210</w:t>
        </w:r>
      </w:hyperlink>
      <w:r>
        <w:rPr>
          <w:spacing w:val="-4"/>
          <w:position w:val="5"/>
          <w:sz w:val="14"/>
        </w:rPr>
        <w:t>.</w:t>
      </w:r>
      <w:r>
        <w:rPr>
          <w:position w:val="5"/>
          <w:sz w:val="14"/>
        </w:rPr>
        <w:tab/>
      </w:r>
      <w:r>
        <w:rPr>
          <w:rFonts w:ascii="Arial" w:hAnsi="Arial"/>
          <w:i/>
          <w:sz w:val="20"/>
        </w:rPr>
        <w:t>[2007] EWCA Civ 547, [2007] 2 Lloyd’s Rep. 517</w:t>
      </w:r>
      <w:r>
        <w:rPr>
          <w:rFonts w:ascii="Arial" w:hAnsi="Arial"/>
          <w:i/>
          <w:spacing w:val="-1"/>
          <w:sz w:val="20"/>
        </w:rPr>
        <w:t> </w:t>
      </w:r>
      <w:r>
        <w:rPr>
          <w:sz w:val="20"/>
        </w:rPr>
        <w:t>at [118], </w:t>
      </w:r>
      <w:r>
        <w:rPr>
          <w:spacing w:val="-2"/>
          <w:sz w:val="20"/>
        </w:rPr>
        <w:t>[131].</w:t>
      </w:r>
    </w:p>
    <w:p>
      <w:pPr>
        <w:pStyle w:val="BodyText"/>
        <w:spacing w:before="192"/>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08800">
                <wp:simplePos x="0" y="0"/>
                <wp:positionH relativeFrom="page">
                  <wp:posOffset>5139918</wp:posOffset>
                </wp:positionH>
                <wp:positionV relativeFrom="paragraph">
                  <wp:posOffset>377139</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7680"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spacing w:before="3"/>
        <w:ind w:left="1065" w:right="0" w:firstLine="0"/>
        <w:jc w:val="left"/>
        <w:rPr>
          <w:rFonts w:ascii="Arial"/>
          <w:b/>
          <w:sz w:val="24"/>
        </w:rPr>
      </w:pPr>
      <w:r>
        <w:rPr>
          <w:rFonts w:ascii="Arial"/>
          <w:b/>
          <w:sz w:val="24"/>
        </w:rPr>
        <w:t>(c) - Application of the Doctrine to Common Types of </w:t>
      </w:r>
      <w:r>
        <w:rPr>
          <w:rFonts w:ascii="Arial"/>
          <w:b/>
          <w:spacing w:val="-2"/>
          <w:sz w:val="24"/>
        </w:rPr>
        <w:t>Contracts</w:t>
      </w:r>
    </w:p>
    <w:p>
      <w:pPr>
        <w:pStyle w:val="ListParagraph"/>
        <w:numPr>
          <w:ilvl w:val="1"/>
          <w:numId w:val="2"/>
        </w:numPr>
        <w:tabs>
          <w:tab w:pos="3237" w:val="left" w:leader="none"/>
        </w:tabs>
        <w:spacing w:line="240" w:lineRule="auto" w:before="194" w:after="0"/>
        <w:ind w:left="3237" w:right="0" w:hanging="426"/>
        <w:jc w:val="left"/>
        <w:rPr>
          <w:b/>
          <w:sz w:val="24"/>
        </w:rPr>
      </w:pPr>
      <w:r>
        <w:rPr>
          <w:b/>
          <w:sz w:val="24"/>
        </w:rPr>
        <w:t>- Sale and Carriage of </w:t>
      </w:r>
      <w:r>
        <w:rPr>
          <w:b/>
          <w:spacing w:val="-2"/>
          <w:sz w:val="24"/>
        </w:rPr>
        <w:t>Goods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Sale and carriage of </w:t>
      </w:r>
      <w:r>
        <w:rPr>
          <w:rFonts w:ascii="Arial"/>
          <w:b/>
          <w:spacing w:val="-2"/>
          <w:sz w:val="18"/>
        </w:rPr>
        <w:t>goods</w:t>
      </w:r>
    </w:p>
    <w:p>
      <w:pPr>
        <w:pStyle w:val="BodyText"/>
        <w:spacing w:before="41"/>
        <w:rPr>
          <w:rFonts w:ascii="Arial"/>
          <w:b/>
          <w:sz w:val="18"/>
        </w:rPr>
      </w:pPr>
    </w:p>
    <w:p>
      <w:pPr>
        <w:pStyle w:val="Heading2"/>
        <w:spacing w:before="1"/>
      </w:pPr>
      <w:r>
        <w:rPr/>
        <w:t>23-</w:t>
      </w:r>
      <w:r>
        <w:rPr>
          <w:spacing w:val="-5"/>
        </w:rPr>
        <w:t>047</w:t>
      </w:r>
    </w:p>
    <w:p>
      <w:pPr>
        <w:pStyle w:val="BodyText"/>
        <w:spacing w:before="198"/>
        <w:ind w:left="165"/>
        <w:jc w:val="both"/>
      </w:pPr>
      <w:r>
        <w:rPr/>
        <w:t>Section 7 of the Sale of Goods Act 1979 provides a statutory rule for one instance of </w:t>
      </w:r>
      <w:r>
        <w:rPr>
          <w:spacing w:val="-2"/>
        </w:rPr>
        <w:t>frustration:</w:t>
      </w:r>
    </w:p>
    <w:p>
      <w:pPr>
        <w:pStyle w:val="BodyText"/>
      </w:pPr>
    </w:p>
    <w:p>
      <w:pPr>
        <w:pStyle w:val="BodyText"/>
        <w:spacing w:before="126"/>
      </w:pPr>
    </w:p>
    <w:p>
      <w:pPr>
        <w:pStyle w:val="BodyText"/>
        <w:spacing w:line="235" w:lineRule="auto"/>
        <w:ind w:left="1245" w:right="25"/>
        <w:jc w:val="both"/>
      </w:pPr>
      <w:bookmarkStart w:name="_bookmark391" w:id="393"/>
      <w:bookmarkEnd w:id="393"/>
      <w:r>
        <w:rPr/>
      </w:r>
      <w:r>
        <w:rPr/>
        <w:t>“Where there is an agreement to sell specific goods and subsequently the goods, without </w:t>
      </w:r>
      <w:bookmarkStart w:name="_bookmark392" w:id="394"/>
      <w:bookmarkEnd w:id="394"/>
      <w:r>
        <w:rPr/>
        <w:t>any</w:t>
      </w:r>
      <w:r>
        <w:rPr/>
        <w:t> fault on the part of the seller or buyer, perish before the risk passes to the buyer, </w:t>
      </w:r>
      <w:r>
        <w:rPr>
          <w:color w:val="005DA1"/>
          <w:u w:val="single" w:color="005DA1"/>
          <w:vertAlign w:val="superscript"/>
        </w:rPr>
        <w:t>211</w:t>
      </w:r>
      <w:r>
        <w:rPr>
          <w:color w:val="005DA1"/>
          <w:vertAlign w:val="baseline"/>
        </w:rPr>
        <w:t> </w:t>
      </w:r>
      <w:r>
        <w:rPr>
          <w:vertAlign w:val="baseline"/>
        </w:rPr>
        <w:t>the agreement is avoided.” </w:t>
      </w:r>
      <w:r>
        <w:rPr>
          <w:color w:val="005DA1"/>
          <w:u w:val="single" w:color="005DA1"/>
          <w:vertAlign w:val="superscript"/>
        </w:rPr>
        <w:t>212</w:t>
      </w:r>
    </w:p>
    <w:p>
      <w:pPr>
        <w:pStyle w:val="BodyText"/>
        <w:spacing w:before="115"/>
      </w:pPr>
    </w:p>
    <w:p>
      <w:pPr>
        <w:pStyle w:val="BodyText"/>
        <w:spacing w:line="235" w:lineRule="auto" w:before="1"/>
        <w:ind w:left="164" w:right="25"/>
        <w:jc w:val="both"/>
      </w:pPr>
      <w:bookmarkStart w:name="_bookmark393" w:id="395"/>
      <w:bookmarkEnd w:id="395"/>
      <w:r>
        <w:rPr/>
      </w:r>
      <w:r>
        <w:rPr/>
        <w:t>Where only part of the goods have perished, the court may imply into the contract a term which deals </w:t>
      </w:r>
      <w:bookmarkStart w:name="_bookmark394" w:id="396"/>
      <w:bookmarkEnd w:id="396"/>
      <w:r>
        <w:rPr/>
        <w:t>with</w:t>
      </w:r>
      <w:r>
        <w:rPr/>
        <w:t> the resulting situation. </w:t>
      </w:r>
      <w:r>
        <w:rPr>
          <w:color w:val="005DA1"/>
          <w:u w:val="single" w:color="005DA1"/>
          <w:vertAlign w:val="superscript"/>
        </w:rPr>
        <w:t>213</w:t>
      </w:r>
      <w:r>
        <w:rPr>
          <w:color w:val="005DA1"/>
          <w:vertAlign w:val="baseline"/>
        </w:rPr>
        <w:t> </w:t>
      </w:r>
      <w:r>
        <w:rPr>
          <w:vertAlign w:val="baseline"/>
        </w:rPr>
        <w:t>Apart from s.7, the normal principles of the common law apply where it </w:t>
      </w:r>
      <w:bookmarkStart w:name="_bookmark395" w:id="397"/>
      <w:bookmarkEnd w:id="397"/>
      <w:r>
        <w:rPr>
          <w:vertAlign w:val="baseline"/>
        </w:rPr>
        <w:t>is</w:t>
      </w:r>
      <w:r>
        <w:rPr>
          <w:vertAlign w:val="baseline"/>
        </w:rPr>
        <w:t> alleged that an agreement to sell goods has been frustrated. </w:t>
      </w:r>
      <w:r>
        <w:rPr>
          <w:color w:val="005DA1"/>
          <w:u w:val="single" w:color="005DA1"/>
          <w:vertAlign w:val="superscript"/>
        </w:rPr>
        <w:t>214</w:t>
      </w:r>
      <w:r>
        <w:rPr>
          <w:color w:val="005DA1"/>
          <w:vertAlign w:val="baseline"/>
        </w:rPr>
        <w:t> </w:t>
      </w:r>
      <w:r>
        <w:rPr>
          <w:vertAlign w:val="baseline"/>
        </w:rPr>
        <w:t>Thus, an agreement to sell goods</w:t>
      </w:r>
      <w:r>
        <w:rPr>
          <w:spacing w:val="40"/>
          <w:vertAlign w:val="baseline"/>
        </w:rPr>
        <w:t> </w:t>
      </w:r>
      <w:r>
        <w:rPr>
          <w:vertAlign w:val="baseline"/>
        </w:rPr>
        <w:t>is not frustrated merely because performance of the contract would be commercially unprofitable, </w:t>
      </w:r>
      <w:r>
        <w:rPr>
          <w:color w:val="005DA1"/>
          <w:u w:val="single" w:color="005DA1"/>
          <w:vertAlign w:val="superscript"/>
        </w:rPr>
        <w:t>215</w:t>
      </w:r>
      <w:r>
        <w:rPr>
          <w:color w:val="005DA1"/>
          <w:vertAlign w:val="baseline"/>
        </w:rPr>
        <w:t> </w:t>
      </w:r>
      <w:bookmarkStart w:name="_bookmark396" w:id="398"/>
      <w:bookmarkEnd w:id="398"/>
      <w:r>
        <w:rPr>
          <w:color w:val="005DA1"/>
          <w:w w:val="92"/>
          <w:vertAlign w:val="baseline"/>
        </w:rPr>
      </w:r>
      <w:r>
        <w:rPr>
          <w:vertAlign w:val="baseline"/>
        </w:rPr>
        <w:t>at least where performance is still physically and legally possible. On this ground it was once </w:t>
      </w:r>
      <w:r>
        <w:rPr>
          <w:vertAlign w:val="baseline"/>
        </w:rPr>
        <w:t>doubted whether a contract for the sale of unascertained goods could ever be frustrated, </w:t>
      </w:r>
      <w:r>
        <w:rPr>
          <w:color w:val="005DA1"/>
          <w:u w:val="single" w:color="005DA1"/>
          <w:vertAlign w:val="superscript"/>
        </w:rPr>
        <w:t>216</w:t>
      </w:r>
      <w:r>
        <w:rPr>
          <w:color w:val="005DA1"/>
          <w:vertAlign w:val="baseline"/>
        </w:rPr>
        <w:t> </w:t>
      </w:r>
      <w:r>
        <w:rPr>
          <w:vertAlign w:val="baseline"/>
        </w:rPr>
        <w:t>but it has been </w:t>
      </w:r>
      <w:bookmarkStart w:name="_bookmark397" w:id="399"/>
      <w:bookmarkEnd w:id="399"/>
      <w:r>
        <w:rPr>
          <w:vertAlign w:val="baseline"/>
        </w:rPr>
        <w:t>held</w:t>
      </w:r>
      <w:r>
        <w:rPr>
          <w:vertAlign w:val="baseline"/>
        </w:rPr>
        <w:t> that it can, at all events where the importation of the goods from a particular country was the basis of the contract and where such importation has become impossible. </w:t>
      </w:r>
      <w:r>
        <w:rPr>
          <w:color w:val="005DA1"/>
          <w:u w:val="single" w:color="005DA1"/>
          <w:vertAlign w:val="superscript"/>
        </w:rPr>
        <w:t>217</w:t>
      </w:r>
      <w:r>
        <w:rPr>
          <w:color w:val="005DA1"/>
          <w:vertAlign w:val="baseline"/>
        </w:rPr>
        <w:t> </w:t>
      </w:r>
      <w:r>
        <w:rPr>
          <w:vertAlign w:val="baseline"/>
        </w:rPr>
        <w:t>If a government does</w:t>
      </w:r>
      <w:r>
        <w:rPr>
          <w:spacing w:val="40"/>
          <w:vertAlign w:val="baseline"/>
        </w:rPr>
        <w:t> </w:t>
      </w:r>
      <w:r>
        <w:rPr>
          <w:vertAlign w:val="baseline"/>
        </w:rPr>
        <w:t>not place an absolute embargo on dealings in a certain commodity, but permits dealings subject to a </w:t>
      </w:r>
      <w:bookmarkStart w:name="_bookmark398" w:id="400"/>
      <w:bookmarkEnd w:id="400"/>
      <w:r>
        <w:rPr>
          <w:vertAlign w:val="baseline"/>
        </w:rPr>
        <w:t>licence</w:t>
      </w:r>
      <w:r>
        <w:rPr>
          <w:spacing w:val="-2"/>
          <w:vertAlign w:val="baseline"/>
        </w:rPr>
        <w:t> </w:t>
      </w:r>
      <w:r>
        <w:rPr>
          <w:vertAlign w:val="baseline"/>
        </w:rPr>
        <w:t>being</w:t>
      </w:r>
      <w:r>
        <w:rPr>
          <w:spacing w:val="-2"/>
          <w:vertAlign w:val="baseline"/>
        </w:rPr>
        <w:t> </w:t>
      </w:r>
      <w:r>
        <w:rPr>
          <w:vertAlign w:val="baseline"/>
        </w:rPr>
        <w:t>obtained,</w:t>
      </w:r>
      <w:r>
        <w:rPr>
          <w:spacing w:val="-2"/>
          <w:vertAlign w:val="baseline"/>
        </w:rPr>
        <w:t> </w:t>
      </w:r>
      <w:r>
        <w:rPr>
          <w:vertAlign w:val="baseline"/>
        </w:rPr>
        <w:t>the</w:t>
      </w:r>
      <w:r>
        <w:rPr>
          <w:spacing w:val="-2"/>
          <w:vertAlign w:val="baseline"/>
        </w:rPr>
        <w:t> </w:t>
      </w:r>
      <w:r>
        <w:rPr>
          <w:vertAlign w:val="baseline"/>
        </w:rPr>
        <w:t>seller</w:t>
      </w:r>
      <w:r>
        <w:rPr>
          <w:spacing w:val="-2"/>
          <w:vertAlign w:val="baseline"/>
        </w:rPr>
        <w:t> </w:t>
      </w:r>
      <w:r>
        <w:rPr>
          <w:vertAlign w:val="baseline"/>
        </w:rPr>
        <w:t>cannot</w:t>
      </w:r>
      <w:r>
        <w:rPr>
          <w:spacing w:val="-2"/>
          <w:vertAlign w:val="baseline"/>
        </w:rPr>
        <w:t> </w:t>
      </w:r>
      <w:r>
        <w:rPr>
          <w:vertAlign w:val="baseline"/>
        </w:rPr>
        <w:t>rely</w:t>
      </w:r>
      <w:r>
        <w:rPr>
          <w:spacing w:val="-2"/>
          <w:vertAlign w:val="baseline"/>
        </w:rPr>
        <w:t> </w:t>
      </w:r>
      <w:r>
        <w:rPr>
          <w:vertAlign w:val="baseline"/>
        </w:rPr>
        <w:t>on</w:t>
      </w:r>
      <w:r>
        <w:rPr>
          <w:spacing w:val="-2"/>
          <w:vertAlign w:val="baseline"/>
        </w:rPr>
        <w:t> </w:t>
      </w:r>
      <w:r>
        <w:rPr>
          <w:vertAlign w:val="baseline"/>
        </w:rPr>
        <w:t>frustration</w:t>
      </w:r>
      <w:r>
        <w:rPr>
          <w:spacing w:val="-2"/>
          <w:vertAlign w:val="baseline"/>
        </w:rPr>
        <w:t> </w:t>
      </w:r>
      <w:r>
        <w:rPr>
          <w:vertAlign w:val="baseline"/>
        </w:rPr>
        <w:t>to</w:t>
      </w:r>
      <w:r>
        <w:rPr>
          <w:spacing w:val="-2"/>
          <w:vertAlign w:val="baseline"/>
        </w:rPr>
        <w:t> </w:t>
      </w:r>
      <w:r>
        <w:rPr>
          <w:vertAlign w:val="baseline"/>
        </w:rPr>
        <w:t>excuse</w:t>
      </w:r>
      <w:r>
        <w:rPr>
          <w:spacing w:val="-2"/>
          <w:vertAlign w:val="baseline"/>
        </w:rPr>
        <w:t> </w:t>
      </w:r>
      <w:r>
        <w:rPr>
          <w:vertAlign w:val="baseline"/>
        </w:rPr>
        <w:t>him</w:t>
      </w:r>
      <w:r>
        <w:rPr>
          <w:spacing w:val="-2"/>
          <w:vertAlign w:val="baseline"/>
        </w:rPr>
        <w:t> </w:t>
      </w:r>
      <w:r>
        <w:rPr>
          <w:vertAlign w:val="baseline"/>
        </w:rPr>
        <w:t>from</w:t>
      </w:r>
      <w:r>
        <w:rPr>
          <w:spacing w:val="-2"/>
          <w:vertAlign w:val="baseline"/>
        </w:rPr>
        <w:t> </w:t>
      </w:r>
      <w:r>
        <w:rPr>
          <w:vertAlign w:val="baseline"/>
        </w:rPr>
        <w:t>performance</w:t>
      </w:r>
      <w:r>
        <w:rPr>
          <w:spacing w:val="-2"/>
          <w:vertAlign w:val="baseline"/>
        </w:rPr>
        <w:t> </w:t>
      </w:r>
      <w:r>
        <w:rPr>
          <w:vertAlign w:val="baseline"/>
        </w:rPr>
        <w:t>unless</w:t>
      </w:r>
      <w:r>
        <w:rPr>
          <w:spacing w:val="-2"/>
          <w:vertAlign w:val="baseline"/>
        </w:rPr>
        <w:t> </w:t>
      </w:r>
      <w:r>
        <w:rPr>
          <w:vertAlign w:val="baseline"/>
        </w:rPr>
        <w:t>he actually applies for a licence and is refused. </w:t>
      </w:r>
      <w:r>
        <w:rPr>
          <w:color w:val="005DA1"/>
          <w:u w:val="single" w:color="005DA1"/>
          <w:vertAlign w:val="superscript"/>
        </w:rPr>
        <w:t>218</w:t>
      </w:r>
      <w:r>
        <w:rPr>
          <w:color w:val="005DA1"/>
          <w:vertAlign w:val="baseline"/>
        </w:rPr>
        <w:t> </w:t>
      </w:r>
      <w:r>
        <w:rPr>
          <w:vertAlign w:val="baseline"/>
        </w:rPr>
        <w:t>Similarly, a seller of goods who makes an unqualified promise to sell goods bears the risk of a failure of the contemplated source of supply and so cannot </w:t>
      </w:r>
      <w:bookmarkStart w:name="_bookmark399" w:id="401"/>
      <w:bookmarkEnd w:id="401"/>
      <w:r>
        <w:rPr>
          <w:vertAlign w:val="baseline"/>
        </w:rPr>
        <w:t>invoke</w:t>
      </w:r>
      <w:r>
        <w:rPr>
          <w:vertAlign w:val="baseline"/>
        </w:rPr>
        <w:t> frustration where that source is not the specified source or the goods are not specific goods and it remains physically and legally possible for the supplier to make the delivery. </w:t>
      </w:r>
      <w:r>
        <w:rPr>
          <w:color w:val="005DA1"/>
          <w:u w:val="single" w:color="005DA1"/>
          <w:vertAlign w:val="superscript"/>
        </w:rPr>
        <w:t>219</w:t>
      </w:r>
    </w:p>
    <w:p>
      <w:pPr>
        <w:pStyle w:val="BodyText"/>
      </w:pPr>
    </w:p>
    <w:p>
      <w:pPr>
        <w:pStyle w:val="BodyText"/>
        <w:spacing w:before="33"/>
      </w:pPr>
    </w:p>
    <w:p>
      <w:pPr>
        <w:spacing w:before="0"/>
        <w:ind w:left="165" w:right="0" w:firstLine="0"/>
        <w:jc w:val="both"/>
        <w:rPr>
          <w:rFonts w:ascii="Arial"/>
          <w:b/>
          <w:sz w:val="18"/>
        </w:rPr>
      </w:pPr>
      <w:r>
        <w:rPr>
          <w:rFonts w:ascii="Arial"/>
          <w:b/>
          <w:sz w:val="18"/>
        </w:rPr>
        <w:t>Suez Canal </w:t>
      </w:r>
      <w:r>
        <w:rPr>
          <w:rFonts w:ascii="Arial"/>
          <w:b/>
          <w:spacing w:val="-2"/>
          <w:sz w:val="18"/>
        </w:rPr>
        <w:t>cases</w:t>
      </w:r>
    </w:p>
    <w:p>
      <w:pPr>
        <w:pStyle w:val="BodyText"/>
        <w:spacing w:before="41"/>
        <w:rPr>
          <w:rFonts w:ascii="Arial"/>
          <w:b/>
          <w:sz w:val="18"/>
        </w:rPr>
      </w:pPr>
    </w:p>
    <w:p>
      <w:pPr>
        <w:pStyle w:val="Heading2"/>
      </w:pPr>
      <w:r>
        <w:rPr/>
        <w:t>23-</w:t>
      </w:r>
      <w:r>
        <w:rPr>
          <w:spacing w:val="-5"/>
        </w:rPr>
        <w:t>048</w:t>
      </w:r>
    </w:p>
    <w:p>
      <w:pPr>
        <w:pStyle w:val="BodyText"/>
        <w:spacing w:line="235" w:lineRule="auto" w:before="203"/>
        <w:ind w:left="165" w:right="25"/>
        <w:jc w:val="both"/>
      </w:pPr>
      <w:r>
        <w:rPr/>
        <w:t>The closure of the Suez Canal in November 1956 led to a number of cases in which it was </w:t>
      </w:r>
      <w:r>
        <w:rPr/>
        <w:t>argued</w:t>
      </w:r>
      <w:r>
        <w:rPr>
          <w:spacing w:val="40"/>
        </w:rPr>
        <w:t> </w:t>
      </w:r>
      <w:bookmarkStart w:name="_bookmark400" w:id="402"/>
      <w:bookmarkEnd w:id="402"/>
      <w:r>
        <w:rPr/>
        <w:t>that</w:t>
      </w:r>
      <w:r>
        <w:rPr/>
        <w:t> CIF contracts for the sale of goods had been frustrated. In </w:t>
      </w:r>
      <w:r>
        <w:rPr>
          <w:rFonts w:ascii="Arial"/>
          <w:i/>
        </w:rPr>
        <w:t>Tsakiroglou &amp; Co Ltd v Noblee Thorl GmbH</w:t>
      </w:r>
      <w:r>
        <w:rPr/>
        <w:t>, </w:t>
      </w:r>
      <w:r>
        <w:rPr>
          <w:color w:val="005DA1"/>
          <w:u w:val="single" w:color="005DA1"/>
          <w:vertAlign w:val="superscript"/>
        </w:rPr>
        <w:t>220</w:t>
      </w:r>
      <w:r>
        <w:rPr>
          <w:color w:val="005DA1"/>
          <w:vertAlign w:val="baseline"/>
        </w:rPr>
        <w:t> </w:t>
      </w:r>
      <w:r>
        <w:rPr>
          <w:vertAlign w:val="baseline"/>
        </w:rPr>
        <w:t>the House of Lords heard an appeal concerning a contract whereby the sellers agreed in October 1956 to sell Sudanese groundnuts for shipment during November-December 1956 from Port Sudan CIF Hamburg. On November 2 the Suez Canal was closed to navigation but the goods could have been shipped from Port Sudan round the Cape of Good Hope; this alternative route was three times</w:t>
      </w:r>
      <w:r>
        <w:rPr>
          <w:spacing w:val="-1"/>
          <w:vertAlign w:val="baseline"/>
        </w:rPr>
        <w:t> </w:t>
      </w:r>
      <w:r>
        <w:rPr>
          <w:vertAlign w:val="baseline"/>
        </w:rPr>
        <w:t>longer</w:t>
      </w:r>
      <w:r>
        <w:rPr>
          <w:spacing w:val="-1"/>
          <w:vertAlign w:val="baseline"/>
        </w:rPr>
        <w:t> </w:t>
      </w:r>
      <w:r>
        <w:rPr>
          <w:vertAlign w:val="baseline"/>
        </w:rPr>
        <w:t>than</w:t>
      </w:r>
      <w:r>
        <w:rPr>
          <w:spacing w:val="-1"/>
          <w:vertAlign w:val="baseline"/>
        </w:rPr>
        <w:t> </w:t>
      </w:r>
      <w:r>
        <w:rPr>
          <w:vertAlign w:val="baseline"/>
        </w:rPr>
        <w:t>the</w:t>
      </w:r>
      <w:r>
        <w:rPr>
          <w:spacing w:val="-1"/>
          <w:vertAlign w:val="baseline"/>
        </w:rPr>
        <w:t> </w:t>
      </w:r>
      <w:r>
        <w:rPr>
          <w:vertAlign w:val="baseline"/>
        </w:rPr>
        <w:t>route</w:t>
      </w:r>
      <w:r>
        <w:rPr>
          <w:spacing w:val="-1"/>
          <w:vertAlign w:val="baseline"/>
        </w:rPr>
        <w:t> </w:t>
      </w:r>
      <w:r>
        <w:rPr>
          <w:vertAlign w:val="baseline"/>
        </w:rPr>
        <w:t>through</w:t>
      </w:r>
      <w:r>
        <w:rPr>
          <w:spacing w:val="-1"/>
          <w:vertAlign w:val="baseline"/>
        </w:rPr>
        <w:t> </w:t>
      </w:r>
      <w:r>
        <w:rPr>
          <w:vertAlign w:val="baseline"/>
        </w:rPr>
        <w:t>the</w:t>
      </w:r>
      <w:r>
        <w:rPr>
          <w:spacing w:val="-1"/>
          <w:vertAlign w:val="baseline"/>
        </w:rPr>
        <w:t> </w:t>
      </w:r>
      <w:r>
        <w:rPr>
          <w:vertAlign w:val="baseline"/>
        </w:rPr>
        <w:t>canal,</w:t>
      </w:r>
      <w:r>
        <w:rPr>
          <w:spacing w:val="-1"/>
          <w:vertAlign w:val="baseline"/>
        </w:rPr>
        <w:t> </w:t>
      </w:r>
      <w:r>
        <w:rPr>
          <w:vertAlign w:val="baseline"/>
        </w:rPr>
        <w:t>and</w:t>
      </w:r>
      <w:r>
        <w:rPr>
          <w:spacing w:val="-1"/>
          <w:vertAlign w:val="baseline"/>
        </w:rPr>
        <w:t> </w:t>
      </w:r>
      <w:r>
        <w:rPr>
          <w:vertAlign w:val="baseline"/>
        </w:rPr>
        <w:t>freightage</w:t>
      </w:r>
      <w:r>
        <w:rPr>
          <w:spacing w:val="-1"/>
          <w:vertAlign w:val="baseline"/>
        </w:rPr>
        <w:t> </w:t>
      </w:r>
      <w:r>
        <w:rPr>
          <w:vertAlign w:val="baseline"/>
        </w:rPr>
        <w:t>was</w:t>
      </w:r>
      <w:r>
        <w:rPr>
          <w:spacing w:val="-1"/>
          <w:vertAlign w:val="baseline"/>
        </w:rPr>
        <w:t> </w:t>
      </w:r>
      <w:r>
        <w:rPr>
          <w:vertAlign w:val="baseline"/>
        </w:rPr>
        <w:t>far</w:t>
      </w:r>
      <w:r>
        <w:rPr>
          <w:spacing w:val="-1"/>
          <w:vertAlign w:val="baseline"/>
        </w:rPr>
        <w:t> </w:t>
      </w:r>
      <w:r>
        <w:rPr>
          <w:vertAlign w:val="baseline"/>
        </w:rPr>
        <w:t>more</w:t>
      </w:r>
      <w:r>
        <w:rPr>
          <w:spacing w:val="-1"/>
          <w:vertAlign w:val="baseline"/>
        </w:rPr>
        <w:t> </w:t>
      </w:r>
      <w:r>
        <w:rPr>
          <w:vertAlign w:val="baseline"/>
        </w:rPr>
        <w:t>costly.</w:t>
      </w:r>
      <w:r>
        <w:rPr>
          <w:spacing w:val="-1"/>
          <w:vertAlign w:val="baseline"/>
        </w:rPr>
        <w:t> </w:t>
      </w:r>
      <w:r>
        <w:rPr>
          <w:vertAlign w:val="baseline"/>
        </w:rPr>
        <w:t>The</w:t>
      </w:r>
      <w:r>
        <w:rPr>
          <w:spacing w:val="-1"/>
          <w:vertAlign w:val="baseline"/>
        </w:rPr>
        <w:t> </w:t>
      </w:r>
      <w:r>
        <w:rPr>
          <w:vertAlign w:val="baseline"/>
        </w:rPr>
        <w:t>sellers</w:t>
      </w:r>
      <w:r>
        <w:rPr>
          <w:spacing w:val="-1"/>
          <w:vertAlign w:val="baseline"/>
        </w:rPr>
        <w:t> </w:t>
      </w:r>
      <w:r>
        <w:rPr>
          <w:vertAlign w:val="baseline"/>
        </w:rPr>
        <w:t>claimed </w:t>
      </w:r>
      <w:bookmarkStart w:name="_bookmark401" w:id="403"/>
      <w:bookmarkEnd w:id="403"/>
      <w:r>
        <w:rPr>
          <w:vertAlign w:val="baseline"/>
        </w:rPr>
        <w:t>that</w:t>
      </w:r>
      <w:r>
        <w:rPr>
          <w:vertAlign w:val="baseline"/>
        </w:rPr>
        <w:t> the contract had been frustrated by the closure of the canal, but the House of Lords held that although</w:t>
      </w:r>
      <w:r>
        <w:rPr>
          <w:spacing w:val="1"/>
          <w:vertAlign w:val="baseline"/>
        </w:rPr>
        <w:t> </w:t>
      </w:r>
      <w:r>
        <w:rPr>
          <w:vertAlign w:val="baseline"/>
        </w:rPr>
        <w:t>the</w:t>
      </w:r>
      <w:r>
        <w:rPr>
          <w:spacing w:val="2"/>
          <w:vertAlign w:val="baseline"/>
        </w:rPr>
        <w:t> </w:t>
      </w:r>
      <w:r>
        <w:rPr>
          <w:vertAlign w:val="baseline"/>
        </w:rPr>
        <w:t>route</w:t>
      </w:r>
      <w:r>
        <w:rPr>
          <w:spacing w:val="2"/>
          <w:vertAlign w:val="baseline"/>
        </w:rPr>
        <w:t> </w:t>
      </w:r>
      <w:r>
        <w:rPr>
          <w:vertAlign w:val="baseline"/>
        </w:rPr>
        <w:t>via</w:t>
      </w:r>
      <w:r>
        <w:rPr>
          <w:spacing w:val="2"/>
          <w:vertAlign w:val="baseline"/>
        </w:rPr>
        <w:t> </w:t>
      </w:r>
      <w:r>
        <w:rPr>
          <w:vertAlign w:val="baseline"/>
        </w:rPr>
        <w:t>the</w:t>
      </w:r>
      <w:r>
        <w:rPr>
          <w:spacing w:val="2"/>
          <w:vertAlign w:val="baseline"/>
        </w:rPr>
        <w:t> </w:t>
      </w:r>
      <w:r>
        <w:rPr>
          <w:vertAlign w:val="baseline"/>
        </w:rPr>
        <w:t>Cape</w:t>
      </w:r>
      <w:r>
        <w:rPr>
          <w:spacing w:val="2"/>
          <w:vertAlign w:val="baseline"/>
        </w:rPr>
        <w:t> </w:t>
      </w:r>
      <w:r>
        <w:rPr>
          <w:vertAlign w:val="baseline"/>
        </w:rPr>
        <w:t>involved</w:t>
      </w:r>
      <w:r>
        <w:rPr>
          <w:spacing w:val="2"/>
          <w:vertAlign w:val="baseline"/>
        </w:rPr>
        <w:t> </w:t>
      </w:r>
      <w:r>
        <w:rPr>
          <w:vertAlign w:val="baseline"/>
        </w:rPr>
        <w:t>a</w:t>
      </w:r>
      <w:r>
        <w:rPr>
          <w:spacing w:val="2"/>
          <w:vertAlign w:val="baseline"/>
        </w:rPr>
        <w:t> </w:t>
      </w:r>
      <w:r>
        <w:rPr>
          <w:vertAlign w:val="baseline"/>
        </w:rPr>
        <w:t>change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anticipated</w:t>
      </w:r>
      <w:r>
        <w:rPr>
          <w:spacing w:val="1"/>
          <w:vertAlign w:val="baseline"/>
        </w:rPr>
        <w:t> </w:t>
      </w:r>
      <w:r>
        <w:rPr>
          <w:color w:val="005DA1"/>
          <w:u w:val="single" w:color="005DA1"/>
          <w:vertAlign w:val="superscript"/>
        </w:rPr>
        <w:t>221</w:t>
      </w:r>
      <w:r>
        <w:rPr>
          <w:color w:val="005DA1"/>
          <w:spacing w:val="2"/>
          <w:vertAlign w:val="baseline"/>
        </w:rPr>
        <w:t> </w:t>
      </w:r>
      <w:r>
        <w:rPr>
          <w:vertAlign w:val="baseline"/>
        </w:rPr>
        <w:t>method</w:t>
      </w:r>
      <w:r>
        <w:rPr>
          <w:spacing w:val="2"/>
          <w:vertAlign w:val="baseline"/>
        </w:rPr>
        <w:t> </w:t>
      </w:r>
      <w:r>
        <w:rPr>
          <w:vertAlign w:val="baseline"/>
        </w:rPr>
        <w:t>of</w:t>
      </w:r>
      <w:r>
        <w:rPr>
          <w:spacing w:val="2"/>
          <w:vertAlign w:val="baseline"/>
        </w:rPr>
        <w:t> </w:t>
      </w:r>
      <w:r>
        <w:rPr>
          <w:vertAlign w:val="baseline"/>
        </w:rPr>
        <w:t>performance</w:t>
      </w:r>
      <w:r>
        <w:rPr>
          <w:spacing w:val="2"/>
          <w:vertAlign w:val="baseline"/>
        </w:rPr>
        <w:t> </w:t>
      </w:r>
      <w:r>
        <w:rPr>
          <w:vertAlign w:val="baseline"/>
        </w:rPr>
        <w:t>of</w:t>
      </w:r>
      <w:r>
        <w:rPr>
          <w:spacing w:val="2"/>
          <w:vertAlign w:val="baseline"/>
        </w:rPr>
        <w:t> </w:t>
      </w:r>
      <w:r>
        <w:rPr>
          <w:spacing w:val="-5"/>
          <w:vertAlign w:val="baseline"/>
        </w:rPr>
        <w:t>the</w:t>
      </w:r>
    </w:p>
    <w:p>
      <w:pPr>
        <w:pStyle w:val="BodyText"/>
        <w:spacing w:after="0" w:line="235" w:lineRule="auto"/>
        <w:jc w:val="both"/>
        <w:sectPr>
          <w:headerReference w:type="default" r:id="rId14"/>
          <w:pgSz w:w="11900" w:h="16840"/>
          <w:pgMar w:header="971" w:footer="0" w:top="1300" w:bottom="280" w:left="1275" w:right="1417"/>
          <w:pgNumType w:start="1"/>
        </w:sectPr>
      </w:pPr>
    </w:p>
    <w:p>
      <w:pPr>
        <w:pStyle w:val="BodyText"/>
        <w:spacing w:line="235" w:lineRule="auto" w:before="110"/>
        <w:ind w:left="165" w:right="25"/>
        <w:jc w:val="both"/>
      </w:pPr>
      <w:r>
        <w:rPr/>
        <w:t>contract, it was not such a fundamental change from the obligations undertaken in the contract as </w:t>
      </w:r>
      <w:r>
        <w:rPr/>
        <w:t>to frustrate</w:t>
      </w:r>
      <w:r>
        <w:rPr>
          <w:spacing w:val="-1"/>
        </w:rPr>
        <w:t> </w:t>
      </w:r>
      <w:r>
        <w:rPr/>
        <w:t>it.</w:t>
      </w:r>
      <w:r>
        <w:rPr>
          <w:spacing w:val="-1"/>
        </w:rPr>
        <w:t> </w:t>
      </w:r>
      <w:r>
        <w:rPr/>
        <w:t>It</w:t>
      </w:r>
      <w:r>
        <w:rPr>
          <w:spacing w:val="-1"/>
        </w:rPr>
        <w:t> </w:t>
      </w:r>
      <w:r>
        <w:rPr/>
        <w:t>should</w:t>
      </w:r>
      <w:r>
        <w:rPr>
          <w:spacing w:val="-1"/>
        </w:rPr>
        <w:t> </w:t>
      </w:r>
      <w:r>
        <w:rPr/>
        <w:t>be</w:t>
      </w:r>
      <w:r>
        <w:rPr>
          <w:spacing w:val="-1"/>
        </w:rPr>
        <w:t> </w:t>
      </w:r>
      <w:r>
        <w:rPr/>
        <w:t>noted</w:t>
      </w:r>
      <w:r>
        <w:rPr>
          <w:spacing w:val="-1"/>
        </w:rPr>
        <w:t> </w:t>
      </w:r>
      <w:r>
        <w:rPr/>
        <w:t>that</w:t>
      </w:r>
      <w:r>
        <w:rPr>
          <w:spacing w:val="-1"/>
        </w:rPr>
        <w:t> </w:t>
      </w:r>
      <w:r>
        <w:rPr/>
        <w:t>a</w:t>
      </w:r>
      <w:r>
        <w:rPr>
          <w:spacing w:val="-1"/>
        </w:rPr>
        <w:t> </w:t>
      </w:r>
      <w:r>
        <w:rPr/>
        <w:t>date</w:t>
      </w:r>
      <w:r>
        <w:rPr>
          <w:spacing w:val="-1"/>
        </w:rPr>
        <w:t> </w:t>
      </w:r>
      <w:r>
        <w:rPr/>
        <w:t>had</w:t>
      </w:r>
      <w:r>
        <w:rPr>
          <w:spacing w:val="-1"/>
        </w:rPr>
        <w:t> </w:t>
      </w:r>
      <w:r>
        <w:rPr/>
        <w:t>not</w:t>
      </w:r>
      <w:r>
        <w:rPr>
          <w:spacing w:val="-1"/>
        </w:rPr>
        <w:t> </w:t>
      </w:r>
      <w:r>
        <w:rPr/>
        <w:t>been</w:t>
      </w:r>
      <w:r>
        <w:rPr>
          <w:spacing w:val="-1"/>
        </w:rPr>
        <w:t> </w:t>
      </w:r>
      <w:r>
        <w:rPr/>
        <w:t>fixed</w:t>
      </w:r>
      <w:r>
        <w:rPr>
          <w:spacing w:val="-1"/>
        </w:rPr>
        <w:t> </w:t>
      </w:r>
      <w:r>
        <w:rPr/>
        <w:t>for</w:t>
      </w:r>
      <w:r>
        <w:rPr>
          <w:spacing w:val="-1"/>
        </w:rPr>
        <w:t> </w:t>
      </w:r>
      <w:r>
        <w:rPr/>
        <w:t>delivery</w:t>
      </w:r>
      <w:r>
        <w:rPr>
          <w:spacing w:val="-1"/>
        </w:rPr>
        <w:t> </w:t>
      </w:r>
      <w:r>
        <w:rPr/>
        <w:t>in</w:t>
      </w:r>
      <w:r>
        <w:rPr>
          <w:spacing w:val="-1"/>
        </w:rPr>
        <w:t> </w:t>
      </w:r>
      <w:r>
        <w:rPr/>
        <w:t>Europe,</w:t>
      </w:r>
      <w:r>
        <w:rPr>
          <w:spacing w:val="-1"/>
        </w:rPr>
        <w:t> </w:t>
      </w:r>
      <w:r>
        <w:rPr/>
        <w:t>and</w:t>
      </w:r>
      <w:r>
        <w:rPr>
          <w:spacing w:val="-1"/>
        </w:rPr>
        <w:t> </w:t>
      </w:r>
      <w:r>
        <w:rPr/>
        <w:t>that</w:t>
      </w:r>
      <w:r>
        <w:rPr>
          <w:spacing w:val="-1"/>
        </w:rPr>
        <w:t> </w:t>
      </w:r>
      <w:r>
        <w:rPr/>
        <w:t>there</w:t>
      </w:r>
      <w:r>
        <w:rPr>
          <w:spacing w:val="-1"/>
        </w:rPr>
        <w:t> </w:t>
      </w:r>
      <w:r>
        <w:rPr/>
        <w:t>was evidence that sufficient shipping was available to carry the goods via the Cape. If the goods had been perishable, or if a definite date for delivery (rather than shipment) had been fixed, or if there had been </w:t>
      </w:r>
      <w:bookmarkStart w:name="_bookmark402" w:id="404"/>
      <w:bookmarkEnd w:id="404"/>
      <w:r>
        <w:rPr/>
        <w:t>a</w:t>
      </w:r>
      <w:r>
        <w:rPr/>
        <w:t> shortage of shipping to carry goods from Port Sudan to Europe via the longer route, the contract might well have been frustrated. </w:t>
      </w:r>
      <w:r>
        <w:rPr>
          <w:color w:val="005DA1"/>
          <w:u w:val="single" w:color="005DA1"/>
          <w:vertAlign w:val="superscript"/>
        </w:rPr>
        <w:t>222</w:t>
      </w:r>
    </w:p>
    <w:p>
      <w:pPr>
        <w:pStyle w:val="BodyText"/>
      </w:pPr>
    </w:p>
    <w:p>
      <w:pPr>
        <w:pStyle w:val="BodyText"/>
        <w:spacing w:before="38"/>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185488</wp:posOffset>
                </wp:positionV>
                <wp:extent cx="572452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5359pt;width:450.75pt;height:.1pt;mso-position-horizontal-relative:page;mso-position-vertical-relative:paragraph;z-index:-15705600;mso-wrap-distance-left:0;mso-wrap-distance-right:0" id="docshape1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09824">
                <wp:simplePos x="0" y="0"/>
                <wp:positionH relativeFrom="page">
                  <wp:posOffset>914400</wp:posOffset>
                </wp:positionH>
                <wp:positionV relativeFrom="paragraph">
                  <wp:posOffset>94576</wp:posOffset>
                </wp:positionV>
                <wp:extent cx="4953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6656"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7"/>
      </w:pPr>
    </w:p>
    <w:p>
      <w:pPr>
        <w:pStyle w:val="BodyText"/>
        <w:tabs>
          <w:tab w:pos="705" w:val="left" w:leader="none"/>
        </w:tabs>
        <w:spacing w:line="235" w:lineRule="auto" w:before="1"/>
        <w:ind w:left="705" w:right="26" w:hanging="541"/>
      </w:pPr>
      <w:bookmarkStart w:name="_bookmark403" w:id="405"/>
      <w:bookmarkEnd w:id="405"/>
      <w:r>
        <w:rPr/>
      </w:r>
      <w:hyperlink w:history="true" w:anchor="_bookmark391">
        <w:r>
          <w:rPr>
            <w:color w:val="005DA1"/>
            <w:spacing w:val="-4"/>
            <w:position w:val="5"/>
            <w:sz w:val="14"/>
            <w:u w:val="single" w:color="005DA1"/>
          </w:rPr>
          <w:t>211</w:t>
        </w:r>
      </w:hyperlink>
      <w:r>
        <w:rPr>
          <w:spacing w:val="-4"/>
          <w:position w:val="5"/>
          <w:sz w:val="14"/>
        </w:rPr>
        <w:t>.</w:t>
      </w:r>
      <w:r>
        <w:rPr>
          <w:position w:val="5"/>
          <w:sz w:val="14"/>
        </w:rPr>
        <w:tab/>
      </w:r>
      <w:r>
        <w:rPr/>
        <w:t>Once the risk has passed to the buyer, he must still pay the price, but the seller is discharged</w:t>
      </w:r>
      <w:r>
        <w:rPr>
          <w:spacing w:val="40"/>
        </w:rPr>
        <w:t> </w:t>
      </w:r>
      <w:r>
        <w:rPr/>
        <w:t>from his obligation to deliver: Vol.II, paras 44-187 et seq.</w:t>
      </w:r>
    </w:p>
    <w:p>
      <w:pPr>
        <w:pStyle w:val="BodyText"/>
        <w:spacing w:before="9"/>
      </w:pPr>
    </w:p>
    <w:p>
      <w:pPr>
        <w:spacing w:line="235" w:lineRule="auto" w:before="0"/>
        <w:ind w:left="705" w:right="25" w:hanging="541"/>
        <w:jc w:val="both"/>
        <w:rPr>
          <w:rFonts w:ascii="Arial" w:hAnsi="Arial"/>
          <w:i/>
          <w:sz w:val="20"/>
        </w:rPr>
      </w:pPr>
      <w:bookmarkStart w:name="_bookmark404" w:id="406"/>
      <w:bookmarkEnd w:id="406"/>
      <w:r>
        <w:rPr/>
      </w:r>
      <w:hyperlink w:history="true" w:anchor="_bookmark392">
        <w:r>
          <w:rPr>
            <w:color w:val="005DA1"/>
            <w:position w:val="5"/>
            <w:sz w:val="14"/>
            <w:u w:val="single" w:color="005DA1"/>
          </w:rPr>
          <w:t>212</w:t>
        </w:r>
      </w:hyperlink>
      <w:r>
        <w:rPr>
          <w:position w:val="5"/>
          <w:sz w:val="14"/>
        </w:rPr>
        <w:t>.</w:t>
      </w:r>
      <w:r>
        <w:rPr>
          <w:spacing w:val="40"/>
          <w:position w:val="5"/>
          <w:sz w:val="14"/>
        </w:rPr>
        <w:t>  </w:t>
      </w:r>
      <w:r>
        <w:rPr>
          <w:sz w:val="20"/>
        </w:rPr>
        <w:t>See Vol.II, paras 44-047—44-050; Benjamin’s Sale of Goods, 9th edn (2014), paras 6-036 et seq.; John N Adams and Hector Macqueen, </w:t>
      </w:r>
      <w:r>
        <w:rPr>
          <w:rFonts w:ascii="Arial" w:hAnsi="Arial"/>
          <w:i/>
          <w:sz w:val="20"/>
        </w:rPr>
        <w:t>Atiyah’s Sale of Goods</w:t>
      </w:r>
      <w:r>
        <w:rPr>
          <w:sz w:val="20"/>
        </w:rPr>
        <w:t>, 12th edn (2010), pp.349–352;</w:t>
      </w:r>
      <w:r>
        <w:rPr>
          <w:spacing w:val="1"/>
          <w:sz w:val="20"/>
        </w:rPr>
        <w:t> </w:t>
      </w:r>
      <w:r>
        <w:rPr>
          <w:sz w:val="20"/>
        </w:rPr>
        <w:t>McKendrick,</w:t>
      </w:r>
      <w:r>
        <w:rPr>
          <w:spacing w:val="1"/>
          <w:sz w:val="20"/>
        </w:rPr>
        <w:t> </w:t>
      </w:r>
      <w:r>
        <w:rPr>
          <w:rFonts w:ascii="Arial" w:hAnsi="Arial"/>
          <w:i/>
          <w:sz w:val="20"/>
        </w:rPr>
        <w:t>Sale</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Goods</w:t>
      </w:r>
      <w:r>
        <w:rPr>
          <w:rFonts w:ascii="Arial" w:hAnsi="Arial"/>
          <w:i/>
          <w:spacing w:val="1"/>
          <w:sz w:val="20"/>
        </w:rPr>
        <w:t> </w:t>
      </w:r>
      <w:r>
        <w:rPr>
          <w:sz w:val="20"/>
        </w:rPr>
        <w:t>(2000),</w:t>
      </w:r>
      <w:r>
        <w:rPr>
          <w:spacing w:val="1"/>
          <w:sz w:val="20"/>
        </w:rPr>
        <w:t> </w:t>
      </w:r>
      <w:r>
        <w:rPr>
          <w:sz w:val="20"/>
        </w:rPr>
        <w:t>paras</w:t>
      </w:r>
      <w:r>
        <w:rPr>
          <w:spacing w:val="1"/>
          <w:sz w:val="20"/>
        </w:rPr>
        <w:t> </w:t>
      </w:r>
      <w:r>
        <w:rPr>
          <w:sz w:val="20"/>
        </w:rPr>
        <w:t>4-003—4-015;</w:t>
      </w:r>
      <w:r>
        <w:rPr>
          <w:spacing w:val="1"/>
          <w:sz w:val="20"/>
        </w:rPr>
        <w:t> </w:t>
      </w:r>
      <w:r>
        <w:rPr>
          <w:sz w:val="20"/>
        </w:rPr>
        <w:t>Chalmers, </w:t>
      </w:r>
      <w:r>
        <w:rPr>
          <w:rFonts w:ascii="Arial" w:hAnsi="Arial"/>
          <w:i/>
          <w:sz w:val="20"/>
        </w:rPr>
        <w:t>Sale</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pacing w:val="-2"/>
          <w:sz w:val="20"/>
        </w:rPr>
        <w:t>Goods</w:t>
      </w:r>
    </w:p>
    <w:p>
      <w:pPr>
        <w:spacing w:line="235" w:lineRule="auto" w:before="0"/>
        <w:ind w:left="705" w:right="0" w:firstLine="0"/>
        <w:jc w:val="left"/>
        <w:rPr>
          <w:rFonts w:ascii="Arial" w:hAnsi="Arial"/>
          <w:i/>
          <w:sz w:val="20"/>
        </w:rPr>
      </w:pPr>
      <w:r>
        <w:rPr>
          <w:sz w:val="20"/>
        </w:rPr>
        <w:t>,</w:t>
      </w:r>
      <w:r>
        <w:rPr>
          <w:spacing w:val="18"/>
          <w:sz w:val="20"/>
        </w:rPr>
        <w:t> </w:t>
      </w:r>
      <w:r>
        <w:rPr>
          <w:sz w:val="20"/>
        </w:rPr>
        <w:t>18th</w:t>
      </w:r>
      <w:r>
        <w:rPr>
          <w:spacing w:val="18"/>
          <w:sz w:val="20"/>
        </w:rPr>
        <w:t> </w:t>
      </w:r>
      <w:r>
        <w:rPr>
          <w:sz w:val="20"/>
        </w:rPr>
        <w:t>edn,</w:t>
      </w:r>
      <w:r>
        <w:rPr>
          <w:spacing w:val="18"/>
          <w:sz w:val="20"/>
        </w:rPr>
        <w:t> </w:t>
      </w:r>
      <w:r>
        <w:rPr>
          <w:sz w:val="20"/>
        </w:rPr>
        <w:t>pp.100–101;</w:t>
      </w:r>
      <w:r>
        <w:rPr>
          <w:spacing w:val="17"/>
          <w:sz w:val="20"/>
        </w:rPr>
        <w:t> </w:t>
      </w:r>
      <w:r>
        <w:rPr>
          <w:rFonts w:ascii="Arial" w:hAnsi="Arial"/>
          <w:i/>
          <w:sz w:val="20"/>
        </w:rPr>
        <w:t>Horn</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Minister</w:t>
      </w:r>
      <w:r>
        <w:rPr>
          <w:rFonts w:ascii="Arial" w:hAnsi="Arial"/>
          <w:i/>
          <w:spacing w:val="18"/>
          <w:sz w:val="20"/>
        </w:rPr>
        <w:t> </w:t>
      </w:r>
      <w:r>
        <w:rPr>
          <w:rFonts w:ascii="Arial" w:hAnsi="Arial"/>
          <w:i/>
          <w:sz w:val="20"/>
        </w:rPr>
        <w:t>of</w:t>
      </w:r>
      <w:r>
        <w:rPr>
          <w:rFonts w:ascii="Arial" w:hAnsi="Arial"/>
          <w:i/>
          <w:spacing w:val="18"/>
          <w:sz w:val="20"/>
        </w:rPr>
        <w:t> </w:t>
      </w:r>
      <w:r>
        <w:rPr>
          <w:rFonts w:ascii="Arial" w:hAnsi="Arial"/>
          <w:i/>
          <w:sz w:val="20"/>
        </w:rPr>
        <w:t>Food</w:t>
      </w:r>
      <w:r>
        <w:rPr>
          <w:rFonts w:ascii="Arial" w:hAnsi="Arial"/>
          <w:i/>
          <w:spacing w:val="18"/>
          <w:sz w:val="20"/>
        </w:rPr>
        <w:t> </w:t>
      </w:r>
      <w:r>
        <w:rPr>
          <w:rFonts w:ascii="Arial" w:hAnsi="Arial"/>
          <w:i/>
          <w:sz w:val="20"/>
        </w:rPr>
        <w:t>[1948]</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All</w:t>
      </w:r>
      <w:r>
        <w:rPr>
          <w:rFonts w:ascii="Arial" w:hAnsi="Arial"/>
          <w:i/>
          <w:spacing w:val="18"/>
          <w:sz w:val="20"/>
        </w:rPr>
        <w:t> </w:t>
      </w:r>
      <w:r>
        <w:rPr>
          <w:rFonts w:ascii="Arial" w:hAnsi="Arial"/>
          <w:i/>
          <w:sz w:val="20"/>
        </w:rPr>
        <w:t>E.R.</w:t>
      </w:r>
      <w:r>
        <w:rPr>
          <w:rFonts w:ascii="Arial" w:hAnsi="Arial"/>
          <w:i/>
          <w:spacing w:val="18"/>
          <w:sz w:val="20"/>
        </w:rPr>
        <w:t> </w:t>
      </w:r>
      <w:r>
        <w:rPr>
          <w:rFonts w:ascii="Arial" w:hAnsi="Arial"/>
          <w:i/>
          <w:sz w:val="20"/>
        </w:rPr>
        <w:t>1036</w:t>
      </w:r>
      <w:r>
        <w:rPr>
          <w:sz w:val="20"/>
        </w:rPr>
        <w:t>.</w:t>
      </w:r>
      <w:r>
        <w:rPr>
          <w:spacing w:val="18"/>
          <w:sz w:val="20"/>
        </w:rPr>
        <w:t> </w:t>
      </w:r>
      <w:r>
        <w:rPr>
          <w:sz w:val="20"/>
        </w:rPr>
        <w:t>cf.</w:t>
      </w:r>
      <w:r>
        <w:rPr>
          <w:spacing w:val="18"/>
          <w:sz w:val="20"/>
        </w:rPr>
        <w:t> </w:t>
      </w:r>
      <w:r>
        <w:rPr>
          <w:rFonts w:ascii="Arial" w:hAnsi="Arial"/>
          <w:i/>
          <w:sz w:val="20"/>
        </w:rPr>
        <w:t>Elphick</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Barnes (1880)</w:t>
      </w:r>
      <w:r>
        <w:rPr>
          <w:rFonts w:ascii="Arial" w:hAnsi="Arial"/>
          <w:i/>
          <w:spacing w:val="29"/>
          <w:sz w:val="20"/>
        </w:rPr>
        <w:t> </w:t>
      </w:r>
      <w:r>
        <w:rPr>
          <w:rFonts w:ascii="Arial" w:hAnsi="Arial"/>
          <w:i/>
          <w:sz w:val="20"/>
        </w:rPr>
        <w:t>5</w:t>
      </w:r>
      <w:r>
        <w:rPr>
          <w:rFonts w:ascii="Arial" w:hAnsi="Arial"/>
          <w:i/>
          <w:spacing w:val="30"/>
          <w:sz w:val="20"/>
        </w:rPr>
        <w:t> </w:t>
      </w:r>
      <w:r>
        <w:rPr>
          <w:rFonts w:ascii="Arial" w:hAnsi="Arial"/>
          <w:i/>
          <w:sz w:val="20"/>
        </w:rPr>
        <w:t>C.P.D.</w:t>
      </w:r>
      <w:r>
        <w:rPr>
          <w:rFonts w:ascii="Arial" w:hAnsi="Arial"/>
          <w:i/>
          <w:spacing w:val="30"/>
          <w:sz w:val="20"/>
        </w:rPr>
        <w:t> </w:t>
      </w:r>
      <w:r>
        <w:rPr>
          <w:rFonts w:ascii="Arial" w:hAnsi="Arial"/>
          <w:i/>
          <w:sz w:val="20"/>
        </w:rPr>
        <w:t>321</w:t>
      </w:r>
      <w:r>
        <w:rPr>
          <w:sz w:val="20"/>
        </w:rPr>
        <w:t>;</w:t>
      </w:r>
      <w:r>
        <w:rPr>
          <w:spacing w:val="30"/>
          <w:sz w:val="20"/>
        </w:rPr>
        <w:t> </w:t>
      </w:r>
      <w:r>
        <w:rPr>
          <w:rFonts w:ascii="Arial" w:hAnsi="Arial"/>
          <w:i/>
          <w:sz w:val="20"/>
        </w:rPr>
        <w:t>Howell</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Coupland</w:t>
      </w:r>
      <w:r>
        <w:rPr>
          <w:rFonts w:ascii="Arial" w:hAnsi="Arial"/>
          <w:i/>
          <w:spacing w:val="30"/>
          <w:sz w:val="20"/>
        </w:rPr>
        <w:t> </w:t>
      </w:r>
      <w:r>
        <w:rPr>
          <w:rFonts w:ascii="Arial" w:hAnsi="Arial"/>
          <w:i/>
          <w:sz w:val="20"/>
        </w:rPr>
        <w:t>(1876)</w:t>
      </w:r>
      <w:r>
        <w:rPr>
          <w:rFonts w:ascii="Arial" w:hAnsi="Arial"/>
          <w:i/>
          <w:spacing w:val="30"/>
          <w:sz w:val="20"/>
        </w:rPr>
        <w:t> </w:t>
      </w:r>
      <w:r>
        <w:rPr>
          <w:rFonts w:ascii="Arial" w:hAnsi="Arial"/>
          <w:i/>
          <w:sz w:val="20"/>
        </w:rPr>
        <w:t>1</w:t>
      </w:r>
      <w:r>
        <w:rPr>
          <w:rFonts w:ascii="Arial" w:hAnsi="Arial"/>
          <w:i/>
          <w:spacing w:val="29"/>
          <w:sz w:val="20"/>
        </w:rPr>
        <w:t> </w:t>
      </w:r>
      <w:r>
        <w:rPr>
          <w:rFonts w:ascii="Arial" w:hAnsi="Arial"/>
          <w:i/>
          <w:sz w:val="20"/>
        </w:rPr>
        <w:t>Q.B.D.</w:t>
      </w:r>
      <w:r>
        <w:rPr>
          <w:rFonts w:ascii="Arial" w:hAnsi="Arial"/>
          <w:i/>
          <w:spacing w:val="30"/>
          <w:sz w:val="20"/>
        </w:rPr>
        <w:t> </w:t>
      </w:r>
      <w:r>
        <w:rPr>
          <w:rFonts w:ascii="Arial" w:hAnsi="Arial"/>
          <w:i/>
          <w:sz w:val="20"/>
        </w:rPr>
        <w:t>258</w:t>
      </w:r>
      <w:r>
        <w:rPr>
          <w:sz w:val="20"/>
        </w:rPr>
        <w:t>;</w:t>
      </w:r>
      <w:r>
        <w:rPr>
          <w:spacing w:val="30"/>
          <w:sz w:val="20"/>
        </w:rPr>
        <w:t> </w:t>
      </w:r>
      <w:r>
        <w:rPr>
          <w:rFonts w:ascii="Arial" w:hAnsi="Arial"/>
          <w:i/>
          <w:sz w:val="20"/>
        </w:rPr>
        <w:t>H.R.</w:t>
      </w:r>
      <w:r>
        <w:rPr>
          <w:rFonts w:ascii="Arial" w:hAnsi="Arial"/>
          <w:i/>
          <w:spacing w:val="30"/>
          <w:sz w:val="20"/>
        </w:rPr>
        <w:t> </w:t>
      </w:r>
      <w:r>
        <w:rPr>
          <w:rFonts w:ascii="Arial" w:hAnsi="Arial"/>
          <w:i/>
          <w:sz w:val="20"/>
        </w:rPr>
        <w:t>and</w:t>
      </w:r>
      <w:r>
        <w:rPr>
          <w:rFonts w:ascii="Arial" w:hAnsi="Arial"/>
          <w:i/>
          <w:spacing w:val="30"/>
          <w:sz w:val="20"/>
        </w:rPr>
        <w:t> </w:t>
      </w:r>
      <w:r>
        <w:rPr>
          <w:rFonts w:ascii="Arial" w:hAnsi="Arial"/>
          <w:i/>
          <w:sz w:val="20"/>
        </w:rPr>
        <w:t>S.</w:t>
      </w:r>
      <w:r>
        <w:rPr>
          <w:rFonts w:ascii="Arial" w:hAnsi="Arial"/>
          <w:i/>
          <w:spacing w:val="30"/>
          <w:sz w:val="20"/>
        </w:rPr>
        <w:t> </w:t>
      </w:r>
      <w:r>
        <w:rPr>
          <w:rFonts w:ascii="Arial" w:hAnsi="Arial"/>
          <w:i/>
          <w:sz w:val="20"/>
        </w:rPr>
        <w:t>Sainsbury</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pacing w:val="-10"/>
          <w:sz w:val="20"/>
        </w:rPr>
        <w:t>v</w:t>
      </w:r>
    </w:p>
    <w:p>
      <w:pPr>
        <w:spacing w:line="225" w:lineRule="exact" w:before="0"/>
        <w:ind w:left="705" w:right="0" w:firstLine="0"/>
        <w:jc w:val="left"/>
        <w:rPr>
          <w:sz w:val="20"/>
        </w:rPr>
      </w:pPr>
      <w:r>
        <w:rPr>
          <w:rFonts w:ascii="Arial"/>
          <w:i/>
          <w:sz w:val="20"/>
        </w:rPr>
        <w:t>Street [1972] 1 W.L.R. 834, 837</w:t>
      </w:r>
      <w:r>
        <w:rPr>
          <w:rFonts w:ascii="Arial"/>
          <w:i/>
          <w:spacing w:val="-1"/>
          <w:sz w:val="20"/>
        </w:rPr>
        <w:t> </w:t>
      </w:r>
      <w:r>
        <w:rPr>
          <w:sz w:val="20"/>
        </w:rPr>
        <w:t>(below, para.23-</w:t>
      </w:r>
      <w:r>
        <w:rPr>
          <w:spacing w:val="-4"/>
          <w:sz w:val="20"/>
        </w:rPr>
        <w:t>068).</w:t>
      </w:r>
    </w:p>
    <w:p>
      <w:pPr>
        <w:pStyle w:val="BodyText"/>
        <w:spacing w:before="7"/>
      </w:pPr>
    </w:p>
    <w:p>
      <w:pPr>
        <w:tabs>
          <w:tab w:pos="705" w:val="left" w:leader="none"/>
        </w:tabs>
        <w:spacing w:line="235" w:lineRule="auto" w:before="1"/>
        <w:ind w:left="705" w:right="26" w:hanging="541"/>
        <w:jc w:val="left"/>
        <w:rPr>
          <w:sz w:val="20"/>
        </w:rPr>
      </w:pPr>
      <w:bookmarkStart w:name="_bookmark405" w:id="407"/>
      <w:bookmarkEnd w:id="407"/>
      <w:r>
        <w:rPr/>
      </w:r>
      <w:hyperlink w:history="true" w:anchor="_bookmark393">
        <w:r>
          <w:rPr>
            <w:color w:val="005DA1"/>
            <w:spacing w:val="-4"/>
            <w:position w:val="5"/>
            <w:sz w:val="14"/>
            <w:u w:val="single" w:color="005DA1"/>
          </w:rPr>
          <w:t>213</w:t>
        </w:r>
      </w:hyperlink>
      <w:r>
        <w:rPr>
          <w:spacing w:val="-4"/>
          <w:position w:val="5"/>
          <w:sz w:val="14"/>
        </w:rPr>
        <w:t>.</w:t>
      </w:r>
      <w:r>
        <w:rPr>
          <w:position w:val="5"/>
          <w:sz w:val="14"/>
        </w:rPr>
        <w:tab/>
      </w:r>
      <w:r>
        <w:rPr>
          <w:sz w:val="20"/>
        </w:rPr>
        <w:t>See</w:t>
      </w:r>
      <w:r>
        <w:rPr>
          <w:spacing w:val="40"/>
          <w:sz w:val="20"/>
        </w:rPr>
        <w:t> </w:t>
      </w:r>
      <w:r>
        <w:rPr>
          <w:sz w:val="20"/>
        </w:rPr>
        <w:t>the</w:t>
      </w:r>
      <w:r>
        <w:rPr>
          <w:spacing w:val="40"/>
          <w:sz w:val="20"/>
        </w:rPr>
        <w:t> </w:t>
      </w:r>
      <w:r>
        <w:rPr>
          <w:sz w:val="20"/>
        </w:rPr>
        <w:t>discussion</w:t>
      </w:r>
      <w:r>
        <w:rPr>
          <w:spacing w:val="40"/>
          <w:sz w:val="20"/>
        </w:rPr>
        <w:t> </w:t>
      </w:r>
      <w:r>
        <w:rPr>
          <w:sz w:val="20"/>
        </w:rPr>
        <w:t>of</w:t>
      </w:r>
      <w:r>
        <w:rPr>
          <w:spacing w:val="40"/>
          <w:sz w:val="20"/>
        </w:rPr>
        <w:t> </w:t>
      </w:r>
      <w:r>
        <w:rPr>
          <w:rFonts w:ascii="Arial"/>
          <w:i/>
          <w:sz w:val="20"/>
        </w:rPr>
        <w:t>H.R.</w:t>
      </w:r>
      <w:r>
        <w:rPr>
          <w:rFonts w:ascii="Arial"/>
          <w:i/>
          <w:spacing w:val="40"/>
          <w:sz w:val="20"/>
        </w:rPr>
        <w:t> </w:t>
      </w:r>
      <w:r>
        <w:rPr>
          <w:rFonts w:ascii="Arial"/>
          <w:i/>
          <w:sz w:val="20"/>
        </w:rPr>
        <w:t>and</w:t>
      </w:r>
      <w:r>
        <w:rPr>
          <w:rFonts w:ascii="Arial"/>
          <w:i/>
          <w:spacing w:val="40"/>
          <w:sz w:val="20"/>
        </w:rPr>
        <w:t> </w:t>
      </w:r>
      <w:r>
        <w:rPr>
          <w:rFonts w:ascii="Arial"/>
          <w:i/>
          <w:sz w:val="20"/>
        </w:rPr>
        <w:t>S.</w:t>
      </w:r>
      <w:r>
        <w:rPr>
          <w:rFonts w:ascii="Arial"/>
          <w:i/>
          <w:spacing w:val="40"/>
          <w:sz w:val="20"/>
        </w:rPr>
        <w:t> </w:t>
      </w:r>
      <w:r>
        <w:rPr>
          <w:rFonts w:ascii="Arial"/>
          <w:i/>
          <w:sz w:val="20"/>
        </w:rPr>
        <w:t>Sainsbury</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Street</w:t>
      </w:r>
      <w:r>
        <w:rPr>
          <w:rFonts w:ascii="Arial"/>
          <w:i/>
          <w:spacing w:val="40"/>
          <w:sz w:val="20"/>
        </w:rPr>
        <w:t> </w:t>
      </w:r>
      <w:r>
        <w:rPr>
          <w:rFonts w:ascii="Arial"/>
          <w:i/>
          <w:sz w:val="20"/>
        </w:rPr>
        <w:t>[1972]</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834</w:t>
      </w:r>
      <w:r>
        <w:rPr>
          <w:rFonts w:ascii="Arial"/>
          <w:i/>
          <w:spacing w:val="40"/>
          <w:sz w:val="20"/>
        </w:rPr>
        <w:t> </w:t>
      </w:r>
      <w:r>
        <w:rPr>
          <w:sz w:val="20"/>
        </w:rPr>
        <w:t>below,</w:t>
      </w:r>
      <w:r>
        <w:rPr>
          <w:spacing w:val="40"/>
          <w:sz w:val="20"/>
        </w:rPr>
        <w:t> </w:t>
      </w:r>
      <w:r>
        <w:rPr>
          <w:sz w:val="20"/>
        </w:rPr>
        <w:t>in </w:t>
      </w:r>
      <w:r>
        <w:rPr>
          <w:spacing w:val="-2"/>
          <w:sz w:val="20"/>
        </w:rPr>
        <w:t>para.23-068.</w:t>
      </w:r>
    </w:p>
    <w:p>
      <w:pPr>
        <w:pStyle w:val="BodyText"/>
        <w:spacing w:before="5"/>
      </w:pPr>
    </w:p>
    <w:p>
      <w:pPr>
        <w:spacing w:line="227" w:lineRule="exact" w:before="0"/>
        <w:ind w:left="165" w:right="0" w:firstLine="0"/>
        <w:jc w:val="both"/>
        <w:rPr>
          <w:rFonts w:ascii="Arial"/>
          <w:i/>
          <w:sz w:val="20"/>
        </w:rPr>
      </w:pPr>
      <w:bookmarkStart w:name="_bookmark406" w:id="408"/>
      <w:bookmarkEnd w:id="408"/>
      <w:r>
        <w:rPr/>
      </w:r>
      <w:hyperlink w:history="true" w:anchor="_bookmark394">
        <w:r>
          <w:rPr>
            <w:color w:val="005DA1"/>
            <w:position w:val="5"/>
            <w:sz w:val="14"/>
            <w:u w:val="single" w:color="005DA1"/>
          </w:rPr>
          <w:t>214</w:t>
        </w:r>
      </w:hyperlink>
      <w:r>
        <w:rPr>
          <w:position w:val="5"/>
          <w:sz w:val="14"/>
        </w:rPr>
        <w:t>.</w:t>
      </w:r>
      <w:r>
        <w:rPr>
          <w:spacing w:val="75"/>
          <w:w w:val="150"/>
          <w:position w:val="5"/>
          <w:sz w:val="14"/>
        </w:rPr>
        <w:t>  </w:t>
      </w:r>
      <w:r>
        <w:rPr>
          <w:sz w:val="20"/>
        </w:rPr>
        <w:t>e.g.</w:t>
      </w:r>
      <w:r>
        <w:rPr>
          <w:spacing w:val="2"/>
          <w:sz w:val="20"/>
        </w:rPr>
        <w:t> </w:t>
      </w:r>
      <w:r>
        <w:rPr>
          <w:sz w:val="20"/>
        </w:rPr>
        <w:t>(in</w:t>
      </w:r>
      <w:r>
        <w:rPr>
          <w:spacing w:val="2"/>
          <w:sz w:val="20"/>
        </w:rPr>
        <w:t> </w:t>
      </w:r>
      <w:r>
        <w:rPr>
          <w:sz w:val="20"/>
        </w:rPr>
        <w:t>addition</w:t>
      </w:r>
      <w:r>
        <w:rPr>
          <w:spacing w:val="2"/>
          <w:sz w:val="20"/>
        </w:rPr>
        <w:t> </w:t>
      </w:r>
      <w:r>
        <w:rPr>
          <w:sz w:val="20"/>
        </w:rPr>
        <w:t>to</w:t>
      </w:r>
      <w:r>
        <w:rPr>
          <w:spacing w:val="2"/>
          <w:sz w:val="20"/>
        </w:rPr>
        <w:t> </w:t>
      </w:r>
      <w:r>
        <w:rPr>
          <w:sz w:val="20"/>
        </w:rPr>
        <w:t>the</w:t>
      </w:r>
      <w:r>
        <w:rPr>
          <w:spacing w:val="2"/>
          <w:sz w:val="20"/>
        </w:rPr>
        <w:t> </w:t>
      </w:r>
      <w:r>
        <w:rPr>
          <w:sz w:val="20"/>
        </w:rPr>
        <w:t>cases</w:t>
      </w:r>
      <w:r>
        <w:rPr>
          <w:spacing w:val="2"/>
          <w:sz w:val="20"/>
        </w:rPr>
        <w:t> </w:t>
      </w:r>
      <w:r>
        <w:rPr>
          <w:sz w:val="20"/>
        </w:rPr>
        <w:t>cited</w:t>
      </w:r>
      <w:r>
        <w:rPr>
          <w:spacing w:val="2"/>
          <w:sz w:val="20"/>
        </w:rPr>
        <w:t> </w:t>
      </w:r>
      <w:r>
        <w:rPr>
          <w:sz w:val="20"/>
        </w:rPr>
        <w:t>below)</w:t>
      </w:r>
      <w:r>
        <w:rPr>
          <w:spacing w:val="2"/>
          <w:sz w:val="20"/>
        </w:rPr>
        <w:t> </w:t>
      </w:r>
      <w:r>
        <w:rPr>
          <w:rFonts w:ascii="Arial"/>
          <w:i/>
          <w:sz w:val="20"/>
        </w:rPr>
        <w:t>Nickoll</w:t>
      </w:r>
      <w:r>
        <w:rPr>
          <w:rFonts w:ascii="Arial"/>
          <w:i/>
          <w:spacing w:val="2"/>
          <w:sz w:val="20"/>
        </w:rPr>
        <w:t> </w:t>
      </w:r>
      <w:r>
        <w:rPr>
          <w:rFonts w:ascii="Arial"/>
          <w:i/>
          <w:sz w:val="20"/>
        </w:rPr>
        <w:t>&amp;</w:t>
      </w:r>
      <w:r>
        <w:rPr>
          <w:rFonts w:ascii="Arial"/>
          <w:i/>
          <w:spacing w:val="2"/>
          <w:sz w:val="20"/>
        </w:rPr>
        <w:t> </w:t>
      </w:r>
      <w:r>
        <w:rPr>
          <w:rFonts w:ascii="Arial"/>
          <w:i/>
          <w:sz w:val="20"/>
        </w:rPr>
        <w:t>Knight</w:t>
      </w:r>
      <w:r>
        <w:rPr>
          <w:rFonts w:ascii="Arial"/>
          <w:i/>
          <w:spacing w:val="2"/>
          <w:sz w:val="20"/>
        </w:rPr>
        <w:t> </w:t>
      </w:r>
      <w:r>
        <w:rPr>
          <w:rFonts w:ascii="Arial"/>
          <w:i/>
          <w:sz w:val="20"/>
        </w:rPr>
        <w:t>v</w:t>
      </w:r>
      <w:r>
        <w:rPr>
          <w:rFonts w:ascii="Arial"/>
          <w:i/>
          <w:spacing w:val="2"/>
          <w:sz w:val="20"/>
        </w:rPr>
        <w:t> </w:t>
      </w:r>
      <w:r>
        <w:rPr>
          <w:rFonts w:ascii="Arial"/>
          <w:i/>
          <w:sz w:val="20"/>
        </w:rPr>
        <w:t>Ashton,</w:t>
      </w:r>
      <w:r>
        <w:rPr>
          <w:rFonts w:ascii="Arial"/>
          <w:i/>
          <w:spacing w:val="2"/>
          <w:sz w:val="20"/>
        </w:rPr>
        <w:t> </w:t>
      </w:r>
      <w:r>
        <w:rPr>
          <w:rFonts w:ascii="Arial"/>
          <w:i/>
          <w:sz w:val="20"/>
        </w:rPr>
        <w:t>Edridge</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[1901]</w:t>
      </w:r>
      <w:r>
        <w:rPr>
          <w:rFonts w:ascii="Arial"/>
          <w:i/>
          <w:spacing w:val="2"/>
          <w:sz w:val="20"/>
        </w:rPr>
        <w:t> </w:t>
      </w:r>
      <w:r>
        <w:rPr>
          <w:rFonts w:ascii="Arial"/>
          <w:i/>
          <w:sz w:val="20"/>
        </w:rPr>
        <w:t>2</w:t>
      </w:r>
      <w:r>
        <w:rPr>
          <w:rFonts w:ascii="Arial"/>
          <w:i/>
          <w:spacing w:val="2"/>
          <w:sz w:val="20"/>
        </w:rPr>
        <w:t> </w:t>
      </w:r>
      <w:r>
        <w:rPr>
          <w:rFonts w:ascii="Arial"/>
          <w:i/>
          <w:spacing w:val="-4"/>
          <w:sz w:val="20"/>
        </w:rPr>
        <w:t>K.B.</w:t>
      </w:r>
    </w:p>
    <w:p>
      <w:pPr>
        <w:spacing w:line="235" w:lineRule="auto" w:before="1"/>
        <w:ind w:left="705" w:right="25" w:firstLine="0"/>
        <w:jc w:val="both"/>
        <w:rPr>
          <w:rFonts w:ascii="Arial"/>
          <w:i/>
          <w:sz w:val="20"/>
        </w:rPr>
      </w:pPr>
      <w:r>
        <w:rPr>
          <w:rFonts w:ascii="Arial"/>
          <w:i/>
          <w:sz w:val="20"/>
        </w:rPr>
        <w:t>126 </w:t>
      </w:r>
      <w:r>
        <w:rPr>
          <w:sz w:val="20"/>
        </w:rPr>
        <w:t>(agreement to sell goods to be shipped by specified ship which was stranded before shipment); </w:t>
      </w:r>
      <w:r>
        <w:rPr>
          <w:rFonts w:ascii="Arial"/>
          <w:i/>
          <w:sz w:val="20"/>
        </w:rPr>
        <w:t>Re Shipton, Anderson &amp; Co and Harrison Bros &amp; Co [1915] 3 K.B. 676 </w:t>
      </w:r>
      <w:r>
        <w:rPr>
          <w:sz w:val="20"/>
        </w:rPr>
        <w:t>(above, para.23-026; requisition); </w:t>
      </w:r>
      <w:r>
        <w:rPr>
          <w:rFonts w:ascii="Arial"/>
          <w:i/>
          <w:sz w:val="20"/>
        </w:rPr>
        <w:t>Dale S.S. Co Ltd v Northern S.S. Co Ltd (1918) 34 T.L.R. </w:t>
      </w:r>
      <w:r>
        <w:rPr>
          <w:rFonts w:ascii="Arial"/>
          <w:i/>
          <w:sz w:val="20"/>
        </w:rPr>
        <w:t>271 </w:t>
      </w:r>
      <w:r>
        <w:rPr>
          <w:sz w:val="20"/>
        </w:rPr>
        <w:t>(requisition of ship while being built); </w:t>
      </w:r>
      <w:r>
        <w:rPr>
          <w:rFonts w:ascii="Arial"/>
          <w:i/>
          <w:sz w:val="20"/>
        </w:rPr>
        <w:t>Fibrosa Spolka Akcyjna v Fairbairn Lawson </w:t>
      </w:r>
      <w:r>
        <w:rPr>
          <w:rFonts w:ascii="Arial"/>
          <w:i/>
          <w:sz w:val="20"/>
        </w:rPr>
        <w:t>Combe Barbour Ltd [1943] A.C. 32 </w:t>
      </w:r>
      <w:r>
        <w:rPr>
          <w:sz w:val="20"/>
        </w:rPr>
        <w:t>(below, para.23-072; place of delivery becoming enemy </w:t>
      </w:r>
      <w:r>
        <w:rPr>
          <w:sz w:val="20"/>
        </w:rPr>
        <w:t>territory); </w:t>
      </w:r>
      <w:r>
        <w:rPr>
          <w:rFonts w:ascii="Arial"/>
          <w:i/>
          <w:sz w:val="20"/>
        </w:rPr>
        <w:t>Denny, Mott &amp; Dickson Ltd v James B. Fraser &amp; Co Ltd [1944] A.C. 265 </w:t>
      </w:r>
      <w:r>
        <w:rPr>
          <w:sz w:val="20"/>
        </w:rPr>
        <w:t>(above, para.23-025; wartime</w:t>
      </w:r>
      <w:r>
        <w:rPr>
          <w:spacing w:val="1"/>
          <w:sz w:val="20"/>
        </w:rPr>
        <w:t> </w:t>
      </w:r>
      <w:r>
        <w:rPr>
          <w:sz w:val="20"/>
        </w:rPr>
        <w:t>prohibition).</w:t>
      </w:r>
      <w:r>
        <w:rPr>
          <w:spacing w:val="2"/>
          <w:sz w:val="20"/>
        </w:rPr>
        <w:t> </w:t>
      </w:r>
      <w:r>
        <w:rPr>
          <w:sz w:val="20"/>
        </w:rPr>
        <w:t>cf.</w:t>
      </w:r>
      <w:r>
        <w:rPr>
          <w:spacing w:val="1"/>
          <w:sz w:val="20"/>
        </w:rPr>
        <w:t> </w:t>
      </w:r>
      <w:r>
        <w:rPr>
          <w:rFonts w:ascii="Arial"/>
          <w:i/>
          <w:sz w:val="20"/>
        </w:rPr>
        <w:t>King</w:t>
      </w:r>
      <w:r>
        <w:rPr>
          <w:rFonts w:ascii="Arial"/>
          <w:i/>
          <w:spacing w:val="2"/>
          <w:sz w:val="20"/>
        </w:rPr>
        <w:t> </w:t>
      </w:r>
      <w:r>
        <w:rPr>
          <w:rFonts w:ascii="Arial"/>
          <w:i/>
          <w:sz w:val="20"/>
        </w:rPr>
        <w:t>v</w:t>
      </w:r>
      <w:r>
        <w:rPr>
          <w:rFonts w:ascii="Arial"/>
          <w:i/>
          <w:spacing w:val="2"/>
          <w:sz w:val="20"/>
        </w:rPr>
        <w:t> </w:t>
      </w:r>
      <w:r>
        <w:rPr>
          <w:rFonts w:ascii="Arial"/>
          <w:i/>
          <w:sz w:val="20"/>
        </w:rPr>
        <w:t>Parker</w:t>
      </w:r>
      <w:r>
        <w:rPr>
          <w:rFonts w:ascii="Arial"/>
          <w:i/>
          <w:spacing w:val="2"/>
          <w:sz w:val="20"/>
        </w:rPr>
        <w:t> </w:t>
      </w:r>
      <w:r>
        <w:rPr>
          <w:rFonts w:ascii="Arial"/>
          <w:i/>
          <w:sz w:val="20"/>
        </w:rPr>
        <w:t>(1876)</w:t>
      </w:r>
      <w:r>
        <w:rPr>
          <w:rFonts w:ascii="Arial"/>
          <w:i/>
          <w:spacing w:val="2"/>
          <w:sz w:val="20"/>
        </w:rPr>
        <w:t> </w:t>
      </w:r>
      <w:r>
        <w:rPr>
          <w:rFonts w:ascii="Arial"/>
          <w:i/>
          <w:sz w:val="20"/>
        </w:rPr>
        <w:t>34</w:t>
      </w:r>
      <w:r>
        <w:rPr>
          <w:rFonts w:ascii="Arial"/>
          <w:i/>
          <w:spacing w:val="2"/>
          <w:sz w:val="20"/>
        </w:rPr>
        <w:t> </w:t>
      </w:r>
      <w:r>
        <w:rPr>
          <w:rFonts w:ascii="Arial"/>
          <w:i/>
          <w:sz w:val="20"/>
        </w:rPr>
        <w:t>L.T.</w:t>
      </w:r>
      <w:r>
        <w:rPr>
          <w:rFonts w:ascii="Arial"/>
          <w:i/>
          <w:spacing w:val="2"/>
          <w:sz w:val="20"/>
        </w:rPr>
        <w:t> </w:t>
      </w:r>
      <w:r>
        <w:rPr>
          <w:rFonts w:ascii="Arial"/>
          <w:i/>
          <w:sz w:val="20"/>
        </w:rPr>
        <w:t>887</w:t>
      </w:r>
      <w:r>
        <w:rPr>
          <w:sz w:val="20"/>
        </w:rPr>
        <w:t>;</w:t>
      </w:r>
      <w:r>
        <w:rPr>
          <w:spacing w:val="2"/>
          <w:sz w:val="20"/>
        </w:rPr>
        <w:t> </w:t>
      </w:r>
      <w:r>
        <w:rPr>
          <w:rFonts w:ascii="Arial"/>
          <w:i/>
          <w:sz w:val="20"/>
        </w:rPr>
        <w:t>Ross</w:t>
      </w:r>
      <w:r>
        <w:rPr>
          <w:rFonts w:ascii="Arial"/>
          <w:i/>
          <w:spacing w:val="2"/>
          <w:sz w:val="20"/>
        </w:rPr>
        <w:t> </w:t>
      </w:r>
      <w:r>
        <w:rPr>
          <w:rFonts w:ascii="Arial"/>
          <w:i/>
          <w:sz w:val="20"/>
        </w:rPr>
        <w:t>T.</w:t>
      </w:r>
      <w:r>
        <w:rPr>
          <w:rFonts w:ascii="Arial"/>
          <w:i/>
          <w:spacing w:val="2"/>
          <w:sz w:val="20"/>
        </w:rPr>
        <w:t> </w:t>
      </w:r>
      <w:r>
        <w:rPr>
          <w:rFonts w:ascii="Arial"/>
          <w:i/>
          <w:sz w:val="20"/>
        </w:rPr>
        <w:t>Smyth</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(Liverpool)</w:t>
      </w:r>
      <w:r>
        <w:rPr>
          <w:rFonts w:ascii="Arial"/>
          <w:i/>
          <w:spacing w:val="2"/>
          <w:sz w:val="20"/>
        </w:rPr>
        <w:t> </w:t>
      </w:r>
      <w:r>
        <w:rPr>
          <w:rFonts w:ascii="Arial"/>
          <w:i/>
          <w:sz w:val="20"/>
        </w:rPr>
        <w:t>Ltd</w:t>
      </w:r>
      <w:r>
        <w:rPr>
          <w:rFonts w:ascii="Arial"/>
          <w:i/>
          <w:spacing w:val="2"/>
          <w:sz w:val="20"/>
        </w:rPr>
        <w:t> </w:t>
      </w:r>
      <w:r>
        <w:rPr>
          <w:rFonts w:ascii="Arial"/>
          <w:i/>
          <w:spacing w:val="-10"/>
          <w:sz w:val="20"/>
        </w:rPr>
        <w:t>v</w:t>
      </w:r>
    </w:p>
    <w:p>
      <w:pPr>
        <w:spacing w:line="224" w:lineRule="exact" w:before="0"/>
        <w:ind w:left="705" w:right="0" w:firstLine="0"/>
        <w:jc w:val="both"/>
        <w:rPr>
          <w:sz w:val="20"/>
        </w:rPr>
      </w:pPr>
      <w:r>
        <w:rPr>
          <w:rFonts w:ascii="Arial"/>
          <w:i/>
          <w:sz w:val="20"/>
        </w:rPr>
        <w:t>W.N. Lindsay (Leith) Ltd [1953] 1 W.L.R. 1280</w:t>
      </w:r>
      <w:r>
        <w:rPr>
          <w:rFonts w:ascii="Arial"/>
          <w:i/>
          <w:spacing w:val="-1"/>
          <w:sz w:val="20"/>
        </w:rPr>
        <w:t> </w:t>
      </w:r>
      <w:r>
        <w:rPr>
          <w:sz w:val="20"/>
        </w:rPr>
        <w:t>(above, para.23-</w:t>
      </w:r>
      <w:r>
        <w:rPr>
          <w:spacing w:val="-2"/>
          <w:sz w:val="20"/>
        </w:rPr>
        <w:t>027).</w:t>
      </w:r>
    </w:p>
    <w:p>
      <w:pPr>
        <w:pStyle w:val="BodyText"/>
        <w:spacing w:before="9"/>
      </w:pPr>
    </w:p>
    <w:p>
      <w:pPr>
        <w:spacing w:line="235" w:lineRule="auto" w:before="0"/>
        <w:ind w:left="705" w:right="26" w:hanging="541"/>
        <w:jc w:val="both"/>
        <w:rPr>
          <w:sz w:val="20"/>
        </w:rPr>
      </w:pPr>
      <w:bookmarkStart w:name="_bookmark407" w:id="409"/>
      <w:bookmarkEnd w:id="409"/>
      <w:r>
        <w:rPr/>
      </w:r>
      <w:hyperlink w:history="true" w:anchor="_bookmark395">
        <w:r>
          <w:rPr>
            <w:color w:val="005DA1"/>
            <w:position w:val="5"/>
            <w:sz w:val="14"/>
            <w:u w:val="single" w:color="005DA1"/>
          </w:rPr>
          <w:t>215</w:t>
        </w:r>
      </w:hyperlink>
      <w:r>
        <w:rPr>
          <w:position w:val="5"/>
          <w:sz w:val="14"/>
        </w:rPr>
        <w:t>.</w:t>
      </w:r>
      <w:r>
        <w:rPr>
          <w:spacing w:val="40"/>
          <w:position w:val="5"/>
          <w:sz w:val="14"/>
        </w:rPr>
        <w:t>  </w:t>
      </w:r>
      <w:r>
        <w:rPr>
          <w:rFonts w:ascii="Arial" w:hAnsi="Arial"/>
          <w:i/>
          <w:sz w:val="20"/>
        </w:rPr>
        <w:t>Blackburn Bobbin Co v Allen &amp; Sons [1918] 2 K.B. 467</w:t>
      </w:r>
      <w:r>
        <w:rPr>
          <w:sz w:val="20"/>
        </w:rPr>
        <w:t>; </w:t>
      </w:r>
      <w:r>
        <w:rPr>
          <w:rFonts w:ascii="Arial" w:hAnsi="Arial"/>
          <w:i/>
          <w:sz w:val="20"/>
        </w:rPr>
        <w:t>Re Comptoir Commercial Anversois &amp; Power,</w:t>
      </w:r>
      <w:r>
        <w:rPr>
          <w:rFonts w:ascii="Arial" w:hAnsi="Arial"/>
          <w:i/>
          <w:spacing w:val="-1"/>
          <w:sz w:val="20"/>
        </w:rPr>
        <w:t> </w:t>
      </w:r>
      <w:r>
        <w:rPr>
          <w:rFonts w:ascii="Arial" w:hAnsi="Arial"/>
          <w:i/>
          <w:sz w:val="20"/>
        </w:rPr>
        <w:t>Son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[1920]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868</w:t>
      </w:r>
      <w:r>
        <w:rPr>
          <w:sz w:val="20"/>
        </w:rPr>
        <w:t>;</w:t>
      </w:r>
      <w:r>
        <w:rPr>
          <w:spacing w:val="-1"/>
          <w:sz w:val="20"/>
        </w:rPr>
        <w:t> </w:t>
      </w:r>
      <w:r>
        <w:rPr>
          <w:rFonts w:ascii="Arial" w:hAnsi="Arial"/>
          <w:i/>
          <w:sz w:val="20"/>
        </w:rPr>
        <w:t>Beves</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Farkas</w:t>
      </w:r>
      <w:r>
        <w:rPr>
          <w:rFonts w:ascii="Arial" w:hAnsi="Arial"/>
          <w:i/>
          <w:spacing w:val="-1"/>
          <w:sz w:val="20"/>
        </w:rPr>
        <w:t> </w:t>
      </w:r>
      <w:r>
        <w:rPr>
          <w:rFonts w:ascii="Arial" w:hAnsi="Arial"/>
          <w:i/>
          <w:sz w:val="20"/>
        </w:rPr>
        <w:t>[1953]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103</w:t>
      </w:r>
      <w:r>
        <w:rPr>
          <w:sz w:val="20"/>
        </w:rPr>
        <w:t>.</w:t>
      </w:r>
      <w:r>
        <w:rPr>
          <w:spacing w:val="-1"/>
          <w:sz w:val="20"/>
        </w:rPr>
        <w:t> </w:t>
      </w:r>
      <w:r>
        <w:rPr>
          <w:sz w:val="20"/>
        </w:rPr>
        <w:t>See also </w:t>
      </w:r>
      <w:r>
        <w:rPr>
          <w:rFonts w:ascii="Arial" w:hAnsi="Arial"/>
          <w:i/>
          <w:sz w:val="20"/>
        </w:rPr>
        <w:t>Davis Contractors Ltd v Fareham U.D.C. [1956] A.C. 696, 729 </w:t>
      </w:r>
      <w:r>
        <w:rPr>
          <w:sz w:val="20"/>
        </w:rPr>
        <w:t>(below, para.23-050); </w:t>
      </w:r>
      <w:r>
        <w:rPr>
          <w:rFonts w:ascii="Arial" w:hAnsi="Arial"/>
          <w:i/>
          <w:sz w:val="20"/>
        </w:rPr>
        <w:t>Tsakiroglou &amp; Co Ltd v Noblee Thorl GmbH [1962] A.C. 93 </w:t>
      </w:r>
      <w:r>
        <w:rPr>
          <w:sz w:val="20"/>
        </w:rPr>
        <w:t>(below, para.23-048).</w:t>
      </w:r>
    </w:p>
    <w:p>
      <w:pPr>
        <w:pStyle w:val="BodyText"/>
        <w:spacing w:before="8"/>
      </w:pPr>
    </w:p>
    <w:p>
      <w:pPr>
        <w:tabs>
          <w:tab w:pos="705" w:val="left" w:leader="none"/>
        </w:tabs>
        <w:spacing w:line="235" w:lineRule="auto" w:before="1"/>
        <w:ind w:left="705" w:right="26" w:hanging="541"/>
        <w:jc w:val="left"/>
        <w:rPr>
          <w:sz w:val="20"/>
        </w:rPr>
      </w:pPr>
      <w:bookmarkStart w:name="_bookmark408" w:id="410"/>
      <w:bookmarkEnd w:id="410"/>
      <w:r>
        <w:rPr/>
      </w:r>
      <w:hyperlink w:history="true" w:anchor="_bookmark396">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Blackburn Bobbin Co v Allen &amp; Sons [1918] 1 K.B. 540, 550</w:t>
      </w:r>
      <w:r>
        <w:rPr>
          <w:sz w:val="20"/>
        </w:rPr>
        <w:t>; </w:t>
      </w:r>
      <w:r>
        <w:rPr>
          <w:rFonts w:ascii="Arial"/>
          <w:i/>
          <w:sz w:val="20"/>
        </w:rPr>
        <w:t>Re Thornett and Fehr and Yuills</w:t>
      </w:r>
      <w:r>
        <w:rPr>
          <w:rFonts w:ascii="Arial"/>
          <w:i/>
          <w:spacing w:val="40"/>
          <w:sz w:val="20"/>
        </w:rPr>
        <w:t> </w:t>
      </w:r>
      <w:r>
        <w:rPr>
          <w:rFonts w:ascii="Arial"/>
          <w:i/>
          <w:sz w:val="20"/>
        </w:rPr>
        <w:t>Ltd [1921] 1 K.B. 219</w:t>
      </w:r>
      <w:r>
        <w:rPr>
          <w:sz w:val="20"/>
        </w:rPr>
        <w:t>.</w:t>
      </w:r>
    </w:p>
    <w:p>
      <w:pPr>
        <w:pStyle w:val="BodyText"/>
        <w:spacing w:before="9"/>
      </w:pPr>
    </w:p>
    <w:p>
      <w:pPr>
        <w:spacing w:line="235" w:lineRule="auto" w:before="0"/>
        <w:ind w:left="705" w:right="25" w:hanging="541"/>
        <w:jc w:val="both"/>
        <w:rPr>
          <w:sz w:val="20"/>
        </w:rPr>
      </w:pPr>
      <w:bookmarkStart w:name="_bookmark409" w:id="411"/>
      <w:bookmarkEnd w:id="411"/>
      <w:r>
        <w:rPr/>
      </w:r>
      <w:hyperlink w:history="true" w:anchor="_bookmark397">
        <w:r>
          <w:rPr>
            <w:color w:val="005DA1"/>
            <w:position w:val="5"/>
            <w:sz w:val="14"/>
            <w:u w:val="single" w:color="005DA1"/>
          </w:rPr>
          <w:t>217</w:t>
        </w:r>
      </w:hyperlink>
      <w:r>
        <w:rPr>
          <w:position w:val="5"/>
          <w:sz w:val="14"/>
        </w:rPr>
        <w:t>.</w:t>
      </w:r>
      <w:r>
        <w:rPr>
          <w:spacing w:val="80"/>
          <w:position w:val="5"/>
          <w:sz w:val="14"/>
        </w:rPr>
        <w:t>  </w:t>
      </w:r>
      <w:r>
        <w:rPr>
          <w:rFonts w:ascii="Arial" w:hAnsi="Arial"/>
          <w:i/>
          <w:sz w:val="20"/>
        </w:rPr>
        <w:t>CTI Group Inc v Transclear SA (The Mary Nour) [2008] EWCA Civ 856, [2008] 2 Lloyd’s </w:t>
      </w:r>
      <w:r>
        <w:rPr>
          <w:rFonts w:ascii="Arial" w:hAnsi="Arial"/>
          <w:i/>
          <w:sz w:val="20"/>
        </w:rPr>
        <w:t>Rep. 526 </w:t>
      </w:r>
      <w:r>
        <w:rPr>
          <w:sz w:val="20"/>
        </w:rPr>
        <w:t>at [23]; </w:t>
      </w:r>
      <w:r>
        <w:rPr>
          <w:rFonts w:ascii="Arial" w:hAnsi="Arial"/>
          <w:i/>
          <w:sz w:val="20"/>
        </w:rPr>
        <w:t>Re Badische Co Ltd [1921] 2 Ch. 331, 381–383</w:t>
      </w:r>
      <w:r>
        <w:rPr>
          <w:sz w:val="20"/>
        </w:rPr>
        <w:t>. (This case concerned frustration from supervening illegality—the outbreak of the war made it illegal to import the goods from Germany: see above, para.23-030.)</w:t>
      </w:r>
    </w:p>
    <w:p>
      <w:pPr>
        <w:pStyle w:val="BodyText"/>
        <w:spacing w:before="8"/>
      </w:pPr>
    </w:p>
    <w:p>
      <w:pPr>
        <w:spacing w:line="235" w:lineRule="auto" w:before="0"/>
        <w:ind w:left="705" w:right="25" w:hanging="541"/>
        <w:jc w:val="both"/>
        <w:rPr>
          <w:rFonts w:ascii="Arial" w:hAnsi="Arial"/>
          <w:i/>
          <w:sz w:val="20"/>
        </w:rPr>
      </w:pPr>
      <w:bookmarkStart w:name="_bookmark410" w:id="412"/>
      <w:bookmarkEnd w:id="412"/>
      <w:r>
        <w:rPr/>
      </w:r>
      <w:hyperlink w:history="true" w:anchor="_bookmark398">
        <w:r>
          <w:rPr>
            <w:color w:val="005DA1"/>
            <w:position w:val="5"/>
            <w:sz w:val="14"/>
            <w:u w:val="single" w:color="005DA1"/>
          </w:rPr>
          <w:t>218</w:t>
        </w:r>
      </w:hyperlink>
      <w:r>
        <w:rPr>
          <w:position w:val="5"/>
          <w:sz w:val="14"/>
        </w:rPr>
        <w:t>.</w:t>
      </w:r>
      <w:r>
        <w:rPr>
          <w:spacing w:val="40"/>
          <w:position w:val="5"/>
          <w:sz w:val="14"/>
        </w:rPr>
        <w:t>  </w:t>
      </w:r>
      <w:r>
        <w:rPr>
          <w:rFonts w:ascii="Arial" w:hAnsi="Arial"/>
          <w:i/>
          <w:sz w:val="20"/>
        </w:rPr>
        <w:t>J.W. Taylor &amp; Co v Landauer &amp; Co [1940] 4 All E.R. 335</w:t>
      </w:r>
      <w:r>
        <w:rPr>
          <w:sz w:val="20"/>
        </w:rPr>
        <w:t>; see above, para.14-016; Vol.II,</w:t>
      </w:r>
      <w:r>
        <w:rPr>
          <w:spacing w:val="40"/>
          <w:sz w:val="20"/>
        </w:rPr>
        <w:t> </w:t>
      </w:r>
      <w:r>
        <w:rPr>
          <w:sz w:val="20"/>
        </w:rPr>
        <w:t>para.44-237 (export licences). cf. </w:t>
      </w:r>
      <w:r>
        <w:rPr>
          <w:rFonts w:ascii="Arial" w:hAnsi="Arial"/>
          <w:i/>
          <w:sz w:val="20"/>
        </w:rPr>
        <w:t>Société Co-opérative Suisse des Cereales v La Plata </w:t>
      </w:r>
      <w:r>
        <w:rPr>
          <w:rFonts w:ascii="Arial" w:hAnsi="Arial"/>
          <w:i/>
          <w:sz w:val="20"/>
        </w:rPr>
        <w:t>Cereal Co SA (1947) 80 Ll.L. Rep. 530 </w:t>
      </w:r>
      <w:r>
        <w:rPr>
          <w:sz w:val="20"/>
        </w:rPr>
        <w:t>(an effective de facto prohibition against export frustrated the contract);</w:t>
      </w:r>
      <w:r>
        <w:rPr>
          <w:spacing w:val="27"/>
          <w:sz w:val="20"/>
        </w:rPr>
        <w:t> </w:t>
      </w:r>
      <w:r>
        <w:rPr>
          <w:rFonts w:ascii="Arial" w:hAnsi="Arial"/>
          <w:i/>
          <w:sz w:val="20"/>
        </w:rPr>
        <w:t>K.C.</w:t>
      </w:r>
      <w:r>
        <w:rPr>
          <w:rFonts w:ascii="Arial" w:hAnsi="Arial"/>
          <w:i/>
          <w:spacing w:val="27"/>
          <w:sz w:val="20"/>
        </w:rPr>
        <w:t> </w:t>
      </w:r>
      <w:r>
        <w:rPr>
          <w:rFonts w:ascii="Arial" w:hAnsi="Arial"/>
          <w:i/>
          <w:sz w:val="20"/>
        </w:rPr>
        <w:t>Sethia</w:t>
      </w:r>
      <w:r>
        <w:rPr>
          <w:rFonts w:ascii="Arial" w:hAnsi="Arial"/>
          <w:i/>
          <w:spacing w:val="27"/>
          <w:sz w:val="20"/>
        </w:rPr>
        <w:t> </w:t>
      </w:r>
      <w:r>
        <w:rPr>
          <w:rFonts w:ascii="Arial" w:hAnsi="Arial"/>
          <w:i/>
          <w:sz w:val="20"/>
        </w:rPr>
        <w:t>(1944)</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Partabmull</w:t>
      </w:r>
      <w:r>
        <w:rPr>
          <w:rFonts w:ascii="Arial" w:hAnsi="Arial"/>
          <w:i/>
          <w:spacing w:val="27"/>
          <w:sz w:val="20"/>
        </w:rPr>
        <w:t> </w:t>
      </w:r>
      <w:r>
        <w:rPr>
          <w:rFonts w:ascii="Arial" w:hAnsi="Arial"/>
          <w:i/>
          <w:sz w:val="20"/>
        </w:rPr>
        <w:t>Rameshwar</w:t>
      </w:r>
      <w:r>
        <w:rPr>
          <w:rFonts w:ascii="Arial" w:hAnsi="Arial"/>
          <w:i/>
          <w:spacing w:val="27"/>
          <w:sz w:val="20"/>
        </w:rPr>
        <w:t> </w:t>
      </w:r>
      <w:r>
        <w:rPr>
          <w:rFonts w:ascii="Arial" w:hAnsi="Arial"/>
          <w:i/>
          <w:sz w:val="20"/>
        </w:rPr>
        <w:t>[1950]</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All</w:t>
      </w:r>
      <w:r>
        <w:rPr>
          <w:rFonts w:ascii="Arial" w:hAnsi="Arial"/>
          <w:i/>
          <w:spacing w:val="27"/>
          <w:sz w:val="20"/>
        </w:rPr>
        <w:t> </w:t>
      </w:r>
      <w:r>
        <w:rPr>
          <w:rFonts w:ascii="Arial" w:hAnsi="Arial"/>
          <w:i/>
          <w:sz w:val="20"/>
        </w:rPr>
        <w:t>E.R.</w:t>
      </w:r>
      <w:r>
        <w:rPr>
          <w:rFonts w:ascii="Arial" w:hAnsi="Arial"/>
          <w:i/>
          <w:spacing w:val="27"/>
          <w:sz w:val="20"/>
        </w:rPr>
        <w:t> </w:t>
      </w:r>
      <w:r>
        <w:rPr>
          <w:rFonts w:ascii="Arial" w:hAnsi="Arial"/>
          <w:i/>
          <w:sz w:val="20"/>
        </w:rPr>
        <w:t>51,</w:t>
      </w:r>
      <w:r>
        <w:rPr>
          <w:rFonts w:ascii="Arial" w:hAnsi="Arial"/>
          <w:i/>
          <w:spacing w:val="27"/>
          <w:sz w:val="20"/>
        </w:rPr>
        <w:t> </w:t>
      </w:r>
      <w:r>
        <w:rPr>
          <w:rFonts w:ascii="Arial" w:hAnsi="Arial"/>
          <w:i/>
          <w:sz w:val="20"/>
        </w:rPr>
        <w:t>[1951]</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pacing w:val="-5"/>
          <w:sz w:val="20"/>
        </w:rPr>
        <w:t>All</w:t>
      </w:r>
    </w:p>
    <w:p>
      <w:pPr>
        <w:spacing w:line="235" w:lineRule="auto" w:before="0"/>
        <w:ind w:left="705" w:right="25" w:firstLine="0"/>
        <w:jc w:val="both"/>
        <w:rPr>
          <w:sz w:val="20"/>
        </w:rPr>
      </w:pPr>
      <w:r>
        <w:rPr>
          <w:rFonts w:ascii="Arial" w:hAnsi="Arial"/>
          <w:i/>
          <w:sz w:val="20"/>
        </w:rPr>
        <w:t>E.R. 352</w:t>
      </w:r>
      <w:r>
        <w:rPr>
          <w:sz w:val="20"/>
        </w:rPr>
        <w:t>; </w:t>
      </w:r>
      <w:r>
        <w:rPr>
          <w:rFonts w:ascii="Arial" w:hAnsi="Arial"/>
          <w:i/>
          <w:sz w:val="20"/>
        </w:rPr>
        <w:t>Pound &amp; Co Ltd v Hardy &amp; Co Inc [1956] A.C. 588</w:t>
      </w:r>
      <w:r>
        <w:rPr>
          <w:sz w:val="20"/>
        </w:rPr>
        <w:t>; </w:t>
      </w:r>
      <w:r>
        <w:rPr>
          <w:rFonts w:ascii="Arial" w:hAnsi="Arial"/>
          <w:i/>
          <w:sz w:val="20"/>
        </w:rPr>
        <w:t>Dalmia Dairy Industries Ltd v National Bank of Pakistan [1978] 2 Lloyd’s Rep. 223, 253</w:t>
      </w:r>
      <w:r>
        <w:rPr>
          <w:sz w:val="20"/>
        </w:rPr>
        <w:t>; affirmed on different grounds; </w:t>
      </w:r>
      <w:r>
        <w:rPr>
          <w:rFonts w:ascii="Arial" w:hAnsi="Arial"/>
          <w:i/>
          <w:sz w:val="20"/>
        </w:rPr>
        <w:t>C. Czarnikow Ltd v Centrala Handlu Zagranicznego Rolimpex [1979] A.C. 351</w:t>
      </w:r>
      <w:r>
        <w:rPr>
          <w:sz w:val="20"/>
        </w:rPr>
        <w:t>. cf. </w:t>
      </w:r>
      <w:r>
        <w:rPr>
          <w:rFonts w:ascii="Arial" w:hAnsi="Arial"/>
          <w:i/>
          <w:sz w:val="20"/>
        </w:rPr>
        <w:t>The </w:t>
      </w:r>
      <w:r>
        <w:rPr>
          <w:rFonts w:ascii="Arial" w:hAnsi="Arial"/>
          <w:i/>
          <w:sz w:val="20"/>
        </w:rPr>
        <w:t>Playa</w:t>
      </w:r>
      <w:r>
        <w:rPr>
          <w:rFonts w:ascii="Arial" w:hAnsi="Arial"/>
          <w:i/>
          <w:spacing w:val="40"/>
          <w:sz w:val="20"/>
        </w:rPr>
        <w:t> </w:t>
      </w:r>
      <w:r>
        <w:rPr>
          <w:rFonts w:ascii="Arial" w:hAnsi="Arial"/>
          <w:i/>
          <w:sz w:val="20"/>
        </w:rPr>
        <w:t>Larga</w:t>
      </w:r>
      <w:r>
        <w:rPr>
          <w:rFonts w:ascii="Arial" w:hAnsi="Arial"/>
          <w:i/>
          <w:spacing w:val="5"/>
          <w:sz w:val="20"/>
        </w:rPr>
        <w:t> </w:t>
      </w:r>
      <w:r>
        <w:rPr>
          <w:rFonts w:ascii="Arial" w:hAnsi="Arial"/>
          <w:i/>
          <w:sz w:val="20"/>
        </w:rPr>
        <w:t>[1983]</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171</w:t>
      </w:r>
      <w:r>
        <w:rPr>
          <w:rFonts w:ascii="Arial" w:hAnsi="Arial"/>
          <w:i/>
          <w:spacing w:val="5"/>
          <w:sz w:val="20"/>
        </w:rPr>
        <w:t> </w:t>
      </w:r>
      <w:r>
        <w:rPr>
          <w:sz w:val="20"/>
        </w:rPr>
        <w:t>(complete</w:t>
      </w:r>
      <w:r>
        <w:rPr>
          <w:spacing w:val="5"/>
          <w:sz w:val="20"/>
        </w:rPr>
        <w:t> </w:t>
      </w:r>
      <w:r>
        <w:rPr>
          <w:sz w:val="20"/>
        </w:rPr>
        <w:t>breakdown</w:t>
      </w:r>
      <w:r>
        <w:rPr>
          <w:spacing w:val="5"/>
          <w:sz w:val="20"/>
        </w:rPr>
        <w:t> </w:t>
      </w:r>
      <w:r>
        <w:rPr>
          <w:sz w:val="20"/>
        </w:rPr>
        <w:t>of</w:t>
      </w:r>
      <w:r>
        <w:rPr>
          <w:spacing w:val="5"/>
          <w:sz w:val="20"/>
        </w:rPr>
        <w:t> </w:t>
      </w:r>
      <w:r>
        <w:rPr>
          <w:sz w:val="20"/>
        </w:rPr>
        <w:t>commercial</w:t>
      </w:r>
      <w:r>
        <w:rPr>
          <w:spacing w:val="5"/>
          <w:sz w:val="20"/>
        </w:rPr>
        <w:t> </w:t>
      </w:r>
      <w:r>
        <w:rPr>
          <w:sz w:val="20"/>
        </w:rPr>
        <w:t>relations</w:t>
      </w:r>
      <w:r>
        <w:rPr>
          <w:spacing w:val="5"/>
          <w:sz w:val="20"/>
        </w:rPr>
        <w:t> </w:t>
      </w:r>
      <w:r>
        <w:rPr>
          <w:sz w:val="20"/>
        </w:rPr>
        <w:t>between</w:t>
      </w:r>
      <w:r>
        <w:rPr>
          <w:spacing w:val="5"/>
          <w:sz w:val="20"/>
        </w:rPr>
        <w:t> </w:t>
      </w:r>
      <w:r>
        <w:rPr>
          <w:spacing w:val="-2"/>
          <w:sz w:val="20"/>
        </w:rPr>
        <w:t>seller’s</w:t>
      </w:r>
    </w:p>
    <w:p>
      <w:pPr>
        <w:spacing w:after="0" w:line="235" w:lineRule="auto"/>
        <w:jc w:val="both"/>
        <w:rPr>
          <w:sz w:val="20"/>
        </w:rPr>
        <w:sectPr>
          <w:pgSz w:w="11900" w:h="16840"/>
          <w:pgMar w:header="971" w:footer="0" w:top="1300" w:bottom="280" w:left="1275" w:right="1417"/>
        </w:sectPr>
      </w:pPr>
    </w:p>
    <w:p>
      <w:pPr>
        <w:pStyle w:val="BodyText"/>
        <w:spacing w:line="235" w:lineRule="auto" w:before="110"/>
        <w:ind w:left="705" w:right="25"/>
        <w:jc w:val="both"/>
      </w:pPr>
      <w:r>
        <w:rPr/>
        <w:t>and buyer’s respective countries: contract held frustrated). See Benjamin’s Sale of Goods, </w:t>
      </w:r>
      <w:r>
        <w:rPr/>
        <w:t>9th edn (2014), paras 18-365—18-389 (where a distinction is drawn between cases of supervening imposition of licensing requirements, where the contract may be frustrated, and cases where</w:t>
      </w:r>
      <w:r>
        <w:rPr>
          <w:spacing w:val="40"/>
        </w:rPr>
        <w:t> </w:t>
      </w:r>
      <w:r>
        <w:rPr/>
        <w:t>the contract is stated to be “subject to licence” and one party fails to obtain a licence under a licensing system which was in existence at the moment of formation of the contract. The latter example, it is argued, is not a case of frustration but rather is a case in which a condition is “introduced” into the contract under which neither party is liable to perform unless a licence is obtained; Schmitthoff, </w:t>
      </w:r>
      <w:r>
        <w:rPr>
          <w:rFonts w:ascii="Arial" w:hAnsi="Arial"/>
          <w:i/>
        </w:rPr>
        <w:t>Export Trade</w:t>
      </w:r>
      <w:r>
        <w:rPr/>
        <w:t>, 12th edn (2012), para.6-012).</w:t>
      </w:r>
    </w:p>
    <w:p>
      <w:pPr>
        <w:pStyle w:val="BodyText"/>
        <w:spacing w:before="7"/>
      </w:pPr>
    </w:p>
    <w:p>
      <w:pPr>
        <w:tabs>
          <w:tab w:pos="705" w:val="left" w:leader="none"/>
        </w:tabs>
        <w:spacing w:line="235" w:lineRule="auto" w:before="0"/>
        <w:ind w:left="705" w:right="26" w:hanging="541"/>
        <w:jc w:val="left"/>
        <w:rPr>
          <w:sz w:val="20"/>
        </w:rPr>
      </w:pPr>
      <w:bookmarkStart w:name="_bookmark411" w:id="413"/>
      <w:bookmarkEnd w:id="413"/>
      <w:r>
        <w:rPr/>
      </w:r>
      <w:hyperlink w:history="true" w:anchor="_bookmark399">
        <w:r>
          <w:rPr>
            <w:color w:val="005DA1"/>
            <w:spacing w:val="-4"/>
            <w:position w:val="5"/>
            <w:sz w:val="14"/>
            <w:u w:val="single" w:color="005DA1"/>
          </w:rPr>
          <w:t>219</w:t>
        </w:r>
      </w:hyperlink>
      <w:r>
        <w:rPr>
          <w:spacing w:val="-4"/>
          <w:position w:val="5"/>
          <w:sz w:val="14"/>
        </w:rPr>
        <w:t>.</w:t>
      </w:r>
      <w:r>
        <w:rPr>
          <w:position w:val="5"/>
          <w:sz w:val="14"/>
        </w:rPr>
        <w:tab/>
      </w:r>
      <w:r>
        <w:rPr>
          <w:rFonts w:ascii="Arial" w:hAnsi="Arial"/>
          <w:i/>
          <w:sz w:val="20"/>
        </w:rPr>
        <w:t>CTI Group Inc v Transclear SA (The Mary Nour) [2008] EWCA Civ 856, [2008] 2 Lloyd’s </w:t>
      </w:r>
      <w:r>
        <w:rPr>
          <w:rFonts w:ascii="Arial" w:hAnsi="Arial"/>
          <w:i/>
          <w:sz w:val="20"/>
        </w:rPr>
        <w:t>Rep. 526 </w:t>
      </w:r>
      <w:r>
        <w:rPr>
          <w:sz w:val="20"/>
        </w:rPr>
        <w:t>at [23].</w:t>
      </w:r>
    </w:p>
    <w:p>
      <w:pPr>
        <w:pStyle w:val="BodyText"/>
        <w:spacing w:before="9"/>
      </w:pPr>
    </w:p>
    <w:p>
      <w:pPr>
        <w:tabs>
          <w:tab w:pos="705" w:val="left" w:leader="none"/>
        </w:tabs>
        <w:spacing w:line="235" w:lineRule="auto" w:before="0"/>
        <w:ind w:left="705" w:right="26" w:hanging="541"/>
        <w:jc w:val="left"/>
        <w:rPr>
          <w:sz w:val="20"/>
        </w:rPr>
      </w:pPr>
      <w:bookmarkStart w:name="_bookmark412" w:id="414"/>
      <w:bookmarkEnd w:id="414"/>
      <w:r>
        <w:rPr/>
      </w:r>
      <w:hyperlink w:history="true" w:anchor="_bookmark400">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[1962] A.C. 93</w:t>
      </w:r>
      <w:r>
        <w:rPr>
          <w:sz w:val="20"/>
        </w:rPr>
        <w:t>. cf.</w:t>
      </w:r>
      <w:r>
        <w:rPr>
          <w:spacing w:val="19"/>
          <w:sz w:val="20"/>
        </w:rPr>
        <w:t> </w:t>
      </w:r>
      <w:r>
        <w:rPr>
          <w:rFonts w:ascii="Arial"/>
          <w:i/>
          <w:sz w:val="20"/>
        </w:rPr>
        <w:t>Ocean Tramp Tankers Corp v V/O Sovfracht (The Eugenia) [1964] 2 Q.B.</w:t>
      </w:r>
      <w:r>
        <w:rPr>
          <w:rFonts w:ascii="Arial"/>
          <w:i/>
          <w:spacing w:val="80"/>
          <w:sz w:val="20"/>
        </w:rPr>
        <w:t> </w:t>
      </w:r>
      <w:r>
        <w:rPr>
          <w:rFonts w:ascii="Arial"/>
          <w:i/>
          <w:sz w:val="20"/>
        </w:rPr>
        <w:t>226 </w:t>
      </w:r>
      <w:r>
        <w:rPr>
          <w:sz w:val="20"/>
        </w:rPr>
        <w:t>(above, para.23-044).</w:t>
      </w:r>
    </w:p>
    <w:p>
      <w:pPr>
        <w:pStyle w:val="BodyText"/>
        <w:spacing w:before="6"/>
      </w:pPr>
    </w:p>
    <w:p>
      <w:pPr>
        <w:pStyle w:val="BodyText"/>
        <w:tabs>
          <w:tab w:pos="705" w:val="left" w:leader="none"/>
        </w:tabs>
        <w:spacing w:line="227" w:lineRule="exact"/>
        <w:ind w:left="165"/>
      </w:pPr>
      <w:bookmarkStart w:name="_bookmark413" w:id="415"/>
      <w:bookmarkEnd w:id="415"/>
      <w:r>
        <w:rPr/>
      </w:r>
      <w:hyperlink w:history="true" w:anchor="_bookmark401">
        <w:r>
          <w:rPr>
            <w:color w:val="005DA1"/>
            <w:spacing w:val="-4"/>
            <w:position w:val="5"/>
            <w:sz w:val="14"/>
            <w:u w:val="single" w:color="005DA1"/>
          </w:rPr>
          <w:t>221</w:t>
        </w:r>
      </w:hyperlink>
      <w:r>
        <w:rPr>
          <w:spacing w:val="-4"/>
          <w:position w:val="5"/>
          <w:sz w:val="14"/>
        </w:rPr>
        <w:t>.</w:t>
      </w:r>
      <w:r>
        <w:rPr>
          <w:position w:val="5"/>
          <w:sz w:val="14"/>
        </w:rPr>
        <w:tab/>
      </w:r>
      <w:r>
        <w:rPr/>
        <w:t>The</w:t>
      </w:r>
      <w:r>
        <w:rPr>
          <w:spacing w:val="44"/>
        </w:rPr>
        <w:t> </w:t>
      </w:r>
      <w:r>
        <w:rPr/>
        <w:t>contract</w:t>
      </w:r>
      <w:r>
        <w:rPr>
          <w:spacing w:val="44"/>
        </w:rPr>
        <w:t> </w:t>
      </w:r>
      <w:r>
        <w:rPr/>
        <w:t>may</w:t>
      </w:r>
      <w:r>
        <w:rPr>
          <w:spacing w:val="44"/>
        </w:rPr>
        <w:t> </w:t>
      </w:r>
      <w:r>
        <w:rPr/>
        <w:t>not</w:t>
      </w:r>
      <w:r>
        <w:rPr>
          <w:spacing w:val="44"/>
        </w:rPr>
        <w:t> </w:t>
      </w:r>
      <w:r>
        <w:rPr/>
        <w:t>have</w:t>
      </w:r>
      <w:r>
        <w:rPr>
          <w:spacing w:val="44"/>
        </w:rPr>
        <w:t> </w:t>
      </w:r>
      <w:r>
        <w:rPr/>
        <w:t>been</w:t>
      </w:r>
      <w:r>
        <w:rPr>
          <w:spacing w:val="44"/>
        </w:rPr>
        <w:t> </w:t>
      </w:r>
      <w:r>
        <w:rPr/>
        <w:t>frustrated</w:t>
      </w:r>
      <w:r>
        <w:rPr>
          <w:spacing w:val="44"/>
        </w:rPr>
        <w:t> </w:t>
      </w:r>
      <w:r>
        <w:rPr/>
        <w:t>even</w:t>
      </w:r>
      <w:r>
        <w:rPr>
          <w:spacing w:val="44"/>
        </w:rPr>
        <w:t> </w:t>
      </w:r>
      <w:r>
        <w:rPr/>
        <w:t>if</w:t>
      </w:r>
      <w:r>
        <w:rPr>
          <w:spacing w:val="44"/>
        </w:rPr>
        <w:t> </w:t>
      </w:r>
      <w:r>
        <w:rPr/>
        <w:t>it</w:t>
      </w:r>
      <w:r>
        <w:rPr>
          <w:spacing w:val="44"/>
        </w:rPr>
        <w:t> </w:t>
      </w:r>
      <w:r>
        <w:rPr/>
        <w:t>had</w:t>
      </w:r>
      <w:r>
        <w:rPr>
          <w:spacing w:val="44"/>
        </w:rPr>
        <w:t> </w:t>
      </w:r>
      <w:r>
        <w:rPr>
          <w:rFonts w:ascii="Arial"/>
          <w:i/>
        </w:rPr>
        <w:t>specified</w:t>
      </w:r>
      <w:r>
        <w:rPr>
          <w:rFonts w:ascii="Arial"/>
          <w:i/>
          <w:spacing w:val="44"/>
        </w:rPr>
        <w:t> </w:t>
      </w:r>
      <w:r>
        <w:rPr/>
        <w:t>the</w:t>
      </w:r>
      <w:r>
        <w:rPr>
          <w:spacing w:val="44"/>
        </w:rPr>
        <w:t> </w:t>
      </w:r>
      <w:r>
        <w:rPr/>
        <w:t>Suez</w:t>
      </w:r>
      <w:r>
        <w:rPr>
          <w:spacing w:val="44"/>
        </w:rPr>
        <w:t> </w:t>
      </w:r>
      <w:r>
        <w:rPr/>
        <w:t>Canal</w:t>
      </w:r>
      <w:r>
        <w:rPr>
          <w:spacing w:val="44"/>
        </w:rPr>
        <w:t> </w:t>
      </w:r>
      <w:r>
        <w:rPr>
          <w:spacing w:val="-2"/>
        </w:rPr>
        <w:t>route:</w:t>
      </w:r>
    </w:p>
    <w:p>
      <w:pPr>
        <w:spacing w:line="225" w:lineRule="exact" w:before="0"/>
        <w:ind w:left="705" w:right="0" w:firstLine="0"/>
        <w:jc w:val="left"/>
        <w:rPr>
          <w:rFonts w:ascii="Arial"/>
          <w:i/>
          <w:sz w:val="20"/>
        </w:rPr>
      </w:pPr>
      <w:r>
        <w:rPr>
          <w:rFonts w:ascii="Arial"/>
          <w:i/>
          <w:sz w:val="20"/>
        </w:rPr>
        <w:t>Tsakiroglou</w:t>
      </w:r>
      <w:r>
        <w:rPr>
          <w:rFonts w:ascii="Arial"/>
          <w:i/>
          <w:spacing w:val="2"/>
          <w:sz w:val="20"/>
        </w:rPr>
        <w:t> </w:t>
      </w:r>
      <w:r>
        <w:rPr>
          <w:rFonts w:ascii="Arial"/>
          <w:i/>
          <w:sz w:val="20"/>
        </w:rPr>
        <w:t>[1962]</w:t>
      </w:r>
      <w:r>
        <w:rPr>
          <w:rFonts w:ascii="Arial"/>
          <w:i/>
          <w:spacing w:val="3"/>
          <w:sz w:val="20"/>
        </w:rPr>
        <w:t> </w:t>
      </w:r>
      <w:r>
        <w:rPr>
          <w:rFonts w:ascii="Arial"/>
          <w:i/>
          <w:sz w:val="20"/>
        </w:rPr>
        <w:t>A.C.</w:t>
      </w:r>
      <w:r>
        <w:rPr>
          <w:rFonts w:ascii="Arial"/>
          <w:i/>
          <w:spacing w:val="3"/>
          <w:sz w:val="20"/>
        </w:rPr>
        <w:t> </w:t>
      </w:r>
      <w:r>
        <w:rPr>
          <w:rFonts w:ascii="Arial"/>
          <w:i/>
          <w:sz w:val="20"/>
        </w:rPr>
        <w:t>93,</w:t>
      </w:r>
      <w:r>
        <w:rPr>
          <w:rFonts w:ascii="Arial"/>
          <w:i/>
          <w:spacing w:val="3"/>
          <w:sz w:val="20"/>
        </w:rPr>
        <w:t> </w:t>
      </w:r>
      <w:r>
        <w:rPr>
          <w:rFonts w:ascii="Arial"/>
          <w:i/>
          <w:sz w:val="20"/>
        </w:rPr>
        <w:t>112</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Palmco</w:t>
      </w:r>
      <w:r>
        <w:rPr>
          <w:rFonts w:ascii="Arial"/>
          <w:i/>
          <w:spacing w:val="3"/>
          <w:sz w:val="20"/>
        </w:rPr>
        <w:t> </w:t>
      </w:r>
      <w:r>
        <w:rPr>
          <w:rFonts w:ascii="Arial"/>
          <w:i/>
          <w:sz w:val="20"/>
        </w:rPr>
        <w:t>Shipping</w:t>
      </w:r>
      <w:r>
        <w:rPr>
          <w:rFonts w:ascii="Arial"/>
          <w:i/>
          <w:spacing w:val="3"/>
          <w:sz w:val="20"/>
        </w:rPr>
        <w:t> </w:t>
      </w:r>
      <w:r>
        <w:rPr>
          <w:rFonts w:ascii="Arial"/>
          <w:i/>
          <w:sz w:val="20"/>
        </w:rPr>
        <w:t>Co</w:t>
      </w:r>
      <w:r>
        <w:rPr>
          <w:rFonts w:ascii="Arial"/>
          <w:i/>
          <w:spacing w:val="3"/>
          <w:sz w:val="20"/>
        </w:rPr>
        <w:t> </w:t>
      </w:r>
      <w:r>
        <w:rPr>
          <w:rFonts w:ascii="Arial"/>
          <w:i/>
          <w:sz w:val="20"/>
        </w:rPr>
        <w:t>v</w:t>
      </w:r>
      <w:r>
        <w:rPr>
          <w:rFonts w:ascii="Arial"/>
          <w:i/>
          <w:spacing w:val="3"/>
          <w:sz w:val="20"/>
        </w:rPr>
        <w:t> </w:t>
      </w:r>
      <w:r>
        <w:rPr>
          <w:rFonts w:ascii="Arial"/>
          <w:i/>
          <w:sz w:val="20"/>
        </w:rPr>
        <w:t>Continental</w:t>
      </w:r>
      <w:r>
        <w:rPr>
          <w:rFonts w:ascii="Arial"/>
          <w:i/>
          <w:spacing w:val="3"/>
          <w:sz w:val="20"/>
        </w:rPr>
        <w:t> </w:t>
      </w:r>
      <w:r>
        <w:rPr>
          <w:rFonts w:ascii="Arial"/>
          <w:i/>
          <w:sz w:val="20"/>
        </w:rPr>
        <w:t>Ore</w:t>
      </w:r>
      <w:r>
        <w:rPr>
          <w:rFonts w:ascii="Arial"/>
          <w:i/>
          <w:spacing w:val="3"/>
          <w:sz w:val="20"/>
        </w:rPr>
        <w:t> </w:t>
      </w:r>
      <w:r>
        <w:rPr>
          <w:rFonts w:ascii="Arial"/>
          <w:i/>
          <w:sz w:val="20"/>
        </w:rPr>
        <w:t>Corp</w:t>
      </w:r>
      <w:r>
        <w:rPr>
          <w:rFonts w:ascii="Arial"/>
          <w:i/>
          <w:spacing w:val="3"/>
          <w:sz w:val="20"/>
        </w:rPr>
        <w:t> </w:t>
      </w:r>
      <w:r>
        <w:rPr>
          <w:rFonts w:ascii="Arial"/>
          <w:i/>
          <w:sz w:val="20"/>
        </w:rPr>
        <w:t>[1970]</w:t>
      </w:r>
      <w:r>
        <w:rPr>
          <w:rFonts w:ascii="Arial"/>
          <w:i/>
          <w:spacing w:val="3"/>
          <w:sz w:val="20"/>
        </w:rPr>
        <w:t> </w:t>
      </w:r>
      <w:r>
        <w:rPr>
          <w:rFonts w:ascii="Arial"/>
          <w:i/>
          <w:spacing w:val="-10"/>
          <w:sz w:val="20"/>
        </w:rPr>
        <w:t>2</w:t>
      </w:r>
    </w:p>
    <w:p>
      <w:pPr>
        <w:spacing w:line="227" w:lineRule="exact" w:before="0"/>
        <w:ind w:left="705" w:right="0" w:firstLine="0"/>
        <w:jc w:val="left"/>
        <w:rPr>
          <w:sz w:val="20"/>
        </w:rPr>
      </w:pPr>
      <w:r>
        <w:rPr>
          <w:rFonts w:ascii="Arial" w:hAnsi="Arial"/>
          <w:i/>
          <w:sz w:val="20"/>
        </w:rPr>
        <w:t>Lloyd’s Rep. </w:t>
      </w:r>
      <w:r>
        <w:rPr>
          <w:rFonts w:ascii="Arial" w:hAnsi="Arial"/>
          <w:i/>
          <w:spacing w:val="-5"/>
          <w:sz w:val="20"/>
        </w:rPr>
        <w:t>21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14" w:id="416"/>
      <w:bookmarkEnd w:id="416"/>
      <w:r>
        <w:rPr/>
      </w:r>
      <w:hyperlink w:history="true" w:anchor="_bookmark402">
        <w:r>
          <w:rPr>
            <w:color w:val="005DA1"/>
            <w:spacing w:val="-4"/>
            <w:position w:val="5"/>
            <w:sz w:val="14"/>
            <w:u w:val="single" w:color="005DA1"/>
          </w:rPr>
          <w:t>222</w:t>
        </w:r>
      </w:hyperlink>
      <w:r>
        <w:rPr>
          <w:spacing w:val="-4"/>
          <w:position w:val="5"/>
          <w:sz w:val="14"/>
        </w:rPr>
        <w:t>.</w:t>
      </w:r>
      <w:r>
        <w:rPr>
          <w:position w:val="5"/>
          <w:sz w:val="14"/>
        </w:rPr>
        <w:tab/>
      </w:r>
      <w:r>
        <w:rPr>
          <w:rFonts w:ascii="Arial"/>
          <w:i/>
          <w:sz w:val="20"/>
        </w:rPr>
        <w:t>Ocean Tramp Tankers Corp v V/O Sovfracht (The Eugenia) [1964] 2 Q.B. 226, 240, </w:t>
      </w:r>
      <w:r>
        <w:rPr>
          <w:rFonts w:ascii="Arial"/>
          <w:i/>
          <w:spacing w:val="-4"/>
          <w:sz w:val="20"/>
        </w:rPr>
        <w:t>243</w:t>
      </w:r>
      <w:r>
        <w:rPr>
          <w:spacing w:val="-4"/>
          <w:sz w:val="20"/>
        </w:rPr>
        <w:t>.</w:t>
      </w:r>
    </w:p>
    <w:p>
      <w:pPr>
        <w:pStyle w:val="BodyText"/>
        <w:spacing w:before="192"/>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10336">
                <wp:simplePos x="0" y="0"/>
                <wp:positionH relativeFrom="page">
                  <wp:posOffset>5139918</wp:posOffset>
                </wp:positionH>
                <wp:positionV relativeFrom="paragraph">
                  <wp:posOffset>377139</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6144"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spacing w:before="3"/>
        <w:ind w:left="1065" w:right="0" w:firstLine="0"/>
        <w:jc w:val="left"/>
        <w:rPr>
          <w:rFonts w:ascii="Arial"/>
          <w:b/>
          <w:sz w:val="24"/>
        </w:rPr>
      </w:pPr>
      <w:r>
        <w:rPr>
          <w:rFonts w:ascii="Arial"/>
          <w:b/>
          <w:sz w:val="24"/>
        </w:rPr>
        <w:t>(c) - Application of the Doctrine to Common Types of </w:t>
      </w:r>
      <w:r>
        <w:rPr>
          <w:rFonts w:ascii="Arial"/>
          <w:b/>
          <w:spacing w:val="-2"/>
          <w:sz w:val="24"/>
        </w:rPr>
        <w:t>Contracts</w:t>
      </w:r>
    </w:p>
    <w:p>
      <w:pPr>
        <w:pStyle w:val="ListParagraph"/>
        <w:numPr>
          <w:ilvl w:val="1"/>
          <w:numId w:val="2"/>
        </w:numPr>
        <w:tabs>
          <w:tab w:pos="3738" w:val="left" w:leader="none"/>
        </w:tabs>
        <w:spacing w:line="240" w:lineRule="auto" w:before="194" w:after="0"/>
        <w:ind w:left="3738" w:right="0" w:hanging="426"/>
        <w:jc w:val="left"/>
        <w:rPr>
          <w:b/>
          <w:sz w:val="24"/>
        </w:rPr>
      </w:pPr>
      <w:r>
        <w:rPr>
          <w:b/>
          <w:sz w:val="24"/>
        </w:rPr>
        <w:t>- Building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415" w:id="417"/>
      <w:bookmarkEnd w:id="417"/>
      <w:r>
        <w:rPr/>
      </w:r>
      <w:r>
        <w:rPr>
          <w:rFonts w:ascii="Arial"/>
          <w:b/>
          <w:sz w:val="18"/>
        </w:rPr>
        <w:t>Building contracts </w:t>
      </w:r>
      <w:r>
        <w:rPr>
          <w:rFonts w:ascii="Arial"/>
          <w:b/>
          <w:color w:val="005DA1"/>
          <w:spacing w:val="-5"/>
          <w:sz w:val="18"/>
          <w:u w:val="single" w:color="005DA1"/>
          <w:vertAlign w:val="superscript"/>
        </w:rPr>
        <w:t>223</w:t>
      </w:r>
    </w:p>
    <w:p>
      <w:pPr>
        <w:pStyle w:val="BodyText"/>
        <w:spacing w:before="41"/>
        <w:rPr>
          <w:rFonts w:ascii="Arial"/>
          <w:b/>
          <w:sz w:val="18"/>
        </w:rPr>
      </w:pPr>
    </w:p>
    <w:p>
      <w:pPr>
        <w:pStyle w:val="Heading2"/>
        <w:spacing w:before="1"/>
      </w:pPr>
      <w:r>
        <w:rPr/>
        <w:t>23-</w:t>
      </w:r>
      <w:r>
        <w:rPr>
          <w:spacing w:val="-5"/>
        </w:rPr>
        <w:t>049</w:t>
      </w:r>
    </w:p>
    <w:p>
      <w:pPr>
        <w:pStyle w:val="BodyText"/>
        <w:spacing w:line="235" w:lineRule="auto" w:before="202"/>
        <w:ind w:left="164" w:right="25"/>
        <w:jc w:val="both"/>
      </w:pPr>
      <w:bookmarkStart w:name="_bookmark416" w:id="418"/>
      <w:bookmarkEnd w:id="418"/>
      <w:r>
        <w:rPr/>
      </w:r>
      <w:r>
        <w:rPr/>
        <w:t>If a builder contracts to do work on an existing building which is destroyed during the progress of </w:t>
      </w:r>
      <w:r>
        <w:rPr/>
        <w:t>the work the contract is frustrated. In </w:t>
      </w:r>
      <w:r>
        <w:rPr>
          <w:rFonts w:ascii="Arial" w:hAnsi="Arial"/>
          <w:i/>
        </w:rPr>
        <w:t>Appleby v Myers</w:t>
      </w:r>
      <w:r>
        <w:rPr/>
        <w:t>, </w:t>
      </w:r>
      <w:r>
        <w:rPr>
          <w:color w:val="005DA1"/>
          <w:u w:val="single" w:color="005DA1"/>
          <w:vertAlign w:val="superscript"/>
        </w:rPr>
        <w:t>224</w:t>
      </w:r>
      <w:r>
        <w:rPr>
          <w:color w:val="005DA1"/>
          <w:vertAlign w:val="baseline"/>
        </w:rPr>
        <w:t> </w:t>
      </w:r>
      <w:r>
        <w:rPr>
          <w:vertAlign w:val="baseline"/>
        </w:rPr>
        <w:t>the plaintiff contracted to erect certain machinery upon the defendant’s premises for a fixed sum, but when the machinery was only partly erected</w:t>
      </w:r>
      <w:r>
        <w:rPr>
          <w:spacing w:val="-1"/>
          <w:vertAlign w:val="baseline"/>
        </w:rPr>
        <w:t> </w:t>
      </w:r>
      <w:r>
        <w:rPr>
          <w:vertAlign w:val="baseline"/>
        </w:rPr>
        <w:t>an</w:t>
      </w:r>
      <w:r>
        <w:rPr>
          <w:spacing w:val="-1"/>
          <w:vertAlign w:val="baseline"/>
        </w:rPr>
        <w:t> </w:t>
      </w:r>
      <w:r>
        <w:rPr>
          <w:vertAlign w:val="baseline"/>
        </w:rPr>
        <w:t>accidental</w:t>
      </w:r>
      <w:r>
        <w:rPr>
          <w:spacing w:val="-1"/>
          <w:vertAlign w:val="baseline"/>
        </w:rPr>
        <w:t> </w:t>
      </w:r>
      <w:r>
        <w:rPr>
          <w:vertAlign w:val="baseline"/>
        </w:rPr>
        <w:t>fire</w:t>
      </w:r>
      <w:r>
        <w:rPr>
          <w:spacing w:val="-1"/>
          <w:vertAlign w:val="baseline"/>
        </w:rPr>
        <w:t> </w:t>
      </w:r>
      <w:r>
        <w:rPr>
          <w:vertAlign w:val="baseline"/>
        </w:rPr>
        <w:t>destroyed</w:t>
      </w:r>
      <w:r>
        <w:rPr>
          <w:spacing w:val="-1"/>
          <w:vertAlign w:val="baseline"/>
        </w:rPr>
        <w:t> </w:t>
      </w:r>
      <w:r>
        <w:rPr>
          <w:vertAlign w:val="baseline"/>
        </w:rPr>
        <w:t>the</w:t>
      </w:r>
      <w:r>
        <w:rPr>
          <w:spacing w:val="-1"/>
          <w:vertAlign w:val="baseline"/>
        </w:rPr>
        <w:t> </w:t>
      </w:r>
      <w:r>
        <w:rPr>
          <w:vertAlign w:val="baseline"/>
        </w:rPr>
        <w:t>whole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buildings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machinery</w:t>
      </w:r>
      <w:r>
        <w:rPr>
          <w:spacing w:val="-1"/>
          <w:vertAlign w:val="baseline"/>
        </w:rPr>
        <w:t> </w:t>
      </w:r>
      <w:r>
        <w:rPr>
          <w:vertAlign w:val="baseline"/>
        </w:rPr>
        <w:t>thereon.</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 that since the premises were entirely destroyed without the fault of either party, the contract was </w:t>
      </w:r>
      <w:bookmarkStart w:name="_bookmark417" w:id="419"/>
      <w:bookmarkEnd w:id="419"/>
      <w:r>
        <w:rPr>
          <w:vertAlign w:val="baseline"/>
        </w:rPr>
        <w:t>frustrated</w:t>
      </w:r>
      <w:r>
        <w:rPr>
          <w:spacing w:val="-3"/>
          <w:vertAlign w:val="baseline"/>
        </w:rPr>
        <w:t> </w:t>
      </w:r>
      <w:r>
        <w:rPr>
          <w:vertAlign w:val="baseline"/>
        </w:rPr>
        <w:t>and</w:t>
      </w:r>
      <w:r>
        <w:rPr>
          <w:spacing w:val="-3"/>
          <w:vertAlign w:val="baseline"/>
        </w:rPr>
        <w:t> </w:t>
      </w:r>
      <w:r>
        <w:rPr>
          <w:vertAlign w:val="baseline"/>
        </w:rPr>
        <w:t>both</w:t>
      </w:r>
      <w:r>
        <w:rPr>
          <w:spacing w:val="-3"/>
          <w:vertAlign w:val="baseline"/>
        </w:rPr>
        <w:t> </w:t>
      </w:r>
      <w:r>
        <w:rPr>
          <w:vertAlign w:val="baseline"/>
        </w:rPr>
        <w:t>parties</w:t>
      </w:r>
      <w:r>
        <w:rPr>
          <w:spacing w:val="-3"/>
          <w:vertAlign w:val="baseline"/>
        </w:rPr>
        <w:t> </w:t>
      </w:r>
      <w:r>
        <w:rPr>
          <w:vertAlign w:val="baseline"/>
        </w:rPr>
        <w:t>were</w:t>
      </w:r>
      <w:r>
        <w:rPr>
          <w:spacing w:val="-3"/>
          <w:vertAlign w:val="baseline"/>
        </w:rPr>
        <w:t> </w:t>
      </w:r>
      <w:r>
        <w:rPr>
          <w:vertAlign w:val="baseline"/>
        </w:rPr>
        <w:t>excused.</w:t>
      </w:r>
      <w:r>
        <w:rPr>
          <w:spacing w:val="-3"/>
          <w:vertAlign w:val="baseline"/>
        </w:rPr>
        <w:t> </w:t>
      </w:r>
      <w:r>
        <w:rPr>
          <w:vertAlign w:val="baseline"/>
        </w:rPr>
        <w:t>Again,</w:t>
      </w:r>
      <w:r>
        <w:rPr>
          <w:spacing w:val="-3"/>
          <w:vertAlign w:val="baseline"/>
        </w:rPr>
        <w:t> </w:t>
      </w:r>
      <w:r>
        <w:rPr>
          <w:vertAlign w:val="baseline"/>
        </w:rPr>
        <w:t>government</w:t>
      </w:r>
      <w:r>
        <w:rPr>
          <w:spacing w:val="-3"/>
          <w:vertAlign w:val="baseline"/>
        </w:rPr>
        <w:t> </w:t>
      </w:r>
      <w:r>
        <w:rPr>
          <w:vertAlign w:val="baseline"/>
        </w:rPr>
        <w:t>prohibition</w:t>
      </w:r>
      <w:r>
        <w:rPr>
          <w:spacing w:val="-3"/>
          <w:vertAlign w:val="baseline"/>
        </w:rPr>
        <w:t> </w:t>
      </w:r>
      <w:r>
        <w:rPr>
          <w:vertAlign w:val="baseline"/>
        </w:rPr>
        <w:t>of,</w:t>
      </w:r>
      <w:r>
        <w:rPr>
          <w:spacing w:val="-3"/>
          <w:vertAlign w:val="baseline"/>
        </w:rPr>
        <w:t> </w:t>
      </w:r>
      <w:r>
        <w:rPr>
          <w:vertAlign w:val="baseline"/>
        </w:rPr>
        <w:t>or</w:t>
      </w:r>
      <w:r>
        <w:rPr>
          <w:spacing w:val="-3"/>
          <w:vertAlign w:val="baseline"/>
        </w:rPr>
        <w:t> </w:t>
      </w:r>
      <w:r>
        <w:rPr>
          <w:vertAlign w:val="baseline"/>
        </w:rPr>
        <w:t>restrictions</w:t>
      </w:r>
      <w:r>
        <w:rPr>
          <w:spacing w:val="-3"/>
          <w:vertAlign w:val="baseline"/>
        </w:rPr>
        <w:t> </w:t>
      </w:r>
      <w:r>
        <w:rPr>
          <w:vertAlign w:val="baseline"/>
        </w:rPr>
        <w:t>on,</w:t>
      </w:r>
      <w:r>
        <w:rPr>
          <w:spacing w:val="-3"/>
          <w:vertAlign w:val="baseline"/>
        </w:rPr>
        <w:t> </w:t>
      </w:r>
      <w:r>
        <w:rPr>
          <w:vertAlign w:val="baseline"/>
        </w:rPr>
        <w:t>building operations during wartime have often caused the frustration of building contracts. </w:t>
      </w:r>
      <w:r>
        <w:rPr>
          <w:color w:val="005DA1"/>
          <w:u w:val="single" w:color="005DA1"/>
          <w:vertAlign w:val="superscript"/>
        </w:rPr>
        <w:t>225</w:t>
      </w:r>
    </w:p>
    <w:p>
      <w:pPr>
        <w:pStyle w:val="BodyText"/>
      </w:pPr>
    </w:p>
    <w:p>
      <w:pPr>
        <w:pStyle w:val="BodyText"/>
        <w:spacing w:before="36"/>
      </w:pPr>
    </w:p>
    <w:p>
      <w:pPr>
        <w:spacing w:before="0"/>
        <w:ind w:left="165" w:right="0" w:firstLine="0"/>
        <w:jc w:val="both"/>
        <w:rPr>
          <w:rFonts w:ascii="Arial"/>
          <w:b/>
          <w:sz w:val="18"/>
        </w:rPr>
      </w:pPr>
      <w:r>
        <w:rPr>
          <w:rFonts w:ascii="Arial"/>
          <w:b/>
          <w:sz w:val="18"/>
        </w:rPr>
        <w:t>The Davis Contractors </w:t>
      </w:r>
      <w:r>
        <w:rPr>
          <w:rFonts w:ascii="Arial"/>
          <w:b/>
          <w:spacing w:val="-4"/>
          <w:sz w:val="18"/>
        </w:rPr>
        <w:t>case</w:t>
      </w:r>
    </w:p>
    <w:p>
      <w:pPr>
        <w:pStyle w:val="BodyText"/>
        <w:spacing w:before="41"/>
        <w:rPr>
          <w:rFonts w:ascii="Arial"/>
          <w:b/>
          <w:sz w:val="18"/>
        </w:rPr>
      </w:pPr>
    </w:p>
    <w:p>
      <w:pPr>
        <w:pStyle w:val="Heading2"/>
      </w:pPr>
      <w:r>
        <w:rPr/>
        <w:t>23-</w:t>
      </w:r>
      <w:r>
        <w:rPr>
          <w:spacing w:val="-5"/>
        </w:rPr>
        <w:t>050</w:t>
      </w:r>
    </w:p>
    <w:p>
      <w:pPr>
        <w:pStyle w:val="BodyText"/>
        <w:spacing w:line="235" w:lineRule="auto" w:before="203"/>
        <w:ind w:left="165" w:right="25"/>
        <w:jc w:val="both"/>
      </w:pPr>
      <w:bookmarkStart w:name="_bookmark418" w:id="420"/>
      <w:bookmarkEnd w:id="420"/>
      <w:r>
        <w:rPr/>
      </w:r>
      <w:r>
        <w:rPr/>
        <w:t>It is in building contracts that the best illustration may be found of the principle that “it is not </w:t>
      </w:r>
      <w:r>
        <w:rPr/>
        <w:t>hardship </w:t>
      </w:r>
      <w:bookmarkStart w:name="_bookmark419" w:id="421"/>
      <w:bookmarkEnd w:id="421"/>
      <w:r>
        <w:rPr/>
        <w:t>or</w:t>
      </w:r>
      <w:r>
        <w:rPr/>
        <w:t> inconvenience or material loss which calls the principle of frustration into play”, </w:t>
      </w:r>
      <w:r>
        <w:rPr>
          <w:color w:val="005DA1"/>
          <w:u w:val="single" w:color="005DA1"/>
          <w:vertAlign w:val="superscript"/>
        </w:rPr>
        <w:t>226</w:t>
      </w:r>
      <w:r>
        <w:rPr>
          <w:color w:val="005DA1"/>
          <w:vertAlign w:val="baseline"/>
        </w:rPr>
        <w:t> </w:t>
      </w:r>
      <w:r>
        <w:rPr>
          <w:vertAlign w:val="baseline"/>
        </w:rPr>
        <w:t>unless there is a radical change in the obligation. In</w:t>
      </w:r>
      <w:r>
        <w:rPr>
          <w:spacing w:val="-1"/>
          <w:vertAlign w:val="baseline"/>
        </w:rPr>
        <w:t> </w:t>
      </w:r>
      <w:r>
        <w:rPr>
          <w:rFonts w:ascii="Arial" w:hAnsi="Arial"/>
          <w:i/>
          <w:vertAlign w:val="baseline"/>
        </w:rPr>
        <w:t>Davis Contractors Ltd v Fareham U.D.C. </w:t>
      </w:r>
      <w:r>
        <w:rPr>
          <w:color w:val="005DA1"/>
          <w:u w:val="single" w:color="005DA1"/>
          <w:vertAlign w:val="superscript"/>
        </w:rPr>
        <w:t>227</w:t>
      </w:r>
      <w:r>
        <w:rPr>
          <w:color w:val="005DA1"/>
          <w:vertAlign w:val="baseline"/>
        </w:rPr>
        <w:t> </w:t>
      </w:r>
      <w:r>
        <w:rPr>
          <w:vertAlign w:val="baseline"/>
        </w:rPr>
        <w:t>the plaintiffs agreed to build 78 houses for the defendants at a fixed price, the work to be completed in eight months. Due partly to bad weather, but also to an unforeseen shortage of labour caused by the unexpected lag in the demobilisation of troops after the war, the work took 22 months to complete, and cost the builders some £17,000 more than they anticipated. The builders claimed that the shortage of labour and the delay had frustrated the contract, so that they were entitled to sue for the £17,000 on a quantum meruit. The House of Lords unanimously held that the contract had not been frustrated. Viscount Simonds denied that:</w:t>
      </w:r>
    </w:p>
    <w:p>
      <w:pPr>
        <w:pStyle w:val="BodyText"/>
      </w:pPr>
    </w:p>
    <w:p>
      <w:pPr>
        <w:pStyle w:val="BodyText"/>
        <w:spacing w:before="123"/>
      </w:pPr>
    </w:p>
    <w:p>
      <w:pPr>
        <w:pStyle w:val="BodyText"/>
        <w:spacing w:line="235" w:lineRule="auto"/>
        <w:ind w:left="1245" w:right="25"/>
        <w:jc w:val="both"/>
      </w:pPr>
      <w:r>
        <w:rPr/>
        <w:t>“… where, without the default of either party, there has been an unexpected turn of </w:t>
      </w:r>
      <w:bookmarkStart w:name="_bookmark420" w:id="422"/>
      <w:bookmarkEnd w:id="422"/>
      <w:r>
        <w:rPr/>
        <w:t>events,</w:t>
      </w:r>
      <w:r>
        <w:rPr/>
        <w:t> which renders the contract more onerous than the parties contemplated, that </w:t>
      </w:r>
      <w:r>
        <w:rPr/>
        <w:t>is</w:t>
      </w:r>
      <w:r>
        <w:rPr>
          <w:spacing w:val="80"/>
        </w:rPr>
        <w:t> </w:t>
      </w:r>
      <w:r>
        <w:rPr/>
        <w:t>by itself a ground for relieving a party of the obligation he has undertaken.” </w:t>
      </w:r>
      <w:r>
        <w:rPr>
          <w:color w:val="005DA1"/>
          <w:u w:val="single" w:color="005DA1"/>
          <w:vertAlign w:val="superscript"/>
        </w:rPr>
        <w:t>228</w:t>
      </w:r>
    </w:p>
    <w:p>
      <w:pPr>
        <w:pStyle w:val="BodyText"/>
        <w:spacing w:before="112"/>
      </w:pPr>
    </w:p>
    <w:p>
      <w:pPr>
        <w:pStyle w:val="BodyText"/>
        <w:ind w:left="165"/>
        <w:jc w:val="both"/>
      </w:pPr>
      <w:r>
        <w:rPr/>
        <w:t>Lord Reid </w:t>
      </w:r>
      <w:r>
        <w:rPr>
          <w:spacing w:val="-2"/>
        </w:rPr>
        <w:t>said:</w:t>
      </w:r>
    </w:p>
    <w:p>
      <w:pPr>
        <w:pStyle w:val="BodyText"/>
      </w:pPr>
    </w:p>
    <w:p>
      <w:pPr>
        <w:pStyle w:val="BodyText"/>
        <w:spacing w:before="125"/>
      </w:pPr>
    </w:p>
    <w:p>
      <w:pPr>
        <w:pStyle w:val="BodyText"/>
        <w:spacing w:line="235" w:lineRule="auto"/>
        <w:ind w:left="1245" w:right="25"/>
        <w:jc w:val="both"/>
      </w:pPr>
      <w:r>
        <w:rPr/>
        <w:t>“… the delay was greater in degree than was to be expected. It was not caused by </w:t>
      </w:r>
      <w:r>
        <w:rPr/>
        <w:t>any </w:t>
      </w:r>
      <w:bookmarkStart w:name="_bookmark421" w:id="423"/>
      <w:bookmarkEnd w:id="423"/>
      <w:r>
        <w:rPr/>
        <w:t>new</w:t>
      </w:r>
      <w:r>
        <w:rPr/>
        <w:t> and unforeseeable factor or event: the job proved to be more onerous but it never became a job of a different kind from that contemplated in the contract.” </w:t>
      </w:r>
      <w:r>
        <w:rPr>
          <w:color w:val="005DA1"/>
          <w:u w:val="single" w:color="005DA1"/>
          <w:vertAlign w:val="superscript"/>
        </w:rPr>
        <w:t>229</w:t>
      </w:r>
    </w:p>
    <w:p>
      <w:pPr>
        <w:pStyle w:val="BodyText"/>
        <w:spacing w:after="0" w:line="235" w:lineRule="auto"/>
        <w:jc w:val="both"/>
        <w:sectPr>
          <w:headerReference w:type="default" r:id="rId15"/>
          <w:pgSz w:w="11900" w:h="16840"/>
          <w:pgMar w:header="971" w:footer="0" w:top="1300" w:bottom="280" w:left="1275" w:right="1417"/>
          <w:pgNumType w:start="1"/>
        </w:sectPr>
      </w:pPr>
    </w:p>
    <w:p>
      <w:pPr>
        <w:pStyle w:val="BodyText"/>
        <w:spacing w:line="235" w:lineRule="auto" w:before="110"/>
        <w:ind w:left="165"/>
      </w:pPr>
      <w:r>
        <w:rPr/>
        <w:t>A builder who undertook to perform such work for a definite lump sum undertook the commercial </w:t>
      </w:r>
      <w:r>
        <w:rPr/>
        <w:t>risk that delay would increase his costs.</w:t>
      </w:r>
    </w:p>
    <w:p>
      <w:pPr>
        <w:pStyle w:val="BodyText"/>
      </w:pPr>
    </w:p>
    <w:p>
      <w:pPr>
        <w:pStyle w:val="BodyText"/>
        <w:spacing w:before="38"/>
      </w:pPr>
    </w:p>
    <w:p>
      <w:pPr>
        <w:spacing w:before="0"/>
        <w:ind w:left="165" w:right="0" w:firstLine="0"/>
        <w:jc w:val="left"/>
        <w:rPr>
          <w:rFonts w:ascii="Arial"/>
          <w:b/>
          <w:sz w:val="18"/>
        </w:rPr>
      </w:pPr>
      <w:r>
        <w:rPr>
          <w:rFonts w:ascii="Arial"/>
          <w:b/>
          <w:sz w:val="18"/>
        </w:rPr>
        <w:t>Abnormal </w:t>
      </w:r>
      <w:r>
        <w:rPr>
          <w:rFonts w:ascii="Arial"/>
          <w:b/>
          <w:spacing w:val="-2"/>
          <w:sz w:val="18"/>
        </w:rPr>
        <w:t>delay</w:t>
      </w:r>
    </w:p>
    <w:p>
      <w:pPr>
        <w:pStyle w:val="BodyText"/>
        <w:spacing w:before="41"/>
        <w:rPr>
          <w:rFonts w:ascii="Arial"/>
          <w:b/>
          <w:sz w:val="18"/>
        </w:rPr>
      </w:pPr>
    </w:p>
    <w:p>
      <w:pPr>
        <w:pStyle w:val="Heading2"/>
      </w:pPr>
      <w:r>
        <w:rPr/>
        <w:t>23-</w:t>
      </w:r>
      <w:r>
        <w:rPr>
          <w:spacing w:val="-5"/>
        </w:rPr>
        <w:t>051</w:t>
      </w:r>
    </w:p>
    <w:p>
      <w:pPr>
        <w:pStyle w:val="BodyText"/>
        <w:spacing w:line="235" w:lineRule="auto" w:before="203"/>
        <w:ind w:left="165"/>
      </w:pPr>
      <w:r>
        <w:rPr/>
        <w:t>In</w:t>
      </w:r>
      <w:r>
        <w:rPr>
          <w:spacing w:val="40"/>
        </w:rPr>
        <w:t> </w:t>
      </w:r>
      <w:r>
        <w:rPr/>
        <w:t>another</w:t>
      </w:r>
      <w:r>
        <w:rPr>
          <w:spacing w:val="40"/>
        </w:rPr>
        <w:t> </w:t>
      </w:r>
      <w:r>
        <w:rPr/>
        <w:t>case</w:t>
      </w:r>
      <w:r>
        <w:rPr>
          <w:spacing w:val="40"/>
        </w:rPr>
        <w:t> </w:t>
      </w:r>
      <w:r>
        <w:rPr/>
        <w:t>of</w:t>
      </w:r>
      <w:r>
        <w:rPr>
          <w:spacing w:val="40"/>
        </w:rPr>
        <w:t> </w:t>
      </w:r>
      <w:r>
        <w:rPr/>
        <w:t>delay</w:t>
      </w:r>
      <w:r>
        <w:rPr>
          <w:spacing w:val="40"/>
        </w:rPr>
        <w:t> </w:t>
      </w:r>
      <w:r>
        <w:rPr/>
        <w:t>in</w:t>
      </w:r>
      <w:r>
        <w:rPr>
          <w:spacing w:val="40"/>
        </w:rPr>
        <w:t> </w:t>
      </w:r>
      <w:r>
        <w:rPr/>
        <w:t>completing</w:t>
      </w:r>
      <w:r>
        <w:rPr>
          <w:spacing w:val="40"/>
        </w:rPr>
        <w:t> </w:t>
      </w:r>
      <w:r>
        <w:rPr/>
        <w:t>a</w:t>
      </w:r>
      <w:r>
        <w:rPr>
          <w:spacing w:val="40"/>
        </w:rPr>
        <w:t> </w:t>
      </w:r>
      <w:r>
        <w:rPr/>
        <w:t>building</w:t>
      </w:r>
      <w:r>
        <w:rPr>
          <w:spacing w:val="40"/>
        </w:rPr>
        <w:t> </w:t>
      </w:r>
      <w:r>
        <w:rPr/>
        <w:t>contract,</w:t>
      </w:r>
      <w:r>
        <w:rPr>
          <w:spacing w:val="40"/>
        </w:rPr>
        <w:t> </w:t>
      </w:r>
      <w:r>
        <w:rPr/>
        <w:t>Asquith</w:t>
      </w:r>
      <w:r>
        <w:rPr>
          <w:spacing w:val="40"/>
        </w:rPr>
        <w:t> </w:t>
      </w:r>
      <w:r>
        <w:rPr/>
        <w:t>L.J.</w:t>
      </w:r>
      <w:r>
        <w:rPr>
          <w:spacing w:val="40"/>
        </w:rPr>
        <w:t> </w:t>
      </w:r>
      <w:r>
        <w:rPr/>
        <w:t>laid</w:t>
      </w:r>
      <w:r>
        <w:rPr>
          <w:spacing w:val="40"/>
        </w:rPr>
        <w:t> </w:t>
      </w:r>
      <w:r>
        <w:rPr/>
        <w:t>down</w:t>
      </w:r>
      <w:r>
        <w:rPr>
          <w:spacing w:val="40"/>
        </w:rPr>
        <w:t> </w:t>
      </w:r>
      <w:r>
        <w:rPr/>
        <w:t>the</w:t>
      </w:r>
      <w:r>
        <w:rPr>
          <w:spacing w:val="40"/>
        </w:rPr>
        <w:t> </w:t>
      </w:r>
      <w:r>
        <w:rPr/>
        <w:t>following </w:t>
      </w:r>
      <w:r>
        <w:rPr>
          <w:spacing w:val="-2"/>
        </w:rPr>
        <w:t>principles:</w:t>
      </w:r>
    </w:p>
    <w:p>
      <w:pPr>
        <w:pStyle w:val="BodyText"/>
      </w:pPr>
    </w:p>
    <w:p>
      <w:pPr>
        <w:pStyle w:val="BodyText"/>
        <w:spacing w:before="126"/>
      </w:pPr>
    </w:p>
    <w:p>
      <w:pPr>
        <w:pStyle w:val="BodyText"/>
        <w:spacing w:line="235" w:lineRule="auto"/>
        <w:ind w:left="1245" w:right="25"/>
        <w:jc w:val="both"/>
      </w:pPr>
      <w:r>
        <w:rPr/>
        <w:t>“A contract often provides that in the event of ‘delay’ through specified causes, </w:t>
      </w:r>
      <w:r>
        <w:rPr/>
        <w:t>the contract</w:t>
      </w:r>
      <w:r>
        <w:rPr>
          <w:spacing w:val="-1"/>
        </w:rPr>
        <w:t> </w:t>
      </w:r>
      <w:r>
        <w:rPr/>
        <w:t>is</w:t>
      </w:r>
      <w:r>
        <w:rPr>
          <w:spacing w:val="-1"/>
        </w:rPr>
        <w:t> </w:t>
      </w:r>
      <w:r>
        <w:rPr/>
        <w:t>not</w:t>
      </w:r>
      <w:r>
        <w:rPr>
          <w:spacing w:val="-1"/>
        </w:rPr>
        <w:t> </w:t>
      </w:r>
      <w:r>
        <w:rPr/>
        <w:t>to</w:t>
      </w:r>
      <w:r>
        <w:rPr>
          <w:spacing w:val="-1"/>
        </w:rPr>
        <w:t> </w:t>
      </w:r>
      <w:r>
        <w:rPr/>
        <w:t>be</w:t>
      </w:r>
      <w:r>
        <w:rPr>
          <w:spacing w:val="-1"/>
        </w:rPr>
        <w:t> </w:t>
      </w:r>
      <w:r>
        <w:rPr/>
        <w:t>dissolved,</w:t>
      </w:r>
      <w:r>
        <w:rPr>
          <w:spacing w:val="-1"/>
        </w:rPr>
        <w:t> </w:t>
      </w:r>
      <w:r>
        <w:rPr/>
        <w:t>but</w:t>
      </w:r>
      <w:r>
        <w:rPr>
          <w:spacing w:val="-1"/>
        </w:rPr>
        <w:t> </w:t>
      </w:r>
      <w:r>
        <w:rPr/>
        <w:t>merely</w:t>
      </w:r>
      <w:r>
        <w:rPr>
          <w:spacing w:val="-1"/>
        </w:rPr>
        <w:t> </w:t>
      </w:r>
      <w:r>
        <w:rPr/>
        <w:t>suspended,</w:t>
      </w:r>
      <w:r>
        <w:rPr>
          <w:spacing w:val="-1"/>
        </w:rPr>
        <w:t> </w:t>
      </w:r>
      <w:r>
        <w:rPr/>
        <w:t>yet</w:t>
      </w:r>
      <w:r>
        <w:rPr>
          <w:spacing w:val="-1"/>
        </w:rPr>
        <w:t> </w:t>
      </w:r>
      <w:r>
        <w:rPr/>
        <w:t>such</w:t>
      </w:r>
      <w:r>
        <w:rPr>
          <w:spacing w:val="-1"/>
        </w:rPr>
        <w:t> </w:t>
      </w:r>
      <w:r>
        <w:rPr/>
        <w:t>a</w:t>
      </w:r>
      <w:r>
        <w:rPr>
          <w:spacing w:val="-1"/>
        </w:rPr>
        <w:t> </w:t>
      </w:r>
      <w:r>
        <w:rPr/>
        <w:t>provision</w:t>
      </w:r>
      <w:r>
        <w:rPr>
          <w:spacing w:val="-1"/>
        </w:rPr>
        <w:t> </w:t>
      </w:r>
      <w:r>
        <w:rPr/>
        <w:t>has</w:t>
      </w:r>
      <w:r>
        <w:rPr>
          <w:spacing w:val="-1"/>
        </w:rPr>
        <w:t> </w:t>
      </w:r>
      <w:r>
        <w:rPr/>
        <w:t>been</w:t>
      </w:r>
      <w:r>
        <w:rPr>
          <w:spacing w:val="-1"/>
        </w:rPr>
        <w:t> </w:t>
      </w:r>
      <w:r>
        <w:rPr/>
        <w:t>held not to apply where the delay was so abnormal, so pre-emptive, as to fall outside what the parties</w:t>
      </w:r>
      <w:r>
        <w:rPr>
          <w:spacing w:val="-1"/>
        </w:rPr>
        <w:t> </w:t>
      </w:r>
      <w:r>
        <w:rPr/>
        <w:t>could</w:t>
      </w:r>
      <w:r>
        <w:rPr>
          <w:spacing w:val="-1"/>
        </w:rPr>
        <w:t> </w:t>
      </w:r>
      <w:r>
        <w:rPr/>
        <w:t>possibly</w:t>
      </w:r>
      <w:r>
        <w:rPr>
          <w:spacing w:val="-1"/>
        </w:rPr>
        <w:t> </w:t>
      </w:r>
      <w:r>
        <w:rPr/>
        <w:t>have</w:t>
      </w:r>
      <w:r>
        <w:rPr>
          <w:spacing w:val="-1"/>
        </w:rPr>
        <w:t> </w:t>
      </w:r>
      <w:r>
        <w:rPr/>
        <w:t>contemplated</w:t>
      </w:r>
      <w:r>
        <w:rPr>
          <w:spacing w:val="-1"/>
        </w:rPr>
        <w:t> </w:t>
      </w:r>
      <w:r>
        <w:rPr/>
        <w:t>in</w:t>
      </w:r>
      <w:r>
        <w:rPr>
          <w:spacing w:val="-1"/>
        </w:rPr>
        <w:t> </w:t>
      </w:r>
      <w:r>
        <w:rPr/>
        <w:t>the</w:t>
      </w:r>
      <w:r>
        <w:rPr>
          <w:spacing w:val="-1"/>
        </w:rPr>
        <w:t> </w:t>
      </w:r>
      <w:r>
        <w:rPr/>
        <w:t>suspension</w:t>
      </w:r>
      <w:r>
        <w:rPr>
          <w:spacing w:val="-1"/>
        </w:rPr>
        <w:t> </w:t>
      </w:r>
      <w:r>
        <w:rPr/>
        <w:t>clause.</w:t>
      </w:r>
      <w:r>
        <w:rPr>
          <w:spacing w:val="-1"/>
        </w:rPr>
        <w:t> </w:t>
      </w:r>
      <w:r>
        <w:rPr/>
        <w:t>In</w:t>
      </w:r>
      <w:r>
        <w:rPr>
          <w:spacing w:val="-1"/>
        </w:rPr>
        <w:t> </w:t>
      </w:r>
      <w:r>
        <w:rPr/>
        <w:t>other</w:t>
      </w:r>
      <w:r>
        <w:rPr>
          <w:spacing w:val="-1"/>
        </w:rPr>
        <w:t> </w:t>
      </w:r>
      <w:r>
        <w:rPr/>
        <w:t>words</w:t>
      </w:r>
      <w:r>
        <w:rPr>
          <w:spacing w:val="-1"/>
        </w:rPr>
        <w:t> </w:t>
      </w:r>
      <w:r>
        <w:rPr/>
        <w:t>‘delay’ though literally describing what has occurred, has been read as limited to normal, </w:t>
      </w:r>
      <w:bookmarkStart w:name="_bookmark422" w:id="424"/>
      <w:bookmarkEnd w:id="424"/>
      <w:r>
        <w:rPr/>
        <w:t>moderate</w:t>
      </w:r>
      <w:r>
        <w:rPr/>
        <w:t> delay, and as not extending to an interruption so differing in degree and magnitude</w:t>
      </w:r>
      <w:r>
        <w:rPr>
          <w:spacing w:val="2"/>
        </w:rPr>
        <w:t> </w:t>
      </w:r>
      <w:r>
        <w:rPr/>
        <w:t>from</w:t>
      </w:r>
      <w:r>
        <w:rPr>
          <w:spacing w:val="2"/>
        </w:rPr>
        <w:t> </w:t>
      </w:r>
      <w:r>
        <w:rPr/>
        <w:t>anything</w:t>
      </w:r>
      <w:r>
        <w:rPr>
          <w:spacing w:val="2"/>
        </w:rPr>
        <w:t> </w:t>
      </w:r>
      <w:r>
        <w:rPr/>
        <w:t>which</w:t>
      </w:r>
      <w:r>
        <w:rPr>
          <w:spacing w:val="2"/>
        </w:rPr>
        <w:t> </w:t>
      </w:r>
      <w:r>
        <w:rPr/>
        <w:t>could</w:t>
      </w:r>
      <w:r>
        <w:rPr>
          <w:spacing w:val="2"/>
        </w:rPr>
        <w:t> </w:t>
      </w:r>
      <w:r>
        <w:rPr/>
        <w:t>have</w:t>
      </w:r>
      <w:r>
        <w:rPr>
          <w:spacing w:val="2"/>
        </w:rPr>
        <w:t> </w:t>
      </w:r>
      <w:r>
        <w:rPr/>
        <w:t>been</w:t>
      </w:r>
      <w:r>
        <w:rPr>
          <w:spacing w:val="2"/>
        </w:rPr>
        <w:t> </w:t>
      </w:r>
      <w:r>
        <w:rPr/>
        <w:t>contemplated</w:t>
      </w:r>
      <w:r>
        <w:rPr>
          <w:spacing w:val="2"/>
        </w:rPr>
        <w:t> </w:t>
      </w:r>
      <w:r>
        <w:rPr/>
        <w:t>as</w:t>
      </w:r>
      <w:r>
        <w:rPr>
          <w:spacing w:val="2"/>
        </w:rPr>
        <w:t> </w:t>
      </w:r>
      <w:r>
        <w:rPr/>
        <w:t>to</w:t>
      </w:r>
      <w:r>
        <w:rPr>
          <w:spacing w:val="2"/>
        </w:rPr>
        <w:t> </w:t>
      </w:r>
      <w:r>
        <w:rPr/>
        <w:t>differ</w:t>
      </w:r>
      <w:r>
        <w:rPr>
          <w:spacing w:val="2"/>
        </w:rPr>
        <w:t> </w:t>
      </w:r>
      <w:r>
        <w:rPr/>
        <w:t>from</w:t>
      </w:r>
      <w:r>
        <w:rPr>
          <w:spacing w:val="2"/>
        </w:rPr>
        <w:t> </w:t>
      </w:r>
      <w:r>
        <w:rPr/>
        <w:t>it</w:t>
      </w:r>
      <w:r>
        <w:rPr>
          <w:spacing w:val="2"/>
        </w:rPr>
        <w:t> </w:t>
      </w:r>
      <w:r>
        <w:rPr/>
        <w:t>in</w:t>
      </w:r>
      <w:r>
        <w:rPr>
          <w:spacing w:val="2"/>
        </w:rPr>
        <w:t> </w:t>
      </w:r>
      <w:r>
        <w:rPr>
          <w:spacing w:val="-2"/>
        </w:rPr>
        <w:t>kind.”</w:t>
      </w:r>
    </w:p>
    <w:p>
      <w:pPr>
        <w:spacing w:line="111" w:lineRule="exact" w:before="0"/>
        <w:ind w:left="1245" w:right="0" w:firstLine="0"/>
        <w:jc w:val="left"/>
        <w:rPr>
          <w:sz w:val="12"/>
        </w:rPr>
      </w:pPr>
      <w:r>
        <w:rPr>
          <w:color w:val="005DA1"/>
          <w:spacing w:val="-5"/>
          <w:sz w:val="12"/>
          <w:u w:val="single" w:color="005DA1"/>
        </w:rPr>
        <w:t>230</w:t>
      </w:r>
    </w:p>
    <w:p>
      <w:pPr>
        <w:pStyle w:val="BodyText"/>
      </w:pPr>
    </w:p>
    <w:p>
      <w:pPr>
        <w:pStyle w:val="BodyText"/>
      </w:pPr>
    </w:p>
    <w:p>
      <w:pPr>
        <w:pStyle w:val="BodyText"/>
      </w:pPr>
    </w:p>
    <w:p>
      <w:pPr>
        <w:pStyle w:val="BodyText"/>
        <w:spacing w:before="38"/>
      </w:pPr>
      <w:r>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185755</wp:posOffset>
                </wp:positionV>
                <wp:extent cx="572452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6452pt;width:450.75pt;height:.1pt;mso-position-horizontal-relative:page;mso-position-vertical-relative:paragraph;z-index:-15704064;mso-wrap-distance-left:0;mso-wrap-distance-right:0" id="docshape2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11360">
                <wp:simplePos x="0" y="0"/>
                <wp:positionH relativeFrom="page">
                  <wp:posOffset>914400</wp:posOffset>
                </wp:positionH>
                <wp:positionV relativeFrom="paragraph">
                  <wp:posOffset>94576</wp:posOffset>
                </wp:positionV>
                <wp:extent cx="4953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5120"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7"/>
      </w:pPr>
    </w:p>
    <w:p>
      <w:pPr>
        <w:tabs>
          <w:tab w:pos="705" w:val="left" w:leader="none"/>
        </w:tabs>
        <w:spacing w:line="235" w:lineRule="auto" w:before="1"/>
        <w:ind w:left="705" w:right="26" w:hanging="541"/>
        <w:jc w:val="left"/>
        <w:rPr>
          <w:sz w:val="20"/>
        </w:rPr>
      </w:pPr>
      <w:bookmarkStart w:name="_bookmark423" w:id="425"/>
      <w:bookmarkEnd w:id="425"/>
      <w:r>
        <w:rPr/>
      </w:r>
      <w:hyperlink w:history="true" w:anchor="_bookmark415">
        <w:r>
          <w:rPr>
            <w:color w:val="005DA1"/>
            <w:spacing w:val="-4"/>
            <w:position w:val="5"/>
            <w:sz w:val="14"/>
            <w:u w:val="single" w:color="005DA1"/>
          </w:rPr>
          <w:t>223</w:t>
        </w:r>
      </w:hyperlink>
      <w:r>
        <w:rPr>
          <w:spacing w:val="-4"/>
          <w:position w:val="5"/>
          <w:sz w:val="14"/>
        </w:rPr>
        <w:t>.</w:t>
      </w:r>
      <w:r>
        <w:rPr>
          <w:position w:val="5"/>
          <w:sz w:val="14"/>
        </w:rPr>
        <w:tab/>
      </w:r>
      <w:r>
        <w:rPr>
          <w:sz w:val="20"/>
        </w:rPr>
        <w:t>McInnis,</w:t>
      </w:r>
      <w:r>
        <w:rPr>
          <w:spacing w:val="40"/>
          <w:sz w:val="20"/>
        </w:rPr>
        <w:t> </w:t>
      </w:r>
      <w:r>
        <w:rPr>
          <w:rFonts w:ascii="Arial" w:hAnsi="Arial"/>
          <w:i/>
          <w:sz w:val="20"/>
        </w:rPr>
        <w:t>Force</w:t>
      </w:r>
      <w:r>
        <w:rPr>
          <w:rFonts w:ascii="Arial" w:hAnsi="Arial"/>
          <w:i/>
          <w:spacing w:val="40"/>
          <w:sz w:val="20"/>
        </w:rPr>
        <w:t> </w:t>
      </w:r>
      <w:r>
        <w:rPr>
          <w:rFonts w:ascii="Arial" w:hAnsi="Arial"/>
          <w:i/>
          <w:sz w:val="20"/>
        </w:rPr>
        <w:t>Majeure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Frustration</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Contract</w:t>
      </w:r>
      <w:r>
        <w:rPr>
          <w:sz w:val="20"/>
        </w:rPr>
        <w:t>,</w:t>
      </w:r>
      <w:r>
        <w:rPr>
          <w:spacing w:val="40"/>
          <w:sz w:val="20"/>
        </w:rPr>
        <w:t> </w:t>
      </w:r>
      <w:r>
        <w:rPr>
          <w:sz w:val="20"/>
        </w:rPr>
        <w:t>2nd</w:t>
      </w:r>
      <w:r>
        <w:rPr>
          <w:spacing w:val="40"/>
          <w:sz w:val="20"/>
        </w:rPr>
        <w:t> </w:t>
      </w:r>
      <w:r>
        <w:rPr>
          <w:sz w:val="20"/>
        </w:rPr>
        <w:t>edn</w:t>
      </w:r>
      <w:r>
        <w:rPr>
          <w:spacing w:val="40"/>
          <w:sz w:val="20"/>
        </w:rPr>
        <w:t> </w:t>
      </w:r>
      <w:r>
        <w:rPr>
          <w:sz w:val="20"/>
        </w:rPr>
        <w:t>(1995),</w:t>
      </w:r>
      <w:r>
        <w:rPr>
          <w:spacing w:val="40"/>
          <w:sz w:val="20"/>
        </w:rPr>
        <w:t> </w:t>
      </w:r>
      <w:r>
        <w:rPr>
          <w:sz w:val="20"/>
        </w:rPr>
        <w:t>Ch.10;</w:t>
      </w:r>
      <w:r>
        <w:rPr>
          <w:spacing w:val="40"/>
          <w:sz w:val="20"/>
        </w:rPr>
        <w:t> </w:t>
      </w:r>
      <w:r>
        <w:rPr>
          <w:sz w:val="20"/>
        </w:rPr>
        <w:t>Keating</w:t>
      </w:r>
      <w:r>
        <w:rPr>
          <w:spacing w:val="40"/>
          <w:sz w:val="20"/>
        </w:rPr>
        <w:t> </w:t>
      </w:r>
      <w:r>
        <w:rPr>
          <w:sz w:val="20"/>
        </w:rPr>
        <w:t>on</w:t>
      </w:r>
      <w:r>
        <w:rPr>
          <w:spacing w:val="80"/>
          <w:sz w:val="20"/>
        </w:rPr>
        <w:t> </w:t>
      </w:r>
      <w:r>
        <w:rPr>
          <w:sz w:val="20"/>
        </w:rPr>
        <w:t>Construction Contracts, 9th edn (2012), paras 6-036—6-046.</w:t>
      </w:r>
    </w:p>
    <w:p>
      <w:pPr>
        <w:pStyle w:val="BodyText"/>
        <w:spacing w:before="5"/>
      </w:pPr>
    </w:p>
    <w:p>
      <w:pPr>
        <w:tabs>
          <w:tab w:pos="705" w:val="left" w:leader="none"/>
        </w:tabs>
        <w:spacing w:before="0"/>
        <w:ind w:left="165" w:right="0" w:firstLine="0"/>
        <w:jc w:val="left"/>
        <w:rPr>
          <w:sz w:val="20"/>
        </w:rPr>
      </w:pPr>
      <w:bookmarkStart w:name="_bookmark424" w:id="426"/>
      <w:bookmarkEnd w:id="426"/>
      <w:r>
        <w:rPr/>
      </w:r>
      <w:hyperlink w:history="true" w:anchor="_bookmark416">
        <w:r>
          <w:rPr>
            <w:color w:val="005DA1"/>
            <w:spacing w:val="-4"/>
            <w:position w:val="5"/>
            <w:sz w:val="14"/>
            <w:u w:val="single" w:color="005DA1"/>
          </w:rPr>
          <w:t>224</w:t>
        </w:r>
      </w:hyperlink>
      <w:r>
        <w:rPr>
          <w:spacing w:val="-4"/>
          <w:position w:val="5"/>
          <w:sz w:val="14"/>
        </w:rPr>
        <w:t>.</w:t>
      </w:r>
      <w:r>
        <w:rPr>
          <w:position w:val="5"/>
          <w:sz w:val="14"/>
        </w:rPr>
        <w:tab/>
      </w:r>
      <w:r>
        <w:rPr>
          <w:rFonts w:ascii="Arial"/>
          <w:i/>
          <w:sz w:val="20"/>
        </w:rPr>
        <w:t>(1867) L.R. 2 C.P. 651; in 16 L.T. 669</w:t>
      </w:r>
      <w:r>
        <w:rPr>
          <w:rFonts w:ascii="Arial"/>
          <w:i/>
          <w:spacing w:val="-1"/>
          <w:sz w:val="20"/>
        </w:rPr>
        <w:t> </w:t>
      </w:r>
      <w:r>
        <w:rPr>
          <w:sz w:val="20"/>
        </w:rPr>
        <w:t>the contract is set out in </w:t>
      </w:r>
      <w:r>
        <w:rPr>
          <w:spacing w:val="-2"/>
          <w:sz w:val="20"/>
        </w:rPr>
        <w:t>extenso.</w:t>
      </w:r>
    </w:p>
    <w:p>
      <w:pPr>
        <w:pStyle w:val="BodyText"/>
        <w:spacing w:before="9"/>
      </w:pPr>
    </w:p>
    <w:p>
      <w:pPr>
        <w:spacing w:line="235" w:lineRule="auto" w:before="0"/>
        <w:ind w:left="705" w:right="26" w:hanging="541"/>
        <w:jc w:val="both"/>
        <w:rPr>
          <w:sz w:val="20"/>
        </w:rPr>
      </w:pPr>
      <w:bookmarkStart w:name="_bookmark425" w:id="427"/>
      <w:bookmarkEnd w:id="427"/>
      <w:r>
        <w:rPr/>
      </w:r>
      <w:hyperlink w:history="true" w:anchor="_bookmark417">
        <w:r>
          <w:rPr>
            <w:color w:val="005DA1"/>
            <w:position w:val="5"/>
            <w:sz w:val="14"/>
            <w:u w:val="single" w:color="005DA1"/>
          </w:rPr>
          <w:t>225</w:t>
        </w:r>
      </w:hyperlink>
      <w:r>
        <w:rPr>
          <w:position w:val="5"/>
          <w:sz w:val="14"/>
        </w:rPr>
        <w:t>.</w:t>
      </w:r>
      <w:r>
        <w:rPr>
          <w:spacing w:val="40"/>
          <w:position w:val="5"/>
          <w:sz w:val="14"/>
        </w:rPr>
        <w:t>  </w:t>
      </w:r>
      <w:r>
        <w:rPr>
          <w:rFonts w:ascii="Arial" w:hAnsi="Arial"/>
          <w:i/>
          <w:sz w:val="20"/>
        </w:rPr>
        <w:t>Metropolitan Water Board v Dick, Kerr &amp; Co Ltd [1918] A.C. 119 </w:t>
      </w:r>
      <w:r>
        <w:rPr>
          <w:sz w:val="20"/>
        </w:rPr>
        <w:t>(above, para.23-024); </w:t>
      </w:r>
      <w:r>
        <w:rPr>
          <w:rFonts w:ascii="Arial" w:hAnsi="Arial"/>
          <w:i/>
          <w:sz w:val="20"/>
        </w:rPr>
        <w:t>Federal Steam Navigation Co Ltd v Dixon &amp; Co Ltd (1919) 64 S.J. 67, HL</w:t>
      </w:r>
      <w:r>
        <w:rPr>
          <w:sz w:val="20"/>
        </w:rPr>
        <w:t>; cf. </w:t>
      </w:r>
      <w:r>
        <w:rPr>
          <w:rFonts w:ascii="Arial" w:hAnsi="Arial"/>
          <w:i/>
          <w:sz w:val="20"/>
        </w:rPr>
        <w:t>Innholders’ Co v Wainwright (1917) 33 T.L.R. 356 </w:t>
      </w:r>
      <w:r>
        <w:rPr>
          <w:sz w:val="20"/>
        </w:rPr>
        <w:t>(suspension of contract).</w:t>
      </w:r>
    </w:p>
    <w:p>
      <w:pPr>
        <w:pStyle w:val="BodyText"/>
        <w:spacing w:before="5"/>
      </w:pPr>
    </w:p>
    <w:p>
      <w:pPr>
        <w:tabs>
          <w:tab w:pos="705" w:val="left" w:leader="none"/>
        </w:tabs>
        <w:spacing w:before="0"/>
        <w:ind w:left="165" w:right="0" w:firstLine="0"/>
        <w:jc w:val="left"/>
        <w:rPr>
          <w:sz w:val="20"/>
        </w:rPr>
      </w:pPr>
      <w:bookmarkStart w:name="_bookmark426" w:id="428"/>
      <w:bookmarkEnd w:id="428"/>
      <w:r>
        <w:rPr/>
      </w:r>
      <w:hyperlink w:history="true" w:anchor="_bookmark418">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Davis Contractors Ltd v Fareham U.D.C. [1956] A.C. 696, </w:t>
      </w:r>
      <w:r>
        <w:rPr>
          <w:rFonts w:ascii="Arial"/>
          <w:i/>
          <w:spacing w:val="-4"/>
          <w:sz w:val="20"/>
        </w:rPr>
        <w:t>729</w:t>
      </w:r>
      <w:r>
        <w:rPr>
          <w:spacing w:val="-4"/>
          <w:sz w:val="20"/>
        </w:rPr>
        <w:t>.</w:t>
      </w:r>
    </w:p>
    <w:p>
      <w:pPr>
        <w:pStyle w:val="BodyText"/>
        <w:spacing w:before="9"/>
      </w:pPr>
    </w:p>
    <w:p>
      <w:pPr>
        <w:tabs>
          <w:tab w:pos="705" w:val="left" w:leader="none"/>
        </w:tabs>
        <w:spacing w:line="235" w:lineRule="auto" w:before="0"/>
        <w:ind w:left="705" w:right="26" w:hanging="541"/>
        <w:jc w:val="left"/>
        <w:rPr>
          <w:sz w:val="20"/>
        </w:rPr>
      </w:pPr>
      <w:bookmarkStart w:name="_bookmark427" w:id="429"/>
      <w:bookmarkEnd w:id="429"/>
      <w:r>
        <w:rPr/>
      </w:r>
      <w:hyperlink w:history="true" w:anchor="_bookmark419">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[1956] A.C. 696</w:t>
      </w:r>
      <w:r>
        <w:rPr>
          <w:sz w:val="20"/>
        </w:rPr>
        <w:t>. See also </w:t>
      </w:r>
      <w:r>
        <w:rPr>
          <w:rFonts w:ascii="Arial"/>
          <w:i/>
          <w:sz w:val="20"/>
        </w:rPr>
        <w:t>Wates Ltd v Greater London Council (1983) 25 Build. L.R. 1</w:t>
      </w:r>
      <w:r>
        <w:rPr>
          <w:sz w:val="20"/>
        </w:rPr>
        <w:t>; </w:t>
      </w:r>
      <w:r>
        <w:rPr>
          <w:rFonts w:ascii="Arial"/>
          <w:i/>
          <w:sz w:val="20"/>
        </w:rPr>
        <w:t>Dryden Construction Co Ltd v Hydro-Electric Power Commission of Ontario (1957) 10 D.L.R. (2d) 124</w:t>
      </w:r>
      <w:r>
        <w:rPr>
          <w:sz w:val="20"/>
        </w:rPr>
        <w:t>.</w:t>
      </w:r>
    </w:p>
    <w:p>
      <w:pPr>
        <w:pStyle w:val="BodyText"/>
        <w:spacing w:before="5"/>
      </w:pPr>
    </w:p>
    <w:p>
      <w:pPr>
        <w:tabs>
          <w:tab w:pos="705" w:val="left" w:leader="none"/>
        </w:tabs>
        <w:spacing w:before="0"/>
        <w:ind w:left="165" w:right="0" w:firstLine="0"/>
        <w:jc w:val="left"/>
        <w:rPr>
          <w:sz w:val="20"/>
        </w:rPr>
      </w:pPr>
      <w:bookmarkStart w:name="_bookmark428" w:id="430"/>
      <w:bookmarkEnd w:id="430"/>
      <w:r>
        <w:rPr/>
      </w:r>
      <w:hyperlink w:history="true" w:anchor="_bookmark420">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[1956]</w:t>
      </w:r>
      <w:r>
        <w:rPr>
          <w:rFonts w:ascii="Arial"/>
          <w:i/>
          <w:spacing w:val="-2"/>
          <w:sz w:val="20"/>
        </w:rPr>
        <w:t> </w:t>
      </w:r>
      <w:r>
        <w:rPr>
          <w:rFonts w:ascii="Arial"/>
          <w:i/>
          <w:sz w:val="20"/>
        </w:rPr>
        <w:t>A.C. 696, </w:t>
      </w:r>
      <w:r>
        <w:rPr>
          <w:rFonts w:ascii="Arial"/>
          <w:i/>
          <w:spacing w:val="-4"/>
          <w:sz w:val="20"/>
        </w:rPr>
        <w:t>716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29" w:id="431"/>
      <w:bookmarkEnd w:id="431"/>
      <w:r>
        <w:rPr/>
      </w:r>
      <w:hyperlink w:history="true" w:anchor="_bookmark421">
        <w:r>
          <w:rPr>
            <w:color w:val="005DA1"/>
            <w:spacing w:val="-4"/>
            <w:position w:val="5"/>
            <w:sz w:val="14"/>
            <w:u w:val="single" w:color="005DA1"/>
          </w:rPr>
          <w:t>229</w:t>
        </w:r>
      </w:hyperlink>
      <w:r>
        <w:rPr>
          <w:spacing w:val="-4"/>
          <w:position w:val="5"/>
          <w:sz w:val="14"/>
        </w:rPr>
        <w:t>.</w:t>
      </w:r>
      <w:r>
        <w:rPr>
          <w:position w:val="5"/>
          <w:sz w:val="14"/>
        </w:rPr>
        <w:tab/>
      </w:r>
      <w:r>
        <w:rPr>
          <w:rFonts w:ascii="Arial" w:hAnsi="Arial"/>
          <w:i/>
          <w:sz w:val="20"/>
        </w:rPr>
        <w:t>[1956]</w:t>
      </w:r>
      <w:r>
        <w:rPr>
          <w:rFonts w:ascii="Arial" w:hAnsi="Arial"/>
          <w:i/>
          <w:spacing w:val="-1"/>
          <w:sz w:val="20"/>
        </w:rPr>
        <w:t> </w:t>
      </w:r>
      <w:r>
        <w:rPr>
          <w:rFonts w:ascii="Arial" w:hAnsi="Arial"/>
          <w:i/>
          <w:sz w:val="20"/>
        </w:rPr>
        <w:t>A.C. 696, 724</w:t>
      </w:r>
      <w:r>
        <w:rPr>
          <w:sz w:val="20"/>
        </w:rPr>
        <w:t>. See above, paras 23-012—23-</w:t>
      </w:r>
      <w:r>
        <w:rPr>
          <w:spacing w:val="-4"/>
          <w:sz w:val="20"/>
        </w:rPr>
        <w:t>016.</w:t>
      </w:r>
    </w:p>
    <w:p>
      <w:pPr>
        <w:pStyle w:val="BodyText"/>
        <w:spacing w:before="9"/>
      </w:pPr>
    </w:p>
    <w:p>
      <w:pPr>
        <w:spacing w:line="235" w:lineRule="auto" w:before="0"/>
        <w:ind w:left="705" w:right="26" w:hanging="541"/>
        <w:jc w:val="both"/>
        <w:rPr>
          <w:sz w:val="20"/>
        </w:rPr>
      </w:pPr>
      <w:bookmarkStart w:name="_bookmark430" w:id="432"/>
      <w:bookmarkEnd w:id="432"/>
      <w:r>
        <w:rPr/>
      </w:r>
      <w:hyperlink w:history="true" w:anchor="_bookmark422">
        <w:r>
          <w:rPr>
            <w:color w:val="005DA1"/>
            <w:position w:val="5"/>
            <w:sz w:val="14"/>
            <w:u w:val="single" w:color="005DA1"/>
          </w:rPr>
          <w:t>230</w:t>
        </w:r>
      </w:hyperlink>
      <w:r>
        <w:rPr>
          <w:position w:val="5"/>
          <w:sz w:val="14"/>
        </w:rPr>
        <w:t>.</w:t>
      </w:r>
      <w:r>
        <w:rPr>
          <w:spacing w:val="80"/>
          <w:position w:val="5"/>
          <w:sz w:val="14"/>
        </w:rPr>
        <w:t> </w:t>
      </w:r>
      <w:r>
        <w:rPr>
          <w:rFonts w:ascii="Arial" w:hAnsi="Arial"/>
          <w:i/>
          <w:sz w:val="20"/>
        </w:rPr>
        <w:t>Sir Lindsay Parkinson &amp; Co Ltd v Commissioners of Works [1949] 2 K.B. 632, 665</w:t>
      </w:r>
      <w:r>
        <w:rPr>
          <w:sz w:val="20"/>
        </w:rPr>
        <w:t>, citing </w:t>
      </w:r>
      <w:r>
        <w:rPr>
          <w:rFonts w:ascii="Arial" w:hAnsi="Arial"/>
          <w:i/>
          <w:sz w:val="20"/>
        </w:rPr>
        <w:t>Metropolitan Water Board v Dick, Kerr &amp; Co Ltd [1918] A.C. 119 </w:t>
      </w:r>
      <w:r>
        <w:rPr>
          <w:sz w:val="20"/>
        </w:rPr>
        <w:t>(above, para.23-024) as “a good illustration of this”.</w:t>
      </w:r>
    </w:p>
    <w:p>
      <w:pPr>
        <w:pStyle w:val="BodyText"/>
        <w:spacing w:before="192"/>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11872">
                <wp:simplePos x="0" y="0"/>
                <wp:positionH relativeFrom="page">
                  <wp:posOffset>5139918</wp:posOffset>
                </wp:positionH>
                <wp:positionV relativeFrom="paragraph">
                  <wp:posOffset>377139</wp:posOffset>
                </wp:positionV>
                <wp:extent cx="425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4608"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spacing w:before="3"/>
        <w:ind w:left="1065" w:right="0" w:firstLine="0"/>
        <w:jc w:val="left"/>
        <w:rPr>
          <w:rFonts w:ascii="Arial"/>
          <w:b/>
          <w:sz w:val="24"/>
        </w:rPr>
      </w:pPr>
      <w:r>
        <w:rPr>
          <w:rFonts w:ascii="Arial"/>
          <w:b/>
          <w:sz w:val="24"/>
        </w:rPr>
        <w:t>(c) - Application of the Doctrine to Common Types of </w:t>
      </w:r>
      <w:r>
        <w:rPr>
          <w:rFonts w:ascii="Arial"/>
          <w:b/>
          <w:spacing w:val="-2"/>
          <w:sz w:val="24"/>
        </w:rPr>
        <w:t>Contracts</w:t>
      </w:r>
    </w:p>
    <w:p>
      <w:pPr>
        <w:pStyle w:val="ListParagraph"/>
        <w:numPr>
          <w:ilvl w:val="1"/>
          <w:numId w:val="2"/>
        </w:numPr>
        <w:tabs>
          <w:tab w:pos="3371" w:val="left" w:leader="none"/>
        </w:tabs>
        <w:spacing w:line="240" w:lineRule="auto" w:before="194" w:after="0"/>
        <w:ind w:left="3371" w:right="0" w:hanging="360"/>
        <w:jc w:val="left"/>
        <w:rPr>
          <w:b/>
          <w:position w:val="11"/>
          <w:sz w:val="12"/>
        </w:rPr>
      </w:pPr>
      <w:bookmarkStart w:name="_bookmark431" w:id="433"/>
      <w:bookmarkEnd w:id="433"/>
      <w:r>
        <w:rPr/>
      </w:r>
      <w:r>
        <w:rPr>
          <w:b/>
          <w:sz w:val="24"/>
        </w:rPr>
        <w:t>- Leases and Tenancies</w:t>
      </w:r>
      <w:r>
        <w:rPr>
          <w:b/>
          <w:spacing w:val="-1"/>
          <w:sz w:val="24"/>
        </w:rPr>
        <w:t> </w:t>
      </w:r>
      <w:r>
        <w:rPr>
          <w:b/>
          <w:color w:val="005DA1"/>
          <w:spacing w:val="-5"/>
          <w:position w:val="11"/>
          <w:sz w:val="12"/>
          <w:u w:val="single" w:color="005DA1"/>
        </w:rPr>
        <w:t>231</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Leases and </w:t>
      </w:r>
      <w:r>
        <w:rPr>
          <w:rFonts w:ascii="Arial"/>
          <w:b/>
          <w:spacing w:val="-2"/>
          <w:sz w:val="18"/>
        </w:rPr>
        <w:t>tenancies</w:t>
      </w:r>
    </w:p>
    <w:p>
      <w:pPr>
        <w:pStyle w:val="BodyText"/>
        <w:spacing w:before="41"/>
        <w:rPr>
          <w:rFonts w:ascii="Arial"/>
          <w:b/>
          <w:sz w:val="18"/>
        </w:rPr>
      </w:pPr>
    </w:p>
    <w:p>
      <w:pPr>
        <w:pStyle w:val="Heading2"/>
        <w:spacing w:before="1"/>
      </w:pPr>
      <w:r>
        <w:rPr/>
        <w:t>23-</w:t>
      </w:r>
      <w:r>
        <w:rPr>
          <w:spacing w:val="-5"/>
        </w:rPr>
        <w:t>052</w:t>
      </w:r>
    </w:p>
    <w:p>
      <w:pPr>
        <w:spacing w:line="235" w:lineRule="auto" w:before="202"/>
        <w:ind w:left="165" w:right="25" w:firstLine="0"/>
        <w:jc w:val="both"/>
        <w:rPr>
          <w:rFonts w:ascii="Arial"/>
          <w:i/>
          <w:sz w:val="20"/>
        </w:rPr>
      </w:pPr>
      <w:bookmarkStart w:name="_bookmark432" w:id="434"/>
      <w:bookmarkEnd w:id="434"/>
      <w:r>
        <w:rPr/>
      </w:r>
      <w:r>
        <w:rPr>
          <w:sz w:val="20"/>
        </w:rPr>
        <w:t>For many years, there was uncertainty as to whether the doctrine of frustration could ever apply to </w:t>
      </w:r>
      <w:r>
        <w:rPr>
          <w:sz w:val="20"/>
        </w:rPr>
        <w:t>a lease.</w:t>
      </w:r>
      <w:r>
        <w:rPr>
          <w:spacing w:val="1"/>
          <w:sz w:val="20"/>
        </w:rPr>
        <w:t> </w:t>
      </w:r>
      <w:r>
        <w:rPr>
          <w:color w:val="005DA1"/>
          <w:sz w:val="20"/>
          <w:u w:val="single" w:color="005DA1"/>
          <w:vertAlign w:val="superscript"/>
        </w:rPr>
        <w:t>232</w:t>
      </w:r>
      <w:r>
        <w:rPr>
          <w:color w:val="005DA1"/>
          <w:spacing w:val="2"/>
          <w:sz w:val="20"/>
          <w:vertAlign w:val="baseline"/>
        </w:rPr>
        <w:t> </w:t>
      </w:r>
      <w:r>
        <w:rPr>
          <w:sz w:val="20"/>
          <w:vertAlign w:val="baseline"/>
        </w:rPr>
        <w:t>In</w:t>
      </w:r>
      <w:r>
        <w:rPr>
          <w:spacing w:val="2"/>
          <w:sz w:val="20"/>
          <w:vertAlign w:val="baseline"/>
        </w:rPr>
        <w:t> </w:t>
      </w:r>
      <w:r>
        <w:rPr>
          <w:sz w:val="20"/>
          <w:vertAlign w:val="baseline"/>
        </w:rPr>
        <w:t>1945,</w:t>
      </w:r>
      <w:r>
        <w:rPr>
          <w:spacing w:val="2"/>
          <w:sz w:val="20"/>
          <w:vertAlign w:val="baseline"/>
        </w:rPr>
        <w:t> </w:t>
      </w:r>
      <w:r>
        <w:rPr>
          <w:sz w:val="20"/>
          <w:vertAlign w:val="baseline"/>
        </w:rPr>
        <w:t>in</w:t>
      </w:r>
      <w:r>
        <w:rPr>
          <w:spacing w:val="2"/>
          <w:sz w:val="20"/>
          <w:vertAlign w:val="baseline"/>
        </w:rPr>
        <w:t> </w:t>
      </w:r>
      <w:r>
        <w:rPr>
          <w:rFonts w:ascii="Arial"/>
          <w:i/>
          <w:sz w:val="20"/>
          <w:vertAlign w:val="baseline"/>
        </w:rPr>
        <w:t>Cricklewood</w:t>
      </w:r>
      <w:r>
        <w:rPr>
          <w:rFonts w:ascii="Arial"/>
          <w:i/>
          <w:spacing w:val="2"/>
          <w:sz w:val="20"/>
          <w:vertAlign w:val="baseline"/>
        </w:rPr>
        <w:t> </w:t>
      </w:r>
      <w:r>
        <w:rPr>
          <w:rFonts w:ascii="Arial"/>
          <w:i/>
          <w:sz w:val="20"/>
          <w:vertAlign w:val="baseline"/>
        </w:rPr>
        <w:t>Property</w:t>
      </w:r>
      <w:r>
        <w:rPr>
          <w:rFonts w:ascii="Arial"/>
          <w:i/>
          <w:spacing w:val="1"/>
          <w:sz w:val="20"/>
          <w:vertAlign w:val="baseline"/>
        </w:rPr>
        <w:t> </w:t>
      </w:r>
      <w:r>
        <w:rPr>
          <w:rFonts w:ascii="Arial"/>
          <w:i/>
          <w:sz w:val="20"/>
          <w:vertAlign w:val="baseline"/>
        </w:rPr>
        <w:t>and</w:t>
      </w:r>
      <w:r>
        <w:rPr>
          <w:rFonts w:ascii="Arial"/>
          <w:i/>
          <w:spacing w:val="2"/>
          <w:sz w:val="20"/>
          <w:vertAlign w:val="baseline"/>
        </w:rPr>
        <w:t> </w:t>
      </w:r>
      <w:r>
        <w:rPr>
          <w:rFonts w:ascii="Arial"/>
          <w:i/>
          <w:sz w:val="20"/>
          <w:vertAlign w:val="baseline"/>
        </w:rPr>
        <w:t>Investment</w:t>
      </w:r>
      <w:r>
        <w:rPr>
          <w:rFonts w:ascii="Arial"/>
          <w:i/>
          <w:spacing w:val="2"/>
          <w:sz w:val="20"/>
          <w:vertAlign w:val="baseline"/>
        </w:rPr>
        <w:t> </w:t>
      </w:r>
      <w:r>
        <w:rPr>
          <w:rFonts w:ascii="Arial"/>
          <w:i/>
          <w:sz w:val="20"/>
          <w:vertAlign w:val="baseline"/>
        </w:rPr>
        <w:t>Trust</w:t>
      </w:r>
      <w:r>
        <w:rPr>
          <w:rFonts w:ascii="Arial"/>
          <w:i/>
          <w:spacing w:val="2"/>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Leightons</w:t>
      </w:r>
      <w:r>
        <w:rPr>
          <w:rFonts w:ascii="Arial"/>
          <w:i/>
          <w:spacing w:val="1"/>
          <w:sz w:val="20"/>
          <w:vertAlign w:val="baseline"/>
        </w:rPr>
        <w:t> </w:t>
      </w:r>
      <w:r>
        <w:rPr>
          <w:rFonts w:ascii="Arial"/>
          <w:i/>
          <w:sz w:val="20"/>
          <w:vertAlign w:val="baseline"/>
        </w:rPr>
        <w:t>Investment</w:t>
      </w:r>
      <w:r>
        <w:rPr>
          <w:rFonts w:ascii="Arial"/>
          <w:i/>
          <w:spacing w:val="2"/>
          <w:sz w:val="20"/>
          <w:vertAlign w:val="baseline"/>
        </w:rPr>
        <w:t> </w:t>
      </w:r>
      <w:r>
        <w:rPr>
          <w:rFonts w:ascii="Arial"/>
          <w:i/>
          <w:sz w:val="20"/>
          <w:vertAlign w:val="baseline"/>
        </w:rPr>
        <w:t>Trust</w:t>
      </w:r>
      <w:r>
        <w:rPr>
          <w:rFonts w:ascii="Arial"/>
          <w:i/>
          <w:spacing w:val="2"/>
          <w:sz w:val="20"/>
          <w:vertAlign w:val="baseline"/>
        </w:rPr>
        <w:t> </w:t>
      </w:r>
      <w:r>
        <w:rPr>
          <w:rFonts w:ascii="Arial"/>
          <w:i/>
          <w:spacing w:val="-5"/>
          <w:sz w:val="20"/>
          <w:vertAlign w:val="baseline"/>
        </w:rPr>
        <w:t>Ltd</w:t>
      </w:r>
    </w:p>
    <w:p>
      <w:pPr>
        <w:pStyle w:val="BodyText"/>
        <w:spacing w:line="235" w:lineRule="auto"/>
        <w:ind w:left="165" w:right="25"/>
        <w:jc w:val="both"/>
      </w:pPr>
      <w:r>
        <w:rPr>
          <w:color w:val="005DA1"/>
          <w:u w:val="single" w:color="005DA1"/>
          <w:vertAlign w:val="superscript"/>
        </w:rPr>
        <w:t>233</w:t>
      </w:r>
      <w:r>
        <w:rPr>
          <w:color w:val="005DA1"/>
          <w:spacing w:val="34"/>
          <w:vertAlign w:val="baseline"/>
        </w:rPr>
        <w:t> </w:t>
      </w:r>
      <w:r>
        <w:rPr>
          <w:vertAlign w:val="baseline"/>
        </w:rPr>
        <w:t>the</w:t>
      </w:r>
      <w:r>
        <w:rPr>
          <w:spacing w:val="34"/>
          <w:vertAlign w:val="baseline"/>
        </w:rPr>
        <w:t> </w:t>
      </w:r>
      <w:r>
        <w:rPr>
          <w:vertAlign w:val="baseline"/>
        </w:rPr>
        <w:t>House</w:t>
      </w:r>
      <w:r>
        <w:rPr>
          <w:spacing w:val="34"/>
          <w:vertAlign w:val="baseline"/>
        </w:rPr>
        <w:t> </w:t>
      </w:r>
      <w:r>
        <w:rPr>
          <w:vertAlign w:val="baseline"/>
        </w:rPr>
        <w:t>of</w:t>
      </w:r>
      <w:r>
        <w:rPr>
          <w:spacing w:val="34"/>
          <w:vertAlign w:val="baseline"/>
        </w:rPr>
        <w:t> </w:t>
      </w:r>
      <w:r>
        <w:rPr>
          <w:vertAlign w:val="baseline"/>
        </w:rPr>
        <w:t>Lords</w:t>
      </w:r>
      <w:r>
        <w:rPr>
          <w:spacing w:val="34"/>
          <w:vertAlign w:val="baseline"/>
        </w:rPr>
        <w:t> </w:t>
      </w:r>
      <w:r>
        <w:rPr>
          <w:vertAlign w:val="baseline"/>
        </w:rPr>
        <w:t>decided</w:t>
      </w:r>
      <w:r>
        <w:rPr>
          <w:spacing w:val="34"/>
          <w:vertAlign w:val="baseline"/>
        </w:rPr>
        <w:t> </w:t>
      </w:r>
      <w:r>
        <w:rPr>
          <w:vertAlign w:val="baseline"/>
        </w:rPr>
        <w:t>unanimously</w:t>
      </w:r>
      <w:r>
        <w:rPr>
          <w:spacing w:val="34"/>
          <w:vertAlign w:val="baseline"/>
        </w:rPr>
        <w:t> </w:t>
      </w:r>
      <w:r>
        <w:rPr>
          <w:vertAlign w:val="baseline"/>
        </w:rPr>
        <w:t>that</w:t>
      </w:r>
      <w:r>
        <w:rPr>
          <w:spacing w:val="34"/>
          <w:vertAlign w:val="baseline"/>
        </w:rPr>
        <w:t> </w:t>
      </w:r>
      <w:r>
        <w:rPr>
          <w:vertAlign w:val="baseline"/>
        </w:rPr>
        <w:t>on</w:t>
      </w:r>
      <w:r>
        <w:rPr>
          <w:spacing w:val="34"/>
          <w:vertAlign w:val="baseline"/>
        </w:rPr>
        <w:t> </w:t>
      </w:r>
      <w:r>
        <w:rPr>
          <w:vertAlign w:val="baseline"/>
        </w:rPr>
        <w:t>the</w:t>
      </w:r>
      <w:r>
        <w:rPr>
          <w:spacing w:val="34"/>
          <w:vertAlign w:val="baseline"/>
        </w:rPr>
        <w:t> </w:t>
      </w:r>
      <w:r>
        <w:rPr>
          <w:vertAlign w:val="baseline"/>
        </w:rPr>
        <w:t>facts</w:t>
      </w:r>
      <w:r>
        <w:rPr>
          <w:spacing w:val="34"/>
          <w:vertAlign w:val="baseline"/>
        </w:rPr>
        <w:t> </w:t>
      </w:r>
      <w:r>
        <w:rPr>
          <w:vertAlign w:val="baseline"/>
        </w:rPr>
        <w:t>there</w:t>
      </w:r>
      <w:r>
        <w:rPr>
          <w:spacing w:val="34"/>
          <w:vertAlign w:val="baseline"/>
        </w:rPr>
        <w:t> </w:t>
      </w:r>
      <w:r>
        <w:rPr>
          <w:vertAlign w:val="baseline"/>
        </w:rPr>
        <w:t>had</w:t>
      </w:r>
      <w:r>
        <w:rPr>
          <w:spacing w:val="34"/>
          <w:vertAlign w:val="baseline"/>
        </w:rPr>
        <w:t> </w:t>
      </w:r>
      <w:r>
        <w:rPr>
          <w:vertAlign w:val="baseline"/>
        </w:rPr>
        <w:t>been</w:t>
      </w:r>
      <w:r>
        <w:rPr>
          <w:spacing w:val="34"/>
          <w:vertAlign w:val="baseline"/>
        </w:rPr>
        <w:t> </w:t>
      </w:r>
      <w:r>
        <w:rPr>
          <w:vertAlign w:val="baseline"/>
        </w:rPr>
        <w:t>no</w:t>
      </w:r>
      <w:r>
        <w:rPr>
          <w:spacing w:val="34"/>
          <w:vertAlign w:val="baseline"/>
        </w:rPr>
        <w:t> </w:t>
      </w:r>
      <w:r>
        <w:rPr>
          <w:vertAlign w:val="baseline"/>
        </w:rPr>
        <w:t>frustration</w:t>
      </w:r>
      <w:r>
        <w:rPr>
          <w:spacing w:val="34"/>
          <w:vertAlign w:val="baseline"/>
        </w:rPr>
        <w:t> </w:t>
      </w:r>
      <w:r>
        <w:rPr>
          <w:vertAlign w:val="baseline"/>
        </w:rPr>
        <w:t>of</w:t>
      </w:r>
      <w:r>
        <w:rPr>
          <w:spacing w:val="34"/>
          <w:vertAlign w:val="baseline"/>
        </w:rPr>
        <w:t> </w:t>
      </w:r>
      <w:r>
        <w:rPr>
          <w:vertAlign w:val="baseline"/>
        </w:rPr>
        <w:t>a </w:t>
      </w:r>
      <w:bookmarkStart w:name="_bookmark433" w:id="435"/>
      <w:bookmarkEnd w:id="435"/>
      <w:r>
        <w:rPr>
          <w:vertAlign w:val="baseline"/>
        </w:rPr>
        <w:t>long</w:t>
      </w:r>
      <w:r>
        <w:rPr>
          <w:vertAlign w:val="baseline"/>
        </w:rPr>
        <w:t>-term</w:t>
      </w:r>
      <w:r>
        <w:rPr>
          <w:spacing w:val="-1"/>
          <w:vertAlign w:val="baseline"/>
        </w:rPr>
        <w:t> </w:t>
      </w:r>
      <w:r>
        <w:rPr>
          <w:vertAlign w:val="baseline"/>
        </w:rPr>
        <w:t>building</w:t>
      </w:r>
      <w:r>
        <w:rPr>
          <w:spacing w:val="-1"/>
          <w:vertAlign w:val="baseline"/>
        </w:rPr>
        <w:t> </w:t>
      </w:r>
      <w:r>
        <w:rPr>
          <w:vertAlign w:val="baseline"/>
        </w:rPr>
        <w:t>lease</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imposition</w:t>
      </w:r>
      <w:r>
        <w:rPr>
          <w:spacing w:val="-1"/>
          <w:vertAlign w:val="baseline"/>
        </w:rPr>
        <w:t> </w:t>
      </w:r>
      <w:r>
        <w:rPr>
          <w:vertAlign w:val="baseline"/>
        </w:rPr>
        <w:t>of</w:t>
      </w:r>
      <w:r>
        <w:rPr>
          <w:spacing w:val="-1"/>
          <w:vertAlign w:val="baseline"/>
        </w:rPr>
        <w:t> </w:t>
      </w:r>
      <w:r>
        <w:rPr>
          <w:vertAlign w:val="baseline"/>
        </w:rPr>
        <w:t>building</w:t>
      </w:r>
      <w:r>
        <w:rPr>
          <w:spacing w:val="-1"/>
          <w:vertAlign w:val="baseline"/>
        </w:rPr>
        <w:t> </w:t>
      </w:r>
      <w:r>
        <w:rPr>
          <w:vertAlign w:val="baseline"/>
        </w:rPr>
        <w:t>restrictions</w:t>
      </w:r>
      <w:r>
        <w:rPr>
          <w:spacing w:val="-1"/>
          <w:vertAlign w:val="baseline"/>
        </w:rPr>
        <w:t> </w:t>
      </w:r>
      <w:r>
        <w:rPr>
          <w:vertAlign w:val="baseline"/>
        </w:rPr>
        <w:t>following</w:t>
      </w:r>
      <w:r>
        <w:rPr>
          <w:spacing w:val="-1"/>
          <w:vertAlign w:val="baseline"/>
        </w:rPr>
        <w:t> </w:t>
      </w:r>
      <w:r>
        <w:rPr>
          <w:vertAlign w:val="baseline"/>
        </w:rPr>
        <w:t>the</w:t>
      </w:r>
      <w:r>
        <w:rPr>
          <w:spacing w:val="-1"/>
          <w:vertAlign w:val="baseline"/>
        </w:rPr>
        <w:t> </w:t>
      </w:r>
      <w:r>
        <w:rPr>
          <w:vertAlign w:val="baseline"/>
        </w:rPr>
        <w:t>outbreak</w:t>
      </w:r>
      <w:r>
        <w:rPr>
          <w:spacing w:val="-1"/>
          <w:vertAlign w:val="baseline"/>
        </w:rPr>
        <w:t> </w:t>
      </w:r>
      <w:r>
        <w:rPr>
          <w:vertAlign w:val="baseline"/>
        </w:rPr>
        <w:t>of</w:t>
      </w:r>
      <w:r>
        <w:rPr>
          <w:spacing w:val="-1"/>
          <w:vertAlign w:val="baseline"/>
        </w:rPr>
        <w:t> </w:t>
      </w:r>
      <w:r>
        <w:rPr>
          <w:vertAlign w:val="baseline"/>
        </w:rPr>
        <w:t>war.</w:t>
      </w:r>
      <w:r>
        <w:rPr>
          <w:spacing w:val="-1"/>
          <w:vertAlign w:val="baseline"/>
        </w:rPr>
        <w:t> </w:t>
      </w:r>
      <w:r>
        <w:rPr>
          <w:vertAlign w:val="baseline"/>
        </w:rPr>
        <w:t>On</w:t>
      </w:r>
      <w:r>
        <w:rPr>
          <w:spacing w:val="-1"/>
          <w:vertAlign w:val="baseline"/>
        </w:rPr>
        <w:t> </w:t>
      </w:r>
      <w:r>
        <w:rPr>
          <w:vertAlign w:val="baseline"/>
        </w:rPr>
        <w:t>the question</w:t>
      </w:r>
      <w:r>
        <w:rPr>
          <w:spacing w:val="10"/>
          <w:vertAlign w:val="baseline"/>
        </w:rPr>
        <w:t> </w:t>
      </w:r>
      <w:r>
        <w:rPr>
          <w:vertAlign w:val="baseline"/>
        </w:rPr>
        <w:t>of</w:t>
      </w:r>
      <w:r>
        <w:rPr>
          <w:spacing w:val="11"/>
          <w:vertAlign w:val="baseline"/>
        </w:rPr>
        <w:t> </w:t>
      </w:r>
      <w:r>
        <w:rPr>
          <w:vertAlign w:val="baseline"/>
        </w:rPr>
        <w:t>principle,</w:t>
      </w:r>
      <w:r>
        <w:rPr>
          <w:spacing w:val="11"/>
          <w:vertAlign w:val="baseline"/>
        </w:rPr>
        <w:t> </w:t>
      </w:r>
      <w:r>
        <w:rPr>
          <w:vertAlign w:val="baseline"/>
        </w:rPr>
        <w:t>the</w:t>
      </w:r>
      <w:r>
        <w:rPr>
          <w:spacing w:val="11"/>
          <w:vertAlign w:val="baseline"/>
        </w:rPr>
        <w:t> </w:t>
      </w:r>
      <w:r>
        <w:rPr>
          <w:vertAlign w:val="baseline"/>
        </w:rPr>
        <w:t>House</w:t>
      </w:r>
      <w:r>
        <w:rPr>
          <w:spacing w:val="11"/>
          <w:vertAlign w:val="baseline"/>
        </w:rPr>
        <w:t> </w:t>
      </w:r>
      <w:r>
        <w:rPr>
          <w:vertAlign w:val="baseline"/>
        </w:rPr>
        <w:t>of</w:t>
      </w:r>
      <w:r>
        <w:rPr>
          <w:spacing w:val="10"/>
          <w:vertAlign w:val="baseline"/>
        </w:rPr>
        <w:t> </w:t>
      </w:r>
      <w:r>
        <w:rPr>
          <w:vertAlign w:val="baseline"/>
        </w:rPr>
        <w:t>Lords</w:t>
      </w:r>
      <w:r>
        <w:rPr>
          <w:spacing w:val="11"/>
          <w:vertAlign w:val="baseline"/>
        </w:rPr>
        <w:t> </w:t>
      </w:r>
      <w:r>
        <w:rPr>
          <w:vertAlign w:val="baseline"/>
        </w:rPr>
        <w:t>was</w:t>
      </w:r>
      <w:r>
        <w:rPr>
          <w:spacing w:val="11"/>
          <w:vertAlign w:val="baseline"/>
        </w:rPr>
        <w:t> </w:t>
      </w:r>
      <w:r>
        <w:rPr>
          <w:vertAlign w:val="baseline"/>
        </w:rPr>
        <w:t>evenly</w:t>
      </w:r>
      <w:r>
        <w:rPr>
          <w:spacing w:val="11"/>
          <w:vertAlign w:val="baseline"/>
        </w:rPr>
        <w:t> </w:t>
      </w:r>
      <w:r>
        <w:rPr>
          <w:vertAlign w:val="baseline"/>
        </w:rPr>
        <w:t>divided.</w:t>
      </w:r>
      <w:r>
        <w:rPr>
          <w:spacing w:val="10"/>
          <w:vertAlign w:val="baseline"/>
        </w:rPr>
        <w:t> </w:t>
      </w:r>
      <w:r>
        <w:rPr>
          <w:color w:val="005DA1"/>
          <w:u w:val="single" w:color="005DA1"/>
          <w:vertAlign w:val="superscript"/>
        </w:rPr>
        <w:t>234</w:t>
      </w:r>
      <w:r>
        <w:rPr>
          <w:color w:val="005DA1"/>
          <w:spacing w:val="11"/>
          <w:vertAlign w:val="baseline"/>
        </w:rPr>
        <w:t> </w:t>
      </w:r>
      <w:r>
        <w:rPr>
          <w:vertAlign w:val="baseline"/>
        </w:rPr>
        <w:t>Viscount</w:t>
      </w:r>
      <w:r>
        <w:rPr>
          <w:spacing w:val="10"/>
          <w:vertAlign w:val="baseline"/>
        </w:rPr>
        <w:t> </w:t>
      </w:r>
      <w:r>
        <w:rPr>
          <w:vertAlign w:val="baseline"/>
        </w:rPr>
        <w:t>Simon</w:t>
      </w:r>
      <w:r>
        <w:rPr>
          <w:spacing w:val="10"/>
          <w:vertAlign w:val="baseline"/>
        </w:rPr>
        <w:t> </w:t>
      </w:r>
      <w:r>
        <w:rPr>
          <w:color w:val="005DA1"/>
          <w:u w:val="single" w:color="005DA1"/>
          <w:vertAlign w:val="superscript"/>
        </w:rPr>
        <w:t>235</w:t>
      </w:r>
      <w:r>
        <w:rPr>
          <w:color w:val="005DA1"/>
          <w:spacing w:val="11"/>
          <w:vertAlign w:val="baseline"/>
        </w:rPr>
        <w:t> </w:t>
      </w:r>
      <w:r>
        <w:rPr>
          <w:vertAlign w:val="baseline"/>
        </w:rPr>
        <w:t>and</w:t>
      </w:r>
      <w:r>
        <w:rPr>
          <w:spacing w:val="11"/>
          <w:vertAlign w:val="baseline"/>
        </w:rPr>
        <w:t> </w:t>
      </w:r>
      <w:r>
        <w:rPr>
          <w:vertAlign w:val="baseline"/>
        </w:rPr>
        <w:t>Lord</w:t>
      </w:r>
      <w:r>
        <w:rPr>
          <w:spacing w:val="11"/>
          <w:vertAlign w:val="baseline"/>
        </w:rPr>
        <w:t> </w:t>
      </w:r>
      <w:r>
        <w:rPr>
          <w:spacing w:val="-2"/>
          <w:vertAlign w:val="baseline"/>
        </w:rPr>
        <w:t>Wright</w:t>
      </w:r>
    </w:p>
    <w:p>
      <w:pPr>
        <w:pStyle w:val="BodyText"/>
        <w:spacing w:line="235" w:lineRule="auto"/>
        <w:ind w:left="165" w:right="25"/>
        <w:jc w:val="both"/>
      </w:pPr>
      <w:r>
        <w:rPr>
          <w:color w:val="005DA1"/>
          <w:u w:val="single" w:color="005DA1"/>
          <w:vertAlign w:val="superscript"/>
        </w:rPr>
        <w:t>236</w:t>
      </w:r>
      <w:r>
        <w:rPr>
          <w:color w:val="005DA1"/>
          <w:vertAlign w:val="baseline"/>
        </w:rPr>
        <w:t> </w:t>
      </w:r>
      <w:bookmarkStart w:name="_bookmark434" w:id="436"/>
      <w:bookmarkEnd w:id="436"/>
      <w:r>
        <w:rPr>
          <w:color w:val="005DA1"/>
          <w:spacing w:val="6"/>
          <w:vertAlign w:val="baseline"/>
        </w:rPr>
      </w:r>
      <w:r>
        <w:rPr>
          <w:vertAlign w:val="baseline"/>
        </w:rPr>
        <w:t>thought that on rare occasions a lease may be frustrated, as, for instance, if some vast convulsion </w:t>
      </w:r>
      <w:bookmarkStart w:name="_bookmark435" w:id="437"/>
      <w:bookmarkEnd w:id="437"/>
      <w:r>
        <w:rPr>
          <w:vertAlign w:val="baseline"/>
        </w:rPr>
        <w:t>of</w:t>
      </w:r>
      <w:r>
        <w:rPr>
          <w:vertAlign w:val="baseline"/>
        </w:rPr>
        <w:t> nature swallowed up the property altogether, or buried it in the depths of the sea. Lord Russell </w:t>
      </w:r>
      <w:r>
        <w:rPr>
          <w:color w:val="005DA1"/>
          <w:u w:val="single" w:color="005DA1"/>
          <w:vertAlign w:val="superscript"/>
        </w:rPr>
        <w:t>237</w:t>
      </w:r>
      <w:r>
        <w:rPr>
          <w:color w:val="005DA1"/>
          <w:vertAlign w:val="baseline"/>
        </w:rPr>
        <w:t> </w:t>
      </w:r>
      <w:r>
        <w:rPr>
          <w:vertAlign w:val="baseline"/>
        </w:rPr>
        <w:t>and Lord Goddard, </w:t>
      </w:r>
      <w:r>
        <w:rPr>
          <w:color w:val="005DA1"/>
          <w:u w:val="single" w:color="005DA1"/>
          <w:vertAlign w:val="superscript"/>
        </w:rPr>
        <w:t>238</w:t>
      </w:r>
      <w:r>
        <w:rPr>
          <w:color w:val="005DA1"/>
          <w:vertAlign w:val="baseline"/>
        </w:rPr>
        <w:t> </w:t>
      </w:r>
      <w:r>
        <w:rPr>
          <w:vertAlign w:val="baseline"/>
        </w:rPr>
        <w:t>however, thought that a lease is more than a contract in that it creates an estate in the land vested in the lessee, and that this estate in the land could never be frustrated, </w:t>
      </w:r>
      <w:r>
        <w:rPr>
          <w:vertAlign w:val="baseline"/>
        </w:rPr>
        <w:t>even </w:t>
      </w:r>
      <w:bookmarkStart w:name="_bookmark436" w:id="438"/>
      <w:bookmarkEnd w:id="438"/>
      <w:r>
        <w:rPr>
          <w:vertAlign w:val="baseline"/>
        </w:rPr>
        <w:t>though</w:t>
      </w:r>
      <w:r>
        <w:rPr>
          <w:vertAlign w:val="baseline"/>
        </w:rPr>
        <w:t> some contractual obligations under the lease might be suspended by wartime regulations. In 1980</w:t>
      </w:r>
      <w:r>
        <w:rPr>
          <w:spacing w:val="-2"/>
          <w:vertAlign w:val="baseline"/>
        </w:rPr>
        <w:t> </w:t>
      </w:r>
      <w:r>
        <w:rPr>
          <w:vertAlign w:val="baseline"/>
        </w:rPr>
        <w:t>in</w:t>
      </w:r>
      <w:r>
        <w:rPr>
          <w:spacing w:val="-2"/>
          <w:vertAlign w:val="baseline"/>
        </w:rPr>
        <w:t> </w:t>
      </w:r>
      <w:r>
        <w:rPr>
          <w:rFonts w:ascii="Arial" w:hAnsi="Arial"/>
          <w:i/>
          <w:vertAlign w:val="baseline"/>
        </w:rPr>
        <w:t>National</w:t>
      </w:r>
      <w:r>
        <w:rPr>
          <w:rFonts w:ascii="Arial" w:hAnsi="Arial"/>
          <w:i/>
          <w:spacing w:val="-2"/>
          <w:vertAlign w:val="baseline"/>
        </w:rPr>
        <w:t> </w:t>
      </w:r>
      <w:r>
        <w:rPr>
          <w:rFonts w:ascii="Arial" w:hAnsi="Arial"/>
          <w:i/>
          <w:vertAlign w:val="baseline"/>
        </w:rPr>
        <w:t>Carriers</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Panalpina</w:t>
      </w:r>
      <w:r>
        <w:rPr>
          <w:rFonts w:ascii="Arial" w:hAnsi="Arial"/>
          <w:i/>
          <w:spacing w:val="-2"/>
          <w:vertAlign w:val="baseline"/>
        </w:rPr>
        <w:t> </w:t>
      </w:r>
      <w:r>
        <w:rPr>
          <w:rFonts w:ascii="Arial" w:hAnsi="Arial"/>
          <w:i/>
          <w:vertAlign w:val="baseline"/>
        </w:rPr>
        <w:t>(Northern)</w:t>
      </w:r>
      <w:r>
        <w:rPr>
          <w:rFonts w:ascii="Arial" w:hAnsi="Arial"/>
          <w:i/>
          <w:spacing w:val="-2"/>
          <w:vertAlign w:val="baseline"/>
        </w:rPr>
        <w:t> </w:t>
      </w:r>
      <w:r>
        <w:rPr>
          <w:rFonts w:ascii="Arial" w:hAnsi="Arial"/>
          <w:i/>
          <w:vertAlign w:val="baseline"/>
        </w:rPr>
        <w:t>Ltd</w:t>
      </w:r>
      <w:r>
        <w:rPr>
          <w:vertAlign w:val="baseline"/>
        </w:rPr>
        <w:t>,</w:t>
      </w:r>
      <w:r>
        <w:rPr>
          <w:spacing w:val="-2"/>
          <w:vertAlign w:val="baseline"/>
        </w:rPr>
        <w:t> </w:t>
      </w:r>
      <w:r>
        <w:rPr>
          <w:color w:val="005DA1"/>
          <w:u w:val="single" w:color="005DA1"/>
          <w:vertAlign w:val="superscript"/>
        </w:rPr>
        <w:t>239</w:t>
      </w:r>
      <w:r>
        <w:rPr>
          <w:color w:val="005DA1"/>
          <w:spacing w:val="-2"/>
          <w:vertAlign w:val="baseline"/>
        </w:rPr>
        <w:t> </w:t>
      </w:r>
      <w:r>
        <w:rPr>
          <w:vertAlign w:val="baseline"/>
        </w:rPr>
        <w:t>the</w:t>
      </w:r>
      <w:r>
        <w:rPr>
          <w:spacing w:val="-2"/>
          <w:vertAlign w:val="baseline"/>
        </w:rPr>
        <w:t> </w:t>
      </w:r>
      <w:r>
        <w:rPr>
          <w:vertAlign w:val="baseline"/>
        </w:rPr>
        <w:t>majority</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agreed with the reasoning of Viscount Simon and Lord Wright in the Cricklewood case, and thus held that the </w:t>
      </w:r>
      <w:bookmarkStart w:name="_bookmark437" w:id="439"/>
      <w:bookmarkEnd w:id="439"/>
      <w:r>
        <w:rPr>
          <w:vertAlign w:val="baseline"/>
        </w:rPr>
        <w:t>doctrine</w:t>
      </w:r>
      <w:r>
        <w:rPr>
          <w:vertAlign w:val="baseline"/>
        </w:rPr>
        <w:t> of frustration is, in principle, applicable to leases; but several of their Lordships considered that the doctrine would “hardly ever” </w:t>
      </w:r>
      <w:r>
        <w:rPr>
          <w:color w:val="005DA1"/>
          <w:u w:val="single" w:color="005DA1"/>
          <w:vertAlign w:val="superscript"/>
        </w:rPr>
        <w:t>240</w:t>
      </w:r>
      <w:r>
        <w:rPr>
          <w:color w:val="005DA1"/>
          <w:vertAlign w:val="baseline"/>
        </w:rPr>
        <w:t> </w:t>
      </w:r>
      <w:r>
        <w:rPr>
          <w:vertAlign w:val="baseline"/>
        </w:rPr>
        <w:t>be applied to a lease.</w:t>
      </w:r>
    </w:p>
    <w:p>
      <w:pPr>
        <w:pStyle w:val="BodyText"/>
      </w:pPr>
    </w:p>
    <w:p>
      <w:pPr>
        <w:pStyle w:val="BodyText"/>
        <w:spacing w:before="33"/>
      </w:pPr>
    </w:p>
    <w:p>
      <w:pPr>
        <w:spacing w:before="0"/>
        <w:ind w:left="165" w:right="0" w:firstLine="0"/>
        <w:jc w:val="both"/>
        <w:rPr>
          <w:rFonts w:ascii="Arial"/>
          <w:b/>
          <w:sz w:val="18"/>
        </w:rPr>
      </w:pPr>
      <w:r>
        <w:rPr>
          <w:rFonts w:ascii="Arial"/>
          <w:b/>
          <w:sz w:val="18"/>
        </w:rPr>
        <w:t>Illustrations of events frustrating </w:t>
      </w:r>
      <w:r>
        <w:rPr>
          <w:rFonts w:ascii="Arial"/>
          <w:b/>
          <w:spacing w:val="-2"/>
          <w:sz w:val="18"/>
        </w:rPr>
        <w:t>leases</w:t>
      </w:r>
    </w:p>
    <w:p>
      <w:pPr>
        <w:pStyle w:val="BodyText"/>
        <w:spacing w:before="42"/>
        <w:rPr>
          <w:rFonts w:ascii="Arial"/>
          <w:b/>
          <w:sz w:val="18"/>
        </w:rPr>
      </w:pPr>
    </w:p>
    <w:p>
      <w:pPr>
        <w:pStyle w:val="Heading2"/>
      </w:pPr>
      <w:r>
        <w:rPr/>
        <w:t>23-</w:t>
      </w:r>
      <w:r>
        <w:rPr>
          <w:spacing w:val="-5"/>
        </w:rPr>
        <w:t>053</w:t>
      </w:r>
    </w:p>
    <w:p>
      <w:pPr>
        <w:pStyle w:val="BodyText"/>
        <w:spacing w:line="235" w:lineRule="auto" w:before="202"/>
        <w:ind w:left="165" w:right="24"/>
        <w:jc w:val="both"/>
      </w:pPr>
      <w:r>
        <w:rPr/>
        <w:t>Although there is no reported case in England in which a lease has been held to be frustrated, the reports do contain opinions on the types of situations in which the courts might so hold. The </w:t>
      </w:r>
      <w:r>
        <w:rPr/>
        <w:t>physical </w:t>
      </w:r>
      <w:bookmarkStart w:name="_bookmark438" w:id="440"/>
      <w:bookmarkEnd w:id="440"/>
      <w:r>
        <w:rPr/>
        <w:t>disappearance</w:t>
      </w:r>
      <w:r>
        <w:rPr/>
        <w:t> of the demised premises is the most obvious case: a convulsion of nature might </w:t>
      </w:r>
      <w:bookmarkStart w:name="_bookmark439" w:id="441"/>
      <w:bookmarkEnd w:id="441"/>
      <w:r>
        <w:rPr/>
        <w:t>“swallow</w:t>
      </w:r>
      <w:r>
        <w:rPr/>
        <w:t> up” the property, or bury it permanently under the sea </w:t>
      </w:r>
      <w:r>
        <w:rPr>
          <w:color w:val="005DA1"/>
          <w:u w:val="single" w:color="005DA1"/>
          <w:vertAlign w:val="superscript"/>
        </w:rPr>
        <w:t>241</w:t>
      </w:r>
      <w:r>
        <w:rPr>
          <w:vertAlign w:val="baseline"/>
        </w:rPr>
        <w:t>; or an upper floor flat might be totally destroyed by fire or earthquake.</w:t>
      </w:r>
      <w:r>
        <w:rPr>
          <w:spacing w:val="-1"/>
          <w:vertAlign w:val="baseline"/>
        </w:rPr>
        <w:t> </w:t>
      </w:r>
      <w:r>
        <w:rPr>
          <w:color w:val="005DA1"/>
          <w:u w:val="single" w:color="005DA1"/>
          <w:vertAlign w:val="superscript"/>
        </w:rPr>
        <w:t>242</w:t>
      </w:r>
      <w:r>
        <w:rPr>
          <w:color w:val="005DA1"/>
          <w:vertAlign w:val="baseline"/>
        </w:rPr>
        <w:t> </w:t>
      </w:r>
      <w:r>
        <w:rPr>
          <w:vertAlign w:val="baseline"/>
        </w:rPr>
        <w:t>Frustrating events not involving the physical disappearance </w:t>
      </w:r>
      <w:bookmarkStart w:name="_bookmark440" w:id="442"/>
      <w:bookmarkEnd w:id="442"/>
      <w:r>
        <w:rPr>
          <w:vertAlign w:val="baseline"/>
        </w:rPr>
        <w:t>of</w:t>
      </w:r>
      <w:r>
        <w:rPr>
          <w:vertAlign w:val="baseline"/>
        </w:rPr>
        <w:t> the land would include in the case of a building lease, subsequent legislation which permanently </w:t>
      </w:r>
      <w:bookmarkStart w:name="_bookmark441" w:id="443"/>
      <w:bookmarkEnd w:id="443"/>
      <w:r>
        <w:rPr>
          <w:vertAlign w:val="baseline"/>
        </w:rPr>
        <w:t>prohibited</w:t>
      </w:r>
      <w:r>
        <w:rPr>
          <w:vertAlign w:val="baseline"/>
        </w:rPr>
        <w:t> private building on the site</w:t>
      </w:r>
      <w:r>
        <w:rPr>
          <w:spacing w:val="-1"/>
          <w:vertAlign w:val="baseline"/>
        </w:rPr>
        <w:t> </w:t>
      </w:r>
      <w:r>
        <w:rPr>
          <w:color w:val="005DA1"/>
          <w:u w:val="single" w:color="005DA1"/>
          <w:vertAlign w:val="superscript"/>
        </w:rPr>
        <w:t>243</w:t>
      </w:r>
      <w:r>
        <w:rPr>
          <w:vertAlign w:val="baseline"/>
        </w:rPr>
        <w:t>; or a fire which destroyed or seriously damaged the buildings on the demised premises. </w:t>
      </w:r>
      <w:r>
        <w:rPr>
          <w:color w:val="005DA1"/>
          <w:u w:val="single" w:color="005DA1"/>
          <w:vertAlign w:val="superscript"/>
        </w:rPr>
        <w:t>244</w:t>
      </w:r>
      <w:r>
        <w:rPr>
          <w:color w:val="005DA1"/>
          <w:vertAlign w:val="baseline"/>
        </w:rPr>
        <w:t> </w:t>
      </w:r>
      <w:r>
        <w:rPr>
          <w:vertAlign w:val="baseline"/>
        </w:rPr>
        <w:t>More recently, in </w:t>
      </w:r>
      <w:r>
        <w:rPr>
          <w:rFonts w:ascii="Arial" w:hAnsi="Arial"/>
          <w:i/>
          <w:vertAlign w:val="baseline"/>
        </w:rPr>
        <w:t>Graves v Graves</w:t>
      </w:r>
      <w:r>
        <w:rPr>
          <w:vertAlign w:val="baseline"/>
        </w:rPr>
        <w:t>, </w:t>
      </w:r>
      <w:r>
        <w:rPr>
          <w:color w:val="005DA1"/>
          <w:u w:val="single" w:color="005DA1"/>
          <w:vertAlign w:val="superscript"/>
        </w:rPr>
        <w:t>245</w:t>
      </w:r>
      <w:r>
        <w:rPr>
          <w:color w:val="005DA1"/>
          <w:vertAlign w:val="baseline"/>
        </w:rPr>
        <w:t> </w:t>
      </w:r>
      <w:r>
        <w:rPr>
          <w:vertAlign w:val="baseline"/>
        </w:rPr>
        <w:t>although the Court of Appeal did not find it necessary to decide whether the agreement was frustrated, the same result was reached through the use of an implied term. A housing benefit office incorrectly told Mrs Graves that she could continue to receive housing benefit if she moved into a property owned by her ex-husband, despite the fact their daughter would be living with her. Receipt of this benefit was crucial to the agreement of both parties. The error was discovered several months after Mrs Graves had commenced a 12-month tenancy. It was held that, when it was clear that the housing benefit would not be received, the </w:t>
      </w:r>
      <w:bookmarkStart w:name="_bookmark442" w:id="444"/>
      <w:bookmarkEnd w:id="444"/>
      <w:r>
        <w:rPr>
          <w:vertAlign w:val="baseline"/>
        </w:rPr>
        <w:t>agreement</w:t>
      </w:r>
      <w:r>
        <w:rPr>
          <w:vertAlign w:val="baseline"/>
        </w:rPr>
        <w:t> was different in kind from that originally contemplated. A term was thus implied that, if housing benefit was not payable, the tenancy would come to an end. </w:t>
      </w:r>
      <w:r>
        <w:rPr>
          <w:color w:val="005DA1"/>
          <w:u w:val="single" w:color="005DA1"/>
          <w:vertAlign w:val="superscript"/>
        </w:rPr>
        <w:t>246</w:t>
      </w:r>
    </w:p>
    <w:p>
      <w:pPr>
        <w:pStyle w:val="BodyText"/>
        <w:spacing w:after="0" w:line="235" w:lineRule="auto"/>
        <w:jc w:val="both"/>
        <w:sectPr>
          <w:headerReference w:type="default" r:id="rId16"/>
          <w:pgSz w:w="11900" w:h="16840"/>
          <w:pgMar w:header="971" w:footer="0" w:top="1300" w:bottom="280" w:left="1275" w:right="1417"/>
          <w:pgNumType w:start="1"/>
        </w:sectPr>
      </w:pPr>
    </w:p>
    <w:p>
      <w:pPr>
        <w:pStyle w:val="BodyText"/>
        <w:spacing w:before="182"/>
        <w:rPr>
          <w:sz w:val="18"/>
        </w:rPr>
      </w:pPr>
    </w:p>
    <w:p>
      <w:pPr>
        <w:spacing w:before="0"/>
        <w:ind w:left="165" w:right="0" w:firstLine="0"/>
        <w:jc w:val="left"/>
        <w:rPr>
          <w:rFonts w:ascii="Arial"/>
          <w:b/>
          <w:sz w:val="18"/>
        </w:rPr>
      </w:pPr>
      <w:r>
        <w:rPr>
          <w:rFonts w:ascii="Arial"/>
          <w:b/>
          <w:sz w:val="18"/>
        </w:rPr>
        <w:t>Prohibition on intended </w:t>
      </w:r>
      <w:r>
        <w:rPr>
          <w:rFonts w:ascii="Arial"/>
          <w:b/>
          <w:spacing w:val="-5"/>
          <w:sz w:val="18"/>
        </w:rPr>
        <w:t>use</w:t>
      </w:r>
    </w:p>
    <w:p>
      <w:pPr>
        <w:pStyle w:val="BodyText"/>
        <w:spacing w:before="41"/>
        <w:rPr>
          <w:rFonts w:ascii="Arial"/>
          <w:b/>
          <w:sz w:val="18"/>
        </w:rPr>
      </w:pPr>
    </w:p>
    <w:p>
      <w:pPr>
        <w:pStyle w:val="Heading2"/>
      </w:pPr>
      <w:r>
        <w:rPr/>
        <w:t>23-</w:t>
      </w:r>
      <w:r>
        <w:rPr>
          <w:spacing w:val="-5"/>
        </w:rPr>
        <w:t>054</w:t>
      </w:r>
    </w:p>
    <w:p>
      <w:pPr>
        <w:pStyle w:val="BodyText"/>
        <w:spacing w:line="235" w:lineRule="auto" w:before="203"/>
        <w:ind w:left="165" w:right="25"/>
        <w:jc w:val="both"/>
      </w:pPr>
      <w:r>
        <w:rPr/>
        <w:t>A clause in the lease restricting the use of the demised premises may be an important factor </w:t>
      </w:r>
      <w:r>
        <w:rPr/>
        <w:t>in deciding whether the lease has been frustrated by circumstances affecting that use. In the United </w:t>
      </w:r>
      <w:bookmarkStart w:name="_bookmark443" w:id="445"/>
      <w:bookmarkEnd w:id="445"/>
      <w:r>
        <w:rPr/>
        <w:t>States,</w:t>
      </w:r>
      <w:r>
        <w:rPr/>
        <w:t> leases which restricted the use of the premises to the conduct of a liquor saloon were held to </w:t>
      </w:r>
      <w:bookmarkStart w:name="_bookmark444" w:id="446"/>
      <w:bookmarkEnd w:id="446"/>
      <w:r>
        <w:rPr/>
        <w:t>have</w:t>
      </w:r>
      <w:r>
        <w:rPr/>
        <w:t> been frustrated by the enactment of provisions prohibiting that use. </w:t>
      </w:r>
      <w:r>
        <w:rPr>
          <w:color w:val="005DA1"/>
          <w:u w:val="single" w:color="005DA1"/>
          <w:vertAlign w:val="superscript"/>
        </w:rPr>
        <w:t>247</w:t>
      </w:r>
      <w:r>
        <w:rPr>
          <w:color w:val="005DA1"/>
          <w:vertAlign w:val="baseline"/>
        </w:rPr>
        <w:t> </w:t>
      </w:r>
      <w:r>
        <w:rPr>
          <w:vertAlign w:val="baseline"/>
        </w:rPr>
        <w:t>The following passage in </w:t>
      </w:r>
      <w:bookmarkStart w:name="_bookmark445" w:id="447"/>
      <w:bookmarkEnd w:id="447"/>
      <w:r>
        <w:rPr>
          <w:vertAlign w:val="baseline"/>
        </w:rPr>
        <w:t>Corbin,</w:t>
      </w:r>
      <w:r>
        <w:rPr>
          <w:vertAlign w:val="baseline"/>
        </w:rPr>
        <w:t> </w:t>
      </w:r>
      <w:r>
        <w:rPr>
          <w:rFonts w:ascii="Arial"/>
          <w:i/>
          <w:vertAlign w:val="baseline"/>
        </w:rPr>
        <w:t>Contracts </w:t>
      </w:r>
      <w:r>
        <w:rPr>
          <w:color w:val="005DA1"/>
          <w:u w:val="single" w:color="005DA1"/>
          <w:vertAlign w:val="superscript"/>
        </w:rPr>
        <w:t>248</w:t>
      </w:r>
      <w:r>
        <w:rPr>
          <w:color w:val="005DA1"/>
          <w:vertAlign w:val="baseline"/>
        </w:rPr>
        <w:t> </w:t>
      </w:r>
      <w:r>
        <w:rPr>
          <w:vertAlign w:val="baseline"/>
        </w:rPr>
        <w:t>was cited with approval in the House of Lords in </w:t>
      </w:r>
      <w:r>
        <w:rPr>
          <w:rFonts w:ascii="Arial"/>
          <w:i/>
          <w:vertAlign w:val="baseline"/>
        </w:rPr>
        <w:t>National Carriers Ltd v Panalpina (Northern) Ltd </w:t>
      </w:r>
      <w:r>
        <w:rPr>
          <w:color w:val="005DA1"/>
          <w:u w:val="single" w:color="005DA1"/>
          <w:vertAlign w:val="superscript"/>
        </w:rPr>
        <w:t>249</w:t>
      </w:r>
      <w:r>
        <w:rPr>
          <w:vertAlign w:val="baseline"/>
        </w:rPr>
        <w:t>:</w:t>
      </w:r>
    </w:p>
    <w:p>
      <w:pPr>
        <w:pStyle w:val="BodyText"/>
      </w:pPr>
    </w:p>
    <w:p>
      <w:pPr>
        <w:pStyle w:val="BodyText"/>
        <w:spacing w:before="124"/>
      </w:pPr>
    </w:p>
    <w:p>
      <w:pPr>
        <w:pStyle w:val="BodyText"/>
        <w:spacing w:line="235" w:lineRule="auto"/>
        <w:ind w:left="1245" w:right="25"/>
        <w:jc w:val="both"/>
      </w:pPr>
      <w:r>
        <w:rPr/>
        <w:t>“If there was one principal use contemplated by the lessee, known to the lessor, and </w:t>
      </w:r>
      <w:r>
        <w:rPr/>
        <w:t>one that played a large part in fixing rental value, a governmental prohibition or prevention of that use has been held to discharge the lessee from his duty to pay the rent. It is otherwise if other substantial uses, permitted by the lease and in the contemplation of the parties, remain possible to the lessee.”</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Events not frustrating </w:t>
      </w:r>
      <w:r>
        <w:rPr>
          <w:rFonts w:ascii="Arial"/>
          <w:b/>
          <w:spacing w:val="-2"/>
          <w:sz w:val="18"/>
        </w:rPr>
        <w:t>leases</w:t>
      </w:r>
    </w:p>
    <w:p>
      <w:pPr>
        <w:pStyle w:val="BodyText"/>
        <w:spacing w:before="41"/>
        <w:rPr>
          <w:rFonts w:ascii="Arial"/>
          <w:b/>
          <w:sz w:val="18"/>
        </w:rPr>
      </w:pPr>
    </w:p>
    <w:p>
      <w:pPr>
        <w:pStyle w:val="Heading2"/>
      </w:pPr>
      <w:r>
        <w:rPr/>
        <w:t>23-</w:t>
      </w:r>
      <w:r>
        <w:rPr>
          <w:spacing w:val="-5"/>
        </w:rPr>
        <w:t>055</w:t>
      </w:r>
    </w:p>
    <w:p>
      <w:pPr>
        <w:pStyle w:val="BodyText"/>
        <w:spacing w:line="235" w:lineRule="auto" w:before="203"/>
        <w:ind w:left="165" w:right="25"/>
        <w:jc w:val="both"/>
      </w:pPr>
      <w:r>
        <w:rPr/>
        <w:t>An event which causes an interruption in the expected use of the premises by the lessee will </w:t>
      </w:r>
      <w:r>
        <w:rPr/>
        <w:t>not frustrate the lease unless the interruption is expected to last for the unexpired term of the lease, or, at least, for a long period of that unexpired term. The lease at issue in </w:t>
      </w:r>
      <w:r>
        <w:rPr>
          <w:rFonts w:ascii="Arial" w:hAnsi="Arial"/>
          <w:i/>
        </w:rPr>
        <w:t>National Carriers Ltd v Panalpina (Northern)</w:t>
      </w:r>
      <w:r>
        <w:rPr>
          <w:rFonts w:ascii="Arial" w:hAnsi="Arial"/>
          <w:i/>
          <w:spacing w:val="-1"/>
        </w:rPr>
        <w:t> </w:t>
      </w:r>
      <w:r>
        <w:rPr>
          <w:rFonts w:ascii="Arial" w:hAnsi="Arial"/>
          <w:i/>
        </w:rPr>
        <w:t>Ltd</w:t>
      </w:r>
      <w:r>
        <w:rPr>
          <w:rFonts w:ascii="Arial" w:hAnsi="Arial"/>
          <w:i/>
          <w:spacing w:val="-1"/>
        </w:rPr>
        <w:t> </w:t>
      </w:r>
      <w:r>
        <w:rPr/>
        <w:t>was</w:t>
      </w:r>
      <w:r>
        <w:rPr>
          <w:spacing w:val="-1"/>
        </w:rPr>
        <w:t> </w:t>
      </w:r>
      <w:r>
        <w:rPr/>
        <w:t>a</w:t>
      </w:r>
      <w:r>
        <w:rPr>
          <w:spacing w:val="-1"/>
        </w:rPr>
        <w:t> </w:t>
      </w:r>
      <w:r>
        <w:rPr/>
        <w:t>10-year</w:t>
      </w:r>
      <w:r>
        <w:rPr>
          <w:spacing w:val="-1"/>
        </w:rPr>
        <w:t> </w:t>
      </w:r>
      <w:r>
        <w:rPr/>
        <w:t>lease</w:t>
      </w:r>
      <w:r>
        <w:rPr>
          <w:spacing w:val="-1"/>
        </w:rPr>
        <w:t> </w:t>
      </w:r>
      <w:r>
        <w:rPr/>
        <w:t>of</w:t>
      </w:r>
      <w:r>
        <w:rPr>
          <w:spacing w:val="-1"/>
        </w:rPr>
        <w:t> </w:t>
      </w:r>
      <w:r>
        <w:rPr/>
        <w:t>a</w:t>
      </w:r>
      <w:r>
        <w:rPr>
          <w:spacing w:val="-1"/>
        </w:rPr>
        <w:t> </w:t>
      </w:r>
      <w:r>
        <w:rPr/>
        <w:t>warehouse.</w:t>
      </w:r>
      <w:r>
        <w:rPr>
          <w:spacing w:val="-1"/>
        </w:rPr>
        <w:t> </w:t>
      </w:r>
      <w:r>
        <w:rPr/>
        <w:t>By</w:t>
      </w:r>
      <w:r>
        <w:rPr>
          <w:spacing w:val="-1"/>
        </w:rPr>
        <w:t> </w:t>
      </w:r>
      <w:r>
        <w:rPr/>
        <w:t>a</w:t>
      </w:r>
      <w:r>
        <w:rPr>
          <w:spacing w:val="-1"/>
        </w:rPr>
        <w:t> </w:t>
      </w:r>
      <w:r>
        <w:rPr/>
        <w:t>temporary</w:t>
      </w:r>
      <w:r>
        <w:rPr>
          <w:spacing w:val="-1"/>
        </w:rPr>
        <w:t> </w:t>
      </w:r>
      <w:r>
        <w:rPr/>
        <w:t>order,</w:t>
      </w:r>
      <w:r>
        <w:rPr>
          <w:spacing w:val="-1"/>
        </w:rPr>
        <w:t> </w:t>
      </w:r>
      <w:r>
        <w:rPr/>
        <w:t>the</w:t>
      </w:r>
      <w:r>
        <w:rPr>
          <w:spacing w:val="-1"/>
        </w:rPr>
        <w:t> </w:t>
      </w:r>
      <w:r>
        <w:rPr/>
        <w:t>City</w:t>
      </w:r>
      <w:r>
        <w:rPr>
          <w:spacing w:val="-1"/>
        </w:rPr>
        <w:t> </w:t>
      </w:r>
      <w:r>
        <w:rPr/>
        <w:t>Council</w:t>
      </w:r>
      <w:r>
        <w:rPr>
          <w:spacing w:val="-1"/>
        </w:rPr>
        <w:t> </w:t>
      </w:r>
      <w:r>
        <w:rPr/>
        <w:t>closed</w:t>
      </w:r>
      <w:r>
        <w:rPr>
          <w:spacing w:val="-1"/>
        </w:rPr>
        <w:t> </w:t>
      </w:r>
      <w:r>
        <w:rPr/>
        <w:t>the street which gave the only access to the warehouse. The House of Lords held that the lease was not frustrated since the closure was expected to last only for a year or a little longer, which would still </w:t>
      </w:r>
      <w:bookmarkStart w:name="_bookmark446" w:id="448"/>
      <w:bookmarkEnd w:id="448"/>
      <w:r>
        <w:rPr/>
        <w:t>allow</w:t>
      </w:r>
      <w:r>
        <w:rPr/>
        <w:t> the lease to run for three more years after the street re-opened. The length of the unexpired term was “a potent factor” </w:t>
      </w:r>
      <w:r>
        <w:rPr>
          <w:color w:val="005DA1"/>
          <w:u w:val="single" w:color="005DA1"/>
          <w:vertAlign w:val="superscript"/>
        </w:rPr>
        <w:t>250</w:t>
      </w:r>
      <w:r>
        <w:rPr>
          <w:vertAlign w:val="baseline"/>
        </w:rPr>
        <w:t>:</w:t>
      </w:r>
    </w:p>
    <w:p>
      <w:pPr>
        <w:pStyle w:val="BodyText"/>
      </w:pPr>
    </w:p>
    <w:p>
      <w:pPr>
        <w:pStyle w:val="BodyText"/>
        <w:spacing w:before="123"/>
      </w:pPr>
    </w:p>
    <w:p>
      <w:pPr>
        <w:pStyle w:val="BodyText"/>
        <w:spacing w:line="235" w:lineRule="auto" w:before="1"/>
        <w:ind w:left="1245" w:right="25"/>
        <w:jc w:val="both"/>
      </w:pPr>
      <w:bookmarkStart w:name="_bookmark447" w:id="449"/>
      <w:bookmarkEnd w:id="449"/>
      <w:r>
        <w:rPr/>
      </w:r>
      <w:r>
        <w:rPr/>
        <w:t>“… the likely continuance of the term after the interruption makes it impossible for </w:t>
      </w:r>
      <w:r>
        <w:rPr/>
        <w:t>the lessee to contend that the lease has been brought to an end.” </w:t>
      </w:r>
      <w:r>
        <w:rPr>
          <w:color w:val="005DA1"/>
          <w:u w:val="single" w:color="005DA1"/>
          <w:vertAlign w:val="superscript"/>
        </w:rPr>
        <w:t>251</w:t>
      </w:r>
    </w:p>
    <w:p>
      <w:pPr>
        <w:pStyle w:val="BodyText"/>
        <w:spacing w:before="115"/>
      </w:pPr>
    </w:p>
    <w:p>
      <w:pPr>
        <w:pStyle w:val="BodyText"/>
        <w:spacing w:line="235" w:lineRule="auto" w:before="1"/>
        <w:ind w:left="164" w:right="25"/>
        <w:jc w:val="both"/>
      </w:pPr>
      <w:bookmarkStart w:name="_bookmark448" w:id="450"/>
      <w:bookmarkEnd w:id="450"/>
      <w:r>
        <w:rPr/>
      </w:r>
      <w:r>
        <w:rPr/>
        <w:t>In</w:t>
      </w:r>
      <w:r>
        <w:rPr>
          <w:spacing w:val="-3"/>
        </w:rPr>
        <w:t> </w:t>
      </w:r>
      <w:r>
        <w:rPr>
          <w:rFonts w:ascii="Arial"/>
          <w:i/>
        </w:rPr>
        <w:t>Cricklewood</w:t>
      </w:r>
      <w:r>
        <w:rPr/>
        <w:t>,</w:t>
      </w:r>
      <w:r>
        <w:rPr>
          <w:spacing w:val="-3"/>
        </w:rPr>
        <w:t> </w:t>
      </w:r>
      <w:r>
        <w:rPr>
          <w:color w:val="005DA1"/>
          <w:u w:val="single" w:color="005DA1"/>
          <w:vertAlign w:val="superscript"/>
        </w:rPr>
        <w:t>252</w:t>
      </w:r>
      <w:r>
        <w:rPr>
          <w:color w:val="005DA1"/>
          <w:spacing w:val="-3"/>
          <w:vertAlign w:val="baseline"/>
        </w:rPr>
        <w:t> </w:t>
      </w:r>
      <w:r>
        <w:rPr>
          <w:vertAlign w:val="baseline"/>
        </w:rPr>
        <w:t>the</w:t>
      </w:r>
      <w:r>
        <w:rPr>
          <w:spacing w:val="-3"/>
          <w:vertAlign w:val="baseline"/>
        </w:rPr>
        <w:t> </w:t>
      </w:r>
      <w:r>
        <w:rPr>
          <w:vertAlign w:val="baseline"/>
        </w:rPr>
        <w:t>lessee</w:t>
      </w:r>
      <w:r>
        <w:rPr>
          <w:spacing w:val="-3"/>
          <w:vertAlign w:val="baseline"/>
        </w:rPr>
        <w:t> </w:t>
      </w:r>
      <w:r>
        <w:rPr>
          <w:vertAlign w:val="baseline"/>
        </w:rPr>
        <w:t>under</w:t>
      </w:r>
      <w:r>
        <w:rPr>
          <w:spacing w:val="-3"/>
          <w:vertAlign w:val="baseline"/>
        </w:rPr>
        <w:t> </w:t>
      </w:r>
      <w:r>
        <w:rPr>
          <w:vertAlign w:val="baseline"/>
        </w:rPr>
        <w:t>a</w:t>
      </w:r>
      <w:r>
        <w:rPr>
          <w:spacing w:val="-3"/>
          <w:vertAlign w:val="baseline"/>
        </w:rPr>
        <w:t> </w:t>
      </w:r>
      <w:r>
        <w:rPr>
          <w:vertAlign w:val="baseline"/>
        </w:rPr>
        <w:t>99-year</w:t>
      </w:r>
      <w:r>
        <w:rPr>
          <w:spacing w:val="-3"/>
          <w:vertAlign w:val="baseline"/>
        </w:rPr>
        <w:t> </w:t>
      </w:r>
      <w:r>
        <w:rPr>
          <w:vertAlign w:val="baseline"/>
        </w:rPr>
        <w:t>building</w:t>
      </w:r>
      <w:r>
        <w:rPr>
          <w:spacing w:val="-3"/>
          <w:vertAlign w:val="baseline"/>
        </w:rPr>
        <w:t> </w:t>
      </w:r>
      <w:r>
        <w:rPr>
          <w:vertAlign w:val="baseline"/>
        </w:rPr>
        <w:t>lease</w:t>
      </w:r>
      <w:r>
        <w:rPr>
          <w:spacing w:val="-3"/>
          <w:vertAlign w:val="baseline"/>
        </w:rPr>
        <w:t> </w:t>
      </w:r>
      <w:r>
        <w:rPr>
          <w:vertAlign w:val="baseline"/>
        </w:rPr>
        <w:t>claimed</w:t>
      </w:r>
      <w:r>
        <w:rPr>
          <w:spacing w:val="-3"/>
          <w:vertAlign w:val="baseline"/>
        </w:rPr>
        <w:t> </w:t>
      </w:r>
      <w:r>
        <w:rPr>
          <w:vertAlign w:val="baseline"/>
        </w:rPr>
        <w:t>that</w:t>
      </w:r>
      <w:r>
        <w:rPr>
          <w:spacing w:val="-3"/>
          <w:vertAlign w:val="baseline"/>
        </w:rPr>
        <w:t> </w:t>
      </w:r>
      <w:r>
        <w:rPr>
          <w:vertAlign w:val="baseline"/>
        </w:rPr>
        <w:t>wartime</w:t>
      </w:r>
      <w:r>
        <w:rPr>
          <w:spacing w:val="-3"/>
          <w:vertAlign w:val="baseline"/>
        </w:rPr>
        <w:t> </w:t>
      </w:r>
      <w:r>
        <w:rPr>
          <w:vertAlign w:val="baseline"/>
        </w:rPr>
        <w:t>building</w:t>
      </w:r>
      <w:r>
        <w:rPr>
          <w:spacing w:val="-3"/>
          <w:vertAlign w:val="baseline"/>
        </w:rPr>
        <w:t> </w:t>
      </w:r>
      <w:r>
        <w:rPr>
          <w:vertAlign w:val="baseline"/>
        </w:rPr>
        <w:t>restrictions had frustrated the lease. The House of Lords held that there had been no frustration, since the </w:t>
      </w:r>
      <w:r>
        <w:rPr>
          <w:vertAlign w:val="baseline"/>
        </w:rPr>
        <w:t>lease </w:t>
      </w:r>
      <w:bookmarkStart w:name="_bookmark449" w:id="451"/>
      <w:bookmarkEnd w:id="451"/>
      <w:r>
        <w:rPr>
          <w:vertAlign w:val="baseline"/>
        </w:rPr>
        <w:t>had</w:t>
      </w:r>
      <w:r>
        <w:rPr>
          <w:vertAlign w:val="baseline"/>
        </w:rPr>
        <w:t> over 90 years to run when the war broke out, and it was unlikely that the war would last for more than a small fraction of the whole term. </w:t>
      </w:r>
      <w:r>
        <w:rPr>
          <w:color w:val="005DA1"/>
          <w:u w:val="single" w:color="005DA1"/>
          <w:vertAlign w:val="superscript"/>
        </w:rPr>
        <w:t>253</w:t>
      </w:r>
      <w:r>
        <w:rPr>
          <w:color w:val="005DA1"/>
          <w:vertAlign w:val="baseline"/>
        </w:rPr>
        <w:t> </w:t>
      </w:r>
      <w:r>
        <w:rPr>
          <w:vertAlign w:val="baseline"/>
        </w:rPr>
        <w:t>There are also a number of earlier decisions in which the </w:t>
      </w:r>
      <w:bookmarkStart w:name="_bookmark450" w:id="452"/>
      <w:bookmarkEnd w:id="452"/>
      <w:r>
        <w:rPr>
          <w:vertAlign w:val="baseline"/>
        </w:rPr>
        <w:t>courts,</w:t>
      </w:r>
      <w:r>
        <w:rPr>
          <w:vertAlign w:val="baseline"/>
        </w:rPr>
        <w:t> without basing their decisions solely on the then-current doctrine that a lease could never be frustrated, held that specific leases were not frustrated in the particular events which occurred. </w:t>
      </w:r>
      <w:r>
        <w:rPr>
          <w:color w:val="005DA1"/>
          <w:u w:val="single" w:color="005DA1"/>
          <w:vertAlign w:val="superscript"/>
        </w:rPr>
        <w:t>254</w:t>
      </w:r>
    </w:p>
    <w:p>
      <w:pPr>
        <w:pStyle w:val="BodyText"/>
      </w:pPr>
    </w:p>
    <w:p>
      <w:pPr>
        <w:pStyle w:val="BodyText"/>
        <w:spacing w:before="36"/>
      </w:pPr>
    </w:p>
    <w:p>
      <w:pPr>
        <w:spacing w:before="0"/>
        <w:ind w:left="165" w:right="0" w:firstLine="0"/>
        <w:jc w:val="left"/>
        <w:rPr>
          <w:rFonts w:ascii="Arial"/>
          <w:b/>
          <w:sz w:val="18"/>
        </w:rPr>
      </w:pPr>
      <w:r>
        <w:rPr>
          <w:rFonts w:ascii="Arial"/>
          <w:b/>
          <w:sz w:val="18"/>
        </w:rPr>
        <w:t>The consequences of frustration of a </w:t>
      </w:r>
      <w:r>
        <w:rPr>
          <w:rFonts w:ascii="Arial"/>
          <w:b/>
          <w:spacing w:val="-2"/>
          <w:sz w:val="18"/>
        </w:rPr>
        <w:t>lease</w:t>
      </w:r>
    </w:p>
    <w:p>
      <w:pPr>
        <w:pStyle w:val="BodyText"/>
        <w:spacing w:before="41"/>
        <w:rPr>
          <w:rFonts w:ascii="Arial"/>
          <w:b/>
          <w:sz w:val="18"/>
        </w:rPr>
      </w:pPr>
    </w:p>
    <w:p>
      <w:pPr>
        <w:pStyle w:val="Heading2"/>
      </w:pPr>
      <w:r>
        <w:rPr/>
        <w:t>23-</w:t>
      </w:r>
      <w:r>
        <w:rPr>
          <w:spacing w:val="-5"/>
        </w:rPr>
        <w:t>056</w:t>
      </w:r>
    </w:p>
    <w:p>
      <w:pPr>
        <w:pStyle w:val="BodyText"/>
        <w:spacing w:line="235" w:lineRule="auto" w:before="203"/>
        <w:ind w:left="164" w:right="25"/>
        <w:jc w:val="both"/>
      </w:pPr>
      <w:bookmarkStart w:name="_bookmark451" w:id="453"/>
      <w:bookmarkEnd w:id="453"/>
      <w:r>
        <w:rPr/>
      </w:r>
      <w:r>
        <w:rPr/>
        <w:t>In </w:t>
      </w:r>
      <w:r>
        <w:rPr>
          <w:rFonts w:ascii="Arial" w:hAnsi="Arial"/>
          <w:i/>
        </w:rPr>
        <w:t>National Carriers Ltd v Panalpina (Northern) Ltd</w:t>
      </w:r>
      <w:r>
        <w:rPr/>
        <w:t>, it was said that a lease would be “automatically discharged on the happening of a frustrating event”. </w:t>
      </w:r>
      <w:r>
        <w:rPr>
          <w:color w:val="005DA1"/>
          <w:u w:val="single" w:color="005DA1"/>
          <w:vertAlign w:val="superscript"/>
        </w:rPr>
        <w:t>255</w:t>
      </w:r>
      <w:r>
        <w:rPr>
          <w:color w:val="005DA1"/>
          <w:vertAlign w:val="baseline"/>
        </w:rPr>
        <w:t> </w:t>
      </w:r>
      <w:r>
        <w:rPr>
          <w:vertAlign w:val="baseline"/>
        </w:rPr>
        <w:t>The legal operation of this automatic determination of the lease should be the same as where a lease is prematurely determined by other </w:t>
      </w:r>
      <w:bookmarkStart w:name="_bookmark452" w:id="454"/>
      <w:bookmarkEnd w:id="454"/>
      <w:r>
        <w:rPr>
          <w:vertAlign w:val="baseline"/>
        </w:rPr>
        <w:t>events,</w:t>
      </w:r>
      <w:r>
        <w:rPr>
          <w:vertAlign w:val="baseline"/>
        </w:rPr>
        <w:t> either as specified in the terms of the lease, or by operation of law (e.g. forfeiture by denial of title). </w:t>
      </w:r>
      <w:r>
        <w:rPr>
          <w:color w:val="005DA1"/>
          <w:u w:val="single" w:color="005DA1"/>
          <w:vertAlign w:val="superscript"/>
        </w:rPr>
        <w:t>256</w:t>
      </w:r>
      <w:r>
        <w:rPr>
          <w:color w:val="005DA1"/>
          <w:vertAlign w:val="baseline"/>
        </w:rPr>
        <w:t> </w:t>
      </w:r>
      <w:r>
        <w:rPr>
          <w:vertAlign w:val="baseline"/>
        </w:rPr>
        <w:t>There is, however, little indication in the cases as to the consequential legal arrangements. If </w:t>
      </w:r>
      <w:bookmarkStart w:name="_bookmark453" w:id="455"/>
      <w:bookmarkEnd w:id="455"/>
      <w:r>
        <w:rPr>
          <w:vertAlign w:val="baseline"/>
        </w:rPr>
        <w:t>a</w:t>
      </w:r>
      <w:r>
        <w:rPr>
          <w:vertAlign w:val="baseline"/>
        </w:rPr>
        <w:t> lease were frustrated, the legal estate would presumably remain vested in the lessee (unless the land itself disappeared), but the lessee could be treated as a trustee for the lessor. </w:t>
      </w:r>
      <w:r>
        <w:rPr>
          <w:color w:val="005DA1"/>
          <w:u w:val="single" w:color="005DA1"/>
          <w:vertAlign w:val="superscript"/>
        </w:rPr>
        <w:t>257</w:t>
      </w:r>
      <w:r>
        <w:rPr>
          <w:color w:val="005DA1"/>
          <w:vertAlign w:val="baseline"/>
        </w:rPr>
        <w:t> </w:t>
      </w:r>
      <w:r>
        <w:rPr>
          <w:vertAlign w:val="baseline"/>
        </w:rPr>
        <w:t>Difficulties may arise</w:t>
      </w:r>
      <w:r>
        <w:rPr>
          <w:spacing w:val="28"/>
          <w:vertAlign w:val="baseline"/>
        </w:rPr>
        <w:t> </w:t>
      </w:r>
      <w:r>
        <w:rPr>
          <w:vertAlign w:val="baseline"/>
        </w:rPr>
        <w:t>in</w:t>
      </w:r>
      <w:r>
        <w:rPr>
          <w:spacing w:val="28"/>
          <w:vertAlign w:val="baseline"/>
        </w:rPr>
        <w:t> </w:t>
      </w:r>
      <w:r>
        <w:rPr>
          <w:vertAlign w:val="baseline"/>
        </w:rPr>
        <w:t>relation</w:t>
      </w:r>
      <w:r>
        <w:rPr>
          <w:spacing w:val="28"/>
          <w:vertAlign w:val="baseline"/>
        </w:rPr>
        <w:t> </w:t>
      </w:r>
      <w:r>
        <w:rPr>
          <w:vertAlign w:val="baseline"/>
        </w:rPr>
        <w:t>to</w:t>
      </w:r>
      <w:r>
        <w:rPr>
          <w:spacing w:val="28"/>
          <w:vertAlign w:val="baseline"/>
        </w:rPr>
        <w:t> </w:t>
      </w:r>
      <w:r>
        <w:rPr>
          <w:vertAlign w:val="baseline"/>
        </w:rPr>
        <w:t>land</w:t>
      </w:r>
      <w:r>
        <w:rPr>
          <w:spacing w:val="28"/>
          <w:vertAlign w:val="baseline"/>
        </w:rPr>
        <w:t> </w:t>
      </w:r>
      <w:r>
        <w:rPr>
          <w:vertAlign w:val="baseline"/>
        </w:rPr>
        <w:t>registration.</w:t>
      </w:r>
      <w:r>
        <w:rPr>
          <w:spacing w:val="28"/>
          <w:vertAlign w:val="baseline"/>
        </w:rPr>
        <w:t> </w:t>
      </w:r>
      <w:r>
        <w:rPr>
          <w:vertAlign w:val="baseline"/>
        </w:rPr>
        <w:t>However,</w:t>
      </w:r>
      <w:r>
        <w:rPr>
          <w:spacing w:val="28"/>
          <w:vertAlign w:val="baseline"/>
        </w:rPr>
        <w:t> </w:t>
      </w:r>
      <w:r>
        <w:rPr>
          <w:vertAlign w:val="baseline"/>
        </w:rPr>
        <w:t>these</w:t>
      </w:r>
      <w:r>
        <w:rPr>
          <w:spacing w:val="28"/>
          <w:vertAlign w:val="baseline"/>
        </w:rPr>
        <w:t> </w:t>
      </w:r>
      <w:r>
        <w:rPr>
          <w:vertAlign w:val="baseline"/>
        </w:rPr>
        <w:t>difficulties</w:t>
      </w:r>
      <w:r>
        <w:rPr>
          <w:spacing w:val="28"/>
          <w:vertAlign w:val="baseline"/>
        </w:rPr>
        <w:t> </w:t>
      </w:r>
      <w:r>
        <w:rPr>
          <w:vertAlign w:val="baseline"/>
        </w:rPr>
        <w:t>may</w:t>
      </w:r>
      <w:r>
        <w:rPr>
          <w:spacing w:val="28"/>
          <w:vertAlign w:val="baseline"/>
        </w:rPr>
        <w:t> </w:t>
      </w:r>
      <w:r>
        <w:rPr>
          <w:vertAlign w:val="baseline"/>
        </w:rPr>
        <w:t>not</w:t>
      </w:r>
      <w:r>
        <w:rPr>
          <w:spacing w:val="28"/>
          <w:vertAlign w:val="baseline"/>
        </w:rPr>
        <w:t> </w:t>
      </w:r>
      <w:r>
        <w:rPr>
          <w:vertAlign w:val="baseline"/>
        </w:rPr>
        <w:t>be</w:t>
      </w:r>
      <w:r>
        <w:rPr>
          <w:spacing w:val="28"/>
          <w:vertAlign w:val="baseline"/>
        </w:rPr>
        <w:t> </w:t>
      </w:r>
      <w:r>
        <w:rPr>
          <w:vertAlign w:val="baseline"/>
        </w:rPr>
        <w:t>insuperable</w:t>
      </w:r>
      <w:r>
        <w:rPr>
          <w:spacing w:val="28"/>
          <w:vertAlign w:val="baseline"/>
        </w:rPr>
        <w:t> </w:t>
      </w:r>
      <w:r>
        <w:rPr>
          <w:vertAlign w:val="baseline"/>
        </w:rPr>
        <w:t>because</w:t>
      </w:r>
      <w:r>
        <w:rPr>
          <w:spacing w:val="28"/>
          <w:vertAlign w:val="baseline"/>
        </w:rPr>
        <w:t> </w:t>
      </w:r>
      <w:r>
        <w:rPr>
          <w:spacing w:val="-10"/>
          <w:vertAlign w:val="baseline"/>
        </w:rPr>
        <w:t>a</w:t>
      </w:r>
    </w:p>
    <w:p>
      <w:pPr>
        <w:pStyle w:val="BodyText"/>
        <w:spacing w:after="0" w:line="235" w:lineRule="auto"/>
        <w:jc w:val="both"/>
        <w:sectPr>
          <w:pgSz w:w="11900" w:h="16840"/>
          <w:pgMar w:header="971" w:footer="0" w:top="1300" w:bottom="280" w:left="1275" w:right="1417"/>
        </w:sectPr>
      </w:pPr>
    </w:p>
    <w:p>
      <w:pPr>
        <w:pStyle w:val="BodyText"/>
        <w:spacing w:line="235" w:lineRule="auto" w:before="110"/>
        <w:ind w:left="165" w:right="25"/>
        <w:jc w:val="both"/>
      </w:pPr>
      <w:bookmarkStart w:name="_bookmark454" w:id="456"/>
      <w:bookmarkEnd w:id="456"/>
      <w:r>
        <w:rPr/>
      </w:r>
      <w:r>
        <w:rPr/>
        <w:t>trust does not appear on the register and the court has power, in certain circumstances, to make an order for the alteration of the register, as does the registrar. </w:t>
      </w:r>
      <w:r>
        <w:rPr>
          <w:color w:val="005DA1"/>
          <w:u w:val="single" w:color="005DA1"/>
          <w:vertAlign w:val="superscript"/>
        </w:rPr>
        <w:t>258</w:t>
      </w:r>
      <w:r>
        <w:rPr>
          <w:color w:val="005DA1"/>
          <w:vertAlign w:val="baseline"/>
        </w:rPr>
        <w:t> </w:t>
      </w:r>
      <w:r>
        <w:rPr>
          <w:vertAlign w:val="baseline"/>
        </w:rPr>
        <w:t>Thus it may be that the register could </w:t>
      </w:r>
      <w:bookmarkStart w:name="_bookmark455" w:id="457"/>
      <w:bookmarkEnd w:id="457"/>
      <w:r>
        <w:rPr>
          <w:vertAlign w:val="baseline"/>
        </w:rPr>
        <w:t>be</w:t>
      </w:r>
      <w:r>
        <w:rPr>
          <w:vertAlign w:val="baseline"/>
        </w:rPr>
        <w:t> altered in order to record the premature determination of a registered lease as a result of </w:t>
      </w:r>
      <w:r>
        <w:rPr>
          <w:vertAlign w:val="baseline"/>
        </w:rPr>
        <w:t>the </w:t>
      </w:r>
      <w:bookmarkStart w:name="_bookmark456" w:id="458"/>
      <w:bookmarkEnd w:id="458"/>
      <w:r>
        <w:rPr>
          <w:vertAlign w:val="baseline"/>
        </w:rPr>
        <w:t>frustration</w:t>
      </w:r>
      <w:r>
        <w:rPr>
          <w:vertAlign w:val="baseline"/>
        </w:rPr>
        <w:t> of that lease. </w:t>
      </w:r>
      <w:r>
        <w:rPr>
          <w:color w:val="005DA1"/>
          <w:u w:val="single" w:color="005DA1"/>
          <w:vertAlign w:val="superscript"/>
        </w:rPr>
        <w:t>259</w:t>
      </w:r>
      <w:r>
        <w:rPr>
          <w:color w:val="005DA1"/>
          <w:vertAlign w:val="baseline"/>
        </w:rPr>
        <w:t> </w:t>
      </w:r>
      <w:r>
        <w:rPr>
          <w:vertAlign w:val="baseline"/>
        </w:rPr>
        <w:t>Some legal consequences may be governed by the Law Reform (Frustrated Contracts) Act 1943, </w:t>
      </w:r>
      <w:r>
        <w:rPr>
          <w:color w:val="005DA1"/>
          <w:u w:val="single" w:color="005DA1"/>
          <w:vertAlign w:val="superscript"/>
        </w:rPr>
        <w:t>260</w:t>
      </w:r>
      <w:r>
        <w:rPr>
          <w:color w:val="005DA1"/>
          <w:vertAlign w:val="baseline"/>
        </w:rPr>
        <w:t> </w:t>
      </w:r>
      <w:r>
        <w:rPr>
          <w:vertAlign w:val="baseline"/>
        </w:rPr>
        <w:t>which will apply when a lease has been frustrated, </w:t>
      </w:r>
      <w:r>
        <w:rPr>
          <w:color w:val="005DA1"/>
          <w:u w:val="single" w:color="005DA1"/>
          <w:vertAlign w:val="superscript"/>
        </w:rPr>
        <w:t>261</w:t>
      </w:r>
      <w:r>
        <w:rPr>
          <w:color w:val="005DA1"/>
          <w:vertAlign w:val="baseline"/>
        </w:rPr>
        <w:t> </w:t>
      </w:r>
      <w:r>
        <w:rPr>
          <w:vertAlign w:val="baseline"/>
        </w:rPr>
        <w:t>but it is clear that the draftsman did not specifically provide for the situation. There should be an obligation on </w:t>
      </w:r>
      <w:bookmarkStart w:name="_bookmark457" w:id="459"/>
      <w:bookmarkEnd w:id="459"/>
      <w:r>
        <w:rPr>
          <w:vertAlign w:val="baseline"/>
        </w:rPr>
        <w:t>the</w:t>
      </w:r>
      <w:r>
        <w:rPr>
          <w:spacing w:val="-1"/>
          <w:vertAlign w:val="baseline"/>
        </w:rPr>
        <w:t> </w:t>
      </w:r>
      <w:r>
        <w:rPr>
          <w:vertAlign w:val="baseline"/>
        </w:rPr>
        <w:t>lessee</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rent</w:t>
      </w:r>
      <w:r>
        <w:rPr>
          <w:spacing w:val="-1"/>
          <w:vertAlign w:val="baseline"/>
        </w:rPr>
        <w:t> </w:t>
      </w:r>
      <w:r>
        <w:rPr>
          <w:vertAlign w:val="baseline"/>
        </w:rPr>
        <w:t>pro</w:t>
      </w:r>
      <w:r>
        <w:rPr>
          <w:spacing w:val="-1"/>
          <w:vertAlign w:val="baseline"/>
        </w:rPr>
        <w:t> </w:t>
      </w:r>
      <w:r>
        <w:rPr>
          <w:vertAlign w:val="baseline"/>
        </w:rPr>
        <w:t>rata</w:t>
      </w:r>
      <w:r>
        <w:rPr>
          <w:spacing w:val="-1"/>
          <w:vertAlign w:val="baseline"/>
        </w:rPr>
        <w:t> </w:t>
      </w:r>
      <w:r>
        <w:rPr>
          <w:vertAlign w:val="baseline"/>
        </w:rPr>
        <w:t>up</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frustration,</w:t>
      </w:r>
      <w:r>
        <w:rPr>
          <w:spacing w:val="-1"/>
          <w:vertAlign w:val="baseline"/>
        </w:rPr>
        <w:t> </w:t>
      </w:r>
      <w:r>
        <w:rPr>
          <w:vertAlign w:val="baseline"/>
        </w:rPr>
        <w:t>and</w:t>
      </w:r>
      <w:r>
        <w:rPr>
          <w:spacing w:val="-1"/>
          <w:vertAlign w:val="baseline"/>
        </w:rPr>
        <w:t> </w:t>
      </w:r>
      <w:r>
        <w:rPr>
          <w:vertAlign w:val="baseline"/>
        </w:rPr>
        <w:t>for</w:t>
      </w:r>
      <w:r>
        <w:rPr>
          <w:spacing w:val="-1"/>
          <w:vertAlign w:val="baseline"/>
        </w:rPr>
        <w:t> </w:t>
      </w:r>
      <w:r>
        <w:rPr>
          <w:vertAlign w:val="baseline"/>
        </w:rPr>
        <w:t>so</w:t>
      </w:r>
      <w:r>
        <w:rPr>
          <w:spacing w:val="-1"/>
          <w:vertAlign w:val="baseline"/>
        </w:rPr>
        <w:t> </w:t>
      </w:r>
      <w:r>
        <w:rPr>
          <w:vertAlign w:val="baseline"/>
        </w:rPr>
        <w:t>long</w:t>
      </w:r>
      <w:r>
        <w:rPr>
          <w:spacing w:val="-1"/>
          <w:vertAlign w:val="baseline"/>
        </w:rPr>
        <w:t> </w:t>
      </w:r>
      <w:r>
        <w:rPr>
          <w:vertAlign w:val="baseline"/>
        </w:rPr>
        <w:t>thereafter</w:t>
      </w:r>
      <w:r>
        <w:rPr>
          <w:spacing w:val="-1"/>
          <w:vertAlign w:val="baseline"/>
        </w:rPr>
        <w:t> </w:t>
      </w:r>
      <w:r>
        <w:rPr>
          <w:vertAlign w:val="baseline"/>
        </w:rPr>
        <w:t>as</w:t>
      </w:r>
      <w:r>
        <w:rPr>
          <w:spacing w:val="-1"/>
          <w:vertAlign w:val="baseline"/>
        </w:rPr>
        <w:t> </w:t>
      </w:r>
      <w:r>
        <w:rPr>
          <w:vertAlign w:val="baseline"/>
        </w:rPr>
        <w:t>he</w:t>
      </w:r>
      <w:r>
        <w:rPr>
          <w:spacing w:val="-1"/>
          <w:vertAlign w:val="baseline"/>
        </w:rPr>
        <w:t> </w:t>
      </w:r>
      <w:r>
        <w:rPr>
          <w:vertAlign w:val="baseline"/>
        </w:rPr>
        <w:t>retains possession. </w:t>
      </w:r>
      <w:r>
        <w:rPr>
          <w:color w:val="005DA1"/>
          <w:u w:val="single" w:color="005DA1"/>
          <w:vertAlign w:val="superscript"/>
        </w:rPr>
        <w:t>262</w:t>
      </w:r>
    </w:p>
    <w:p>
      <w:pPr>
        <w:pStyle w:val="BodyText"/>
      </w:pPr>
    </w:p>
    <w:p>
      <w:pPr>
        <w:pStyle w:val="BodyText"/>
        <w:spacing w:before="37"/>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185004</wp:posOffset>
                </wp:positionV>
                <wp:extent cx="572452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7273pt;width:450.75pt;height:.1pt;mso-position-horizontal-relative:page;mso-position-vertical-relative:paragraph;z-index:-15702528;mso-wrap-distance-left:0;mso-wrap-distance-right:0" id="docshape2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12896">
                <wp:simplePos x="0" y="0"/>
                <wp:positionH relativeFrom="page">
                  <wp:posOffset>914400</wp:posOffset>
                </wp:positionH>
                <wp:positionV relativeFrom="paragraph">
                  <wp:posOffset>94576</wp:posOffset>
                </wp:positionV>
                <wp:extent cx="4953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3584"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4"/>
      </w:pPr>
    </w:p>
    <w:p>
      <w:pPr>
        <w:tabs>
          <w:tab w:pos="705" w:val="left" w:leader="none"/>
        </w:tabs>
        <w:spacing w:before="0"/>
        <w:ind w:left="165" w:right="0" w:firstLine="0"/>
        <w:jc w:val="left"/>
        <w:rPr>
          <w:sz w:val="20"/>
        </w:rPr>
      </w:pPr>
      <w:bookmarkStart w:name="_bookmark458" w:id="460"/>
      <w:bookmarkEnd w:id="460"/>
      <w:r>
        <w:rPr/>
      </w:r>
      <w:hyperlink w:history="true" w:anchor="_bookmark431">
        <w:r>
          <w:rPr>
            <w:color w:val="005DA1"/>
            <w:spacing w:val="-4"/>
            <w:position w:val="5"/>
            <w:sz w:val="14"/>
            <w:u w:val="single" w:color="005DA1"/>
          </w:rPr>
          <w:t>231</w:t>
        </w:r>
      </w:hyperlink>
      <w:r>
        <w:rPr>
          <w:spacing w:val="-4"/>
          <w:position w:val="5"/>
          <w:sz w:val="14"/>
        </w:rPr>
        <w:t>.</w:t>
      </w:r>
      <w:r>
        <w:rPr>
          <w:position w:val="5"/>
          <w:sz w:val="14"/>
        </w:rPr>
        <w:tab/>
      </w:r>
      <w:r>
        <w:rPr>
          <w:sz w:val="20"/>
        </w:rPr>
        <w:t>Treitel,</w:t>
      </w:r>
      <w:r>
        <w:rPr>
          <w:spacing w:val="-1"/>
          <w:sz w:val="20"/>
        </w:rPr>
        <w:t> </w:t>
      </w:r>
      <w:r>
        <w:rPr>
          <w:rFonts w:ascii="Arial"/>
          <w:i/>
          <w:sz w:val="20"/>
        </w:rPr>
        <w:t>Frustration and Force Majeure</w:t>
      </w:r>
      <w:r>
        <w:rPr>
          <w:sz w:val="20"/>
        </w:rPr>
        <w:t>, 3rd edn (2014), </w:t>
      </w:r>
      <w:r>
        <w:rPr>
          <w:spacing w:val="-2"/>
          <w:sz w:val="20"/>
        </w:rPr>
        <w:t>Ch.11.</w:t>
      </w:r>
    </w:p>
    <w:p>
      <w:pPr>
        <w:pStyle w:val="BodyText"/>
        <w:spacing w:before="8"/>
      </w:pPr>
    </w:p>
    <w:p>
      <w:pPr>
        <w:spacing w:line="235" w:lineRule="auto" w:before="1"/>
        <w:ind w:left="705" w:right="26" w:hanging="541"/>
        <w:jc w:val="both"/>
        <w:rPr>
          <w:sz w:val="20"/>
        </w:rPr>
      </w:pPr>
      <w:bookmarkStart w:name="_bookmark459" w:id="461"/>
      <w:bookmarkEnd w:id="461"/>
      <w:r>
        <w:rPr/>
      </w:r>
      <w:hyperlink w:history="true" w:anchor="_bookmark432">
        <w:r>
          <w:rPr>
            <w:color w:val="005DA1"/>
            <w:position w:val="5"/>
            <w:sz w:val="14"/>
            <w:u w:val="single" w:color="005DA1"/>
          </w:rPr>
          <w:t>232</w:t>
        </w:r>
      </w:hyperlink>
      <w:r>
        <w:rPr>
          <w:position w:val="5"/>
          <w:sz w:val="14"/>
        </w:rPr>
        <w:t>.</w:t>
      </w:r>
      <w:r>
        <w:rPr>
          <w:spacing w:val="40"/>
          <w:position w:val="5"/>
          <w:sz w:val="14"/>
        </w:rPr>
        <w:t>  </w:t>
      </w:r>
      <w:r>
        <w:rPr>
          <w:sz w:val="20"/>
        </w:rPr>
        <w:t>But a licence to occupy land could be frustrated: </w:t>
      </w:r>
      <w:r>
        <w:rPr>
          <w:rFonts w:ascii="Arial"/>
          <w:i/>
          <w:sz w:val="20"/>
        </w:rPr>
        <w:t>Krell v Henry [1903] 2 K.B. 740 </w:t>
      </w:r>
      <w:r>
        <w:rPr>
          <w:sz w:val="20"/>
        </w:rPr>
        <w:t>(above,</w:t>
      </w:r>
      <w:r>
        <w:rPr>
          <w:spacing w:val="80"/>
          <w:sz w:val="20"/>
        </w:rPr>
        <w:t> </w:t>
      </w:r>
      <w:r>
        <w:rPr>
          <w:sz w:val="20"/>
        </w:rPr>
        <w:t>para.23-033);</w:t>
      </w:r>
      <w:r>
        <w:rPr>
          <w:spacing w:val="-3"/>
          <w:sz w:val="20"/>
        </w:rPr>
        <w:t> </w:t>
      </w:r>
      <w:r>
        <w:rPr>
          <w:rFonts w:ascii="Arial"/>
          <w:i/>
          <w:sz w:val="20"/>
        </w:rPr>
        <w:t>Taylor</w:t>
      </w:r>
      <w:r>
        <w:rPr>
          <w:rFonts w:ascii="Arial"/>
          <w:i/>
          <w:spacing w:val="-2"/>
          <w:sz w:val="20"/>
        </w:rPr>
        <w:t> </w:t>
      </w:r>
      <w:r>
        <w:rPr>
          <w:rFonts w:ascii="Arial"/>
          <w:i/>
          <w:sz w:val="20"/>
        </w:rPr>
        <w:t>v</w:t>
      </w:r>
      <w:r>
        <w:rPr>
          <w:rFonts w:ascii="Arial"/>
          <w:i/>
          <w:spacing w:val="-2"/>
          <w:sz w:val="20"/>
        </w:rPr>
        <w:t> </w:t>
      </w:r>
      <w:r>
        <w:rPr>
          <w:rFonts w:ascii="Arial"/>
          <w:i/>
          <w:sz w:val="20"/>
        </w:rPr>
        <w:t>Caldwell</w:t>
      </w:r>
      <w:r>
        <w:rPr>
          <w:rFonts w:ascii="Arial"/>
          <w:i/>
          <w:spacing w:val="-2"/>
          <w:sz w:val="20"/>
        </w:rPr>
        <w:t> </w:t>
      </w:r>
      <w:r>
        <w:rPr>
          <w:rFonts w:ascii="Arial"/>
          <w:i/>
          <w:sz w:val="20"/>
        </w:rPr>
        <w:t>(1863)</w:t>
      </w:r>
      <w:r>
        <w:rPr>
          <w:rFonts w:ascii="Arial"/>
          <w:i/>
          <w:spacing w:val="-2"/>
          <w:sz w:val="20"/>
        </w:rPr>
        <w:t> </w:t>
      </w:r>
      <w:r>
        <w:rPr>
          <w:rFonts w:ascii="Arial"/>
          <w:i/>
          <w:sz w:val="20"/>
        </w:rPr>
        <w:t>3</w:t>
      </w:r>
      <w:r>
        <w:rPr>
          <w:rFonts w:ascii="Arial"/>
          <w:i/>
          <w:spacing w:val="-2"/>
          <w:sz w:val="20"/>
        </w:rPr>
        <w:t> </w:t>
      </w:r>
      <w:r>
        <w:rPr>
          <w:rFonts w:ascii="Arial"/>
          <w:i/>
          <w:sz w:val="20"/>
        </w:rPr>
        <w:t>B.</w:t>
      </w:r>
      <w:r>
        <w:rPr>
          <w:rFonts w:ascii="Arial"/>
          <w:i/>
          <w:spacing w:val="-2"/>
          <w:sz w:val="20"/>
        </w:rPr>
        <w:t> </w:t>
      </w:r>
      <w:r>
        <w:rPr>
          <w:rFonts w:ascii="Arial"/>
          <w:i/>
          <w:sz w:val="20"/>
        </w:rPr>
        <w:t>&amp;</w:t>
      </w:r>
      <w:r>
        <w:rPr>
          <w:rFonts w:ascii="Arial"/>
          <w:i/>
          <w:spacing w:val="-2"/>
          <w:sz w:val="20"/>
        </w:rPr>
        <w:t> </w:t>
      </w:r>
      <w:r>
        <w:rPr>
          <w:rFonts w:ascii="Arial"/>
          <w:i/>
          <w:sz w:val="20"/>
        </w:rPr>
        <w:t>S.</w:t>
      </w:r>
      <w:r>
        <w:rPr>
          <w:rFonts w:ascii="Arial"/>
          <w:i/>
          <w:spacing w:val="-2"/>
          <w:sz w:val="20"/>
        </w:rPr>
        <w:t> </w:t>
      </w:r>
      <w:r>
        <w:rPr>
          <w:rFonts w:ascii="Arial"/>
          <w:i/>
          <w:sz w:val="20"/>
        </w:rPr>
        <w:t>826</w:t>
      </w:r>
      <w:r>
        <w:rPr>
          <w:rFonts w:ascii="Arial"/>
          <w:i/>
          <w:spacing w:val="-3"/>
          <w:sz w:val="20"/>
        </w:rPr>
        <w:t> </w:t>
      </w:r>
      <w:r>
        <w:rPr>
          <w:sz w:val="20"/>
        </w:rPr>
        <w:t>(above,</w:t>
      </w:r>
      <w:r>
        <w:rPr>
          <w:spacing w:val="-2"/>
          <w:sz w:val="20"/>
        </w:rPr>
        <w:t> </w:t>
      </w:r>
      <w:r>
        <w:rPr>
          <w:sz w:val="20"/>
        </w:rPr>
        <w:t>para.23-005);</w:t>
      </w:r>
      <w:r>
        <w:rPr>
          <w:spacing w:val="-2"/>
          <w:sz w:val="20"/>
        </w:rPr>
        <w:t> </w:t>
      </w:r>
      <w:r>
        <w:rPr>
          <w:sz w:val="20"/>
        </w:rPr>
        <w:t>and</w:t>
      </w:r>
      <w:r>
        <w:rPr>
          <w:spacing w:val="-2"/>
          <w:sz w:val="20"/>
        </w:rPr>
        <w:t> </w:t>
      </w:r>
      <w:r>
        <w:rPr>
          <w:sz w:val="20"/>
        </w:rPr>
        <w:t>a</w:t>
      </w:r>
      <w:r>
        <w:rPr>
          <w:spacing w:val="-2"/>
          <w:sz w:val="20"/>
        </w:rPr>
        <w:t> </w:t>
      </w:r>
      <w:r>
        <w:rPr>
          <w:sz w:val="20"/>
        </w:rPr>
        <w:t>hire-</w:t>
      </w:r>
      <w:r>
        <w:rPr>
          <w:sz w:val="20"/>
        </w:rPr>
        <w:t>purchase agreement</w:t>
      </w:r>
      <w:r>
        <w:rPr>
          <w:spacing w:val="40"/>
          <w:sz w:val="20"/>
        </w:rPr>
        <w:t> </w:t>
      </w:r>
      <w:r>
        <w:rPr>
          <w:sz w:val="20"/>
        </w:rPr>
        <w:t>(a</w:t>
      </w:r>
      <w:r>
        <w:rPr>
          <w:spacing w:val="40"/>
          <w:sz w:val="20"/>
        </w:rPr>
        <w:t> </w:t>
      </w:r>
      <w:r>
        <w:rPr>
          <w:sz w:val="20"/>
        </w:rPr>
        <w:t>lease</w:t>
      </w:r>
      <w:r>
        <w:rPr>
          <w:spacing w:val="40"/>
          <w:sz w:val="20"/>
        </w:rPr>
        <w:t> </w:t>
      </w:r>
      <w:r>
        <w:rPr>
          <w:sz w:val="20"/>
        </w:rPr>
        <w:t>of</w:t>
      </w:r>
      <w:r>
        <w:rPr>
          <w:spacing w:val="40"/>
          <w:sz w:val="20"/>
        </w:rPr>
        <w:t> </w:t>
      </w:r>
      <w:r>
        <w:rPr>
          <w:sz w:val="20"/>
        </w:rPr>
        <w:t>chattels)</w:t>
      </w:r>
      <w:r>
        <w:rPr>
          <w:spacing w:val="40"/>
          <w:sz w:val="20"/>
        </w:rPr>
        <w:t> </w:t>
      </w:r>
      <w:r>
        <w:rPr>
          <w:sz w:val="20"/>
        </w:rPr>
        <w:t>could</w:t>
      </w:r>
      <w:r>
        <w:rPr>
          <w:spacing w:val="40"/>
          <w:sz w:val="20"/>
        </w:rPr>
        <w:t> </w:t>
      </w:r>
      <w:r>
        <w:rPr>
          <w:sz w:val="20"/>
        </w:rPr>
        <w:t>be</w:t>
      </w:r>
      <w:r>
        <w:rPr>
          <w:spacing w:val="40"/>
          <w:sz w:val="20"/>
        </w:rPr>
        <w:t> </w:t>
      </w:r>
      <w:r>
        <w:rPr>
          <w:sz w:val="20"/>
        </w:rPr>
        <w:t>frustrated.</w:t>
      </w:r>
      <w:r>
        <w:rPr>
          <w:spacing w:val="40"/>
          <w:sz w:val="20"/>
        </w:rPr>
        <w:t> </w:t>
      </w:r>
      <w:r>
        <w:rPr>
          <w:sz w:val="20"/>
        </w:rPr>
        <w:t>cf.</w:t>
      </w:r>
      <w:r>
        <w:rPr>
          <w:spacing w:val="40"/>
          <w:sz w:val="20"/>
        </w:rPr>
        <w:t> </w:t>
      </w:r>
      <w:r>
        <w:rPr>
          <w:rFonts w:ascii="Arial"/>
          <w:i/>
          <w:sz w:val="20"/>
        </w:rPr>
        <w:t>British</w:t>
      </w:r>
      <w:r>
        <w:rPr>
          <w:rFonts w:ascii="Arial"/>
          <w:i/>
          <w:spacing w:val="40"/>
          <w:sz w:val="20"/>
        </w:rPr>
        <w:t> </w:t>
      </w:r>
      <w:r>
        <w:rPr>
          <w:rFonts w:ascii="Arial"/>
          <w:i/>
          <w:sz w:val="20"/>
        </w:rPr>
        <w:t>Berna</w:t>
      </w:r>
      <w:r>
        <w:rPr>
          <w:rFonts w:ascii="Arial"/>
          <w:i/>
          <w:spacing w:val="40"/>
          <w:sz w:val="20"/>
        </w:rPr>
        <w:t> </w:t>
      </w:r>
      <w:r>
        <w:rPr>
          <w:rFonts w:ascii="Arial"/>
          <w:i/>
          <w:sz w:val="20"/>
        </w:rPr>
        <w:t>Motor</w:t>
      </w:r>
      <w:r>
        <w:rPr>
          <w:rFonts w:ascii="Arial"/>
          <w:i/>
          <w:spacing w:val="40"/>
          <w:sz w:val="20"/>
        </w:rPr>
        <w:t> </w:t>
      </w:r>
      <w:r>
        <w:rPr>
          <w:rFonts w:ascii="Arial"/>
          <w:i/>
          <w:sz w:val="20"/>
        </w:rPr>
        <w:t>Lorries</w:t>
      </w:r>
      <w:r>
        <w:rPr>
          <w:rFonts w:ascii="Arial"/>
          <w:i/>
          <w:spacing w:val="40"/>
          <w:sz w:val="20"/>
        </w:rPr>
        <w:t> </w:t>
      </w:r>
      <w:r>
        <w:rPr>
          <w:rFonts w:ascii="Arial"/>
          <w:i/>
          <w:sz w:val="20"/>
        </w:rPr>
        <w:t>Ltd</w:t>
      </w:r>
      <w:r>
        <w:rPr>
          <w:rFonts w:ascii="Arial"/>
          <w:i/>
          <w:spacing w:val="40"/>
          <w:sz w:val="20"/>
        </w:rPr>
        <w:t> </w:t>
      </w:r>
      <w:r>
        <w:rPr>
          <w:rFonts w:ascii="Arial"/>
          <w:i/>
          <w:sz w:val="20"/>
        </w:rPr>
        <w:t>v Inter-Transport Co Ltd (1915) 31 T.L.R. 200</w:t>
      </w:r>
      <w:r>
        <w:rPr>
          <w:sz w:val="20"/>
        </w:rPr>
        <w:t>.</w:t>
      </w:r>
    </w:p>
    <w:p>
      <w:pPr>
        <w:pStyle w:val="BodyText"/>
        <w:spacing w:before="4"/>
      </w:pPr>
    </w:p>
    <w:p>
      <w:pPr>
        <w:tabs>
          <w:tab w:pos="705" w:val="left" w:leader="none"/>
        </w:tabs>
        <w:spacing w:before="0"/>
        <w:ind w:left="165" w:right="0" w:firstLine="0"/>
        <w:jc w:val="left"/>
        <w:rPr>
          <w:sz w:val="20"/>
        </w:rPr>
      </w:pPr>
      <w:bookmarkStart w:name="_bookmark460" w:id="462"/>
      <w:bookmarkEnd w:id="462"/>
      <w:r>
        <w:rPr/>
      </w:r>
      <w:hyperlink w:history="true" w:anchor="_bookmark432">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[1945]</w:t>
      </w:r>
      <w:r>
        <w:rPr>
          <w:rFonts w:ascii="Arial"/>
          <w:i/>
          <w:spacing w:val="-1"/>
          <w:sz w:val="20"/>
        </w:rPr>
        <w:t> </w:t>
      </w:r>
      <w:r>
        <w:rPr>
          <w:rFonts w:ascii="Arial"/>
          <w:i/>
          <w:sz w:val="20"/>
        </w:rPr>
        <w:t>A.C. 221</w:t>
      </w:r>
      <w:r>
        <w:rPr>
          <w:sz w:val="20"/>
        </w:rPr>
        <w:t>; cf. Walford (1941) 57 L.Q.R. </w:t>
      </w:r>
      <w:r>
        <w:rPr>
          <w:spacing w:val="-4"/>
          <w:sz w:val="20"/>
        </w:rPr>
        <w:t>339.</w:t>
      </w:r>
    </w:p>
    <w:p>
      <w:pPr>
        <w:pStyle w:val="BodyText"/>
        <w:spacing w:before="5"/>
      </w:pPr>
    </w:p>
    <w:p>
      <w:pPr>
        <w:pStyle w:val="BodyText"/>
        <w:tabs>
          <w:tab w:pos="705" w:val="left" w:leader="none"/>
        </w:tabs>
        <w:ind w:left="165"/>
      </w:pPr>
      <w:bookmarkStart w:name="_bookmark461" w:id="463"/>
      <w:bookmarkEnd w:id="463"/>
      <w:r>
        <w:rPr/>
      </w:r>
      <w:hyperlink w:history="true" w:anchor="_bookmark433">
        <w:r>
          <w:rPr>
            <w:color w:val="005DA1"/>
            <w:spacing w:val="-4"/>
            <w:position w:val="5"/>
            <w:sz w:val="14"/>
            <w:u w:val="single" w:color="005DA1"/>
          </w:rPr>
          <w:t>234</w:t>
        </w:r>
      </w:hyperlink>
      <w:r>
        <w:rPr>
          <w:spacing w:val="-4"/>
          <w:position w:val="5"/>
          <w:sz w:val="14"/>
        </w:rPr>
        <w:t>.</w:t>
      </w:r>
      <w:r>
        <w:rPr>
          <w:position w:val="5"/>
          <w:sz w:val="14"/>
        </w:rPr>
        <w:tab/>
      </w:r>
      <w:r>
        <w:rPr/>
        <w:t>The fifth member of the House expressed no opinion on the </w:t>
      </w:r>
      <w:r>
        <w:rPr>
          <w:spacing w:val="-2"/>
        </w:rPr>
        <w:t>point.</w:t>
      </w:r>
    </w:p>
    <w:p>
      <w:pPr>
        <w:pStyle w:val="BodyText"/>
        <w:spacing w:before="5"/>
      </w:pPr>
    </w:p>
    <w:p>
      <w:pPr>
        <w:tabs>
          <w:tab w:pos="705" w:val="left" w:leader="none"/>
        </w:tabs>
        <w:spacing w:before="0"/>
        <w:ind w:left="165" w:right="0" w:firstLine="0"/>
        <w:jc w:val="left"/>
        <w:rPr>
          <w:sz w:val="20"/>
        </w:rPr>
      </w:pPr>
      <w:bookmarkStart w:name="_bookmark462" w:id="464"/>
      <w:bookmarkEnd w:id="464"/>
      <w:r>
        <w:rPr/>
      </w:r>
      <w:hyperlink w:history="true" w:anchor="_bookmark433">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[1945]</w:t>
      </w:r>
      <w:r>
        <w:rPr>
          <w:rFonts w:ascii="Arial"/>
          <w:i/>
          <w:spacing w:val="-2"/>
          <w:sz w:val="20"/>
        </w:rPr>
        <w:t> </w:t>
      </w:r>
      <w:r>
        <w:rPr>
          <w:rFonts w:ascii="Arial"/>
          <w:i/>
          <w:sz w:val="20"/>
        </w:rPr>
        <w:t>A.C. 221, </w:t>
      </w:r>
      <w:r>
        <w:rPr>
          <w:rFonts w:ascii="Arial"/>
          <w:i/>
          <w:spacing w:val="-4"/>
          <w:sz w:val="20"/>
        </w:rPr>
        <w:t>229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463" w:id="465"/>
      <w:bookmarkEnd w:id="465"/>
      <w:r>
        <w:rPr/>
      </w:r>
      <w:hyperlink w:history="true" w:anchor="_bookmark433">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[1945]</w:t>
      </w:r>
      <w:r>
        <w:rPr>
          <w:rFonts w:ascii="Arial"/>
          <w:i/>
          <w:spacing w:val="-2"/>
          <w:sz w:val="20"/>
        </w:rPr>
        <w:t> </w:t>
      </w:r>
      <w:r>
        <w:rPr>
          <w:rFonts w:ascii="Arial"/>
          <w:i/>
          <w:sz w:val="20"/>
        </w:rPr>
        <w:t>A.C. 221, </w:t>
      </w:r>
      <w:r>
        <w:rPr>
          <w:rFonts w:ascii="Arial"/>
          <w:i/>
          <w:spacing w:val="-4"/>
          <w:sz w:val="20"/>
        </w:rPr>
        <w:t>241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64" w:id="466"/>
      <w:bookmarkEnd w:id="466"/>
      <w:r>
        <w:rPr/>
      </w:r>
      <w:hyperlink w:history="true" w:anchor="_bookmark434">
        <w:r>
          <w:rPr>
            <w:color w:val="005DA1"/>
            <w:spacing w:val="-4"/>
            <w:position w:val="5"/>
            <w:sz w:val="14"/>
            <w:u w:val="single" w:color="005DA1"/>
          </w:rPr>
          <w:t>237</w:t>
        </w:r>
      </w:hyperlink>
      <w:r>
        <w:rPr>
          <w:spacing w:val="-4"/>
          <w:position w:val="5"/>
          <w:sz w:val="14"/>
        </w:rPr>
        <w:t>.</w:t>
      </w:r>
      <w:r>
        <w:rPr>
          <w:position w:val="5"/>
          <w:sz w:val="14"/>
        </w:rPr>
        <w:tab/>
      </w:r>
      <w:r>
        <w:rPr>
          <w:rFonts w:ascii="Arial" w:hAnsi="Arial"/>
          <w:i/>
          <w:sz w:val="20"/>
        </w:rPr>
        <w:t>[1945] A.C. 221, </w:t>
      </w:r>
      <w:r>
        <w:rPr>
          <w:rFonts w:ascii="Arial" w:hAnsi="Arial"/>
          <w:i/>
          <w:spacing w:val="-2"/>
          <w:sz w:val="20"/>
        </w:rPr>
        <w:t>233–234</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465" w:id="467"/>
      <w:bookmarkEnd w:id="467"/>
      <w:r>
        <w:rPr/>
      </w:r>
      <w:hyperlink w:history="true" w:anchor="_bookmark435">
        <w:r>
          <w:rPr>
            <w:color w:val="005DA1"/>
            <w:spacing w:val="-4"/>
            <w:position w:val="5"/>
            <w:sz w:val="14"/>
            <w:u w:val="single" w:color="005DA1"/>
          </w:rPr>
          <w:t>238</w:t>
        </w:r>
      </w:hyperlink>
      <w:r>
        <w:rPr>
          <w:spacing w:val="-4"/>
          <w:position w:val="5"/>
          <w:sz w:val="14"/>
        </w:rPr>
        <w:t>.</w:t>
      </w:r>
      <w:r>
        <w:rPr>
          <w:position w:val="5"/>
          <w:sz w:val="14"/>
        </w:rPr>
        <w:tab/>
      </w:r>
      <w:r>
        <w:rPr>
          <w:rFonts w:ascii="Arial" w:hAnsi="Arial"/>
          <w:i/>
          <w:sz w:val="20"/>
        </w:rPr>
        <w:t>[1945] A.C. 221, </w:t>
      </w:r>
      <w:r>
        <w:rPr>
          <w:rFonts w:ascii="Arial" w:hAnsi="Arial"/>
          <w:i/>
          <w:spacing w:val="-2"/>
          <w:sz w:val="20"/>
        </w:rPr>
        <w:t>243–245</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466" w:id="468"/>
      <w:bookmarkEnd w:id="468"/>
      <w:r>
        <w:rPr/>
      </w:r>
      <w:hyperlink w:history="true" w:anchor="_bookmark436">
        <w:r>
          <w:rPr>
            <w:color w:val="005DA1"/>
            <w:spacing w:val="-4"/>
            <w:position w:val="5"/>
            <w:sz w:val="14"/>
            <w:u w:val="single" w:color="005DA1"/>
          </w:rPr>
          <w:t>239</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A.C. </w:t>
      </w:r>
      <w:r>
        <w:rPr>
          <w:rFonts w:ascii="Arial"/>
          <w:i/>
          <w:spacing w:val="-4"/>
          <w:sz w:val="20"/>
        </w:rPr>
        <w:t>675</w:t>
      </w:r>
      <w:r>
        <w:rPr>
          <w:spacing w:val="-4"/>
          <w:sz w:val="20"/>
        </w:rPr>
        <w:t>.</w:t>
      </w:r>
    </w:p>
    <w:p>
      <w:pPr>
        <w:pStyle w:val="BodyText"/>
        <w:spacing w:before="8"/>
      </w:pPr>
    </w:p>
    <w:p>
      <w:pPr>
        <w:spacing w:line="235" w:lineRule="auto" w:before="0"/>
        <w:ind w:left="705" w:right="26" w:hanging="541"/>
        <w:jc w:val="both"/>
        <w:rPr>
          <w:sz w:val="20"/>
        </w:rPr>
      </w:pPr>
      <w:bookmarkStart w:name="_bookmark467" w:id="469"/>
      <w:bookmarkEnd w:id="469"/>
      <w:r>
        <w:rPr/>
      </w:r>
      <w:hyperlink w:history="true" w:anchor="_bookmark437">
        <w:r>
          <w:rPr>
            <w:color w:val="005DA1"/>
            <w:position w:val="5"/>
            <w:sz w:val="14"/>
            <w:u w:val="single" w:color="005DA1"/>
          </w:rPr>
          <w:t>240</w:t>
        </w:r>
      </w:hyperlink>
      <w:r>
        <w:rPr>
          <w:position w:val="5"/>
          <w:sz w:val="14"/>
        </w:rPr>
        <w:t>.</w:t>
      </w:r>
      <w:r>
        <w:rPr>
          <w:spacing w:val="80"/>
          <w:w w:val="150"/>
          <w:position w:val="5"/>
          <w:sz w:val="14"/>
        </w:rPr>
        <w:t> </w:t>
      </w:r>
      <w:r>
        <w:rPr>
          <w:rFonts w:ascii="Arial" w:hAnsi="Arial"/>
          <w:i/>
          <w:sz w:val="20"/>
        </w:rPr>
        <w:t>[1981] A.C. 675, 692, 709</w:t>
      </w:r>
      <w:r>
        <w:rPr>
          <w:sz w:val="20"/>
        </w:rPr>
        <w:t>. (The circumstances in which a lease might be frustrated would be “exceedingly rare”: 692, 697, 715.) cf. Lord Wright in </w:t>
      </w:r>
      <w:r>
        <w:rPr>
          <w:rFonts w:ascii="Arial" w:hAnsi="Arial"/>
          <w:i/>
          <w:sz w:val="20"/>
        </w:rPr>
        <w:t>Cricklewood Property and Investment Trusts Ltd v Leightons and Investment Trust Ltd [1945] A.C. 221, 241</w:t>
      </w:r>
      <w:r>
        <w:rPr>
          <w:sz w:val="20"/>
        </w:rPr>
        <w:t>. The proposition that </w:t>
      </w:r>
      <w:r>
        <w:rPr>
          <w:sz w:val="20"/>
        </w:rPr>
        <w:t>the doctrine</w:t>
      </w:r>
      <w:r>
        <w:rPr>
          <w:spacing w:val="-3"/>
          <w:sz w:val="20"/>
        </w:rPr>
        <w:t> </w:t>
      </w:r>
      <w:r>
        <w:rPr>
          <w:sz w:val="20"/>
        </w:rPr>
        <w:t>of</w:t>
      </w:r>
      <w:r>
        <w:rPr>
          <w:spacing w:val="-3"/>
          <w:sz w:val="20"/>
        </w:rPr>
        <w:t> </w:t>
      </w:r>
      <w:r>
        <w:rPr>
          <w:sz w:val="20"/>
        </w:rPr>
        <w:t>frustration</w:t>
      </w:r>
      <w:r>
        <w:rPr>
          <w:spacing w:val="-3"/>
          <w:sz w:val="20"/>
        </w:rPr>
        <w:t> </w:t>
      </w:r>
      <w:r>
        <w:rPr>
          <w:sz w:val="20"/>
        </w:rPr>
        <w:t>applies</w:t>
      </w:r>
      <w:r>
        <w:rPr>
          <w:spacing w:val="-3"/>
          <w:sz w:val="20"/>
        </w:rPr>
        <w:t> </w:t>
      </w:r>
      <w:r>
        <w:rPr>
          <w:sz w:val="20"/>
        </w:rPr>
        <w:t>to</w:t>
      </w:r>
      <w:r>
        <w:rPr>
          <w:spacing w:val="-3"/>
          <w:sz w:val="20"/>
        </w:rPr>
        <w:t> </w:t>
      </w:r>
      <w:r>
        <w:rPr>
          <w:sz w:val="20"/>
        </w:rPr>
        <w:t>leases</w:t>
      </w:r>
      <w:r>
        <w:rPr>
          <w:spacing w:val="-3"/>
          <w:sz w:val="20"/>
        </w:rPr>
        <w:t> </w:t>
      </w:r>
      <w:r>
        <w:rPr>
          <w:sz w:val="20"/>
        </w:rPr>
        <w:t>has</w:t>
      </w:r>
      <w:r>
        <w:rPr>
          <w:spacing w:val="-3"/>
          <w:sz w:val="20"/>
        </w:rPr>
        <w:t> </w:t>
      </w:r>
      <w:r>
        <w:rPr>
          <w:sz w:val="20"/>
        </w:rPr>
        <w:t>also</w:t>
      </w:r>
      <w:r>
        <w:rPr>
          <w:spacing w:val="-3"/>
          <w:sz w:val="20"/>
        </w:rPr>
        <w:t> </w:t>
      </w:r>
      <w:r>
        <w:rPr>
          <w:sz w:val="20"/>
        </w:rPr>
        <w:t>been</w:t>
      </w:r>
      <w:r>
        <w:rPr>
          <w:spacing w:val="-3"/>
          <w:sz w:val="20"/>
        </w:rPr>
        <w:t> </w:t>
      </w:r>
      <w:r>
        <w:rPr>
          <w:sz w:val="20"/>
        </w:rPr>
        <w:t>accepted</w:t>
      </w:r>
      <w:r>
        <w:rPr>
          <w:spacing w:val="-3"/>
          <w:sz w:val="20"/>
        </w:rPr>
        <w:t> </w:t>
      </w:r>
      <w:r>
        <w:rPr>
          <w:sz w:val="20"/>
        </w:rPr>
        <w:t>in</w:t>
      </w:r>
      <w:r>
        <w:rPr>
          <w:spacing w:val="-3"/>
          <w:sz w:val="20"/>
        </w:rPr>
        <w:t> </w:t>
      </w:r>
      <w:r>
        <w:rPr>
          <w:sz w:val="20"/>
        </w:rPr>
        <w:t>Scotland:</w:t>
      </w:r>
      <w:r>
        <w:rPr>
          <w:spacing w:val="-4"/>
          <w:sz w:val="20"/>
        </w:rPr>
        <w:t> </w:t>
      </w:r>
      <w:r>
        <w:rPr>
          <w:rFonts w:ascii="Arial" w:hAnsi="Arial"/>
          <w:i/>
          <w:sz w:val="20"/>
        </w:rPr>
        <w:t>Robert</w:t>
      </w:r>
      <w:r>
        <w:rPr>
          <w:rFonts w:ascii="Arial" w:hAnsi="Arial"/>
          <w:i/>
          <w:spacing w:val="-3"/>
          <w:sz w:val="20"/>
        </w:rPr>
        <w:t> </w:t>
      </w:r>
      <w:r>
        <w:rPr>
          <w:rFonts w:ascii="Arial" w:hAnsi="Arial"/>
          <w:i/>
          <w:sz w:val="20"/>
        </w:rPr>
        <w:t>Purvis</w:t>
      </w:r>
      <w:r>
        <w:rPr>
          <w:rFonts w:ascii="Arial" w:hAnsi="Arial"/>
          <w:i/>
          <w:spacing w:val="-3"/>
          <w:sz w:val="20"/>
        </w:rPr>
        <w:t> </w:t>
      </w:r>
      <w:r>
        <w:rPr>
          <w:rFonts w:ascii="Arial" w:hAnsi="Arial"/>
          <w:i/>
          <w:sz w:val="20"/>
        </w:rPr>
        <w:t>Plant Hire Ltd v Brewster [2009] CSOH 28</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68" w:id="470"/>
      <w:bookmarkEnd w:id="470"/>
      <w:r>
        <w:rPr/>
      </w:r>
      <w:hyperlink w:history="true" w:anchor="_bookmark438">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Cricklewood</w:t>
      </w:r>
      <w:r>
        <w:rPr>
          <w:rFonts w:ascii="Arial"/>
          <w:i/>
          <w:spacing w:val="20"/>
          <w:sz w:val="20"/>
        </w:rPr>
        <w:t> </w:t>
      </w:r>
      <w:r>
        <w:rPr>
          <w:rFonts w:ascii="Arial"/>
          <w:i/>
          <w:sz w:val="20"/>
        </w:rPr>
        <w:t>Property</w:t>
      </w:r>
      <w:r>
        <w:rPr>
          <w:rFonts w:ascii="Arial"/>
          <w:i/>
          <w:spacing w:val="20"/>
          <w:sz w:val="20"/>
        </w:rPr>
        <w:t> </w:t>
      </w:r>
      <w:r>
        <w:rPr>
          <w:rFonts w:ascii="Arial"/>
          <w:i/>
          <w:sz w:val="20"/>
        </w:rPr>
        <w:t>and</w:t>
      </w:r>
      <w:r>
        <w:rPr>
          <w:rFonts w:ascii="Arial"/>
          <w:i/>
          <w:spacing w:val="20"/>
          <w:sz w:val="20"/>
        </w:rPr>
        <w:t> </w:t>
      </w:r>
      <w:r>
        <w:rPr>
          <w:rFonts w:ascii="Arial"/>
          <w:i/>
          <w:sz w:val="20"/>
        </w:rPr>
        <w:t>Investment</w:t>
      </w:r>
      <w:r>
        <w:rPr>
          <w:rFonts w:ascii="Arial"/>
          <w:i/>
          <w:spacing w:val="20"/>
          <w:sz w:val="20"/>
        </w:rPr>
        <w:t> </w:t>
      </w:r>
      <w:r>
        <w:rPr>
          <w:rFonts w:ascii="Arial"/>
          <w:i/>
          <w:sz w:val="20"/>
        </w:rPr>
        <w:t>Trusts</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Leightons</w:t>
      </w:r>
      <w:r>
        <w:rPr>
          <w:rFonts w:ascii="Arial"/>
          <w:i/>
          <w:spacing w:val="20"/>
          <w:sz w:val="20"/>
        </w:rPr>
        <w:t> </w:t>
      </w:r>
      <w:r>
        <w:rPr>
          <w:rFonts w:ascii="Arial"/>
          <w:i/>
          <w:sz w:val="20"/>
        </w:rPr>
        <w:t>and</w:t>
      </w:r>
      <w:r>
        <w:rPr>
          <w:rFonts w:ascii="Arial"/>
          <w:i/>
          <w:spacing w:val="20"/>
          <w:sz w:val="20"/>
        </w:rPr>
        <w:t> </w:t>
      </w:r>
      <w:r>
        <w:rPr>
          <w:rFonts w:ascii="Arial"/>
          <w:i/>
          <w:sz w:val="20"/>
        </w:rPr>
        <w:t>Investment</w:t>
      </w:r>
      <w:r>
        <w:rPr>
          <w:rFonts w:ascii="Arial"/>
          <w:i/>
          <w:spacing w:val="20"/>
          <w:sz w:val="20"/>
        </w:rPr>
        <w:t> </w:t>
      </w:r>
      <w:r>
        <w:rPr>
          <w:rFonts w:ascii="Arial"/>
          <w:i/>
          <w:sz w:val="20"/>
        </w:rPr>
        <w:t>Trust</w:t>
      </w:r>
      <w:r>
        <w:rPr>
          <w:rFonts w:ascii="Arial"/>
          <w:i/>
          <w:spacing w:val="20"/>
          <w:sz w:val="20"/>
        </w:rPr>
        <w:t> </w:t>
      </w:r>
      <w:r>
        <w:rPr>
          <w:rFonts w:ascii="Arial"/>
          <w:i/>
          <w:sz w:val="20"/>
        </w:rPr>
        <w:t>Ltd</w:t>
      </w:r>
      <w:r>
        <w:rPr>
          <w:rFonts w:ascii="Arial"/>
          <w:i/>
          <w:spacing w:val="20"/>
          <w:sz w:val="20"/>
        </w:rPr>
        <w:t> </w:t>
      </w:r>
      <w:r>
        <w:rPr>
          <w:rFonts w:ascii="Arial"/>
          <w:i/>
          <w:spacing w:val="-2"/>
          <w:sz w:val="20"/>
        </w:rPr>
        <w:t>[1945]</w:t>
      </w:r>
    </w:p>
    <w:p>
      <w:pPr>
        <w:spacing w:line="235" w:lineRule="auto" w:before="1"/>
        <w:ind w:left="705" w:right="0" w:firstLine="0"/>
        <w:jc w:val="left"/>
        <w:rPr>
          <w:rFonts w:ascii="Arial" w:hAnsi="Arial"/>
          <w:i/>
          <w:sz w:val="20"/>
        </w:rPr>
      </w:pPr>
      <w:r>
        <w:rPr>
          <w:rFonts w:ascii="Arial" w:hAnsi="Arial"/>
          <w:i/>
          <w:sz w:val="20"/>
        </w:rPr>
        <w:t>A.C. 221, 229</w:t>
      </w:r>
      <w:r>
        <w:rPr>
          <w:sz w:val="20"/>
        </w:rPr>
        <w:t>; </w:t>
      </w:r>
      <w:r>
        <w:rPr>
          <w:rFonts w:ascii="Arial" w:hAnsi="Arial"/>
          <w:i/>
          <w:sz w:val="20"/>
        </w:rPr>
        <w:t>National Carriers Ltd v Panalpina (Northern) Ltd [1981] A.C. 675, 691, 700–701, 709</w:t>
      </w:r>
      <w:r>
        <w:rPr>
          <w:sz w:val="20"/>
        </w:rPr>
        <w:t>.</w:t>
      </w:r>
      <w:r>
        <w:rPr>
          <w:spacing w:val="17"/>
          <w:sz w:val="20"/>
        </w:rPr>
        <w:t> </w:t>
      </w:r>
      <w:r>
        <w:rPr>
          <w:sz w:val="20"/>
        </w:rPr>
        <w:t>These</w:t>
      </w:r>
      <w:r>
        <w:rPr>
          <w:spacing w:val="18"/>
          <w:sz w:val="20"/>
        </w:rPr>
        <w:t> </w:t>
      </w:r>
      <w:r>
        <w:rPr>
          <w:sz w:val="20"/>
        </w:rPr>
        <w:t>examples</w:t>
      </w:r>
      <w:r>
        <w:rPr>
          <w:spacing w:val="18"/>
          <w:sz w:val="20"/>
        </w:rPr>
        <w:t> </w:t>
      </w:r>
      <w:r>
        <w:rPr>
          <w:sz w:val="20"/>
        </w:rPr>
        <w:t>were</w:t>
      </w:r>
      <w:r>
        <w:rPr>
          <w:spacing w:val="18"/>
          <w:sz w:val="20"/>
        </w:rPr>
        <w:t> </w:t>
      </w:r>
      <w:r>
        <w:rPr>
          <w:sz w:val="20"/>
        </w:rPr>
        <w:t>cited</w:t>
      </w:r>
      <w:r>
        <w:rPr>
          <w:spacing w:val="18"/>
          <w:sz w:val="20"/>
        </w:rPr>
        <w:t> </w:t>
      </w:r>
      <w:r>
        <w:rPr>
          <w:sz w:val="20"/>
        </w:rPr>
        <w:t>in</w:t>
      </w:r>
      <w:r>
        <w:rPr>
          <w:spacing w:val="17"/>
          <w:sz w:val="20"/>
        </w:rPr>
        <w:t> </w:t>
      </w:r>
      <w:r>
        <w:rPr>
          <w:rFonts w:ascii="Arial" w:hAnsi="Arial"/>
          <w:i/>
          <w:sz w:val="20"/>
        </w:rPr>
        <w:t>Holbeck</w:t>
      </w:r>
      <w:r>
        <w:rPr>
          <w:rFonts w:ascii="Arial" w:hAnsi="Arial"/>
          <w:i/>
          <w:spacing w:val="18"/>
          <w:sz w:val="20"/>
        </w:rPr>
        <w:t> </w:t>
      </w:r>
      <w:r>
        <w:rPr>
          <w:rFonts w:ascii="Arial" w:hAnsi="Arial"/>
          <w:i/>
          <w:sz w:val="20"/>
        </w:rPr>
        <w:t>Hall</w:t>
      </w:r>
      <w:r>
        <w:rPr>
          <w:rFonts w:ascii="Arial" w:hAnsi="Arial"/>
          <w:i/>
          <w:spacing w:val="18"/>
          <w:sz w:val="20"/>
        </w:rPr>
        <w:t> </w:t>
      </w:r>
      <w:r>
        <w:rPr>
          <w:rFonts w:ascii="Arial" w:hAnsi="Arial"/>
          <w:i/>
          <w:sz w:val="20"/>
        </w:rPr>
        <w:t>Hotel</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Scarborough</w:t>
      </w:r>
      <w:r>
        <w:rPr>
          <w:rFonts w:ascii="Arial" w:hAnsi="Arial"/>
          <w:i/>
          <w:spacing w:val="18"/>
          <w:sz w:val="20"/>
        </w:rPr>
        <w:t> </w:t>
      </w:r>
      <w:r>
        <w:rPr>
          <w:rFonts w:ascii="Arial" w:hAnsi="Arial"/>
          <w:i/>
          <w:sz w:val="20"/>
        </w:rPr>
        <w:t>BC</w:t>
      </w:r>
      <w:r>
        <w:rPr>
          <w:rFonts w:ascii="Arial" w:hAnsi="Arial"/>
          <w:i/>
          <w:spacing w:val="18"/>
          <w:sz w:val="20"/>
        </w:rPr>
        <w:t> </w:t>
      </w:r>
      <w:r>
        <w:rPr>
          <w:rFonts w:ascii="Arial" w:hAnsi="Arial"/>
          <w:i/>
          <w:sz w:val="20"/>
        </w:rPr>
        <w:t>(1998)</w:t>
      </w:r>
      <w:r>
        <w:rPr>
          <w:rFonts w:ascii="Arial" w:hAnsi="Arial"/>
          <w:i/>
          <w:spacing w:val="18"/>
          <w:sz w:val="20"/>
        </w:rPr>
        <w:t> </w:t>
      </w:r>
      <w:r>
        <w:rPr>
          <w:rFonts w:ascii="Arial" w:hAnsi="Arial"/>
          <w:i/>
          <w:sz w:val="20"/>
        </w:rPr>
        <w:t>57</w:t>
      </w:r>
      <w:r>
        <w:rPr>
          <w:rFonts w:ascii="Arial" w:hAnsi="Arial"/>
          <w:i/>
          <w:spacing w:val="18"/>
          <w:sz w:val="20"/>
        </w:rPr>
        <w:t> </w:t>
      </w:r>
      <w:r>
        <w:rPr>
          <w:rFonts w:ascii="Arial" w:hAnsi="Arial"/>
          <w:i/>
          <w:spacing w:val="-4"/>
          <w:sz w:val="20"/>
        </w:rPr>
        <w:t>Con</w:t>
      </w:r>
      <w:r>
        <w:rPr>
          <w:rFonts w:ascii="Arial" w:hAnsi="Arial"/>
          <w:i/>
          <w:spacing w:val="-4"/>
          <w:sz w:val="20"/>
        </w:rPr>
        <w:t>.</w:t>
      </w:r>
    </w:p>
    <w:p>
      <w:pPr>
        <w:pStyle w:val="BodyText"/>
        <w:spacing w:line="235" w:lineRule="auto"/>
        <w:ind w:left="705"/>
      </w:pPr>
      <w:r>
        <w:rPr>
          <w:rFonts w:ascii="Arial" w:hAnsi="Arial"/>
          <w:i/>
        </w:rPr>
        <w:t>L.R.</w:t>
      </w:r>
      <w:r>
        <w:rPr>
          <w:rFonts w:ascii="Arial" w:hAnsi="Arial"/>
          <w:i/>
          <w:spacing w:val="-2"/>
        </w:rPr>
        <w:t> </w:t>
      </w:r>
      <w:r>
        <w:rPr>
          <w:rFonts w:ascii="Arial" w:hAnsi="Arial"/>
          <w:i/>
        </w:rPr>
        <w:t>113,</w:t>
      </w:r>
      <w:r>
        <w:rPr>
          <w:rFonts w:ascii="Arial" w:hAnsi="Arial"/>
          <w:i/>
          <w:spacing w:val="-2"/>
        </w:rPr>
        <w:t> </w:t>
      </w:r>
      <w:r>
        <w:rPr>
          <w:rFonts w:ascii="Arial" w:hAnsi="Arial"/>
          <w:i/>
        </w:rPr>
        <w:t>152–153</w:t>
      </w:r>
      <w:r>
        <w:rPr>
          <w:rFonts w:ascii="Arial" w:hAnsi="Arial"/>
          <w:i/>
          <w:spacing w:val="-2"/>
        </w:rPr>
        <w:t> </w:t>
      </w:r>
      <w:r>
        <w:rPr/>
        <w:t>where</w:t>
      </w:r>
      <w:r>
        <w:rPr>
          <w:spacing w:val="-2"/>
        </w:rPr>
        <w:t> </w:t>
      </w:r>
      <w:r>
        <w:rPr/>
        <w:t>the</w:t>
      </w:r>
      <w:r>
        <w:rPr>
          <w:spacing w:val="-2"/>
        </w:rPr>
        <w:t> </w:t>
      </w:r>
      <w:r>
        <w:rPr/>
        <w:t>judge</w:t>
      </w:r>
      <w:r>
        <w:rPr>
          <w:spacing w:val="-2"/>
        </w:rPr>
        <w:t> </w:t>
      </w:r>
      <w:r>
        <w:rPr/>
        <w:t>was</w:t>
      </w:r>
      <w:r>
        <w:rPr>
          <w:spacing w:val="-2"/>
        </w:rPr>
        <w:t> </w:t>
      </w:r>
      <w:r>
        <w:rPr/>
        <w:t>prepared</w:t>
      </w:r>
      <w:r>
        <w:rPr>
          <w:spacing w:val="-2"/>
        </w:rPr>
        <w:t> </w:t>
      </w:r>
      <w:r>
        <w:rPr/>
        <w:t>to</w:t>
      </w:r>
      <w:r>
        <w:rPr>
          <w:spacing w:val="-2"/>
        </w:rPr>
        <w:t> </w:t>
      </w:r>
      <w:r>
        <w:rPr/>
        <w:t>assume,</w:t>
      </w:r>
      <w:r>
        <w:rPr>
          <w:spacing w:val="-2"/>
        </w:rPr>
        <w:t> </w:t>
      </w:r>
      <w:r>
        <w:rPr/>
        <w:t>without</w:t>
      </w:r>
      <w:r>
        <w:rPr>
          <w:spacing w:val="-2"/>
        </w:rPr>
        <w:t> </w:t>
      </w:r>
      <w:r>
        <w:rPr/>
        <w:t>deciding</w:t>
      </w:r>
      <w:r>
        <w:rPr>
          <w:spacing w:val="-2"/>
        </w:rPr>
        <w:t> </w:t>
      </w:r>
      <w:r>
        <w:rPr/>
        <w:t>the</w:t>
      </w:r>
      <w:r>
        <w:rPr>
          <w:spacing w:val="-2"/>
        </w:rPr>
        <w:t> </w:t>
      </w:r>
      <w:r>
        <w:rPr/>
        <w:t>point,</w:t>
      </w:r>
      <w:r>
        <w:rPr>
          <w:spacing w:val="-2"/>
        </w:rPr>
        <w:t> </w:t>
      </w:r>
      <w:r>
        <w:rPr/>
        <w:t>that</w:t>
      </w:r>
      <w:r>
        <w:rPr>
          <w:spacing w:val="-2"/>
        </w:rPr>
        <w:t> </w:t>
      </w:r>
      <w:r>
        <w:rPr/>
        <w:t>an event of this nature would have operated to discharge the lease by frustration.</w:t>
      </w:r>
    </w:p>
    <w:p>
      <w:pPr>
        <w:pStyle w:val="BodyText"/>
        <w:spacing w:before="8"/>
      </w:pPr>
    </w:p>
    <w:p>
      <w:pPr>
        <w:spacing w:line="235" w:lineRule="auto" w:before="1"/>
        <w:ind w:left="705" w:right="25" w:hanging="541"/>
        <w:jc w:val="both"/>
        <w:rPr>
          <w:sz w:val="20"/>
        </w:rPr>
      </w:pPr>
      <w:bookmarkStart w:name="_bookmark469" w:id="471"/>
      <w:bookmarkEnd w:id="471"/>
      <w:r>
        <w:rPr/>
      </w:r>
      <w:hyperlink w:history="true" w:anchor="_bookmark439">
        <w:r>
          <w:rPr>
            <w:color w:val="005DA1"/>
            <w:position w:val="5"/>
            <w:sz w:val="14"/>
            <w:u w:val="single" w:color="005DA1"/>
          </w:rPr>
          <w:t>242</w:t>
        </w:r>
      </w:hyperlink>
      <w:r>
        <w:rPr>
          <w:position w:val="5"/>
          <w:sz w:val="14"/>
        </w:rPr>
        <w:t>.</w:t>
      </w:r>
      <w:r>
        <w:rPr>
          <w:spacing w:val="80"/>
          <w:position w:val="5"/>
          <w:sz w:val="14"/>
        </w:rPr>
        <w:t>  </w:t>
      </w:r>
      <w:r>
        <w:rPr>
          <w:rFonts w:ascii="Arial" w:hAnsi="Arial"/>
          <w:i/>
          <w:sz w:val="20"/>
        </w:rPr>
        <w:t>National Carriers Ltd v Panalpina (Northern) Ltd [1981] A.C. 675, 690</w:t>
      </w:r>
      <w:r>
        <w:rPr>
          <w:sz w:val="20"/>
        </w:rPr>
        <w:t>. See Megarry &amp; Wade, </w:t>
      </w:r>
      <w:r>
        <w:rPr>
          <w:rFonts w:ascii="Arial" w:hAnsi="Arial"/>
          <w:i/>
          <w:sz w:val="20"/>
        </w:rPr>
        <w:t>The Law of Real Property</w:t>
      </w:r>
      <w:r>
        <w:rPr>
          <w:sz w:val="20"/>
        </w:rPr>
        <w:t>, 8th edn (2012), paras 18-102—18-103; Woodfall’s Law of </w:t>
      </w:r>
      <w:r>
        <w:rPr>
          <w:sz w:val="20"/>
        </w:rPr>
        <w:t>Landlord and Tenant, paras 11-041—11-042.</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470" w:id="472"/>
      <w:bookmarkEnd w:id="472"/>
      <w:r>
        <w:rPr/>
      </w:r>
      <w:hyperlink w:history="true" w:anchor="_bookmark440">
        <w:r>
          <w:rPr>
            <w:color w:val="005DA1"/>
            <w:spacing w:val="-4"/>
            <w:position w:val="5"/>
            <w:sz w:val="14"/>
            <w:u w:val="single" w:color="005DA1"/>
          </w:rPr>
          <w:t>243</w:t>
        </w:r>
      </w:hyperlink>
      <w:r>
        <w:rPr>
          <w:spacing w:val="-4"/>
          <w:position w:val="5"/>
          <w:sz w:val="14"/>
        </w:rPr>
        <w:t>.</w:t>
      </w:r>
      <w:r>
        <w:rPr>
          <w:position w:val="5"/>
          <w:sz w:val="14"/>
        </w:rPr>
        <w:tab/>
      </w:r>
      <w:r>
        <w:rPr>
          <w:rFonts w:ascii="Arial"/>
          <w:i/>
          <w:sz w:val="20"/>
        </w:rPr>
        <w:t>Cricklewood</w:t>
      </w:r>
      <w:r>
        <w:rPr>
          <w:rFonts w:ascii="Arial"/>
          <w:i/>
          <w:spacing w:val="20"/>
          <w:sz w:val="20"/>
        </w:rPr>
        <w:t> </w:t>
      </w:r>
      <w:r>
        <w:rPr>
          <w:rFonts w:ascii="Arial"/>
          <w:i/>
          <w:sz w:val="20"/>
        </w:rPr>
        <w:t>Property</w:t>
      </w:r>
      <w:r>
        <w:rPr>
          <w:rFonts w:ascii="Arial"/>
          <w:i/>
          <w:spacing w:val="20"/>
          <w:sz w:val="20"/>
        </w:rPr>
        <w:t> </w:t>
      </w:r>
      <w:r>
        <w:rPr>
          <w:rFonts w:ascii="Arial"/>
          <w:i/>
          <w:sz w:val="20"/>
        </w:rPr>
        <w:t>and</w:t>
      </w:r>
      <w:r>
        <w:rPr>
          <w:rFonts w:ascii="Arial"/>
          <w:i/>
          <w:spacing w:val="20"/>
          <w:sz w:val="20"/>
        </w:rPr>
        <w:t> </w:t>
      </w:r>
      <w:r>
        <w:rPr>
          <w:rFonts w:ascii="Arial"/>
          <w:i/>
          <w:sz w:val="20"/>
        </w:rPr>
        <w:t>Investment</w:t>
      </w:r>
      <w:r>
        <w:rPr>
          <w:rFonts w:ascii="Arial"/>
          <w:i/>
          <w:spacing w:val="20"/>
          <w:sz w:val="20"/>
        </w:rPr>
        <w:t> </w:t>
      </w:r>
      <w:r>
        <w:rPr>
          <w:rFonts w:ascii="Arial"/>
          <w:i/>
          <w:sz w:val="20"/>
        </w:rPr>
        <w:t>Trusts</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Leightons</w:t>
      </w:r>
      <w:r>
        <w:rPr>
          <w:rFonts w:ascii="Arial"/>
          <w:i/>
          <w:spacing w:val="20"/>
          <w:sz w:val="20"/>
        </w:rPr>
        <w:t> </w:t>
      </w:r>
      <w:r>
        <w:rPr>
          <w:rFonts w:ascii="Arial"/>
          <w:i/>
          <w:sz w:val="20"/>
        </w:rPr>
        <w:t>and</w:t>
      </w:r>
      <w:r>
        <w:rPr>
          <w:rFonts w:ascii="Arial"/>
          <w:i/>
          <w:spacing w:val="20"/>
          <w:sz w:val="20"/>
        </w:rPr>
        <w:t> </w:t>
      </w:r>
      <w:r>
        <w:rPr>
          <w:rFonts w:ascii="Arial"/>
          <w:i/>
          <w:sz w:val="20"/>
        </w:rPr>
        <w:t>Investment</w:t>
      </w:r>
      <w:r>
        <w:rPr>
          <w:rFonts w:ascii="Arial"/>
          <w:i/>
          <w:spacing w:val="20"/>
          <w:sz w:val="20"/>
        </w:rPr>
        <w:t> </w:t>
      </w:r>
      <w:r>
        <w:rPr>
          <w:rFonts w:ascii="Arial"/>
          <w:i/>
          <w:sz w:val="20"/>
        </w:rPr>
        <w:t>Trust</w:t>
      </w:r>
      <w:r>
        <w:rPr>
          <w:rFonts w:ascii="Arial"/>
          <w:i/>
          <w:spacing w:val="20"/>
          <w:sz w:val="20"/>
        </w:rPr>
        <w:t> </w:t>
      </w:r>
      <w:r>
        <w:rPr>
          <w:rFonts w:ascii="Arial"/>
          <w:i/>
          <w:sz w:val="20"/>
        </w:rPr>
        <w:t>Ltd</w:t>
      </w:r>
      <w:r>
        <w:rPr>
          <w:rFonts w:ascii="Arial"/>
          <w:i/>
          <w:spacing w:val="20"/>
          <w:sz w:val="20"/>
        </w:rPr>
        <w:t> </w:t>
      </w:r>
      <w:r>
        <w:rPr>
          <w:rFonts w:ascii="Arial"/>
          <w:i/>
          <w:spacing w:val="-2"/>
          <w:sz w:val="20"/>
        </w:rPr>
        <w:t>[1945]</w:t>
      </w:r>
    </w:p>
    <w:p>
      <w:pPr>
        <w:spacing w:line="235" w:lineRule="auto" w:before="1"/>
        <w:ind w:left="705" w:right="25" w:firstLine="0"/>
        <w:jc w:val="both"/>
        <w:rPr>
          <w:sz w:val="20"/>
        </w:rPr>
      </w:pPr>
      <w:r>
        <w:rPr>
          <w:rFonts w:ascii="Arial"/>
          <w:i/>
          <w:sz w:val="20"/>
        </w:rPr>
        <w:t>A.C. 221, 229, 241</w:t>
      </w:r>
      <w:r>
        <w:rPr>
          <w:sz w:val="20"/>
        </w:rPr>
        <w:t>. In </w:t>
      </w:r>
      <w:r>
        <w:rPr>
          <w:rFonts w:ascii="Arial"/>
          <w:i/>
          <w:sz w:val="20"/>
        </w:rPr>
        <w:t>Rom Securities Ltd v Rogers (Holdings) Ltd (1967) 205 E.G. 427</w:t>
      </w:r>
      <w:r>
        <w:rPr>
          <w:sz w:val="20"/>
        </w:rPr>
        <w:t>, an agreement for a lease was frustrated by refusal of planning permission: see </w:t>
      </w:r>
      <w:r>
        <w:rPr>
          <w:rFonts w:ascii="Arial"/>
          <w:i/>
          <w:sz w:val="20"/>
        </w:rPr>
        <w:t>National </w:t>
      </w:r>
      <w:r>
        <w:rPr>
          <w:rFonts w:ascii="Arial"/>
          <w:i/>
          <w:sz w:val="20"/>
        </w:rPr>
        <w:t>Carriers Ltd v Panalpina (Northern) Ltd [1981] A.C. 675, 690, 694, 705 </w:t>
      </w:r>
      <w:r>
        <w:rPr>
          <w:sz w:val="20"/>
        </w:rPr>
        <w:t>(where Lord Simon says that this was</w:t>
      </w:r>
      <w:r>
        <w:rPr>
          <w:spacing w:val="14"/>
          <w:sz w:val="20"/>
        </w:rPr>
        <w:t> </w:t>
      </w:r>
      <w:r>
        <w:rPr>
          <w:sz w:val="20"/>
        </w:rPr>
        <w:t>a</w:t>
      </w:r>
      <w:r>
        <w:rPr>
          <w:spacing w:val="14"/>
          <w:sz w:val="20"/>
        </w:rPr>
        <w:t> </w:t>
      </w:r>
      <w:r>
        <w:rPr>
          <w:sz w:val="20"/>
        </w:rPr>
        <w:t>case</w:t>
      </w:r>
      <w:r>
        <w:rPr>
          <w:spacing w:val="14"/>
          <w:sz w:val="20"/>
        </w:rPr>
        <w:t> </w:t>
      </w:r>
      <w:r>
        <w:rPr>
          <w:sz w:val="20"/>
        </w:rPr>
        <w:t>of</w:t>
      </w:r>
      <w:r>
        <w:rPr>
          <w:spacing w:val="14"/>
          <w:sz w:val="20"/>
        </w:rPr>
        <w:t> </w:t>
      </w:r>
      <w:r>
        <w:rPr>
          <w:sz w:val="20"/>
        </w:rPr>
        <w:t>frustration,</w:t>
      </w:r>
      <w:r>
        <w:rPr>
          <w:spacing w:val="14"/>
          <w:sz w:val="20"/>
        </w:rPr>
        <w:t> </w:t>
      </w:r>
      <w:r>
        <w:rPr>
          <w:sz w:val="20"/>
        </w:rPr>
        <w:t>although</w:t>
      </w:r>
      <w:r>
        <w:rPr>
          <w:spacing w:val="14"/>
          <w:sz w:val="20"/>
        </w:rPr>
        <w:t> </w:t>
      </w:r>
      <w:r>
        <w:rPr>
          <w:sz w:val="20"/>
        </w:rPr>
        <w:t>the</w:t>
      </w:r>
      <w:r>
        <w:rPr>
          <w:spacing w:val="14"/>
          <w:sz w:val="20"/>
        </w:rPr>
        <w:t> </w:t>
      </w:r>
      <w:r>
        <w:rPr>
          <w:sz w:val="20"/>
        </w:rPr>
        <w:t>judge</w:t>
      </w:r>
      <w:r>
        <w:rPr>
          <w:spacing w:val="14"/>
          <w:sz w:val="20"/>
        </w:rPr>
        <w:t> </w:t>
      </w:r>
      <w:r>
        <w:rPr>
          <w:sz w:val="20"/>
        </w:rPr>
        <w:t>dealt</w:t>
      </w:r>
      <w:r>
        <w:rPr>
          <w:spacing w:val="14"/>
          <w:sz w:val="20"/>
        </w:rPr>
        <w:t> </w:t>
      </w:r>
      <w:r>
        <w:rPr>
          <w:sz w:val="20"/>
        </w:rPr>
        <w:t>with</w:t>
      </w:r>
      <w:r>
        <w:rPr>
          <w:spacing w:val="14"/>
          <w:sz w:val="20"/>
        </w:rPr>
        <w:t> </w:t>
      </w:r>
      <w:r>
        <w:rPr>
          <w:sz w:val="20"/>
        </w:rPr>
        <w:t>it</w:t>
      </w:r>
      <w:r>
        <w:rPr>
          <w:spacing w:val="14"/>
          <w:sz w:val="20"/>
        </w:rPr>
        <w:t> </w:t>
      </w:r>
      <w:r>
        <w:rPr>
          <w:sz w:val="20"/>
        </w:rPr>
        <w:t>by</w:t>
      </w:r>
      <w:r>
        <w:rPr>
          <w:spacing w:val="14"/>
          <w:sz w:val="20"/>
        </w:rPr>
        <w:t> </w:t>
      </w:r>
      <w:r>
        <w:rPr>
          <w:sz w:val="20"/>
        </w:rPr>
        <w:t>implying</w:t>
      </w:r>
      <w:r>
        <w:rPr>
          <w:spacing w:val="14"/>
          <w:sz w:val="20"/>
        </w:rPr>
        <w:t> </w:t>
      </w:r>
      <w:r>
        <w:rPr>
          <w:sz w:val="20"/>
        </w:rPr>
        <w:t>a</w:t>
      </w:r>
      <w:r>
        <w:rPr>
          <w:spacing w:val="14"/>
          <w:sz w:val="20"/>
        </w:rPr>
        <w:t> </w:t>
      </w:r>
      <w:r>
        <w:rPr>
          <w:sz w:val="20"/>
        </w:rPr>
        <w:t>term),</w:t>
      </w:r>
      <w:r>
        <w:rPr>
          <w:spacing w:val="14"/>
          <w:sz w:val="20"/>
        </w:rPr>
        <w:t> </w:t>
      </w:r>
      <w:r>
        <w:rPr>
          <w:sz w:val="20"/>
        </w:rPr>
        <w:t>and</w:t>
      </w:r>
      <w:r>
        <w:rPr>
          <w:spacing w:val="14"/>
          <w:sz w:val="20"/>
        </w:rPr>
        <w:t> </w:t>
      </w:r>
      <w:r>
        <w:rPr>
          <w:sz w:val="20"/>
        </w:rPr>
        <w:t>715.</w:t>
      </w:r>
      <w:r>
        <w:rPr>
          <w:spacing w:val="14"/>
          <w:sz w:val="20"/>
        </w:rPr>
        <w:t> </w:t>
      </w:r>
      <w:r>
        <w:rPr>
          <w:sz w:val="20"/>
        </w:rPr>
        <w:t>cf.</w:t>
      </w:r>
      <w:r>
        <w:rPr>
          <w:spacing w:val="14"/>
          <w:sz w:val="20"/>
        </w:rPr>
        <w:t> </w:t>
      </w:r>
      <w:r>
        <w:rPr>
          <w:spacing w:val="-5"/>
          <w:sz w:val="20"/>
        </w:rPr>
        <w:t>the</w:t>
      </w:r>
    </w:p>
    <w:p>
      <w:pPr>
        <w:spacing w:after="0" w:line="235" w:lineRule="auto"/>
        <w:jc w:val="both"/>
        <w:rPr>
          <w:sz w:val="20"/>
        </w:rPr>
        <w:sectPr>
          <w:pgSz w:w="11900" w:h="16840"/>
          <w:pgMar w:header="971" w:footer="0" w:top="1300" w:bottom="280" w:left="1275" w:right="1417"/>
        </w:sectPr>
      </w:pPr>
    </w:p>
    <w:p>
      <w:pPr>
        <w:spacing w:line="235" w:lineRule="auto" w:before="110"/>
        <w:ind w:left="705" w:right="26" w:firstLine="0"/>
        <w:jc w:val="both"/>
        <w:rPr>
          <w:sz w:val="20"/>
        </w:rPr>
      </w:pPr>
      <w:r>
        <w:rPr>
          <w:sz w:val="20"/>
        </w:rPr>
        <w:t>relevant American authorities: Corbin, </w:t>
      </w:r>
      <w:r>
        <w:rPr>
          <w:rFonts w:ascii="Arial" w:hAnsi="Arial"/>
          <w:i/>
          <w:sz w:val="20"/>
        </w:rPr>
        <w:t>Contracts </w:t>
      </w:r>
      <w:r>
        <w:rPr>
          <w:sz w:val="20"/>
        </w:rPr>
        <w:t>(2001), Vol.14, paras 77.4-77.7; Williston, </w:t>
      </w:r>
      <w:r>
        <w:rPr>
          <w:rFonts w:ascii="Arial" w:hAnsi="Arial"/>
          <w:i/>
          <w:sz w:val="20"/>
        </w:rPr>
        <w:t>Contracts</w:t>
      </w:r>
      <w:r>
        <w:rPr>
          <w:sz w:val="20"/>
        </w:rPr>
        <w:t>, 3rd edn (1978), Vol.18, para.1955. (In </w:t>
      </w:r>
      <w:r>
        <w:rPr>
          <w:rFonts w:ascii="Arial" w:hAnsi="Arial"/>
          <w:i/>
          <w:sz w:val="20"/>
        </w:rPr>
        <w:t>Robertson v Wilson (1958) 75 W.N. (N.S.W.) 503</w:t>
      </w:r>
      <w:r>
        <w:rPr>
          <w:sz w:val="20"/>
        </w:rPr>
        <w:t>, a weekly tenancy was held to have been frustrated by the local authority’s “closing order”.)</w:t>
      </w:r>
    </w:p>
    <w:p>
      <w:pPr>
        <w:pStyle w:val="BodyText"/>
        <w:spacing w:before="9"/>
      </w:pPr>
    </w:p>
    <w:p>
      <w:pPr>
        <w:spacing w:line="235" w:lineRule="auto" w:before="0"/>
        <w:ind w:left="705" w:right="25" w:hanging="541"/>
        <w:jc w:val="both"/>
        <w:rPr>
          <w:sz w:val="20"/>
        </w:rPr>
      </w:pPr>
      <w:bookmarkStart w:name="_bookmark471" w:id="473"/>
      <w:bookmarkEnd w:id="473"/>
      <w:r>
        <w:rPr/>
      </w:r>
      <w:hyperlink w:history="true" w:anchor="_bookmark441">
        <w:r>
          <w:rPr>
            <w:color w:val="005DA1"/>
            <w:position w:val="5"/>
            <w:sz w:val="14"/>
            <w:u w:val="single" w:color="005DA1"/>
          </w:rPr>
          <w:t>244</w:t>
        </w:r>
      </w:hyperlink>
      <w:r>
        <w:rPr>
          <w:position w:val="5"/>
          <w:sz w:val="14"/>
        </w:rPr>
        <w:t>.</w:t>
      </w:r>
      <w:r>
        <w:rPr>
          <w:spacing w:val="80"/>
          <w:position w:val="5"/>
          <w:sz w:val="14"/>
        </w:rPr>
        <w:t>  </w:t>
      </w:r>
      <w:r>
        <w:rPr>
          <w:rFonts w:ascii="Arial" w:hAnsi="Arial"/>
          <w:i/>
          <w:sz w:val="20"/>
        </w:rPr>
        <w:t>National Carriers Ltd v Panalpina (Northern) Ltd [1981] A.C. 675, 701, 713</w:t>
      </w:r>
      <w:r>
        <w:rPr>
          <w:sz w:val="20"/>
        </w:rPr>
        <w:t>. (The consequences of fire would normally be covered by an express term in the lease.) On the earlier law </w:t>
      </w:r>
      <w:r>
        <w:rPr>
          <w:sz w:val="20"/>
        </w:rPr>
        <w:t>dealing with the lessee’s obligation to pay the rent even when the premises are destroyed, see McElroy and Williams (1941) 4 M.L.R. 241, 256–260. cf. </w:t>
      </w:r>
      <w:r>
        <w:rPr>
          <w:rFonts w:ascii="Arial" w:hAnsi="Arial"/>
          <w:i/>
          <w:sz w:val="20"/>
        </w:rPr>
        <w:t>Taylor v Caldwell (1863) 3 B. &amp; S. 826 </w:t>
      </w:r>
      <w:r>
        <w:rPr>
          <w:sz w:val="20"/>
        </w:rPr>
        <w:t>(a licence to use a hall: above para.23-005).</w:t>
      </w:r>
    </w:p>
    <w:p>
      <w:pPr>
        <w:pStyle w:val="BodyText"/>
        <w:spacing w:before="4"/>
      </w:pPr>
    </w:p>
    <w:p>
      <w:pPr>
        <w:tabs>
          <w:tab w:pos="705" w:val="left" w:leader="none"/>
        </w:tabs>
        <w:spacing w:before="0"/>
        <w:ind w:left="165" w:right="0" w:firstLine="0"/>
        <w:jc w:val="left"/>
        <w:rPr>
          <w:sz w:val="20"/>
        </w:rPr>
      </w:pPr>
      <w:bookmarkStart w:name="_bookmark472" w:id="474"/>
      <w:bookmarkEnd w:id="474"/>
      <w:r>
        <w:rPr/>
      </w:r>
      <w:hyperlink w:history="true" w:anchor="_bookmark441">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[2007] EWCA Civ 660, [2007] 3 F.S.R. </w:t>
      </w:r>
      <w:r>
        <w:rPr>
          <w:rFonts w:ascii="Arial"/>
          <w:i/>
          <w:spacing w:val="-5"/>
          <w:sz w:val="20"/>
        </w:rPr>
        <w:t>26</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473" w:id="475"/>
      <w:bookmarkEnd w:id="475"/>
      <w:r>
        <w:rPr/>
      </w:r>
      <w:hyperlink w:history="true" w:anchor="_bookmark442">
        <w:r>
          <w:rPr>
            <w:color w:val="005DA1"/>
            <w:spacing w:val="-4"/>
            <w:position w:val="5"/>
            <w:sz w:val="14"/>
            <w:u w:val="single" w:color="005DA1"/>
          </w:rPr>
          <w:t>246</w:t>
        </w:r>
      </w:hyperlink>
      <w:r>
        <w:rPr>
          <w:spacing w:val="-4"/>
          <w:position w:val="5"/>
          <w:sz w:val="14"/>
        </w:rPr>
        <w:t>.</w:t>
      </w:r>
      <w:r>
        <w:rPr>
          <w:position w:val="5"/>
          <w:sz w:val="14"/>
        </w:rPr>
        <w:tab/>
      </w:r>
      <w:r>
        <w:rPr>
          <w:rFonts w:ascii="Arial" w:hAnsi="Arial"/>
          <w:i/>
          <w:sz w:val="20"/>
        </w:rPr>
        <w:t>[2007] EWCA Civ 660, [2007] 3 F.S.R. 26</w:t>
      </w:r>
      <w:r>
        <w:rPr>
          <w:rFonts w:ascii="Arial" w:hAnsi="Arial"/>
          <w:i/>
          <w:spacing w:val="-1"/>
          <w:sz w:val="20"/>
        </w:rPr>
        <w:t> </w:t>
      </w:r>
      <w:r>
        <w:rPr>
          <w:sz w:val="20"/>
        </w:rPr>
        <w:t>at </w:t>
      </w:r>
      <w:r>
        <w:rPr>
          <w:spacing w:val="-2"/>
          <w:sz w:val="20"/>
        </w:rPr>
        <w:t>[40]–[42].</w:t>
      </w:r>
    </w:p>
    <w:p>
      <w:pPr>
        <w:pStyle w:val="BodyText"/>
        <w:spacing w:before="8"/>
      </w:pPr>
    </w:p>
    <w:p>
      <w:pPr>
        <w:spacing w:line="235" w:lineRule="auto" w:before="0"/>
        <w:ind w:left="705" w:right="26" w:hanging="541"/>
        <w:jc w:val="both"/>
        <w:rPr>
          <w:sz w:val="20"/>
        </w:rPr>
      </w:pPr>
      <w:bookmarkStart w:name="_bookmark474" w:id="476"/>
      <w:bookmarkEnd w:id="476"/>
      <w:r>
        <w:rPr/>
      </w:r>
      <w:hyperlink w:history="true" w:anchor="_bookmark443">
        <w:r>
          <w:rPr>
            <w:color w:val="005DA1"/>
            <w:position w:val="5"/>
            <w:sz w:val="14"/>
            <w:u w:val="single" w:color="005DA1"/>
          </w:rPr>
          <w:t>247</w:t>
        </w:r>
      </w:hyperlink>
      <w:r>
        <w:rPr>
          <w:position w:val="5"/>
          <w:sz w:val="14"/>
        </w:rPr>
        <w:t>.</w:t>
      </w:r>
      <w:r>
        <w:rPr>
          <w:spacing w:val="80"/>
          <w:position w:val="5"/>
          <w:sz w:val="14"/>
        </w:rPr>
        <w:t>  </w:t>
      </w:r>
      <w:r>
        <w:rPr>
          <w:rFonts w:ascii="Arial" w:hAnsi="Arial"/>
          <w:i/>
          <w:sz w:val="20"/>
        </w:rPr>
        <w:t>Doherty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Monroe</w:t>
      </w:r>
      <w:r>
        <w:rPr>
          <w:rFonts w:ascii="Arial" w:hAnsi="Arial"/>
          <w:i/>
          <w:spacing w:val="-2"/>
          <w:sz w:val="20"/>
        </w:rPr>
        <w:t> </w:t>
      </w:r>
      <w:r>
        <w:rPr>
          <w:rFonts w:ascii="Arial" w:hAnsi="Arial"/>
          <w:i/>
          <w:sz w:val="20"/>
        </w:rPr>
        <w:t>Eckstein</w:t>
      </w:r>
      <w:r>
        <w:rPr>
          <w:rFonts w:ascii="Arial" w:hAnsi="Arial"/>
          <w:i/>
          <w:spacing w:val="-2"/>
          <w:sz w:val="20"/>
        </w:rPr>
        <w:t> </w:t>
      </w:r>
      <w:r>
        <w:rPr>
          <w:rFonts w:ascii="Arial" w:hAnsi="Arial"/>
          <w:i/>
          <w:sz w:val="20"/>
        </w:rPr>
        <w:t>Brewing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(1921)</w:t>
      </w:r>
      <w:r>
        <w:rPr>
          <w:rFonts w:ascii="Arial" w:hAnsi="Arial"/>
          <w:i/>
          <w:spacing w:val="-2"/>
          <w:sz w:val="20"/>
        </w:rPr>
        <w:t> </w:t>
      </w:r>
      <w:r>
        <w:rPr>
          <w:rFonts w:ascii="Arial" w:hAnsi="Arial"/>
          <w:i/>
          <w:sz w:val="20"/>
        </w:rPr>
        <w:t>191</w:t>
      </w:r>
      <w:r>
        <w:rPr>
          <w:rFonts w:ascii="Arial" w:hAnsi="Arial"/>
          <w:i/>
          <w:spacing w:val="-2"/>
          <w:sz w:val="20"/>
        </w:rPr>
        <w:t> </w:t>
      </w:r>
      <w:r>
        <w:rPr>
          <w:rFonts w:ascii="Arial" w:hAnsi="Arial"/>
          <w:i/>
          <w:sz w:val="20"/>
        </w:rPr>
        <w:t>N.Y.S.</w:t>
      </w:r>
      <w:r>
        <w:rPr>
          <w:rFonts w:ascii="Arial" w:hAnsi="Arial"/>
          <w:i/>
          <w:spacing w:val="-2"/>
          <w:sz w:val="20"/>
        </w:rPr>
        <w:t> </w:t>
      </w:r>
      <w:r>
        <w:rPr>
          <w:rFonts w:ascii="Arial" w:hAnsi="Arial"/>
          <w:i/>
          <w:sz w:val="20"/>
        </w:rPr>
        <w:t>59</w:t>
      </w:r>
      <w:r>
        <w:rPr>
          <w:sz w:val="20"/>
        </w:rPr>
        <w:t>;</w:t>
      </w:r>
      <w:r>
        <w:rPr>
          <w:spacing w:val="-2"/>
          <w:sz w:val="20"/>
        </w:rPr>
        <w:t> </w:t>
      </w:r>
      <w:r>
        <w:rPr>
          <w:rFonts w:ascii="Arial" w:hAnsi="Arial"/>
          <w:i/>
          <w:sz w:val="20"/>
        </w:rPr>
        <w:t>Industrial</w:t>
      </w:r>
      <w:r>
        <w:rPr>
          <w:rFonts w:ascii="Arial" w:hAnsi="Arial"/>
          <w:i/>
          <w:spacing w:val="-2"/>
          <w:sz w:val="20"/>
        </w:rPr>
        <w:t> </w:t>
      </w:r>
      <w:r>
        <w:rPr>
          <w:rFonts w:ascii="Arial" w:hAnsi="Arial"/>
          <w:i/>
          <w:sz w:val="20"/>
        </w:rPr>
        <w:t>Development</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Land Co v Goldschmidt 206 P. 134 (1922)</w:t>
      </w:r>
      <w:r>
        <w:rPr>
          <w:sz w:val="20"/>
        </w:rPr>
        <w:t>. These cases are discussed by Treitel, </w:t>
      </w:r>
      <w:r>
        <w:rPr>
          <w:rFonts w:ascii="Arial" w:hAnsi="Arial"/>
          <w:i/>
          <w:sz w:val="20"/>
        </w:rPr>
        <w:t>Frustration and Force Majeure</w:t>
      </w:r>
      <w:r>
        <w:rPr>
          <w:sz w:val="20"/>
        </w:rPr>
        <w:t>, 3rd edn (2014), paras 7-023—7-024 and 11-022; Corbin, </w:t>
      </w:r>
      <w:r>
        <w:rPr>
          <w:rFonts w:ascii="Arial" w:hAnsi="Arial"/>
          <w:i/>
          <w:sz w:val="20"/>
        </w:rPr>
        <w:t>Contracts </w:t>
      </w:r>
      <w:r>
        <w:rPr>
          <w:sz w:val="20"/>
        </w:rPr>
        <w:t>(2001), Vol.14, para.77.4; Williston, </w:t>
      </w:r>
      <w:r>
        <w:rPr>
          <w:rFonts w:ascii="Arial" w:hAnsi="Arial"/>
          <w:i/>
          <w:sz w:val="20"/>
        </w:rPr>
        <w:t>Contracts</w:t>
      </w:r>
      <w:r>
        <w:rPr>
          <w:sz w:val="20"/>
        </w:rPr>
        <w:t>, 3rd edn (1978), Vol.18, para.1955.</w:t>
      </w:r>
    </w:p>
    <w:p>
      <w:pPr>
        <w:pStyle w:val="BodyText"/>
        <w:spacing w:before="5"/>
      </w:pPr>
    </w:p>
    <w:p>
      <w:pPr>
        <w:pStyle w:val="BodyText"/>
        <w:tabs>
          <w:tab w:pos="705" w:val="left" w:leader="none"/>
        </w:tabs>
        <w:ind w:left="165"/>
      </w:pPr>
      <w:bookmarkStart w:name="_bookmark475" w:id="477"/>
      <w:bookmarkEnd w:id="477"/>
      <w:r>
        <w:rPr/>
      </w:r>
      <w:hyperlink w:history="true" w:anchor="_bookmark444">
        <w:r>
          <w:rPr>
            <w:color w:val="005DA1"/>
            <w:spacing w:val="-4"/>
            <w:position w:val="5"/>
            <w:sz w:val="14"/>
            <w:u w:val="single" w:color="005DA1"/>
          </w:rPr>
          <w:t>248</w:t>
        </w:r>
      </w:hyperlink>
      <w:r>
        <w:rPr>
          <w:spacing w:val="-4"/>
          <w:position w:val="5"/>
          <w:sz w:val="14"/>
        </w:rPr>
        <w:t>.</w:t>
      </w:r>
      <w:r>
        <w:rPr>
          <w:position w:val="5"/>
          <w:sz w:val="14"/>
        </w:rPr>
        <w:tab/>
      </w:r>
      <w:r>
        <w:rPr/>
        <w:t>(1962), Vol.6, pp.475–476 (Lord Simon quoted the identical passage in (1951) Vol.6, </w:t>
      </w:r>
      <w:r>
        <w:rPr>
          <w:spacing w:val="-2"/>
        </w:rPr>
        <w:t>p.391).</w:t>
      </w:r>
    </w:p>
    <w:p>
      <w:pPr>
        <w:pStyle w:val="BodyText"/>
        <w:spacing w:before="9"/>
      </w:pPr>
    </w:p>
    <w:p>
      <w:pPr>
        <w:pStyle w:val="BodyText"/>
        <w:tabs>
          <w:tab w:pos="705" w:val="left" w:leader="none"/>
        </w:tabs>
        <w:spacing w:line="235" w:lineRule="auto"/>
        <w:ind w:left="705" w:right="26" w:hanging="541"/>
      </w:pPr>
      <w:bookmarkStart w:name="_bookmark476" w:id="478"/>
      <w:bookmarkEnd w:id="478"/>
      <w:r>
        <w:rPr/>
      </w:r>
      <w:hyperlink w:history="true" w:anchor="_bookmark445">
        <w:r>
          <w:rPr>
            <w:color w:val="005DA1"/>
            <w:spacing w:val="-4"/>
            <w:position w:val="5"/>
            <w:sz w:val="14"/>
            <w:u w:val="single" w:color="005DA1"/>
          </w:rPr>
          <w:t>249</w:t>
        </w:r>
      </w:hyperlink>
      <w:r>
        <w:rPr>
          <w:spacing w:val="-4"/>
          <w:position w:val="5"/>
          <w:sz w:val="14"/>
        </w:rPr>
        <w:t>.</w:t>
      </w:r>
      <w:r>
        <w:rPr>
          <w:position w:val="5"/>
          <w:sz w:val="14"/>
        </w:rPr>
        <w:tab/>
      </w:r>
      <w:r>
        <w:rPr>
          <w:rFonts w:ascii="Arial"/>
          <w:i/>
        </w:rPr>
        <w:t>[1981]</w:t>
      </w:r>
      <w:r>
        <w:rPr>
          <w:rFonts w:ascii="Arial"/>
          <w:i/>
          <w:spacing w:val="-2"/>
        </w:rPr>
        <w:t> </w:t>
      </w:r>
      <w:r>
        <w:rPr>
          <w:rFonts w:ascii="Arial"/>
          <w:i/>
        </w:rPr>
        <w:t>A.C.</w:t>
      </w:r>
      <w:r>
        <w:rPr>
          <w:rFonts w:ascii="Arial"/>
          <w:i/>
          <w:spacing w:val="-2"/>
        </w:rPr>
        <w:t> </w:t>
      </w:r>
      <w:r>
        <w:rPr>
          <w:rFonts w:ascii="Arial"/>
          <w:i/>
        </w:rPr>
        <w:t>675,</w:t>
      </w:r>
      <w:r>
        <w:rPr>
          <w:rFonts w:ascii="Arial"/>
          <w:i/>
          <w:spacing w:val="-2"/>
        </w:rPr>
        <w:t> </w:t>
      </w:r>
      <w:r>
        <w:rPr>
          <w:rFonts w:ascii="Arial"/>
          <w:i/>
        </w:rPr>
        <w:t>702</w:t>
      </w:r>
      <w:r>
        <w:rPr/>
        <w:t>,</w:t>
      </w:r>
      <w:r>
        <w:rPr>
          <w:spacing w:val="-2"/>
        </w:rPr>
        <w:t> </w:t>
      </w:r>
      <w:r>
        <w:rPr/>
        <w:t>per</w:t>
      </w:r>
      <w:r>
        <w:rPr>
          <w:spacing w:val="-2"/>
        </w:rPr>
        <w:t> </w:t>
      </w:r>
      <w:r>
        <w:rPr/>
        <w:t>Lord</w:t>
      </w:r>
      <w:r>
        <w:rPr>
          <w:spacing w:val="-2"/>
        </w:rPr>
        <w:t> </w:t>
      </w:r>
      <w:r>
        <w:rPr/>
        <w:t>Simon.</w:t>
      </w:r>
      <w:r>
        <w:rPr>
          <w:spacing w:val="-2"/>
        </w:rPr>
        <w:t> </w:t>
      </w:r>
      <w:r>
        <w:rPr/>
        <w:t>(Another</w:t>
      </w:r>
      <w:r>
        <w:rPr>
          <w:spacing w:val="-2"/>
        </w:rPr>
        <w:t> </w:t>
      </w:r>
      <w:r>
        <w:rPr/>
        <w:t>similar</w:t>
      </w:r>
      <w:r>
        <w:rPr>
          <w:spacing w:val="-2"/>
        </w:rPr>
        <w:t> </w:t>
      </w:r>
      <w:r>
        <w:rPr/>
        <w:t>passage</w:t>
      </w:r>
      <w:r>
        <w:rPr>
          <w:spacing w:val="-2"/>
        </w:rPr>
        <w:t> </w:t>
      </w:r>
      <w:r>
        <w:rPr/>
        <w:t>from</w:t>
      </w:r>
      <w:r>
        <w:rPr>
          <w:spacing w:val="-2"/>
        </w:rPr>
        <w:t> </w:t>
      </w:r>
      <w:r>
        <w:rPr/>
        <w:t>Corbin</w:t>
      </w:r>
      <w:r>
        <w:rPr>
          <w:spacing w:val="-2"/>
        </w:rPr>
        <w:t> </w:t>
      </w:r>
      <w:r>
        <w:rPr/>
        <w:t>was</w:t>
      </w:r>
      <w:r>
        <w:rPr>
          <w:spacing w:val="-2"/>
        </w:rPr>
        <w:t> </w:t>
      </w:r>
      <w:r>
        <w:rPr/>
        <w:t>also</w:t>
      </w:r>
      <w:r>
        <w:rPr>
          <w:spacing w:val="-2"/>
        </w:rPr>
        <w:t> </w:t>
      </w:r>
      <w:r>
        <w:rPr/>
        <w:t>cited</w:t>
      </w:r>
      <w:r>
        <w:rPr>
          <w:spacing w:val="-2"/>
        </w:rPr>
        <w:t> </w:t>
      </w:r>
      <w:r>
        <w:rPr/>
        <w:t>with approval by Lord Wilberforce, 695.)</w:t>
      </w:r>
    </w:p>
    <w:p>
      <w:pPr>
        <w:pStyle w:val="BodyText"/>
        <w:spacing w:before="5"/>
      </w:pPr>
    </w:p>
    <w:p>
      <w:pPr>
        <w:tabs>
          <w:tab w:pos="705" w:val="left" w:leader="none"/>
        </w:tabs>
        <w:spacing w:before="0"/>
        <w:ind w:left="165" w:right="0" w:firstLine="0"/>
        <w:jc w:val="left"/>
        <w:rPr>
          <w:sz w:val="20"/>
        </w:rPr>
      </w:pPr>
      <w:bookmarkStart w:name="_bookmark477" w:id="479"/>
      <w:bookmarkEnd w:id="479"/>
      <w:r>
        <w:rPr/>
      </w:r>
      <w:hyperlink w:history="true" w:anchor="_bookmark446">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[1981]</w:t>
      </w:r>
      <w:r>
        <w:rPr>
          <w:rFonts w:ascii="Arial"/>
          <w:i/>
          <w:spacing w:val="-1"/>
          <w:sz w:val="20"/>
        </w:rPr>
        <w:t> </w:t>
      </w:r>
      <w:r>
        <w:rPr>
          <w:rFonts w:ascii="Arial"/>
          <w:i/>
          <w:sz w:val="20"/>
        </w:rPr>
        <w:t>A.C. 675, 706</w:t>
      </w:r>
      <w:r>
        <w:rPr>
          <w:sz w:val="20"/>
        </w:rPr>
        <w:t>, per Lord </w:t>
      </w:r>
      <w:r>
        <w:rPr>
          <w:spacing w:val="-2"/>
          <w:sz w:val="20"/>
        </w:rPr>
        <w:t>Simon.</w:t>
      </w:r>
    </w:p>
    <w:p>
      <w:pPr>
        <w:pStyle w:val="BodyText"/>
        <w:spacing w:before="5"/>
      </w:pPr>
    </w:p>
    <w:p>
      <w:pPr>
        <w:tabs>
          <w:tab w:pos="705" w:val="left" w:leader="none"/>
        </w:tabs>
        <w:spacing w:before="0"/>
        <w:ind w:left="165" w:right="0" w:firstLine="0"/>
        <w:jc w:val="left"/>
        <w:rPr>
          <w:sz w:val="20"/>
        </w:rPr>
      </w:pPr>
      <w:bookmarkStart w:name="_bookmark478" w:id="480"/>
      <w:bookmarkEnd w:id="480"/>
      <w:r>
        <w:rPr/>
      </w:r>
      <w:hyperlink w:history="true" w:anchor="_bookmark447">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[1981]</w:t>
      </w:r>
      <w:r>
        <w:rPr>
          <w:rFonts w:ascii="Arial"/>
          <w:i/>
          <w:spacing w:val="-1"/>
          <w:sz w:val="20"/>
        </w:rPr>
        <w:t> </w:t>
      </w:r>
      <w:r>
        <w:rPr>
          <w:rFonts w:ascii="Arial"/>
          <w:i/>
          <w:sz w:val="20"/>
        </w:rPr>
        <w:t>A.C. 675, 698</w:t>
      </w:r>
      <w:r>
        <w:rPr>
          <w:sz w:val="20"/>
        </w:rPr>
        <w:t>, per Lord </w:t>
      </w:r>
      <w:r>
        <w:rPr>
          <w:spacing w:val="-2"/>
          <w:sz w:val="20"/>
        </w:rPr>
        <w:t>Wilberforce.</w:t>
      </w:r>
    </w:p>
    <w:p>
      <w:pPr>
        <w:pStyle w:val="BodyText"/>
        <w:spacing w:before="9"/>
      </w:pPr>
    </w:p>
    <w:p>
      <w:pPr>
        <w:pStyle w:val="BodyText"/>
        <w:tabs>
          <w:tab w:pos="705" w:val="left" w:leader="none"/>
        </w:tabs>
        <w:spacing w:line="235" w:lineRule="auto"/>
        <w:ind w:left="705" w:right="26" w:hanging="541"/>
      </w:pPr>
      <w:bookmarkStart w:name="_bookmark479" w:id="481"/>
      <w:bookmarkEnd w:id="481"/>
      <w:r>
        <w:rPr/>
      </w:r>
      <w:hyperlink w:history="true" w:anchor="_bookmark448">
        <w:r>
          <w:rPr>
            <w:color w:val="005DA1"/>
            <w:spacing w:val="-4"/>
            <w:position w:val="5"/>
            <w:sz w:val="14"/>
            <w:u w:val="single" w:color="005DA1"/>
          </w:rPr>
          <w:t>252</w:t>
        </w:r>
      </w:hyperlink>
      <w:r>
        <w:rPr>
          <w:spacing w:val="-4"/>
          <w:position w:val="5"/>
          <w:sz w:val="14"/>
        </w:rPr>
        <w:t>.</w:t>
      </w:r>
      <w:r>
        <w:rPr>
          <w:position w:val="5"/>
          <w:sz w:val="14"/>
        </w:rPr>
        <w:tab/>
      </w:r>
      <w:r>
        <w:rPr>
          <w:rFonts w:ascii="Arial"/>
          <w:i/>
        </w:rPr>
        <w:t>[1945] A.C. 221</w:t>
      </w:r>
      <w:r>
        <w:rPr/>
        <w:t>. (It was said in this case, however, that frustration might apply to a covenant </w:t>
      </w:r>
      <w:r>
        <w:rPr/>
        <w:t>in the lease: see below, para.23-066 n.321.)</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480" w:id="482"/>
      <w:bookmarkEnd w:id="482"/>
      <w:r>
        <w:rPr/>
      </w:r>
      <w:hyperlink w:history="true" w:anchor="_bookmark449">
        <w:r>
          <w:rPr>
            <w:color w:val="005DA1"/>
            <w:spacing w:val="-4"/>
            <w:position w:val="5"/>
            <w:sz w:val="14"/>
            <w:u w:val="single" w:color="005DA1"/>
          </w:rPr>
          <w:t>253</w:t>
        </w:r>
      </w:hyperlink>
      <w:r>
        <w:rPr>
          <w:spacing w:val="-4"/>
          <w:position w:val="5"/>
          <w:sz w:val="14"/>
        </w:rPr>
        <w:t>.</w:t>
      </w:r>
      <w:r>
        <w:rPr>
          <w:position w:val="5"/>
          <w:sz w:val="14"/>
        </w:rPr>
        <w:tab/>
      </w:r>
      <w:r>
        <w:rPr>
          <w:sz w:val="20"/>
        </w:rPr>
        <w:t>See</w:t>
      </w:r>
      <w:r>
        <w:rPr>
          <w:spacing w:val="40"/>
          <w:sz w:val="20"/>
        </w:rPr>
        <w:t> </w:t>
      </w:r>
      <w:r>
        <w:rPr>
          <w:sz w:val="20"/>
        </w:rPr>
        <w:t>also</w:t>
      </w:r>
      <w:r>
        <w:rPr>
          <w:spacing w:val="40"/>
          <w:sz w:val="20"/>
        </w:rPr>
        <w:t> </w:t>
      </w:r>
      <w:r>
        <w:rPr>
          <w:rFonts w:ascii="Arial"/>
          <w:i/>
          <w:sz w:val="20"/>
        </w:rPr>
        <w:t>Elizabeth</w:t>
      </w:r>
      <w:r>
        <w:rPr>
          <w:rFonts w:ascii="Arial"/>
          <w:i/>
          <w:spacing w:val="40"/>
          <w:sz w:val="20"/>
        </w:rPr>
        <w:t> </w:t>
      </w:r>
      <w:r>
        <w:rPr>
          <w:rFonts w:ascii="Arial"/>
          <w:i/>
          <w:sz w:val="20"/>
        </w:rPr>
        <w:t>Jones</w:t>
      </w:r>
      <w:r>
        <w:rPr>
          <w:rFonts w:ascii="Arial"/>
          <w:i/>
          <w:spacing w:val="40"/>
          <w:sz w:val="20"/>
        </w:rPr>
        <w:t> </w:t>
      </w:r>
      <w:r>
        <w:rPr>
          <w:rFonts w:ascii="Arial"/>
          <w:i/>
          <w:sz w:val="20"/>
        </w:rPr>
        <w:t>v</w:t>
      </w:r>
      <w:r>
        <w:rPr>
          <w:rFonts w:ascii="Arial"/>
          <w:i/>
          <w:spacing w:val="40"/>
          <w:sz w:val="20"/>
        </w:rPr>
        <w:t> </w:t>
      </w:r>
      <w:r>
        <w:rPr>
          <w:rFonts w:ascii="Arial"/>
          <w:i/>
          <w:sz w:val="20"/>
        </w:rPr>
        <w:t>Christos</w:t>
      </w:r>
      <w:r>
        <w:rPr>
          <w:rFonts w:ascii="Arial"/>
          <w:i/>
          <w:spacing w:val="40"/>
          <w:sz w:val="20"/>
        </w:rPr>
        <w:t> </w:t>
      </w:r>
      <w:r>
        <w:rPr>
          <w:rFonts w:ascii="Arial"/>
          <w:i/>
          <w:sz w:val="20"/>
        </w:rPr>
        <w:t>Emmanuel</w:t>
      </w:r>
      <w:r>
        <w:rPr>
          <w:rFonts w:ascii="Arial"/>
          <w:i/>
          <w:spacing w:val="40"/>
          <w:sz w:val="20"/>
        </w:rPr>
        <w:t> </w:t>
      </w:r>
      <w:r>
        <w:rPr>
          <w:rFonts w:ascii="Arial"/>
          <w:i/>
          <w:sz w:val="20"/>
        </w:rPr>
        <w:t>Cleanthi</w:t>
      </w:r>
      <w:r>
        <w:rPr>
          <w:rFonts w:ascii="Arial"/>
          <w:i/>
          <w:spacing w:val="40"/>
          <w:sz w:val="20"/>
        </w:rPr>
        <w:t> </w:t>
      </w:r>
      <w:r>
        <w:rPr>
          <w:rFonts w:ascii="Arial"/>
          <w:i/>
          <w:sz w:val="20"/>
        </w:rPr>
        <w:t>[2006]</w:t>
      </w:r>
      <w:r>
        <w:rPr>
          <w:rFonts w:ascii="Arial"/>
          <w:i/>
          <w:spacing w:val="40"/>
          <w:sz w:val="20"/>
        </w:rPr>
        <w:t> </w:t>
      </w:r>
      <w:r>
        <w:rPr>
          <w:rFonts w:ascii="Arial"/>
          <w:i/>
          <w:sz w:val="20"/>
        </w:rPr>
        <w:t>EWCA</w:t>
      </w:r>
      <w:r>
        <w:rPr>
          <w:rFonts w:ascii="Arial"/>
          <w:i/>
          <w:spacing w:val="40"/>
          <w:sz w:val="20"/>
        </w:rPr>
        <w:t> </w:t>
      </w:r>
      <w:r>
        <w:rPr>
          <w:rFonts w:ascii="Arial"/>
          <w:i/>
          <w:sz w:val="20"/>
        </w:rPr>
        <w:t>Civ</w:t>
      </w:r>
      <w:r>
        <w:rPr>
          <w:rFonts w:ascii="Arial"/>
          <w:i/>
          <w:spacing w:val="40"/>
          <w:sz w:val="20"/>
        </w:rPr>
        <w:t> </w:t>
      </w:r>
      <w:r>
        <w:rPr>
          <w:rFonts w:ascii="Arial"/>
          <w:i/>
          <w:sz w:val="20"/>
        </w:rPr>
        <w:t>1712,</w:t>
      </w:r>
      <w:r>
        <w:rPr>
          <w:rFonts w:ascii="Arial"/>
          <w:i/>
          <w:spacing w:val="40"/>
          <w:sz w:val="20"/>
        </w:rPr>
        <w:t> </w:t>
      </w:r>
      <w:r>
        <w:rPr>
          <w:rFonts w:ascii="Arial"/>
          <w:i/>
          <w:sz w:val="20"/>
        </w:rPr>
        <w:t>[2007]</w:t>
      </w:r>
      <w:r>
        <w:rPr>
          <w:rFonts w:ascii="Arial"/>
          <w:i/>
          <w:spacing w:val="40"/>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1"/>
          <w:sz w:val="20"/>
        </w:rPr>
        <w:t> </w:t>
      </w:r>
      <w:r>
        <w:rPr>
          <w:rFonts w:ascii="Arial"/>
          <w:i/>
          <w:sz w:val="20"/>
        </w:rPr>
        <w:t>1604</w:t>
      </w:r>
      <w:r>
        <w:rPr>
          <w:sz w:val="20"/>
        </w:rPr>
        <w:t>at </w:t>
      </w:r>
      <w:r>
        <w:rPr>
          <w:spacing w:val="-2"/>
          <w:sz w:val="20"/>
        </w:rPr>
        <w:t>[84].</w:t>
      </w:r>
    </w:p>
    <w:p>
      <w:pPr>
        <w:pStyle w:val="BodyText"/>
        <w:spacing w:before="8"/>
      </w:pPr>
    </w:p>
    <w:p>
      <w:pPr>
        <w:spacing w:line="235" w:lineRule="auto" w:before="0"/>
        <w:ind w:left="705" w:right="26" w:hanging="541"/>
        <w:jc w:val="both"/>
        <w:rPr>
          <w:sz w:val="20"/>
        </w:rPr>
      </w:pPr>
      <w:bookmarkStart w:name="_bookmark481" w:id="483"/>
      <w:bookmarkEnd w:id="483"/>
      <w:r>
        <w:rPr/>
      </w:r>
      <w:hyperlink w:history="true" w:anchor="_bookmark450">
        <w:r>
          <w:rPr>
            <w:color w:val="005DA1"/>
            <w:position w:val="5"/>
            <w:sz w:val="14"/>
            <w:u w:val="single" w:color="005DA1"/>
          </w:rPr>
          <w:t>254</w:t>
        </w:r>
      </w:hyperlink>
      <w:r>
        <w:rPr>
          <w:position w:val="5"/>
          <w:sz w:val="14"/>
        </w:rPr>
        <w:t>.</w:t>
      </w:r>
      <w:r>
        <w:rPr>
          <w:spacing w:val="80"/>
          <w:position w:val="5"/>
          <w:sz w:val="14"/>
        </w:rPr>
        <w:t>  </w:t>
      </w:r>
      <w:r>
        <w:rPr>
          <w:rFonts w:ascii="Arial"/>
          <w:i/>
          <w:sz w:val="20"/>
        </w:rPr>
        <w:t>London and Northern Estates Co v Schlesinger [1916] 1 K.B. 20 </w:t>
      </w:r>
      <w:r>
        <w:rPr>
          <w:sz w:val="20"/>
        </w:rPr>
        <w:t>(the actual result in the case was approved by several of their Lordships in [1981] A.C. 675, 689, 694, 696, 715); </w:t>
      </w:r>
      <w:r>
        <w:rPr>
          <w:rFonts w:ascii="Arial"/>
          <w:i/>
          <w:sz w:val="20"/>
        </w:rPr>
        <w:t>Whitehall Court Ltd v Ettlinger [1920] 1 K.B. 680 </w:t>
      </w:r>
      <w:r>
        <w:rPr>
          <w:sz w:val="20"/>
        </w:rPr>
        <w:t>(the actual result in this case was also approved </w:t>
      </w:r>
      <w:r>
        <w:rPr>
          <w:sz w:val="20"/>
        </w:rPr>
        <w:t>by several of their Lordships in </w:t>
      </w:r>
      <w:r>
        <w:rPr>
          <w:rFonts w:ascii="Arial"/>
          <w:i/>
          <w:sz w:val="20"/>
        </w:rPr>
        <w:t>National Carriers Ltd v Panalpina (Northern) Ltd</w:t>
      </w:r>
      <w:r>
        <w:rPr>
          <w:sz w:val="20"/>
        </w:rPr>
        <w:t>); </w:t>
      </w:r>
      <w:r>
        <w:rPr>
          <w:rFonts w:ascii="Arial"/>
          <w:i/>
          <w:sz w:val="20"/>
        </w:rPr>
        <w:t>Redmond v Dainton [1920] 2 K.B. 256</w:t>
      </w:r>
      <w:r>
        <w:rPr>
          <w:sz w:val="20"/>
        </w:rPr>
        <w:t>; </w:t>
      </w:r>
      <w:r>
        <w:rPr>
          <w:rFonts w:ascii="Arial"/>
          <w:i/>
          <w:sz w:val="20"/>
        </w:rPr>
        <w:t>Matthey v Curling [1922] 2 A.C. 180 </w:t>
      </w:r>
      <w:r>
        <w:rPr>
          <w:sz w:val="20"/>
        </w:rPr>
        <w:t>(Lord Roskill has said that the result in this case depended on its particular facts: </w:t>
      </w:r>
      <w:r>
        <w:rPr>
          <w:rFonts w:ascii="Arial"/>
          <w:i/>
          <w:sz w:val="20"/>
        </w:rPr>
        <w:t>[1981] A.C. 675, 696, 715</w:t>
      </w:r>
      <w:r>
        <w:rPr>
          <w:sz w:val="20"/>
        </w:rPr>
        <w:t>); </w:t>
      </w:r>
      <w:r>
        <w:rPr>
          <w:rFonts w:ascii="Arial"/>
          <w:i/>
          <w:sz w:val="20"/>
        </w:rPr>
        <w:t>Swift v Macbean [1942]</w:t>
      </w:r>
      <w:r>
        <w:rPr>
          <w:rFonts w:ascii="Arial"/>
          <w:i/>
          <w:spacing w:val="20"/>
          <w:sz w:val="20"/>
        </w:rPr>
        <w:t> </w:t>
      </w:r>
      <w:r>
        <w:rPr>
          <w:rFonts w:ascii="Arial"/>
          <w:i/>
          <w:sz w:val="20"/>
        </w:rPr>
        <w:t>1</w:t>
      </w:r>
      <w:r>
        <w:rPr>
          <w:rFonts w:ascii="Arial"/>
          <w:i/>
          <w:spacing w:val="21"/>
          <w:sz w:val="20"/>
        </w:rPr>
        <w:t> </w:t>
      </w:r>
      <w:r>
        <w:rPr>
          <w:rFonts w:ascii="Arial"/>
          <w:i/>
          <w:sz w:val="20"/>
        </w:rPr>
        <w:t>K.B.</w:t>
      </w:r>
      <w:r>
        <w:rPr>
          <w:rFonts w:ascii="Arial"/>
          <w:i/>
          <w:spacing w:val="21"/>
          <w:sz w:val="20"/>
        </w:rPr>
        <w:t> </w:t>
      </w:r>
      <w:r>
        <w:rPr>
          <w:rFonts w:ascii="Arial"/>
          <w:i/>
          <w:sz w:val="20"/>
        </w:rPr>
        <w:t>375</w:t>
      </w:r>
      <w:r>
        <w:rPr>
          <w:sz w:val="20"/>
        </w:rPr>
        <w:t>;</w:t>
      </w:r>
      <w:r>
        <w:rPr>
          <w:spacing w:val="21"/>
          <w:sz w:val="20"/>
        </w:rPr>
        <w:t> </w:t>
      </w:r>
      <w:r>
        <w:rPr>
          <w:rFonts w:ascii="Arial"/>
          <w:i/>
          <w:sz w:val="20"/>
        </w:rPr>
        <w:t>Eyre</w:t>
      </w:r>
      <w:r>
        <w:rPr>
          <w:rFonts w:ascii="Arial"/>
          <w:i/>
          <w:spacing w:val="21"/>
          <w:sz w:val="20"/>
        </w:rPr>
        <w:t> </w:t>
      </w:r>
      <w:r>
        <w:rPr>
          <w:rFonts w:ascii="Arial"/>
          <w:i/>
          <w:sz w:val="20"/>
        </w:rPr>
        <w:t>v</w:t>
      </w:r>
      <w:r>
        <w:rPr>
          <w:rFonts w:ascii="Arial"/>
          <w:i/>
          <w:spacing w:val="21"/>
          <w:sz w:val="20"/>
        </w:rPr>
        <w:t> </w:t>
      </w:r>
      <w:r>
        <w:rPr>
          <w:rFonts w:ascii="Arial"/>
          <w:i/>
          <w:sz w:val="20"/>
        </w:rPr>
        <w:t>Johnson</w:t>
      </w:r>
      <w:r>
        <w:rPr>
          <w:rFonts w:ascii="Arial"/>
          <w:i/>
          <w:spacing w:val="21"/>
          <w:sz w:val="20"/>
        </w:rPr>
        <w:t> </w:t>
      </w:r>
      <w:r>
        <w:rPr>
          <w:rFonts w:ascii="Arial"/>
          <w:i/>
          <w:sz w:val="20"/>
        </w:rPr>
        <w:t>[1946]</w:t>
      </w:r>
      <w:r>
        <w:rPr>
          <w:rFonts w:ascii="Arial"/>
          <w:i/>
          <w:spacing w:val="21"/>
          <w:sz w:val="20"/>
        </w:rPr>
        <w:t> </w:t>
      </w:r>
      <w:r>
        <w:rPr>
          <w:rFonts w:ascii="Arial"/>
          <w:i/>
          <w:sz w:val="20"/>
        </w:rPr>
        <w:t>K.B.</w:t>
      </w:r>
      <w:r>
        <w:rPr>
          <w:rFonts w:ascii="Arial"/>
          <w:i/>
          <w:spacing w:val="20"/>
          <w:sz w:val="20"/>
        </w:rPr>
        <w:t> </w:t>
      </w:r>
      <w:r>
        <w:rPr>
          <w:rFonts w:ascii="Arial"/>
          <w:i/>
          <w:sz w:val="20"/>
        </w:rPr>
        <w:t>481</w:t>
      </w:r>
      <w:r>
        <w:rPr>
          <w:sz w:val="20"/>
        </w:rPr>
        <w:t>;</w:t>
      </w:r>
      <w:r>
        <w:rPr>
          <w:spacing w:val="21"/>
          <w:sz w:val="20"/>
        </w:rPr>
        <w:t> </w:t>
      </w:r>
      <w:r>
        <w:rPr>
          <w:rFonts w:ascii="Arial"/>
          <w:i/>
          <w:sz w:val="20"/>
        </w:rPr>
        <w:t>Simper</w:t>
      </w:r>
      <w:r>
        <w:rPr>
          <w:rFonts w:ascii="Arial"/>
          <w:i/>
          <w:spacing w:val="21"/>
          <w:sz w:val="20"/>
        </w:rPr>
        <w:t> </w:t>
      </w:r>
      <w:r>
        <w:rPr>
          <w:rFonts w:ascii="Arial"/>
          <w:i/>
          <w:sz w:val="20"/>
        </w:rPr>
        <w:t>v</w:t>
      </w:r>
      <w:r>
        <w:rPr>
          <w:rFonts w:ascii="Arial"/>
          <w:i/>
          <w:spacing w:val="21"/>
          <w:sz w:val="20"/>
        </w:rPr>
        <w:t> </w:t>
      </w:r>
      <w:r>
        <w:rPr>
          <w:rFonts w:ascii="Arial"/>
          <w:i/>
          <w:sz w:val="20"/>
        </w:rPr>
        <w:t>Coombs</w:t>
      </w:r>
      <w:r>
        <w:rPr>
          <w:rFonts w:ascii="Arial"/>
          <w:i/>
          <w:spacing w:val="21"/>
          <w:sz w:val="20"/>
        </w:rPr>
        <w:t> </w:t>
      </w:r>
      <w:r>
        <w:rPr>
          <w:rFonts w:ascii="Arial"/>
          <w:i/>
          <w:sz w:val="20"/>
        </w:rPr>
        <w:t>[1948]</w:t>
      </w:r>
      <w:r>
        <w:rPr>
          <w:rFonts w:ascii="Arial"/>
          <w:i/>
          <w:spacing w:val="21"/>
          <w:sz w:val="20"/>
        </w:rPr>
        <w:t> </w:t>
      </w:r>
      <w:r>
        <w:rPr>
          <w:rFonts w:ascii="Arial"/>
          <w:i/>
          <w:sz w:val="20"/>
        </w:rPr>
        <w:t>1</w:t>
      </w:r>
      <w:r>
        <w:rPr>
          <w:rFonts w:ascii="Arial"/>
          <w:i/>
          <w:spacing w:val="21"/>
          <w:sz w:val="20"/>
        </w:rPr>
        <w:t> </w:t>
      </w:r>
      <w:r>
        <w:rPr>
          <w:rFonts w:ascii="Arial"/>
          <w:i/>
          <w:sz w:val="20"/>
        </w:rPr>
        <w:t>All</w:t>
      </w:r>
      <w:r>
        <w:rPr>
          <w:rFonts w:ascii="Arial"/>
          <w:i/>
          <w:spacing w:val="21"/>
          <w:sz w:val="20"/>
        </w:rPr>
        <w:t> </w:t>
      </w:r>
      <w:r>
        <w:rPr>
          <w:rFonts w:ascii="Arial"/>
          <w:i/>
          <w:sz w:val="20"/>
        </w:rPr>
        <w:t>E.R.</w:t>
      </w:r>
      <w:r>
        <w:rPr>
          <w:rFonts w:ascii="Arial"/>
          <w:i/>
          <w:spacing w:val="21"/>
          <w:sz w:val="20"/>
        </w:rPr>
        <w:t> </w:t>
      </w:r>
      <w:r>
        <w:rPr>
          <w:rFonts w:ascii="Arial"/>
          <w:i/>
          <w:spacing w:val="-4"/>
          <w:sz w:val="20"/>
        </w:rPr>
        <w:t>306</w:t>
      </w:r>
      <w:r>
        <w:rPr>
          <w:spacing w:val="-4"/>
          <w:sz w:val="20"/>
        </w:rPr>
        <w:t>;</w:t>
      </w:r>
    </w:p>
    <w:p>
      <w:pPr>
        <w:spacing w:line="224" w:lineRule="exact" w:before="0"/>
        <w:ind w:left="705" w:right="0" w:firstLine="0"/>
        <w:jc w:val="both"/>
        <w:rPr>
          <w:sz w:val="20"/>
        </w:rPr>
      </w:pPr>
      <w:r>
        <w:rPr>
          <w:rFonts w:ascii="Arial"/>
          <w:i/>
          <w:sz w:val="20"/>
        </w:rPr>
        <w:t>Denman</w:t>
      </w:r>
      <w:r>
        <w:rPr>
          <w:rFonts w:ascii="Arial"/>
          <w:i/>
          <w:spacing w:val="-1"/>
          <w:sz w:val="20"/>
        </w:rPr>
        <w:t> </w:t>
      </w:r>
      <w:r>
        <w:rPr>
          <w:rFonts w:ascii="Arial"/>
          <w:i/>
          <w:sz w:val="20"/>
        </w:rPr>
        <w:t>v Brise [1949] 1 K.B. 22</w:t>
      </w:r>
      <w:r>
        <w:rPr>
          <w:sz w:val="20"/>
        </w:rPr>
        <w:t>; </w:t>
      </w:r>
      <w:r>
        <w:rPr>
          <w:rFonts w:ascii="Arial"/>
          <w:i/>
          <w:sz w:val="20"/>
        </w:rPr>
        <w:t>Yougmin v Heath [1974] 1 W.L.R. </w:t>
      </w:r>
      <w:r>
        <w:rPr>
          <w:rFonts w:ascii="Arial"/>
          <w:i/>
          <w:spacing w:val="-4"/>
          <w:sz w:val="20"/>
        </w:rPr>
        <w:t>135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482" w:id="484"/>
      <w:bookmarkEnd w:id="484"/>
      <w:r>
        <w:rPr/>
      </w:r>
      <w:hyperlink w:history="true" w:anchor="_bookmark451">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A.C. 675, </w:t>
      </w:r>
      <w:r>
        <w:rPr>
          <w:rFonts w:ascii="Arial"/>
          <w:i/>
          <w:spacing w:val="-4"/>
          <w:sz w:val="20"/>
        </w:rPr>
        <w:t>702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83" w:id="485"/>
      <w:bookmarkEnd w:id="485"/>
      <w:r>
        <w:rPr/>
      </w:r>
      <w:hyperlink w:history="true" w:anchor="_bookmark452">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A.C. 675, </w:t>
      </w:r>
      <w:r>
        <w:rPr>
          <w:rFonts w:ascii="Arial"/>
          <w:i/>
          <w:spacing w:val="-4"/>
          <w:sz w:val="20"/>
        </w:rPr>
        <w:t>702</w:t>
      </w:r>
      <w:r>
        <w:rPr>
          <w:spacing w:val="-4"/>
          <w:sz w:val="20"/>
        </w:rPr>
        <w:t>.</w:t>
      </w:r>
    </w:p>
    <w:p>
      <w:pPr>
        <w:pStyle w:val="BodyText"/>
        <w:spacing w:before="8"/>
      </w:pPr>
    </w:p>
    <w:p>
      <w:pPr>
        <w:pStyle w:val="BodyText"/>
        <w:spacing w:line="235" w:lineRule="auto"/>
        <w:ind w:left="705" w:right="25" w:hanging="541"/>
        <w:jc w:val="both"/>
      </w:pPr>
      <w:bookmarkStart w:name="_bookmark484" w:id="486"/>
      <w:bookmarkEnd w:id="486"/>
      <w:r>
        <w:rPr/>
      </w:r>
      <w:hyperlink w:history="true" w:anchor="_bookmark453">
        <w:r>
          <w:rPr>
            <w:color w:val="005DA1"/>
            <w:position w:val="5"/>
            <w:sz w:val="14"/>
            <w:u w:val="single" w:color="005DA1"/>
          </w:rPr>
          <w:t>257</w:t>
        </w:r>
      </w:hyperlink>
      <w:r>
        <w:rPr>
          <w:position w:val="5"/>
          <w:sz w:val="14"/>
        </w:rPr>
        <w:t>.</w:t>
      </w:r>
      <w:r>
        <w:rPr>
          <w:spacing w:val="40"/>
          <w:position w:val="5"/>
          <w:sz w:val="14"/>
        </w:rPr>
        <w:t>  </w:t>
      </w:r>
      <w:r>
        <w:rPr/>
        <w:t>Interference with property rights has been accepted by the legislature in an analogous field, the rescission of a contract for innocent misrepresentation: the Misrepresentation Act 1967 </w:t>
      </w:r>
      <w:r>
        <w:rPr/>
        <w:t>permits such rescission after a contract has been performed (s.1), and as performance may involve a conveyance or lease of land, rescission of the contract would affect the property rights of the parties. (The Act does not exclude contracts for the sale or lease of an interest in land: above, para.7-142. But the court has a discretion under s.2(2) to award damages in lieu of rescission: above, para.7-104.)</w:t>
      </w:r>
    </w:p>
    <w:p>
      <w:pPr>
        <w:pStyle w:val="BodyText"/>
        <w:spacing w:before="7"/>
      </w:pPr>
    </w:p>
    <w:p>
      <w:pPr>
        <w:pStyle w:val="BodyText"/>
        <w:spacing w:line="235" w:lineRule="auto" w:before="1"/>
        <w:ind w:left="705" w:right="25" w:hanging="541"/>
        <w:jc w:val="both"/>
      </w:pPr>
      <w:bookmarkStart w:name="_bookmark485" w:id="487"/>
      <w:bookmarkEnd w:id="487"/>
      <w:r>
        <w:rPr/>
      </w:r>
      <w:hyperlink w:history="true" w:anchor="_bookmark454">
        <w:r>
          <w:rPr>
            <w:color w:val="005DA1"/>
            <w:position w:val="5"/>
            <w:sz w:val="14"/>
            <w:u w:val="single" w:color="005DA1"/>
          </w:rPr>
          <w:t>258</w:t>
        </w:r>
      </w:hyperlink>
      <w:r>
        <w:rPr>
          <w:position w:val="5"/>
          <w:sz w:val="14"/>
        </w:rPr>
        <w:t>.</w:t>
      </w:r>
      <w:r>
        <w:rPr>
          <w:spacing w:val="80"/>
          <w:position w:val="5"/>
          <w:sz w:val="14"/>
        </w:rPr>
        <w:t>  </w:t>
      </w:r>
      <w:r>
        <w:rPr/>
        <w:t>The power of the court and the registrar to make an order for the alteration of the register or to alter the register is set out in s.65 and Sch.4 to the Land Registration Act 2002. The power of the registrar to alter the register is slightly more extensive than the power of the court to </w:t>
      </w:r>
      <w:r>
        <w:rPr/>
        <w:t>make an order for alteration. There may be a difficulty in accommodating a power to alter the register to</w:t>
      </w:r>
      <w:r>
        <w:rPr>
          <w:spacing w:val="15"/>
        </w:rPr>
        <w:t> </w:t>
      </w:r>
      <w:r>
        <w:rPr/>
        <w:t>record</w:t>
      </w:r>
      <w:r>
        <w:rPr>
          <w:spacing w:val="17"/>
        </w:rPr>
        <w:t> </w:t>
      </w:r>
      <w:r>
        <w:rPr/>
        <w:t>the</w:t>
      </w:r>
      <w:r>
        <w:rPr>
          <w:spacing w:val="17"/>
        </w:rPr>
        <w:t> </w:t>
      </w:r>
      <w:r>
        <w:rPr/>
        <w:t>frustration</w:t>
      </w:r>
      <w:r>
        <w:rPr>
          <w:spacing w:val="17"/>
        </w:rPr>
        <w:t> </w:t>
      </w:r>
      <w:r>
        <w:rPr/>
        <w:t>of</w:t>
      </w:r>
      <w:r>
        <w:rPr>
          <w:spacing w:val="17"/>
        </w:rPr>
        <w:t> </w:t>
      </w:r>
      <w:r>
        <w:rPr/>
        <w:t>a</w:t>
      </w:r>
      <w:r>
        <w:rPr>
          <w:spacing w:val="17"/>
        </w:rPr>
        <w:t> </w:t>
      </w:r>
      <w:r>
        <w:rPr/>
        <w:t>registered</w:t>
      </w:r>
      <w:r>
        <w:rPr>
          <w:spacing w:val="17"/>
        </w:rPr>
        <w:t> </w:t>
      </w:r>
      <w:r>
        <w:rPr/>
        <w:t>lease</w:t>
      </w:r>
      <w:r>
        <w:rPr>
          <w:spacing w:val="17"/>
        </w:rPr>
        <w:t> </w:t>
      </w:r>
      <w:r>
        <w:rPr/>
        <w:t>with</w:t>
      </w:r>
      <w:r>
        <w:rPr>
          <w:spacing w:val="17"/>
        </w:rPr>
        <w:t> </w:t>
      </w:r>
      <w:r>
        <w:rPr/>
        <w:t>the</w:t>
      </w:r>
      <w:r>
        <w:rPr>
          <w:spacing w:val="17"/>
        </w:rPr>
        <w:t> </w:t>
      </w:r>
      <w:r>
        <w:rPr/>
        <w:t>express</w:t>
      </w:r>
      <w:r>
        <w:rPr>
          <w:spacing w:val="17"/>
        </w:rPr>
        <w:t> </w:t>
      </w:r>
      <w:r>
        <w:rPr/>
        <w:t>wording</w:t>
      </w:r>
      <w:r>
        <w:rPr>
          <w:spacing w:val="17"/>
        </w:rPr>
        <w:t> </w:t>
      </w:r>
      <w:r>
        <w:rPr/>
        <w:t>of</w:t>
      </w:r>
      <w:r>
        <w:rPr>
          <w:spacing w:val="17"/>
        </w:rPr>
        <w:t> </w:t>
      </w:r>
      <w:r>
        <w:rPr/>
        <w:t>Sch.4</w:t>
      </w:r>
      <w:r>
        <w:rPr>
          <w:spacing w:val="17"/>
        </w:rPr>
        <w:t> </w:t>
      </w:r>
      <w:r>
        <w:rPr/>
        <w:t>but</w:t>
      </w:r>
      <w:r>
        <w:rPr>
          <w:spacing w:val="17"/>
        </w:rPr>
        <w:t> </w:t>
      </w:r>
      <w:r>
        <w:rPr/>
        <w:t>it</w:t>
      </w:r>
      <w:r>
        <w:rPr>
          <w:spacing w:val="17"/>
        </w:rPr>
        <w:t> </w:t>
      </w:r>
      <w:r>
        <w:rPr/>
        <w:t>may</w:t>
      </w:r>
      <w:r>
        <w:rPr>
          <w:spacing w:val="17"/>
        </w:rPr>
        <w:t> </w:t>
      </w:r>
      <w:r>
        <w:rPr>
          <w:spacing w:val="-7"/>
        </w:rPr>
        <w:t>be</w:t>
      </w:r>
    </w:p>
    <w:p>
      <w:pPr>
        <w:pStyle w:val="BodyText"/>
        <w:spacing w:after="0" w:line="235" w:lineRule="auto"/>
        <w:jc w:val="both"/>
        <w:sectPr>
          <w:pgSz w:w="11900" w:h="16840"/>
          <w:pgMar w:header="971" w:footer="0" w:top="1300" w:bottom="280" w:left="1275" w:right="1417"/>
        </w:sectPr>
      </w:pPr>
    </w:p>
    <w:p>
      <w:pPr>
        <w:pStyle w:val="BodyText"/>
        <w:spacing w:line="235" w:lineRule="auto" w:before="170"/>
        <w:ind w:left="705"/>
      </w:pPr>
      <w:r>
        <w:rPr/>
        <w:t>that it will fall within the power to alter the register for the purpose of “bringing the register up to date” (Sch.4 paras 2(1)(a) and 5(1)(a)).</w:t>
      </w:r>
    </w:p>
    <w:p>
      <w:pPr>
        <w:pStyle w:val="BodyText"/>
        <w:spacing w:before="9"/>
      </w:pPr>
    </w:p>
    <w:p>
      <w:pPr>
        <w:pStyle w:val="BodyText"/>
        <w:spacing w:line="235" w:lineRule="auto"/>
        <w:ind w:left="705" w:right="25" w:hanging="541"/>
        <w:jc w:val="both"/>
      </w:pPr>
      <w:bookmarkStart w:name="_bookmark486" w:id="488"/>
      <w:bookmarkEnd w:id="488"/>
      <w:r>
        <w:rPr/>
      </w:r>
      <w:hyperlink w:history="true" w:anchor="_bookmark455">
        <w:r>
          <w:rPr>
            <w:color w:val="005DA1"/>
            <w:position w:val="5"/>
            <w:sz w:val="14"/>
            <w:u w:val="single" w:color="005DA1"/>
          </w:rPr>
          <w:t>259</w:t>
        </w:r>
      </w:hyperlink>
      <w:r>
        <w:rPr>
          <w:position w:val="5"/>
          <w:sz w:val="14"/>
        </w:rPr>
        <w:t>.</w:t>
      </w:r>
      <w:r>
        <w:rPr>
          <w:spacing w:val="80"/>
          <w:position w:val="5"/>
          <w:sz w:val="14"/>
        </w:rPr>
        <w:t>  </w:t>
      </w:r>
      <w:r>
        <w:rPr/>
        <w:t>The</w:t>
      </w:r>
      <w:r>
        <w:rPr>
          <w:spacing w:val="-1"/>
        </w:rPr>
        <w:t> </w:t>
      </w:r>
      <w:r>
        <w:rPr/>
        <w:t>law</w:t>
      </w:r>
      <w:r>
        <w:rPr>
          <w:spacing w:val="-1"/>
        </w:rPr>
        <w:t> </w:t>
      </w:r>
      <w:r>
        <w:rPr/>
        <w:t>relating</w:t>
      </w:r>
      <w:r>
        <w:rPr>
          <w:spacing w:val="-1"/>
        </w:rPr>
        <w:t> </w:t>
      </w:r>
      <w:r>
        <w:rPr/>
        <w:t>to</w:t>
      </w:r>
      <w:r>
        <w:rPr>
          <w:spacing w:val="-1"/>
        </w:rPr>
        <w:t> </w:t>
      </w:r>
      <w:r>
        <w:rPr/>
        <w:t>the</w:t>
      </w:r>
      <w:r>
        <w:rPr>
          <w:spacing w:val="-1"/>
        </w:rPr>
        <w:t> </w:t>
      </w:r>
      <w:r>
        <w:rPr/>
        <w:t>registration</w:t>
      </w:r>
      <w:r>
        <w:rPr>
          <w:spacing w:val="-1"/>
        </w:rPr>
        <w:t> </w:t>
      </w:r>
      <w:r>
        <w:rPr/>
        <w:t>of</w:t>
      </w:r>
      <w:r>
        <w:rPr>
          <w:spacing w:val="-1"/>
        </w:rPr>
        <w:t> </w:t>
      </w:r>
      <w:r>
        <w:rPr/>
        <w:t>leases</w:t>
      </w:r>
      <w:r>
        <w:rPr>
          <w:spacing w:val="-1"/>
        </w:rPr>
        <w:t> </w:t>
      </w:r>
      <w:r>
        <w:rPr/>
        <w:t>has</w:t>
      </w:r>
      <w:r>
        <w:rPr>
          <w:spacing w:val="-1"/>
        </w:rPr>
        <w:t> </w:t>
      </w:r>
      <w:r>
        <w:rPr/>
        <w:t>undergone</w:t>
      </w:r>
      <w:r>
        <w:rPr>
          <w:spacing w:val="-1"/>
        </w:rPr>
        <w:t> </w:t>
      </w:r>
      <w:r>
        <w:rPr/>
        <w:t>significant</w:t>
      </w:r>
      <w:r>
        <w:rPr>
          <w:spacing w:val="-1"/>
        </w:rPr>
        <w:t> </w:t>
      </w:r>
      <w:r>
        <w:rPr/>
        <w:t>change</w:t>
      </w:r>
      <w:r>
        <w:rPr>
          <w:spacing w:val="-1"/>
        </w:rPr>
        <w:t> </w:t>
      </w:r>
      <w:r>
        <w:rPr/>
        <w:t>as</w:t>
      </w:r>
      <w:r>
        <w:rPr>
          <w:spacing w:val="-1"/>
        </w:rPr>
        <w:t> </w:t>
      </w:r>
      <w:r>
        <w:rPr/>
        <w:t>a</w:t>
      </w:r>
      <w:r>
        <w:rPr>
          <w:spacing w:val="-1"/>
        </w:rPr>
        <w:t> </w:t>
      </w:r>
      <w:r>
        <w:rPr/>
        <w:t>result</w:t>
      </w:r>
      <w:r>
        <w:rPr>
          <w:spacing w:val="-1"/>
        </w:rPr>
        <w:t> </w:t>
      </w:r>
      <w:r>
        <w:rPr/>
        <w:t>of</w:t>
      </w:r>
      <w:r>
        <w:rPr>
          <w:spacing w:val="-1"/>
        </w:rPr>
        <w:t> </w:t>
      </w:r>
      <w:r>
        <w:rPr/>
        <w:t>the enactment of the Land Registration Act 2002: see generally Harpum and Bignell, </w:t>
      </w:r>
      <w:r>
        <w:rPr>
          <w:rFonts w:ascii="Arial"/>
          <w:i/>
        </w:rPr>
        <w:t>Registered Land: The New Law </w:t>
      </w:r>
      <w:r>
        <w:rPr/>
        <w:t>(2002).</w:t>
      </w:r>
    </w:p>
    <w:p>
      <w:pPr>
        <w:pStyle w:val="BodyText"/>
        <w:spacing w:before="5"/>
      </w:pPr>
    </w:p>
    <w:p>
      <w:pPr>
        <w:pStyle w:val="BodyText"/>
        <w:tabs>
          <w:tab w:pos="705" w:val="left" w:leader="none"/>
        </w:tabs>
        <w:spacing w:before="1"/>
        <w:ind w:left="165"/>
      </w:pPr>
      <w:bookmarkStart w:name="_bookmark487" w:id="489"/>
      <w:bookmarkEnd w:id="489"/>
      <w:r>
        <w:rPr/>
      </w:r>
      <w:hyperlink w:history="true" w:anchor="_bookmark456">
        <w:r>
          <w:rPr>
            <w:color w:val="005DA1"/>
            <w:spacing w:val="-4"/>
            <w:position w:val="5"/>
            <w:sz w:val="14"/>
            <w:u w:val="single" w:color="005DA1"/>
          </w:rPr>
          <w:t>260</w:t>
        </w:r>
      </w:hyperlink>
      <w:r>
        <w:rPr>
          <w:spacing w:val="-4"/>
          <w:position w:val="5"/>
          <w:sz w:val="14"/>
        </w:rPr>
        <w:t>.</w:t>
      </w:r>
      <w:r>
        <w:rPr>
          <w:position w:val="5"/>
          <w:sz w:val="14"/>
        </w:rPr>
        <w:tab/>
      </w:r>
      <w:r>
        <w:rPr/>
        <w:t>See below, paras 23-074 et </w:t>
      </w:r>
      <w:r>
        <w:rPr>
          <w:spacing w:val="-4"/>
        </w:rPr>
        <w:t>seq.</w:t>
      </w:r>
    </w:p>
    <w:p>
      <w:pPr>
        <w:pStyle w:val="BodyText"/>
        <w:spacing w:before="8"/>
      </w:pPr>
    </w:p>
    <w:p>
      <w:pPr>
        <w:pStyle w:val="BodyText"/>
        <w:spacing w:line="235" w:lineRule="auto"/>
        <w:ind w:left="705" w:right="25" w:hanging="541"/>
        <w:jc w:val="both"/>
      </w:pPr>
      <w:bookmarkStart w:name="_bookmark488" w:id="490"/>
      <w:bookmarkEnd w:id="490"/>
      <w:r>
        <w:rPr/>
      </w:r>
      <w:hyperlink w:history="true" w:anchor="_bookmark456">
        <w:r>
          <w:rPr>
            <w:color w:val="005DA1"/>
            <w:position w:val="5"/>
            <w:sz w:val="14"/>
            <w:u w:val="single" w:color="005DA1"/>
          </w:rPr>
          <w:t>261</w:t>
        </w:r>
      </w:hyperlink>
      <w:r>
        <w:rPr>
          <w:position w:val="5"/>
          <w:sz w:val="14"/>
        </w:rPr>
        <w:t>.</w:t>
      </w:r>
      <w:r>
        <w:rPr>
          <w:spacing w:val="40"/>
          <w:position w:val="5"/>
          <w:sz w:val="14"/>
        </w:rPr>
        <w:t>  </w:t>
      </w:r>
      <w:r>
        <w:rPr/>
        <w:t>This</w:t>
      </w:r>
      <w:r>
        <w:rPr>
          <w:spacing w:val="40"/>
        </w:rPr>
        <w:t> </w:t>
      </w:r>
      <w:r>
        <w:rPr/>
        <w:t>is</w:t>
      </w:r>
      <w:r>
        <w:rPr>
          <w:spacing w:val="40"/>
        </w:rPr>
        <w:t> </w:t>
      </w:r>
      <w:r>
        <w:rPr/>
        <w:t>recognised</w:t>
      </w:r>
      <w:r>
        <w:rPr>
          <w:spacing w:val="40"/>
        </w:rPr>
        <w:t> </w:t>
      </w:r>
      <w:r>
        <w:rPr/>
        <w:t>by</w:t>
      </w:r>
      <w:r>
        <w:rPr>
          <w:spacing w:val="40"/>
        </w:rPr>
        <w:t> </w:t>
      </w:r>
      <w:r>
        <w:rPr/>
        <w:t>Lord</w:t>
      </w:r>
      <w:r>
        <w:rPr>
          <w:spacing w:val="40"/>
        </w:rPr>
        <w:t> </w:t>
      </w:r>
      <w:r>
        <w:rPr/>
        <w:t>Wilberforce</w:t>
      </w:r>
      <w:r>
        <w:rPr>
          <w:spacing w:val="40"/>
        </w:rPr>
        <w:t> </w:t>
      </w:r>
      <w:r>
        <w:rPr/>
        <w:t>in</w:t>
      </w:r>
      <w:r>
        <w:rPr>
          <w:spacing w:val="40"/>
        </w:rPr>
        <w:t> </w:t>
      </w:r>
      <w:r>
        <w:rPr>
          <w:rFonts w:ascii="Arial" w:hAnsi="Arial"/>
          <w:i/>
        </w:rPr>
        <w:t>National</w:t>
      </w:r>
      <w:r>
        <w:rPr>
          <w:rFonts w:ascii="Arial" w:hAnsi="Arial"/>
          <w:i/>
          <w:spacing w:val="40"/>
        </w:rPr>
        <w:t> </w:t>
      </w:r>
      <w:r>
        <w:rPr>
          <w:rFonts w:ascii="Arial" w:hAnsi="Arial"/>
          <w:i/>
        </w:rPr>
        <w:t>Carriers</w:t>
      </w:r>
      <w:r>
        <w:rPr>
          <w:rFonts w:ascii="Arial" w:hAnsi="Arial"/>
          <w:i/>
          <w:spacing w:val="40"/>
        </w:rPr>
        <w:t> </w:t>
      </w:r>
      <w:r>
        <w:rPr>
          <w:rFonts w:ascii="Arial" w:hAnsi="Arial"/>
          <w:i/>
        </w:rPr>
        <w:t>Ltd</w:t>
      </w:r>
      <w:r>
        <w:rPr>
          <w:rFonts w:ascii="Arial" w:hAnsi="Arial"/>
          <w:i/>
          <w:spacing w:val="40"/>
        </w:rPr>
        <w:t> </w:t>
      </w:r>
      <w:r>
        <w:rPr>
          <w:rFonts w:ascii="Arial" w:hAnsi="Arial"/>
          <w:i/>
        </w:rPr>
        <w:t>v</w:t>
      </w:r>
      <w:r>
        <w:rPr>
          <w:rFonts w:ascii="Arial" w:hAnsi="Arial"/>
          <w:i/>
          <w:spacing w:val="40"/>
        </w:rPr>
        <w:t> </w:t>
      </w:r>
      <w:r>
        <w:rPr>
          <w:rFonts w:ascii="Arial" w:hAnsi="Arial"/>
          <w:i/>
        </w:rPr>
        <w:t>Panalpina</w:t>
      </w:r>
      <w:r>
        <w:rPr>
          <w:rFonts w:ascii="Arial" w:hAnsi="Arial"/>
          <w:i/>
          <w:spacing w:val="40"/>
        </w:rPr>
        <w:t> </w:t>
      </w:r>
      <w:r>
        <w:rPr>
          <w:rFonts w:ascii="Arial" w:hAnsi="Arial"/>
          <w:i/>
        </w:rPr>
        <w:t>(Northern)</w:t>
      </w:r>
      <w:r>
        <w:rPr>
          <w:rFonts w:ascii="Arial" w:hAnsi="Arial"/>
          <w:i/>
          <w:spacing w:val="40"/>
        </w:rPr>
        <w:t> </w:t>
      </w:r>
      <w:r>
        <w:rPr>
          <w:rFonts w:ascii="Arial" w:hAnsi="Arial"/>
          <w:i/>
        </w:rPr>
        <w:t>Ltd [1981] A.C. 675, 697</w:t>
      </w:r>
      <w:r>
        <w:rPr/>
        <w:t>, and by Lord Simon, 707, who said: “The Act of 1943 seems unlikely </w:t>
      </w:r>
      <w:r>
        <w:rPr/>
        <w:t>to vouchsafe justice in all cases. As often as not there will be an all-or-nothing situation, the entire loss caused by the frustrating event falling exclusively on one party, whereas justice might require the burden to be shared”.</w:t>
      </w:r>
    </w:p>
    <w:p>
      <w:pPr>
        <w:pStyle w:val="BodyText"/>
        <w:spacing w:before="8"/>
      </w:pPr>
    </w:p>
    <w:p>
      <w:pPr>
        <w:pStyle w:val="BodyText"/>
        <w:tabs>
          <w:tab w:pos="705" w:val="left" w:leader="none"/>
        </w:tabs>
        <w:spacing w:line="235" w:lineRule="auto" w:before="1"/>
        <w:ind w:left="705" w:right="26" w:hanging="541"/>
      </w:pPr>
      <w:bookmarkStart w:name="_bookmark489" w:id="491"/>
      <w:bookmarkEnd w:id="491"/>
      <w:r>
        <w:rPr/>
      </w:r>
      <w:hyperlink w:history="true" w:anchor="_bookmark457">
        <w:r>
          <w:rPr>
            <w:color w:val="005DA1"/>
            <w:spacing w:val="-4"/>
            <w:position w:val="5"/>
            <w:sz w:val="14"/>
            <w:u w:val="single" w:color="005DA1"/>
          </w:rPr>
          <w:t>262</w:t>
        </w:r>
      </w:hyperlink>
      <w:r>
        <w:rPr>
          <w:spacing w:val="-4"/>
          <w:position w:val="5"/>
          <w:sz w:val="14"/>
        </w:rPr>
        <w:t>.</w:t>
      </w:r>
      <w:r>
        <w:rPr>
          <w:position w:val="5"/>
          <w:sz w:val="14"/>
        </w:rPr>
        <w:tab/>
      </w:r>
      <w:r>
        <w:rPr/>
        <w:t>For US cases on the point, see Farnsworth on Contracts, 3rd edn (2004), Williston, </w:t>
      </w:r>
      <w:r>
        <w:rPr>
          <w:rFonts w:ascii="Arial"/>
          <w:i/>
        </w:rPr>
        <w:t>Contracts</w:t>
      </w:r>
      <w:r>
        <w:rPr/>
        <w:t>, 3rd edn (1978), Vol.18, para.1955, n.11.</w:t>
      </w:r>
    </w:p>
    <w:p>
      <w:pPr>
        <w:pStyle w:val="BodyText"/>
        <w:spacing w:before="192"/>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8"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13920">
                <wp:simplePos x="0" y="0"/>
                <wp:positionH relativeFrom="page">
                  <wp:posOffset>5139918</wp:posOffset>
                </wp:positionH>
                <wp:positionV relativeFrom="paragraph">
                  <wp:posOffset>377139</wp:posOffset>
                </wp:positionV>
                <wp:extent cx="42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2560" from="404.717987pt,29.695992pt" to="408.053987pt,29.695992pt" stroked="true" strokeweight=".428pt" strokecolor="#005da1">
                <v:stroke dashstyle="solid"/>
                <w10:wrap type="none"/>
              </v:line>
            </w:pict>
          </mc:Fallback>
        </mc:AlternateContent>
      </w:r>
      <w:r>
        <w:rPr>
          <w:rFonts w:ascii="Arial"/>
          <w:b/>
          <w:sz w:val="24"/>
        </w:rPr>
        <w:t>Part 7 - Performance and Discharge Chapter 23 - Discharge by Frustration</w:t>
      </w:r>
      <w:r>
        <w:rPr>
          <w:rFonts w:ascii="Arial"/>
          <w:b/>
          <w:spacing w:val="-1"/>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Illustrations of the </w:t>
      </w:r>
      <w:r>
        <w:rPr>
          <w:rFonts w:ascii="Arial"/>
          <w:b/>
          <w:spacing w:val="-2"/>
          <w:sz w:val="24"/>
        </w:rPr>
        <w:t>Doctrine</w:t>
      </w:r>
    </w:p>
    <w:p>
      <w:pPr>
        <w:spacing w:before="3"/>
        <w:ind w:left="1065" w:right="0" w:firstLine="0"/>
        <w:jc w:val="left"/>
        <w:rPr>
          <w:rFonts w:ascii="Arial"/>
          <w:b/>
          <w:sz w:val="24"/>
        </w:rPr>
      </w:pPr>
      <w:r>
        <w:rPr>
          <w:rFonts w:ascii="Arial"/>
          <w:b/>
          <w:sz w:val="24"/>
        </w:rPr>
        <w:t>(c) - Application of the Doctrine to Common Types of </w:t>
      </w:r>
      <w:r>
        <w:rPr>
          <w:rFonts w:ascii="Arial"/>
          <w:b/>
          <w:spacing w:val="-2"/>
          <w:sz w:val="24"/>
        </w:rPr>
        <w:t>Contracts</w:t>
      </w:r>
    </w:p>
    <w:p>
      <w:pPr>
        <w:pStyle w:val="ListParagraph"/>
        <w:numPr>
          <w:ilvl w:val="1"/>
          <w:numId w:val="2"/>
        </w:numPr>
        <w:tabs>
          <w:tab w:pos="3097" w:val="left" w:leader="none"/>
        </w:tabs>
        <w:spacing w:line="240" w:lineRule="auto" w:before="194" w:after="0"/>
        <w:ind w:left="3097" w:right="0" w:hanging="426"/>
        <w:jc w:val="left"/>
        <w:rPr>
          <w:b/>
          <w:sz w:val="24"/>
        </w:rPr>
      </w:pPr>
      <w:r>
        <w:rPr>
          <w:b/>
          <w:sz w:val="24"/>
        </w:rPr>
        <w:t>- Contracts for the Sale of </w:t>
      </w:r>
      <w:r>
        <w:rPr>
          <w:b/>
          <w:spacing w:val="-4"/>
          <w:sz w:val="24"/>
        </w:rPr>
        <w:t>Land</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Contracts for the sale of </w:t>
      </w:r>
      <w:r>
        <w:rPr>
          <w:rFonts w:ascii="Arial"/>
          <w:b/>
          <w:spacing w:val="-4"/>
          <w:sz w:val="18"/>
        </w:rPr>
        <w:t>land</w:t>
      </w:r>
    </w:p>
    <w:p>
      <w:pPr>
        <w:pStyle w:val="BodyText"/>
        <w:spacing w:before="41"/>
        <w:rPr>
          <w:rFonts w:ascii="Arial"/>
          <w:b/>
          <w:sz w:val="18"/>
        </w:rPr>
      </w:pPr>
    </w:p>
    <w:p>
      <w:pPr>
        <w:pStyle w:val="Heading2"/>
        <w:spacing w:before="1"/>
      </w:pPr>
      <w:r>
        <w:rPr/>
        <w:t>23-</w:t>
      </w:r>
      <w:r>
        <w:rPr>
          <w:spacing w:val="-5"/>
        </w:rPr>
        <w:t>057</w:t>
      </w:r>
    </w:p>
    <w:p>
      <w:pPr>
        <w:pStyle w:val="BodyText"/>
        <w:spacing w:line="235" w:lineRule="auto" w:before="202"/>
        <w:ind w:left="164" w:right="25"/>
        <w:jc w:val="both"/>
      </w:pPr>
      <w:r>
        <w:rPr/>
        <w:t>The doctrine of frustration does not apply where a compulsory purchase order has been </w:t>
      </w:r>
      <w:r>
        <w:rPr/>
        <w:t>made</w:t>
      </w:r>
      <w:r>
        <w:rPr>
          <w:spacing w:val="40"/>
        </w:rPr>
        <w:t> </w:t>
      </w:r>
      <w:bookmarkStart w:name="_bookmark490" w:id="492"/>
      <w:bookmarkEnd w:id="492"/>
      <w:r>
        <w:rPr/>
        <w:t>relating</w:t>
      </w:r>
      <w:r>
        <w:rPr>
          <w:spacing w:val="-1"/>
        </w:rPr>
        <w:t> </w:t>
      </w:r>
      <w:r>
        <w:rPr/>
        <w:t>to</w:t>
      </w:r>
      <w:r>
        <w:rPr>
          <w:spacing w:val="-1"/>
        </w:rPr>
        <w:t> </w:t>
      </w:r>
      <w:r>
        <w:rPr/>
        <w:t>land</w:t>
      </w:r>
      <w:r>
        <w:rPr>
          <w:spacing w:val="-1"/>
        </w:rPr>
        <w:t> </w:t>
      </w:r>
      <w:r>
        <w:rPr/>
        <w:t>which</w:t>
      </w:r>
      <w:r>
        <w:rPr>
          <w:spacing w:val="-1"/>
        </w:rPr>
        <w:t> </w:t>
      </w:r>
      <w:r>
        <w:rPr/>
        <w:t>is</w:t>
      </w:r>
      <w:r>
        <w:rPr>
          <w:spacing w:val="-1"/>
        </w:rPr>
        <w:t> </w:t>
      </w:r>
      <w:r>
        <w:rPr/>
        <w:t>the</w:t>
      </w:r>
      <w:r>
        <w:rPr>
          <w:spacing w:val="-1"/>
        </w:rPr>
        <w:t> </w:t>
      </w:r>
      <w:r>
        <w:rPr/>
        <w:t>subject</w:t>
      </w:r>
      <w:r>
        <w:rPr>
          <w:spacing w:val="-1"/>
        </w:rPr>
        <w:t> </w:t>
      </w:r>
      <w:r>
        <w:rPr/>
        <w:t>of</w:t>
      </w:r>
      <w:r>
        <w:rPr>
          <w:spacing w:val="-1"/>
        </w:rPr>
        <w:t> </w:t>
      </w:r>
      <w:r>
        <w:rPr/>
        <w:t>a</w:t>
      </w:r>
      <w:r>
        <w:rPr>
          <w:spacing w:val="-1"/>
        </w:rPr>
        <w:t> </w:t>
      </w:r>
      <w:r>
        <w:rPr/>
        <w:t>contract</w:t>
      </w:r>
      <w:r>
        <w:rPr>
          <w:spacing w:val="-1"/>
        </w:rPr>
        <w:t> </w:t>
      </w:r>
      <w:r>
        <w:rPr/>
        <w:t>of</w:t>
      </w:r>
      <w:r>
        <w:rPr>
          <w:spacing w:val="-1"/>
        </w:rPr>
        <w:t> </w:t>
      </w:r>
      <w:r>
        <w:rPr/>
        <w:t>sale</w:t>
      </w:r>
      <w:r>
        <w:rPr>
          <w:spacing w:val="-1"/>
        </w:rPr>
        <w:t> </w:t>
      </w:r>
      <w:r>
        <w:rPr/>
        <w:t>but</w:t>
      </w:r>
      <w:r>
        <w:rPr>
          <w:spacing w:val="-1"/>
        </w:rPr>
        <w:t> </w:t>
      </w:r>
      <w:r>
        <w:rPr/>
        <w:t>has</w:t>
      </w:r>
      <w:r>
        <w:rPr>
          <w:spacing w:val="-1"/>
        </w:rPr>
        <w:t> </w:t>
      </w:r>
      <w:r>
        <w:rPr/>
        <w:t>not</w:t>
      </w:r>
      <w:r>
        <w:rPr>
          <w:spacing w:val="-1"/>
        </w:rPr>
        <w:t> </w:t>
      </w:r>
      <w:r>
        <w:rPr/>
        <w:t>yet</w:t>
      </w:r>
      <w:r>
        <w:rPr>
          <w:spacing w:val="-1"/>
        </w:rPr>
        <w:t> </w:t>
      </w:r>
      <w:r>
        <w:rPr/>
        <w:t>been</w:t>
      </w:r>
      <w:r>
        <w:rPr>
          <w:spacing w:val="-1"/>
        </w:rPr>
        <w:t> </w:t>
      </w:r>
      <w:r>
        <w:rPr/>
        <w:t>formally</w:t>
      </w:r>
      <w:r>
        <w:rPr>
          <w:spacing w:val="-1"/>
        </w:rPr>
        <w:t> </w:t>
      </w:r>
      <w:r>
        <w:rPr/>
        <w:t>conveyed</w:t>
      </w:r>
      <w:r>
        <w:rPr>
          <w:spacing w:val="-1"/>
        </w:rPr>
        <w:t> </w:t>
      </w:r>
      <w:r>
        <w:rPr/>
        <w:t>to</w:t>
      </w:r>
      <w:r>
        <w:rPr>
          <w:spacing w:val="-1"/>
        </w:rPr>
        <w:t> </w:t>
      </w:r>
      <w:r>
        <w:rPr/>
        <w:t>the </w:t>
      </w:r>
      <w:bookmarkStart w:name="_bookmark491" w:id="493"/>
      <w:bookmarkEnd w:id="493"/>
      <w:r>
        <w:rPr/>
        <w:t>purchaser.</w:t>
      </w:r>
      <w:r>
        <w:rPr>
          <w:spacing w:val="-1"/>
        </w:rPr>
        <w:t> </w:t>
      </w:r>
      <w:r>
        <w:rPr>
          <w:color w:val="005DA1"/>
          <w:u w:val="single" w:color="005DA1"/>
          <w:vertAlign w:val="superscript"/>
        </w:rPr>
        <w:t>263</w:t>
      </w:r>
      <w:r>
        <w:rPr>
          <w:color w:val="005DA1"/>
          <w:spacing w:val="-1"/>
          <w:vertAlign w:val="baseline"/>
        </w:rPr>
        <w:t> </w:t>
      </w:r>
      <w:r>
        <w:rPr>
          <w:vertAlign w:val="baseline"/>
        </w:rPr>
        <w:t>Similarly,</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for</w:t>
      </w:r>
      <w:r>
        <w:rPr>
          <w:spacing w:val="-1"/>
          <w:vertAlign w:val="baseline"/>
        </w:rPr>
        <w:t> </w:t>
      </w:r>
      <w:r>
        <w:rPr>
          <w:vertAlign w:val="baseline"/>
        </w:rPr>
        <w:t>sale</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frustrated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subsequent</w:t>
      </w:r>
      <w:r>
        <w:rPr>
          <w:spacing w:val="-1"/>
          <w:vertAlign w:val="baseline"/>
        </w:rPr>
        <w:t> </w:t>
      </w:r>
      <w:r>
        <w:rPr>
          <w:vertAlign w:val="baseline"/>
        </w:rPr>
        <w:t>listing</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building</w:t>
      </w:r>
      <w:r>
        <w:rPr>
          <w:spacing w:val="-1"/>
          <w:vertAlign w:val="baseline"/>
        </w:rPr>
        <w:t> </w:t>
      </w:r>
      <w:r>
        <w:rPr>
          <w:vertAlign w:val="baseline"/>
        </w:rPr>
        <w:t>as one of architectural or historical interest under planning legislation. </w:t>
      </w:r>
      <w:r>
        <w:rPr>
          <w:color w:val="005DA1"/>
          <w:u w:val="single" w:color="005DA1"/>
          <w:vertAlign w:val="superscript"/>
        </w:rPr>
        <w:t>264</w:t>
      </w:r>
      <w:r>
        <w:rPr>
          <w:color w:val="005DA1"/>
          <w:vertAlign w:val="baseline"/>
        </w:rPr>
        <w:t> </w:t>
      </w:r>
      <w:r>
        <w:rPr>
          <w:vertAlign w:val="baseline"/>
        </w:rPr>
        <w:t>Upon the making of the contract, the purchaser is regarded in equity as the owner of the land (subject to payment of the purchase money); hence the purchaser is bound to complete, but will be entitled to the whole of the </w:t>
      </w:r>
      <w:bookmarkStart w:name="_bookmark492" w:id="494"/>
      <w:bookmarkEnd w:id="494"/>
      <w:r>
        <w:rPr>
          <w:vertAlign w:val="baseline"/>
        </w:rPr>
        <w:t>compensation</w:t>
      </w:r>
      <w:r>
        <w:rPr>
          <w:vertAlign w:val="baseline"/>
        </w:rPr>
        <w:t> money payable under the compulsory purchase order. It is doubtful whether the doctrine of frustration could ever apply to a contract for the sale of land, </w:t>
      </w:r>
      <w:r>
        <w:rPr>
          <w:color w:val="005DA1"/>
          <w:u w:val="single" w:color="005DA1"/>
          <w:vertAlign w:val="superscript"/>
        </w:rPr>
        <w:t>265</w:t>
      </w:r>
      <w:r>
        <w:rPr>
          <w:color w:val="005DA1"/>
          <w:vertAlign w:val="baseline"/>
        </w:rPr>
        <w:t> </w:t>
      </w:r>
      <w:r>
        <w:rPr>
          <w:vertAlign w:val="baseline"/>
        </w:rPr>
        <w:t>though it has been </w:t>
      </w:r>
      <w:bookmarkStart w:name="_bookmark493" w:id="495"/>
      <w:bookmarkEnd w:id="495"/>
      <w:r>
        <w:rPr>
          <w:vertAlign w:val="baseline"/>
        </w:rPr>
        <w:t>suggested</w:t>
      </w:r>
      <w:r>
        <w:rPr>
          <w:vertAlign w:val="baseline"/>
        </w:rPr>
        <w:t> that it might if the frustrating event prevented the vendor from transferring any estate whatever to the purchaser. </w:t>
      </w:r>
      <w:r>
        <w:rPr>
          <w:color w:val="005DA1"/>
          <w:u w:val="single" w:color="005DA1"/>
          <w:vertAlign w:val="superscript"/>
        </w:rPr>
        <w:t>266</w:t>
      </w:r>
    </w:p>
    <w:p>
      <w:pPr>
        <w:pStyle w:val="BodyText"/>
      </w:pPr>
    </w:p>
    <w:p>
      <w:pPr>
        <w:pStyle w:val="BodyText"/>
        <w:spacing w:before="36"/>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184443</wp:posOffset>
                </wp:positionV>
                <wp:extent cx="572452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3133pt;width:450.75pt;height:.1pt;mso-position-horizontal-relative:page;mso-position-vertical-relative:paragraph;z-index:-15701504;mso-wrap-distance-left:0;mso-wrap-distance-right:0" id="docshape24"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14432">
                <wp:simplePos x="0" y="0"/>
                <wp:positionH relativeFrom="page">
                  <wp:posOffset>914400</wp:posOffset>
                </wp:positionH>
                <wp:positionV relativeFrom="paragraph">
                  <wp:posOffset>94576</wp:posOffset>
                </wp:positionV>
                <wp:extent cx="4953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2048"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7"/>
      </w:pPr>
    </w:p>
    <w:p>
      <w:pPr>
        <w:spacing w:line="235" w:lineRule="auto" w:before="1"/>
        <w:ind w:left="705" w:right="25" w:hanging="541"/>
        <w:jc w:val="both"/>
        <w:rPr>
          <w:sz w:val="20"/>
        </w:rPr>
      </w:pPr>
      <w:bookmarkStart w:name="_bookmark494" w:id="496"/>
      <w:bookmarkEnd w:id="496"/>
      <w:r>
        <w:rPr/>
      </w:r>
      <w:hyperlink w:history="true" w:anchor="_bookmark490">
        <w:r>
          <w:rPr>
            <w:color w:val="005DA1"/>
            <w:position w:val="5"/>
            <w:sz w:val="14"/>
            <w:u w:val="single" w:color="005DA1"/>
          </w:rPr>
          <w:t>263</w:t>
        </w:r>
      </w:hyperlink>
      <w:r>
        <w:rPr>
          <w:position w:val="5"/>
          <w:sz w:val="14"/>
        </w:rPr>
        <w:t>.</w:t>
      </w:r>
      <w:r>
        <w:rPr>
          <w:spacing w:val="80"/>
          <w:position w:val="5"/>
          <w:sz w:val="14"/>
        </w:rPr>
        <w:t>  </w:t>
      </w:r>
      <w:r>
        <w:rPr>
          <w:rFonts w:ascii="Arial" w:hAnsi="Arial"/>
          <w:i/>
          <w:sz w:val="20"/>
        </w:rPr>
        <w:t>Hillingdon Estates Co v Stonefield Estates Ltd [1952] Ch. 627</w:t>
      </w:r>
      <w:r>
        <w:rPr>
          <w:sz w:val="20"/>
        </w:rPr>
        <w:t>; </w:t>
      </w:r>
      <w:r>
        <w:rPr>
          <w:rFonts w:ascii="Arial" w:hAnsi="Arial"/>
          <w:i/>
          <w:sz w:val="20"/>
        </w:rPr>
        <w:t>E. Johnson &amp; Co (Barbados) </w:t>
      </w:r>
      <w:r>
        <w:rPr>
          <w:rFonts w:ascii="Arial" w:hAnsi="Arial"/>
          <w:i/>
          <w:sz w:val="20"/>
        </w:rPr>
        <w:t>Ltd v N.S.R. Ltd [1997] A.C. 400, 406–407</w:t>
      </w:r>
      <w:r>
        <w:rPr>
          <w:sz w:val="20"/>
        </w:rPr>
        <w:t>. cf. (on frustration of contracts for leases) </w:t>
      </w:r>
      <w:r>
        <w:rPr>
          <w:rFonts w:ascii="Arial" w:hAnsi="Arial"/>
          <w:i/>
          <w:sz w:val="20"/>
        </w:rPr>
        <w:t>Lobb v Vasey Housing Auxiliary (War Widows Guild) [1963] V.R. 239 </w:t>
      </w:r>
      <w:r>
        <w:rPr>
          <w:sz w:val="20"/>
        </w:rPr>
        <w:t>and </w:t>
      </w:r>
      <w:r>
        <w:rPr>
          <w:rFonts w:ascii="Arial" w:hAnsi="Arial"/>
          <w:i/>
          <w:sz w:val="20"/>
        </w:rPr>
        <w:t>Rom Securities Ltd v Rogers (Holdings) Ltd (1967) 205 E.G. 427</w:t>
      </w:r>
      <w:r>
        <w:rPr>
          <w:rFonts w:ascii="Arial" w:hAnsi="Arial"/>
          <w:i/>
          <w:spacing w:val="-1"/>
          <w:sz w:val="20"/>
        </w:rPr>
        <w:t> </w:t>
      </w:r>
      <w:r>
        <w:rPr>
          <w:sz w:val="20"/>
        </w:rPr>
        <w:t>(above, para.23-053 n.243); </w:t>
      </w:r>
      <w:r>
        <w:rPr>
          <w:rFonts w:ascii="Arial" w:hAnsi="Arial"/>
          <w:i/>
          <w:sz w:val="20"/>
        </w:rPr>
        <w:t>Denny, Mott and Dickson Ltd v James B. Fraser &amp; Co Ltd [1944] A.C. 265</w:t>
      </w:r>
      <w:r>
        <w:rPr>
          <w:sz w:val="20"/>
        </w:rPr>
        <w:t>. (A trading contract held frustrated despite the fact that</w:t>
      </w:r>
      <w:r>
        <w:rPr>
          <w:spacing w:val="-3"/>
          <w:sz w:val="20"/>
        </w:rPr>
        <w:t> </w:t>
      </w:r>
      <w:r>
        <w:rPr>
          <w:sz w:val="20"/>
        </w:rPr>
        <w:t>it</w:t>
      </w:r>
      <w:r>
        <w:rPr>
          <w:spacing w:val="-3"/>
          <w:sz w:val="20"/>
        </w:rPr>
        <w:t> </w:t>
      </w:r>
      <w:r>
        <w:rPr>
          <w:sz w:val="20"/>
        </w:rPr>
        <w:t>contained</w:t>
      </w:r>
      <w:r>
        <w:rPr>
          <w:spacing w:val="-3"/>
          <w:sz w:val="20"/>
        </w:rPr>
        <w:t> </w:t>
      </w:r>
      <w:r>
        <w:rPr>
          <w:sz w:val="20"/>
        </w:rPr>
        <w:t>ancillary</w:t>
      </w:r>
      <w:r>
        <w:rPr>
          <w:spacing w:val="-3"/>
          <w:sz w:val="20"/>
        </w:rPr>
        <w:t> </w:t>
      </w:r>
      <w:r>
        <w:rPr>
          <w:sz w:val="20"/>
        </w:rPr>
        <w:t>provisions</w:t>
      </w:r>
      <w:r>
        <w:rPr>
          <w:spacing w:val="-3"/>
          <w:sz w:val="20"/>
        </w:rPr>
        <w:t> </w:t>
      </w:r>
      <w:r>
        <w:rPr>
          <w:sz w:val="20"/>
        </w:rPr>
        <w:t>creating</w:t>
      </w:r>
      <w:r>
        <w:rPr>
          <w:spacing w:val="-3"/>
          <w:sz w:val="20"/>
        </w:rPr>
        <w:t> </w:t>
      </w:r>
      <w:r>
        <w:rPr>
          <w:sz w:val="20"/>
        </w:rPr>
        <w:t>an</w:t>
      </w:r>
      <w:r>
        <w:rPr>
          <w:spacing w:val="-3"/>
          <w:sz w:val="20"/>
        </w:rPr>
        <w:t> </w:t>
      </w:r>
      <w:r>
        <w:rPr>
          <w:sz w:val="20"/>
        </w:rPr>
        <w:t>option</w:t>
      </w:r>
      <w:r>
        <w:rPr>
          <w:spacing w:val="-3"/>
          <w:sz w:val="20"/>
        </w:rPr>
        <w:t> </w:t>
      </w:r>
      <w:r>
        <w:rPr>
          <w:sz w:val="20"/>
        </w:rPr>
        <w:t>to</w:t>
      </w:r>
      <w:r>
        <w:rPr>
          <w:spacing w:val="-3"/>
          <w:sz w:val="20"/>
        </w:rPr>
        <w:t> </w:t>
      </w:r>
      <w:r>
        <w:rPr>
          <w:sz w:val="20"/>
        </w:rPr>
        <w:t>purchase</w:t>
      </w:r>
      <w:r>
        <w:rPr>
          <w:spacing w:val="-3"/>
          <w:sz w:val="20"/>
        </w:rPr>
        <w:t> </w:t>
      </w:r>
      <w:r>
        <w:rPr>
          <w:sz w:val="20"/>
        </w:rPr>
        <w:t>land</w:t>
      </w:r>
      <w:r>
        <w:rPr>
          <w:spacing w:val="-3"/>
          <w:sz w:val="20"/>
        </w:rPr>
        <w:t> </w:t>
      </w:r>
      <w:r>
        <w:rPr>
          <w:sz w:val="20"/>
        </w:rPr>
        <w:t>and</w:t>
      </w:r>
      <w:r>
        <w:rPr>
          <w:spacing w:val="-3"/>
          <w:sz w:val="20"/>
        </w:rPr>
        <w:t> </w:t>
      </w:r>
      <w:r>
        <w:rPr>
          <w:sz w:val="20"/>
        </w:rPr>
        <w:t>an</w:t>
      </w:r>
      <w:r>
        <w:rPr>
          <w:spacing w:val="-3"/>
          <w:sz w:val="20"/>
        </w:rPr>
        <w:t> </w:t>
      </w:r>
      <w:r>
        <w:rPr>
          <w:sz w:val="20"/>
        </w:rPr>
        <w:t>agreement</w:t>
      </w:r>
      <w:r>
        <w:rPr>
          <w:spacing w:val="-3"/>
          <w:sz w:val="20"/>
        </w:rPr>
        <w:t> </w:t>
      </w:r>
      <w:r>
        <w:rPr>
          <w:sz w:val="20"/>
        </w:rPr>
        <w:t>for</w:t>
      </w:r>
      <w:r>
        <w:rPr>
          <w:spacing w:val="-3"/>
          <w:sz w:val="20"/>
        </w:rPr>
        <w:t> </w:t>
      </w:r>
      <w:r>
        <w:rPr>
          <w:sz w:val="20"/>
        </w:rPr>
        <w:t>a lease:</w:t>
      </w:r>
      <w:r>
        <w:rPr>
          <w:spacing w:val="-1"/>
          <w:sz w:val="20"/>
        </w:rPr>
        <w:t> </w:t>
      </w:r>
      <w:r>
        <w:rPr>
          <w:sz w:val="20"/>
        </w:rPr>
        <w:t>see</w:t>
      </w:r>
      <w:r>
        <w:rPr>
          <w:spacing w:val="-1"/>
          <w:sz w:val="20"/>
        </w:rPr>
        <w:t> </w:t>
      </w:r>
      <w:r>
        <w:rPr>
          <w:sz w:val="20"/>
        </w:rPr>
        <w:t>above,</w:t>
      </w:r>
      <w:r>
        <w:rPr>
          <w:spacing w:val="-1"/>
          <w:sz w:val="20"/>
        </w:rPr>
        <w:t> </w:t>
      </w:r>
      <w:r>
        <w:rPr>
          <w:sz w:val="20"/>
        </w:rPr>
        <w:t>para.23-025</w:t>
      </w:r>
      <w:r>
        <w:rPr>
          <w:spacing w:val="-1"/>
          <w:sz w:val="20"/>
        </w:rPr>
        <w:t> </w:t>
      </w:r>
      <w:r>
        <w:rPr>
          <w:sz w:val="20"/>
        </w:rPr>
        <w:t>and</w:t>
      </w:r>
      <w:r>
        <w:rPr>
          <w:spacing w:val="-1"/>
          <w:sz w:val="20"/>
        </w:rPr>
        <w:t> </w:t>
      </w:r>
      <w:r>
        <w:rPr>
          <w:rFonts w:ascii="Arial" w:hAnsi="Arial"/>
          <w:i/>
          <w:sz w:val="20"/>
        </w:rPr>
        <w:t>National</w:t>
      </w:r>
      <w:r>
        <w:rPr>
          <w:rFonts w:ascii="Arial" w:hAnsi="Arial"/>
          <w:i/>
          <w:spacing w:val="-1"/>
          <w:sz w:val="20"/>
        </w:rPr>
        <w:t> </w:t>
      </w:r>
      <w:r>
        <w:rPr>
          <w:rFonts w:ascii="Arial" w:hAnsi="Arial"/>
          <w:i/>
          <w:sz w:val="20"/>
        </w:rPr>
        <w:t>Carriers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Panalpina</w:t>
      </w:r>
      <w:r>
        <w:rPr>
          <w:rFonts w:ascii="Arial" w:hAnsi="Arial"/>
          <w:i/>
          <w:spacing w:val="-1"/>
          <w:sz w:val="20"/>
        </w:rPr>
        <w:t> </w:t>
      </w:r>
      <w:r>
        <w:rPr>
          <w:rFonts w:ascii="Arial" w:hAnsi="Arial"/>
          <w:i/>
          <w:sz w:val="20"/>
        </w:rPr>
        <w:t>(Northern)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[1981]</w:t>
      </w:r>
      <w:r>
        <w:rPr>
          <w:rFonts w:ascii="Arial" w:hAnsi="Arial"/>
          <w:i/>
          <w:spacing w:val="-1"/>
          <w:sz w:val="20"/>
        </w:rPr>
        <w:t> </w:t>
      </w:r>
      <w:r>
        <w:rPr>
          <w:rFonts w:ascii="Arial" w:hAnsi="Arial"/>
          <w:i/>
          <w:sz w:val="20"/>
        </w:rPr>
        <w:t>A.C. 675, 704</w:t>
      </w:r>
      <w:r>
        <w:rPr>
          <w:sz w:val="20"/>
        </w:rPr>
        <w:t>.)</w:t>
      </w:r>
    </w:p>
    <w:p>
      <w:pPr>
        <w:pStyle w:val="BodyText"/>
        <w:spacing w:before="6"/>
      </w:pPr>
    </w:p>
    <w:p>
      <w:pPr>
        <w:tabs>
          <w:tab w:pos="705" w:val="left" w:leader="none"/>
        </w:tabs>
        <w:spacing w:line="235" w:lineRule="auto" w:before="1"/>
        <w:ind w:left="705" w:right="26" w:hanging="541"/>
        <w:jc w:val="left"/>
        <w:rPr>
          <w:sz w:val="20"/>
        </w:rPr>
      </w:pPr>
      <w:bookmarkStart w:name="_bookmark495" w:id="497"/>
      <w:bookmarkEnd w:id="497"/>
      <w:r>
        <w:rPr/>
      </w:r>
      <w:hyperlink w:history="true" w:anchor="_bookmark491">
        <w:r>
          <w:rPr>
            <w:color w:val="005DA1"/>
            <w:spacing w:val="-4"/>
            <w:position w:val="5"/>
            <w:sz w:val="14"/>
            <w:u w:val="single" w:color="005DA1"/>
          </w:rPr>
          <w:t>264</w:t>
        </w:r>
      </w:hyperlink>
      <w:r>
        <w:rPr>
          <w:spacing w:val="-4"/>
          <w:position w:val="5"/>
          <w:sz w:val="14"/>
        </w:rPr>
        <w:t>.</w:t>
      </w:r>
      <w:r>
        <w:rPr>
          <w:position w:val="5"/>
          <w:sz w:val="14"/>
        </w:rPr>
        <w:tab/>
      </w:r>
      <w:r>
        <w:rPr>
          <w:rFonts w:ascii="Arial" w:hAnsi="Arial"/>
          <w:i/>
          <w:sz w:val="20"/>
        </w:rPr>
        <w:t>Amalgamated</w:t>
      </w:r>
      <w:r>
        <w:rPr>
          <w:rFonts w:ascii="Arial" w:hAnsi="Arial"/>
          <w:i/>
          <w:spacing w:val="34"/>
          <w:sz w:val="20"/>
        </w:rPr>
        <w:t> </w:t>
      </w:r>
      <w:r>
        <w:rPr>
          <w:rFonts w:ascii="Arial" w:hAnsi="Arial"/>
          <w:i/>
          <w:sz w:val="20"/>
        </w:rPr>
        <w:t>Investment</w:t>
      </w:r>
      <w:r>
        <w:rPr>
          <w:rFonts w:ascii="Arial" w:hAnsi="Arial"/>
          <w:i/>
          <w:spacing w:val="34"/>
          <w:sz w:val="20"/>
        </w:rPr>
        <w:t> </w:t>
      </w:r>
      <w:r>
        <w:rPr>
          <w:rFonts w:ascii="Arial" w:hAnsi="Arial"/>
          <w:i/>
          <w:sz w:val="20"/>
        </w:rPr>
        <w:t>&amp;</w:t>
      </w:r>
      <w:r>
        <w:rPr>
          <w:rFonts w:ascii="Arial" w:hAnsi="Arial"/>
          <w:i/>
          <w:spacing w:val="34"/>
          <w:sz w:val="20"/>
        </w:rPr>
        <w:t> </w:t>
      </w:r>
      <w:r>
        <w:rPr>
          <w:rFonts w:ascii="Arial" w:hAnsi="Arial"/>
          <w:i/>
          <w:sz w:val="20"/>
        </w:rPr>
        <w:t>Property</w:t>
      </w:r>
      <w:r>
        <w:rPr>
          <w:rFonts w:ascii="Arial" w:hAnsi="Arial"/>
          <w:i/>
          <w:spacing w:val="34"/>
          <w:sz w:val="20"/>
        </w:rPr>
        <w:t> </w:t>
      </w:r>
      <w:r>
        <w:rPr>
          <w:rFonts w:ascii="Arial" w:hAnsi="Arial"/>
          <w:i/>
          <w:sz w:val="20"/>
        </w:rPr>
        <w:t>Co</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John</w:t>
      </w:r>
      <w:r>
        <w:rPr>
          <w:rFonts w:ascii="Arial" w:hAnsi="Arial"/>
          <w:i/>
          <w:spacing w:val="34"/>
          <w:sz w:val="20"/>
        </w:rPr>
        <w:t> </w:t>
      </w:r>
      <w:r>
        <w:rPr>
          <w:rFonts w:ascii="Arial" w:hAnsi="Arial"/>
          <w:i/>
          <w:sz w:val="20"/>
        </w:rPr>
        <w:t>Walker</w:t>
      </w:r>
      <w:r>
        <w:rPr>
          <w:rFonts w:ascii="Arial" w:hAnsi="Arial"/>
          <w:i/>
          <w:spacing w:val="34"/>
          <w:sz w:val="20"/>
        </w:rPr>
        <w:t> </w:t>
      </w:r>
      <w:r>
        <w:rPr>
          <w:rFonts w:ascii="Arial" w:hAnsi="Arial"/>
          <w:i/>
          <w:sz w:val="20"/>
        </w:rPr>
        <w:t>&amp;</w:t>
      </w:r>
      <w:r>
        <w:rPr>
          <w:rFonts w:ascii="Arial" w:hAnsi="Arial"/>
          <w:i/>
          <w:spacing w:val="34"/>
          <w:sz w:val="20"/>
        </w:rPr>
        <w:t> </w:t>
      </w:r>
      <w:r>
        <w:rPr>
          <w:rFonts w:ascii="Arial" w:hAnsi="Arial"/>
          <w:i/>
          <w:sz w:val="20"/>
        </w:rPr>
        <w:t>Sons</w:t>
      </w:r>
      <w:r>
        <w:rPr>
          <w:rFonts w:ascii="Arial" w:hAnsi="Arial"/>
          <w:i/>
          <w:spacing w:val="34"/>
          <w:sz w:val="20"/>
        </w:rPr>
        <w:t> </w:t>
      </w:r>
      <w:r>
        <w:rPr>
          <w:rFonts w:ascii="Arial" w:hAnsi="Arial"/>
          <w:i/>
          <w:sz w:val="20"/>
        </w:rPr>
        <w:t>[1977]</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W.L.R.</w:t>
      </w:r>
      <w:r>
        <w:rPr>
          <w:rFonts w:ascii="Arial" w:hAnsi="Arial"/>
          <w:i/>
          <w:spacing w:val="34"/>
          <w:sz w:val="20"/>
        </w:rPr>
        <w:t> </w:t>
      </w:r>
      <w:r>
        <w:rPr>
          <w:rFonts w:ascii="Arial" w:hAnsi="Arial"/>
          <w:i/>
          <w:sz w:val="20"/>
        </w:rPr>
        <w:t>164</w:t>
      </w:r>
      <w:r>
        <w:rPr>
          <w:sz w:val="20"/>
        </w:rPr>
        <w:t>.</w:t>
      </w:r>
      <w:r>
        <w:rPr>
          <w:spacing w:val="34"/>
          <w:sz w:val="20"/>
        </w:rPr>
        <w:t> </w:t>
      </w:r>
      <w:r>
        <w:rPr>
          <w:sz w:val="20"/>
        </w:rPr>
        <w:t>(The listing greatly restricted the owner’s freedom to develop the property.)</w:t>
      </w:r>
    </w:p>
    <w:p>
      <w:pPr>
        <w:pStyle w:val="BodyText"/>
        <w:spacing w:before="9"/>
      </w:pPr>
    </w:p>
    <w:p>
      <w:pPr>
        <w:spacing w:line="235" w:lineRule="auto" w:before="0"/>
        <w:ind w:left="705" w:right="25" w:hanging="541"/>
        <w:jc w:val="both"/>
        <w:rPr>
          <w:sz w:val="20"/>
        </w:rPr>
      </w:pPr>
      <w:bookmarkStart w:name="_bookmark496" w:id="498"/>
      <w:bookmarkEnd w:id="498"/>
      <w:r>
        <w:rPr/>
      </w:r>
      <w:hyperlink w:history="true" w:anchor="_bookmark492">
        <w:r>
          <w:rPr>
            <w:color w:val="005DA1"/>
            <w:position w:val="5"/>
            <w:sz w:val="14"/>
            <w:u w:val="single" w:color="005DA1"/>
          </w:rPr>
          <w:t>265</w:t>
        </w:r>
      </w:hyperlink>
      <w:r>
        <w:rPr>
          <w:position w:val="5"/>
          <w:sz w:val="14"/>
        </w:rPr>
        <w:t>.</w:t>
      </w:r>
      <w:r>
        <w:rPr>
          <w:spacing w:val="80"/>
          <w:position w:val="5"/>
          <w:sz w:val="14"/>
        </w:rPr>
        <w:t>  </w:t>
      </w:r>
      <w:r>
        <w:rPr>
          <w:sz w:val="20"/>
        </w:rPr>
        <w:t>cf. above, paras 23-052 et seq. (But </w:t>
      </w:r>
      <w:r>
        <w:rPr>
          <w:rFonts w:ascii="Arial"/>
          <w:i/>
          <w:sz w:val="20"/>
        </w:rPr>
        <w:t>delay </w:t>
      </w:r>
      <w:r>
        <w:rPr>
          <w:sz w:val="20"/>
        </w:rPr>
        <w:t>in building a block of flats, caused by a landslip, may frustrate a contract for sale of a flat: </w:t>
      </w:r>
      <w:r>
        <w:rPr>
          <w:rFonts w:ascii="Arial"/>
          <w:i/>
          <w:sz w:val="20"/>
        </w:rPr>
        <w:t>Wong Lai Ying v Chinachem Investment Co (1979) </w:t>
      </w:r>
      <w:r>
        <w:rPr>
          <w:rFonts w:ascii="Arial"/>
          <w:i/>
          <w:sz w:val="20"/>
        </w:rPr>
        <w:t>13 Build. L.R. 81</w:t>
      </w:r>
      <w:r>
        <w:rPr>
          <w:sz w:val="20"/>
        </w:rPr>
        <w:t>.)</w:t>
      </w:r>
    </w:p>
    <w:p>
      <w:pPr>
        <w:pStyle w:val="BodyText"/>
        <w:spacing w:before="5"/>
      </w:pPr>
    </w:p>
    <w:p>
      <w:pPr>
        <w:pStyle w:val="BodyText"/>
        <w:tabs>
          <w:tab w:pos="705" w:val="left" w:leader="none"/>
        </w:tabs>
        <w:ind w:left="165"/>
      </w:pPr>
      <w:bookmarkStart w:name="_bookmark497" w:id="499"/>
      <w:bookmarkEnd w:id="499"/>
      <w:r>
        <w:rPr/>
      </w:r>
      <w:hyperlink w:history="true" w:anchor="_bookmark493">
        <w:r>
          <w:rPr>
            <w:color w:val="005DA1"/>
            <w:spacing w:val="-4"/>
            <w:position w:val="5"/>
            <w:sz w:val="14"/>
            <w:u w:val="single" w:color="005DA1"/>
          </w:rPr>
          <w:t>266</w:t>
        </w:r>
      </w:hyperlink>
      <w:r>
        <w:rPr>
          <w:spacing w:val="-4"/>
          <w:position w:val="5"/>
          <w:sz w:val="14"/>
        </w:rPr>
        <w:t>.</w:t>
      </w:r>
      <w:r>
        <w:rPr>
          <w:position w:val="5"/>
          <w:sz w:val="14"/>
        </w:rPr>
        <w:tab/>
      </w:r>
      <w:r>
        <w:rPr/>
        <w:t>The</w:t>
      </w:r>
      <w:r>
        <w:rPr>
          <w:spacing w:val="7"/>
        </w:rPr>
        <w:t> </w:t>
      </w:r>
      <w:r>
        <w:rPr/>
        <w:t>latter</w:t>
      </w:r>
      <w:r>
        <w:rPr>
          <w:spacing w:val="7"/>
        </w:rPr>
        <w:t> </w:t>
      </w:r>
      <w:r>
        <w:rPr/>
        <w:t>suggestion</w:t>
      </w:r>
      <w:r>
        <w:rPr>
          <w:spacing w:val="7"/>
        </w:rPr>
        <w:t> </w:t>
      </w:r>
      <w:r>
        <w:rPr/>
        <w:t>is</w:t>
      </w:r>
      <w:r>
        <w:rPr>
          <w:spacing w:val="7"/>
        </w:rPr>
        <w:t> </w:t>
      </w:r>
      <w:r>
        <w:rPr/>
        <w:t>probably</w:t>
      </w:r>
      <w:r>
        <w:rPr>
          <w:spacing w:val="7"/>
        </w:rPr>
        <w:t> </w:t>
      </w:r>
      <w:r>
        <w:rPr/>
        <w:t>an</w:t>
      </w:r>
      <w:r>
        <w:rPr>
          <w:spacing w:val="7"/>
        </w:rPr>
        <w:t> </w:t>
      </w:r>
      <w:r>
        <w:rPr/>
        <w:t>instance</w:t>
      </w:r>
      <w:r>
        <w:rPr>
          <w:spacing w:val="7"/>
        </w:rPr>
        <w:t> </w:t>
      </w:r>
      <w:r>
        <w:rPr/>
        <w:t>of</w:t>
      </w:r>
      <w:r>
        <w:rPr>
          <w:spacing w:val="7"/>
        </w:rPr>
        <w:t> </w:t>
      </w:r>
      <w:r>
        <w:rPr/>
        <w:t>supervening</w:t>
      </w:r>
      <w:r>
        <w:rPr>
          <w:spacing w:val="7"/>
        </w:rPr>
        <w:t> </w:t>
      </w:r>
      <w:r>
        <w:rPr/>
        <w:t>illegality:</w:t>
      </w:r>
      <w:r>
        <w:rPr>
          <w:spacing w:val="7"/>
        </w:rPr>
        <w:t> </w:t>
      </w:r>
      <w:r>
        <w:rPr/>
        <w:t>see</w:t>
      </w:r>
      <w:r>
        <w:rPr>
          <w:spacing w:val="7"/>
        </w:rPr>
        <w:t> </w:t>
      </w:r>
      <w:r>
        <w:rPr/>
        <w:t>above,</w:t>
      </w:r>
      <w:r>
        <w:rPr>
          <w:spacing w:val="7"/>
        </w:rPr>
        <w:t> </w:t>
      </w:r>
      <w:r>
        <w:rPr/>
        <w:t>para.23-</w:t>
      </w:r>
      <w:r>
        <w:rPr>
          <w:spacing w:val="-4"/>
        </w:rPr>
        <w:t>024.</w:t>
      </w:r>
    </w:p>
    <w:p>
      <w:pPr>
        <w:pStyle w:val="BodyText"/>
        <w:spacing w:after="0"/>
        <w:sectPr>
          <w:headerReference w:type="default" r:id="rId17"/>
          <w:pgSz w:w="11900" w:h="16840"/>
          <w:pgMar w:header="971" w:footer="0" w:top="1300" w:bottom="280" w:left="1275" w:right="1417"/>
          <w:pgNumType w:start="1"/>
        </w:sectPr>
      </w:pPr>
    </w:p>
    <w:p>
      <w:pPr>
        <w:pStyle w:val="BodyText"/>
        <w:spacing w:line="235" w:lineRule="auto" w:before="170"/>
        <w:ind w:left="705" w:right="25"/>
        <w:jc w:val="both"/>
      </w:pPr>
      <w:r>
        <w:rPr/>
        <w:t>If,</w:t>
      </w:r>
      <w:r>
        <w:rPr>
          <w:spacing w:val="-3"/>
        </w:rPr>
        <w:t> </w:t>
      </w:r>
      <w:r>
        <w:rPr/>
        <w:t>however,</w:t>
      </w:r>
      <w:r>
        <w:rPr>
          <w:spacing w:val="-3"/>
        </w:rPr>
        <w:t> </w:t>
      </w:r>
      <w:r>
        <w:rPr/>
        <w:t>the</w:t>
      </w:r>
      <w:r>
        <w:rPr>
          <w:spacing w:val="-3"/>
        </w:rPr>
        <w:t> </w:t>
      </w:r>
      <w:r>
        <w:rPr/>
        <w:t>contract</w:t>
      </w:r>
      <w:r>
        <w:rPr>
          <w:spacing w:val="-3"/>
        </w:rPr>
        <w:t> </w:t>
      </w:r>
      <w:r>
        <w:rPr/>
        <w:t>entitled</w:t>
      </w:r>
      <w:r>
        <w:rPr>
          <w:spacing w:val="-3"/>
        </w:rPr>
        <w:t> </w:t>
      </w:r>
      <w:r>
        <w:rPr/>
        <w:t>the</w:t>
      </w:r>
      <w:r>
        <w:rPr>
          <w:spacing w:val="-3"/>
        </w:rPr>
        <w:t> </w:t>
      </w:r>
      <w:r>
        <w:rPr/>
        <w:t>purchaser</w:t>
      </w:r>
      <w:r>
        <w:rPr>
          <w:spacing w:val="-3"/>
        </w:rPr>
        <w:t> </w:t>
      </w:r>
      <w:r>
        <w:rPr/>
        <w:t>to</w:t>
      </w:r>
      <w:r>
        <w:rPr>
          <w:spacing w:val="-3"/>
        </w:rPr>
        <w:t> </w:t>
      </w:r>
      <w:r>
        <w:rPr/>
        <w:t>vacant</w:t>
      </w:r>
      <w:r>
        <w:rPr>
          <w:spacing w:val="-3"/>
        </w:rPr>
        <w:t> </w:t>
      </w:r>
      <w:r>
        <w:rPr/>
        <w:t>possession,</w:t>
      </w:r>
      <w:r>
        <w:rPr>
          <w:spacing w:val="-3"/>
        </w:rPr>
        <w:t> </w:t>
      </w:r>
      <w:r>
        <w:rPr/>
        <w:t>the</w:t>
      </w:r>
      <w:r>
        <w:rPr>
          <w:spacing w:val="-3"/>
        </w:rPr>
        <w:t> </w:t>
      </w:r>
      <w:r>
        <w:rPr/>
        <w:t>vendor</w:t>
      </w:r>
      <w:r>
        <w:rPr>
          <w:spacing w:val="-3"/>
        </w:rPr>
        <w:t> </w:t>
      </w:r>
      <w:r>
        <w:rPr/>
        <w:t>cannot</w:t>
      </w:r>
      <w:r>
        <w:rPr>
          <w:spacing w:val="-3"/>
        </w:rPr>
        <w:t> </w:t>
      </w:r>
      <w:r>
        <w:rPr/>
        <w:t>enforce the contract if he is prevented from giving possession (e.g. by requisitioning): </w:t>
      </w:r>
      <w:r>
        <w:rPr>
          <w:rFonts w:ascii="Arial"/>
          <w:i/>
        </w:rPr>
        <w:t>Cook v Taylor [1942] Ch. 349 </w:t>
      </w:r>
      <w:r>
        <w:rPr/>
        <w:t>(see below, para.27-007 n.34).</w:t>
      </w:r>
    </w:p>
    <w:p>
      <w:pPr>
        <w:pStyle w:val="BodyText"/>
        <w:spacing w:before="192"/>
      </w:pPr>
    </w:p>
    <w:p>
      <w:pPr>
        <w:spacing w:before="1"/>
        <w:ind w:left="939" w:right="80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417"/>
        </w:sectPr>
      </w:pPr>
    </w:p>
    <w:p>
      <w:pPr>
        <w:pStyle w:val="Heading1"/>
      </w:pPr>
      <w:r>
        <w:rPr/>
        <w:t>Chitty on Contracts 32nd </w:t>
      </w:r>
      <w:r>
        <w:rPr>
          <w:spacing w:val="-5"/>
        </w:rPr>
        <w:t>Ed.</w:t>
      </w:r>
    </w:p>
    <w:p>
      <w:pPr>
        <w:pStyle w:val="Heading2"/>
        <w:spacing w:line="408" w:lineRule="auto" w:before="198"/>
        <w:ind w:left="939"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206" w:right="2067"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5714944">
                <wp:simplePos x="0" y="0"/>
                <wp:positionH relativeFrom="page">
                  <wp:posOffset>5139918</wp:posOffset>
                </wp:positionH>
                <wp:positionV relativeFrom="paragraph">
                  <wp:posOffset>377139</wp:posOffset>
                </wp:positionV>
                <wp:extent cx="425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1536" from="404.717987pt,29.695992pt" to="408.053987pt,29.695992pt" stroked="true" strokeweight=".428pt" strokecolor="#005da1">
                <v:stroke dashstyle="solid"/>
                <w10:wrap type="none"/>
              </v:line>
            </w:pict>
          </mc:Fallback>
        </mc:AlternateContent>
      </w:r>
      <w:r>
        <w:rPr>
          <w:rFonts w:ascii="Arial"/>
          <w:b/>
          <w:sz w:val="24"/>
        </w:rPr>
        <w:t>Part 7 - Performance and Discharge Chapter</w:t>
      </w:r>
      <w:r>
        <w:rPr>
          <w:rFonts w:ascii="Arial"/>
          <w:b/>
          <w:spacing w:val="-6"/>
          <w:sz w:val="24"/>
        </w:rPr>
        <w:t> </w:t>
      </w:r>
      <w:r>
        <w:rPr>
          <w:rFonts w:ascii="Arial"/>
          <w:b/>
          <w:sz w:val="24"/>
        </w:rPr>
        <w:t>23</w:t>
      </w:r>
      <w:r>
        <w:rPr>
          <w:rFonts w:ascii="Arial"/>
          <w:b/>
          <w:spacing w:val="-7"/>
          <w:sz w:val="24"/>
        </w:rPr>
        <w:t> </w:t>
      </w:r>
      <w:r>
        <w:rPr>
          <w:rFonts w:ascii="Arial"/>
          <w:b/>
          <w:sz w:val="24"/>
        </w:rPr>
        <w:t>-</w:t>
      </w:r>
      <w:r>
        <w:rPr>
          <w:rFonts w:ascii="Arial"/>
          <w:b/>
          <w:spacing w:val="-6"/>
          <w:sz w:val="24"/>
        </w:rPr>
        <w:t> </w:t>
      </w:r>
      <w:r>
        <w:rPr>
          <w:rFonts w:ascii="Arial"/>
          <w:b/>
          <w:sz w:val="24"/>
        </w:rPr>
        <w:t>Discharge</w:t>
      </w:r>
      <w:r>
        <w:rPr>
          <w:rFonts w:ascii="Arial"/>
          <w:b/>
          <w:spacing w:val="-7"/>
          <w:sz w:val="24"/>
        </w:rPr>
        <w:t> </w:t>
      </w:r>
      <w:r>
        <w:rPr>
          <w:rFonts w:ascii="Arial"/>
          <w:b/>
          <w:sz w:val="24"/>
        </w:rPr>
        <w:t>by</w:t>
      </w:r>
      <w:r>
        <w:rPr>
          <w:rFonts w:ascii="Arial"/>
          <w:b/>
          <w:spacing w:val="-6"/>
          <w:sz w:val="24"/>
        </w:rPr>
        <w:t> </w:t>
      </w:r>
      <w:r>
        <w:rPr>
          <w:rFonts w:ascii="Arial"/>
          <w:b/>
          <w:sz w:val="24"/>
        </w:rPr>
        <w:t>Frustration</w:t>
      </w:r>
      <w:r>
        <w:rPr>
          <w:rFonts w:ascii="Arial"/>
          <w:b/>
          <w:spacing w:val="-7"/>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4. - The Limits of Frustration</w:t>
      </w:r>
    </w:p>
    <w:p>
      <w:pPr>
        <w:pStyle w:val="BodyText"/>
        <w:spacing w:before="174"/>
        <w:rPr>
          <w:rFonts w:ascii="Arial"/>
          <w:b/>
          <w:sz w:val="24"/>
        </w:rPr>
      </w:pPr>
    </w:p>
    <w:p>
      <w:pPr>
        <w:spacing w:before="0"/>
        <w:ind w:left="165" w:right="0" w:firstLine="0"/>
        <w:jc w:val="left"/>
        <w:rPr>
          <w:rFonts w:ascii="Arial"/>
          <w:b/>
          <w:sz w:val="18"/>
        </w:rPr>
      </w:pPr>
      <w:bookmarkStart w:name="_bookmark498" w:id="500"/>
      <w:bookmarkEnd w:id="500"/>
      <w:r>
        <w:rPr/>
      </w:r>
      <w:r>
        <w:rPr>
          <w:rFonts w:ascii="Arial"/>
          <w:b/>
          <w:sz w:val="18"/>
        </w:rPr>
        <w:t>Express provision </w:t>
      </w:r>
      <w:r>
        <w:rPr>
          <w:rFonts w:ascii="Arial"/>
          <w:b/>
          <w:color w:val="005DA1"/>
          <w:spacing w:val="-5"/>
          <w:sz w:val="18"/>
          <w:u w:val="single" w:color="005DA1"/>
          <w:vertAlign w:val="superscript"/>
        </w:rPr>
        <w:t>267</w:t>
      </w:r>
    </w:p>
    <w:p>
      <w:pPr>
        <w:pStyle w:val="BodyText"/>
        <w:spacing w:before="41"/>
        <w:rPr>
          <w:rFonts w:ascii="Arial"/>
          <w:b/>
          <w:sz w:val="18"/>
        </w:rPr>
      </w:pPr>
    </w:p>
    <w:p>
      <w:pPr>
        <w:pStyle w:val="Heading2"/>
      </w:pPr>
      <w:r>
        <w:rPr/>
        <w:t>23-</w:t>
      </w:r>
      <w:r>
        <w:rPr>
          <w:spacing w:val="-5"/>
        </w:rPr>
        <w:t>058</w:t>
      </w:r>
    </w:p>
    <w:p>
      <w:pPr>
        <w:pStyle w:val="BodyText"/>
        <w:spacing w:line="235" w:lineRule="auto" w:before="203"/>
        <w:ind w:left="164" w:right="25"/>
        <w:jc w:val="both"/>
      </w:pPr>
      <w:bookmarkStart w:name="_bookmark499" w:id="501"/>
      <w:bookmarkEnd w:id="501"/>
      <w:r>
        <w:rPr/>
      </w:r>
      <w:r>
        <w:rPr/>
        <w:t>A clause in the contract which is intended to deal with the event which has occurred will normally </w:t>
      </w:r>
      <w:bookmarkStart w:name="_bookmark500" w:id="502"/>
      <w:bookmarkEnd w:id="502"/>
      <w:r>
        <w:rPr/>
        <w:t>preclude</w:t>
      </w:r>
      <w:r>
        <w:rPr/>
        <w:t> the application of the doctrine of frustration. </w:t>
      </w:r>
      <w:r>
        <w:rPr>
          <w:color w:val="005DA1"/>
          <w:u w:val="single" w:color="005DA1"/>
          <w:vertAlign w:val="superscript"/>
        </w:rPr>
        <w:t>268</w:t>
      </w:r>
      <w:r>
        <w:rPr>
          <w:color w:val="005DA1"/>
          <w:vertAlign w:val="baseline"/>
        </w:rPr>
        <w:t> </w:t>
      </w:r>
      <w:r>
        <w:rPr>
          <w:vertAlign w:val="baseline"/>
        </w:rPr>
        <w:t>Frustration is concerned with unforeseen, supervening events, not events which have been anticipated and provided for in the contract itself.</w:t>
      </w:r>
      <w:r>
        <w:rPr>
          <w:spacing w:val="-1"/>
          <w:vertAlign w:val="baseline"/>
        </w:rPr>
        <w:t> </w:t>
      </w:r>
      <w:r>
        <w:rPr>
          <w:color w:val="005DA1"/>
          <w:u w:val="single" w:color="005DA1"/>
          <w:vertAlign w:val="superscript"/>
        </w:rPr>
        <w:t>269</w:t>
      </w:r>
      <w:r>
        <w:rPr>
          <w:color w:val="005DA1"/>
          <w:vertAlign w:val="baseline"/>
        </w:rPr>
        <w:t> </w:t>
      </w:r>
      <w:r>
        <w:rPr>
          <w:vertAlign w:val="baseline"/>
        </w:rPr>
        <w:t>Thus the effect of a force majeure clause or a hardship clause may be to shut out the doctrine of </w:t>
      </w:r>
      <w:bookmarkStart w:name="_bookmark501" w:id="503"/>
      <w:bookmarkEnd w:id="503"/>
      <w:r>
        <w:rPr>
          <w:vertAlign w:val="baseline"/>
        </w:rPr>
        <w:t>frustration</w:t>
      </w:r>
      <w:r>
        <w:rPr>
          <w:vertAlign w:val="baseline"/>
        </w:rPr>
        <w:t> because the contract, on its proper construction, will be held to have covered the event </w:t>
      </w:r>
      <w:bookmarkStart w:name="_bookmark502" w:id="504"/>
      <w:bookmarkEnd w:id="504"/>
      <w:r>
        <w:rPr>
          <w:vertAlign w:val="baseline"/>
        </w:rPr>
        <w:t>which</w:t>
      </w:r>
      <w:r>
        <w:rPr>
          <w:vertAlign w:val="baseline"/>
        </w:rPr>
        <w:t> has occurred. </w:t>
      </w:r>
      <w:r>
        <w:rPr>
          <w:color w:val="005DA1"/>
          <w:u w:val="single" w:color="005DA1"/>
          <w:vertAlign w:val="superscript"/>
        </w:rPr>
        <w:t>270</w:t>
      </w:r>
      <w:r>
        <w:rPr>
          <w:color w:val="005DA1"/>
          <w:vertAlign w:val="baseline"/>
        </w:rPr>
        <w:t> </w:t>
      </w:r>
      <w:r>
        <w:rPr>
          <w:vertAlign w:val="baseline"/>
        </w:rPr>
        <w:t>Similarly, the presence of a price-escalation clause in a contract may make a court more reluctant to conclude that a sudden increase in prices has frustrated the contract. </w:t>
      </w:r>
      <w:r>
        <w:rPr>
          <w:color w:val="005DA1"/>
          <w:u w:val="single" w:color="005DA1"/>
          <w:vertAlign w:val="superscript"/>
        </w:rPr>
        <w:t>271</w:t>
      </w:r>
      <w:r>
        <w:rPr>
          <w:color w:val="005DA1"/>
          <w:vertAlign w:val="baseline"/>
        </w:rPr>
        <w:t> </w:t>
      </w:r>
      <w:r>
        <w:rPr>
          <w:vertAlign w:val="baseline"/>
        </w:rPr>
        <w:t>But </w:t>
      </w:r>
      <w:bookmarkStart w:name="_bookmark503" w:id="505"/>
      <w:bookmarkEnd w:id="505"/>
      <w:r>
        <w:rPr>
          <w:vertAlign w:val="baseline"/>
        </w:rPr>
        <w:t>the</w:t>
      </w:r>
      <w:r>
        <w:rPr>
          <w:vertAlign w:val="baseline"/>
        </w:rPr>
        <w:t> courts are likely to construe such clauses narrowly and insist that the provision for the event be “full and complete” </w:t>
      </w:r>
      <w:r>
        <w:rPr>
          <w:color w:val="005DA1"/>
          <w:u w:val="single" w:color="005DA1"/>
          <w:vertAlign w:val="superscript"/>
        </w:rPr>
        <w:t>272</w:t>
      </w:r>
      <w:r>
        <w:rPr>
          <w:color w:val="005DA1"/>
          <w:vertAlign w:val="baseline"/>
        </w:rPr>
        <w:t> </w:t>
      </w:r>
      <w:r>
        <w:rPr>
          <w:vertAlign w:val="baseline"/>
        </w:rPr>
        <w:t>before the conclusion is reached that frustration is excluded. The more </w:t>
      </w:r>
      <w:bookmarkStart w:name="_bookmark504" w:id="506"/>
      <w:bookmarkEnd w:id="506"/>
      <w:r>
        <w:rPr>
          <w:vertAlign w:val="baseline"/>
        </w:rPr>
        <w:t>catastrophic</w:t>
      </w:r>
      <w:r>
        <w:rPr>
          <w:vertAlign w:val="baseline"/>
        </w:rPr>
        <w:t> the event, the less likely it is that a clause will be held to cover the event which has occurred, unless particularly clear words are used. </w:t>
      </w:r>
      <w:r>
        <w:rPr>
          <w:color w:val="005DA1"/>
          <w:u w:val="single" w:color="005DA1"/>
          <w:vertAlign w:val="superscript"/>
        </w:rPr>
        <w:t>273</w:t>
      </w:r>
      <w:r>
        <w:rPr>
          <w:color w:val="005DA1"/>
          <w:vertAlign w:val="baseline"/>
        </w:rPr>
        <w:t> </w:t>
      </w:r>
      <w:r>
        <w:rPr>
          <w:vertAlign w:val="baseline"/>
        </w:rPr>
        <w:t>Similarly, the fact that a force majeure clause makes provision for an extension of time on the occurrence of one of the stipulated events may indicate to the court that the clause was confined in its application to events which are capable of </w:t>
      </w:r>
      <w:bookmarkStart w:name="_bookmark505" w:id="507"/>
      <w:bookmarkEnd w:id="507"/>
      <w:r>
        <w:rPr>
          <w:vertAlign w:val="baseline"/>
        </w:rPr>
        <w:t>resolution</w:t>
      </w:r>
      <w:r>
        <w:rPr>
          <w:vertAlign w:val="baseline"/>
        </w:rPr>
        <w:t> within that particular timeframe: an event which renders further performance of the contract </w:t>
      </w:r>
      <w:bookmarkStart w:name="_bookmark506" w:id="508"/>
      <w:bookmarkEnd w:id="508"/>
      <w:r>
        <w:rPr>
          <w:vertAlign w:val="baseline"/>
        </w:rPr>
        <w:t>“unthinkable”</w:t>
      </w:r>
      <w:r>
        <w:rPr>
          <w:vertAlign w:val="baseline"/>
        </w:rPr>
        <w:t> may therefore not fall within the scope of the clause. </w:t>
      </w:r>
      <w:r>
        <w:rPr>
          <w:color w:val="005DA1"/>
          <w:u w:val="single" w:color="005DA1"/>
          <w:vertAlign w:val="superscript"/>
        </w:rPr>
        <w:t>274</w:t>
      </w:r>
      <w:r>
        <w:rPr>
          <w:color w:val="005DA1"/>
          <w:vertAlign w:val="baseline"/>
        </w:rPr>
        <w:t> </w:t>
      </w:r>
      <w:r>
        <w:rPr>
          <w:vertAlign w:val="baseline"/>
        </w:rPr>
        <w:t>Further, the clause may not make complete provision for all the legal issues arising from the event. </w:t>
      </w:r>
      <w:r>
        <w:rPr>
          <w:color w:val="005DA1"/>
          <w:u w:val="single" w:color="005DA1"/>
          <w:vertAlign w:val="superscript"/>
        </w:rPr>
        <w:t>275</w:t>
      </w:r>
      <w:r>
        <w:rPr>
          <w:color w:val="005DA1"/>
          <w:vertAlign w:val="baseline"/>
        </w:rPr>
        <w:t> </w:t>
      </w:r>
      <w:r>
        <w:rPr>
          <w:vertAlign w:val="baseline"/>
        </w:rPr>
        <w:t>For example, a clause may excuse </w:t>
      </w:r>
      <w:r>
        <w:rPr>
          <w:rFonts w:ascii="Arial" w:hAnsi="Arial"/>
          <w:i/>
          <w:vertAlign w:val="baseline"/>
        </w:rPr>
        <w:t>one </w:t>
      </w:r>
      <w:r>
        <w:rPr>
          <w:vertAlign w:val="baseline"/>
        </w:rPr>
        <w:t>party from the consequences of delay, in the sense that it prevents the delay from </w:t>
      </w:r>
      <w:bookmarkStart w:name="_bookmark507" w:id="509"/>
      <w:bookmarkEnd w:id="509"/>
      <w:r>
        <w:rPr>
          <w:vertAlign w:val="baseline"/>
        </w:rPr>
        <w:t>constituting</w:t>
      </w:r>
      <w:r>
        <w:rPr>
          <w:spacing w:val="-1"/>
          <w:vertAlign w:val="baseline"/>
        </w:rPr>
        <w:t> </w:t>
      </w:r>
      <w:r>
        <w:rPr>
          <w:vertAlign w:val="baseline"/>
        </w:rPr>
        <w:t>a</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but</w:t>
      </w:r>
      <w:r>
        <w:rPr>
          <w:spacing w:val="-1"/>
          <w:vertAlign w:val="baseline"/>
        </w:rPr>
        <w:t> </w:t>
      </w:r>
      <w:r>
        <w:rPr>
          <w:vertAlign w:val="baseline"/>
        </w:rPr>
        <w:t>this</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necessarily</w:t>
      </w:r>
      <w:r>
        <w:rPr>
          <w:spacing w:val="-1"/>
          <w:vertAlign w:val="baseline"/>
        </w:rPr>
        <w:t> </w:t>
      </w:r>
      <w:r>
        <w:rPr>
          <w:vertAlign w:val="baseline"/>
        </w:rPr>
        <w:t>exclude</w:t>
      </w:r>
      <w:r>
        <w:rPr>
          <w:spacing w:val="-1"/>
          <w:vertAlign w:val="baseline"/>
        </w:rPr>
        <w:t> </w:t>
      </w:r>
      <w:r>
        <w:rPr>
          <w:vertAlign w:val="baseline"/>
        </w:rPr>
        <w:t>the</w:t>
      </w:r>
      <w:r>
        <w:rPr>
          <w:spacing w:val="-1"/>
          <w:vertAlign w:val="baseline"/>
        </w:rPr>
        <w:t> </w:t>
      </w:r>
      <w:r>
        <w:rPr>
          <w:vertAlign w:val="baseline"/>
        </w:rPr>
        <w:t>operation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 frustration so as to enable that party to hold the other party to the contract when delay occurs. </w:t>
      </w:r>
      <w:r>
        <w:rPr>
          <w:color w:val="005DA1"/>
          <w:u w:val="single" w:color="005DA1"/>
          <w:vertAlign w:val="superscript"/>
        </w:rPr>
        <w:t>276</w:t>
      </w:r>
      <w:r>
        <w:rPr>
          <w:color w:val="005DA1"/>
          <w:vertAlign w:val="baseline"/>
        </w:rPr>
        <w:t> </w:t>
      </w:r>
      <w:r>
        <w:rPr>
          <w:vertAlign w:val="baseline"/>
        </w:rPr>
        <w:t>An </w:t>
      </w:r>
      <w:bookmarkStart w:name="_bookmark508" w:id="510"/>
      <w:bookmarkEnd w:id="510"/>
      <w:r>
        <w:rPr>
          <w:vertAlign w:val="baseline"/>
        </w:rPr>
        <w:t>express</w:t>
      </w:r>
      <w:r>
        <w:rPr>
          <w:vertAlign w:val="baseline"/>
        </w:rPr>
        <w:t> provision in the contract cannot, however, exclude frustration by supervening illegality where this would be against public policy. </w:t>
      </w:r>
      <w:r>
        <w:rPr>
          <w:color w:val="005DA1"/>
          <w:u w:val="single" w:color="005DA1"/>
          <w:vertAlign w:val="superscript"/>
        </w:rPr>
        <w:t>277</w:t>
      </w:r>
    </w:p>
    <w:p>
      <w:pPr>
        <w:pStyle w:val="BodyText"/>
      </w:pPr>
    </w:p>
    <w:p>
      <w:pPr>
        <w:pStyle w:val="BodyText"/>
        <w:spacing w:before="31"/>
      </w:pPr>
    </w:p>
    <w:p>
      <w:pPr>
        <w:spacing w:before="0"/>
        <w:ind w:left="165" w:right="0" w:firstLine="0"/>
        <w:jc w:val="left"/>
        <w:rPr>
          <w:rFonts w:ascii="Arial"/>
          <w:b/>
          <w:sz w:val="18"/>
        </w:rPr>
      </w:pPr>
      <w:bookmarkStart w:name="_bookmark509" w:id="511"/>
      <w:bookmarkEnd w:id="511"/>
      <w:r>
        <w:rPr/>
      </w:r>
      <w:r>
        <w:rPr>
          <w:rFonts w:ascii="Arial"/>
          <w:b/>
          <w:sz w:val="18"/>
        </w:rPr>
        <w:t>Significance of a foreseen event. </w:t>
      </w:r>
      <w:r>
        <w:rPr>
          <w:rFonts w:ascii="Arial"/>
          <w:b/>
          <w:color w:val="005DA1"/>
          <w:spacing w:val="-5"/>
          <w:sz w:val="18"/>
          <w:u w:val="single" w:color="005DA1"/>
          <w:vertAlign w:val="superscript"/>
        </w:rPr>
        <w:t>278</w:t>
      </w:r>
    </w:p>
    <w:p>
      <w:pPr>
        <w:pStyle w:val="BodyText"/>
        <w:spacing w:before="41"/>
        <w:rPr>
          <w:rFonts w:ascii="Arial"/>
          <w:b/>
          <w:sz w:val="18"/>
        </w:rPr>
      </w:pPr>
    </w:p>
    <w:p>
      <w:pPr>
        <w:pStyle w:val="Heading2"/>
      </w:pPr>
      <w:r>
        <w:rPr/>
        <w:t>23-</w:t>
      </w:r>
      <w:r>
        <w:rPr>
          <w:spacing w:val="-5"/>
        </w:rPr>
        <w:t>059</w:t>
      </w:r>
    </w:p>
    <w:p>
      <w:pPr>
        <w:pStyle w:val="BodyText"/>
        <w:spacing w:before="92"/>
        <w:rPr>
          <w:rFonts w:ascii="Arial"/>
          <w:b/>
        </w:rPr>
      </w:pPr>
    </w:p>
    <w:p>
      <w:pPr>
        <w:pStyle w:val="BodyText"/>
        <w:spacing w:line="235" w:lineRule="auto" w:before="1"/>
        <w:ind w:left="165" w:right="25"/>
        <w:jc w:val="both"/>
      </w:pPr>
      <w:r>
        <w:rPr>
          <w:position w:val="-2"/>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parties to the contract may not have made express provision for the event which has occurred </w:t>
      </w:r>
      <w:bookmarkStart w:name="_bookmark510" w:id="512"/>
      <w:bookmarkEnd w:id="512"/>
      <w:r>
        <w:rPr/>
        <w:t>but</w:t>
      </w:r>
      <w:r>
        <w:rPr>
          <w:spacing w:val="11"/>
        </w:rPr>
        <w:t> </w:t>
      </w:r>
      <w:r>
        <w:rPr/>
        <w:t>they</w:t>
      </w:r>
      <w:r>
        <w:rPr>
          <w:spacing w:val="11"/>
        </w:rPr>
        <w:t> </w:t>
      </w:r>
      <w:r>
        <w:rPr/>
        <w:t>may</w:t>
      </w:r>
      <w:r>
        <w:rPr>
          <w:spacing w:val="11"/>
        </w:rPr>
        <w:t> </w:t>
      </w:r>
      <w:r>
        <w:rPr/>
        <w:t>have</w:t>
      </w:r>
      <w:r>
        <w:rPr>
          <w:spacing w:val="11"/>
        </w:rPr>
        <w:t> </w:t>
      </w:r>
      <w:r>
        <w:rPr/>
        <w:t>foreseen</w:t>
      </w:r>
      <w:r>
        <w:rPr>
          <w:spacing w:val="11"/>
        </w:rPr>
        <w:t> </w:t>
      </w:r>
      <w:r>
        <w:rPr/>
        <w:t>it</w:t>
      </w:r>
      <w:r>
        <w:rPr>
          <w:spacing w:val="11"/>
        </w:rPr>
        <w:t> </w:t>
      </w:r>
      <w:r>
        <w:rPr/>
        <w:t>happening.</w:t>
      </w:r>
      <w:r>
        <w:rPr>
          <w:spacing w:val="11"/>
        </w:rPr>
        <w:t> </w:t>
      </w:r>
      <w:r>
        <w:rPr/>
        <w:t>In</w:t>
      </w:r>
      <w:r>
        <w:rPr>
          <w:spacing w:val="11"/>
        </w:rPr>
        <w:t> </w:t>
      </w:r>
      <w:r>
        <w:rPr/>
        <w:t>such</w:t>
      </w:r>
      <w:r>
        <w:rPr>
          <w:spacing w:val="11"/>
        </w:rPr>
        <w:t> </w:t>
      </w:r>
      <w:r>
        <w:rPr/>
        <w:t>a</w:t>
      </w:r>
      <w:r>
        <w:rPr>
          <w:spacing w:val="11"/>
        </w:rPr>
        <w:t> </w:t>
      </w:r>
      <w:r>
        <w:rPr/>
        <w:t>case,</w:t>
      </w:r>
      <w:r>
        <w:rPr>
          <w:spacing w:val="11"/>
        </w:rPr>
        <w:t> </w:t>
      </w:r>
      <w:r>
        <w:rPr/>
        <w:t>the</w:t>
      </w:r>
      <w:r>
        <w:rPr>
          <w:spacing w:val="11"/>
        </w:rPr>
        <w:t> </w:t>
      </w:r>
      <w:r>
        <w:rPr/>
        <w:t>fact</w:t>
      </w:r>
      <w:r>
        <w:rPr>
          <w:spacing w:val="11"/>
        </w:rPr>
        <w:t> </w:t>
      </w:r>
      <w:r>
        <w:rPr/>
        <w:t>that</w:t>
      </w:r>
      <w:r>
        <w:rPr>
          <w:spacing w:val="11"/>
        </w:rPr>
        <w:t> </w:t>
      </w:r>
      <w:r>
        <w:rPr/>
        <w:t>the</w:t>
      </w:r>
      <w:r>
        <w:rPr>
          <w:spacing w:val="11"/>
        </w:rPr>
        <w:t> </w:t>
      </w:r>
      <w:r>
        <w:rPr/>
        <w:t>parties</w:t>
      </w:r>
      <w:r>
        <w:rPr>
          <w:spacing w:val="11"/>
        </w:rPr>
        <w:t> </w:t>
      </w:r>
      <w:r>
        <w:rPr/>
        <w:t>have</w:t>
      </w:r>
      <w:r>
        <w:rPr>
          <w:spacing w:val="11"/>
        </w:rPr>
        <w:t> </w:t>
      </w:r>
      <w:r>
        <w:rPr/>
        <w:t>foreseen</w:t>
      </w:r>
      <w:r>
        <w:rPr>
          <w:spacing w:val="11"/>
        </w:rPr>
        <w:t> </w:t>
      </w:r>
      <w:r>
        <w:rPr>
          <w:spacing w:val="-5"/>
        </w:rPr>
        <w:t>the</w:t>
      </w:r>
    </w:p>
    <w:p>
      <w:pPr>
        <w:pStyle w:val="BodyText"/>
        <w:spacing w:line="235" w:lineRule="auto" w:before="119"/>
        <w:ind w:left="164" w:right="25"/>
        <w:jc w:val="both"/>
      </w:pPr>
      <w:bookmarkStart w:name="_bookmark511" w:id="513"/>
      <w:bookmarkEnd w:id="513"/>
      <w:r>
        <w:rPr/>
      </w:r>
      <w:r>
        <w:rPr/>
        <w:t>event but not made any provision for it in their contract will usually, </w:t>
      </w:r>
      <w:r>
        <w:rPr>
          <w:color w:val="005DA1"/>
          <w:u w:val="single" w:color="005DA1"/>
          <w:vertAlign w:val="superscript"/>
        </w:rPr>
        <w:t>279</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8"/>
          <w:vertAlign w:val="baseline"/>
        </w:rPr>
        <w:t> </w:t>
      </w:r>
      <w:r>
        <w:rPr>
          <w:vertAlign w:val="baseline"/>
        </w:rPr>
        <w:t>but not necessarily, </w:t>
      </w:r>
      <w:r>
        <w:rPr>
          <w:color w:val="005DA1"/>
          <w:u w:val="single" w:color="005DA1"/>
          <w:vertAlign w:val="superscript"/>
        </w:rPr>
        <w:t>280</w:t>
      </w:r>
      <w:r>
        <w:rPr>
          <w:color w:val="005DA1"/>
          <w:vertAlign w:val="baseline"/>
        </w:rPr>
        <w:t> </w:t>
      </w:r>
      <w:bookmarkStart w:name="_bookmark512" w:id="514"/>
      <w:bookmarkEnd w:id="514"/>
      <w:r>
        <w:rPr>
          <w:color w:val="005DA1"/>
          <w:w w:val="92"/>
          <w:vertAlign w:val="baseline"/>
        </w:rPr>
      </w:r>
      <w:r>
        <w:rPr>
          <w:vertAlign w:val="baseline"/>
        </w:rPr>
        <w:t>prevent the doctrine of frustration from applying when the event occurs. While an unforeseen event will not necessarily lead to the frustration of a contract, </w:t>
      </w:r>
      <w:r>
        <w:rPr>
          <w:color w:val="005DA1"/>
          <w:u w:val="single" w:color="005DA1"/>
          <w:vertAlign w:val="superscript"/>
        </w:rPr>
        <w:t>281</w:t>
      </w:r>
      <w:r>
        <w:rPr>
          <w:color w:val="005DA1"/>
          <w:vertAlign w:val="baseline"/>
        </w:rPr>
        <w:t> </w:t>
      </w:r>
      <w:r>
        <w:rPr>
          <w:vertAlign w:val="baseline"/>
        </w:rPr>
        <w:t>a foreseen event will generally exclude </w:t>
      </w:r>
      <w:r>
        <w:rPr>
          <w:vertAlign w:val="baseline"/>
        </w:rPr>
        <w:t>the </w:t>
      </w:r>
      <w:bookmarkStart w:name="_bookmark513" w:id="515"/>
      <w:bookmarkEnd w:id="515"/>
      <w:r>
        <w:rPr>
          <w:vertAlign w:val="baseline"/>
        </w:rPr>
        <w:t>operation</w:t>
      </w:r>
      <w:r>
        <w:rPr>
          <w:vertAlign w:val="baseline"/>
        </w:rPr>
        <w:t> of the doctrine. The inference that a foreseen event is not a frustrating event is only a prima facie one and so can be excluded by evidence of contrary intention. </w:t>
      </w:r>
      <w:r>
        <w:rPr>
          <w:color w:val="005DA1"/>
          <w:u w:val="single" w:color="005DA1"/>
          <w:vertAlign w:val="superscript"/>
        </w:rPr>
        <w:t>282</w:t>
      </w:r>
      <w:r>
        <w:rPr>
          <w:color w:val="005DA1"/>
          <w:vertAlign w:val="baseline"/>
        </w:rPr>
        <w:t> </w:t>
      </w:r>
      <w:r>
        <w:rPr>
          <w:vertAlign w:val="baseline"/>
        </w:rPr>
        <w:t>Thus, it is a question of </w:t>
      </w:r>
      <w:bookmarkStart w:name="_bookmark514" w:id="516"/>
      <w:bookmarkEnd w:id="516"/>
      <w:r>
        <w:rPr>
          <w:vertAlign w:val="baseline"/>
        </w:rPr>
        <w:t>construction</w:t>
      </w:r>
      <w:r>
        <w:rPr>
          <w:vertAlign w:val="baseline"/>
        </w:rPr>
        <w:t> of the contract whether the parties intended their silence to mean that the contract</w:t>
      </w:r>
      <w:r>
        <w:rPr>
          <w:spacing w:val="80"/>
          <w:vertAlign w:val="baseline"/>
        </w:rPr>
        <w:t> </w:t>
      </w:r>
      <w:bookmarkStart w:name="_bookmark515" w:id="517"/>
      <w:bookmarkEnd w:id="517"/>
      <w:r>
        <w:rPr>
          <w:vertAlign w:val="baseline"/>
        </w:rPr>
        <w:t>should</w:t>
      </w:r>
      <w:r>
        <w:rPr>
          <w:vertAlign w:val="baseline"/>
        </w:rPr>
        <w:t> continue to bind in that event, </w:t>
      </w:r>
      <w:r>
        <w:rPr>
          <w:color w:val="005DA1"/>
          <w:u w:val="single" w:color="005DA1"/>
          <w:vertAlign w:val="superscript"/>
        </w:rPr>
        <w:t>283</w:t>
      </w:r>
      <w:r>
        <w:rPr>
          <w:color w:val="005DA1"/>
          <w:vertAlign w:val="baseline"/>
        </w:rPr>
        <w:t> </w:t>
      </w:r>
      <w:r>
        <w:rPr>
          <w:vertAlign w:val="baseline"/>
        </w:rPr>
        <w:t>or whether they intended the effect of the event, if it occurs,</w:t>
      </w:r>
      <w:r>
        <w:rPr>
          <w:spacing w:val="40"/>
          <w:vertAlign w:val="baseline"/>
        </w:rPr>
        <w:t> </w:t>
      </w:r>
      <w:bookmarkStart w:name="_bookmark516" w:id="518"/>
      <w:bookmarkEnd w:id="518"/>
      <w:r>
        <w:rPr>
          <w:vertAlign w:val="baseline"/>
        </w:rPr>
        <w:t>to</w:t>
      </w:r>
      <w:r>
        <w:rPr>
          <w:spacing w:val="9"/>
          <w:vertAlign w:val="baseline"/>
        </w:rPr>
        <w:t> </w:t>
      </w:r>
      <w:r>
        <w:rPr>
          <w:vertAlign w:val="baseline"/>
        </w:rPr>
        <w:t>be</w:t>
      </w:r>
      <w:r>
        <w:rPr>
          <w:spacing w:val="9"/>
          <w:vertAlign w:val="baseline"/>
        </w:rPr>
        <w:t> </w:t>
      </w:r>
      <w:r>
        <w:rPr>
          <w:vertAlign w:val="baseline"/>
        </w:rPr>
        <w:t>determined</w:t>
      </w:r>
      <w:r>
        <w:rPr>
          <w:spacing w:val="9"/>
          <w:vertAlign w:val="baseline"/>
        </w:rPr>
        <w:t> </w:t>
      </w:r>
      <w:r>
        <w:rPr>
          <w:vertAlign w:val="baseline"/>
        </w:rPr>
        <w:t>by</w:t>
      </w:r>
      <w:r>
        <w:rPr>
          <w:spacing w:val="9"/>
          <w:vertAlign w:val="baseline"/>
        </w:rPr>
        <w:t> </w:t>
      </w:r>
      <w:r>
        <w:rPr>
          <w:vertAlign w:val="baseline"/>
        </w:rPr>
        <w:t>any</w:t>
      </w:r>
      <w:r>
        <w:rPr>
          <w:spacing w:val="9"/>
          <w:vertAlign w:val="baseline"/>
        </w:rPr>
        <w:t> </w:t>
      </w:r>
      <w:r>
        <w:rPr>
          <w:vertAlign w:val="baseline"/>
        </w:rPr>
        <w:t>relevant</w:t>
      </w:r>
      <w:r>
        <w:rPr>
          <w:spacing w:val="9"/>
          <w:vertAlign w:val="baseline"/>
        </w:rPr>
        <w:t> </w:t>
      </w:r>
      <w:r>
        <w:rPr>
          <w:vertAlign w:val="baseline"/>
        </w:rPr>
        <w:t>legal</w:t>
      </w:r>
      <w:r>
        <w:rPr>
          <w:spacing w:val="9"/>
          <w:vertAlign w:val="baseline"/>
        </w:rPr>
        <w:t> </w:t>
      </w:r>
      <w:r>
        <w:rPr>
          <w:vertAlign w:val="baseline"/>
        </w:rPr>
        <w:t>rules.</w:t>
      </w:r>
      <w:r>
        <w:rPr>
          <w:spacing w:val="9"/>
          <w:vertAlign w:val="baseline"/>
        </w:rPr>
        <w:t> </w:t>
      </w:r>
      <w:r>
        <w:rPr>
          <w:color w:val="005DA1"/>
          <w:u w:val="single" w:color="005DA1"/>
          <w:vertAlign w:val="superscript"/>
        </w:rPr>
        <w:t>284</w:t>
      </w:r>
      <w:r>
        <w:rPr>
          <w:color w:val="005DA1"/>
          <w:spacing w:val="9"/>
          <w:vertAlign w:val="baseline"/>
        </w:rPr>
        <w:t> </w:t>
      </w:r>
      <w:r>
        <w:rPr>
          <w:vertAlign w:val="baseline"/>
        </w:rPr>
        <w:t>If</w:t>
      </w:r>
      <w:r>
        <w:rPr>
          <w:spacing w:val="9"/>
          <w:vertAlign w:val="baseline"/>
        </w:rPr>
        <w:t> </w:t>
      </w:r>
      <w:r>
        <w:rPr>
          <w:vertAlign w:val="baseline"/>
        </w:rPr>
        <w:t>one</w:t>
      </w:r>
      <w:r>
        <w:rPr>
          <w:spacing w:val="9"/>
          <w:vertAlign w:val="baseline"/>
        </w:rPr>
        <w:t> </w:t>
      </w:r>
      <w:r>
        <w:rPr>
          <w:vertAlign w:val="baseline"/>
        </w:rPr>
        <w:t>party</w:t>
      </w:r>
      <w:r>
        <w:rPr>
          <w:spacing w:val="9"/>
          <w:vertAlign w:val="baseline"/>
        </w:rPr>
        <w:t> </w:t>
      </w:r>
      <w:r>
        <w:rPr>
          <w:vertAlign w:val="baseline"/>
        </w:rPr>
        <w:t>foresaw</w:t>
      </w:r>
      <w:r>
        <w:rPr>
          <w:spacing w:val="9"/>
          <w:vertAlign w:val="baseline"/>
        </w:rPr>
        <w:t> </w:t>
      </w:r>
      <w:r>
        <w:rPr>
          <w:vertAlign w:val="baseline"/>
        </w:rPr>
        <w:t>the</w:t>
      </w:r>
      <w:r>
        <w:rPr>
          <w:spacing w:val="9"/>
          <w:vertAlign w:val="baseline"/>
        </w:rPr>
        <w:t> </w:t>
      </w:r>
      <w:r>
        <w:rPr>
          <w:vertAlign w:val="baseline"/>
        </w:rPr>
        <w:t>risk,</w:t>
      </w:r>
      <w:r>
        <w:rPr>
          <w:spacing w:val="9"/>
          <w:vertAlign w:val="baseline"/>
        </w:rPr>
        <w:t> </w:t>
      </w:r>
      <w:r>
        <w:rPr>
          <w:vertAlign w:val="baseline"/>
        </w:rPr>
        <w:t>but</w:t>
      </w:r>
      <w:r>
        <w:rPr>
          <w:spacing w:val="10"/>
          <w:vertAlign w:val="baseline"/>
        </w:rPr>
        <w:t> </w:t>
      </w:r>
      <w:r>
        <w:rPr>
          <w:vertAlign w:val="baseline"/>
        </w:rPr>
        <w:t>the</w:t>
      </w:r>
      <w:r>
        <w:rPr>
          <w:spacing w:val="9"/>
          <w:vertAlign w:val="baseline"/>
        </w:rPr>
        <w:t> </w:t>
      </w:r>
      <w:r>
        <w:rPr>
          <w:vertAlign w:val="baseline"/>
        </w:rPr>
        <w:t>other</w:t>
      </w:r>
      <w:r>
        <w:rPr>
          <w:spacing w:val="9"/>
          <w:vertAlign w:val="baseline"/>
        </w:rPr>
        <w:t> </w:t>
      </w:r>
      <w:r>
        <w:rPr>
          <w:vertAlign w:val="baseline"/>
        </w:rPr>
        <w:t>did</w:t>
      </w:r>
      <w:r>
        <w:rPr>
          <w:spacing w:val="9"/>
          <w:vertAlign w:val="baseline"/>
        </w:rPr>
        <w:t> </w:t>
      </w:r>
      <w:r>
        <w:rPr>
          <w:vertAlign w:val="baseline"/>
        </w:rPr>
        <w:t>not,</w:t>
      </w:r>
      <w:r>
        <w:rPr>
          <w:spacing w:val="9"/>
          <w:vertAlign w:val="baseline"/>
        </w:rPr>
        <w:t> </w:t>
      </w:r>
      <w:r>
        <w:rPr>
          <w:spacing w:val="-5"/>
          <w:vertAlign w:val="baseline"/>
        </w:rPr>
        <w:t>it</w:t>
      </w:r>
    </w:p>
    <w:p>
      <w:pPr>
        <w:pStyle w:val="BodyText"/>
        <w:spacing w:line="235" w:lineRule="auto" w:before="117"/>
        <w:ind w:left="165" w:right="25"/>
        <w:jc w:val="both"/>
      </w:pPr>
      <w:r>
        <w:rPr/>
        <w:t>will be difficult for the former to claim that the occurrence of the risk frustrates the contract. </w:t>
      </w:r>
      <w:r>
        <w:rPr>
          <w:color w:val="005DA1"/>
          <w:u w:val="single" w:color="005DA1"/>
          <w:vertAlign w:val="superscript"/>
        </w:rPr>
        <w:t>285</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9"/>
          <w:vertAlign w:val="baseline"/>
        </w:rPr>
        <w:t> </w:t>
      </w:r>
      <w:r>
        <w:rPr>
          <w:vertAlign w:val="baseline"/>
        </w:rPr>
        <w:t>On </w:t>
      </w:r>
      <w:bookmarkStart w:name="_bookmark517" w:id="519"/>
      <w:bookmarkEnd w:id="519"/>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frustrated</w:t>
      </w:r>
      <w:r>
        <w:rPr>
          <w:spacing w:val="-2"/>
          <w:vertAlign w:val="baseline"/>
        </w:rPr>
        <w:t> </w:t>
      </w:r>
      <w:r>
        <w:rPr>
          <w:vertAlign w:val="baseline"/>
        </w:rPr>
        <w:t>by</w:t>
      </w:r>
      <w:r>
        <w:rPr>
          <w:spacing w:val="-2"/>
          <w:vertAlign w:val="baseline"/>
        </w:rPr>
        <w:t> </w:t>
      </w:r>
      <w:r>
        <w:rPr>
          <w:vertAlign w:val="baseline"/>
        </w:rPr>
        <w:t>supervening</w:t>
      </w:r>
      <w:r>
        <w:rPr>
          <w:spacing w:val="-2"/>
          <w:vertAlign w:val="baseline"/>
        </w:rPr>
        <w:t> </w:t>
      </w:r>
      <w:r>
        <w:rPr>
          <w:vertAlign w:val="baseline"/>
        </w:rPr>
        <w:t>illegality,</w:t>
      </w:r>
      <w:r>
        <w:rPr>
          <w:spacing w:val="-2"/>
          <w:vertAlign w:val="baseline"/>
        </w:rPr>
        <w:t> </w:t>
      </w:r>
      <w:r>
        <w:rPr>
          <w:vertAlign w:val="baseline"/>
        </w:rPr>
        <w:t>notwithstanding</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 war which has brought about the supervening illegality was foreseen. </w:t>
      </w:r>
      <w:r>
        <w:rPr>
          <w:color w:val="005DA1"/>
          <w:u w:val="single" w:color="005DA1"/>
          <w:vertAlign w:val="superscript"/>
        </w:rPr>
        <w:t>286</w:t>
      </w:r>
    </w:p>
    <w:p>
      <w:pPr>
        <w:pStyle w:val="BodyText"/>
        <w:spacing w:after="0" w:line="235" w:lineRule="auto"/>
        <w:jc w:val="both"/>
        <w:sectPr>
          <w:headerReference w:type="default" r:id="rId18"/>
          <w:pgSz w:w="11900" w:h="16840"/>
          <w:pgMar w:header="971" w:footer="0" w:top="1300" w:bottom="280" w:left="1275" w:right="1417"/>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Event foreseeable but not </w:t>
      </w:r>
      <w:r>
        <w:rPr>
          <w:rFonts w:ascii="Arial"/>
          <w:b/>
          <w:spacing w:val="-2"/>
          <w:sz w:val="18"/>
        </w:rPr>
        <w:t>foreseen</w:t>
      </w:r>
    </w:p>
    <w:p>
      <w:pPr>
        <w:pStyle w:val="BodyText"/>
        <w:spacing w:before="41"/>
        <w:rPr>
          <w:rFonts w:ascii="Arial"/>
          <w:b/>
          <w:sz w:val="18"/>
        </w:rPr>
      </w:pPr>
    </w:p>
    <w:p>
      <w:pPr>
        <w:pStyle w:val="Heading2"/>
      </w:pPr>
      <w:r>
        <w:rPr/>
        <w:t>23-</w:t>
      </w:r>
      <w:r>
        <w:rPr>
          <w:spacing w:val="-5"/>
        </w:rPr>
        <w:t>060</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4"/>
        </w:rPr>
        <w:t> </w:t>
      </w:r>
      <w:bookmarkStart w:name="_bookmark518" w:id="520"/>
      <w:bookmarkEnd w:id="520"/>
      <w:r>
        <w:rPr>
          <w:rFonts w:ascii="Times New Roman"/>
          <w:spacing w:val="24"/>
        </w:rPr>
      </w:r>
      <w:r>
        <w:rPr/>
        <w:t>When</w:t>
      </w:r>
      <w:r>
        <w:rPr>
          <w:spacing w:val="18"/>
        </w:rPr>
        <w:t> </w:t>
      </w:r>
      <w:r>
        <w:rPr/>
        <w:t>the</w:t>
      </w:r>
      <w:r>
        <w:rPr>
          <w:spacing w:val="18"/>
        </w:rPr>
        <w:t> </w:t>
      </w:r>
      <w:r>
        <w:rPr/>
        <w:t>event</w:t>
      </w:r>
      <w:r>
        <w:rPr>
          <w:spacing w:val="18"/>
        </w:rPr>
        <w:t> </w:t>
      </w:r>
      <w:r>
        <w:rPr/>
        <w:t>was</w:t>
      </w:r>
      <w:r>
        <w:rPr>
          <w:spacing w:val="18"/>
        </w:rPr>
        <w:t> </w:t>
      </w:r>
      <w:r>
        <w:rPr/>
        <w:t>foreseeable</w:t>
      </w:r>
      <w:r>
        <w:rPr>
          <w:spacing w:val="18"/>
        </w:rPr>
        <w:t> </w:t>
      </w:r>
      <w:r>
        <w:rPr/>
        <w:t>but</w:t>
      </w:r>
      <w:r>
        <w:rPr>
          <w:spacing w:val="18"/>
        </w:rPr>
        <w:t> </w:t>
      </w:r>
      <w:r>
        <w:rPr/>
        <w:t>not</w:t>
      </w:r>
      <w:r>
        <w:rPr>
          <w:spacing w:val="18"/>
        </w:rPr>
        <w:t> </w:t>
      </w:r>
      <w:r>
        <w:rPr/>
        <w:t>actually</w:t>
      </w:r>
      <w:r>
        <w:rPr>
          <w:spacing w:val="18"/>
        </w:rPr>
        <w:t> </w:t>
      </w:r>
      <w:r>
        <w:rPr/>
        <w:t>foreseen</w:t>
      </w:r>
      <w:r>
        <w:rPr>
          <w:spacing w:val="18"/>
        </w:rPr>
        <w:t> </w:t>
      </w:r>
      <w:r>
        <w:rPr/>
        <w:t>by</w:t>
      </w:r>
      <w:r>
        <w:rPr>
          <w:spacing w:val="18"/>
        </w:rPr>
        <w:t> </w:t>
      </w:r>
      <w:r>
        <w:rPr/>
        <w:t>the</w:t>
      </w:r>
      <w:r>
        <w:rPr>
          <w:spacing w:val="18"/>
        </w:rPr>
        <w:t> </w:t>
      </w:r>
      <w:r>
        <w:rPr/>
        <w:t>parties,</w:t>
      </w:r>
      <w:r>
        <w:rPr>
          <w:spacing w:val="18"/>
        </w:rPr>
        <w:t> </w:t>
      </w:r>
      <w:r>
        <w:rPr/>
        <w:t>it</w:t>
      </w:r>
      <w:r>
        <w:rPr>
          <w:spacing w:val="18"/>
        </w:rPr>
        <w:t> </w:t>
      </w:r>
      <w:r>
        <w:rPr/>
        <w:t>is</w:t>
      </w:r>
      <w:r>
        <w:rPr>
          <w:spacing w:val="18"/>
        </w:rPr>
        <w:t> </w:t>
      </w:r>
      <w:r>
        <w:rPr/>
        <w:t>less</w:t>
      </w:r>
      <w:r>
        <w:rPr>
          <w:spacing w:val="18"/>
        </w:rPr>
        <w:t> </w:t>
      </w:r>
      <w:r>
        <w:rPr/>
        <w:t>likely</w:t>
      </w:r>
      <w:r>
        <w:rPr>
          <w:spacing w:val="18"/>
        </w:rPr>
        <w:t> </w:t>
      </w:r>
      <w:r>
        <w:rPr/>
        <w:t>that</w:t>
      </w:r>
      <w:r>
        <w:rPr>
          <w:spacing w:val="18"/>
        </w:rPr>
        <w:t> </w:t>
      </w:r>
      <w:r>
        <w:rPr/>
        <w:t>the</w:t>
      </w:r>
    </w:p>
    <w:p>
      <w:pPr>
        <w:pStyle w:val="BodyText"/>
        <w:spacing w:line="235" w:lineRule="auto" w:before="119"/>
        <w:ind w:left="165" w:right="25"/>
        <w:jc w:val="both"/>
      </w:pPr>
      <w:bookmarkStart w:name="_bookmark519" w:id="521"/>
      <w:bookmarkEnd w:id="521"/>
      <w:r>
        <w:rPr/>
      </w:r>
      <w:r>
        <w:rPr/>
        <w:t>doctrine of frustration will be held to be inapplicable. </w:t>
      </w:r>
      <w:r>
        <w:rPr>
          <w:color w:val="005DA1"/>
          <w:u w:val="single" w:color="005DA1"/>
          <w:vertAlign w:val="superscript"/>
        </w:rPr>
        <w:t>287</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12"/>
          <w:vertAlign w:val="baseline"/>
        </w:rPr>
        <w:t> </w:t>
      </w:r>
      <w:r>
        <w:rPr>
          <w:vertAlign w:val="baseline"/>
        </w:rPr>
        <w:t>Much turns on the extent to which the </w:t>
      </w:r>
      <w:bookmarkStart w:name="_bookmark520" w:id="522"/>
      <w:bookmarkEnd w:id="522"/>
      <w:r>
        <w:rPr>
          <w:vertAlign w:val="baseline"/>
        </w:rPr>
        <w:t>event</w:t>
      </w:r>
      <w:r>
        <w:rPr>
          <w:vertAlign w:val="baseline"/>
        </w:rPr>
        <w:t> was foreseeable. </w:t>
      </w:r>
      <w:r>
        <w:rPr>
          <w:color w:val="005DA1"/>
          <w:u w:val="single" w:color="005DA1"/>
          <w:vertAlign w:val="superscript"/>
        </w:rPr>
        <w:t>288</w:t>
      </w:r>
      <w:r>
        <w:rPr>
          <w:color w:val="005DA1"/>
          <w:vertAlign w:val="baseline"/>
        </w:rPr>
        <w:t> </w:t>
      </w:r>
      <w:r>
        <w:rPr>
          <w:vertAlign w:val="baseline"/>
        </w:rPr>
        <w:t>The issue which the court must consider is whether or not one or </w:t>
      </w:r>
      <w:r>
        <w:rPr>
          <w:vertAlign w:val="baseline"/>
        </w:rPr>
        <w:t>other party has assumed the risk of the occurrence of the event. </w:t>
      </w:r>
      <w:r>
        <w:rPr>
          <w:color w:val="005DA1"/>
          <w:u w:val="single" w:color="005DA1"/>
          <w:vertAlign w:val="superscript"/>
        </w:rPr>
        <w:t>289</w:t>
      </w:r>
      <w:r>
        <w:rPr>
          <w:color w:val="005DA1"/>
          <w:vertAlign w:val="baseline"/>
        </w:rPr>
        <w:t> </w:t>
      </w:r>
      <w:r>
        <w:rPr>
          <w:vertAlign w:val="baseline"/>
        </w:rPr>
        <w:t>The degree of foreseeability required to exclude the doctrine of frustration is, however, a high one:</w:t>
      </w:r>
    </w:p>
    <w:p>
      <w:pPr>
        <w:pStyle w:val="BodyText"/>
      </w:pPr>
    </w:p>
    <w:p>
      <w:pPr>
        <w:pStyle w:val="BodyText"/>
        <w:spacing w:before="125"/>
      </w:pPr>
    </w:p>
    <w:p>
      <w:pPr>
        <w:pStyle w:val="BodyText"/>
        <w:spacing w:line="235" w:lineRule="auto"/>
        <w:ind w:left="1245" w:right="25"/>
        <w:jc w:val="both"/>
      </w:pPr>
      <w:r>
        <w:rPr/>
        <w:t>“… ‘foreseeability’ will support the inference of risk-assumption only where </w:t>
      </w:r>
      <w:r>
        <w:rPr/>
        <w:t>the supervening event is one which any person of ordinary intelligence would regard as likely </w:t>
      </w:r>
      <w:bookmarkStart w:name="_bookmark521" w:id="523"/>
      <w:bookmarkEnd w:id="523"/>
      <w:r>
        <w:rPr/>
        <w:t>to</w:t>
      </w:r>
      <w:r>
        <w:rPr/>
        <w:t> occur, or … the contingency must be ‘one which the parties could reasonably be thought to have foreseen as a real possibility.’” </w:t>
      </w:r>
      <w:r>
        <w:rPr>
          <w:color w:val="005DA1"/>
          <w:u w:val="single" w:color="005DA1"/>
          <w:vertAlign w:val="superscript"/>
        </w:rPr>
        <w:t>290</w:t>
      </w:r>
    </w:p>
    <w:p>
      <w:pPr>
        <w:pStyle w:val="BodyText"/>
      </w:pPr>
    </w:p>
    <w:p>
      <w:pPr>
        <w:pStyle w:val="BodyText"/>
      </w:pPr>
    </w:p>
    <w:p>
      <w:pPr>
        <w:pStyle w:val="BodyText"/>
        <w:spacing w:before="154"/>
      </w:pPr>
    </w:p>
    <w:p>
      <w:pPr>
        <w:spacing w:before="0"/>
        <w:ind w:left="165" w:right="0" w:firstLine="0"/>
        <w:jc w:val="left"/>
        <w:rPr>
          <w:rFonts w:ascii="Arial"/>
          <w:b/>
          <w:sz w:val="18"/>
        </w:rPr>
      </w:pPr>
      <w:bookmarkStart w:name="_bookmark522" w:id="524"/>
      <w:bookmarkEnd w:id="524"/>
      <w:r>
        <w:rPr/>
      </w:r>
      <w:r>
        <w:rPr>
          <w:rFonts w:ascii="Arial"/>
          <w:b/>
          <w:sz w:val="18"/>
        </w:rPr>
        <w:t>Self-induced frustration </w:t>
      </w:r>
      <w:r>
        <w:rPr>
          <w:rFonts w:ascii="Arial"/>
          <w:b/>
          <w:color w:val="005DA1"/>
          <w:spacing w:val="-5"/>
          <w:sz w:val="18"/>
          <w:u w:val="single" w:color="005DA1"/>
          <w:vertAlign w:val="superscript"/>
        </w:rPr>
        <w:t>291</w:t>
      </w:r>
    </w:p>
    <w:p>
      <w:pPr>
        <w:pStyle w:val="BodyText"/>
        <w:spacing w:before="41"/>
        <w:rPr>
          <w:rFonts w:ascii="Arial"/>
          <w:b/>
          <w:sz w:val="18"/>
        </w:rPr>
      </w:pPr>
    </w:p>
    <w:p>
      <w:pPr>
        <w:pStyle w:val="Heading2"/>
      </w:pPr>
      <w:r>
        <w:rPr/>
        <w:t>23-</w:t>
      </w:r>
      <w:r>
        <w:rPr>
          <w:spacing w:val="-5"/>
        </w:rPr>
        <w:t>061</w:t>
      </w:r>
    </w:p>
    <w:p>
      <w:pPr>
        <w:pStyle w:val="BodyText"/>
        <w:rPr>
          <w:rFonts w:ascii="Arial"/>
          <w:b/>
          <w:sz w:val="24"/>
        </w:rPr>
      </w:pPr>
    </w:p>
    <w:p>
      <w:pPr>
        <w:pStyle w:val="BodyText"/>
        <w:spacing w:before="238"/>
        <w:rPr>
          <w:rFonts w:ascii="Arial"/>
          <w:b/>
          <w:sz w:val="24"/>
        </w:rPr>
      </w:pPr>
    </w:p>
    <w:p>
      <w:pPr>
        <w:pStyle w:val="BodyText"/>
        <w:spacing w:line="235" w:lineRule="auto"/>
        <w:ind w:left="1245" w:right="25"/>
        <w:jc w:val="both"/>
      </w:pPr>
      <w:bookmarkStart w:name="_bookmark523" w:id="525"/>
      <w:bookmarkEnd w:id="525"/>
      <w:r>
        <w:rPr/>
      </w:r>
      <w:r>
        <w:rPr/>
        <w:t>“The essence of frustration is that it should not be due to the act or election of the </w:t>
      </w:r>
      <w:r>
        <w:rPr/>
        <w:t>party seeking to rely on it.” </w:t>
      </w:r>
      <w:r>
        <w:rPr>
          <w:color w:val="005DA1"/>
          <w:u w:val="single" w:color="005DA1"/>
          <w:vertAlign w:val="superscript"/>
        </w:rPr>
        <w:t>292</w:t>
      </w:r>
    </w:p>
    <w:p>
      <w:pPr>
        <w:pStyle w:val="BodyText"/>
        <w:spacing w:before="116"/>
      </w:pPr>
    </w:p>
    <w:p>
      <w:pPr>
        <w:pStyle w:val="BodyText"/>
        <w:spacing w:line="235" w:lineRule="auto"/>
        <w:ind w:left="164" w:right="25"/>
        <w:jc w:val="both"/>
      </w:pPr>
      <w:bookmarkStart w:name="_bookmark524" w:id="526"/>
      <w:bookmarkEnd w:id="526"/>
      <w:r>
        <w:rPr/>
      </w:r>
      <w:r>
        <w:rPr/>
        <w:t>Thus, a contracting party cannot rely on “self-induced frustration, that is, on frustration due to his own conduct</w:t>
      </w:r>
      <w:r>
        <w:rPr>
          <w:spacing w:val="40"/>
        </w:rPr>
        <w:t> </w:t>
      </w:r>
      <w:r>
        <w:rPr/>
        <w:t>or</w:t>
      </w:r>
      <w:r>
        <w:rPr>
          <w:spacing w:val="40"/>
        </w:rPr>
        <w:t> </w:t>
      </w:r>
      <w:r>
        <w:rPr/>
        <w:t>to</w:t>
      </w:r>
      <w:r>
        <w:rPr>
          <w:spacing w:val="40"/>
        </w:rPr>
        <w:t> </w:t>
      </w:r>
      <w:r>
        <w:rPr/>
        <w:t>the</w:t>
      </w:r>
      <w:r>
        <w:rPr>
          <w:spacing w:val="40"/>
        </w:rPr>
        <w:t> </w:t>
      </w:r>
      <w:r>
        <w:rPr/>
        <w:t>conduct</w:t>
      </w:r>
      <w:r>
        <w:rPr>
          <w:spacing w:val="40"/>
        </w:rPr>
        <w:t> </w:t>
      </w:r>
      <w:r>
        <w:rPr/>
        <w:t>of</w:t>
      </w:r>
      <w:r>
        <w:rPr>
          <w:spacing w:val="40"/>
        </w:rPr>
        <w:t> </w:t>
      </w:r>
      <w:r>
        <w:rPr/>
        <w:t>those</w:t>
      </w:r>
      <w:r>
        <w:rPr>
          <w:spacing w:val="40"/>
        </w:rPr>
        <w:t> </w:t>
      </w:r>
      <w:r>
        <w:rPr/>
        <w:t>for</w:t>
      </w:r>
      <w:r>
        <w:rPr>
          <w:spacing w:val="40"/>
        </w:rPr>
        <w:t> </w:t>
      </w:r>
      <w:r>
        <w:rPr/>
        <w:t>whom</w:t>
      </w:r>
      <w:r>
        <w:rPr>
          <w:spacing w:val="40"/>
        </w:rPr>
        <w:t> </w:t>
      </w:r>
      <w:r>
        <w:rPr/>
        <w:t>he</w:t>
      </w:r>
      <w:r>
        <w:rPr>
          <w:spacing w:val="40"/>
        </w:rPr>
        <w:t> </w:t>
      </w:r>
      <w:r>
        <w:rPr/>
        <w:t>is</w:t>
      </w:r>
      <w:r>
        <w:rPr>
          <w:spacing w:val="40"/>
        </w:rPr>
        <w:t> </w:t>
      </w:r>
      <w:r>
        <w:rPr/>
        <w:t>responsible”.</w:t>
      </w:r>
      <w:r>
        <w:rPr>
          <w:spacing w:val="40"/>
        </w:rPr>
        <w:t> </w:t>
      </w:r>
      <w:r>
        <w:rPr>
          <w:color w:val="005DA1"/>
          <w:u w:val="single" w:color="005DA1"/>
          <w:vertAlign w:val="superscript"/>
        </w:rPr>
        <w:t>293</w:t>
      </w:r>
      <w:r>
        <w:rPr>
          <w:color w:val="005DA1"/>
          <w:spacing w:val="40"/>
          <w:vertAlign w:val="baseline"/>
        </w:rPr>
        <w:t> </w:t>
      </w:r>
      <w:r>
        <w:rPr>
          <w:vertAlign w:val="baseline"/>
        </w:rPr>
        <w:t>Although</w:t>
      </w:r>
      <w:r>
        <w:rPr>
          <w:spacing w:val="40"/>
          <w:vertAlign w:val="baseline"/>
        </w:rPr>
        <w:t> </w:t>
      </w:r>
      <w:r>
        <w:rPr>
          <w:vertAlign w:val="baseline"/>
        </w:rPr>
        <w:t>the</w:t>
      </w:r>
      <w:r>
        <w:rPr>
          <w:spacing w:val="40"/>
          <w:vertAlign w:val="baseline"/>
        </w:rPr>
        <w:t> </w:t>
      </w:r>
      <w:r>
        <w:rPr>
          <w:vertAlign w:val="baseline"/>
        </w:rPr>
        <w:t>concept</w:t>
      </w:r>
      <w:r>
        <w:rPr>
          <w:spacing w:val="40"/>
          <w:vertAlign w:val="baseline"/>
        </w:rPr>
        <w:t> </w:t>
      </w:r>
      <w:r>
        <w:rPr>
          <w:vertAlign w:val="baseline"/>
        </w:rPr>
        <w:t>of self-induced frustration is clearly established as a matter of general principle, the precise limits of the doctrine have not been clearly established. It is merely a “label” which has been used to describe:</w:t>
      </w:r>
    </w:p>
    <w:p>
      <w:pPr>
        <w:pStyle w:val="BodyText"/>
      </w:pPr>
    </w:p>
    <w:p>
      <w:pPr>
        <w:pStyle w:val="BodyText"/>
        <w:spacing w:before="125"/>
      </w:pPr>
    </w:p>
    <w:p>
      <w:pPr>
        <w:pStyle w:val="BodyText"/>
        <w:spacing w:line="235" w:lineRule="auto"/>
        <w:ind w:left="1244" w:right="25"/>
        <w:jc w:val="both"/>
      </w:pPr>
      <w:bookmarkStart w:name="_bookmark525" w:id="527"/>
      <w:bookmarkEnd w:id="527"/>
      <w:r>
        <w:rPr/>
      </w:r>
      <w:r>
        <w:rPr/>
        <w:t>“… those situations where one party has been held by the Courts not to be entitled </w:t>
      </w:r>
      <w:r>
        <w:rPr/>
        <w:t>to</w:t>
      </w:r>
      <w:r>
        <w:rPr>
          <w:spacing w:val="40"/>
        </w:rPr>
        <w:t> </w:t>
      </w:r>
      <w:r>
        <w:rPr/>
        <w:t>treat himself as discharged from his contractual obligations.” </w:t>
      </w:r>
      <w:r>
        <w:rPr>
          <w:color w:val="005DA1"/>
          <w:u w:val="single" w:color="005DA1"/>
          <w:vertAlign w:val="superscript"/>
        </w:rPr>
        <w:t>294</w:t>
      </w:r>
    </w:p>
    <w:p>
      <w:pPr>
        <w:pStyle w:val="BodyText"/>
        <w:spacing w:before="116"/>
      </w:pPr>
    </w:p>
    <w:p>
      <w:pPr>
        <w:pStyle w:val="BodyText"/>
        <w:spacing w:line="235" w:lineRule="auto"/>
        <w:ind w:left="164" w:right="25"/>
        <w:jc w:val="both"/>
      </w:pPr>
      <w:bookmarkStart w:name="_bookmark526" w:id="528"/>
      <w:bookmarkEnd w:id="528"/>
      <w:r>
        <w:rPr/>
      </w:r>
      <w:r>
        <w:rPr/>
        <w:t>Thus frustration has been held to be “self-induced” where the alleged frustrating event was caused by a breach </w:t>
      </w:r>
      <w:r>
        <w:rPr>
          <w:color w:val="005DA1"/>
          <w:u w:val="single" w:color="005DA1"/>
          <w:vertAlign w:val="superscript"/>
        </w:rPr>
        <w:t>295</w:t>
      </w:r>
      <w:r>
        <w:rPr>
          <w:color w:val="005DA1"/>
          <w:vertAlign w:val="baseline"/>
        </w:rPr>
        <w:t> </w:t>
      </w:r>
      <w:r>
        <w:rPr>
          <w:vertAlign w:val="baseline"/>
        </w:rPr>
        <w:t>or anticipatory breach of contract </w:t>
      </w:r>
      <w:r>
        <w:rPr>
          <w:color w:val="005DA1"/>
          <w:u w:val="single" w:color="005DA1"/>
          <w:vertAlign w:val="superscript"/>
        </w:rPr>
        <w:t>296</w:t>
      </w:r>
      <w:r>
        <w:rPr>
          <w:color w:val="005DA1"/>
          <w:vertAlign w:val="baseline"/>
        </w:rPr>
        <w:t> </w:t>
      </w:r>
      <w:r>
        <w:rPr>
          <w:vertAlign w:val="baseline"/>
        </w:rPr>
        <w:t>by the party claiming that the contract has been frustrated, where an act of the party claiming that the contract has been frustrated broke the chain </w:t>
      </w:r>
      <w:r>
        <w:rPr>
          <w:vertAlign w:val="baseline"/>
        </w:rPr>
        <w:t>of </w:t>
      </w:r>
      <w:bookmarkStart w:name="_bookmark527" w:id="529"/>
      <w:bookmarkEnd w:id="529"/>
      <w:r>
        <w:rPr>
          <w:vertAlign w:val="baseline"/>
        </w:rPr>
        <w:t>causation</w:t>
      </w:r>
      <w:r>
        <w:rPr>
          <w:vertAlign w:val="baseline"/>
        </w:rPr>
        <w:t> between the alleged frustrating event and the event which made performance of the </w:t>
      </w:r>
      <w:bookmarkStart w:name="_bookmark528" w:id="530"/>
      <w:bookmarkEnd w:id="530"/>
      <w:r>
        <w:rPr>
          <w:vertAlign w:val="baseline"/>
        </w:rPr>
        <w:t>contract</w:t>
      </w:r>
      <w:r>
        <w:rPr>
          <w:vertAlign w:val="baseline"/>
        </w:rPr>
        <w:t> impossible, </w:t>
      </w:r>
      <w:r>
        <w:rPr>
          <w:color w:val="005DA1"/>
          <w:u w:val="single" w:color="005DA1"/>
          <w:vertAlign w:val="superscript"/>
        </w:rPr>
        <w:t>297</w:t>
      </w:r>
      <w:r>
        <w:rPr>
          <w:color w:val="005DA1"/>
          <w:vertAlign w:val="baseline"/>
        </w:rPr>
        <w:t> </w:t>
      </w:r>
      <w:r>
        <w:rPr>
          <w:vertAlign w:val="baseline"/>
        </w:rPr>
        <w:t>and where the alleged frustrating event was not a supervening event or “something altogether outside the control of the parties”. </w:t>
      </w:r>
      <w:r>
        <w:rPr>
          <w:color w:val="005DA1"/>
          <w:u w:val="single" w:color="005DA1"/>
          <w:vertAlign w:val="superscript"/>
        </w:rPr>
        <w:t>298</w:t>
      </w:r>
      <w:r>
        <w:rPr>
          <w:color w:val="005DA1"/>
          <w:vertAlign w:val="baseline"/>
        </w:rPr>
        <w:t> </w:t>
      </w:r>
      <w:r>
        <w:rPr>
          <w:vertAlign w:val="baseline"/>
        </w:rPr>
        <w:t>A party who has been at fault or whose </w:t>
      </w:r>
      <w:bookmarkStart w:name="_bookmark529" w:id="531"/>
      <w:bookmarkEnd w:id="531"/>
      <w:r>
        <w:rPr>
          <w:vertAlign w:val="baseline"/>
        </w:rPr>
        <w:t>act</w:t>
      </w:r>
      <w:r>
        <w:rPr>
          <w:vertAlign w:val="baseline"/>
        </w:rPr>
        <w:t> was deliberate will generally be unable to invoke frustration because of the difficulty which such a party</w:t>
      </w:r>
      <w:r>
        <w:rPr>
          <w:spacing w:val="6"/>
          <w:vertAlign w:val="baseline"/>
        </w:rPr>
        <w:t> </w:t>
      </w:r>
      <w:r>
        <w:rPr>
          <w:vertAlign w:val="baseline"/>
        </w:rPr>
        <w:t>will</w:t>
      </w:r>
      <w:r>
        <w:rPr>
          <w:spacing w:val="6"/>
          <w:vertAlign w:val="baseline"/>
        </w:rPr>
        <w:t> </w:t>
      </w:r>
      <w:r>
        <w:rPr>
          <w:vertAlign w:val="baseline"/>
        </w:rPr>
        <w:t>inevitably</w:t>
      </w:r>
      <w:r>
        <w:rPr>
          <w:spacing w:val="6"/>
          <w:vertAlign w:val="baseline"/>
        </w:rPr>
        <w:t> </w:t>
      </w:r>
      <w:r>
        <w:rPr>
          <w:vertAlign w:val="baseline"/>
        </w:rPr>
        <w:t>face</w:t>
      </w:r>
      <w:r>
        <w:rPr>
          <w:spacing w:val="6"/>
          <w:vertAlign w:val="baseline"/>
        </w:rPr>
        <w:t> </w:t>
      </w:r>
      <w:r>
        <w:rPr>
          <w:vertAlign w:val="baseline"/>
        </w:rPr>
        <w:t>in</w:t>
      </w:r>
      <w:r>
        <w:rPr>
          <w:spacing w:val="6"/>
          <w:vertAlign w:val="baseline"/>
        </w:rPr>
        <w:t> </w:t>
      </w:r>
      <w:r>
        <w:rPr>
          <w:vertAlign w:val="baseline"/>
        </w:rPr>
        <w:t>showing</w:t>
      </w:r>
      <w:r>
        <w:rPr>
          <w:spacing w:val="6"/>
          <w:vertAlign w:val="baseline"/>
        </w:rPr>
        <w:t> </w:t>
      </w:r>
      <w:r>
        <w:rPr>
          <w:vertAlign w:val="baseline"/>
        </w:rPr>
        <w:t>the</w:t>
      </w:r>
      <w:r>
        <w:rPr>
          <w:spacing w:val="6"/>
          <w:vertAlign w:val="baseline"/>
        </w:rPr>
        <w:t> </w:t>
      </w:r>
      <w:r>
        <w:rPr>
          <w:vertAlign w:val="baseline"/>
        </w:rPr>
        <w:t>existence</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supervening</w:t>
      </w:r>
      <w:r>
        <w:rPr>
          <w:spacing w:val="6"/>
          <w:vertAlign w:val="baseline"/>
        </w:rPr>
        <w:t> </w:t>
      </w:r>
      <w:r>
        <w:rPr>
          <w:vertAlign w:val="baseline"/>
        </w:rPr>
        <w:t>event</w:t>
      </w:r>
      <w:r>
        <w:rPr>
          <w:spacing w:val="6"/>
          <w:vertAlign w:val="baseline"/>
        </w:rPr>
        <w:t> </w:t>
      </w:r>
      <w:r>
        <w:rPr>
          <w:vertAlign w:val="baseline"/>
        </w:rPr>
        <w:t>which</w:t>
      </w:r>
      <w:r>
        <w:rPr>
          <w:spacing w:val="6"/>
          <w:vertAlign w:val="baseline"/>
        </w:rPr>
        <w:t> </w:t>
      </w:r>
      <w:r>
        <w:rPr>
          <w:vertAlign w:val="baseline"/>
        </w:rPr>
        <w:t>is</w:t>
      </w:r>
      <w:r>
        <w:rPr>
          <w:spacing w:val="6"/>
          <w:vertAlign w:val="baseline"/>
        </w:rPr>
        <w:t> </w:t>
      </w:r>
      <w:r>
        <w:rPr>
          <w:vertAlign w:val="baseline"/>
        </w:rPr>
        <w:t>outside</w:t>
      </w:r>
      <w:r>
        <w:rPr>
          <w:spacing w:val="6"/>
          <w:vertAlign w:val="baseline"/>
        </w:rPr>
        <w:t> </w:t>
      </w:r>
      <w:r>
        <w:rPr>
          <w:vertAlign w:val="baseline"/>
        </w:rPr>
        <w:t>his</w:t>
      </w:r>
      <w:r>
        <w:rPr>
          <w:spacing w:val="6"/>
          <w:vertAlign w:val="baseline"/>
        </w:rPr>
        <w:t> </w:t>
      </w:r>
      <w:r>
        <w:rPr>
          <w:spacing w:val="-2"/>
          <w:vertAlign w:val="baseline"/>
        </w:rPr>
        <w:t>control.</w:t>
      </w:r>
    </w:p>
    <w:p>
      <w:pPr>
        <w:spacing w:line="110" w:lineRule="exact" w:before="0"/>
        <w:ind w:left="165" w:right="0" w:firstLine="0"/>
        <w:jc w:val="left"/>
        <w:rPr>
          <w:sz w:val="12"/>
        </w:rPr>
      </w:pPr>
      <w:r>
        <w:rPr>
          <w:color w:val="005DA1"/>
          <w:spacing w:val="-5"/>
          <w:sz w:val="12"/>
          <w:u w:val="single" w:color="005DA1"/>
        </w:rPr>
        <w:t>299</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Allocation of available </w:t>
      </w:r>
      <w:r>
        <w:rPr>
          <w:rFonts w:ascii="Arial"/>
          <w:b/>
          <w:spacing w:val="-2"/>
          <w:sz w:val="18"/>
        </w:rPr>
        <w:t>supplies</w:t>
      </w:r>
    </w:p>
    <w:p>
      <w:pPr>
        <w:pStyle w:val="BodyText"/>
        <w:spacing w:before="41"/>
        <w:rPr>
          <w:rFonts w:ascii="Arial"/>
          <w:b/>
          <w:sz w:val="18"/>
        </w:rPr>
      </w:pPr>
    </w:p>
    <w:p>
      <w:pPr>
        <w:pStyle w:val="Heading2"/>
        <w:spacing w:before="1"/>
      </w:pPr>
      <w:r>
        <w:rPr/>
        <w:t>23-</w:t>
      </w:r>
      <w:r>
        <w:rPr>
          <w:spacing w:val="-5"/>
        </w:rPr>
        <w:t>062</w:t>
      </w:r>
    </w:p>
    <w:p>
      <w:pPr>
        <w:spacing w:line="235" w:lineRule="auto" w:before="202"/>
        <w:ind w:left="164" w:right="25" w:firstLine="0"/>
        <w:jc w:val="both"/>
        <w:rPr>
          <w:sz w:val="20"/>
        </w:rPr>
      </w:pPr>
      <w:bookmarkStart w:name="_bookmark530" w:id="532"/>
      <w:bookmarkEnd w:id="532"/>
      <w:r>
        <w:rPr/>
      </w:r>
      <w:r>
        <w:rPr>
          <w:sz w:val="20"/>
        </w:rPr>
        <w:t>Two leading cases which illustrate the scope of self-induced frustration are</w:t>
      </w:r>
      <w:r>
        <w:rPr>
          <w:spacing w:val="-1"/>
          <w:sz w:val="20"/>
        </w:rPr>
        <w:t> </w:t>
      </w:r>
      <w:r>
        <w:rPr>
          <w:rFonts w:ascii="Arial"/>
          <w:i/>
          <w:sz w:val="20"/>
        </w:rPr>
        <w:t>Maritime National Fish </w:t>
      </w:r>
      <w:r>
        <w:rPr>
          <w:rFonts w:ascii="Arial"/>
          <w:i/>
          <w:sz w:val="20"/>
        </w:rPr>
        <w:t>Ltd v Ocean Trawlers Ltd </w:t>
      </w:r>
      <w:r>
        <w:rPr>
          <w:color w:val="005DA1"/>
          <w:sz w:val="20"/>
          <w:u w:val="single" w:color="005DA1"/>
          <w:vertAlign w:val="superscript"/>
        </w:rPr>
        <w:t>300</w:t>
      </w:r>
      <w:r>
        <w:rPr>
          <w:color w:val="005DA1"/>
          <w:sz w:val="20"/>
          <w:vertAlign w:val="baseline"/>
        </w:rPr>
        <w:t> </w:t>
      </w:r>
      <w:r>
        <w:rPr>
          <w:sz w:val="20"/>
          <w:vertAlign w:val="baseline"/>
        </w:rPr>
        <w:t>and </w:t>
      </w:r>
      <w:r>
        <w:rPr>
          <w:rFonts w:ascii="Arial"/>
          <w:i/>
          <w:sz w:val="20"/>
          <w:vertAlign w:val="baseline"/>
        </w:rPr>
        <w:t>J. Lauritzen AS v Wijsmuller BV (The Super Servant Two)</w:t>
      </w:r>
      <w:r>
        <w:rPr>
          <w:sz w:val="20"/>
          <w:vertAlign w:val="baseline"/>
        </w:rPr>
        <w:t>. </w:t>
      </w:r>
      <w:r>
        <w:rPr>
          <w:color w:val="005DA1"/>
          <w:sz w:val="20"/>
          <w:u w:val="single" w:color="005DA1"/>
          <w:vertAlign w:val="superscript"/>
        </w:rPr>
        <w:t>301</w:t>
      </w:r>
      <w:r>
        <w:rPr>
          <w:color w:val="005DA1"/>
          <w:sz w:val="20"/>
          <w:vertAlign w:val="baseline"/>
        </w:rPr>
        <w:t> </w:t>
      </w:r>
      <w:r>
        <w:rPr>
          <w:sz w:val="20"/>
          <w:vertAlign w:val="baseline"/>
        </w:rPr>
        <w:t>In the former case the appellants chartered a trawler, the </w:t>
      </w:r>
      <w:r>
        <w:rPr>
          <w:rFonts w:ascii="Arial"/>
          <w:i/>
          <w:sz w:val="20"/>
          <w:vertAlign w:val="baseline"/>
        </w:rPr>
        <w:t>St Cuthbert</w:t>
      </w:r>
      <w:r>
        <w:rPr>
          <w:sz w:val="20"/>
          <w:vertAlign w:val="baseline"/>
        </w:rPr>
        <w:t>, from the respondents. It was fitted with</w:t>
      </w:r>
      <w:r>
        <w:rPr>
          <w:spacing w:val="16"/>
          <w:sz w:val="20"/>
          <w:vertAlign w:val="baseline"/>
        </w:rPr>
        <w:t> </w:t>
      </w:r>
      <w:r>
        <w:rPr>
          <w:sz w:val="20"/>
          <w:vertAlign w:val="baseline"/>
        </w:rPr>
        <w:t>an</w:t>
      </w:r>
      <w:r>
        <w:rPr>
          <w:spacing w:val="16"/>
          <w:sz w:val="20"/>
          <w:vertAlign w:val="baseline"/>
        </w:rPr>
        <w:t> </w:t>
      </w:r>
      <w:r>
        <w:rPr>
          <w:sz w:val="20"/>
          <w:vertAlign w:val="baseline"/>
        </w:rPr>
        <w:t>otter</w:t>
      </w:r>
      <w:r>
        <w:rPr>
          <w:spacing w:val="16"/>
          <w:sz w:val="20"/>
          <w:vertAlign w:val="baseline"/>
        </w:rPr>
        <w:t> </w:t>
      </w:r>
      <w:r>
        <w:rPr>
          <w:sz w:val="20"/>
          <w:vertAlign w:val="baseline"/>
        </w:rPr>
        <w:t>trawl,</w:t>
      </w:r>
      <w:r>
        <w:rPr>
          <w:spacing w:val="16"/>
          <w:sz w:val="20"/>
          <w:vertAlign w:val="baseline"/>
        </w:rPr>
        <w:t> </w:t>
      </w:r>
      <w:r>
        <w:rPr>
          <w:sz w:val="20"/>
          <w:vertAlign w:val="baseline"/>
        </w:rPr>
        <w:t>and</w:t>
      </w:r>
      <w:r>
        <w:rPr>
          <w:spacing w:val="16"/>
          <w:sz w:val="20"/>
          <w:vertAlign w:val="baseline"/>
        </w:rPr>
        <w:t> </w:t>
      </w:r>
      <w:r>
        <w:rPr>
          <w:sz w:val="20"/>
          <w:vertAlign w:val="baseline"/>
        </w:rPr>
        <w:t>both</w:t>
      </w:r>
      <w:r>
        <w:rPr>
          <w:spacing w:val="16"/>
          <w:sz w:val="20"/>
          <w:vertAlign w:val="baseline"/>
        </w:rPr>
        <w:t> </w:t>
      </w:r>
      <w:r>
        <w:rPr>
          <w:sz w:val="20"/>
          <w:vertAlign w:val="baseline"/>
        </w:rPr>
        <w:t>parties</w:t>
      </w:r>
      <w:r>
        <w:rPr>
          <w:spacing w:val="16"/>
          <w:sz w:val="20"/>
          <w:vertAlign w:val="baseline"/>
        </w:rPr>
        <w:t> </w:t>
      </w:r>
      <w:r>
        <w:rPr>
          <w:sz w:val="20"/>
          <w:vertAlign w:val="baseline"/>
        </w:rPr>
        <w:t>knew</w:t>
      </w:r>
      <w:r>
        <w:rPr>
          <w:spacing w:val="16"/>
          <w:sz w:val="20"/>
          <w:vertAlign w:val="baseline"/>
        </w:rPr>
        <w:t> </w:t>
      </w:r>
      <w:r>
        <w:rPr>
          <w:sz w:val="20"/>
          <w:vertAlign w:val="baseline"/>
        </w:rPr>
        <w:t>that</w:t>
      </w:r>
      <w:r>
        <w:rPr>
          <w:spacing w:val="16"/>
          <w:sz w:val="20"/>
          <w:vertAlign w:val="baseline"/>
        </w:rPr>
        <w:t> </w:t>
      </w:r>
      <w:r>
        <w:rPr>
          <w:sz w:val="20"/>
          <w:vertAlign w:val="baseline"/>
        </w:rPr>
        <w:t>under</w:t>
      </w:r>
      <w:r>
        <w:rPr>
          <w:spacing w:val="16"/>
          <w:sz w:val="20"/>
          <w:vertAlign w:val="baseline"/>
        </w:rPr>
        <w:t> </w:t>
      </w:r>
      <w:r>
        <w:rPr>
          <w:sz w:val="20"/>
          <w:vertAlign w:val="baseline"/>
        </w:rPr>
        <w:t>the</w:t>
      </w:r>
      <w:r>
        <w:rPr>
          <w:spacing w:val="16"/>
          <w:sz w:val="20"/>
          <w:vertAlign w:val="baseline"/>
        </w:rPr>
        <w:t> </w:t>
      </w:r>
      <w:r>
        <w:rPr>
          <w:sz w:val="20"/>
          <w:vertAlign w:val="baseline"/>
        </w:rPr>
        <w:t>Canadian</w:t>
      </w:r>
      <w:r>
        <w:rPr>
          <w:spacing w:val="16"/>
          <w:sz w:val="20"/>
          <w:vertAlign w:val="baseline"/>
        </w:rPr>
        <w:t> </w:t>
      </w:r>
      <w:r>
        <w:rPr>
          <w:sz w:val="20"/>
          <w:vertAlign w:val="baseline"/>
        </w:rPr>
        <w:t>Fisheries</w:t>
      </w:r>
      <w:r>
        <w:rPr>
          <w:spacing w:val="16"/>
          <w:sz w:val="20"/>
          <w:vertAlign w:val="baseline"/>
        </w:rPr>
        <w:t> </w:t>
      </w:r>
      <w:r>
        <w:rPr>
          <w:sz w:val="20"/>
          <w:vertAlign w:val="baseline"/>
        </w:rPr>
        <w:t>Act</w:t>
      </w:r>
      <w:r>
        <w:rPr>
          <w:spacing w:val="16"/>
          <w:sz w:val="20"/>
          <w:vertAlign w:val="baseline"/>
        </w:rPr>
        <w:t> </w:t>
      </w:r>
      <w:r>
        <w:rPr>
          <w:sz w:val="20"/>
          <w:vertAlign w:val="baseline"/>
        </w:rPr>
        <w:t>it</w:t>
      </w:r>
      <w:r>
        <w:rPr>
          <w:spacing w:val="16"/>
          <w:sz w:val="20"/>
          <w:vertAlign w:val="baseline"/>
        </w:rPr>
        <w:t> </w:t>
      </w:r>
      <w:r>
        <w:rPr>
          <w:sz w:val="20"/>
          <w:vertAlign w:val="baseline"/>
        </w:rPr>
        <w:t>was</w:t>
      </w:r>
      <w:r>
        <w:rPr>
          <w:spacing w:val="16"/>
          <w:sz w:val="20"/>
          <w:vertAlign w:val="baseline"/>
        </w:rPr>
        <w:t> </w:t>
      </w:r>
      <w:r>
        <w:rPr>
          <w:sz w:val="20"/>
          <w:vertAlign w:val="baseline"/>
        </w:rPr>
        <w:t>forbidden</w:t>
      </w:r>
      <w:r>
        <w:rPr>
          <w:spacing w:val="16"/>
          <w:sz w:val="20"/>
          <w:vertAlign w:val="baseline"/>
        </w:rPr>
        <w:t> </w:t>
      </w:r>
      <w:r>
        <w:rPr>
          <w:spacing w:val="-5"/>
          <w:sz w:val="20"/>
          <w:vertAlign w:val="baseline"/>
        </w:rPr>
        <w:t>to</w:t>
      </w:r>
    </w:p>
    <w:p>
      <w:pPr>
        <w:spacing w:after="0" w:line="235" w:lineRule="auto"/>
        <w:jc w:val="both"/>
        <w:rPr>
          <w:sz w:val="20"/>
        </w:rPr>
        <w:sectPr>
          <w:pgSz w:w="11900" w:h="16840"/>
          <w:pgMar w:header="971" w:footer="0" w:top="1300" w:bottom="280" w:left="1275" w:right="1417"/>
        </w:sectPr>
      </w:pPr>
    </w:p>
    <w:p>
      <w:pPr>
        <w:pStyle w:val="BodyText"/>
        <w:spacing w:line="235" w:lineRule="auto" w:before="110"/>
        <w:ind w:left="165" w:right="25"/>
        <w:jc w:val="both"/>
      </w:pPr>
      <w:r>
        <w:rPr/>
        <w:t>use an otter trawl without a licence from the Minister of Fisheries. The appellants were operating four otter trawlers besides the </w:t>
      </w:r>
      <w:r>
        <w:rPr>
          <w:rFonts w:ascii="Arial" w:hAnsi="Arial"/>
          <w:i/>
        </w:rPr>
        <w:t>St Cuthbert</w:t>
      </w:r>
      <w:r>
        <w:rPr/>
        <w:t>, but in reply to their application for five licences, the Minister stated that he would grant only three, leaving it to the appellants to choose three trawlers. They did not include the </w:t>
      </w:r>
      <w:r>
        <w:rPr>
          <w:rFonts w:ascii="Arial" w:hAnsi="Arial"/>
          <w:i/>
        </w:rPr>
        <w:t>St Cuthbert </w:t>
      </w:r>
      <w:r>
        <w:rPr/>
        <w:t>in the three trawlers they named, but later claimed that the </w:t>
      </w:r>
      <w:r>
        <w:rPr/>
        <w:t>charterparty had been frustrated by the Minister’s refusal of a licence. The Privy Council held that they could not rely on frustration, since they had by their own voluntary election prevented the </w:t>
      </w:r>
      <w:r>
        <w:rPr>
          <w:rFonts w:ascii="Arial" w:hAnsi="Arial"/>
          <w:i/>
        </w:rPr>
        <w:t>St Cuthbert </w:t>
      </w:r>
      <w:r>
        <w:rPr/>
        <w:t>from</w:t>
      </w:r>
      <w:r>
        <w:rPr>
          <w:spacing w:val="40"/>
        </w:rPr>
        <w:t> </w:t>
      </w:r>
      <w:r>
        <w:rPr/>
        <w:t>being used as an otter trawl. The case is capable of two interpretations. The first is that the critical factor</w:t>
      </w:r>
      <w:r>
        <w:rPr>
          <w:spacing w:val="-1"/>
        </w:rPr>
        <w:t> </w:t>
      </w:r>
      <w:r>
        <w:rPr/>
        <w:t>was</w:t>
      </w:r>
      <w:r>
        <w:rPr>
          <w:spacing w:val="-1"/>
        </w:rPr>
        <w:t> </w:t>
      </w:r>
      <w:r>
        <w:rPr/>
        <w:t>not</w:t>
      </w:r>
      <w:r>
        <w:rPr>
          <w:spacing w:val="-1"/>
        </w:rPr>
        <w:t> </w:t>
      </w:r>
      <w:r>
        <w:rPr/>
        <w:t>that</w:t>
      </w:r>
      <w:r>
        <w:rPr>
          <w:spacing w:val="-1"/>
        </w:rPr>
        <w:t> </w:t>
      </w:r>
      <w:r>
        <w:rPr/>
        <w:t>the</w:t>
      </w:r>
      <w:r>
        <w:rPr>
          <w:spacing w:val="-1"/>
        </w:rPr>
        <w:t> </w:t>
      </w:r>
      <w:r>
        <w:rPr/>
        <w:t>appellants</w:t>
      </w:r>
      <w:r>
        <w:rPr>
          <w:spacing w:val="-1"/>
        </w:rPr>
        <w:t> </w:t>
      </w:r>
      <w:r>
        <w:rPr/>
        <w:t>had</w:t>
      </w:r>
      <w:r>
        <w:rPr>
          <w:spacing w:val="-1"/>
        </w:rPr>
        <w:t> </w:t>
      </w:r>
      <w:r>
        <w:rPr/>
        <w:t>a</w:t>
      </w:r>
      <w:r>
        <w:rPr>
          <w:spacing w:val="-1"/>
        </w:rPr>
        <w:t> </w:t>
      </w:r>
      <w:r>
        <w:rPr/>
        <w:t>choice</w:t>
      </w:r>
      <w:r>
        <w:rPr>
          <w:spacing w:val="-1"/>
        </w:rPr>
        <w:t> </w:t>
      </w:r>
      <w:r>
        <w:rPr/>
        <w:t>as</w:t>
      </w:r>
      <w:r>
        <w:rPr>
          <w:spacing w:val="-1"/>
        </w:rPr>
        <w:t> </w:t>
      </w:r>
      <w:r>
        <w:rPr/>
        <w:t>to</w:t>
      </w:r>
      <w:r>
        <w:rPr>
          <w:spacing w:val="-1"/>
        </w:rPr>
        <w:t> </w:t>
      </w:r>
      <w:r>
        <w:rPr/>
        <w:t>the</w:t>
      </w:r>
      <w:r>
        <w:rPr>
          <w:spacing w:val="-1"/>
        </w:rPr>
        <w:t> </w:t>
      </w:r>
      <w:r>
        <w:rPr/>
        <w:t>allocation</w:t>
      </w:r>
      <w:r>
        <w:rPr>
          <w:spacing w:val="-1"/>
        </w:rPr>
        <w:t> </w:t>
      </w:r>
      <w:r>
        <w:rPr/>
        <w:t>of</w:t>
      </w:r>
      <w:r>
        <w:rPr>
          <w:spacing w:val="-1"/>
        </w:rPr>
        <w:t> </w:t>
      </w:r>
      <w:r>
        <w:rPr/>
        <w:t>the</w:t>
      </w:r>
      <w:r>
        <w:rPr>
          <w:spacing w:val="-1"/>
        </w:rPr>
        <w:t> </w:t>
      </w:r>
      <w:r>
        <w:rPr/>
        <w:t>licences,</w:t>
      </w:r>
      <w:r>
        <w:rPr>
          <w:spacing w:val="-1"/>
        </w:rPr>
        <w:t> </w:t>
      </w:r>
      <w:r>
        <w:rPr/>
        <w:t>but</w:t>
      </w:r>
      <w:r>
        <w:rPr>
          <w:spacing w:val="-1"/>
        </w:rPr>
        <w:t> </w:t>
      </w:r>
      <w:r>
        <w:rPr/>
        <w:t>that</w:t>
      </w:r>
      <w:r>
        <w:rPr>
          <w:spacing w:val="-1"/>
        </w:rPr>
        <w:t> </w:t>
      </w:r>
      <w:r>
        <w:rPr/>
        <w:t>they</w:t>
      </w:r>
      <w:r>
        <w:rPr>
          <w:spacing w:val="-1"/>
        </w:rPr>
        <w:t> </w:t>
      </w:r>
      <w:r>
        <w:rPr/>
        <w:t>chose to allocate the licences to their own vessels. The second is that the mere existence of a choice was sufficient to preclude the invocation of frustration.</w:t>
      </w:r>
    </w:p>
    <w:p>
      <w:pPr>
        <w:pStyle w:val="BodyText"/>
      </w:pPr>
    </w:p>
    <w:p>
      <w:pPr>
        <w:pStyle w:val="BodyText"/>
        <w:spacing w:before="35"/>
      </w:pPr>
    </w:p>
    <w:p>
      <w:pPr>
        <w:spacing w:before="0"/>
        <w:ind w:left="165" w:right="0" w:firstLine="0"/>
        <w:jc w:val="both"/>
        <w:rPr>
          <w:rFonts w:ascii="Arial"/>
          <w:b/>
          <w:sz w:val="18"/>
        </w:rPr>
      </w:pPr>
      <w:r>
        <w:rPr>
          <w:rFonts w:ascii="Arial"/>
          <w:b/>
          <w:sz w:val="18"/>
        </w:rPr>
        <w:t>The Super Servant </w:t>
      </w:r>
      <w:r>
        <w:rPr>
          <w:rFonts w:ascii="Arial"/>
          <w:b/>
          <w:spacing w:val="-5"/>
          <w:sz w:val="18"/>
        </w:rPr>
        <w:t>Two</w:t>
      </w:r>
    </w:p>
    <w:p>
      <w:pPr>
        <w:pStyle w:val="BodyText"/>
        <w:spacing w:before="41"/>
        <w:rPr>
          <w:rFonts w:ascii="Arial"/>
          <w:b/>
          <w:sz w:val="18"/>
        </w:rPr>
      </w:pPr>
    </w:p>
    <w:p>
      <w:pPr>
        <w:pStyle w:val="Heading2"/>
      </w:pPr>
      <w:r>
        <w:rPr/>
        <w:t>23-</w:t>
      </w:r>
      <w:r>
        <w:rPr>
          <w:spacing w:val="-5"/>
        </w:rPr>
        <w:t>063</w:t>
      </w:r>
    </w:p>
    <w:p>
      <w:pPr>
        <w:pStyle w:val="BodyText"/>
        <w:spacing w:before="213"/>
        <w:rPr>
          <w:rFonts w:ascii="Arial"/>
          <w:b/>
        </w:rPr>
      </w:pPr>
    </w:p>
    <w:p>
      <w:pPr>
        <w:pStyle w:val="BodyText"/>
        <w:spacing w:line="235" w:lineRule="auto"/>
        <w:ind w:left="164" w:right="25"/>
        <w:jc w:val="both"/>
      </w:pPr>
      <w:r>
        <w:rPr>
          <w:position w:val="-2"/>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31" w:id="533"/>
      <w:bookmarkEnd w:id="533"/>
      <w:r>
        <w:rPr>
          <w:rFonts w:ascii="Times New Roman" w:hAnsi="Times New Roman"/>
          <w:spacing w:val="3"/>
        </w:rPr>
      </w:r>
      <w:r>
        <w:rPr/>
        <w:t>In the second case, </w:t>
      </w:r>
      <w:r>
        <w:rPr>
          <w:rFonts w:ascii="Arial" w:hAnsi="Arial"/>
          <w:i/>
        </w:rPr>
        <w:t>J. Lauritzen AS v Wijsmuller BV (The Super Servant Two)</w:t>
      </w:r>
      <w:r>
        <w:rPr/>
        <w:t>, </w:t>
      </w:r>
      <w:r>
        <w:rPr>
          <w:color w:val="005DA1"/>
          <w:u w:val="single" w:color="005DA1"/>
          <w:vertAlign w:val="superscript"/>
        </w:rPr>
        <w:t>302</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40"/>
          <w:vertAlign w:val="baseline"/>
        </w:rPr>
        <w:t> </w:t>
      </w:r>
      <w:r>
        <w:rPr>
          <w:vertAlign w:val="baseline"/>
        </w:rPr>
        <w:t>the defendants agreed to transport the plaintiffs’ rig using one or other of two barges, </w:t>
      </w:r>
      <w:r>
        <w:rPr>
          <w:rFonts w:ascii="Arial" w:hAnsi="Arial"/>
          <w:i/>
          <w:vertAlign w:val="baseline"/>
        </w:rPr>
        <w:t>Super Servant One </w:t>
      </w:r>
      <w:r>
        <w:rPr>
          <w:vertAlign w:val="baseline"/>
        </w:rPr>
        <w:t>or </w:t>
      </w:r>
      <w:r>
        <w:rPr>
          <w:rFonts w:ascii="Arial" w:hAnsi="Arial"/>
          <w:i/>
          <w:vertAlign w:val="baseline"/>
        </w:rPr>
        <w:t>Super Servant Two</w:t>
      </w:r>
      <w:r>
        <w:rPr>
          <w:vertAlign w:val="baseline"/>
        </w:rPr>
        <w:t>. The defendants later made an internal decision to allocate the </w:t>
      </w:r>
      <w:r>
        <w:rPr>
          <w:rFonts w:ascii="Arial" w:hAnsi="Arial"/>
          <w:i/>
          <w:vertAlign w:val="baseline"/>
        </w:rPr>
        <w:t>Super Servant Two </w:t>
      </w:r>
      <w:r>
        <w:rPr>
          <w:vertAlign w:val="baseline"/>
        </w:rPr>
        <w:t>to the performance of the contract with the plaintiffs but, before the time for performance of the contract, the </w:t>
      </w:r>
      <w:r>
        <w:rPr>
          <w:rFonts w:ascii="Arial" w:hAnsi="Arial"/>
          <w:i/>
          <w:vertAlign w:val="baseline"/>
        </w:rPr>
        <w:t>Super Servant Two </w:t>
      </w:r>
      <w:r>
        <w:rPr>
          <w:vertAlign w:val="baseline"/>
        </w:rPr>
        <w:t>sank while transporting another rig in the Zaire River. The </w:t>
      </w:r>
      <w:r>
        <w:rPr>
          <w:rFonts w:ascii="Arial" w:hAnsi="Arial"/>
          <w:i/>
          <w:vertAlign w:val="baseline"/>
        </w:rPr>
        <w:t>Super Servant One </w:t>
      </w:r>
      <w:r>
        <w:rPr>
          <w:vertAlign w:val="baseline"/>
        </w:rPr>
        <w:t>having been allocated to the performance of other concluded contracts, the defendants sought to argue that the sinking of the </w:t>
      </w:r>
      <w:r>
        <w:rPr>
          <w:rFonts w:ascii="Arial" w:hAnsi="Arial"/>
          <w:i/>
          <w:vertAlign w:val="baseline"/>
        </w:rPr>
        <w:t>Super Servant Two </w:t>
      </w:r>
      <w:r>
        <w:rPr>
          <w:vertAlign w:val="baseline"/>
        </w:rPr>
        <w:t>had frustrated the contract between the parties. The Court of Appeal held that, whether or not the </w:t>
      </w:r>
      <w:r>
        <w:rPr>
          <w:rFonts w:ascii="Arial" w:hAnsi="Arial"/>
          <w:i/>
          <w:vertAlign w:val="baseline"/>
        </w:rPr>
        <w:t>Super Servant Two </w:t>
      </w:r>
      <w:r>
        <w:rPr>
          <w:vertAlign w:val="baseline"/>
        </w:rPr>
        <w:t>sank as a result of negligence on the part of the defendants or their employees, the contract was not frustrated. If it sank </w:t>
      </w:r>
      <w:bookmarkStart w:name="_bookmark532" w:id="534"/>
      <w:bookmarkEnd w:id="534"/>
      <w:r>
        <w:rPr>
          <w:vertAlign w:val="baseline"/>
        </w:rPr>
        <w:t>as</w:t>
      </w:r>
      <w:r>
        <w:rPr>
          <w:vertAlign w:val="baseline"/>
        </w:rPr>
        <w:t> a result of negligence then, the court held, the contract was not frustrated because negligence did </w:t>
      </w:r>
      <w:bookmarkStart w:name="_bookmark533" w:id="535"/>
      <w:bookmarkEnd w:id="535"/>
      <w:r>
        <w:rPr>
          <w:vertAlign w:val="baseline"/>
        </w:rPr>
        <w:t>not</w:t>
      </w:r>
      <w:r>
        <w:rPr>
          <w:vertAlign w:val="baseline"/>
        </w:rPr>
        <w:t> constitute a supervening event. </w:t>
      </w:r>
      <w:r>
        <w:rPr>
          <w:color w:val="005DA1"/>
          <w:u w:val="single" w:color="005DA1"/>
          <w:vertAlign w:val="superscript"/>
        </w:rPr>
        <w:t>303</w:t>
      </w:r>
      <w:r>
        <w:rPr>
          <w:color w:val="005DA1"/>
          <w:vertAlign w:val="baseline"/>
        </w:rPr>
        <w:t> </w:t>
      </w:r>
      <w:r>
        <w:rPr>
          <w:vertAlign w:val="baseline"/>
        </w:rPr>
        <w:t>Although the House of Lords in </w:t>
      </w:r>
      <w:r>
        <w:rPr>
          <w:rFonts w:ascii="Arial" w:hAnsi="Arial"/>
          <w:i/>
          <w:vertAlign w:val="baseline"/>
        </w:rPr>
        <w:t>Joseph Constantine S.S. Co v </w:t>
      </w:r>
      <w:bookmarkStart w:name="_bookmark534" w:id="536"/>
      <w:bookmarkEnd w:id="536"/>
      <w:r>
        <w:rPr>
          <w:rFonts w:ascii="Arial" w:hAnsi="Arial"/>
          <w:i/>
          <w:vertAlign w:val="baseline"/>
        </w:rPr>
        <w:t>Imperial</w:t>
      </w:r>
      <w:r>
        <w:rPr>
          <w:rFonts w:ascii="Arial" w:hAnsi="Arial"/>
          <w:i/>
          <w:spacing w:val="-2"/>
          <w:vertAlign w:val="baseline"/>
        </w:rPr>
        <w:t> </w:t>
      </w:r>
      <w:r>
        <w:rPr>
          <w:rFonts w:ascii="Arial" w:hAnsi="Arial"/>
          <w:i/>
          <w:vertAlign w:val="baseline"/>
        </w:rPr>
        <w:t>Smelting</w:t>
      </w:r>
      <w:r>
        <w:rPr>
          <w:rFonts w:ascii="Arial" w:hAnsi="Arial"/>
          <w:i/>
          <w:spacing w:val="-2"/>
          <w:vertAlign w:val="baseline"/>
        </w:rPr>
        <w:t> </w:t>
      </w:r>
      <w:r>
        <w:rPr>
          <w:rFonts w:ascii="Arial" w:hAnsi="Arial"/>
          <w:i/>
          <w:vertAlign w:val="baseline"/>
        </w:rPr>
        <w:t>Corp</w:t>
      </w:r>
      <w:r>
        <w:rPr>
          <w:rFonts w:ascii="Arial" w:hAnsi="Arial"/>
          <w:i/>
          <w:spacing w:val="-2"/>
          <w:vertAlign w:val="baseline"/>
        </w:rPr>
        <w:t> </w:t>
      </w:r>
      <w:r>
        <w:rPr>
          <w:rFonts w:ascii="Arial" w:hAnsi="Arial"/>
          <w:i/>
          <w:vertAlign w:val="baseline"/>
        </w:rPr>
        <w:t>Ltd</w:t>
      </w:r>
      <w:r>
        <w:rPr>
          <w:rFonts w:ascii="Arial" w:hAnsi="Arial"/>
          <w:i/>
          <w:spacing w:val="-3"/>
          <w:vertAlign w:val="baseline"/>
        </w:rPr>
        <w:t> </w:t>
      </w:r>
      <w:r>
        <w:rPr>
          <w:color w:val="005DA1"/>
          <w:u w:val="single" w:color="005DA1"/>
          <w:vertAlign w:val="superscript"/>
        </w:rPr>
        <w:t>304</w:t>
      </w:r>
      <w:r>
        <w:rPr>
          <w:color w:val="005DA1"/>
          <w:spacing w:val="-2"/>
          <w:vertAlign w:val="baseline"/>
        </w:rPr>
        <w:t> </w:t>
      </w:r>
      <w:r>
        <w:rPr>
          <w:vertAlign w:val="baseline"/>
        </w:rPr>
        <w:t>left</w:t>
      </w:r>
      <w:r>
        <w:rPr>
          <w:spacing w:val="-2"/>
          <w:vertAlign w:val="baseline"/>
        </w:rPr>
        <w:t> </w:t>
      </w:r>
      <w:r>
        <w:rPr>
          <w:vertAlign w:val="baseline"/>
        </w:rPr>
        <w:t>open</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whether</w:t>
      </w:r>
      <w:r>
        <w:rPr>
          <w:spacing w:val="-2"/>
          <w:vertAlign w:val="baseline"/>
        </w:rPr>
        <w:t> </w:t>
      </w:r>
      <w:r>
        <w:rPr>
          <w:vertAlign w:val="baseline"/>
        </w:rPr>
        <w:t>“mere</w:t>
      </w:r>
      <w:r>
        <w:rPr>
          <w:spacing w:val="-2"/>
          <w:vertAlign w:val="baseline"/>
        </w:rPr>
        <w:t> </w:t>
      </w:r>
      <w:r>
        <w:rPr>
          <w:vertAlign w:val="baseline"/>
        </w:rPr>
        <w:t>negligence”</w:t>
      </w:r>
      <w:r>
        <w:rPr>
          <w:spacing w:val="-2"/>
          <w:vertAlign w:val="baseline"/>
        </w:rPr>
        <w:t> </w:t>
      </w:r>
      <w:r>
        <w:rPr>
          <w:vertAlign w:val="baseline"/>
        </w:rPr>
        <w:t>would</w:t>
      </w:r>
      <w:r>
        <w:rPr>
          <w:spacing w:val="-2"/>
          <w:vertAlign w:val="baseline"/>
        </w:rPr>
        <w:t> </w:t>
      </w:r>
      <w:r>
        <w:rPr>
          <w:vertAlign w:val="baseline"/>
        </w:rPr>
        <w:t>justify</w:t>
      </w:r>
      <w:r>
        <w:rPr>
          <w:spacing w:val="-2"/>
          <w:vertAlign w:val="baseline"/>
        </w:rPr>
        <w:t> </w:t>
      </w:r>
      <w:r>
        <w:rPr>
          <w:vertAlign w:val="baseline"/>
        </w:rPr>
        <w:t>a</w:t>
      </w:r>
      <w:r>
        <w:rPr>
          <w:spacing w:val="-2"/>
          <w:vertAlign w:val="baseline"/>
        </w:rPr>
        <w:t> </w:t>
      </w:r>
      <w:r>
        <w:rPr>
          <w:vertAlign w:val="baseline"/>
        </w:rPr>
        <w:t>finding that frustration was self-induced, </w:t>
      </w:r>
      <w:r>
        <w:rPr>
          <w:color w:val="005DA1"/>
          <w:u w:val="single" w:color="005DA1"/>
          <w:vertAlign w:val="superscript"/>
        </w:rPr>
        <w:t>305</w:t>
      </w:r>
      <w:r>
        <w:rPr>
          <w:color w:val="005DA1"/>
          <w:vertAlign w:val="baseline"/>
        </w:rPr>
        <w:t> </w:t>
      </w:r>
      <w:r>
        <w:rPr>
          <w:vertAlign w:val="baseline"/>
        </w:rPr>
        <w:t>subsequent cases have concluded that negligence does exclude </w:t>
      </w:r>
      <w:bookmarkStart w:name="_bookmark535" w:id="537"/>
      <w:bookmarkEnd w:id="537"/>
      <w:r>
        <w:rPr>
          <w:vertAlign w:val="baseline"/>
        </w:rPr>
        <w:t>a</w:t>
      </w:r>
      <w:r>
        <w:rPr>
          <w:vertAlign w:val="baseline"/>
        </w:rPr>
        <w:t> finding of selfinduced frustration by asserting that a frustrating event must arise “without blame or fault on the side of the party seeking to rely on it”. </w:t>
      </w:r>
      <w:r>
        <w:rPr>
          <w:color w:val="005DA1"/>
          <w:u w:val="single" w:color="005DA1"/>
          <w:vertAlign w:val="superscript"/>
        </w:rPr>
        <w:t>306</w:t>
      </w:r>
      <w:r>
        <w:rPr>
          <w:color w:val="005DA1"/>
          <w:vertAlign w:val="baseline"/>
        </w:rPr>
        <w:t> </w:t>
      </w:r>
      <w:r>
        <w:rPr>
          <w:vertAlign w:val="baseline"/>
        </w:rPr>
        <w:t>“Fault” in this context is not confined to a breach of a duty of care owed to the plaintiffs: such an interpretation would have confined the law within “a legalistic strait-jacket” and distracted attention from the real question, which is:</w:t>
      </w:r>
    </w:p>
    <w:p>
      <w:pPr>
        <w:pStyle w:val="BodyText"/>
      </w:pPr>
    </w:p>
    <w:p>
      <w:pPr>
        <w:pStyle w:val="BodyText"/>
        <w:spacing w:before="120"/>
      </w:pPr>
    </w:p>
    <w:p>
      <w:pPr>
        <w:pStyle w:val="BodyText"/>
        <w:spacing w:line="235" w:lineRule="auto"/>
        <w:ind w:left="1245" w:right="25"/>
        <w:jc w:val="both"/>
      </w:pPr>
      <w:r>
        <w:rPr/>
        <w:t>“… whether the frustrating event relied upon is truly an outside event or </w:t>
      </w:r>
      <w:r>
        <w:rPr/>
        <w:t>extraneous </w:t>
      </w:r>
      <w:bookmarkStart w:name="_bookmark536" w:id="538"/>
      <w:bookmarkEnd w:id="538"/>
      <w:r>
        <w:rPr/>
        <w:t>change</w:t>
      </w:r>
      <w:r>
        <w:rPr/>
        <w:t> of situation or whether it is an event which the party seeking to rely on it had the means</w:t>
      </w:r>
      <w:r>
        <w:rPr>
          <w:spacing w:val="13"/>
        </w:rPr>
        <w:t> </w:t>
      </w:r>
      <w:r>
        <w:rPr/>
        <w:t>and</w:t>
      </w:r>
      <w:r>
        <w:rPr>
          <w:spacing w:val="13"/>
        </w:rPr>
        <w:t> </w:t>
      </w:r>
      <w:r>
        <w:rPr/>
        <w:t>opportunity</w:t>
      </w:r>
      <w:r>
        <w:rPr>
          <w:spacing w:val="13"/>
        </w:rPr>
        <w:t> </w:t>
      </w:r>
      <w:r>
        <w:rPr/>
        <w:t>to</w:t>
      </w:r>
      <w:r>
        <w:rPr>
          <w:spacing w:val="13"/>
        </w:rPr>
        <w:t> </w:t>
      </w:r>
      <w:r>
        <w:rPr/>
        <w:t>prevent</w:t>
      </w:r>
      <w:r>
        <w:rPr>
          <w:spacing w:val="13"/>
        </w:rPr>
        <w:t> </w:t>
      </w:r>
      <w:r>
        <w:rPr/>
        <w:t>but</w:t>
      </w:r>
      <w:r>
        <w:rPr>
          <w:spacing w:val="13"/>
        </w:rPr>
        <w:t> </w:t>
      </w:r>
      <w:r>
        <w:rPr/>
        <w:t>nevertheless</w:t>
      </w:r>
      <w:r>
        <w:rPr>
          <w:spacing w:val="13"/>
        </w:rPr>
        <w:t> </w:t>
      </w:r>
      <w:r>
        <w:rPr/>
        <w:t>caused</w:t>
      </w:r>
      <w:r>
        <w:rPr>
          <w:spacing w:val="13"/>
        </w:rPr>
        <w:t> </w:t>
      </w:r>
      <w:r>
        <w:rPr/>
        <w:t>or</w:t>
      </w:r>
      <w:r>
        <w:rPr>
          <w:spacing w:val="13"/>
        </w:rPr>
        <w:t> </w:t>
      </w:r>
      <w:r>
        <w:rPr/>
        <w:t>permitted</w:t>
      </w:r>
      <w:r>
        <w:rPr>
          <w:spacing w:val="13"/>
        </w:rPr>
        <w:t> </w:t>
      </w:r>
      <w:r>
        <w:rPr/>
        <w:t>to</w:t>
      </w:r>
      <w:r>
        <w:rPr>
          <w:spacing w:val="13"/>
        </w:rPr>
        <w:t> </w:t>
      </w:r>
      <w:r>
        <w:rPr/>
        <w:t>come</w:t>
      </w:r>
      <w:r>
        <w:rPr>
          <w:spacing w:val="13"/>
        </w:rPr>
        <w:t> </w:t>
      </w:r>
      <w:r>
        <w:rPr>
          <w:spacing w:val="-2"/>
        </w:rPr>
        <w:t>about.”</w:t>
      </w:r>
    </w:p>
    <w:p>
      <w:pPr>
        <w:spacing w:line="112" w:lineRule="exact" w:before="0"/>
        <w:ind w:left="1245" w:right="0" w:firstLine="0"/>
        <w:jc w:val="left"/>
        <w:rPr>
          <w:sz w:val="12"/>
        </w:rPr>
      </w:pPr>
      <w:r>
        <w:rPr>
          <w:color w:val="005DA1"/>
          <w:spacing w:val="-5"/>
          <w:sz w:val="12"/>
          <w:u w:val="single" w:color="005DA1"/>
        </w:rPr>
        <w:t>307</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0"/>
        <w:rPr>
          <w:sz w:val="12"/>
        </w:rPr>
      </w:pPr>
    </w:p>
    <w:p>
      <w:pPr>
        <w:pStyle w:val="Heading2"/>
      </w:pPr>
      <w:r>
        <w:rPr/>
        <w:t>23-</w:t>
      </w:r>
      <w:r>
        <w:rPr>
          <w:spacing w:val="-5"/>
        </w:rPr>
        <w:t>064</w:t>
      </w:r>
    </w:p>
    <w:p>
      <w:pPr>
        <w:pStyle w:val="BodyText"/>
        <w:spacing w:line="235" w:lineRule="auto" w:before="203"/>
        <w:ind w:left="165" w:right="25"/>
        <w:jc w:val="both"/>
      </w:pPr>
      <w:r>
        <w:rPr/>
        <w:t>If, on the other hand, the </w:t>
      </w:r>
      <w:r>
        <w:rPr>
          <w:rFonts w:ascii="Arial" w:hAnsi="Arial"/>
          <w:i/>
        </w:rPr>
        <w:t>Super Servant Two </w:t>
      </w:r>
      <w:r>
        <w:rPr/>
        <w:t>sank without negligence on the part of the </w:t>
      </w:r>
      <w:r>
        <w:rPr/>
        <w:t>defendants, the contract was still not frustrated because, it was held, the cause of the non-performance of the contract was not the sinking of the </w:t>
      </w:r>
      <w:r>
        <w:rPr>
          <w:rFonts w:ascii="Arial" w:hAnsi="Arial"/>
          <w:i/>
        </w:rPr>
        <w:t>Super Servant Two </w:t>
      </w:r>
      <w:r>
        <w:rPr/>
        <w:t>but the decision of the defendants not to use the </w:t>
      </w:r>
      <w:r>
        <w:rPr>
          <w:rFonts w:ascii="Arial" w:hAnsi="Arial"/>
          <w:i/>
        </w:rPr>
        <w:t>Super Servant One </w:t>
      </w:r>
      <w:r>
        <w:rPr/>
        <w:t>in the performance of the contract with the plaintiffs. Yet to have allocated the </w:t>
      </w:r>
      <w:r>
        <w:rPr>
          <w:rFonts w:ascii="Arial" w:hAnsi="Arial"/>
          <w:i/>
        </w:rPr>
        <w:t>Super Servant One </w:t>
      </w:r>
      <w:r>
        <w:rPr/>
        <w:t>to the contract with the plaintiffs would, doubtless, have exposed the defendants to liability to someone else to whom they had promised to supply either the </w:t>
      </w:r>
      <w:r>
        <w:rPr>
          <w:rFonts w:ascii="Arial" w:hAnsi="Arial"/>
          <w:i/>
        </w:rPr>
        <w:t>Super Servant One </w:t>
      </w:r>
      <w:r>
        <w:rPr/>
        <w:t>or the </w:t>
      </w:r>
      <w:bookmarkStart w:name="_bookmark537" w:id="539"/>
      <w:bookmarkEnd w:id="539"/>
      <w:r>
        <w:rPr/>
      </w:r>
      <w:r>
        <w:rPr>
          <w:rFonts w:ascii="Arial" w:hAnsi="Arial"/>
          <w:i/>
        </w:rPr>
        <w:t>Super Servant Two</w:t>
      </w:r>
      <w:r>
        <w:rPr/>
        <w:t>. On this analysis, it was the mere fact that the appellants in </w:t>
      </w:r>
      <w:r>
        <w:rPr>
          <w:rFonts w:ascii="Arial" w:hAnsi="Arial"/>
          <w:i/>
        </w:rPr>
        <w:t>Maritime National</w:t>
      </w:r>
      <w:r>
        <w:rPr>
          <w:rFonts w:ascii="Arial" w:hAnsi="Arial"/>
          <w:i/>
          <w:spacing w:val="40"/>
        </w:rPr>
        <w:t> </w:t>
      </w:r>
      <w:r>
        <w:rPr>
          <w:rFonts w:ascii="Arial" w:hAnsi="Arial"/>
          <w:i/>
        </w:rPr>
        <w:t>Fish </w:t>
      </w:r>
      <w:r>
        <w:rPr>
          <w:color w:val="005DA1"/>
          <w:u w:val="single" w:color="005DA1"/>
          <w:vertAlign w:val="superscript"/>
        </w:rPr>
        <w:t>308</w:t>
      </w:r>
      <w:r>
        <w:rPr>
          <w:color w:val="005DA1"/>
          <w:vertAlign w:val="baseline"/>
        </w:rPr>
        <w:t> </w:t>
      </w:r>
      <w:r>
        <w:rPr>
          <w:vertAlign w:val="baseline"/>
        </w:rPr>
        <w:t>had a choice which prevented them from invoking the doctrine of frustration. The effect of the decision of the Court of Appeal is to place a supplier whose source of supply partially fails in a very difficult position. There was some authority, prior to </w:t>
      </w:r>
      <w:r>
        <w:rPr>
          <w:rFonts w:ascii="Arial" w:hAnsi="Arial"/>
          <w:i/>
          <w:vertAlign w:val="baseline"/>
        </w:rPr>
        <w:t>Super Servant Two</w:t>
      </w:r>
      <w:r>
        <w:rPr>
          <w:vertAlign w:val="baseline"/>
        </w:rPr>
        <w:t>, which appeared to suggest that a supplier in such a case could “prorate”, that is to say the supplier would be discharged from </w:t>
      </w:r>
      <w:bookmarkStart w:name="_bookmark538" w:id="540"/>
      <w:bookmarkEnd w:id="540"/>
      <w:r>
        <w:rPr>
          <w:vertAlign w:val="baseline"/>
        </w:rPr>
        <w:t>further</w:t>
      </w:r>
      <w:r>
        <w:rPr>
          <w:vertAlign w:val="baseline"/>
        </w:rPr>
        <w:t> liability if he proportionately rationed the limited supply among his buyers and his regular customers. </w:t>
      </w:r>
      <w:r>
        <w:rPr>
          <w:color w:val="005DA1"/>
          <w:u w:val="single" w:color="005DA1"/>
          <w:vertAlign w:val="superscript"/>
        </w:rPr>
        <w:t>309</w:t>
      </w:r>
      <w:r>
        <w:rPr>
          <w:color w:val="005DA1"/>
          <w:vertAlign w:val="baseline"/>
        </w:rPr>
        <w:t> </w:t>
      </w:r>
      <w:r>
        <w:rPr>
          <w:vertAlign w:val="baseline"/>
        </w:rPr>
        <w:t>But in </w:t>
      </w:r>
      <w:r>
        <w:rPr>
          <w:rFonts w:ascii="Arial" w:hAnsi="Arial"/>
          <w:i/>
          <w:vertAlign w:val="baseline"/>
        </w:rPr>
        <w:t>Super Servant Two </w:t>
      </w:r>
      <w:r>
        <w:rPr>
          <w:vertAlign w:val="baseline"/>
        </w:rPr>
        <w:t>it was held that these cases turned upon the proper </w:t>
      </w:r>
      <w:bookmarkStart w:name="_bookmark539" w:id="541"/>
      <w:bookmarkEnd w:id="541"/>
      <w:r>
        <w:rPr>
          <w:vertAlign w:val="baseline"/>
        </w:rPr>
        <w:t>interpretation</w:t>
      </w:r>
      <w:r>
        <w:rPr>
          <w:vertAlign w:val="baseline"/>
        </w:rPr>
        <w:t> of a force majeure clause and were not illustrative of a general common law power to prorate.</w:t>
      </w:r>
      <w:r>
        <w:rPr>
          <w:spacing w:val="28"/>
          <w:vertAlign w:val="baseline"/>
        </w:rPr>
        <w:t> </w:t>
      </w:r>
      <w:r>
        <w:rPr>
          <w:color w:val="005DA1"/>
          <w:u w:val="single" w:color="005DA1"/>
          <w:vertAlign w:val="superscript"/>
        </w:rPr>
        <w:t>310</w:t>
      </w:r>
      <w:r>
        <w:rPr>
          <w:color w:val="005DA1"/>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light</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decision</w:t>
      </w:r>
      <w:r>
        <w:rPr>
          <w:spacing w:val="29"/>
          <w:vertAlign w:val="baseline"/>
        </w:rPr>
        <w:t> </w:t>
      </w:r>
      <w:r>
        <w:rPr>
          <w:vertAlign w:val="baseline"/>
        </w:rPr>
        <w:t>in</w:t>
      </w:r>
      <w:r>
        <w:rPr>
          <w:spacing w:val="29"/>
          <w:vertAlign w:val="baseline"/>
        </w:rPr>
        <w:t> </w:t>
      </w:r>
      <w:r>
        <w:rPr>
          <w:rFonts w:ascii="Arial" w:hAnsi="Arial"/>
          <w:i/>
          <w:vertAlign w:val="baseline"/>
        </w:rPr>
        <w:t>Super</w:t>
      </w:r>
      <w:r>
        <w:rPr>
          <w:rFonts w:ascii="Arial" w:hAnsi="Arial"/>
          <w:i/>
          <w:spacing w:val="29"/>
          <w:vertAlign w:val="baseline"/>
        </w:rPr>
        <w:t> </w:t>
      </w:r>
      <w:r>
        <w:rPr>
          <w:rFonts w:ascii="Arial" w:hAnsi="Arial"/>
          <w:i/>
          <w:vertAlign w:val="baseline"/>
        </w:rPr>
        <w:t>Servant</w:t>
      </w:r>
      <w:r>
        <w:rPr>
          <w:rFonts w:ascii="Arial" w:hAnsi="Arial"/>
          <w:i/>
          <w:spacing w:val="29"/>
          <w:vertAlign w:val="baseline"/>
        </w:rPr>
        <w:t> </w:t>
      </w:r>
      <w:r>
        <w:rPr>
          <w:rFonts w:ascii="Arial" w:hAnsi="Arial"/>
          <w:i/>
          <w:vertAlign w:val="baseline"/>
        </w:rPr>
        <w:t>Two</w:t>
      </w:r>
      <w:r>
        <w:rPr>
          <w:vertAlign w:val="baseline"/>
        </w:rPr>
        <w:t>,</w:t>
      </w:r>
      <w:r>
        <w:rPr>
          <w:spacing w:val="29"/>
          <w:vertAlign w:val="baseline"/>
        </w:rPr>
        <w:t> </w:t>
      </w:r>
      <w:r>
        <w:rPr>
          <w:vertAlign w:val="baseline"/>
        </w:rPr>
        <w:t>a</w:t>
      </w:r>
      <w:r>
        <w:rPr>
          <w:spacing w:val="29"/>
          <w:vertAlign w:val="baseline"/>
        </w:rPr>
        <w:t> </w:t>
      </w:r>
      <w:r>
        <w:rPr>
          <w:vertAlign w:val="baseline"/>
        </w:rPr>
        <w:t>supplier</w:t>
      </w:r>
      <w:r>
        <w:rPr>
          <w:spacing w:val="29"/>
          <w:vertAlign w:val="baseline"/>
        </w:rPr>
        <w:t> </w:t>
      </w:r>
      <w:r>
        <w:rPr>
          <w:vertAlign w:val="baseline"/>
        </w:rPr>
        <w:t>would</w:t>
      </w:r>
      <w:r>
        <w:rPr>
          <w:spacing w:val="29"/>
          <w:vertAlign w:val="baseline"/>
        </w:rPr>
        <w:t> </w:t>
      </w:r>
      <w:r>
        <w:rPr>
          <w:vertAlign w:val="baseline"/>
        </w:rPr>
        <w:t>be</w:t>
      </w:r>
      <w:r>
        <w:rPr>
          <w:spacing w:val="29"/>
          <w:vertAlign w:val="baseline"/>
        </w:rPr>
        <w:t> </w:t>
      </w:r>
      <w:r>
        <w:rPr>
          <w:vertAlign w:val="baseline"/>
        </w:rPr>
        <w:t>well</w:t>
      </w:r>
      <w:r>
        <w:rPr>
          <w:spacing w:val="29"/>
          <w:vertAlign w:val="baseline"/>
        </w:rPr>
        <w:t> </w:t>
      </w:r>
      <w:r>
        <w:rPr>
          <w:vertAlign w:val="baseline"/>
        </w:rPr>
        <w:t>advised</w:t>
      </w:r>
      <w:r>
        <w:rPr>
          <w:spacing w:val="29"/>
          <w:vertAlign w:val="baseline"/>
        </w:rPr>
        <w:t> </w:t>
      </w:r>
      <w:r>
        <w:rPr>
          <w:spacing w:val="-5"/>
          <w:vertAlign w:val="baseline"/>
        </w:rPr>
        <w:t>to</w:t>
      </w:r>
    </w:p>
    <w:p>
      <w:pPr>
        <w:pStyle w:val="BodyText"/>
        <w:spacing w:after="0" w:line="235" w:lineRule="auto"/>
        <w:jc w:val="both"/>
        <w:sectPr>
          <w:pgSz w:w="11900" w:h="16840"/>
          <w:pgMar w:header="971" w:footer="0" w:top="1300" w:bottom="280" w:left="1275" w:right="1417"/>
        </w:sectPr>
      </w:pPr>
    </w:p>
    <w:p>
      <w:pPr>
        <w:pStyle w:val="BodyText"/>
        <w:spacing w:line="235" w:lineRule="auto" w:before="110"/>
        <w:ind w:left="165" w:right="25"/>
        <w:jc w:val="both"/>
      </w:pPr>
      <w:r>
        <w:rPr/>
        <w:t>include within his contract a force majeure clause which allows him to prorate in the event of a </w:t>
      </w:r>
      <w:r>
        <w:rPr/>
        <w:t>partial failure of supply. The contract in </w:t>
      </w:r>
      <w:r>
        <w:rPr>
          <w:rFonts w:ascii="Arial"/>
          <w:i/>
        </w:rPr>
        <w:t>Super Servant Two </w:t>
      </w:r>
      <w:r>
        <w:rPr/>
        <w:t>did in fact contain a force majeure clause and</w:t>
      </w:r>
      <w:r>
        <w:rPr>
          <w:spacing w:val="40"/>
        </w:rPr>
        <w:t> </w:t>
      </w:r>
      <w:bookmarkStart w:name="_bookmark540" w:id="542"/>
      <w:bookmarkEnd w:id="542"/>
      <w:r>
        <w:rPr/>
        <w:t>this</w:t>
      </w:r>
      <w:r>
        <w:rPr/>
        <w:t> was held to be effective to excuse the defendants provided that the </w:t>
      </w:r>
      <w:r>
        <w:rPr>
          <w:rFonts w:ascii="Arial"/>
          <w:i/>
        </w:rPr>
        <w:t>Super Servant Two </w:t>
      </w:r>
      <w:r>
        <w:rPr/>
        <w:t>sank without negligence on the part of themselves or their employees. </w:t>
      </w:r>
      <w:r>
        <w:rPr>
          <w:color w:val="005DA1"/>
          <w:u w:val="single" w:color="005DA1"/>
          <w:vertAlign w:val="superscript"/>
        </w:rPr>
        <w:t>311</w:t>
      </w:r>
    </w:p>
    <w:p>
      <w:pPr>
        <w:pStyle w:val="BodyText"/>
      </w:pPr>
    </w:p>
    <w:p>
      <w:pPr>
        <w:pStyle w:val="BodyText"/>
        <w:spacing w:before="37"/>
      </w:pPr>
    </w:p>
    <w:p>
      <w:pPr>
        <w:spacing w:before="0"/>
        <w:ind w:left="165" w:right="0" w:firstLine="0"/>
        <w:jc w:val="left"/>
        <w:rPr>
          <w:rFonts w:ascii="Arial"/>
          <w:b/>
          <w:sz w:val="18"/>
        </w:rPr>
      </w:pPr>
      <w:r>
        <w:rPr>
          <w:rFonts w:ascii="Arial"/>
          <w:b/>
          <w:sz w:val="18"/>
        </w:rPr>
        <w:t>Onus of </w:t>
      </w:r>
      <w:r>
        <w:rPr>
          <w:rFonts w:ascii="Arial"/>
          <w:b/>
          <w:spacing w:val="-2"/>
          <w:sz w:val="18"/>
        </w:rPr>
        <w:t>proof</w:t>
      </w:r>
    </w:p>
    <w:p>
      <w:pPr>
        <w:pStyle w:val="BodyText"/>
        <w:spacing w:before="42"/>
        <w:rPr>
          <w:rFonts w:ascii="Arial"/>
          <w:b/>
          <w:sz w:val="18"/>
        </w:rPr>
      </w:pPr>
    </w:p>
    <w:p>
      <w:pPr>
        <w:pStyle w:val="Heading2"/>
      </w:pPr>
      <w:r>
        <w:rPr/>
        <w:t>23-</w:t>
      </w:r>
      <w:r>
        <w:rPr>
          <w:spacing w:val="-5"/>
        </w:rPr>
        <w:t>065</w:t>
      </w:r>
    </w:p>
    <w:p>
      <w:pPr>
        <w:pStyle w:val="BodyText"/>
        <w:spacing w:line="235" w:lineRule="auto" w:before="202"/>
        <w:ind w:left="165" w:right="25"/>
        <w:jc w:val="both"/>
      </w:pPr>
      <w:bookmarkStart w:name="_bookmark541" w:id="543"/>
      <w:bookmarkEnd w:id="543"/>
      <w:r>
        <w:rPr/>
      </w:r>
      <w:r>
        <w:rPr/>
        <w:t>The</w:t>
      </w:r>
      <w:r>
        <w:rPr>
          <w:spacing w:val="-2"/>
        </w:rPr>
        <w:t> </w:t>
      </w:r>
      <w:r>
        <w:rPr/>
        <w:t>House</w:t>
      </w:r>
      <w:r>
        <w:rPr>
          <w:spacing w:val="-2"/>
        </w:rPr>
        <w:t> </w:t>
      </w:r>
      <w:r>
        <w:rPr/>
        <w:t>of</w:t>
      </w:r>
      <w:r>
        <w:rPr>
          <w:spacing w:val="-2"/>
        </w:rPr>
        <w:t> </w:t>
      </w:r>
      <w:r>
        <w:rPr/>
        <w:t>Lords</w:t>
      </w:r>
      <w:r>
        <w:rPr>
          <w:spacing w:val="-2"/>
        </w:rPr>
        <w:t> </w:t>
      </w:r>
      <w:r>
        <w:rPr/>
        <w:t>in</w:t>
      </w:r>
      <w:r>
        <w:rPr>
          <w:spacing w:val="-2"/>
        </w:rPr>
        <w:t> </w:t>
      </w:r>
      <w:r>
        <w:rPr>
          <w:rFonts w:ascii="Arial" w:hAnsi="Arial"/>
          <w:i/>
        </w:rPr>
        <w:t>Joseph</w:t>
      </w:r>
      <w:r>
        <w:rPr>
          <w:rFonts w:ascii="Arial" w:hAnsi="Arial"/>
          <w:i/>
          <w:spacing w:val="-2"/>
        </w:rPr>
        <w:t> </w:t>
      </w:r>
      <w:r>
        <w:rPr>
          <w:rFonts w:ascii="Arial" w:hAnsi="Arial"/>
          <w:i/>
        </w:rPr>
        <w:t>Constantine</w:t>
      </w:r>
      <w:r>
        <w:rPr>
          <w:rFonts w:ascii="Arial" w:hAnsi="Arial"/>
          <w:i/>
          <w:spacing w:val="-2"/>
        </w:rPr>
        <w:t> </w:t>
      </w:r>
      <w:r>
        <w:rPr>
          <w:rFonts w:ascii="Arial" w:hAnsi="Arial"/>
          <w:i/>
        </w:rPr>
        <w:t>S.S.</w:t>
      </w:r>
      <w:r>
        <w:rPr>
          <w:rFonts w:ascii="Arial" w:hAnsi="Arial"/>
          <w:i/>
          <w:spacing w:val="-2"/>
        </w:rPr>
        <w:t> </w:t>
      </w:r>
      <w:r>
        <w:rPr>
          <w:rFonts w:ascii="Arial" w:hAnsi="Arial"/>
          <w:i/>
        </w:rPr>
        <w:t>Line</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Imperial</w:t>
      </w:r>
      <w:r>
        <w:rPr>
          <w:rFonts w:ascii="Arial" w:hAnsi="Arial"/>
          <w:i/>
          <w:spacing w:val="-2"/>
        </w:rPr>
        <w:t> </w:t>
      </w:r>
      <w:r>
        <w:rPr>
          <w:rFonts w:ascii="Arial" w:hAnsi="Arial"/>
          <w:i/>
        </w:rPr>
        <w:t>Smelting</w:t>
      </w:r>
      <w:r>
        <w:rPr>
          <w:rFonts w:ascii="Arial" w:hAnsi="Arial"/>
          <w:i/>
          <w:spacing w:val="-2"/>
        </w:rPr>
        <w:t> </w:t>
      </w:r>
      <w:r>
        <w:rPr>
          <w:rFonts w:ascii="Arial" w:hAnsi="Arial"/>
          <w:i/>
        </w:rPr>
        <w:t>Corp</w:t>
      </w:r>
      <w:r>
        <w:rPr>
          <w:rFonts w:ascii="Arial" w:hAnsi="Arial"/>
          <w:i/>
          <w:spacing w:val="-2"/>
        </w:rPr>
        <w:t> </w:t>
      </w:r>
      <w:r>
        <w:rPr>
          <w:rFonts w:ascii="Arial" w:hAnsi="Arial"/>
          <w:i/>
        </w:rPr>
        <w:t>Ltd</w:t>
      </w:r>
      <w:r>
        <w:rPr>
          <w:rFonts w:ascii="Arial" w:hAnsi="Arial"/>
          <w:i/>
          <w:spacing w:val="-2"/>
        </w:rPr>
        <w:t> </w:t>
      </w:r>
      <w:r>
        <w:rPr>
          <w:color w:val="005DA1"/>
          <w:u w:val="single" w:color="005DA1"/>
          <w:vertAlign w:val="superscript"/>
        </w:rPr>
        <w:t>312</w:t>
      </w:r>
      <w:r>
        <w:rPr>
          <w:color w:val="005DA1"/>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 onus of proving self-induced frustration lies on the party who asserts that this is the case. If A </w:t>
      </w:r>
      <w:r>
        <w:rPr>
          <w:vertAlign w:val="baseline"/>
        </w:rPr>
        <w:t>(the party relying on frustration) proves events which prima facie would frustrate the contract, the onus of proving that the frustration was self-induced is on the other party (B) who denies that the contract has been frustrated. B must then prove some default by A which caused the allegedly frustrating event. </w:t>
      </w:r>
      <w:bookmarkStart w:name="_bookmark542" w:id="544"/>
      <w:bookmarkEnd w:id="544"/>
      <w:r>
        <w:rPr>
          <w:vertAlign w:val="baseline"/>
        </w:rPr>
        <w:t>When</w:t>
      </w:r>
      <w:r>
        <w:rPr>
          <w:vertAlign w:val="baseline"/>
        </w:rPr>
        <w:t> A proves and relies on frustration, B cannot prevent its operation by proving that it had been </w:t>
      </w:r>
      <w:bookmarkStart w:name="_bookmark543" w:id="545"/>
      <w:bookmarkEnd w:id="545"/>
      <w:r>
        <w:rPr>
          <w:vertAlign w:val="baseline"/>
        </w:rPr>
        <w:t>induced</w:t>
      </w:r>
      <w:r>
        <w:rPr>
          <w:vertAlign w:val="baseline"/>
        </w:rPr>
        <w:t> by his own (B’s) fault. </w:t>
      </w:r>
      <w:r>
        <w:rPr>
          <w:color w:val="005DA1"/>
          <w:u w:val="single" w:color="005DA1"/>
          <w:vertAlign w:val="superscript"/>
        </w:rPr>
        <w:t>313</w:t>
      </w:r>
      <w:r>
        <w:rPr>
          <w:color w:val="005DA1"/>
          <w:vertAlign w:val="baseline"/>
        </w:rPr>
        <w:t> </w:t>
      </w:r>
      <w:r>
        <w:rPr>
          <w:vertAlign w:val="baseline"/>
        </w:rPr>
        <w:t>So the fact that it was an employee’s (or apprentice’s) criminal conduct which led to a sentence of imprisonment </w:t>
      </w:r>
      <w:r>
        <w:rPr>
          <w:color w:val="005DA1"/>
          <w:u w:val="single" w:color="005DA1"/>
          <w:vertAlign w:val="superscript"/>
        </w:rPr>
        <w:t>314</w:t>
      </w:r>
      <w:r>
        <w:rPr>
          <w:color w:val="005DA1"/>
          <w:vertAlign w:val="baseline"/>
        </w:rPr>
        <w:t> </w:t>
      </w:r>
      <w:r>
        <w:rPr>
          <w:vertAlign w:val="baseline"/>
        </w:rPr>
        <w:t>or of Borstal training </w:t>
      </w:r>
      <w:r>
        <w:rPr>
          <w:color w:val="005DA1"/>
          <w:u w:val="single" w:color="005DA1"/>
          <w:vertAlign w:val="superscript"/>
        </w:rPr>
        <w:t>315</w:t>
      </w:r>
      <w:r>
        <w:rPr>
          <w:color w:val="005DA1"/>
          <w:vertAlign w:val="baseline"/>
        </w:rPr>
        <w:t> </w:t>
      </w:r>
      <w:r>
        <w:rPr>
          <w:vertAlign w:val="baseline"/>
        </w:rPr>
        <w:t>being imposed on him </w:t>
      </w:r>
      <w:bookmarkStart w:name="_bookmark544" w:id="546"/>
      <w:bookmarkEnd w:id="546"/>
      <w:r>
        <w:rPr>
          <w:vertAlign w:val="baseline"/>
        </w:rPr>
        <w:t>does</w:t>
      </w:r>
      <w:r>
        <w:rPr>
          <w:vertAlign w:val="baseline"/>
        </w:rPr>
        <w:t> not amount to “self-induced” conduct so as to prevent frustration of his contract of employment (or apprenticeship) as alleged by his employer </w:t>
      </w:r>
      <w:r>
        <w:rPr>
          <w:color w:val="005DA1"/>
          <w:u w:val="single" w:color="005DA1"/>
          <w:vertAlign w:val="superscript"/>
        </w:rPr>
        <w:t>316</w:t>
      </w:r>
      <w:r>
        <w:rPr>
          <w:vertAlign w:val="baseline"/>
        </w:rPr>
        <w:t>:</w:t>
      </w:r>
    </w:p>
    <w:p>
      <w:pPr>
        <w:pStyle w:val="BodyText"/>
      </w:pPr>
    </w:p>
    <w:p>
      <w:pPr>
        <w:pStyle w:val="BodyText"/>
        <w:spacing w:before="123"/>
      </w:pPr>
    </w:p>
    <w:p>
      <w:pPr>
        <w:pStyle w:val="BodyText"/>
        <w:spacing w:line="235" w:lineRule="auto"/>
        <w:ind w:left="1245"/>
      </w:pPr>
      <w:bookmarkStart w:name="_bookmark545" w:id="547"/>
      <w:bookmarkEnd w:id="547"/>
      <w:r>
        <w:rPr/>
      </w:r>
      <w:r>
        <w:rPr/>
        <w:t>“What matters, however, in the case of self-induced frustration is that the party who is the ‘self’ cannot treat himself as being discharged.” </w:t>
      </w:r>
      <w:r>
        <w:rPr>
          <w:color w:val="005DA1"/>
          <w:u w:val="single" w:color="005DA1"/>
          <w:vertAlign w:val="superscript"/>
        </w:rPr>
        <w:t>317</w:t>
      </w:r>
    </w:p>
    <w:p>
      <w:pPr>
        <w:pStyle w:val="BodyText"/>
      </w:pPr>
    </w:p>
    <w:p>
      <w:pPr>
        <w:pStyle w:val="BodyText"/>
      </w:pPr>
    </w:p>
    <w:p>
      <w:pPr>
        <w:pStyle w:val="BodyText"/>
        <w:spacing w:before="155"/>
      </w:pPr>
    </w:p>
    <w:p>
      <w:pPr>
        <w:spacing w:before="0"/>
        <w:ind w:left="165" w:right="0" w:firstLine="0"/>
        <w:jc w:val="left"/>
        <w:rPr>
          <w:rFonts w:ascii="Arial" w:hAnsi="Arial"/>
          <w:b/>
          <w:sz w:val="18"/>
        </w:rPr>
      </w:pPr>
      <w:r>
        <w:rPr>
          <w:rFonts w:ascii="Arial" w:hAnsi="Arial"/>
          <w:b/>
          <w:sz w:val="18"/>
        </w:rPr>
        <w:t>Partial </w:t>
      </w:r>
      <w:r>
        <w:rPr>
          <w:rFonts w:ascii="Arial" w:hAnsi="Arial"/>
          <w:b/>
          <w:spacing w:val="-2"/>
          <w:sz w:val="18"/>
        </w:rPr>
        <w:t>“frustration”</w:t>
      </w:r>
    </w:p>
    <w:p>
      <w:pPr>
        <w:pStyle w:val="BodyText"/>
        <w:spacing w:before="41"/>
        <w:rPr>
          <w:rFonts w:ascii="Arial"/>
          <w:b/>
          <w:sz w:val="18"/>
        </w:rPr>
      </w:pPr>
    </w:p>
    <w:p>
      <w:pPr>
        <w:pStyle w:val="Heading2"/>
      </w:pPr>
      <w:r>
        <w:rPr/>
        <w:t>23-</w:t>
      </w:r>
      <w:r>
        <w:rPr>
          <w:spacing w:val="-5"/>
        </w:rPr>
        <w:t>066</w:t>
      </w:r>
    </w:p>
    <w:p>
      <w:pPr>
        <w:pStyle w:val="BodyText"/>
        <w:spacing w:line="235" w:lineRule="auto" w:before="203"/>
        <w:ind w:left="164" w:right="25"/>
        <w:jc w:val="both"/>
      </w:pPr>
      <w:r>
        <w:rPr/>
        <w:t>English law has great difficulty in dealing with the case where part of the contract has </w:t>
      </w:r>
      <w:r>
        <w:rPr/>
        <w:t>become impossible of performance. To use the expression partial “frustration” to encompass this situation is </w:t>
      </w:r>
      <w:bookmarkStart w:name="_bookmark546" w:id="548"/>
      <w:bookmarkEnd w:id="548"/>
      <w:r>
        <w:rPr/>
        <w:t>not</w:t>
      </w:r>
      <w:r>
        <w:rPr/>
        <w:t> strictly accurate because the effect of frustration is to “kill the contract and discharge the parties from further liability under it”. </w:t>
      </w:r>
      <w:r>
        <w:rPr>
          <w:color w:val="005DA1"/>
          <w:u w:val="single" w:color="005DA1"/>
          <w:vertAlign w:val="superscript"/>
        </w:rPr>
        <w:t>318</w:t>
      </w:r>
      <w:r>
        <w:rPr>
          <w:color w:val="005DA1"/>
          <w:vertAlign w:val="baseline"/>
        </w:rPr>
        <w:t> </w:t>
      </w:r>
      <w:r>
        <w:rPr>
          <w:vertAlign w:val="baseline"/>
        </w:rPr>
        <w:t>Yet in these cases it is clear that the contract as a whole is not discharged: the argument is the more limited one that the occurrence of some new circumstance may </w:t>
      </w:r>
      <w:bookmarkStart w:name="_bookmark547" w:id="549"/>
      <w:bookmarkEnd w:id="549"/>
      <w:r>
        <w:rPr>
          <w:vertAlign w:val="baseline"/>
        </w:rPr>
        <w:t>excuse</w:t>
      </w:r>
      <w:r>
        <w:rPr>
          <w:vertAlign w:val="baseline"/>
        </w:rPr>
        <w:t> (perhaps temporarily) the performance of a particular contractual obligation without frustrating </w:t>
      </w:r>
      <w:bookmarkStart w:name="_bookmark548" w:id="550"/>
      <w:bookmarkEnd w:id="550"/>
      <w:r>
        <w:rPr>
          <w:vertAlign w:val="baseline"/>
        </w:rPr>
        <w:t>the</w:t>
      </w:r>
      <w:r>
        <w:rPr>
          <w:vertAlign w:val="baseline"/>
        </w:rPr>
        <w:t> whole contract. </w:t>
      </w:r>
      <w:r>
        <w:rPr>
          <w:color w:val="005DA1"/>
          <w:u w:val="single" w:color="005DA1"/>
          <w:vertAlign w:val="superscript"/>
        </w:rPr>
        <w:t>319</w:t>
      </w:r>
      <w:r>
        <w:rPr>
          <w:color w:val="005DA1"/>
          <w:vertAlign w:val="baseline"/>
        </w:rPr>
        <w:t> </w:t>
      </w:r>
      <w:r>
        <w:rPr>
          <w:vertAlign w:val="baseline"/>
        </w:rPr>
        <w:t>Thus temporary illness may excuse an employee for his failure to attend for </w:t>
      </w:r>
      <w:bookmarkStart w:name="_bookmark549" w:id="551"/>
      <w:bookmarkEnd w:id="551"/>
      <w:r>
        <w:rPr>
          <w:vertAlign w:val="baseline"/>
        </w:rPr>
        <w:t>work,</w:t>
      </w:r>
      <w:r>
        <w:rPr>
          <w:vertAlign w:val="baseline"/>
        </w:rPr>
        <w:t> </w:t>
      </w:r>
      <w:r>
        <w:rPr>
          <w:color w:val="005DA1"/>
          <w:u w:val="single" w:color="005DA1"/>
          <w:vertAlign w:val="superscript"/>
        </w:rPr>
        <w:t>320</w:t>
      </w:r>
      <w:r>
        <w:rPr>
          <w:color w:val="005DA1"/>
          <w:vertAlign w:val="baseline"/>
        </w:rPr>
        <w:t> </w:t>
      </w:r>
      <w:r>
        <w:rPr>
          <w:vertAlign w:val="baseline"/>
        </w:rPr>
        <w:t>while building restrictions imposed during war-time or as a result of the listing of a building may temporarily excuse non-performance of a covenant to build. </w:t>
      </w:r>
      <w:r>
        <w:rPr>
          <w:color w:val="005DA1"/>
          <w:u w:val="single" w:color="005DA1"/>
          <w:vertAlign w:val="superscript"/>
        </w:rPr>
        <w:t>321</w:t>
      </w:r>
      <w:r>
        <w:rPr>
          <w:color w:val="005DA1"/>
          <w:vertAlign w:val="baseline"/>
        </w:rPr>
        <w:t> </w:t>
      </w:r>
      <w:r>
        <w:rPr>
          <w:vertAlign w:val="baseline"/>
        </w:rPr>
        <w:t>In some cases supervening </w:t>
      </w:r>
      <w:bookmarkStart w:name="_bookmark550" w:id="552"/>
      <w:bookmarkEnd w:id="552"/>
      <w:r>
        <w:rPr>
          <w:vertAlign w:val="baseline"/>
        </w:rPr>
        <w:t>illegality</w:t>
      </w:r>
      <w:r>
        <w:rPr>
          <w:vertAlign w:val="baseline"/>
        </w:rPr>
        <w:t> may excuse performance of a minor contractual obligation without the whole contract becoming frustrated. </w:t>
      </w:r>
      <w:r>
        <w:rPr>
          <w:color w:val="005DA1"/>
          <w:u w:val="single" w:color="005DA1"/>
          <w:vertAlign w:val="superscript"/>
        </w:rPr>
        <w:t>322</w:t>
      </w:r>
      <w:r>
        <w:rPr>
          <w:color w:val="005DA1"/>
          <w:vertAlign w:val="baseline"/>
        </w:rPr>
        <w:t> </w:t>
      </w:r>
      <w:r>
        <w:rPr>
          <w:vertAlign w:val="baseline"/>
        </w:rPr>
        <w:t>These cases can be divided into two distinct categories.</w:t>
      </w:r>
    </w:p>
    <w:p>
      <w:pPr>
        <w:pStyle w:val="BodyText"/>
      </w:pPr>
    </w:p>
    <w:p>
      <w:pPr>
        <w:pStyle w:val="BodyText"/>
        <w:spacing w:before="34"/>
      </w:pPr>
    </w:p>
    <w:p>
      <w:pPr>
        <w:spacing w:before="0"/>
        <w:ind w:left="165" w:right="0" w:firstLine="0"/>
        <w:jc w:val="left"/>
        <w:rPr>
          <w:rFonts w:ascii="Arial"/>
          <w:b/>
          <w:sz w:val="18"/>
        </w:rPr>
      </w:pPr>
      <w:r>
        <w:rPr>
          <w:rFonts w:ascii="Arial"/>
          <w:b/>
          <w:sz w:val="18"/>
        </w:rPr>
        <w:t>Force majeure </w:t>
      </w:r>
      <w:r>
        <w:rPr>
          <w:rFonts w:ascii="Arial"/>
          <w:b/>
          <w:spacing w:val="-2"/>
          <w:sz w:val="18"/>
        </w:rPr>
        <w:t>clauses</w:t>
      </w:r>
    </w:p>
    <w:p>
      <w:pPr>
        <w:pStyle w:val="BodyText"/>
        <w:spacing w:before="42"/>
        <w:rPr>
          <w:rFonts w:ascii="Arial"/>
          <w:b/>
          <w:sz w:val="18"/>
        </w:rPr>
      </w:pPr>
    </w:p>
    <w:p>
      <w:pPr>
        <w:pStyle w:val="Heading2"/>
      </w:pPr>
      <w:r>
        <w:rPr/>
        <w:t>23-</w:t>
      </w:r>
      <w:r>
        <w:rPr>
          <w:spacing w:val="-5"/>
        </w:rPr>
        <w:t>067</w:t>
      </w:r>
    </w:p>
    <w:p>
      <w:pPr>
        <w:pStyle w:val="BodyText"/>
        <w:spacing w:line="235" w:lineRule="auto" w:before="202"/>
        <w:ind w:left="165" w:right="25"/>
        <w:jc w:val="both"/>
      </w:pPr>
      <w:r>
        <w:rPr/>
        <w:t>The first group concern the construction of clauses, such as force majeure clauses, which purport to </w:t>
      </w:r>
      <w:bookmarkStart w:name="_bookmark551" w:id="553"/>
      <w:bookmarkEnd w:id="553"/>
      <w:r>
        <w:rPr/>
        <w:t>relieve</w:t>
      </w:r>
      <w:r>
        <w:rPr/>
        <w:t> a party from the consequences of a failure to comply with a particular obligation. Thus </w:t>
      </w:r>
      <w:r>
        <w:rPr/>
        <w:t>in </w:t>
      </w:r>
      <w:r>
        <w:rPr>
          <w:rFonts w:ascii="Arial" w:hAnsi="Arial"/>
          <w:i/>
        </w:rPr>
        <w:t>Egham &amp; Staines Electricity Co Ltd v Egham U.D.C. </w:t>
      </w:r>
      <w:r>
        <w:rPr>
          <w:color w:val="005DA1"/>
          <w:u w:val="single" w:color="005DA1"/>
          <w:vertAlign w:val="superscript"/>
        </w:rPr>
        <w:t>323</w:t>
      </w:r>
      <w:r>
        <w:rPr>
          <w:color w:val="005DA1"/>
          <w:vertAlign w:val="baseline"/>
        </w:rPr>
        <w:t> </w:t>
      </w:r>
      <w:r>
        <w:rPr>
          <w:vertAlign w:val="baseline"/>
        </w:rPr>
        <w:t>the council had made a contract with the electricity company for the supply of current for street lighting. If the supply failed due to “unavoidable cause over which the company had no control” payments for current were to abate in proportion. Public street lighting was forbidden by the Lighting (Restrictions) Order on the outbreak of war in 1939. The company sued to recover the full payments provided for by the contract, but it was held</w:t>
      </w:r>
      <w:r>
        <w:rPr>
          <w:spacing w:val="40"/>
          <w:vertAlign w:val="baseline"/>
        </w:rPr>
        <w:t> </w:t>
      </w:r>
      <w:r>
        <w:rPr>
          <w:vertAlign w:val="baseline"/>
        </w:rPr>
        <w:t>that the clause providing for abatement of payments had come into operation; the company was unable to fulfil its contract because it had become illegal to do so, and this illegality amounted to an “unavoidable cause” within the meaning of the clause. But this case tells us nothing about any common</w:t>
      </w:r>
      <w:r>
        <w:rPr>
          <w:spacing w:val="12"/>
          <w:vertAlign w:val="baseline"/>
        </w:rPr>
        <w:t> </w:t>
      </w:r>
      <w:r>
        <w:rPr>
          <w:vertAlign w:val="baseline"/>
        </w:rPr>
        <w:t>law</w:t>
      </w:r>
      <w:r>
        <w:rPr>
          <w:spacing w:val="12"/>
          <w:vertAlign w:val="baseline"/>
        </w:rPr>
        <w:t> </w:t>
      </w:r>
      <w:r>
        <w:rPr>
          <w:vertAlign w:val="baseline"/>
        </w:rPr>
        <w:t>doctrine</w:t>
      </w:r>
      <w:r>
        <w:rPr>
          <w:spacing w:val="12"/>
          <w:vertAlign w:val="baseline"/>
        </w:rPr>
        <w:t> </w:t>
      </w:r>
      <w:r>
        <w:rPr>
          <w:vertAlign w:val="baseline"/>
        </w:rPr>
        <w:t>of</w:t>
      </w:r>
      <w:r>
        <w:rPr>
          <w:spacing w:val="12"/>
          <w:vertAlign w:val="baseline"/>
        </w:rPr>
        <w:t> </w:t>
      </w:r>
      <w:r>
        <w:rPr>
          <w:vertAlign w:val="baseline"/>
        </w:rPr>
        <w:t>“partial</w:t>
      </w:r>
      <w:r>
        <w:rPr>
          <w:spacing w:val="12"/>
          <w:vertAlign w:val="baseline"/>
        </w:rPr>
        <w:t> </w:t>
      </w:r>
      <w:r>
        <w:rPr>
          <w:vertAlign w:val="baseline"/>
        </w:rPr>
        <w:t>frustration”;</w:t>
      </w:r>
      <w:r>
        <w:rPr>
          <w:spacing w:val="12"/>
          <w:vertAlign w:val="baseline"/>
        </w:rPr>
        <w:t> </w:t>
      </w:r>
      <w:r>
        <w:rPr>
          <w:vertAlign w:val="baseline"/>
        </w:rPr>
        <w:t>the</w:t>
      </w:r>
      <w:r>
        <w:rPr>
          <w:spacing w:val="12"/>
          <w:vertAlign w:val="baseline"/>
        </w:rPr>
        <w:t> </w:t>
      </w:r>
      <w:r>
        <w:rPr>
          <w:vertAlign w:val="baseline"/>
        </w:rPr>
        <w:t>court’s</w:t>
      </w:r>
      <w:r>
        <w:rPr>
          <w:spacing w:val="12"/>
          <w:vertAlign w:val="baseline"/>
        </w:rPr>
        <w:t> </w:t>
      </w:r>
      <w:r>
        <w:rPr>
          <w:vertAlign w:val="baseline"/>
        </w:rPr>
        <w:t>task</w:t>
      </w:r>
      <w:r>
        <w:rPr>
          <w:spacing w:val="12"/>
          <w:vertAlign w:val="baseline"/>
        </w:rPr>
        <w:t> </w:t>
      </w:r>
      <w:r>
        <w:rPr>
          <w:vertAlign w:val="baseline"/>
        </w:rPr>
        <w:t>was</w:t>
      </w:r>
      <w:r>
        <w:rPr>
          <w:spacing w:val="12"/>
          <w:vertAlign w:val="baseline"/>
        </w:rPr>
        <w:t> </w:t>
      </w:r>
      <w:r>
        <w:rPr>
          <w:vertAlign w:val="baseline"/>
        </w:rPr>
        <w:t>simply</w:t>
      </w:r>
      <w:r>
        <w:rPr>
          <w:spacing w:val="12"/>
          <w:vertAlign w:val="baseline"/>
        </w:rPr>
        <w:t> </w:t>
      </w:r>
      <w:r>
        <w:rPr>
          <w:vertAlign w:val="baseline"/>
        </w:rPr>
        <w:t>to</w:t>
      </w:r>
      <w:r>
        <w:rPr>
          <w:spacing w:val="12"/>
          <w:vertAlign w:val="baseline"/>
        </w:rPr>
        <w:t> </w:t>
      </w:r>
      <w:r>
        <w:rPr>
          <w:vertAlign w:val="baseline"/>
        </w:rPr>
        <w:t>interpret</w:t>
      </w:r>
      <w:r>
        <w:rPr>
          <w:spacing w:val="12"/>
          <w:vertAlign w:val="baseline"/>
        </w:rPr>
        <w:t> </w:t>
      </w:r>
      <w:r>
        <w:rPr>
          <w:vertAlign w:val="baseline"/>
        </w:rPr>
        <w:t>the</w:t>
      </w:r>
      <w:r>
        <w:rPr>
          <w:spacing w:val="12"/>
          <w:vertAlign w:val="baseline"/>
        </w:rPr>
        <w:t> </w:t>
      </w:r>
      <w:r>
        <w:rPr>
          <w:vertAlign w:val="baseline"/>
        </w:rPr>
        <w:t>clause</w:t>
      </w:r>
      <w:r>
        <w:rPr>
          <w:spacing w:val="12"/>
          <w:vertAlign w:val="baseline"/>
        </w:rPr>
        <w:t> </w:t>
      </w:r>
      <w:r>
        <w:rPr>
          <w:vertAlign w:val="baseline"/>
        </w:rPr>
        <w:t>of</w:t>
      </w:r>
      <w:r>
        <w:rPr>
          <w:spacing w:val="12"/>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417"/>
        </w:sectPr>
      </w:pPr>
    </w:p>
    <w:p>
      <w:pPr>
        <w:pStyle w:val="BodyText"/>
        <w:spacing w:before="106"/>
        <w:ind w:left="165"/>
      </w:pPr>
      <w:r>
        <w:rPr/>
        <w:t>contract which was in </w:t>
      </w:r>
      <w:r>
        <w:rPr>
          <w:spacing w:val="-2"/>
        </w:rPr>
        <w:t>issue.</w:t>
      </w:r>
    </w:p>
    <w:p>
      <w:pPr>
        <w:pStyle w:val="BodyText"/>
      </w:pPr>
    </w:p>
    <w:p>
      <w:pPr>
        <w:pStyle w:val="BodyText"/>
        <w:spacing w:before="38"/>
      </w:pPr>
    </w:p>
    <w:p>
      <w:pPr>
        <w:spacing w:before="0"/>
        <w:ind w:left="165" w:right="0" w:firstLine="0"/>
        <w:jc w:val="left"/>
        <w:rPr>
          <w:rFonts w:ascii="Arial"/>
          <w:b/>
          <w:sz w:val="18"/>
        </w:rPr>
      </w:pPr>
      <w:r>
        <w:rPr>
          <w:rFonts w:ascii="Arial"/>
          <w:b/>
          <w:sz w:val="18"/>
        </w:rPr>
        <w:t>Partial excuse at common </w:t>
      </w:r>
      <w:r>
        <w:rPr>
          <w:rFonts w:ascii="Arial"/>
          <w:b/>
          <w:spacing w:val="-5"/>
          <w:sz w:val="18"/>
        </w:rPr>
        <w:t>law</w:t>
      </w:r>
    </w:p>
    <w:p>
      <w:pPr>
        <w:pStyle w:val="BodyText"/>
        <w:spacing w:before="41"/>
        <w:rPr>
          <w:rFonts w:ascii="Arial"/>
          <w:b/>
          <w:sz w:val="18"/>
        </w:rPr>
      </w:pPr>
    </w:p>
    <w:p>
      <w:pPr>
        <w:pStyle w:val="Heading2"/>
      </w:pPr>
      <w:r>
        <w:rPr/>
        <w:t>23-</w:t>
      </w:r>
      <w:r>
        <w:rPr>
          <w:spacing w:val="-5"/>
        </w:rPr>
        <w:t>068</w:t>
      </w:r>
    </w:p>
    <w:p>
      <w:pPr>
        <w:pStyle w:val="BodyText"/>
        <w:spacing w:before="93"/>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second group of cases do not turn on the construction of a clause in a contract but rather are </w:t>
      </w:r>
      <w:bookmarkStart w:name="_bookmark552" w:id="554"/>
      <w:bookmarkEnd w:id="554"/>
      <w:r>
        <w:rPr/>
        <w:t>based</w:t>
      </w:r>
      <w:r>
        <w:rPr>
          <w:spacing w:val="-2"/>
        </w:rPr>
        <w:t> </w:t>
      </w:r>
      <w:r>
        <w:rPr/>
        <w:t>on</w:t>
      </w:r>
      <w:r>
        <w:rPr>
          <w:spacing w:val="-2"/>
        </w:rPr>
        <w:t> </w:t>
      </w:r>
      <w:r>
        <w:rPr/>
        <w:t>a</w:t>
      </w:r>
      <w:r>
        <w:rPr>
          <w:spacing w:val="-2"/>
        </w:rPr>
        <w:t> </w:t>
      </w:r>
      <w:r>
        <w:rPr/>
        <w:t>general</w:t>
      </w:r>
      <w:r>
        <w:rPr>
          <w:spacing w:val="-2"/>
        </w:rPr>
        <w:t> </w:t>
      </w:r>
      <w:r>
        <w:rPr/>
        <w:t>common</w:t>
      </w:r>
      <w:r>
        <w:rPr>
          <w:spacing w:val="-2"/>
        </w:rPr>
        <w:t> </w:t>
      </w:r>
      <w:r>
        <w:rPr/>
        <w:t>law</w:t>
      </w:r>
      <w:r>
        <w:rPr>
          <w:spacing w:val="-2"/>
        </w:rPr>
        <w:t> </w:t>
      </w:r>
      <w:r>
        <w:rPr/>
        <w:t>doctrine.</w:t>
      </w:r>
      <w:r>
        <w:rPr>
          <w:spacing w:val="-2"/>
        </w:rPr>
        <w:t> </w:t>
      </w:r>
      <w:r>
        <w:rPr/>
        <w:t>An</w:t>
      </w:r>
      <w:r>
        <w:rPr>
          <w:spacing w:val="-2"/>
        </w:rPr>
        <w:t> </w:t>
      </w:r>
      <w:r>
        <w:rPr/>
        <w:t>example</w:t>
      </w:r>
      <w:r>
        <w:rPr>
          <w:spacing w:val="-2"/>
        </w:rPr>
        <w:t> </w:t>
      </w:r>
      <w:r>
        <w:rPr/>
        <w:t>in</w:t>
      </w:r>
      <w:r>
        <w:rPr>
          <w:spacing w:val="-2"/>
        </w:rPr>
        <w:t> </w:t>
      </w:r>
      <w:r>
        <w:rPr/>
        <w:t>this</w:t>
      </w:r>
      <w:r>
        <w:rPr>
          <w:spacing w:val="-2"/>
        </w:rPr>
        <w:t> </w:t>
      </w:r>
      <w:r>
        <w:rPr/>
        <w:t>category</w:t>
      </w:r>
      <w:r>
        <w:rPr>
          <w:spacing w:val="-2"/>
        </w:rPr>
        <w:t> </w:t>
      </w:r>
      <w:r>
        <w:rPr/>
        <w:t>is</w:t>
      </w:r>
      <w:r>
        <w:rPr>
          <w:spacing w:val="-2"/>
        </w:rPr>
        <w:t> </w:t>
      </w:r>
      <w:r>
        <w:rPr/>
        <w:t>provided</w:t>
      </w:r>
      <w:r>
        <w:rPr>
          <w:spacing w:val="-2"/>
        </w:rPr>
        <w:t> </w:t>
      </w:r>
      <w:r>
        <w:rPr/>
        <w:t>by</w:t>
      </w:r>
      <w:r>
        <w:rPr>
          <w:spacing w:val="-2"/>
        </w:rPr>
        <w:t> </w:t>
      </w:r>
      <w:r>
        <w:rPr/>
        <w:t>the</w:t>
      </w:r>
      <w:r>
        <w:rPr>
          <w:spacing w:val="-2"/>
        </w:rPr>
        <w:t> </w:t>
      </w:r>
      <w:r>
        <w:rPr/>
        <w:t>difficult</w:t>
      </w:r>
      <w:r>
        <w:rPr>
          <w:spacing w:val="-2"/>
        </w:rPr>
        <w:t> </w:t>
      </w:r>
      <w:r>
        <w:rPr/>
        <w:t>case of </w:t>
      </w:r>
      <w:r>
        <w:rPr>
          <w:rFonts w:ascii="Arial"/>
          <w:i/>
        </w:rPr>
        <w:t>H.R. &amp; S. Sainsbury Ltd v Street</w:t>
      </w:r>
      <w:r>
        <w:rPr/>
        <w:t>. </w:t>
      </w:r>
      <w:r>
        <w:rPr>
          <w:color w:val="005DA1"/>
          <w:u w:val="single" w:color="005DA1"/>
          <w:vertAlign w:val="superscript"/>
        </w:rPr>
        <w:t>324</w:t>
      </w:r>
      <w:r>
        <w:rPr>
          <w:color w:val="005DA1"/>
          <w:vertAlign w:val="baseline"/>
        </w:rPr>
        <w:t> </w:t>
      </w:r>
      <w:r>
        <w:rPr>
          <w:vertAlign w:val="baseline"/>
        </w:rPr>
        <w:t>The parties entered into a contract under which the </w:t>
      </w:r>
      <w:r>
        <w:rPr>
          <w:vertAlign w:val="baseline"/>
        </w:rPr>
        <w:t>defendant agreed to sell to the plaintiffs 275 tons of barley from a crop growing on a farm. Without any fault on the part of the defendant, the yield turned out to be only 140 tons. The defendant refused to supply</w:t>
      </w:r>
      <w:r>
        <w:rPr>
          <w:spacing w:val="40"/>
          <w:vertAlign w:val="baseline"/>
        </w:rPr>
        <w:t> </w:t>
      </w:r>
      <w:r>
        <w:rPr>
          <w:vertAlign w:val="baseline"/>
        </w:rPr>
        <w:t>the plaintiff with the 140 tons harvested and so the plaintiff buyers brought a claim for damages. The defendant</w:t>
      </w:r>
      <w:r>
        <w:rPr>
          <w:spacing w:val="-1"/>
          <w:vertAlign w:val="baseline"/>
        </w:rPr>
        <w:t> </w:t>
      </w:r>
      <w:r>
        <w:rPr>
          <w:vertAlign w:val="baseline"/>
        </w:rPr>
        <w:t>claimed</w:t>
      </w:r>
      <w:r>
        <w:rPr>
          <w:spacing w:val="-1"/>
          <w:vertAlign w:val="baseline"/>
        </w:rPr>
        <w:t> </w:t>
      </w:r>
      <w:r>
        <w:rPr>
          <w:vertAlign w:val="baseline"/>
        </w:rPr>
        <w:t>that,</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result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partial</w:t>
      </w:r>
      <w:r>
        <w:rPr>
          <w:spacing w:val="-1"/>
          <w:vertAlign w:val="baseline"/>
        </w:rPr>
        <w:t> </w:t>
      </w:r>
      <w:r>
        <w:rPr>
          <w:vertAlign w:val="baseline"/>
        </w:rPr>
        <w:t>failure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harvest,</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excused</w:t>
      </w:r>
      <w:r>
        <w:rPr>
          <w:spacing w:val="-1"/>
          <w:vertAlign w:val="baseline"/>
        </w:rPr>
        <w:t> </w:t>
      </w:r>
      <w:r>
        <w:rPr>
          <w:vertAlign w:val="baseline"/>
        </w:rPr>
        <w:t>from</w:t>
      </w:r>
      <w:r>
        <w:rPr>
          <w:spacing w:val="-1"/>
          <w:vertAlign w:val="baseline"/>
        </w:rPr>
        <w:t> </w:t>
      </w:r>
      <w:r>
        <w:rPr>
          <w:vertAlign w:val="baseline"/>
        </w:rPr>
        <w:t>delivering any of the barley. This argument was rejected by the court. The plaintiffs did not claim damages for failure to deliver the other 135 tons, conceding that:</w:t>
      </w:r>
    </w:p>
    <w:p>
      <w:pPr>
        <w:pStyle w:val="BodyText"/>
      </w:pPr>
    </w:p>
    <w:p>
      <w:pPr>
        <w:pStyle w:val="BodyText"/>
        <w:spacing w:before="123"/>
      </w:pPr>
    </w:p>
    <w:p>
      <w:pPr>
        <w:pStyle w:val="BodyText"/>
        <w:spacing w:line="235" w:lineRule="auto"/>
        <w:ind w:left="1245" w:right="25"/>
        <w:jc w:val="both"/>
      </w:pPr>
      <w:r>
        <w:rPr/>
        <w:t>“… it was an implied condition of the contract that if the defendant, through no fault of his, </w:t>
      </w:r>
      <w:bookmarkStart w:name="_bookmark553" w:id="555"/>
      <w:bookmarkEnd w:id="555"/>
      <w:r>
        <w:rPr/>
        <w:t>failed</w:t>
      </w:r>
      <w:r>
        <w:rPr/>
        <w:t> to produce the stipulated tonnage of his growing crop, he should not be required </w:t>
      </w:r>
      <w:r>
        <w:rPr/>
        <w:t>to pay damages.” </w:t>
      </w:r>
      <w:r>
        <w:rPr>
          <w:color w:val="005DA1"/>
          <w:u w:val="single" w:color="005DA1"/>
          <w:vertAlign w:val="superscript"/>
        </w:rPr>
        <w:t>325</w:t>
      </w:r>
    </w:p>
    <w:p>
      <w:pPr>
        <w:pStyle w:val="BodyText"/>
        <w:spacing w:before="112"/>
      </w:pPr>
    </w:p>
    <w:p>
      <w:pPr>
        <w:pStyle w:val="BodyText"/>
        <w:spacing w:line="227" w:lineRule="exact"/>
        <w:ind w:left="164"/>
        <w:jc w:val="both"/>
      </w:pPr>
      <w:bookmarkStart w:name="_bookmark554" w:id="556"/>
      <w:bookmarkEnd w:id="556"/>
      <w:r>
        <w:rPr/>
      </w:r>
      <w:r>
        <w:rPr/>
        <w:t>But</w:t>
      </w:r>
      <w:r>
        <w:rPr>
          <w:spacing w:val="6"/>
        </w:rPr>
        <w:t> </w:t>
      </w:r>
      <w:r>
        <w:rPr/>
        <w:t>MacKenna</w:t>
      </w:r>
      <w:r>
        <w:rPr>
          <w:spacing w:val="6"/>
        </w:rPr>
        <w:t> </w:t>
      </w:r>
      <w:r>
        <w:rPr/>
        <w:t>J.</w:t>
      </w:r>
      <w:r>
        <w:rPr>
          <w:spacing w:val="6"/>
        </w:rPr>
        <w:t> </w:t>
      </w:r>
      <w:r>
        <w:rPr/>
        <w:t>held</w:t>
      </w:r>
      <w:r>
        <w:rPr>
          <w:spacing w:val="6"/>
        </w:rPr>
        <w:t> </w:t>
      </w:r>
      <w:r>
        <w:rPr/>
        <w:t>that</w:t>
      </w:r>
      <w:r>
        <w:rPr>
          <w:spacing w:val="6"/>
        </w:rPr>
        <w:t> </w:t>
      </w:r>
      <w:r>
        <w:rPr/>
        <w:t>the</w:t>
      </w:r>
      <w:r>
        <w:rPr>
          <w:spacing w:val="6"/>
        </w:rPr>
        <w:t> </w:t>
      </w:r>
      <w:r>
        <w:rPr/>
        <w:t>defendant</w:t>
      </w:r>
      <w:r>
        <w:rPr>
          <w:spacing w:val="6"/>
        </w:rPr>
        <w:t> </w:t>
      </w:r>
      <w:r>
        <w:rPr/>
        <w:t>remained</w:t>
      </w:r>
      <w:r>
        <w:rPr>
          <w:spacing w:val="6"/>
        </w:rPr>
        <w:t> </w:t>
      </w:r>
      <w:r>
        <w:rPr/>
        <w:t>bound</w:t>
      </w:r>
      <w:r>
        <w:rPr>
          <w:spacing w:val="6"/>
        </w:rPr>
        <w:t> </w:t>
      </w:r>
      <w:r>
        <w:rPr/>
        <w:t>to</w:t>
      </w:r>
      <w:r>
        <w:rPr>
          <w:spacing w:val="6"/>
        </w:rPr>
        <w:t> </w:t>
      </w:r>
      <w:r>
        <w:rPr/>
        <w:t>deliver</w:t>
      </w:r>
      <w:r>
        <w:rPr>
          <w:spacing w:val="6"/>
        </w:rPr>
        <w:t> </w:t>
      </w:r>
      <w:r>
        <w:rPr/>
        <w:t>the</w:t>
      </w:r>
      <w:r>
        <w:rPr>
          <w:spacing w:val="6"/>
        </w:rPr>
        <w:t> </w:t>
      </w:r>
      <w:r>
        <w:rPr/>
        <w:t>140</w:t>
      </w:r>
      <w:r>
        <w:rPr>
          <w:spacing w:val="6"/>
        </w:rPr>
        <w:t> </w:t>
      </w:r>
      <w:r>
        <w:rPr/>
        <w:t>tons</w:t>
      </w:r>
      <w:r>
        <w:rPr>
          <w:spacing w:val="6"/>
        </w:rPr>
        <w:t> </w:t>
      </w:r>
      <w:r>
        <w:rPr/>
        <w:t>of</w:t>
      </w:r>
      <w:r>
        <w:rPr>
          <w:spacing w:val="6"/>
        </w:rPr>
        <w:t> </w:t>
      </w:r>
      <w:r>
        <w:rPr/>
        <w:t>barley</w:t>
      </w:r>
      <w:r>
        <w:rPr>
          <w:spacing w:val="6"/>
        </w:rPr>
        <w:t> </w:t>
      </w:r>
      <w:r>
        <w:rPr>
          <w:spacing w:val="-2"/>
        </w:rPr>
        <w:t>produced.</w:t>
      </w:r>
    </w:p>
    <w:p>
      <w:pPr>
        <w:pStyle w:val="BodyText"/>
        <w:spacing w:line="235" w:lineRule="auto" w:before="1"/>
        <w:ind w:left="165" w:right="25"/>
        <w:jc w:val="both"/>
      </w:pPr>
      <w:r>
        <w:rPr>
          <w:color w:val="005DA1"/>
          <w:u w:val="single" w:color="005DA1"/>
          <w:vertAlign w:val="superscript"/>
        </w:rPr>
        <w:t>326</w:t>
      </w:r>
      <w:r>
        <w:rPr>
          <w:color w:val="005DA1"/>
          <w:vertAlign w:val="baseline"/>
        </w:rPr>
        <w:t> </w:t>
      </w:r>
      <w:r>
        <w:rPr>
          <w:vertAlign w:val="baseline"/>
        </w:rPr>
        <w:t>The case could be explained as one of “partial frustration”: the obligation to deliver 135 tons </w:t>
      </w:r>
      <w:r>
        <w:rPr>
          <w:vertAlign w:val="baseline"/>
        </w:rPr>
        <w:t>of barley was frustrated by the failure of the crop, while the obligation to deliver the 140 tons remained valid and enforceable. But nowhere in the judgment of MacKenna J. is the word frustration used: the focus of his judgment is upon the implication of terms into a contract. This is not an altogether satisfactory basis for the decision because it does not explain </w:t>
      </w:r>
      <w:r>
        <w:rPr>
          <w:rFonts w:ascii="Arial" w:hAnsi="Arial"/>
          <w:i/>
          <w:vertAlign w:val="baseline"/>
        </w:rPr>
        <w:t>why </w:t>
      </w:r>
      <w:r>
        <w:rPr>
          <w:vertAlign w:val="baseline"/>
        </w:rPr>
        <w:t>the court saw fit to refuse to imply</w:t>
      </w:r>
      <w:r>
        <w:rPr>
          <w:spacing w:val="40"/>
          <w:vertAlign w:val="baseline"/>
        </w:rPr>
        <w:t> </w:t>
      </w:r>
      <w:bookmarkStart w:name="_bookmark555" w:id="557"/>
      <w:bookmarkEnd w:id="557"/>
      <w:r>
        <w:rPr>
          <w:vertAlign w:val="baseline"/>
        </w:rPr>
        <w:t>a</w:t>
      </w:r>
      <w:r>
        <w:rPr>
          <w:vertAlign w:val="baseline"/>
        </w:rPr>
        <w:t> term into the contract relieving the defendant from his obligation to deliver the 140 tons. It is suggested that this case is not illustrative of a wider doctrine of “partial frustration” in English law </w:t>
      </w:r>
      <w:r>
        <w:rPr>
          <w:color w:val="005DA1"/>
          <w:u w:val="single" w:color="005DA1"/>
          <w:vertAlign w:val="superscript"/>
        </w:rPr>
        <w:t>327</w:t>
      </w:r>
      <w:r>
        <w:rPr>
          <w:color w:val="005DA1"/>
          <w:vertAlign w:val="baseline"/>
        </w:rPr>
        <w:t> </w:t>
      </w:r>
      <w:bookmarkStart w:name="_bookmark556" w:id="558"/>
      <w:bookmarkEnd w:id="558"/>
      <w:r>
        <w:rPr>
          <w:color w:val="005DA1"/>
          <w:w w:val="92"/>
          <w:vertAlign w:val="baseline"/>
        </w:rPr>
      </w:r>
      <w:r>
        <w:rPr>
          <w:vertAlign w:val="baseline"/>
        </w:rPr>
        <w:t>but</w:t>
      </w:r>
      <w:r>
        <w:rPr>
          <w:spacing w:val="19"/>
          <w:vertAlign w:val="baseline"/>
        </w:rPr>
        <w:t> </w:t>
      </w:r>
      <w:r>
        <w:rPr>
          <w:vertAlign w:val="baseline"/>
        </w:rPr>
        <w:t>rather</w:t>
      </w:r>
      <w:r>
        <w:rPr>
          <w:spacing w:val="19"/>
          <w:vertAlign w:val="baseline"/>
        </w:rPr>
        <w:t> </w:t>
      </w:r>
      <w:r>
        <w:rPr>
          <w:vertAlign w:val="baseline"/>
        </w:rPr>
        <w:t>it</w:t>
      </w:r>
      <w:r>
        <w:rPr>
          <w:spacing w:val="19"/>
          <w:vertAlign w:val="baseline"/>
        </w:rPr>
        <w:t> </w:t>
      </w:r>
      <w:r>
        <w:rPr>
          <w:vertAlign w:val="baseline"/>
        </w:rPr>
        <w:t>suggests</w:t>
      </w:r>
      <w:r>
        <w:rPr>
          <w:spacing w:val="19"/>
          <w:vertAlign w:val="baseline"/>
        </w:rPr>
        <w:t> </w:t>
      </w:r>
      <w:r>
        <w:rPr>
          <w:vertAlign w:val="baseline"/>
        </w:rPr>
        <w:t>that</w:t>
      </w:r>
      <w:r>
        <w:rPr>
          <w:spacing w:val="19"/>
          <w:vertAlign w:val="baseline"/>
        </w:rPr>
        <w:t> </w:t>
      </w:r>
      <w:r>
        <w:rPr>
          <w:vertAlign w:val="baseline"/>
        </w:rPr>
        <w:t>English</w:t>
      </w:r>
      <w:r>
        <w:rPr>
          <w:spacing w:val="19"/>
          <w:vertAlign w:val="baseline"/>
        </w:rPr>
        <w:t> </w:t>
      </w:r>
      <w:r>
        <w:rPr>
          <w:vertAlign w:val="baseline"/>
        </w:rPr>
        <w:t>law,</w:t>
      </w:r>
      <w:r>
        <w:rPr>
          <w:spacing w:val="19"/>
          <w:vertAlign w:val="baseline"/>
        </w:rPr>
        <w:t> </w:t>
      </w:r>
      <w:r>
        <w:rPr>
          <w:vertAlign w:val="baseline"/>
        </w:rPr>
        <w:t>in</w:t>
      </w:r>
      <w:r>
        <w:rPr>
          <w:spacing w:val="19"/>
          <w:vertAlign w:val="baseline"/>
        </w:rPr>
        <w:t> </w:t>
      </w:r>
      <w:r>
        <w:rPr>
          <w:vertAlign w:val="baseline"/>
        </w:rPr>
        <w:t>certain</w:t>
      </w:r>
      <w:r>
        <w:rPr>
          <w:spacing w:val="19"/>
          <w:vertAlign w:val="baseline"/>
        </w:rPr>
        <w:t> </w:t>
      </w:r>
      <w:r>
        <w:rPr>
          <w:vertAlign w:val="baseline"/>
        </w:rPr>
        <w:t>circumstances,</w:t>
      </w:r>
      <w:r>
        <w:rPr>
          <w:spacing w:val="19"/>
          <w:vertAlign w:val="baseline"/>
        </w:rPr>
        <w:t> </w:t>
      </w:r>
      <w:r>
        <w:rPr>
          <w:vertAlign w:val="baseline"/>
        </w:rPr>
        <w:t>recognises</w:t>
      </w:r>
      <w:r>
        <w:rPr>
          <w:spacing w:val="19"/>
          <w:vertAlign w:val="baseline"/>
        </w:rPr>
        <w:t> </w:t>
      </w:r>
      <w:r>
        <w:rPr>
          <w:vertAlign w:val="baseline"/>
        </w:rPr>
        <w:t>that</w:t>
      </w:r>
      <w:r>
        <w:rPr>
          <w:spacing w:val="19"/>
          <w:vertAlign w:val="baseline"/>
        </w:rPr>
        <w:t> </w:t>
      </w:r>
      <w:r>
        <w:rPr>
          <w:vertAlign w:val="baseline"/>
        </w:rPr>
        <w:t>a</w:t>
      </w:r>
      <w:r>
        <w:rPr>
          <w:spacing w:val="19"/>
          <w:vertAlign w:val="baseline"/>
        </w:rPr>
        <w:t> </w:t>
      </w:r>
      <w:r>
        <w:rPr>
          <w:vertAlign w:val="baseline"/>
        </w:rPr>
        <w:t>contracting</w:t>
      </w:r>
      <w:r>
        <w:rPr>
          <w:spacing w:val="19"/>
          <w:vertAlign w:val="baseline"/>
        </w:rPr>
        <w:t> </w:t>
      </w:r>
      <w:r>
        <w:rPr>
          <w:spacing w:val="-2"/>
          <w:vertAlign w:val="baseline"/>
        </w:rPr>
        <w:t>party</w:t>
      </w:r>
    </w:p>
    <w:p>
      <w:pPr>
        <w:pStyle w:val="BodyText"/>
        <w:spacing w:line="235" w:lineRule="auto" w:before="117"/>
        <w:ind w:left="165" w:right="25"/>
        <w:jc w:val="both"/>
      </w:pPr>
      <w:r>
        <w:rPr/>
        <w:t>may have a partial excuse for non-performance of a contractual obligation. </w:t>
      </w:r>
      <w:r>
        <w:rPr>
          <w:color w:val="005DA1"/>
          <w:u w:val="single" w:color="005DA1"/>
          <w:vertAlign w:val="superscript"/>
        </w:rPr>
        <w:t>328</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It is on this ground that a seller is excused for his failure to deliver 135 tons of barley or an employee who is absent </w:t>
      </w:r>
      <w:r>
        <w:rPr>
          <w:vertAlign w:val="baseline"/>
        </w:rPr>
        <w:t>from </w:t>
      </w:r>
      <w:bookmarkStart w:name="_bookmark557" w:id="559"/>
      <w:bookmarkEnd w:id="559"/>
      <w:r>
        <w:rPr>
          <w:vertAlign w:val="baseline"/>
        </w:rPr>
        <w:t>work</w:t>
      </w:r>
      <w:r>
        <w:rPr>
          <w:spacing w:val="-1"/>
          <w:vertAlign w:val="baseline"/>
        </w:rPr>
        <w:t> </w:t>
      </w:r>
      <w:r>
        <w:rPr>
          <w:vertAlign w:val="baseline"/>
        </w:rPr>
        <w:t>through</w:t>
      </w:r>
      <w:r>
        <w:rPr>
          <w:spacing w:val="-1"/>
          <w:vertAlign w:val="baseline"/>
        </w:rPr>
        <w:t> </w:t>
      </w:r>
      <w:r>
        <w:rPr>
          <w:vertAlign w:val="baseline"/>
        </w:rPr>
        <w:t>temporary</w:t>
      </w:r>
      <w:r>
        <w:rPr>
          <w:spacing w:val="-1"/>
          <w:vertAlign w:val="baseline"/>
        </w:rPr>
        <w:t> </w:t>
      </w:r>
      <w:r>
        <w:rPr>
          <w:vertAlign w:val="baseline"/>
        </w:rPr>
        <w:t>illness</w:t>
      </w:r>
      <w:r>
        <w:rPr>
          <w:spacing w:val="-1"/>
          <w:vertAlign w:val="baseline"/>
        </w:rPr>
        <w:t> </w:t>
      </w:r>
      <w:r>
        <w:rPr>
          <w:vertAlign w:val="baseline"/>
        </w:rPr>
        <w:t>is</w:t>
      </w:r>
      <w:r>
        <w:rPr>
          <w:spacing w:val="-1"/>
          <w:vertAlign w:val="baseline"/>
        </w:rPr>
        <w:t> </w:t>
      </w:r>
      <w:r>
        <w:rPr>
          <w:vertAlign w:val="baseline"/>
        </w:rPr>
        <w:t>excused</w:t>
      </w:r>
      <w:r>
        <w:rPr>
          <w:spacing w:val="-1"/>
          <w:vertAlign w:val="baseline"/>
        </w:rPr>
        <w:t> </w:t>
      </w:r>
      <w:r>
        <w:rPr>
          <w:vertAlign w:val="baseline"/>
        </w:rPr>
        <w:t>for</w:t>
      </w:r>
      <w:r>
        <w:rPr>
          <w:spacing w:val="-1"/>
          <w:vertAlign w:val="baseline"/>
        </w:rPr>
        <w:t> </w:t>
      </w:r>
      <w:r>
        <w:rPr>
          <w:vertAlign w:val="baseline"/>
        </w:rPr>
        <w:t>his</w:t>
      </w:r>
      <w:r>
        <w:rPr>
          <w:spacing w:val="-1"/>
          <w:vertAlign w:val="baseline"/>
        </w:rPr>
        <w:t> </w:t>
      </w:r>
      <w:r>
        <w:rPr>
          <w:vertAlign w:val="baseline"/>
        </w:rPr>
        <w:t>failure</w:t>
      </w:r>
      <w:r>
        <w:rPr>
          <w:spacing w:val="-1"/>
          <w:vertAlign w:val="baseline"/>
        </w:rPr>
        <w:t> </w:t>
      </w:r>
      <w:r>
        <w:rPr>
          <w:vertAlign w:val="baseline"/>
        </w:rPr>
        <w:t>to</w:t>
      </w:r>
      <w:r>
        <w:rPr>
          <w:spacing w:val="-1"/>
          <w:vertAlign w:val="baseline"/>
        </w:rPr>
        <w:t> </w:t>
      </w:r>
      <w:r>
        <w:rPr>
          <w:vertAlign w:val="baseline"/>
        </w:rPr>
        <w:t>attend</w:t>
      </w:r>
      <w:r>
        <w:rPr>
          <w:spacing w:val="-1"/>
          <w:vertAlign w:val="baseline"/>
        </w:rPr>
        <w:t> </w:t>
      </w:r>
      <w:r>
        <w:rPr>
          <w:vertAlign w:val="baseline"/>
        </w:rPr>
        <w:t>for</w:t>
      </w:r>
      <w:r>
        <w:rPr>
          <w:spacing w:val="-1"/>
          <w:vertAlign w:val="baseline"/>
        </w:rPr>
        <w:t> </w:t>
      </w:r>
      <w:r>
        <w:rPr>
          <w:vertAlign w:val="baseline"/>
        </w:rPr>
        <w:t>work.</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need</w:t>
      </w:r>
      <w:r>
        <w:rPr>
          <w:spacing w:val="-1"/>
          <w:vertAlign w:val="baseline"/>
        </w:rPr>
        <w:t> </w:t>
      </w:r>
      <w:r>
        <w:rPr>
          <w:vertAlign w:val="baseline"/>
        </w:rPr>
        <w:t>to</w:t>
      </w:r>
      <w:r>
        <w:rPr>
          <w:spacing w:val="-1"/>
          <w:vertAlign w:val="baseline"/>
        </w:rPr>
        <w:t> </w:t>
      </w:r>
      <w:r>
        <w:rPr>
          <w:vertAlign w:val="baseline"/>
        </w:rPr>
        <w:t>invoke “frustration” to explain this rule and it has not been so explained in a number of cases. </w:t>
      </w:r>
      <w:r>
        <w:rPr>
          <w:color w:val="005DA1"/>
          <w:u w:val="single" w:color="005DA1"/>
          <w:vertAlign w:val="superscript"/>
        </w:rPr>
        <w:t>329</w:t>
      </w:r>
      <w:r>
        <w:rPr>
          <w:color w:val="005DA1"/>
          <w:vertAlign w:val="baseline"/>
        </w:rPr>
        <w:t> </w:t>
      </w:r>
      <w:r>
        <w:rPr>
          <w:vertAlign w:val="baseline"/>
        </w:rPr>
        <w:t>The use of the word “frustration” is positively misleading in so far as it suggests that the contract as a whole has been terminated when this is clearly not the case.</w:t>
      </w:r>
    </w:p>
    <w:p>
      <w:pPr>
        <w:pStyle w:val="BodyText"/>
      </w:pPr>
    </w:p>
    <w:p>
      <w:pPr>
        <w:pStyle w:val="BodyText"/>
        <w:spacing w:before="37"/>
      </w:pPr>
    </w:p>
    <w:p>
      <w:pPr>
        <w:spacing w:before="0"/>
        <w:ind w:left="165" w:right="0" w:firstLine="0"/>
        <w:jc w:val="both"/>
        <w:rPr>
          <w:rFonts w:ascii="Arial"/>
          <w:b/>
          <w:sz w:val="18"/>
        </w:rPr>
      </w:pPr>
      <w:r>
        <w:rPr>
          <w:rFonts w:ascii="Arial"/>
          <w:b/>
          <w:sz w:val="18"/>
        </w:rPr>
        <w:t>Limits of partial </w:t>
      </w:r>
      <w:r>
        <w:rPr>
          <w:rFonts w:ascii="Arial"/>
          <w:b/>
          <w:spacing w:val="-2"/>
          <w:sz w:val="18"/>
        </w:rPr>
        <w:t>excuse</w:t>
      </w:r>
    </w:p>
    <w:p>
      <w:pPr>
        <w:pStyle w:val="BodyText"/>
        <w:spacing w:before="41"/>
        <w:rPr>
          <w:rFonts w:ascii="Arial"/>
          <w:b/>
          <w:sz w:val="18"/>
        </w:rPr>
      </w:pPr>
    </w:p>
    <w:p>
      <w:pPr>
        <w:pStyle w:val="Heading2"/>
      </w:pPr>
      <w:r>
        <w:rPr/>
        <w:t>23-</w:t>
      </w:r>
      <w:r>
        <w:rPr>
          <w:spacing w:val="-5"/>
        </w:rPr>
        <w:t>069</w:t>
      </w:r>
    </w:p>
    <w:p>
      <w:pPr>
        <w:pStyle w:val="BodyText"/>
        <w:spacing w:before="92"/>
        <w:rPr>
          <w:rFonts w:ascii="Arial"/>
          <w:b/>
        </w:rPr>
      </w:pPr>
    </w:p>
    <w:p>
      <w:pPr>
        <w:pStyle w:val="BodyText"/>
        <w:spacing w:line="235" w:lineRule="auto" w:before="1"/>
        <w:ind w:left="164" w:right="25"/>
        <w:jc w:val="both"/>
      </w:pPr>
      <w:r>
        <w:rPr>
          <w:position w:val="-2"/>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80"/>
        </w:rPr>
        <w:t> </w:t>
      </w:r>
      <w:bookmarkStart w:name="_bookmark558" w:id="560"/>
      <w:bookmarkEnd w:id="560"/>
      <w:r>
        <w:rPr>
          <w:rFonts w:ascii="Times New Roman" w:hAnsi="Times New Roman"/>
        </w:rPr>
      </w:r>
      <w:r>
        <w:rPr/>
        <w:t>Once</w:t>
      </w:r>
      <w:r>
        <w:rPr>
          <w:spacing w:val="80"/>
        </w:rPr>
        <w:t> </w:t>
      </w:r>
      <w:r>
        <w:rPr/>
        <w:t>the</w:t>
      </w:r>
      <w:r>
        <w:rPr>
          <w:spacing w:val="80"/>
        </w:rPr>
        <w:t> </w:t>
      </w:r>
      <w:r>
        <w:rPr/>
        <w:t>basis</w:t>
      </w:r>
      <w:r>
        <w:rPr>
          <w:spacing w:val="80"/>
        </w:rPr>
        <w:t> </w:t>
      </w:r>
      <w:r>
        <w:rPr/>
        <w:t>of</w:t>
      </w:r>
      <w:r>
        <w:rPr>
          <w:spacing w:val="80"/>
        </w:rPr>
        <w:t> </w:t>
      </w:r>
      <w:r>
        <w:rPr/>
        <w:t>these</w:t>
      </w:r>
      <w:r>
        <w:rPr>
          <w:spacing w:val="80"/>
        </w:rPr>
        <w:t> </w:t>
      </w:r>
      <w:r>
        <w:rPr/>
        <w:t>decisions</w:t>
      </w:r>
      <w:r>
        <w:rPr>
          <w:spacing w:val="80"/>
        </w:rPr>
        <w:t> </w:t>
      </w:r>
      <w:r>
        <w:rPr/>
        <w:t>is</w:t>
      </w:r>
      <w:r>
        <w:rPr>
          <w:spacing w:val="80"/>
        </w:rPr>
        <w:t> </w:t>
      </w:r>
      <w:r>
        <w:rPr/>
        <w:t>recognised,</w:t>
      </w:r>
      <w:r>
        <w:rPr>
          <w:spacing w:val="80"/>
        </w:rPr>
        <w:t> </w:t>
      </w:r>
      <w:r>
        <w:rPr/>
        <w:t>the</w:t>
      </w:r>
      <w:r>
        <w:rPr>
          <w:spacing w:val="80"/>
        </w:rPr>
        <w:t> </w:t>
      </w:r>
      <w:r>
        <w:rPr/>
        <w:t>limits</w:t>
      </w:r>
      <w:r>
        <w:rPr>
          <w:spacing w:val="80"/>
        </w:rPr>
        <w:t> </w:t>
      </w:r>
      <w:r>
        <w:rPr/>
        <w:t>of</w:t>
      </w:r>
      <w:r>
        <w:rPr>
          <w:spacing w:val="80"/>
        </w:rPr>
        <w:t> </w:t>
      </w:r>
      <w:r>
        <w:rPr/>
        <w:t>this</w:t>
      </w:r>
      <w:r>
        <w:rPr>
          <w:spacing w:val="80"/>
        </w:rPr>
        <w:t> </w:t>
      </w:r>
      <w:r>
        <w:rPr/>
        <w:t>“partial</w:t>
      </w:r>
      <w:r>
        <w:rPr>
          <w:spacing w:val="80"/>
        </w:rPr>
        <w:t> </w:t>
      </w:r>
      <w:r>
        <w:rPr/>
        <w:t>excuse</w:t>
      </w:r>
      <w:r>
        <w:rPr>
          <w:spacing w:val="80"/>
        </w:rPr>
        <w:t> </w:t>
      </w:r>
      <w:r>
        <w:rPr/>
        <w:t>for </w:t>
      </w:r>
      <w:bookmarkStart w:name="_bookmark559" w:id="561"/>
      <w:bookmarkEnd w:id="561"/>
      <w:r>
        <w:rPr/>
        <w:t>non</w:t>
      </w:r>
      <w:r>
        <w:rPr/>
        <w:t>-performance” must be ascertained. In this respect </w:t>
      </w:r>
      <w:r>
        <w:rPr>
          <w:rFonts w:ascii="Arial" w:hAnsi="Arial"/>
          <w:i/>
        </w:rPr>
        <w:t>Sainsbury Ltd v Street </w:t>
      </w:r>
      <w:r>
        <w:rPr>
          <w:color w:val="005DA1"/>
          <w:u w:val="single" w:color="005DA1"/>
          <w:vertAlign w:val="superscript"/>
        </w:rPr>
        <w:t>330</w:t>
      </w:r>
      <w:r>
        <w:rPr>
          <w:color w:val="005DA1"/>
          <w:vertAlign w:val="baseline"/>
        </w:rPr>
        <w:t> </w:t>
      </w:r>
      <w:r>
        <w:rPr>
          <w:vertAlign w:val="baseline"/>
        </w:rPr>
        <w:t>presents an odd contrast with </w:t>
      </w:r>
      <w:r>
        <w:rPr>
          <w:rFonts w:ascii="Arial" w:hAnsi="Arial"/>
          <w:i/>
          <w:vertAlign w:val="baseline"/>
        </w:rPr>
        <w:t>Super Servant Two</w:t>
      </w:r>
      <w:r>
        <w:rPr>
          <w:vertAlign w:val="baseline"/>
        </w:rPr>
        <w:t>. </w:t>
      </w:r>
      <w:r>
        <w:rPr>
          <w:color w:val="005DA1"/>
          <w:u w:val="single" w:color="005DA1"/>
          <w:vertAlign w:val="superscript"/>
        </w:rPr>
        <w:t>331</w:t>
      </w:r>
      <w:r>
        <w:rPr>
          <w:color w:val="005DA1"/>
          <w:vertAlign w:val="baseline"/>
        </w:rPr>
        <w:t> </w:t>
      </w:r>
      <w:r>
        <w:rPr>
          <w:vertAlign w:val="baseline"/>
        </w:rPr>
        <w:t>In both cases there was a partial failure of supply: in the former the defendant was excused, in the latter, had it not been for the force majeure clause, the defendants would not have been excused. One point of distinction which does emerge is that in </w:t>
      </w:r>
      <w:r>
        <w:rPr>
          <w:rFonts w:ascii="Arial" w:hAnsi="Arial"/>
          <w:i/>
          <w:vertAlign w:val="baseline"/>
        </w:rPr>
        <w:t>Sainsbury </w:t>
      </w:r>
      <w:r>
        <w:rPr>
          <w:vertAlign w:val="baseline"/>
        </w:rPr>
        <w:t>the defendant</w:t>
      </w:r>
      <w:r>
        <w:rPr>
          <w:spacing w:val="-1"/>
          <w:vertAlign w:val="baseline"/>
        </w:rPr>
        <w:t> </w:t>
      </w:r>
      <w:r>
        <w:rPr>
          <w:vertAlign w:val="baseline"/>
        </w:rPr>
        <w:t>had</w:t>
      </w:r>
      <w:r>
        <w:rPr>
          <w:spacing w:val="-1"/>
          <w:vertAlign w:val="baseline"/>
        </w:rPr>
        <w:t> </w:t>
      </w:r>
      <w:r>
        <w:rPr>
          <w:vertAlign w:val="baseline"/>
        </w:rPr>
        <w:t>entered</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one</w:t>
      </w:r>
      <w:r>
        <w:rPr>
          <w:spacing w:val="-1"/>
          <w:vertAlign w:val="baseline"/>
        </w:rPr>
        <w:t> </w:t>
      </w:r>
      <w:r>
        <w:rPr>
          <w:vertAlign w:val="baseline"/>
        </w:rPr>
        <w:t>buyer,</w:t>
      </w:r>
      <w:r>
        <w:rPr>
          <w:spacing w:val="-1"/>
          <w:vertAlign w:val="baseline"/>
        </w:rPr>
        <w:t> </w:t>
      </w:r>
      <w:r>
        <w:rPr>
          <w:vertAlign w:val="baseline"/>
        </w:rPr>
        <w:t>while</w:t>
      </w:r>
      <w:r>
        <w:rPr>
          <w:spacing w:val="-1"/>
          <w:vertAlign w:val="baseline"/>
        </w:rPr>
        <w:t> </w:t>
      </w:r>
      <w:r>
        <w:rPr>
          <w:vertAlign w:val="baseline"/>
        </w:rPr>
        <w:t>in</w:t>
      </w:r>
      <w:r>
        <w:rPr>
          <w:spacing w:val="-2"/>
          <w:vertAlign w:val="baseline"/>
        </w:rPr>
        <w:t> </w:t>
      </w:r>
      <w:r>
        <w:rPr>
          <w:rFonts w:ascii="Arial" w:hAnsi="Arial"/>
          <w:i/>
          <w:vertAlign w:val="baseline"/>
        </w:rPr>
        <w:t>Super</w:t>
      </w:r>
      <w:r>
        <w:rPr>
          <w:rFonts w:ascii="Arial" w:hAnsi="Arial"/>
          <w:i/>
          <w:spacing w:val="-1"/>
          <w:vertAlign w:val="baseline"/>
        </w:rPr>
        <w:t> </w:t>
      </w:r>
      <w:r>
        <w:rPr>
          <w:rFonts w:ascii="Arial" w:hAnsi="Arial"/>
          <w:i/>
          <w:vertAlign w:val="baseline"/>
        </w:rPr>
        <w:t>Servant</w:t>
      </w:r>
      <w:r>
        <w:rPr>
          <w:rFonts w:ascii="Arial" w:hAnsi="Arial"/>
          <w:i/>
          <w:spacing w:val="-1"/>
          <w:vertAlign w:val="baseline"/>
        </w:rPr>
        <w:t> </w:t>
      </w:r>
      <w:r>
        <w:rPr>
          <w:rFonts w:ascii="Arial" w:hAnsi="Arial"/>
          <w:i/>
          <w:vertAlign w:val="baseline"/>
        </w:rPr>
        <w:t>Two</w:t>
      </w:r>
      <w:r>
        <w:rPr>
          <w:rFonts w:ascii="Arial" w:hAnsi="Arial"/>
          <w:i/>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had entered into a number of different contracts with different parties. Yet it is difficult to see why this should be a relevant point of distinction. Rather, </w:t>
      </w:r>
      <w:r>
        <w:rPr>
          <w:rFonts w:ascii="Arial" w:hAnsi="Arial"/>
          <w:i/>
          <w:vertAlign w:val="baseline"/>
        </w:rPr>
        <w:t>Super Servant Two </w:t>
      </w:r>
      <w:r>
        <w:rPr>
          <w:vertAlign w:val="baseline"/>
        </w:rPr>
        <w:t>illustrates a particularly robust approach on the part of the court, according to which a contracting party who has entered into more </w:t>
      </w:r>
      <w:bookmarkStart w:name="_bookmark560" w:id="562"/>
      <w:bookmarkEnd w:id="562"/>
      <w:r>
        <w:rPr>
          <w:vertAlign w:val="baseline"/>
        </w:rPr>
        <w:t>contracts</w:t>
      </w:r>
      <w:r>
        <w:rPr>
          <w:vertAlign w:val="baseline"/>
        </w:rPr>
        <w:t> than he has supplies, and who later wishes to be excused in the event of a partial failure of supply, “must bargain for the inclusion of a suitable </w:t>
      </w:r>
      <w:r>
        <w:rPr>
          <w:rFonts w:ascii="Arial" w:hAnsi="Arial"/>
          <w:i/>
          <w:vertAlign w:val="baseline"/>
        </w:rPr>
        <w:t>force majeure </w:t>
      </w:r>
      <w:r>
        <w:rPr>
          <w:vertAlign w:val="baseline"/>
        </w:rPr>
        <w:t>clause in the contract”. </w:t>
      </w:r>
      <w:r>
        <w:rPr>
          <w:color w:val="005DA1"/>
          <w:u w:val="single" w:color="005DA1"/>
          <w:vertAlign w:val="superscript"/>
        </w:rPr>
        <w:t>332</w:t>
      </w:r>
      <w:r>
        <w:rPr>
          <w:color w:val="005DA1"/>
          <w:vertAlign w:val="baseline"/>
        </w:rPr>
        <w:t> </w:t>
      </w:r>
      <w:r>
        <w:rPr>
          <w:vertAlign w:val="baseline"/>
        </w:rPr>
        <w:t>But on this approach, </w:t>
      </w:r>
      <w:r>
        <w:rPr>
          <w:rFonts w:ascii="Arial" w:hAnsi="Arial"/>
          <w:i/>
          <w:vertAlign w:val="baseline"/>
        </w:rPr>
        <w:t>Sainsbury v Street </w:t>
      </w:r>
      <w:r>
        <w:rPr>
          <w:vertAlign w:val="baseline"/>
        </w:rPr>
        <w:t>must be wrong because there the defendant could equally have protected himself by incorporating a carefully drafted force majeure clause into the contract. Such an approach would confine the doctrine of frustration within very narrow limits and, taken to its extreme,</w:t>
      </w:r>
      <w:r>
        <w:rPr>
          <w:spacing w:val="80"/>
          <w:vertAlign w:val="baseline"/>
        </w:rPr>
        <w:t> </w:t>
      </w:r>
      <w:r>
        <w:rPr>
          <w:vertAlign w:val="baseline"/>
        </w:rPr>
        <w:t>it</w:t>
      </w:r>
      <w:r>
        <w:rPr>
          <w:spacing w:val="51"/>
          <w:vertAlign w:val="baseline"/>
        </w:rPr>
        <w:t> </w:t>
      </w:r>
      <w:r>
        <w:rPr>
          <w:vertAlign w:val="baseline"/>
        </w:rPr>
        <w:t>could</w:t>
      </w:r>
      <w:r>
        <w:rPr>
          <w:spacing w:val="51"/>
          <w:vertAlign w:val="baseline"/>
        </w:rPr>
        <w:t> </w:t>
      </w:r>
      <w:r>
        <w:rPr>
          <w:vertAlign w:val="baseline"/>
        </w:rPr>
        <w:t>even</w:t>
      </w:r>
      <w:r>
        <w:rPr>
          <w:spacing w:val="51"/>
          <w:vertAlign w:val="baseline"/>
        </w:rPr>
        <w:t> </w:t>
      </w:r>
      <w:r>
        <w:rPr>
          <w:vertAlign w:val="baseline"/>
        </w:rPr>
        <w:t>be</w:t>
      </w:r>
      <w:r>
        <w:rPr>
          <w:spacing w:val="51"/>
          <w:vertAlign w:val="baseline"/>
        </w:rPr>
        <w:t> </w:t>
      </w:r>
      <w:r>
        <w:rPr>
          <w:vertAlign w:val="baseline"/>
        </w:rPr>
        <w:t>applied</w:t>
      </w:r>
      <w:r>
        <w:rPr>
          <w:spacing w:val="51"/>
          <w:vertAlign w:val="baseline"/>
        </w:rPr>
        <w:t> </w:t>
      </w:r>
      <w:r>
        <w:rPr>
          <w:vertAlign w:val="baseline"/>
        </w:rPr>
        <w:t>to</w:t>
      </w:r>
      <w:r>
        <w:rPr>
          <w:spacing w:val="51"/>
          <w:vertAlign w:val="baseline"/>
        </w:rPr>
        <w:t> </w:t>
      </w:r>
      <w:r>
        <w:rPr>
          <w:vertAlign w:val="baseline"/>
        </w:rPr>
        <w:t>cases</w:t>
      </w:r>
      <w:r>
        <w:rPr>
          <w:spacing w:val="51"/>
          <w:vertAlign w:val="baseline"/>
        </w:rPr>
        <w:t> </w:t>
      </w:r>
      <w:r>
        <w:rPr>
          <w:vertAlign w:val="baseline"/>
        </w:rPr>
        <w:t>of</w:t>
      </w:r>
      <w:r>
        <w:rPr>
          <w:spacing w:val="51"/>
          <w:vertAlign w:val="baseline"/>
        </w:rPr>
        <w:t> </w:t>
      </w:r>
      <w:r>
        <w:rPr>
          <w:vertAlign w:val="baseline"/>
        </w:rPr>
        <w:t>total</w:t>
      </w:r>
      <w:r>
        <w:rPr>
          <w:spacing w:val="51"/>
          <w:vertAlign w:val="baseline"/>
        </w:rPr>
        <w:t> </w:t>
      </w:r>
      <w:r>
        <w:rPr>
          <w:vertAlign w:val="baseline"/>
        </w:rPr>
        <w:t>failure</w:t>
      </w:r>
      <w:r>
        <w:rPr>
          <w:spacing w:val="51"/>
          <w:vertAlign w:val="baseline"/>
        </w:rPr>
        <w:t> </w:t>
      </w:r>
      <w:r>
        <w:rPr>
          <w:vertAlign w:val="baseline"/>
        </w:rPr>
        <w:t>of</w:t>
      </w:r>
      <w:r>
        <w:rPr>
          <w:spacing w:val="51"/>
          <w:vertAlign w:val="baseline"/>
        </w:rPr>
        <w:t> </w:t>
      </w:r>
      <w:r>
        <w:rPr>
          <w:vertAlign w:val="baseline"/>
        </w:rPr>
        <w:t>supply.</w:t>
      </w:r>
      <w:r>
        <w:rPr>
          <w:spacing w:val="51"/>
          <w:vertAlign w:val="baseline"/>
        </w:rPr>
        <w:t> </w:t>
      </w:r>
      <w:r>
        <w:rPr>
          <w:vertAlign w:val="baseline"/>
        </w:rPr>
        <w:t>This</w:t>
      </w:r>
      <w:r>
        <w:rPr>
          <w:spacing w:val="51"/>
          <w:vertAlign w:val="baseline"/>
        </w:rPr>
        <w:t> </w:t>
      </w:r>
      <w:r>
        <w:rPr>
          <w:vertAlign w:val="baseline"/>
        </w:rPr>
        <w:t>approach</w:t>
      </w:r>
      <w:r>
        <w:rPr>
          <w:spacing w:val="51"/>
          <w:vertAlign w:val="baseline"/>
        </w:rPr>
        <w:t> </w:t>
      </w:r>
      <w:r>
        <w:rPr>
          <w:vertAlign w:val="baseline"/>
        </w:rPr>
        <w:t>has</w:t>
      </w:r>
      <w:r>
        <w:rPr>
          <w:spacing w:val="51"/>
          <w:vertAlign w:val="baseline"/>
        </w:rPr>
        <w:t> </w:t>
      </w:r>
      <w:r>
        <w:rPr>
          <w:vertAlign w:val="baseline"/>
        </w:rPr>
        <w:t>the</w:t>
      </w:r>
      <w:r>
        <w:rPr>
          <w:spacing w:val="51"/>
          <w:vertAlign w:val="baseline"/>
        </w:rPr>
        <w:t> </w:t>
      </w:r>
      <w:r>
        <w:rPr>
          <w:vertAlign w:val="baseline"/>
        </w:rPr>
        <w:t>potential</w:t>
      </w:r>
      <w:r>
        <w:rPr>
          <w:spacing w:val="51"/>
          <w:vertAlign w:val="baseline"/>
        </w:rPr>
        <w:t> </w:t>
      </w:r>
      <w:r>
        <w:rPr>
          <w:spacing w:val="-5"/>
          <w:vertAlign w:val="baseline"/>
        </w:rPr>
        <w:t>to</w:t>
      </w:r>
    </w:p>
    <w:p>
      <w:pPr>
        <w:pStyle w:val="BodyText"/>
        <w:spacing w:after="0" w:line="235" w:lineRule="auto"/>
        <w:jc w:val="both"/>
        <w:sectPr>
          <w:pgSz w:w="11900" w:h="16840"/>
          <w:pgMar w:header="971" w:footer="0" w:top="1300" w:bottom="280" w:left="1275" w:right="1417"/>
        </w:sectPr>
      </w:pPr>
    </w:p>
    <w:p>
      <w:pPr>
        <w:pStyle w:val="BodyText"/>
      </w:pPr>
    </w:p>
    <w:p>
      <w:pPr>
        <w:pStyle w:val="BodyText"/>
        <w:spacing w:line="235" w:lineRule="auto"/>
        <w:ind w:left="165" w:right="25"/>
        <w:jc w:val="both"/>
      </w:pPr>
      <w:bookmarkStart w:name="_bookmark561" w:id="563"/>
      <w:bookmarkEnd w:id="563"/>
      <w:r>
        <w:rPr/>
      </w:r>
      <w:bookmarkStart w:name="_bookmark562" w:id="564"/>
      <w:bookmarkEnd w:id="564"/>
      <w:r>
        <w:rPr/>
      </w:r>
      <w:r>
        <w:rPr/>
        <w:t>“undermine</w:t>
      </w:r>
      <w:r>
        <w:rPr>
          <w:spacing w:val="-2"/>
        </w:rPr>
        <w:t> </w:t>
      </w:r>
      <w:r>
        <w:rPr/>
        <w:t>the</w:t>
      </w:r>
      <w:r>
        <w:rPr>
          <w:spacing w:val="-2"/>
        </w:rPr>
        <w:t> </w:t>
      </w:r>
      <w:r>
        <w:rPr/>
        <w:t>whole</w:t>
      </w:r>
      <w:r>
        <w:rPr>
          <w:spacing w:val="-2"/>
        </w:rPr>
        <w:t> </w:t>
      </w:r>
      <w:r>
        <w:rPr/>
        <w:t>basis</w:t>
      </w:r>
      <w:r>
        <w:rPr>
          <w:spacing w:val="-2"/>
        </w:rPr>
        <w:t> </w:t>
      </w:r>
      <w:r>
        <w:rPr/>
        <w:t>of</w:t>
      </w:r>
      <w:r>
        <w:rPr>
          <w:spacing w:val="-2"/>
        </w:rPr>
        <w:t> </w:t>
      </w:r>
      <w:r>
        <w:rPr/>
        <w:t>the</w:t>
      </w:r>
      <w:r>
        <w:rPr>
          <w:spacing w:val="-2"/>
        </w:rPr>
        <w:t> </w:t>
      </w:r>
      <w:r>
        <w:rPr/>
        <w:t>doctrine</w:t>
      </w:r>
      <w:r>
        <w:rPr>
          <w:spacing w:val="-2"/>
        </w:rPr>
        <w:t> </w:t>
      </w:r>
      <w:r>
        <w:rPr/>
        <w:t>of</w:t>
      </w:r>
      <w:r>
        <w:rPr>
          <w:spacing w:val="-2"/>
        </w:rPr>
        <w:t> </w:t>
      </w:r>
      <w:r>
        <w:rPr/>
        <w:t>frustration”</w:t>
      </w:r>
      <w:r>
        <w:rPr>
          <w:spacing w:val="-3"/>
        </w:rPr>
        <w:t> </w:t>
      </w:r>
      <w:r>
        <w:rPr>
          <w:color w:val="005DA1"/>
          <w:u w:val="single" w:color="005DA1"/>
          <w:vertAlign w:val="superscript"/>
        </w:rPr>
        <w:t>333</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1"/>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suggested</w:t>
      </w:r>
      <w:r>
        <w:rPr>
          <w:spacing w:val="-2"/>
          <w:vertAlign w:val="baseline"/>
        </w:rPr>
        <w:t> </w:t>
      </w:r>
      <w:r>
        <w:rPr>
          <w:vertAlign w:val="baseline"/>
        </w:rPr>
        <w:t>that,</w:t>
      </w:r>
      <w:r>
        <w:rPr>
          <w:spacing w:val="-2"/>
          <w:vertAlign w:val="baseline"/>
        </w:rPr>
        <w:t> </w:t>
      </w:r>
      <w:r>
        <w:rPr>
          <w:vertAlign w:val="baseline"/>
        </w:rPr>
        <w:t>while</w:t>
      </w:r>
      <w:r>
        <w:rPr>
          <w:spacing w:val="-2"/>
          <w:vertAlign w:val="baseline"/>
        </w:rPr>
        <w:t> </w:t>
      </w:r>
      <w:r>
        <w:rPr>
          <w:vertAlign w:val="baseline"/>
        </w:rPr>
        <w:t>there</w:t>
      </w:r>
      <w:r>
        <w:rPr>
          <w:spacing w:val="-2"/>
          <w:vertAlign w:val="baseline"/>
        </w:rPr>
        <w:t> </w:t>
      </w:r>
      <w:r>
        <w:rPr>
          <w:vertAlign w:val="baseline"/>
        </w:rPr>
        <w:t>is much to be said for recognising that frustration operates within narrow confines, </w:t>
      </w:r>
      <w:r>
        <w:rPr>
          <w:color w:val="005DA1"/>
          <w:u w:val="single" w:color="005DA1"/>
          <w:vertAlign w:val="superscript"/>
        </w:rPr>
        <w:t>334</w:t>
      </w:r>
      <w:r>
        <w:rPr>
          <w:color w:val="005DA1"/>
          <w:vertAlign w:val="baseline"/>
        </w:rPr>
        <w:t> </w:t>
      </w:r>
      <w:r>
        <w:rPr>
          <w:vertAlign w:val="baseline"/>
        </w:rPr>
        <w:t>this should </w:t>
      </w:r>
      <w:r>
        <w:rPr>
          <w:vertAlign w:val="baseline"/>
        </w:rPr>
        <w:t>not prevent the courts from recognising that a contracting party who, without fault on his part has been disabled from performing part of his contractual obligations, may be able to rely on the supervening event as an excuse for that non-performance.</w:t>
      </w:r>
    </w:p>
    <w:p>
      <w:pPr>
        <w:pStyle w:val="BodyText"/>
      </w:pPr>
    </w:p>
    <w:p>
      <w:pPr>
        <w:pStyle w:val="BodyText"/>
        <w:spacing w:before="38"/>
      </w:pPr>
      <w:r>
        <w:rPr/>
        <mc:AlternateContent>
          <mc:Choice Requires="wps">
            <w:drawing>
              <wp:anchor distT="0" distB="0" distL="0" distR="0" allowOverlap="1" layoutInCell="1" locked="0" behindDoc="1" simplePos="0" relativeHeight="487617024">
                <wp:simplePos x="0" y="0"/>
                <wp:positionH relativeFrom="page">
                  <wp:posOffset>914400</wp:posOffset>
                </wp:positionH>
                <wp:positionV relativeFrom="paragraph">
                  <wp:posOffset>185742</wp:posOffset>
                </wp:positionV>
                <wp:extent cx="572452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5379pt;width:450.75pt;height:.1pt;mso-position-horizontal-relative:page;mso-position-vertical-relative:paragraph;z-index:-15699456;mso-wrap-distance-left:0;mso-wrap-distance-right:0" id="docshape2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15968">
                <wp:simplePos x="0" y="0"/>
                <wp:positionH relativeFrom="page">
                  <wp:posOffset>914400</wp:posOffset>
                </wp:positionH>
                <wp:positionV relativeFrom="paragraph">
                  <wp:posOffset>94576</wp:posOffset>
                </wp:positionV>
                <wp:extent cx="4953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0512" from="72pt,7.446977pt" to="75.892pt,7.446977pt" stroked="true" strokeweight=".5pt" strokecolor="#005da1">
                <v:stroke dashstyle="solid"/>
                <w10:wrap type="none"/>
              </v:line>
            </w:pict>
          </mc:Fallback>
        </mc:AlternateContent>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4"/>
      </w:pPr>
    </w:p>
    <w:p>
      <w:pPr>
        <w:tabs>
          <w:tab w:pos="705" w:val="left" w:leader="none"/>
        </w:tabs>
        <w:spacing w:before="0"/>
        <w:ind w:left="165" w:right="0" w:firstLine="0"/>
        <w:jc w:val="left"/>
        <w:rPr>
          <w:sz w:val="20"/>
        </w:rPr>
      </w:pPr>
      <w:bookmarkStart w:name="_bookmark563" w:id="565"/>
      <w:bookmarkEnd w:id="565"/>
      <w:r>
        <w:rPr/>
      </w:r>
      <w:hyperlink w:history="true" w:anchor="_bookmark498">
        <w:r>
          <w:rPr>
            <w:color w:val="005DA1"/>
            <w:spacing w:val="-4"/>
            <w:position w:val="5"/>
            <w:sz w:val="14"/>
            <w:u w:val="single" w:color="005DA1"/>
          </w:rPr>
          <w:t>267</w:t>
        </w:r>
      </w:hyperlink>
      <w:r>
        <w:rPr>
          <w:spacing w:val="-4"/>
          <w:position w:val="5"/>
          <w:sz w:val="14"/>
        </w:rPr>
        <w:t>.</w:t>
      </w:r>
      <w:r>
        <w:rPr>
          <w:position w:val="5"/>
          <w:sz w:val="14"/>
        </w:rPr>
        <w:tab/>
      </w:r>
      <w:r>
        <w:rPr>
          <w:sz w:val="20"/>
        </w:rPr>
        <w:t>Treitel,</w:t>
      </w:r>
      <w:r>
        <w:rPr>
          <w:spacing w:val="-1"/>
          <w:sz w:val="20"/>
        </w:rPr>
        <w:t> </w:t>
      </w:r>
      <w:r>
        <w:rPr>
          <w:rFonts w:ascii="Arial"/>
          <w:i/>
          <w:sz w:val="20"/>
        </w:rPr>
        <w:t>Frustration and Force Majeure</w:t>
      </w:r>
      <w:r>
        <w:rPr>
          <w:sz w:val="20"/>
        </w:rPr>
        <w:t>, 3rd edn (2014), </w:t>
      </w:r>
      <w:r>
        <w:rPr>
          <w:spacing w:val="-2"/>
          <w:sz w:val="20"/>
        </w:rPr>
        <w:t>Ch.12.</w:t>
      </w:r>
    </w:p>
    <w:p>
      <w:pPr>
        <w:pStyle w:val="BodyText"/>
        <w:spacing w:before="8"/>
      </w:pPr>
    </w:p>
    <w:p>
      <w:pPr>
        <w:spacing w:line="235" w:lineRule="auto" w:before="1"/>
        <w:ind w:left="705" w:right="26" w:hanging="541"/>
        <w:jc w:val="both"/>
        <w:rPr>
          <w:sz w:val="20"/>
        </w:rPr>
      </w:pPr>
      <w:bookmarkStart w:name="_bookmark564" w:id="566"/>
      <w:bookmarkEnd w:id="566"/>
      <w:r>
        <w:rPr/>
      </w:r>
      <w:hyperlink w:history="true" w:anchor="_bookmark499">
        <w:r>
          <w:rPr>
            <w:color w:val="005DA1"/>
            <w:position w:val="5"/>
            <w:sz w:val="14"/>
            <w:u w:val="single" w:color="005DA1"/>
          </w:rPr>
          <w:t>268</w:t>
        </w:r>
      </w:hyperlink>
      <w:r>
        <w:rPr>
          <w:position w:val="5"/>
          <w:sz w:val="14"/>
        </w:rPr>
        <w:t>.</w:t>
      </w:r>
      <w:r>
        <w:rPr>
          <w:spacing w:val="80"/>
          <w:w w:val="150"/>
          <w:position w:val="5"/>
          <w:sz w:val="14"/>
        </w:rPr>
        <w:t> </w:t>
      </w:r>
      <w:r>
        <w:rPr>
          <w:rFonts w:ascii="Arial" w:hAnsi="Arial"/>
          <w:i/>
          <w:sz w:val="20"/>
        </w:rPr>
        <w:t>Joseph Constantine S.S. Line Ltd v Imperial Smelting Corp Ltd [1942] A.C. 154, 163</w:t>
      </w:r>
      <w:r>
        <w:rPr>
          <w:sz w:val="20"/>
        </w:rPr>
        <w:t>; </w:t>
      </w:r>
      <w:r>
        <w:rPr>
          <w:rFonts w:ascii="Arial" w:hAnsi="Arial"/>
          <w:i/>
          <w:sz w:val="20"/>
        </w:rPr>
        <w:t>Kuwait Supply Co v Oyster Marine Management (The Safeer) [1994] 1 Lloyd’s Rep. 637</w:t>
      </w:r>
      <w:r>
        <w:rPr>
          <w:sz w:val="20"/>
        </w:rPr>
        <w:t>; </w:t>
      </w:r>
      <w:r>
        <w:rPr>
          <w:rFonts w:ascii="Arial" w:hAnsi="Arial"/>
          <w:i/>
          <w:sz w:val="20"/>
        </w:rPr>
        <w:t>Bangladesh Export Import Co Ltd v Sucden Kerry SA [1995] 2 Lloyd’s Rep. 1</w:t>
      </w:r>
      <w:r>
        <w:rPr>
          <w:sz w:val="20"/>
        </w:rPr>
        <w:t>: cf. </w:t>
      </w:r>
      <w:r>
        <w:rPr>
          <w:rFonts w:ascii="Arial" w:hAnsi="Arial"/>
          <w:i/>
          <w:sz w:val="20"/>
        </w:rPr>
        <w:t>R. (Verner) v Derby City Council [2003] EWHC 2708 (Admin), [2004] I.C.R. 535 </w:t>
      </w:r>
      <w:r>
        <w:rPr>
          <w:sz w:val="20"/>
        </w:rPr>
        <w:t>at [66].</w:t>
      </w:r>
    </w:p>
    <w:p>
      <w:pPr>
        <w:pStyle w:val="BodyText"/>
        <w:spacing w:before="8"/>
      </w:pPr>
    </w:p>
    <w:p>
      <w:pPr>
        <w:spacing w:line="235" w:lineRule="auto" w:before="0"/>
        <w:ind w:left="705" w:right="25" w:hanging="541"/>
        <w:jc w:val="both"/>
        <w:rPr>
          <w:sz w:val="20"/>
        </w:rPr>
      </w:pPr>
      <w:bookmarkStart w:name="_bookmark565" w:id="567"/>
      <w:bookmarkEnd w:id="567"/>
      <w:r>
        <w:rPr/>
      </w:r>
      <w:hyperlink w:history="true" w:anchor="_bookmark500">
        <w:r>
          <w:rPr>
            <w:color w:val="005DA1"/>
            <w:position w:val="5"/>
            <w:sz w:val="14"/>
            <w:u w:val="single" w:color="005DA1"/>
          </w:rPr>
          <w:t>269</w:t>
        </w:r>
      </w:hyperlink>
      <w:r>
        <w:rPr>
          <w:position w:val="5"/>
          <w:sz w:val="14"/>
        </w:rPr>
        <w:t>.</w:t>
      </w:r>
      <w:r>
        <w:rPr>
          <w:spacing w:val="80"/>
          <w:w w:val="150"/>
          <w:position w:val="5"/>
          <w:sz w:val="14"/>
        </w:rPr>
        <w:t> </w:t>
      </w:r>
      <w:r>
        <w:rPr>
          <w:sz w:val="20"/>
        </w:rPr>
        <w:t>The courts may, exceptionally, be able to imply that the contract has made provision for the alleged frustrating event where it is clear from the contract that one party was intended to assume</w:t>
      </w:r>
      <w:r>
        <w:rPr>
          <w:spacing w:val="80"/>
          <w:sz w:val="20"/>
        </w:rPr>
        <w:t> </w:t>
      </w:r>
      <w:r>
        <w:rPr>
          <w:sz w:val="20"/>
        </w:rPr>
        <w:t>the</w:t>
      </w:r>
      <w:r>
        <w:rPr>
          <w:spacing w:val="80"/>
          <w:sz w:val="20"/>
        </w:rPr>
        <w:t> </w:t>
      </w:r>
      <w:r>
        <w:rPr>
          <w:sz w:val="20"/>
        </w:rPr>
        <w:t>risk</w:t>
      </w:r>
      <w:r>
        <w:rPr>
          <w:spacing w:val="80"/>
          <w:sz w:val="20"/>
        </w:rPr>
        <w:t> </w:t>
      </w:r>
      <w:r>
        <w:rPr>
          <w:sz w:val="20"/>
        </w:rPr>
        <w:t>of</w:t>
      </w:r>
      <w:r>
        <w:rPr>
          <w:spacing w:val="80"/>
          <w:sz w:val="20"/>
        </w:rPr>
        <w:t> </w:t>
      </w:r>
      <w:r>
        <w:rPr>
          <w:sz w:val="20"/>
        </w:rPr>
        <w:t>the</w:t>
      </w:r>
      <w:r>
        <w:rPr>
          <w:spacing w:val="80"/>
          <w:sz w:val="20"/>
        </w:rPr>
        <w:t> </w:t>
      </w:r>
      <w:r>
        <w:rPr>
          <w:sz w:val="20"/>
        </w:rPr>
        <w:t>alleged</w:t>
      </w:r>
      <w:r>
        <w:rPr>
          <w:spacing w:val="80"/>
          <w:sz w:val="20"/>
        </w:rPr>
        <w:t> </w:t>
      </w:r>
      <w:r>
        <w:rPr>
          <w:sz w:val="20"/>
        </w:rPr>
        <w:t>frustrating</w:t>
      </w:r>
      <w:r>
        <w:rPr>
          <w:spacing w:val="80"/>
          <w:sz w:val="20"/>
        </w:rPr>
        <w:t> </w:t>
      </w:r>
      <w:r>
        <w:rPr>
          <w:sz w:val="20"/>
        </w:rPr>
        <w:t>event:</w:t>
      </w:r>
      <w:r>
        <w:rPr>
          <w:spacing w:val="80"/>
          <w:sz w:val="20"/>
        </w:rPr>
        <w:t> </w:t>
      </w:r>
      <w:r>
        <w:rPr>
          <w:rFonts w:ascii="Arial" w:hAnsi="Arial"/>
          <w:i/>
          <w:sz w:val="20"/>
        </w:rPr>
        <w:t>Larrinaga</w:t>
      </w:r>
      <w:r>
        <w:rPr>
          <w:rFonts w:ascii="Arial" w:hAnsi="Arial"/>
          <w:i/>
          <w:spacing w:val="80"/>
          <w:sz w:val="20"/>
        </w:rPr>
        <w:t> </w:t>
      </w:r>
      <w:r>
        <w:rPr>
          <w:rFonts w:ascii="Arial" w:hAnsi="Arial"/>
          <w:i/>
          <w:sz w:val="20"/>
        </w:rPr>
        <w:t>&amp;</w:t>
      </w:r>
      <w:r>
        <w:rPr>
          <w:rFonts w:ascii="Arial" w:hAnsi="Arial"/>
          <w:i/>
          <w:spacing w:val="80"/>
          <w:sz w:val="20"/>
        </w:rPr>
        <w:t> </w:t>
      </w:r>
      <w:r>
        <w:rPr>
          <w:rFonts w:ascii="Arial" w:hAnsi="Arial"/>
          <w:i/>
          <w:sz w:val="20"/>
        </w:rPr>
        <w:t>Co</w:t>
      </w:r>
      <w:r>
        <w:rPr>
          <w:rFonts w:ascii="Arial" w:hAnsi="Arial"/>
          <w:i/>
          <w:spacing w:val="80"/>
          <w:sz w:val="20"/>
        </w:rPr>
        <w:t> </w:t>
      </w:r>
      <w:r>
        <w:rPr>
          <w:rFonts w:ascii="Arial" w:hAnsi="Arial"/>
          <w:i/>
          <w:sz w:val="20"/>
        </w:rPr>
        <w:t>Ltd</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Société Franco-Americaine des Phosphates de Médulla, Paris (1923) 39 T.L.R. 316</w:t>
      </w:r>
      <w:r>
        <w:rPr>
          <w:sz w:val="20"/>
        </w:rPr>
        <w:t>.</w:t>
      </w:r>
    </w:p>
    <w:p>
      <w:pPr>
        <w:pStyle w:val="BodyText"/>
        <w:spacing w:before="8"/>
      </w:pPr>
    </w:p>
    <w:p>
      <w:pPr>
        <w:spacing w:line="235" w:lineRule="auto" w:before="1"/>
        <w:ind w:left="705" w:right="25" w:hanging="541"/>
        <w:jc w:val="both"/>
        <w:rPr>
          <w:sz w:val="20"/>
        </w:rPr>
      </w:pPr>
      <w:bookmarkStart w:name="_bookmark566" w:id="568"/>
      <w:bookmarkEnd w:id="568"/>
      <w:r>
        <w:rPr/>
      </w:r>
      <w:hyperlink w:history="true" w:anchor="_bookmark501">
        <w:r>
          <w:rPr>
            <w:color w:val="005DA1"/>
            <w:position w:val="5"/>
            <w:sz w:val="14"/>
            <w:u w:val="single" w:color="005DA1"/>
          </w:rPr>
          <w:t>270</w:t>
        </w:r>
      </w:hyperlink>
      <w:r>
        <w:rPr>
          <w:position w:val="5"/>
          <w:sz w:val="14"/>
        </w:rPr>
        <w:t>.</w:t>
      </w:r>
      <w:r>
        <w:rPr>
          <w:spacing w:val="80"/>
          <w:position w:val="5"/>
          <w:sz w:val="14"/>
        </w:rPr>
        <w:t>  </w:t>
      </w:r>
      <w:r>
        <w:rPr>
          <w:sz w:val="20"/>
        </w:rPr>
        <w:t>On force majeure clauses, see above, paras 15-152—15-169, Benjamin’s Sale of Goods, 9th edn (2014), paras 8-088—8-091, 18-385—18-401, 19-140—19-144; Schmitthoff’s </w:t>
      </w:r>
      <w:r>
        <w:rPr>
          <w:sz w:val="20"/>
        </w:rPr>
        <w:t>Export</w:t>
      </w:r>
      <w:r>
        <w:rPr>
          <w:spacing w:val="40"/>
          <w:sz w:val="20"/>
        </w:rPr>
        <w:t> </w:t>
      </w:r>
      <w:r>
        <w:rPr>
          <w:sz w:val="20"/>
        </w:rPr>
        <w:t>Trade: The Law and Practice of International Trade, 12th edn (2012), 6-017—6-022; Cartoon [1978] J.B.L. 230 and A Burrows and E Peel, </w:t>
      </w:r>
      <w:r>
        <w:rPr>
          <w:rFonts w:ascii="Arial" w:hAnsi="Arial"/>
          <w:i/>
          <w:sz w:val="20"/>
        </w:rPr>
        <w:t>Contract Terms </w:t>
      </w:r>
      <w:r>
        <w:rPr>
          <w:sz w:val="20"/>
        </w:rPr>
        <w:t>(2007), p.233. See also </w:t>
      </w:r>
      <w:r>
        <w:rPr>
          <w:rFonts w:ascii="Arial" w:hAnsi="Arial"/>
          <w:i/>
          <w:sz w:val="20"/>
        </w:rPr>
        <w:t>RDC Concrete PTE Ltd v Sato Kogyo (S) PTE Ltd [2007] SGCA 39, (2008) 115 Con. L.R. 154 </w:t>
      </w:r>
      <w:r>
        <w:rPr>
          <w:sz w:val="20"/>
        </w:rPr>
        <w:t>at </w:t>
      </w:r>
      <w:r>
        <w:rPr>
          <w:spacing w:val="-2"/>
          <w:sz w:val="20"/>
        </w:rPr>
        <w:t>[53]–[65].</w:t>
      </w:r>
    </w:p>
    <w:p>
      <w:pPr>
        <w:pStyle w:val="BodyText"/>
        <w:spacing w:before="3"/>
      </w:pPr>
    </w:p>
    <w:p>
      <w:pPr>
        <w:tabs>
          <w:tab w:pos="705" w:val="left" w:leader="none"/>
        </w:tabs>
        <w:spacing w:before="1"/>
        <w:ind w:left="165" w:right="0" w:firstLine="0"/>
        <w:jc w:val="left"/>
        <w:rPr>
          <w:sz w:val="20"/>
        </w:rPr>
      </w:pPr>
      <w:bookmarkStart w:name="_bookmark567" w:id="569"/>
      <w:bookmarkEnd w:id="569"/>
      <w:r>
        <w:rPr/>
      </w:r>
      <w:hyperlink w:history="true" w:anchor="_bookmark502">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Wates Ltd v G.L.C. (1983) 25 Build. L.R. </w:t>
      </w:r>
      <w:r>
        <w:rPr>
          <w:rFonts w:ascii="Arial"/>
          <w:i/>
          <w:spacing w:val="-5"/>
          <w:sz w:val="20"/>
        </w:rPr>
        <w:t>1</w:t>
      </w:r>
      <w:r>
        <w:rPr>
          <w:spacing w:val="-5"/>
          <w:sz w:val="20"/>
        </w:rPr>
        <w:t>.</w:t>
      </w:r>
    </w:p>
    <w:p>
      <w:pPr>
        <w:pStyle w:val="BodyText"/>
        <w:spacing w:before="8"/>
      </w:pPr>
    </w:p>
    <w:p>
      <w:pPr>
        <w:tabs>
          <w:tab w:pos="705" w:val="left" w:leader="none"/>
        </w:tabs>
        <w:spacing w:line="235" w:lineRule="auto" w:before="0"/>
        <w:ind w:left="705" w:right="26" w:hanging="541"/>
        <w:jc w:val="left"/>
        <w:rPr>
          <w:rFonts w:ascii="Arial" w:hAnsi="Arial"/>
          <w:i/>
          <w:sz w:val="20"/>
        </w:rPr>
      </w:pPr>
      <w:bookmarkStart w:name="_bookmark568" w:id="570"/>
      <w:bookmarkEnd w:id="570"/>
      <w:r>
        <w:rPr/>
      </w:r>
      <w:hyperlink w:history="true" w:anchor="_bookmark503">
        <w:r>
          <w:rPr>
            <w:color w:val="005DA1"/>
            <w:spacing w:val="-4"/>
            <w:position w:val="5"/>
            <w:sz w:val="14"/>
            <w:u w:val="single" w:color="005DA1"/>
          </w:rPr>
          <w:t>272</w:t>
        </w:r>
      </w:hyperlink>
      <w:r>
        <w:rPr>
          <w:spacing w:val="-4"/>
          <w:position w:val="5"/>
          <w:sz w:val="14"/>
        </w:rPr>
        <w:t>.</w:t>
      </w:r>
      <w:r>
        <w:rPr>
          <w:position w:val="5"/>
          <w:sz w:val="14"/>
        </w:rPr>
        <w:tab/>
      </w:r>
      <w:r>
        <w:rPr>
          <w:rFonts w:ascii="Arial" w:hAnsi="Arial"/>
          <w:i/>
          <w:sz w:val="20"/>
        </w:rPr>
        <w:t>Bank Line Ltd v Arthur Capel &amp; Co [1919] A.C. 435, 455</w:t>
      </w:r>
      <w:r>
        <w:rPr>
          <w:sz w:val="20"/>
        </w:rPr>
        <w:t>; </w:t>
      </w:r>
      <w:r>
        <w:rPr>
          <w:rFonts w:ascii="Arial" w:hAnsi="Arial"/>
          <w:i/>
          <w:sz w:val="20"/>
        </w:rPr>
        <w:t>Select Commodities Ltd v Valdo </w:t>
      </w:r>
      <w:r>
        <w:rPr>
          <w:rFonts w:ascii="Arial" w:hAnsi="Arial"/>
          <w:i/>
          <w:sz w:val="20"/>
        </w:rPr>
        <w:t>SA</w:t>
      </w:r>
      <w:r>
        <w:rPr>
          <w:rFonts w:ascii="Arial" w:hAnsi="Arial"/>
          <w:i/>
          <w:spacing w:val="40"/>
          <w:sz w:val="20"/>
        </w:rPr>
        <w:t> </w:t>
      </w:r>
      <w:r>
        <w:rPr>
          <w:rFonts w:ascii="Arial" w:hAnsi="Arial"/>
          <w:i/>
          <w:sz w:val="20"/>
        </w:rPr>
        <w:t>(The</w:t>
      </w:r>
      <w:r>
        <w:rPr>
          <w:rFonts w:ascii="Arial" w:hAnsi="Arial"/>
          <w:i/>
          <w:spacing w:val="1"/>
          <w:sz w:val="20"/>
        </w:rPr>
        <w:t> </w:t>
      </w:r>
      <w:r>
        <w:rPr>
          <w:rFonts w:ascii="Arial" w:hAnsi="Arial"/>
          <w:i/>
          <w:sz w:val="20"/>
        </w:rPr>
        <w:t>“Florida”)</w:t>
      </w:r>
      <w:r>
        <w:rPr>
          <w:rFonts w:ascii="Arial" w:hAnsi="Arial"/>
          <w:i/>
          <w:spacing w:val="2"/>
          <w:sz w:val="20"/>
        </w:rPr>
        <w:t> </w:t>
      </w:r>
      <w:r>
        <w:rPr>
          <w:rFonts w:ascii="Arial" w:hAnsi="Arial"/>
          <w:i/>
          <w:sz w:val="20"/>
        </w:rPr>
        <w:t>[2006]</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1137</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[2007]</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w:t>
      </w:r>
      <w:r>
        <w:rPr>
          <w:sz w:val="20"/>
        </w:rPr>
        <w:t>;</w:t>
      </w:r>
      <w:r>
        <w:rPr>
          <w:spacing w:val="2"/>
          <w:sz w:val="20"/>
        </w:rPr>
        <w:t> </w:t>
      </w:r>
      <w:r>
        <w:rPr>
          <w:rFonts w:ascii="Arial" w:hAnsi="Arial"/>
          <w:i/>
          <w:sz w:val="20"/>
        </w:rPr>
        <w:t>Bunge</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Kyla</w:t>
      </w:r>
      <w:r>
        <w:rPr>
          <w:rFonts w:ascii="Arial" w:hAnsi="Arial"/>
          <w:i/>
          <w:spacing w:val="2"/>
          <w:sz w:val="20"/>
        </w:rPr>
        <w:t> </w:t>
      </w:r>
      <w:r>
        <w:rPr>
          <w:rFonts w:ascii="Arial" w:hAnsi="Arial"/>
          <w:i/>
          <w:spacing w:val="-2"/>
          <w:sz w:val="20"/>
        </w:rPr>
        <w:t>Shipping</w:t>
      </w:r>
    </w:p>
    <w:p>
      <w:pPr>
        <w:pStyle w:val="BodyText"/>
        <w:spacing w:line="235" w:lineRule="auto"/>
        <w:ind w:left="705" w:right="25"/>
        <w:jc w:val="both"/>
      </w:pPr>
      <w:r>
        <w:rPr>
          <w:rFonts w:ascii="Arial" w:hAnsi="Arial"/>
          <w:i/>
        </w:rPr>
        <w:t>Co Ltd [2012] EWHC 3522 (Comm), [2013] 1 Lloyd’s Rep. 565 </w:t>
      </w:r>
      <w:r>
        <w:rPr/>
        <w:t>at [80] (a continuing warranty that the vessel would be insured throughout the currency of the charterparty was held to</w:t>
      </w:r>
      <w:r>
        <w:rPr>
          <w:spacing w:val="40"/>
        </w:rPr>
        <w:t> </w:t>
      </w:r>
      <w:r>
        <w:rPr/>
        <w:t>allocate to the owner the risk of the occurrence of a casualty, at least where the cost of repair was within the insured value).</w:t>
      </w:r>
    </w:p>
    <w:p>
      <w:pPr>
        <w:pStyle w:val="BodyText"/>
        <w:spacing w:before="8"/>
      </w:pPr>
    </w:p>
    <w:p>
      <w:pPr>
        <w:spacing w:line="235" w:lineRule="auto" w:before="0"/>
        <w:ind w:left="705" w:right="25" w:hanging="541"/>
        <w:jc w:val="both"/>
        <w:rPr>
          <w:rFonts w:ascii="Arial" w:hAnsi="Arial"/>
          <w:i/>
          <w:sz w:val="20"/>
        </w:rPr>
      </w:pPr>
      <w:bookmarkStart w:name="_bookmark569" w:id="571"/>
      <w:bookmarkEnd w:id="571"/>
      <w:r>
        <w:rPr/>
      </w:r>
      <w:hyperlink w:history="true" w:anchor="_bookmark504">
        <w:r>
          <w:rPr>
            <w:color w:val="005DA1"/>
            <w:position w:val="5"/>
            <w:sz w:val="14"/>
            <w:u w:val="single" w:color="005DA1"/>
          </w:rPr>
          <w:t>273</w:t>
        </w:r>
      </w:hyperlink>
      <w:r>
        <w:rPr>
          <w:position w:val="5"/>
          <w:sz w:val="14"/>
        </w:rPr>
        <w:t>.</w:t>
      </w:r>
      <w:r>
        <w:rPr>
          <w:spacing w:val="40"/>
          <w:position w:val="5"/>
          <w:sz w:val="14"/>
        </w:rPr>
        <w:t>  </w:t>
      </w:r>
      <w:r>
        <w:rPr>
          <w:rFonts w:ascii="Arial" w:hAnsi="Arial"/>
          <w:i/>
          <w:sz w:val="20"/>
        </w:rPr>
        <w:t>Metropolitan Water Board v Dick Kerr &amp; Co Ltd [1918] A.C. 119 </w:t>
      </w:r>
      <w:r>
        <w:rPr>
          <w:sz w:val="20"/>
        </w:rPr>
        <w:t>(above, para.23-024). See also </w:t>
      </w:r>
      <w:r>
        <w:rPr>
          <w:rFonts w:ascii="Arial" w:hAnsi="Arial"/>
          <w:i/>
          <w:sz w:val="20"/>
        </w:rPr>
        <w:t>Pacific Phosphate Co Ltd v Empire Transport Co Ltd (1920) 36 T.L.R. 750</w:t>
      </w:r>
      <w:r>
        <w:rPr>
          <w:sz w:val="20"/>
        </w:rPr>
        <w:t>; </w:t>
      </w:r>
      <w:r>
        <w:rPr>
          <w:rFonts w:ascii="Arial" w:hAnsi="Arial"/>
          <w:i/>
          <w:sz w:val="20"/>
        </w:rPr>
        <w:t>The </w:t>
      </w:r>
      <w:r>
        <w:rPr>
          <w:rFonts w:ascii="Arial" w:hAnsi="Arial"/>
          <w:i/>
          <w:sz w:val="20"/>
        </w:rPr>
        <w:t>Penelope</w:t>
      </w:r>
      <w:r>
        <w:rPr>
          <w:rFonts w:ascii="Arial" w:hAnsi="Arial"/>
          <w:i/>
          <w:spacing w:val="40"/>
          <w:sz w:val="20"/>
        </w:rPr>
        <w:t> </w:t>
      </w:r>
      <w:r>
        <w:rPr>
          <w:rFonts w:ascii="Arial" w:hAnsi="Arial"/>
          <w:i/>
          <w:sz w:val="20"/>
        </w:rPr>
        <w:t>[1928] P. 180 </w:t>
      </w:r>
      <w:r>
        <w:rPr>
          <w:sz w:val="20"/>
        </w:rPr>
        <w:t>(above, para.23-045); </w:t>
      </w:r>
      <w:r>
        <w:rPr>
          <w:rFonts w:ascii="Arial" w:hAnsi="Arial"/>
          <w:i/>
          <w:sz w:val="20"/>
        </w:rPr>
        <w:t>Fibrosa Spolka Akcyjna v Fairbairn Lawson Combe Barbour Ltd [1943] A.C. 32</w:t>
      </w:r>
      <w:r>
        <w:rPr>
          <w:sz w:val="20"/>
        </w:rPr>
        <w:t>; </w:t>
      </w:r>
      <w:r>
        <w:rPr>
          <w:rFonts w:ascii="Arial" w:hAnsi="Arial"/>
          <w:i/>
          <w:sz w:val="20"/>
        </w:rPr>
        <w:t>Denny, Mott &amp; Dickson Ltd v James B. Fraser &amp; Co Ltd [1944] A.C. 265, 284</w:t>
      </w:r>
      <w:r>
        <w:rPr>
          <w:sz w:val="20"/>
        </w:rPr>
        <w:t>; </w:t>
      </w:r>
      <w:r>
        <w:rPr>
          <w:rFonts w:ascii="Arial" w:hAnsi="Arial"/>
          <w:i/>
          <w:sz w:val="20"/>
        </w:rPr>
        <w:t>Kodros Shipping Corp of Monrovia v Empresa Cubana de Fletes (The Evia) (No.2) [1983] 1 A.C. 736</w:t>
      </w:r>
      <w:r>
        <w:rPr>
          <w:sz w:val="20"/>
        </w:rPr>
        <w:t>; </w:t>
      </w:r>
      <w:r>
        <w:rPr>
          <w:rFonts w:ascii="Arial" w:hAnsi="Arial"/>
          <w:i/>
          <w:sz w:val="20"/>
        </w:rPr>
        <w:t>Edwinton Commercial Corp v Tsavliris Russ (Worldwide Salvage &amp; Towage) Ltd</w:t>
      </w:r>
      <w:r>
        <w:rPr>
          <w:rFonts w:ascii="Arial" w:hAnsi="Arial"/>
          <w:i/>
          <w:spacing w:val="5"/>
          <w:sz w:val="20"/>
        </w:rPr>
        <w:t> </w:t>
      </w:r>
      <w:r>
        <w:rPr>
          <w:rFonts w:ascii="Arial" w:hAnsi="Arial"/>
          <w:i/>
          <w:sz w:val="20"/>
        </w:rPr>
        <w:t>(The</w:t>
      </w:r>
      <w:r>
        <w:rPr>
          <w:rFonts w:ascii="Arial" w:hAnsi="Arial"/>
          <w:i/>
          <w:spacing w:val="5"/>
          <w:sz w:val="20"/>
        </w:rPr>
        <w:t> </w:t>
      </w:r>
      <w:r>
        <w:rPr>
          <w:rFonts w:ascii="Arial" w:hAnsi="Arial"/>
          <w:i/>
          <w:sz w:val="20"/>
        </w:rPr>
        <w:t>Sea</w:t>
      </w:r>
      <w:r>
        <w:rPr>
          <w:rFonts w:ascii="Arial" w:hAnsi="Arial"/>
          <w:i/>
          <w:spacing w:val="5"/>
          <w:sz w:val="20"/>
        </w:rPr>
        <w:t> </w:t>
      </w:r>
      <w:r>
        <w:rPr>
          <w:rFonts w:ascii="Arial" w:hAnsi="Arial"/>
          <w:i/>
          <w:sz w:val="20"/>
        </w:rPr>
        <w:t>Angel)</w:t>
      </w:r>
      <w:r>
        <w:rPr>
          <w:rFonts w:ascii="Arial" w:hAnsi="Arial"/>
          <w:i/>
          <w:spacing w:val="5"/>
          <w:sz w:val="20"/>
        </w:rPr>
        <w:t> </w:t>
      </w:r>
      <w:r>
        <w:rPr>
          <w:rFonts w:ascii="Arial" w:hAnsi="Arial"/>
          <w:i/>
          <w:sz w:val="20"/>
        </w:rPr>
        <w:t>[2007]</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547,</w:t>
      </w:r>
      <w:r>
        <w:rPr>
          <w:rFonts w:ascii="Arial" w:hAnsi="Arial"/>
          <w:i/>
          <w:spacing w:val="5"/>
          <w:sz w:val="20"/>
        </w:rPr>
        <w:t> </w:t>
      </w:r>
      <w:r>
        <w:rPr>
          <w:rFonts w:ascii="Arial" w:hAnsi="Arial"/>
          <w:i/>
          <w:sz w:val="20"/>
        </w:rPr>
        <w:t>[2007]</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517</w:t>
      </w:r>
      <w:r>
        <w:rPr>
          <w:rFonts w:ascii="Arial" w:hAnsi="Arial"/>
          <w:i/>
          <w:spacing w:val="5"/>
          <w:sz w:val="20"/>
        </w:rPr>
        <w:t> </w:t>
      </w:r>
      <w:r>
        <w:rPr>
          <w:rFonts w:ascii="Arial" w:hAnsi="Arial"/>
          <w:i/>
          <w:sz w:val="20"/>
        </w:rPr>
        <w:t>at</w:t>
      </w:r>
      <w:r>
        <w:rPr>
          <w:rFonts w:ascii="Arial" w:hAnsi="Arial"/>
          <w:i/>
          <w:spacing w:val="5"/>
          <w:sz w:val="20"/>
        </w:rPr>
        <w:t> </w:t>
      </w:r>
      <w:r>
        <w:rPr>
          <w:rFonts w:ascii="Arial" w:hAnsi="Arial"/>
          <w:i/>
          <w:sz w:val="20"/>
        </w:rPr>
        <w:t>[83],</w:t>
      </w:r>
      <w:r>
        <w:rPr>
          <w:rFonts w:ascii="Arial" w:hAnsi="Arial"/>
          <w:i/>
          <w:spacing w:val="5"/>
          <w:sz w:val="20"/>
        </w:rPr>
        <w:t> </w:t>
      </w:r>
      <w:r>
        <w:rPr>
          <w:rFonts w:ascii="Arial" w:hAnsi="Arial"/>
          <w:i/>
          <w:sz w:val="20"/>
        </w:rPr>
        <w:t>approving</w:t>
      </w:r>
      <w:r>
        <w:rPr>
          <w:rFonts w:ascii="Arial" w:hAnsi="Arial"/>
          <w:i/>
          <w:spacing w:val="5"/>
          <w:sz w:val="20"/>
        </w:rPr>
        <w:t> </w:t>
      </w:r>
      <w:r>
        <w:rPr>
          <w:rFonts w:ascii="Arial" w:hAnsi="Arial"/>
          <w:i/>
          <w:spacing w:val="-2"/>
          <w:sz w:val="20"/>
        </w:rPr>
        <w:t>[2006]</w:t>
      </w:r>
    </w:p>
    <w:p>
      <w:pPr>
        <w:spacing w:line="224" w:lineRule="exact" w:before="0"/>
        <w:ind w:left="705" w:right="0" w:firstLine="0"/>
        <w:jc w:val="both"/>
        <w:rPr>
          <w:sz w:val="20"/>
        </w:rPr>
      </w:pPr>
      <w:r>
        <w:rPr>
          <w:rFonts w:ascii="Arial" w:hAnsi="Arial"/>
          <w:i/>
          <w:sz w:val="20"/>
        </w:rPr>
        <w:t>EWHC 1713 (Comm), [2007] 1 Lloyd’s Rep. 335</w:t>
      </w:r>
      <w:r>
        <w:rPr>
          <w:rFonts w:ascii="Arial" w:hAnsi="Arial"/>
          <w:i/>
          <w:spacing w:val="-1"/>
          <w:sz w:val="20"/>
        </w:rPr>
        <w:t> </w:t>
      </w:r>
      <w:r>
        <w:rPr>
          <w:sz w:val="20"/>
        </w:rPr>
        <w:t>at [84]; also above, para.23-</w:t>
      </w:r>
      <w:r>
        <w:rPr>
          <w:spacing w:val="-4"/>
          <w:sz w:val="20"/>
        </w:rPr>
        <w:t>051.</w:t>
      </w:r>
    </w:p>
    <w:p>
      <w:pPr>
        <w:pStyle w:val="BodyText"/>
        <w:spacing w:before="9"/>
      </w:pPr>
    </w:p>
    <w:p>
      <w:pPr>
        <w:tabs>
          <w:tab w:pos="705" w:val="left" w:leader="none"/>
        </w:tabs>
        <w:spacing w:line="235" w:lineRule="auto" w:before="0"/>
        <w:ind w:left="705" w:right="26" w:hanging="541"/>
        <w:jc w:val="left"/>
        <w:rPr>
          <w:sz w:val="20"/>
        </w:rPr>
      </w:pPr>
      <w:bookmarkStart w:name="_bookmark570" w:id="572"/>
      <w:bookmarkEnd w:id="572"/>
      <w:r>
        <w:rPr/>
      </w:r>
      <w:hyperlink w:history="true" w:anchor="_bookmark505">
        <w:r>
          <w:rPr>
            <w:color w:val="005DA1"/>
            <w:spacing w:val="-4"/>
            <w:position w:val="5"/>
            <w:sz w:val="14"/>
            <w:u w:val="single" w:color="005DA1"/>
          </w:rPr>
          <w:t>274</w:t>
        </w:r>
      </w:hyperlink>
      <w:r>
        <w:rPr>
          <w:spacing w:val="-4"/>
          <w:position w:val="5"/>
          <w:sz w:val="14"/>
        </w:rPr>
        <w:t>.</w:t>
      </w:r>
      <w:r>
        <w:rPr>
          <w:position w:val="5"/>
          <w:sz w:val="14"/>
        </w:rPr>
        <w:tab/>
      </w:r>
      <w:r>
        <w:rPr>
          <w:rFonts w:ascii="Arial" w:hAnsi="Arial"/>
          <w:i/>
          <w:sz w:val="20"/>
        </w:rPr>
        <w:t>Empresa</w:t>
      </w:r>
      <w:r>
        <w:rPr>
          <w:rFonts w:ascii="Arial" w:hAnsi="Arial"/>
          <w:i/>
          <w:spacing w:val="-3"/>
          <w:sz w:val="20"/>
        </w:rPr>
        <w:t> </w:t>
      </w:r>
      <w:r>
        <w:rPr>
          <w:rFonts w:ascii="Arial" w:hAnsi="Arial"/>
          <w:i/>
          <w:sz w:val="20"/>
        </w:rPr>
        <w:t>Exportadora</w:t>
      </w:r>
      <w:r>
        <w:rPr>
          <w:rFonts w:ascii="Arial" w:hAnsi="Arial"/>
          <w:i/>
          <w:spacing w:val="-3"/>
          <w:sz w:val="20"/>
        </w:rPr>
        <w:t> </w:t>
      </w:r>
      <w:r>
        <w:rPr>
          <w:rFonts w:ascii="Arial" w:hAnsi="Arial"/>
          <w:i/>
          <w:sz w:val="20"/>
        </w:rPr>
        <w:t>De</w:t>
      </w:r>
      <w:r>
        <w:rPr>
          <w:rFonts w:ascii="Arial" w:hAnsi="Arial"/>
          <w:i/>
          <w:spacing w:val="-3"/>
          <w:sz w:val="20"/>
        </w:rPr>
        <w:t> </w:t>
      </w:r>
      <w:r>
        <w:rPr>
          <w:rFonts w:ascii="Arial" w:hAnsi="Arial"/>
          <w:i/>
          <w:sz w:val="20"/>
        </w:rPr>
        <w:t>Azucor</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Industria</w:t>
      </w:r>
      <w:r>
        <w:rPr>
          <w:rFonts w:ascii="Arial" w:hAnsi="Arial"/>
          <w:i/>
          <w:spacing w:val="-3"/>
          <w:sz w:val="20"/>
        </w:rPr>
        <w:t> </w:t>
      </w:r>
      <w:r>
        <w:rPr>
          <w:rFonts w:ascii="Arial" w:hAnsi="Arial"/>
          <w:i/>
          <w:sz w:val="20"/>
        </w:rPr>
        <w:t>Azucarera</w:t>
      </w:r>
      <w:r>
        <w:rPr>
          <w:rFonts w:ascii="Arial" w:hAnsi="Arial"/>
          <w:i/>
          <w:spacing w:val="-3"/>
          <w:sz w:val="20"/>
        </w:rPr>
        <w:t> </w:t>
      </w:r>
      <w:r>
        <w:rPr>
          <w:rFonts w:ascii="Arial" w:hAnsi="Arial"/>
          <w:i/>
          <w:sz w:val="20"/>
        </w:rPr>
        <w:t>Nacional</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Playa</w:t>
      </w:r>
      <w:r>
        <w:rPr>
          <w:rFonts w:ascii="Arial" w:hAnsi="Arial"/>
          <w:i/>
          <w:spacing w:val="-3"/>
          <w:sz w:val="20"/>
        </w:rPr>
        <w:t> </w:t>
      </w:r>
      <w:r>
        <w:rPr>
          <w:rFonts w:ascii="Arial" w:hAnsi="Arial"/>
          <w:i/>
          <w:sz w:val="20"/>
        </w:rPr>
        <w:t>Larga)</w:t>
      </w:r>
      <w:r>
        <w:rPr>
          <w:rFonts w:ascii="Arial" w:hAnsi="Arial"/>
          <w:i/>
          <w:spacing w:val="-3"/>
          <w:sz w:val="20"/>
        </w:rPr>
        <w:t> </w:t>
      </w:r>
      <w:r>
        <w:rPr>
          <w:rFonts w:ascii="Arial" w:hAnsi="Arial"/>
          <w:i/>
          <w:sz w:val="20"/>
        </w:rPr>
        <w:t>[1983]</w:t>
      </w:r>
      <w:r>
        <w:rPr>
          <w:rFonts w:ascii="Arial" w:hAnsi="Arial"/>
          <w:i/>
          <w:spacing w:val="-3"/>
          <w:sz w:val="20"/>
        </w:rPr>
        <w:t> </w:t>
      </w:r>
      <w:r>
        <w:rPr>
          <w:rFonts w:ascii="Arial" w:hAnsi="Arial"/>
          <w:i/>
          <w:sz w:val="20"/>
        </w:rPr>
        <w:t>2 Lloyd’s Rep. 171, 189</w:t>
      </w:r>
      <w:r>
        <w:rPr>
          <w:sz w:val="20"/>
        </w:rPr>
        <w:t>.</w:t>
      </w:r>
    </w:p>
    <w:p>
      <w:pPr>
        <w:pStyle w:val="BodyText"/>
        <w:spacing w:before="5"/>
      </w:pPr>
    </w:p>
    <w:p>
      <w:pPr>
        <w:tabs>
          <w:tab w:pos="705" w:val="left" w:leader="none"/>
        </w:tabs>
        <w:spacing w:before="0"/>
        <w:ind w:left="165" w:right="0" w:firstLine="0"/>
        <w:jc w:val="left"/>
        <w:rPr>
          <w:sz w:val="20"/>
        </w:rPr>
      </w:pPr>
      <w:bookmarkStart w:name="_bookmark571" w:id="573"/>
      <w:bookmarkEnd w:id="573"/>
      <w:r>
        <w:rPr/>
      </w:r>
      <w:hyperlink w:history="true" w:anchor="_bookmark506">
        <w:r>
          <w:rPr>
            <w:color w:val="005DA1"/>
            <w:spacing w:val="-4"/>
            <w:position w:val="5"/>
            <w:sz w:val="14"/>
            <w:u w:val="single" w:color="005DA1"/>
          </w:rPr>
          <w:t>275</w:t>
        </w:r>
      </w:hyperlink>
      <w:r>
        <w:rPr>
          <w:spacing w:val="-4"/>
          <w:position w:val="5"/>
          <w:sz w:val="14"/>
        </w:rPr>
        <w:t>.</w:t>
      </w:r>
      <w:r>
        <w:rPr>
          <w:position w:val="5"/>
          <w:sz w:val="14"/>
        </w:rPr>
        <w:tab/>
      </w:r>
      <w:r>
        <w:rPr>
          <w:rFonts w:ascii="Arial" w:hAnsi="Arial"/>
          <w:i/>
          <w:sz w:val="20"/>
        </w:rPr>
        <w:t>Bank Line Ltd v Arthur Capel &amp; Co [1919] A.C. 435, 455–456</w:t>
      </w:r>
      <w:r>
        <w:rPr>
          <w:rFonts w:ascii="Arial" w:hAnsi="Arial"/>
          <w:i/>
          <w:spacing w:val="-1"/>
          <w:sz w:val="20"/>
        </w:rPr>
        <w:t> </w:t>
      </w:r>
      <w:r>
        <w:rPr>
          <w:sz w:val="20"/>
        </w:rPr>
        <w:t>(above, para.23-</w:t>
      </w:r>
      <w:r>
        <w:rPr>
          <w:spacing w:val="-2"/>
          <w:sz w:val="20"/>
        </w:rPr>
        <w:t>041).</w:t>
      </w:r>
    </w:p>
    <w:p>
      <w:pPr>
        <w:pStyle w:val="BodyText"/>
        <w:spacing w:before="5"/>
      </w:pPr>
    </w:p>
    <w:p>
      <w:pPr>
        <w:tabs>
          <w:tab w:pos="705" w:val="left" w:leader="none"/>
        </w:tabs>
        <w:spacing w:before="0"/>
        <w:ind w:left="165" w:right="0" w:firstLine="0"/>
        <w:jc w:val="left"/>
        <w:rPr>
          <w:sz w:val="20"/>
        </w:rPr>
      </w:pPr>
      <w:bookmarkStart w:name="_bookmark572" w:id="574"/>
      <w:bookmarkEnd w:id="574"/>
      <w:r>
        <w:rPr/>
      </w:r>
      <w:hyperlink w:history="true" w:anchor="_bookmark507">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Jackson v Union Marine Insurance Co Ltd (1874) L.R. 10 C.P. 125, 144</w:t>
      </w:r>
      <w:r>
        <w:rPr>
          <w:rFonts w:ascii="Arial"/>
          <w:i/>
          <w:spacing w:val="-1"/>
          <w:sz w:val="20"/>
        </w:rPr>
        <w:t> </w:t>
      </w:r>
      <w:r>
        <w:rPr>
          <w:sz w:val="20"/>
        </w:rPr>
        <w:t>(above, para.23-</w:t>
      </w:r>
      <w:r>
        <w:rPr>
          <w:spacing w:val="-2"/>
          <w:sz w:val="20"/>
        </w:rPr>
        <w:t>006).</w:t>
      </w:r>
    </w:p>
    <w:p>
      <w:pPr>
        <w:spacing w:after="0"/>
        <w:jc w:val="left"/>
        <w:rPr>
          <w:sz w:val="20"/>
        </w:rPr>
        <w:sectPr>
          <w:pgSz w:w="11900" w:h="16840"/>
          <w:pgMar w:header="971" w:footer="0" w:top="1300" w:bottom="280" w:left="1275" w:right="1417"/>
        </w:sectPr>
      </w:pPr>
    </w:p>
    <w:p>
      <w:pPr>
        <w:spacing w:line="235" w:lineRule="auto" w:before="170"/>
        <w:ind w:left="705" w:right="25" w:hanging="541"/>
        <w:jc w:val="both"/>
        <w:rPr>
          <w:sz w:val="20"/>
        </w:rPr>
      </w:pPr>
      <w:hyperlink w:history="true" w:anchor="_bookmark508">
        <w:r>
          <w:rPr>
            <w:color w:val="005DA1"/>
            <w:position w:val="5"/>
            <w:sz w:val="14"/>
            <w:u w:val="single" w:color="005DA1"/>
          </w:rPr>
          <w:t>277</w:t>
        </w:r>
      </w:hyperlink>
      <w:r>
        <w:rPr>
          <w:position w:val="5"/>
          <w:sz w:val="14"/>
        </w:rPr>
        <w:t>.</w:t>
      </w:r>
      <w:r>
        <w:rPr>
          <w:spacing w:val="80"/>
          <w:w w:val="150"/>
          <w:position w:val="5"/>
          <w:sz w:val="14"/>
        </w:rPr>
        <w:t> </w:t>
      </w:r>
      <w:r>
        <w:rPr>
          <w:rFonts w:ascii="Arial" w:hAnsi="Arial"/>
          <w:i/>
          <w:sz w:val="20"/>
        </w:rPr>
        <w:t>Ertel Bieber &amp; Co v Rio Tinto Co Ltd [1918] A.C. 260 </w:t>
      </w:r>
      <w:r>
        <w:rPr>
          <w:sz w:val="20"/>
        </w:rPr>
        <w:t>(above, para.23-024). In other cases of supervening illegality (such as export or import restrictions) express provision may exclude </w:t>
      </w:r>
      <w:r>
        <w:rPr>
          <w:sz w:val="20"/>
        </w:rPr>
        <w:t>the operation of frustration: </w:t>
      </w:r>
      <w:r>
        <w:rPr>
          <w:rFonts w:ascii="Arial" w:hAnsi="Arial"/>
          <w:i/>
          <w:sz w:val="20"/>
        </w:rPr>
        <w:t>Johnson Matthey Bankers Ltd v State Trading Corp of India [1984] 1 Lloyd’s Rep. 427</w:t>
      </w:r>
      <w:r>
        <w:rPr>
          <w:sz w:val="20"/>
        </w:rPr>
        <w:t>.</w:t>
      </w:r>
    </w:p>
    <w:p>
      <w:pPr>
        <w:pStyle w:val="BodyText"/>
        <w:spacing w:before="9"/>
      </w:pPr>
    </w:p>
    <w:p>
      <w:pPr>
        <w:tabs>
          <w:tab w:pos="705" w:val="left" w:leader="none"/>
        </w:tabs>
        <w:spacing w:line="235" w:lineRule="auto" w:before="0"/>
        <w:ind w:left="705" w:right="26" w:hanging="541"/>
        <w:jc w:val="left"/>
        <w:rPr>
          <w:sz w:val="20"/>
        </w:rPr>
      </w:pPr>
      <w:bookmarkStart w:name="_bookmark573" w:id="575"/>
      <w:bookmarkEnd w:id="575"/>
      <w:r>
        <w:rPr/>
      </w:r>
      <w:hyperlink w:history="true" w:anchor="_bookmark509">
        <w:r>
          <w:rPr>
            <w:color w:val="005DA1"/>
            <w:spacing w:val="-4"/>
            <w:position w:val="5"/>
            <w:sz w:val="14"/>
            <w:u w:val="single" w:color="005DA1"/>
          </w:rPr>
          <w:t>278</w:t>
        </w:r>
      </w:hyperlink>
      <w:r>
        <w:rPr>
          <w:spacing w:val="-4"/>
          <w:position w:val="5"/>
          <w:sz w:val="14"/>
        </w:rPr>
        <w:t>.</w:t>
      </w:r>
      <w:r>
        <w:rPr>
          <w:position w:val="5"/>
          <w:sz w:val="14"/>
        </w:rPr>
        <w:tab/>
      </w:r>
      <w:r>
        <w:rPr>
          <w:sz w:val="20"/>
        </w:rPr>
        <w:t>Treitel,</w:t>
      </w:r>
      <w:r>
        <w:rPr>
          <w:spacing w:val="36"/>
          <w:sz w:val="20"/>
        </w:rPr>
        <w:t> </w:t>
      </w:r>
      <w:r>
        <w:rPr>
          <w:rFonts w:ascii="Arial" w:hAnsi="Arial"/>
          <w:i/>
          <w:sz w:val="20"/>
        </w:rPr>
        <w:t>Frustration</w:t>
      </w:r>
      <w:r>
        <w:rPr>
          <w:rFonts w:ascii="Arial" w:hAnsi="Arial"/>
          <w:i/>
          <w:spacing w:val="36"/>
          <w:sz w:val="20"/>
        </w:rPr>
        <w:t> </w:t>
      </w:r>
      <w:r>
        <w:rPr>
          <w:rFonts w:ascii="Arial" w:hAnsi="Arial"/>
          <w:i/>
          <w:sz w:val="20"/>
        </w:rPr>
        <w:t>and</w:t>
      </w:r>
      <w:r>
        <w:rPr>
          <w:rFonts w:ascii="Arial" w:hAnsi="Arial"/>
          <w:i/>
          <w:spacing w:val="36"/>
          <w:sz w:val="20"/>
        </w:rPr>
        <w:t> </w:t>
      </w:r>
      <w:r>
        <w:rPr>
          <w:rFonts w:ascii="Arial" w:hAnsi="Arial"/>
          <w:i/>
          <w:sz w:val="20"/>
        </w:rPr>
        <w:t>Force</w:t>
      </w:r>
      <w:r>
        <w:rPr>
          <w:rFonts w:ascii="Arial" w:hAnsi="Arial"/>
          <w:i/>
          <w:spacing w:val="36"/>
          <w:sz w:val="20"/>
        </w:rPr>
        <w:t> </w:t>
      </w:r>
      <w:r>
        <w:rPr>
          <w:rFonts w:ascii="Arial" w:hAnsi="Arial"/>
          <w:i/>
          <w:sz w:val="20"/>
        </w:rPr>
        <w:t>Majeure</w:t>
      </w:r>
      <w:r>
        <w:rPr>
          <w:sz w:val="20"/>
        </w:rPr>
        <w:t>,</w:t>
      </w:r>
      <w:r>
        <w:rPr>
          <w:spacing w:val="36"/>
          <w:sz w:val="20"/>
        </w:rPr>
        <w:t> </w:t>
      </w:r>
      <w:r>
        <w:rPr>
          <w:sz w:val="20"/>
        </w:rPr>
        <w:t>3rd</w:t>
      </w:r>
      <w:r>
        <w:rPr>
          <w:spacing w:val="36"/>
          <w:sz w:val="20"/>
        </w:rPr>
        <w:t> </w:t>
      </w:r>
      <w:r>
        <w:rPr>
          <w:sz w:val="20"/>
        </w:rPr>
        <w:t>edn</w:t>
      </w:r>
      <w:r>
        <w:rPr>
          <w:spacing w:val="36"/>
          <w:sz w:val="20"/>
        </w:rPr>
        <w:t> </w:t>
      </w:r>
      <w:r>
        <w:rPr>
          <w:sz w:val="20"/>
        </w:rPr>
        <w:t>(2014),</w:t>
      </w:r>
      <w:r>
        <w:rPr>
          <w:spacing w:val="36"/>
          <w:sz w:val="20"/>
        </w:rPr>
        <w:t> </w:t>
      </w:r>
      <w:r>
        <w:rPr>
          <w:sz w:val="20"/>
        </w:rPr>
        <w:t>Ch.13;</w:t>
      </w:r>
      <w:r>
        <w:rPr>
          <w:spacing w:val="36"/>
          <w:sz w:val="20"/>
        </w:rPr>
        <w:t> </w:t>
      </w:r>
      <w:r>
        <w:rPr>
          <w:sz w:val="20"/>
        </w:rPr>
        <w:t>Peel,</w:t>
      </w:r>
      <w:r>
        <w:rPr>
          <w:spacing w:val="36"/>
          <w:sz w:val="20"/>
        </w:rPr>
        <w:t> </w:t>
      </w:r>
      <w:r>
        <w:rPr>
          <w:rFonts w:ascii="Arial" w:hAnsi="Arial"/>
          <w:i/>
          <w:sz w:val="20"/>
        </w:rPr>
        <w:t>Treitel</w:t>
      </w:r>
      <w:r>
        <w:rPr>
          <w:rFonts w:ascii="Arial" w:hAnsi="Arial"/>
          <w:i/>
          <w:spacing w:val="36"/>
          <w:sz w:val="20"/>
        </w:rPr>
        <w:t> </w:t>
      </w:r>
      <w:r>
        <w:rPr>
          <w:rFonts w:ascii="Arial" w:hAnsi="Arial"/>
          <w:i/>
          <w:sz w:val="20"/>
        </w:rPr>
        <w:t>on</w:t>
      </w:r>
      <w:r>
        <w:rPr>
          <w:rFonts w:ascii="Arial" w:hAnsi="Arial"/>
          <w:i/>
          <w:spacing w:val="36"/>
          <w:sz w:val="20"/>
        </w:rPr>
        <w:t> </w:t>
      </w:r>
      <w:r>
        <w:rPr>
          <w:rFonts w:ascii="Arial" w:hAnsi="Arial"/>
          <w:i/>
          <w:sz w:val="20"/>
        </w:rPr>
        <w:t>The</w:t>
      </w:r>
      <w:r>
        <w:rPr>
          <w:rFonts w:ascii="Arial" w:hAnsi="Arial"/>
          <w:i/>
          <w:spacing w:val="36"/>
          <w:sz w:val="20"/>
        </w:rPr>
        <w:t> </w:t>
      </w:r>
      <w:r>
        <w:rPr>
          <w:rFonts w:ascii="Arial" w:hAnsi="Arial"/>
          <w:i/>
          <w:sz w:val="20"/>
        </w:rPr>
        <w:t>Law</w:t>
      </w:r>
      <w:r>
        <w:rPr>
          <w:rFonts w:ascii="Arial" w:hAnsi="Arial"/>
          <w:i/>
          <w:spacing w:val="36"/>
          <w:sz w:val="20"/>
        </w:rPr>
        <w:t> </w:t>
      </w:r>
      <w:r>
        <w:rPr>
          <w:rFonts w:ascii="Arial" w:hAnsi="Arial"/>
          <w:i/>
          <w:sz w:val="20"/>
        </w:rPr>
        <w:t>of Contract</w:t>
      </w:r>
      <w:r>
        <w:rPr>
          <w:sz w:val="20"/>
        </w:rPr>
        <w:t>, 14th edn (2015), paras 19-076—19-081; Hall (1984) 4 L.S. 300.</w:t>
      </w:r>
    </w:p>
    <w:p>
      <w:pPr>
        <w:pStyle w:val="BodyText"/>
        <w:spacing w:before="9"/>
        <w:rPr>
          <w:sz w:val="12"/>
        </w:rPr>
      </w:pPr>
    </w:p>
    <w:p>
      <w:pPr>
        <w:pStyle w:val="BodyText"/>
        <w:spacing w:after="0"/>
        <w:rPr>
          <w:sz w:val="12"/>
        </w:rPr>
        <w:sectPr>
          <w:pgSz w:w="11900" w:h="16840"/>
          <w:pgMar w:header="971" w:footer="0" w:top="1300" w:bottom="280" w:left="1275" w:right="1417"/>
        </w:sectPr>
      </w:pPr>
    </w:p>
    <w:p>
      <w:pPr>
        <w:spacing w:before="95"/>
        <w:ind w:left="165" w:right="0" w:firstLine="0"/>
        <w:jc w:val="left"/>
        <w:rPr>
          <w:sz w:val="14"/>
        </w:rPr>
      </w:pP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160349</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74" w:id="576"/>
      <w:bookmarkEnd w:id="576"/>
      <w:r>
        <w:rPr/>
      </w:r>
      <w:hyperlink w:history="true" w:anchor="_bookmark510">
        <w:r>
          <w:rPr>
            <w:color w:val="005DA1"/>
            <w:spacing w:val="-4"/>
            <w:sz w:val="14"/>
            <w:u w:val="single" w:color="005DA1"/>
          </w:rPr>
          <w:t>279</w:t>
        </w:r>
      </w:hyperlink>
      <w:r>
        <w:rPr>
          <w:spacing w:val="-4"/>
          <w:sz w:val="14"/>
        </w:rPr>
        <w:t>.</w:t>
      </w:r>
    </w:p>
    <w:p>
      <w:pPr>
        <w:spacing w:line="235" w:lineRule="auto" w:before="212"/>
        <w:ind w:left="165" w:right="26" w:firstLine="170"/>
        <w:jc w:val="both"/>
        <w:rPr>
          <w:sz w:val="20"/>
        </w:rPr>
      </w:pPr>
      <w:r>
        <w:rPr/>
        <w:br w:type="column"/>
      </w:r>
      <w:r>
        <w:rPr>
          <w:rFonts w:ascii="Arial" w:hAnsi="Arial"/>
          <w:i/>
          <w:sz w:val="20"/>
        </w:rPr>
        <w:t>Tamplin S.S. Co Ltd v Anglo-Mexican Petroleum Co [1916] 2 A.C. 397, 426</w:t>
      </w:r>
      <w:r>
        <w:rPr>
          <w:sz w:val="20"/>
        </w:rPr>
        <w:t>; </w:t>
      </w:r>
      <w:r>
        <w:rPr>
          <w:rFonts w:ascii="Arial" w:hAnsi="Arial"/>
          <w:i/>
          <w:sz w:val="20"/>
        </w:rPr>
        <w:t>Bank Line Ltd v Arthur Capel &amp; Co [1919] A.C. 435, 455, 462</w:t>
      </w:r>
      <w:r>
        <w:rPr>
          <w:sz w:val="20"/>
        </w:rPr>
        <w:t>; </w:t>
      </w:r>
      <w:r>
        <w:rPr>
          <w:rFonts w:ascii="Arial" w:hAnsi="Arial"/>
          <w:i/>
          <w:sz w:val="20"/>
        </w:rPr>
        <w:t>Gulnes (D/S A/S) v Imperial Chemical </w:t>
      </w:r>
      <w:r>
        <w:rPr>
          <w:rFonts w:ascii="Arial" w:hAnsi="Arial"/>
          <w:i/>
          <w:sz w:val="20"/>
        </w:rPr>
        <w:t>Industries Ltd [1938] 1 All E.R. 24</w:t>
      </w:r>
      <w:r>
        <w:rPr>
          <w:sz w:val="20"/>
        </w:rPr>
        <w:t>; </w:t>
      </w:r>
      <w:r>
        <w:rPr>
          <w:rFonts w:ascii="Arial" w:hAnsi="Arial"/>
          <w:i/>
          <w:sz w:val="20"/>
        </w:rPr>
        <w:t>Davis Contractors Ltd v Fareham U.D.C. [1956] A.C. 696, 731</w:t>
      </w:r>
      <w:r>
        <w:rPr>
          <w:sz w:val="20"/>
        </w:rPr>
        <w:t>; </w:t>
      </w:r>
      <w:r>
        <w:rPr>
          <w:rFonts w:ascii="Arial" w:hAnsi="Arial"/>
          <w:i/>
          <w:sz w:val="20"/>
        </w:rPr>
        <w:t>Paal Wilson &amp; Co A/S v Partenreederei Hannah Blumenthal [1983] 1 A.C. 854, 909</w:t>
      </w:r>
      <w:r>
        <w:rPr>
          <w:sz w:val="20"/>
        </w:rPr>
        <w:t>; </w:t>
      </w:r>
      <w:r>
        <w:rPr>
          <w:rFonts w:ascii="Arial" w:hAnsi="Arial"/>
          <w:i/>
          <w:sz w:val="20"/>
        </w:rPr>
        <w:t>McAlpine Humberoak Ltd v McDermott International Inc (1992) 58 Build. L.R. 1, 18</w:t>
      </w:r>
      <w:r>
        <w:rPr>
          <w:sz w:val="20"/>
        </w:rPr>
        <w:t>; </w:t>
      </w:r>
      <w:r>
        <w:rPr>
          <w:rFonts w:ascii="Arial" w:hAnsi="Arial"/>
          <w:i/>
          <w:sz w:val="20"/>
        </w:rPr>
        <w:t>Gold Group Properties Ltd v BDW Trading Ltd [2010] EWHC 323 (TCC), [2010] B.L.R. 235 </w:t>
      </w:r>
      <w:r>
        <w:rPr>
          <w:sz w:val="20"/>
        </w:rPr>
        <w:t>at [71]; Peel, </w:t>
      </w:r>
      <w:r>
        <w:rPr>
          <w:rFonts w:ascii="Arial" w:hAnsi="Arial"/>
          <w:i/>
          <w:sz w:val="20"/>
        </w:rPr>
        <w:t>Treitel on The Law of Contract</w:t>
      </w:r>
      <w:r>
        <w:rPr>
          <w:sz w:val="20"/>
        </w:rPr>
        <w:t>, 14th edn (2015), paras 19-076—19-081.</w:t>
      </w:r>
    </w:p>
    <w:p>
      <w:pPr>
        <w:spacing w:after="0" w:line="235" w:lineRule="auto"/>
        <w:jc w:val="both"/>
        <w:rPr>
          <w:sz w:val="20"/>
        </w:rPr>
        <w:sectPr>
          <w:type w:val="continuous"/>
          <w:pgSz w:w="11900" w:h="16840"/>
          <w:pgMar w:header="971" w:footer="0" w:top="1300" w:bottom="280" w:left="1275" w:right="1417"/>
          <w:cols w:num="2" w:equalWidth="0">
            <w:col w:w="478" w:space="63"/>
            <w:col w:w="8667"/>
          </w:cols>
        </w:sectPr>
      </w:pPr>
    </w:p>
    <w:p>
      <w:pPr>
        <w:pStyle w:val="BodyText"/>
        <w:spacing w:before="7"/>
      </w:pPr>
    </w:p>
    <w:p>
      <w:pPr>
        <w:spacing w:line="235" w:lineRule="auto" w:before="0"/>
        <w:ind w:left="705" w:right="26" w:hanging="541"/>
        <w:jc w:val="both"/>
        <w:rPr>
          <w:sz w:val="20"/>
        </w:rPr>
      </w:pPr>
      <w:bookmarkStart w:name="_bookmark575" w:id="577"/>
      <w:bookmarkEnd w:id="577"/>
      <w:r>
        <w:rPr/>
      </w:r>
      <w:hyperlink w:history="true" w:anchor="_bookmark511">
        <w:r>
          <w:rPr>
            <w:color w:val="005DA1"/>
            <w:position w:val="5"/>
            <w:sz w:val="14"/>
            <w:u w:val="single" w:color="005DA1"/>
          </w:rPr>
          <w:t>280</w:t>
        </w:r>
      </w:hyperlink>
      <w:r>
        <w:rPr>
          <w:position w:val="5"/>
          <w:sz w:val="14"/>
        </w:rPr>
        <w:t>.</w:t>
      </w:r>
      <w:r>
        <w:rPr>
          <w:spacing w:val="40"/>
          <w:position w:val="5"/>
          <w:sz w:val="14"/>
        </w:rPr>
        <w:t>  </w:t>
      </w:r>
      <w:r>
        <w:rPr>
          <w:rFonts w:ascii="Arial" w:hAnsi="Arial"/>
          <w:i/>
          <w:sz w:val="20"/>
        </w:rPr>
        <w:t>Maritime National Fish Ltd v Ocean Trawlers Ltd [1935] A.C. 524, 529</w:t>
      </w:r>
      <w:r>
        <w:rPr>
          <w:sz w:val="20"/>
        </w:rPr>
        <w:t>; </w:t>
      </w:r>
      <w:r>
        <w:rPr>
          <w:rFonts w:ascii="Arial" w:hAnsi="Arial"/>
          <w:i/>
          <w:sz w:val="20"/>
        </w:rPr>
        <w:t>Tatem Ltd v </w:t>
      </w:r>
      <w:r>
        <w:rPr>
          <w:rFonts w:ascii="Arial" w:hAnsi="Arial"/>
          <w:i/>
          <w:sz w:val="20"/>
        </w:rPr>
        <w:t>Gamboa [1939] 1 K.B. 132 </w:t>
      </w:r>
      <w:r>
        <w:rPr>
          <w:sz w:val="20"/>
        </w:rPr>
        <w:t>(above, para.23-044); </w:t>
      </w:r>
      <w:r>
        <w:rPr>
          <w:rFonts w:ascii="Arial" w:hAnsi="Arial"/>
          <w:i/>
          <w:sz w:val="20"/>
        </w:rPr>
        <w:t>Jennings and Chapman Ltd v Woodman, Matthews &amp; Co</w:t>
      </w:r>
      <w:r>
        <w:rPr>
          <w:rFonts w:ascii="Arial" w:hAnsi="Arial"/>
          <w:i/>
          <w:spacing w:val="-2"/>
          <w:sz w:val="20"/>
        </w:rPr>
        <w:t> </w:t>
      </w:r>
      <w:r>
        <w:rPr>
          <w:rFonts w:ascii="Arial" w:hAnsi="Arial"/>
          <w:i/>
          <w:sz w:val="20"/>
        </w:rPr>
        <w:t>[1952]</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T.L.R.</w:t>
      </w:r>
      <w:r>
        <w:rPr>
          <w:rFonts w:ascii="Arial" w:hAnsi="Arial"/>
          <w:i/>
          <w:spacing w:val="-2"/>
          <w:sz w:val="20"/>
        </w:rPr>
        <w:t> </w:t>
      </w:r>
      <w:r>
        <w:rPr>
          <w:rFonts w:ascii="Arial" w:hAnsi="Arial"/>
          <w:i/>
          <w:sz w:val="20"/>
        </w:rPr>
        <w:t>409,</w:t>
      </w:r>
      <w:r>
        <w:rPr>
          <w:rFonts w:ascii="Arial" w:hAnsi="Arial"/>
          <w:i/>
          <w:spacing w:val="-2"/>
          <w:sz w:val="20"/>
        </w:rPr>
        <w:t> </w:t>
      </w:r>
      <w:r>
        <w:rPr>
          <w:rFonts w:ascii="Arial" w:hAnsi="Arial"/>
          <w:i/>
          <w:sz w:val="20"/>
        </w:rPr>
        <w:t>412</w:t>
      </w:r>
      <w:r>
        <w:rPr>
          <w:sz w:val="20"/>
        </w:rPr>
        <w:t>;</w:t>
      </w:r>
      <w:r>
        <w:rPr>
          <w:spacing w:val="-2"/>
          <w:sz w:val="20"/>
        </w:rPr>
        <w:t> </w:t>
      </w:r>
      <w:r>
        <w:rPr>
          <w:rFonts w:ascii="Arial" w:hAnsi="Arial"/>
          <w:i/>
          <w:sz w:val="20"/>
        </w:rPr>
        <w:t>Ocean</w:t>
      </w:r>
      <w:r>
        <w:rPr>
          <w:rFonts w:ascii="Arial" w:hAnsi="Arial"/>
          <w:i/>
          <w:spacing w:val="-2"/>
          <w:sz w:val="20"/>
        </w:rPr>
        <w:t> </w:t>
      </w:r>
      <w:r>
        <w:rPr>
          <w:rFonts w:ascii="Arial" w:hAnsi="Arial"/>
          <w:i/>
          <w:sz w:val="20"/>
        </w:rPr>
        <w:t>Tramp</w:t>
      </w:r>
      <w:r>
        <w:rPr>
          <w:rFonts w:ascii="Arial" w:hAnsi="Arial"/>
          <w:i/>
          <w:spacing w:val="-2"/>
          <w:sz w:val="20"/>
        </w:rPr>
        <w:t> </w:t>
      </w:r>
      <w:r>
        <w:rPr>
          <w:rFonts w:ascii="Arial" w:hAnsi="Arial"/>
          <w:i/>
          <w:sz w:val="20"/>
        </w:rPr>
        <w:t>Tankers</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V/O</w:t>
      </w:r>
      <w:r>
        <w:rPr>
          <w:rFonts w:ascii="Arial" w:hAnsi="Arial"/>
          <w:i/>
          <w:spacing w:val="-2"/>
          <w:sz w:val="20"/>
        </w:rPr>
        <w:t> </w:t>
      </w:r>
      <w:r>
        <w:rPr>
          <w:rFonts w:ascii="Arial" w:hAnsi="Arial"/>
          <w:i/>
          <w:sz w:val="20"/>
        </w:rPr>
        <w:t>Sovfracht</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Eugenia)</w:t>
      </w:r>
      <w:r>
        <w:rPr>
          <w:rFonts w:ascii="Arial" w:hAnsi="Arial"/>
          <w:i/>
          <w:spacing w:val="-2"/>
          <w:sz w:val="20"/>
        </w:rPr>
        <w:t> </w:t>
      </w:r>
      <w:r>
        <w:rPr>
          <w:rFonts w:ascii="Arial" w:hAnsi="Arial"/>
          <w:i/>
          <w:sz w:val="20"/>
        </w:rPr>
        <w:t>[1964] 2 Q.B. 226, 239</w:t>
      </w:r>
      <w:r>
        <w:rPr>
          <w:sz w:val="20"/>
        </w:rPr>
        <w:t>; </w:t>
      </w:r>
      <w:r>
        <w:rPr>
          <w:rFonts w:ascii="Arial" w:hAnsi="Arial"/>
          <w:i/>
          <w:sz w:val="20"/>
        </w:rPr>
        <w:t>Nile Co for the Export of Agricultural Crops v H. &amp; J.M. Bennett (Commodities) Ltd [1986] 1 Lloyd’s Rep. 555, 582</w:t>
      </w:r>
      <w:r>
        <w:rPr>
          <w:sz w:val="20"/>
        </w:rPr>
        <w:t>; </w:t>
      </w:r>
      <w:r>
        <w:rPr>
          <w:rFonts w:ascii="Arial" w:hAnsi="Arial"/>
          <w:i/>
          <w:sz w:val="20"/>
        </w:rPr>
        <w:t>Adelfamar SA v Silos E. Mangimi Martini SpA (The Adelfa) [1988] 2 Lloyd’s Rep. 466, 471</w:t>
      </w:r>
      <w:r>
        <w:rPr>
          <w:sz w:val="20"/>
        </w:rPr>
        <w:t>.</w:t>
      </w:r>
    </w:p>
    <w:p>
      <w:pPr>
        <w:pStyle w:val="BodyText"/>
        <w:spacing w:before="8"/>
      </w:pPr>
    </w:p>
    <w:p>
      <w:pPr>
        <w:tabs>
          <w:tab w:pos="705" w:val="left" w:leader="none"/>
        </w:tabs>
        <w:spacing w:line="235" w:lineRule="auto" w:before="0"/>
        <w:ind w:left="705" w:right="26" w:hanging="541"/>
        <w:jc w:val="left"/>
        <w:rPr>
          <w:sz w:val="20"/>
        </w:rPr>
      </w:pPr>
      <w:bookmarkStart w:name="_bookmark576" w:id="578"/>
      <w:bookmarkEnd w:id="578"/>
      <w:r>
        <w:rPr/>
      </w:r>
      <w:hyperlink w:history="true" w:anchor="_bookmark512">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Davis</w:t>
      </w:r>
      <w:r>
        <w:rPr>
          <w:rFonts w:ascii="Arial"/>
          <w:i/>
          <w:spacing w:val="23"/>
          <w:sz w:val="20"/>
        </w:rPr>
        <w:t> </w:t>
      </w:r>
      <w:r>
        <w:rPr>
          <w:rFonts w:ascii="Arial"/>
          <w:i/>
          <w:sz w:val="20"/>
        </w:rPr>
        <w:t>Contractors</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Fareham</w:t>
      </w:r>
      <w:r>
        <w:rPr>
          <w:rFonts w:ascii="Arial"/>
          <w:i/>
          <w:spacing w:val="23"/>
          <w:sz w:val="20"/>
        </w:rPr>
        <w:t> </w:t>
      </w:r>
      <w:r>
        <w:rPr>
          <w:rFonts w:ascii="Arial"/>
          <w:i/>
          <w:sz w:val="20"/>
        </w:rPr>
        <w:t>U.D.C.</w:t>
      </w:r>
      <w:r>
        <w:rPr>
          <w:rFonts w:ascii="Arial"/>
          <w:i/>
          <w:spacing w:val="23"/>
          <w:sz w:val="20"/>
        </w:rPr>
        <w:t> </w:t>
      </w:r>
      <w:r>
        <w:rPr>
          <w:rFonts w:ascii="Arial"/>
          <w:i/>
          <w:sz w:val="20"/>
        </w:rPr>
        <w:t>[1956]</w:t>
      </w:r>
      <w:r>
        <w:rPr>
          <w:rFonts w:ascii="Arial"/>
          <w:i/>
          <w:spacing w:val="23"/>
          <w:sz w:val="20"/>
        </w:rPr>
        <w:t> </w:t>
      </w:r>
      <w:r>
        <w:rPr>
          <w:rFonts w:ascii="Arial"/>
          <w:i/>
          <w:sz w:val="20"/>
        </w:rPr>
        <w:t>A.C.</w:t>
      </w:r>
      <w:r>
        <w:rPr>
          <w:rFonts w:ascii="Arial"/>
          <w:i/>
          <w:spacing w:val="23"/>
          <w:sz w:val="20"/>
        </w:rPr>
        <w:t> </w:t>
      </w:r>
      <w:r>
        <w:rPr>
          <w:rFonts w:ascii="Arial"/>
          <w:i/>
          <w:sz w:val="20"/>
        </w:rPr>
        <w:t>696</w:t>
      </w:r>
      <w:r>
        <w:rPr>
          <w:sz w:val="20"/>
        </w:rPr>
        <w:t>;</w:t>
      </w:r>
      <w:r>
        <w:rPr>
          <w:spacing w:val="23"/>
          <w:sz w:val="20"/>
        </w:rPr>
        <w:t> </w:t>
      </w:r>
      <w:r>
        <w:rPr>
          <w:rFonts w:ascii="Arial"/>
          <w:i/>
          <w:sz w:val="20"/>
        </w:rPr>
        <w:t>British</w:t>
      </w:r>
      <w:r>
        <w:rPr>
          <w:rFonts w:ascii="Arial"/>
          <w:i/>
          <w:spacing w:val="23"/>
          <w:sz w:val="20"/>
        </w:rPr>
        <w:t> </w:t>
      </w:r>
      <w:r>
        <w:rPr>
          <w:rFonts w:ascii="Arial"/>
          <w:i/>
          <w:sz w:val="20"/>
        </w:rPr>
        <w:t>Movietonews</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London and District Cinemas Ltd [1952] A.C. 166</w:t>
      </w:r>
      <w:r>
        <w:rPr>
          <w:sz w:val="20"/>
        </w:rPr>
        <w:t>.</w:t>
      </w:r>
    </w:p>
    <w:p>
      <w:pPr>
        <w:pStyle w:val="BodyText"/>
        <w:spacing w:before="9"/>
      </w:pPr>
    </w:p>
    <w:p>
      <w:pPr>
        <w:tabs>
          <w:tab w:pos="705" w:val="left" w:leader="none"/>
        </w:tabs>
        <w:spacing w:line="235" w:lineRule="auto" w:before="0"/>
        <w:ind w:left="705" w:right="26" w:hanging="541"/>
        <w:jc w:val="left"/>
        <w:rPr>
          <w:sz w:val="20"/>
        </w:rPr>
      </w:pPr>
      <w:bookmarkStart w:name="_bookmark577" w:id="579"/>
      <w:bookmarkEnd w:id="579"/>
      <w:r>
        <w:rPr/>
      </w:r>
      <w:hyperlink w:history="true" w:anchor="_bookmark513">
        <w:r>
          <w:rPr>
            <w:color w:val="005DA1"/>
            <w:spacing w:val="-4"/>
            <w:position w:val="5"/>
            <w:sz w:val="14"/>
            <w:u w:val="single" w:color="005DA1"/>
          </w:rPr>
          <w:t>282</w:t>
        </w:r>
      </w:hyperlink>
      <w:r>
        <w:rPr>
          <w:spacing w:val="-4"/>
          <w:position w:val="5"/>
          <w:sz w:val="14"/>
        </w:rPr>
        <w:t>.</w:t>
      </w:r>
      <w:r>
        <w:rPr>
          <w:position w:val="5"/>
          <w:sz w:val="14"/>
        </w:rPr>
        <w:tab/>
      </w:r>
      <w:r>
        <w:rPr>
          <w:rFonts w:ascii="Arial" w:hAnsi="Arial"/>
          <w:i/>
          <w:sz w:val="20"/>
        </w:rPr>
        <w:t>Edwinton</w:t>
      </w:r>
      <w:r>
        <w:rPr>
          <w:rFonts w:ascii="Arial" w:hAnsi="Arial"/>
          <w:i/>
          <w:spacing w:val="39"/>
          <w:sz w:val="20"/>
        </w:rPr>
        <w:t> </w:t>
      </w:r>
      <w:r>
        <w:rPr>
          <w:rFonts w:ascii="Arial" w:hAnsi="Arial"/>
          <w:i/>
          <w:sz w:val="20"/>
        </w:rPr>
        <w:t>Commercial</w:t>
      </w:r>
      <w:r>
        <w:rPr>
          <w:rFonts w:ascii="Arial" w:hAnsi="Arial"/>
          <w:i/>
          <w:spacing w:val="39"/>
          <w:sz w:val="20"/>
        </w:rPr>
        <w:t> </w:t>
      </w:r>
      <w:r>
        <w:rPr>
          <w:rFonts w:ascii="Arial" w:hAnsi="Arial"/>
          <w:i/>
          <w:sz w:val="20"/>
        </w:rPr>
        <w:t>Corp</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Tsavliris</w:t>
      </w:r>
      <w:r>
        <w:rPr>
          <w:rFonts w:ascii="Arial" w:hAnsi="Arial"/>
          <w:i/>
          <w:spacing w:val="39"/>
          <w:sz w:val="20"/>
        </w:rPr>
        <w:t> </w:t>
      </w:r>
      <w:r>
        <w:rPr>
          <w:rFonts w:ascii="Arial" w:hAnsi="Arial"/>
          <w:i/>
          <w:sz w:val="20"/>
        </w:rPr>
        <w:t>Russ</w:t>
      </w:r>
      <w:r>
        <w:rPr>
          <w:rFonts w:ascii="Arial" w:hAnsi="Arial"/>
          <w:i/>
          <w:spacing w:val="39"/>
          <w:sz w:val="20"/>
        </w:rPr>
        <w:t> </w:t>
      </w:r>
      <w:r>
        <w:rPr>
          <w:rFonts w:ascii="Arial" w:hAnsi="Arial"/>
          <w:i/>
          <w:sz w:val="20"/>
        </w:rPr>
        <w:t>(Worldwide</w:t>
      </w:r>
      <w:r>
        <w:rPr>
          <w:rFonts w:ascii="Arial" w:hAnsi="Arial"/>
          <w:i/>
          <w:spacing w:val="39"/>
          <w:sz w:val="20"/>
        </w:rPr>
        <w:t> </w:t>
      </w:r>
      <w:r>
        <w:rPr>
          <w:rFonts w:ascii="Arial" w:hAnsi="Arial"/>
          <w:i/>
          <w:sz w:val="20"/>
        </w:rPr>
        <w:t>Salvage</w:t>
      </w:r>
      <w:r>
        <w:rPr>
          <w:rFonts w:ascii="Arial" w:hAnsi="Arial"/>
          <w:i/>
          <w:spacing w:val="39"/>
          <w:sz w:val="20"/>
        </w:rPr>
        <w:t> </w:t>
      </w:r>
      <w:r>
        <w:rPr>
          <w:rFonts w:ascii="Arial" w:hAnsi="Arial"/>
          <w:i/>
          <w:sz w:val="20"/>
        </w:rPr>
        <w:t>&amp;</w:t>
      </w:r>
      <w:r>
        <w:rPr>
          <w:rFonts w:ascii="Arial" w:hAnsi="Arial"/>
          <w:i/>
          <w:spacing w:val="39"/>
          <w:sz w:val="20"/>
        </w:rPr>
        <w:t> </w:t>
      </w:r>
      <w:r>
        <w:rPr>
          <w:rFonts w:ascii="Arial" w:hAnsi="Arial"/>
          <w:i/>
          <w:sz w:val="20"/>
        </w:rPr>
        <w:t>Towage)</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(The</w:t>
      </w:r>
      <w:r>
        <w:rPr>
          <w:rFonts w:ascii="Arial" w:hAnsi="Arial"/>
          <w:i/>
          <w:spacing w:val="39"/>
          <w:sz w:val="20"/>
        </w:rPr>
        <w:t> </w:t>
      </w:r>
      <w:r>
        <w:rPr>
          <w:rFonts w:ascii="Arial" w:hAnsi="Arial"/>
          <w:i/>
          <w:sz w:val="20"/>
        </w:rPr>
        <w:t>Sea Angel) [2007] EWCA Civ 547, [2007] 2 Lloyd’s Rep. 517 </w:t>
      </w:r>
      <w:r>
        <w:rPr>
          <w:sz w:val="20"/>
        </w:rPr>
        <w:t>at [103] (but cf. [127]).</w:t>
      </w:r>
    </w:p>
    <w:p>
      <w:pPr>
        <w:pStyle w:val="BodyText"/>
        <w:spacing w:before="6"/>
      </w:pPr>
    </w:p>
    <w:p>
      <w:pPr>
        <w:tabs>
          <w:tab w:pos="705" w:val="left" w:leader="none"/>
        </w:tabs>
        <w:spacing w:before="0"/>
        <w:ind w:left="165" w:right="0" w:firstLine="0"/>
        <w:jc w:val="left"/>
        <w:rPr>
          <w:sz w:val="20"/>
        </w:rPr>
      </w:pPr>
      <w:bookmarkStart w:name="_bookmark578" w:id="580"/>
      <w:bookmarkEnd w:id="580"/>
      <w:r>
        <w:rPr/>
      </w:r>
      <w:hyperlink w:history="true" w:anchor="_bookmark514">
        <w:r>
          <w:rPr>
            <w:color w:val="005DA1"/>
            <w:spacing w:val="-4"/>
            <w:position w:val="5"/>
            <w:sz w:val="14"/>
            <w:u w:val="single" w:color="005DA1"/>
          </w:rPr>
          <w:t>283</w:t>
        </w:r>
      </w:hyperlink>
      <w:r>
        <w:rPr>
          <w:spacing w:val="-4"/>
          <w:position w:val="5"/>
          <w:sz w:val="14"/>
        </w:rPr>
        <w:t>.</w:t>
      </w:r>
      <w:r>
        <w:rPr>
          <w:position w:val="5"/>
          <w:sz w:val="14"/>
        </w:rPr>
        <w:tab/>
      </w:r>
      <w:r>
        <w:rPr>
          <w:sz w:val="20"/>
        </w:rPr>
        <w:t>See, e.g. </w:t>
      </w:r>
      <w:r>
        <w:rPr>
          <w:rFonts w:ascii="Arial"/>
          <w:i/>
          <w:sz w:val="20"/>
        </w:rPr>
        <w:t>Chandler Bros Ltd v Boswell [1936] 3 All E.R. </w:t>
      </w:r>
      <w:r>
        <w:rPr>
          <w:rFonts w:ascii="Arial"/>
          <w:i/>
          <w:spacing w:val="-4"/>
          <w:sz w:val="20"/>
        </w:rPr>
        <w:t>179</w:t>
      </w:r>
      <w:r>
        <w:rPr>
          <w:spacing w:val="-4"/>
          <w:sz w:val="20"/>
        </w:rPr>
        <w:t>.</w:t>
      </w:r>
    </w:p>
    <w:p>
      <w:pPr>
        <w:pStyle w:val="BodyText"/>
        <w:spacing w:before="8"/>
      </w:pPr>
    </w:p>
    <w:p>
      <w:pPr>
        <w:spacing w:line="235" w:lineRule="auto" w:before="1"/>
        <w:ind w:left="705" w:right="25" w:hanging="541"/>
        <w:jc w:val="both"/>
        <w:rPr>
          <w:sz w:val="20"/>
        </w:rPr>
      </w:pPr>
      <w:bookmarkStart w:name="_bookmark579" w:id="581"/>
      <w:bookmarkEnd w:id="581"/>
      <w:r>
        <w:rPr/>
      </w:r>
      <w:hyperlink w:history="true" w:anchor="_bookmark515">
        <w:r>
          <w:rPr>
            <w:color w:val="005DA1"/>
            <w:position w:val="5"/>
            <w:sz w:val="14"/>
            <w:u w:val="single" w:color="005DA1"/>
          </w:rPr>
          <w:t>284</w:t>
        </w:r>
      </w:hyperlink>
      <w:r>
        <w:rPr>
          <w:position w:val="5"/>
          <w:sz w:val="14"/>
        </w:rPr>
        <w:t>.</w:t>
      </w:r>
      <w:r>
        <w:rPr>
          <w:spacing w:val="80"/>
          <w:position w:val="5"/>
          <w:sz w:val="14"/>
        </w:rPr>
        <w:t>  </w:t>
      </w:r>
      <w:r>
        <w:rPr>
          <w:sz w:val="20"/>
        </w:rPr>
        <w:t>For example, an intention that if the event were to happen, the parties would “leave the lawyers to sort it out”: </w:t>
      </w:r>
      <w:r>
        <w:rPr>
          <w:rFonts w:ascii="Arial" w:hAnsi="Arial"/>
          <w:i/>
          <w:sz w:val="20"/>
        </w:rPr>
        <w:t>Ocean Tramp Tankers Corp v V/O Sovfracht (The Eugenia) [1964] 2 Q.B. 226, </w:t>
      </w:r>
      <w:r>
        <w:rPr>
          <w:rFonts w:ascii="Arial" w:hAnsi="Arial"/>
          <w:i/>
          <w:spacing w:val="-4"/>
          <w:sz w:val="20"/>
        </w:rPr>
        <w:t>239</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417"/>
        </w:sectPr>
      </w:pPr>
    </w:p>
    <w:p>
      <w:pPr>
        <w:spacing w:before="96"/>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160674</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80" w:id="582"/>
      <w:bookmarkEnd w:id="582"/>
      <w:r>
        <w:rPr/>
      </w:r>
      <w:hyperlink w:history="true" w:anchor="_bookmark516">
        <w:r>
          <w:rPr>
            <w:color w:val="005DA1"/>
            <w:spacing w:val="-4"/>
            <w:sz w:val="14"/>
            <w:u w:val="single" w:color="005DA1"/>
          </w:rPr>
          <w:t>285</w:t>
        </w:r>
      </w:hyperlink>
      <w:r>
        <w:rPr>
          <w:spacing w:val="-4"/>
          <w:sz w:val="14"/>
        </w:rPr>
        <w:t>.</w:t>
      </w:r>
    </w:p>
    <w:p>
      <w:pPr>
        <w:spacing w:line="235" w:lineRule="auto" w:before="212"/>
        <w:ind w:left="165" w:right="25" w:firstLine="170"/>
        <w:jc w:val="both"/>
        <w:rPr>
          <w:sz w:val="20"/>
        </w:rPr>
      </w:pPr>
      <w:r>
        <w:rPr/>
        <w:br w:type="column"/>
      </w:r>
      <w:r>
        <w:rPr>
          <w:rFonts w:ascii="Arial" w:hAnsi="Arial"/>
          <w:i/>
          <w:sz w:val="20"/>
        </w:rPr>
        <w:t>Walton</w:t>
      </w:r>
      <w:r>
        <w:rPr>
          <w:rFonts w:ascii="Arial" w:hAnsi="Arial"/>
          <w:i/>
          <w:spacing w:val="-3"/>
          <w:sz w:val="20"/>
        </w:rPr>
        <w:t> </w:t>
      </w:r>
      <w:r>
        <w:rPr>
          <w:rFonts w:ascii="Arial" w:hAnsi="Arial"/>
          <w:i/>
          <w:sz w:val="20"/>
        </w:rPr>
        <w:t>Harvey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Walter</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Homfrays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[1931]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274</w:t>
      </w:r>
      <w:r>
        <w:rPr>
          <w:sz w:val="20"/>
        </w:rPr>
        <w:t>;</w:t>
      </w:r>
      <w:r>
        <w:rPr>
          <w:spacing w:val="-3"/>
          <w:sz w:val="20"/>
        </w:rPr>
        <w:t> </w:t>
      </w:r>
      <w:r>
        <w:rPr>
          <w:rFonts w:ascii="Arial" w:hAnsi="Arial"/>
          <w:i/>
          <w:sz w:val="20"/>
        </w:rPr>
        <w:t>Edwinton</w:t>
      </w:r>
      <w:r>
        <w:rPr>
          <w:rFonts w:ascii="Arial" w:hAnsi="Arial"/>
          <w:i/>
          <w:spacing w:val="-3"/>
          <w:sz w:val="20"/>
        </w:rPr>
        <w:t> </w:t>
      </w:r>
      <w:r>
        <w:rPr>
          <w:rFonts w:ascii="Arial" w:hAnsi="Arial"/>
          <w:i/>
          <w:sz w:val="20"/>
        </w:rPr>
        <w:t>Commercial</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 Tsavliris Russ (Worldwide Salvage &amp; Towage) Ltd (The Sea Angel) [2007] EWCA Civ 547, [2007] 2 Lloyd’s Rep. 517 at [83], approving [2006] EWHC 1713 (Comm), [2007] 1 Lloyd’s Rep. 335 </w:t>
      </w:r>
      <w:r>
        <w:rPr>
          <w:sz w:val="20"/>
        </w:rPr>
        <w:t>at [84]; Peel, </w:t>
      </w:r>
      <w:r>
        <w:rPr>
          <w:rFonts w:ascii="Arial" w:hAnsi="Arial"/>
          <w:i/>
          <w:sz w:val="20"/>
        </w:rPr>
        <w:t>Treitel on The Law of Contract</w:t>
      </w:r>
      <w:r>
        <w:rPr>
          <w:sz w:val="20"/>
        </w:rPr>
        <w:t>, 14th edn (2015), para.19-076.</w:t>
      </w:r>
    </w:p>
    <w:p>
      <w:pPr>
        <w:spacing w:after="0" w:line="235" w:lineRule="auto"/>
        <w:jc w:val="both"/>
        <w:rPr>
          <w:sz w:val="20"/>
        </w:rPr>
        <w:sectPr>
          <w:type w:val="continuous"/>
          <w:pgSz w:w="11900" w:h="16840"/>
          <w:pgMar w:header="971" w:footer="0" w:top="1300" w:bottom="280" w:left="1275" w:right="1417"/>
          <w:cols w:num="2" w:equalWidth="0">
            <w:col w:w="478" w:space="63"/>
            <w:col w:w="8667"/>
          </w:cols>
        </w:sectPr>
      </w:pPr>
    </w:p>
    <w:p>
      <w:pPr>
        <w:pStyle w:val="BodyText"/>
        <w:spacing w:before="5"/>
      </w:pPr>
    </w:p>
    <w:p>
      <w:pPr>
        <w:tabs>
          <w:tab w:pos="705" w:val="left" w:leader="none"/>
        </w:tabs>
        <w:spacing w:before="0"/>
        <w:ind w:left="165" w:right="0" w:firstLine="0"/>
        <w:jc w:val="left"/>
        <w:rPr>
          <w:sz w:val="20"/>
        </w:rPr>
      </w:pPr>
      <w:bookmarkStart w:name="_bookmark581" w:id="583"/>
      <w:bookmarkEnd w:id="583"/>
      <w:r>
        <w:rPr/>
      </w:r>
      <w:hyperlink w:history="true" w:anchor="_bookmark517">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Ertel Bieber &amp; Co v Rio Tinto Co Ltd [1918] A.C. 260</w:t>
      </w:r>
      <w:r>
        <w:rPr>
          <w:rFonts w:ascii="Arial"/>
          <w:i/>
          <w:spacing w:val="-1"/>
          <w:sz w:val="20"/>
        </w:rPr>
        <w:t> </w:t>
      </w:r>
      <w:r>
        <w:rPr>
          <w:sz w:val="20"/>
        </w:rPr>
        <w:t>(above, para.23-</w:t>
      </w:r>
      <w:r>
        <w:rPr>
          <w:spacing w:val="-2"/>
          <w:sz w:val="20"/>
        </w:rPr>
        <w:t>024).</w:t>
      </w:r>
    </w:p>
    <w:p>
      <w:pPr>
        <w:pStyle w:val="BodyText"/>
        <w:spacing w:before="9"/>
        <w:rPr>
          <w:sz w:val="12"/>
        </w:rPr>
      </w:pPr>
    </w:p>
    <w:p>
      <w:pPr>
        <w:pStyle w:val="BodyText"/>
        <w:spacing w:after="0"/>
        <w:rPr>
          <w:sz w:val="12"/>
        </w:rPr>
        <w:sectPr>
          <w:type w:val="continuous"/>
          <w:pgSz w:w="11900" w:h="16840"/>
          <w:pgMar w:header="971" w:footer="0" w:top="1300" w:bottom="280" w:left="1275" w:right="1417"/>
        </w:sectPr>
      </w:pPr>
    </w:p>
    <w:p>
      <w:pPr>
        <w:spacing w:before="95"/>
        <w:ind w:left="165"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160374</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82" w:id="584"/>
      <w:bookmarkEnd w:id="584"/>
      <w:r>
        <w:rPr/>
      </w:r>
      <w:hyperlink w:history="true" w:anchor="_bookmark518">
        <w:r>
          <w:rPr>
            <w:color w:val="005DA1"/>
            <w:spacing w:val="-4"/>
            <w:sz w:val="14"/>
            <w:u w:val="single" w:color="005DA1"/>
          </w:rPr>
          <w:t>287</w:t>
        </w:r>
      </w:hyperlink>
      <w:r>
        <w:rPr>
          <w:spacing w:val="-4"/>
          <w:sz w:val="14"/>
        </w:rPr>
        <w:t>.</w:t>
      </w:r>
    </w:p>
    <w:p>
      <w:pPr>
        <w:spacing w:line="235" w:lineRule="auto" w:before="212"/>
        <w:ind w:left="165" w:right="25" w:firstLine="170"/>
        <w:jc w:val="both"/>
        <w:rPr>
          <w:sz w:val="20"/>
        </w:rPr>
      </w:pPr>
      <w:r>
        <w:rPr/>
        <w:br w:type="column"/>
      </w:r>
      <w:r>
        <w:rPr>
          <w:rFonts w:ascii="Arial" w:hAnsi="Arial"/>
          <w:i/>
          <w:sz w:val="20"/>
        </w:rPr>
        <w:t>Edwinton Commercial Corp v Tsavliris Russ (Worldwide Salvage &amp; Towage) Ltd (The </w:t>
      </w:r>
      <w:r>
        <w:rPr>
          <w:rFonts w:ascii="Arial" w:hAnsi="Arial"/>
          <w:i/>
          <w:sz w:val="20"/>
        </w:rPr>
        <w:t>Sea Angel) [2007] EWCA Civ 547, [2007] 2 Lloyd’s Rep. 517 </w:t>
      </w:r>
      <w:r>
        <w:rPr>
          <w:sz w:val="20"/>
        </w:rPr>
        <w:t>at [104]; </w:t>
      </w:r>
      <w:r>
        <w:rPr>
          <w:rFonts w:ascii="Arial" w:hAnsi="Arial"/>
          <w:i/>
          <w:sz w:val="20"/>
        </w:rPr>
        <w:t>Armchair Answercall Ltd v People in Mind Ltd [2016] EWCA Civ 1039 </w:t>
      </w:r>
      <w:r>
        <w:rPr>
          <w:sz w:val="20"/>
        </w:rPr>
        <w:t>at [30].</w:t>
      </w:r>
    </w:p>
    <w:p>
      <w:pPr>
        <w:spacing w:after="0" w:line="235" w:lineRule="auto"/>
        <w:jc w:val="both"/>
        <w:rPr>
          <w:sz w:val="20"/>
        </w:rPr>
        <w:sectPr>
          <w:type w:val="continuous"/>
          <w:pgSz w:w="11900" w:h="16840"/>
          <w:pgMar w:header="971" w:footer="0" w:top="1300" w:bottom="280" w:left="1275" w:right="1417"/>
          <w:cols w:num="2" w:equalWidth="0">
            <w:col w:w="478" w:space="63"/>
            <w:col w:w="8667"/>
          </w:cols>
        </w:sectPr>
      </w:pPr>
    </w:p>
    <w:p>
      <w:pPr>
        <w:pStyle w:val="BodyText"/>
        <w:spacing w:before="9"/>
      </w:pPr>
    </w:p>
    <w:p>
      <w:pPr>
        <w:spacing w:line="235" w:lineRule="auto" w:before="0"/>
        <w:ind w:left="705" w:right="25" w:hanging="541"/>
        <w:jc w:val="both"/>
        <w:rPr>
          <w:sz w:val="20"/>
        </w:rPr>
      </w:pPr>
      <w:bookmarkStart w:name="_bookmark583" w:id="585"/>
      <w:bookmarkEnd w:id="585"/>
      <w:r>
        <w:rPr/>
      </w:r>
      <w:hyperlink w:history="true" w:anchor="_bookmark519">
        <w:r>
          <w:rPr>
            <w:color w:val="005DA1"/>
            <w:position w:val="5"/>
            <w:sz w:val="14"/>
            <w:u w:val="single" w:color="005DA1"/>
          </w:rPr>
          <w:t>288</w:t>
        </w:r>
      </w:hyperlink>
      <w:r>
        <w:rPr>
          <w:position w:val="5"/>
          <w:sz w:val="14"/>
        </w:rPr>
        <w:t>.</w:t>
      </w:r>
      <w:r>
        <w:rPr>
          <w:spacing w:val="80"/>
          <w:position w:val="5"/>
          <w:sz w:val="14"/>
        </w:rPr>
        <w:t>  </w:t>
      </w:r>
      <w:r>
        <w:rPr>
          <w:sz w:val="20"/>
        </w:rPr>
        <w:t>The question is one of degree and so depends to a large extent on the facts and circumstances of the individual case. The courts have warned against the “over-refinement” of submissions </w:t>
      </w:r>
      <w:r>
        <w:rPr>
          <w:sz w:val="20"/>
        </w:rPr>
        <w:t>on this issue and one can probably go no further than conclude that “the less that an event, in its type and its impact, is foreseeable, the more likely it is to be a factor which, depending on other factors in the case, may lead on to frustration”: </w:t>
      </w:r>
      <w:r>
        <w:rPr>
          <w:rFonts w:ascii="Arial" w:hAnsi="Arial"/>
          <w:i/>
          <w:sz w:val="20"/>
        </w:rPr>
        <w:t>Edwinton Commercial Corp v Tsavliris Russ (Worldwide Salvage &amp; Towage) Ltd (The Sea Angel) [2007] EWCA Civ 547, [2007] 2 Lloyd’s Rep. 517 </w:t>
      </w:r>
      <w:r>
        <w:rPr>
          <w:sz w:val="20"/>
        </w:rPr>
        <w:t>at [127].</w:t>
      </w:r>
    </w:p>
    <w:p>
      <w:pPr>
        <w:pStyle w:val="BodyText"/>
        <w:spacing w:before="7"/>
      </w:pPr>
    </w:p>
    <w:p>
      <w:pPr>
        <w:tabs>
          <w:tab w:pos="705" w:val="left" w:leader="none"/>
        </w:tabs>
        <w:spacing w:line="235" w:lineRule="auto" w:before="0"/>
        <w:ind w:left="705" w:right="25" w:hanging="541"/>
        <w:jc w:val="left"/>
        <w:rPr>
          <w:rFonts w:ascii="Arial" w:hAnsi="Arial"/>
          <w:i/>
          <w:sz w:val="20"/>
        </w:rPr>
      </w:pPr>
      <w:bookmarkStart w:name="_bookmark584" w:id="586"/>
      <w:bookmarkEnd w:id="586"/>
      <w:r>
        <w:rPr/>
      </w:r>
      <w:hyperlink w:history="true" w:anchor="_bookmark520">
        <w:r>
          <w:rPr>
            <w:color w:val="005DA1"/>
            <w:spacing w:val="-4"/>
            <w:position w:val="5"/>
            <w:sz w:val="14"/>
            <w:u w:val="single" w:color="005DA1"/>
          </w:rPr>
          <w:t>289</w:t>
        </w:r>
      </w:hyperlink>
      <w:r>
        <w:rPr>
          <w:spacing w:val="-4"/>
          <w:position w:val="5"/>
          <w:sz w:val="14"/>
        </w:rPr>
        <w:t>.</w:t>
      </w:r>
      <w:r>
        <w:rPr>
          <w:position w:val="5"/>
          <w:sz w:val="14"/>
        </w:rPr>
        <w:tab/>
      </w:r>
      <w:r>
        <w:rPr>
          <w:rFonts w:ascii="Arial" w:hAnsi="Arial"/>
          <w:i/>
          <w:sz w:val="20"/>
        </w:rPr>
        <w:t>Edwinton</w:t>
      </w:r>
      <w:r>
        <w:rPr>
          <w:rFonts w:ascii="Arial" w:hAnsi="Arial"/>
          <w:i/>
          <w:spacing w:val="39"/>
          <w:sz w:val="20"/>
        </w:rPr>
        <w:t> </w:t>
      </w:r>
      <w:r>
        <w:rPr>
          <w:rFonts w:ascii="Arial" w:hAnsi="Arial"/>
          <w:i/>
          <w:sz w:val="20"/>
        </w:rPr>
        <w:t>Commercial</w:t>
      </w:r>
      <w:r>
        <w:rPr>
          <w:rFonts w:ascii="Arial" w:hAnsi="Arial"/>
          <w:i/>
          <w:spacing w:val="39"/>
          <w:sz w:val="20"/>
        </w:rPr>
        <w:t> </w:t>
      </w:r>
      <w:r>
        <w:rPr>
          <w:rFonts w:ascii="Arial" w:hAnsi="Arial"/>
          <w:i/>
          <w:sz w:val="20"/>
        </w:rPr>
        <w:t>Corp</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Tsavliris</w:t>
      </w:r>
      <w:r>
        <w:rPr>
          <w:rFonts w:ascii="Arial" w:hAnsi="Arial"/>
          <w:i/>
          <w:spacing w:val="39"/>
          <w:sz w:val="20"/>
        </w:rPr>
        <w:t> </w:t>
      </w:r>
      <w:r>
        <w:rPr>
          <w:rFonts w:ascii="Arial" w:hAnsi="Arial"/>
          <w:i/>
          <w:sz w:val="20"/>
        </w:rPr>
        <w:t>Russ</w:t>
      </w:r>
      <w:r>
        <w:rPr>
          <w:rFonts w:ascii="Arial" w:hAnsi="Arial"/>
          <w:i/>
          <w:spacing w:val="39"/>
          <w:sz w:val="20"/>
        </w:rPr>
        <w:t> </w:t>
      </w:r>
      <w:r>
        <w:rPr>
          <w:rFonts w:ascii="Arial" w:hAnsi="Arial"/>
          <w:i/>
          <w:sz w:val="20"/>
        </w:rPr>
        <w:t>(Worldwide</w:t>
      </w:r>
      <w:r>
        <w:rPr>
          <w:rFonts w:ascii="Arial" w:hAnsi="Arial"/>
          <w:i/>
          <w:spacing w:val="39"/>
          <w:sz w:val="20"/>
        </w:rPr>
        <w:t> </w:t>
      </w:r>
      <w:r>
        <w:rPr>
          <w:rFonts w:ascii="Arial" w:hAnsi="Arial"/>
          <w:i/>
          <w:sz w:val="20"/>
        </w:rPr>
        <w:t>Salvage</w:t>
      </w:r>
      <w:r>
        <w:rPr>
          <w:rFonts w:ascii="Arial" w:hAnsi="Arial"/>
          <w:i/>
          <w:spacing w:val="39"/>
          <w:sz w:val="20"/>
        </w:rPr>
        <w:t> </w:t>
      </w:r>
      <w:r>
        <w:rPr>
          <w:rFonts w:ascii="Arial" w:hAnsi="Arial"/>
          <w:i/>
          <w:sz w:val="20"/>
        </w:rPr>
        <w:t>&amp;</w:t>
      </w:r>
      <w:r>
        <w:rPr>
          <w:rFonts w:ascii="Arial" w:hAnsi="Arial"/>
          <w:i/>
          <w:spacing w:val="39"/>
          <w:sz w:val="20"/>
        </w:rPr>
        <w:t> </w:t>
      </w:r>
      <w:r>
        <w:rPr>
          <w:rFonts w:ascii="Arial" w:hAnsi="Arial"/>
          <w:i/>
          <w:sz w:val="20"/>
        </w:rPr>
        <w:t>Towage)</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(The</w:t>
      </w:r>
      <w:r>
        <w:rPr>
          <w:rFonts w:ascii="Arial" w:hAnsi="Arial"/>
          <w:i/>
          <w:spacing w:val="39"/>
          <w:sz w:val="20"/>
        </w:rPr>
        <w:t> </w:t>
      </w:r>
      <w:r>
        <w:rPr>
          <w:rFonts w:ascii="Arial" w:hAnsi="Arial"/>
          <w:i/>
          <w:sz w:val="20"/>
        </w:rPr>
        <w:t>Sea Angel) [2007] EWCA Civ 547, [2007] 2 Lloyd’s Rep. 517</w:t>
      </w:r>
      <w:r>
        <w:rPr>
          <w:rFonts w:ascii="Arial" w:hAnsi="Arial"/>
          <w:i/>
          <w:spacing w:val="-1"/>
          <w:sz w:val="20"/>
        </w:rPr>
        <w:t> </w:t>
      </w:r>
      <w:r>
        <w:rPr>
          <w:sz w:val="20"/>
        </w:rPr>
        <w:t>at [104]; </w:t>
      </w:r>
      <w:r>
        <w:rPr>
          <w:rFonts w:ascii="Arial" w:hAnsi="Arial"/>
          <w:i/>
          <w:sz w:val="20"/>
        </w:rPr>
        <w:t>Blue Sky One Ltd v Mahan </w:t>
      </w:r>
      <w:r>
        <w:rPr>
          <w:rFonts w:ascii="Arial" w:hAnsi="Arial"/>
          <w:i/>
          <w:spacing w:val="-5"/>
          <w:sz w:val="20"/>
        </w:rPr>
        <w:t>Air</w:t>
      </w:r>
    </w:p>
    <w:p>
      <w:pPr>
        <w:pStyle w:val="BodyText"/>
        <w:spacing w:line="235" w:lineRule="auto"/>
        <w:ind w:left="705" w:right="25"/>
        <w:jc w:val="both"/>
      </w:pPr>
      <w:r>
        <w:rPr>
          <w:rFonts w:ascii="Arial"/>
          <w:i/>
        </w:rPr>
        <w:t>[2010] EWHC 631 (Comm), [2010] All E.R. (D) 02 (Jun) </w:t>
      </w:r>
      <w:r>
        <w:rPr/>
        <w:t>at [299]. Many events are foreseeable but neither party assumes the risk of their occurrence. Death is the classic example. The death of</w:t>
      </w:r>
      <w:r>
        <w:rPr>
          <w:spacing w:val="26"/>
        </w:rPr>
        <w:t> </w:t>
      </w:r>
      <w:r>
        <w:rPr/>
        <w:t>an</w:t>
      </w:r>
      <w:r>
        <w:rPr>
          <w:spacing w:val="26"/>
        </w:rPr>
        <w:t> </w:t>
      </w:r>
      <w:r>
        <w:rPr/>
        <w:t>employee</w:t>
      </w:r>
      <w:r>
        <w:rPr>
          <w:spacing w:val="26"/>
        </w:rPr>
        <w:t> </w:t>
      </w:r>
      <w:r>
        <w:rPr/>
        <w:t>during</w:t>
      </w:r>
      <w:r>
        <w:rPr>
          <w:spacing w:val="26"/>
        </w:rPr>
        <w:t> </w:t>
      </w:r>
      <w:r>
        <w:rPr/>
        <w:t>the</w:t>
      </w:r>
      <w:r>
        <w:rPr>
          <w:spacing w:val="26"/>
        </w:rPr>
        <w:t> </w:t>
      </w:r>
      <w:r>
        <w:rPr/>
        <w:t>currency</w:t>
      </w:r>
      <w:r>
        <w:rPr>
          <w:spacing w:val="26"/>
        </w:rPr>
        <w:t> </w:t>
      </w:r>
      <w:r>
        <w:rPr/>
        <w:t>of</w:t>
      </w:r>
      <w:r>
        <w:rPr>
          <w:spacing w:val="26"/>
        </w:rPr>
        <w:t> </w:t>
      </w:r>
      <w:r>
        <w:rPr/>
        <w:t>his</w:t>
      </w:r>
      <w:r>
        <w:rPr>
          <w:spacing w:val="26"/>
        </w:rPr>
        <w:t> </w:t>
      </w:r>
      <w:r>
        <w:rPr/>
        <w:t>employment</w:t>
      </w:r>
      <w:r>
        <w:rPr>
          <w:spacing w:val="26"/>
        </w:rPr>
        <w:t> </w:t>
      </w:r>
      <w:r>
        <w:rPr/>
        <w:t>contract</w:t>
      </w:r>
      <w:r>
        <w:rPr>
          <w:spacing w:val="26"/>
        </w:rPr>
        <w:t> </w:t>
      </w:r>
      <w:r>
        <w:rPr/>
        <w:t>is</w:t>
      </w:r>
      <w:r>
        <w:rPr>
          <w:spacing w:val="26"/>
        </w:rPr>
        <w:t> </w:t>
      </w:r>
      <w:r>
        <w:rPr/>
        <w:t>a</w:t>
      </w:r>
      <w:r>
        <w:rPr>
          <w:spacing w:val="26"/>
        </w:rPr>
        <w:t> </w:t>
      </w:r>
      <w:r>
        <w:rPr/>
        <w:t>foreseeable</w:t>
      </w:r>
      <w:r>
        <w:rPr>
          <w:spacing w:val="26"/>
        </w:rPr>
        <w:t> </w:t>
      </w:r>
      <w:r>
        <w:rPr/>
        <w:t>event</w:t>
      </w:r>
      <w:r>
        <w:rPr>
          <w:spacing w:val="26"/>
        </w:rPr>
        <w:t> </w:t>
      </w:r>
      <w:r>
        <w:rPr/>
        <w:t>but</w:t>
      </w:r>
      <w:r>
        <w:rPr>
          <w:spacing w:val="26"/>
        </w:rPr>
        <w:t> </w:t>
      </w:r>
      <w:r>
        <w:rPr>
          <w:spacing w:val="-5"/>
        </w:rPr>
        <w:t>it</w:t>
      </w:r>
    </w:p>
    <w:p>
      <w:pPr>
        <w:pStyle w:val="BodyText"/>
        <w:spacing w:after="0" w:line="235" w:lineRule="auto"/>
        <w:jc w:val="both"/>
        <w:sectPr>
          <w:type w:val="continuous"/>
          <w:pgSz w:w="11900" w:h="16840"/>
          <w:pgMar w:header="971" w:footer="0" w:top="1300" w:bottom="280" w:left="1275" w:right="1417"/>
        </w:sectPr>
      </w:pPr>
    </w:p>
    <w:p>
      <w:pPr>
        <w:pStyle w:val="BodyText"/>
        <w:spacing w:line="235" w:lineRule="auto" w:before="110"/>
        <w:ind w:left="705"/>
      </w:pPr>
      <w:r>
        <w:rPr/>
        <w:t>operates to discharge the contract of employment because neither party assumes the risk of </w:t>
      </w:r>
      <w:r>
        <w:rPr/>
        <w:t>its </w:t>
      </w:r>
      <w:r>
        <w:rPr>
          <w:spacing w:val="-2"/>
        </w:rPr>
        <w:t>occurrence.</w:t>
      </w:r>
    </w:p>
    <w:p>
      <w:pPr>
        <w:pStyle w:val="BodyText"/>
        <w:spacing w:before="9"/>
      </w:pPr>
    </w:p>
    <w:p>
      <w:pPr>
        <w:spacing w:line="235" w:lineRule="auto" w:before="0"/>
        <w:ind w:left="705" w:right="26" w:hanging="541"/>
        <w:jc w:val="both"/>
        <w:rPr>
          <w:sz w:val="20"/>
        </w:rPr>
      </w:pPr>
      <w:bookmarkStart w:name="_bookmark585" w:id="587"/>
      <w:bookmarkEnd w:id="587"/>
      <w:r>
        <w:rPr/>
      </w:r>
      <w:hyperlink w:history="true" w:anchor="_bookmark521">
        <w:r>
          <w:rPr>
            <w:color w:val="005DA1"/>
            <w:position w:val="5"/>
            <w:sz w:val="14"/>
            <w:u w:val="single" w:color="005DA1"/>
          </w:rPr>
          <w:t>290</w:t>
        </w:r>
      </w:hyperlink>
      <w:r>
        <w:rPr>
          <w:position w:val="5"/>
          <w:sz w:val="14"/>
        </w:rPr>
        <w:t>.</w:t>
      </w:r>
      <w:r>
        <w:rPr>
          <w:spacing w:val="80"/>
          <w:position w:val="5"/>
          <w:sz w:val="14"/>
        </w:rPr>
        <w:t>  </w:t>
      </w:r>
      <w:r>
        <w:rPr>
          <w:sz w:val="20"/>
        </w:rPr>
        <w:t>Treitel,</w:t>
      </w:r>
      <w:r>
        <w:rPr>
          <w:spacing w:val="21"/>
          <w:sz w:val="20"/>
        </w:rPr>
        <w:t> </w:t>
      </w:r>
      <w:r>
        <w:rPr>
          <w:rFonts w:ascii="Arial"/>
          <w:i/>
          <w:sz w:val="20"/>
        </w:rPr>
        <w:t>Frustration</w:t>
      </w:r>
      <w:r>
        <w:rPr>
          <w:rFonts w:ascii="Arial"/>
          <w:i/>
          <w:spacing w:val="21"/>
          <w:sz w:val="20"/>
        </w:rPr>
        <w:t> </w:t>
      </w:r>
      <w:r>
        <w:rPr>
          <w:rFonts w:ascii="Arial"/>
          <w:i/>
          <w:sz w:val="20"/>
        </w:rPr>
        <w:t>and</w:t>
      </w:r>
      <w:r>
        <w:rPr>
          <w:rFonts w:ascii="Arial"/>
          <w:i/>
          <w:spacing w:val="21"/>
          <w:sz w:val="20"/>
        </w:rPr>
        <w:t> </w:t>
      </w:r>
      <w:r>
        <w:rPr>
          <w:rFonts w:ascii="Arial"/>
          <w:i/>
          <w:sz w:val="20"/>
        </w:rPr>
        <w:t>Force</w:t>
      </w:r>
      <w:r>
        <w:rPr>
          <w:rFonts w:ascii="Arial"/>
          <w:i/>
          <w:spacing w:val="21"/>
          <w:sz w:val="20"/>
        </w:rPr>
        <w:t> </w:t>
      </w:r>
      <w:r>
        <w:rPr>
          <w:rFonts w:ascii="Arial"/>
          <w:i/>
          <w:sz w:val="20"/>
        </w:rPr>
        <w:t>Majeure</w:t>
      </w:r>
      <w:r>
        <w:rPr>
          <w:sz w:val="20"/>
        </w:rPr>
        <w:t>,</w:t>
      </w:r>
      <w:r>
        <w:rPr>
          <w:spacing w:val="21"/>
          <w:sz w:val="20"/>
        </w:rPr>
        <w:t> </w:t>
      </w:r>
      <w:r>
        <w:rPr>
          <w:sz w:val="20"/>
        </w:rPr>
        <w:t>3rd</w:t>
      </w:r>
      <w:r>
        <w:rPr>
          <w:spacing w:val="21"/>
          <w:sz w:val="20"/>
        </w:rPr>
        <w:t> </w:t>
      </w:r>
      <w:r>
        <w:rPr>
          <w:sz w:val="20"/>
        </w:rPr>
        <w:t>edn</w:t>
      </w:r>
      <w:r>
        <w:rPr>
          <w:spacing w:val="21"/>
          <w:sz w:val="20"/>
        </w:rPr>
        <w:t> </w:t>
      </w:r>
      <w:r>
        <w:rPr>
          <w:sz w:val="20"/>
        </w:rPr>
        <w:t>(2014),</w:t>
      </w:r>
      <w:r>
        <w:rPr>
          <w:spacing w:val="21"/>
          <w:sz w:val="20"/>
        </w:rPr>
        <w:t> </w:t>
      </w:r>
      <w:r>
        <w:rPr>
          <w:sz w:val="20"/>
        </w:rPr>
        <w:t>para.13-012.</w:t>
      </w:r>
      <w:r>
        <w:rPr>
          <w:spacing w:val="21"/>
          <w:sz w:val="20"/>
        </w:rPr>
        <w:t> </w:t>
      </w:r>
      <w:r>
        <w:rPr>
          <w:sz w:val="20"/>
        </w:rPr>
        <w:t>The</w:t>
      </w:r>
      <w:r>
        <w:rPr>
          <w:spacing w:val="21"/>
          <w:sz w:val="20"/>
        </w:rPr>
        <w:t> </w:t>
      </w:r>
      <w:r>
        <w:rPr>
          <w:sz w:val="20"/>
        </w:rPr>
        <w:t>quote</w:t>
      </w:r>
      <w:r>
        <w:rPr>
          <w:spacing w:val="21"/>
          <w:sz w:val="20"/>
        </w:rPr>
        <w:t> </w:t>
      </w:r>
      <w:r>
        <w:rPr>
          <w:sz w:val="20"/>
        </w:rPr>
        <w:t>at</w:t>
      </w:r>
      <w:r>
        <w:rPr>
          <w:spacing w:val="21"/>
          <w:sz w:val="20"/>
        </w:rPr>
        <w:t> </w:t>
      </w:r>
      <w:r>
        <w:rPr>
          <w:sz w:val="20"/>
        </w:rPr>
        <w:t>the</w:t>
      </w:r>
      <w:r>
        <w:rPr>
          <w:spacing w:val="21"/>
          <w:sz w:val="20"/>
        </w:rPr>
        <w:t> </w:t>
      </w:r>
      <w:r>
        <w:rPr>
          <w:sz w:val="20"/>
        </w:rPr>
        <w:t>end</w:t>
      </w:r>
      <w:r>
        <w:rPr>
          <w:spacing w:val="21"/>
          <w:sz w:val="20"/>
        </w:rPr>
        <w:t> </w:t>
      </w:r>
      <w:r>
        <w:rPr>
          <w:sz w:val="20"/>
        </w:rPr>
        <w:t>of the citation is taken from the case of </w:t>
      </w:r>
      <w:r>
        <w:rPr>
          <w:rFonts w:ascii="Arial"/>
          <w:i/>
          <w:sz w:val="20"/>
        </w:rPr>
        <w:t>Mishara Construction Company Inc v Transit-Mixed Concrete Corp 310 N.E. 2d 363, 367 (1974)</w:t>
      </w:r>
      <w:r>
        <w:rPr>
          <w:sz w:val="20"/>
        </w:rPr>
        <w:t>.</w:t>
      </w:r>
    </w:p>
    <w:p>
      <w:pPr>
        <w:pStyle w:val="BodyText"/>
        <w:spacing w:before="5"/>
      </w:pPr>
    </w:p>
    <w:p>
      <w:pPr>
        <w:tabs>
          <w:tab w:pos="705" w:val="left" w:leader="none"/>
        </w:tabs>
        <w:spacing w:before="1"/>
        <w:ind w:left="165" w:right="0" w:firstLine="0"/>
        <w:jc w:val="left"/>
        <w:rPr>
          <w:sz w:val="20"/>
        </w:rPr>
      </w:pPr>
      <w:bookmarkStart w:name="_bookmark586" w:id="588"/>
      <w:bookmarkEnd w:id="588"/>
      <w:r>
        <w:rPr/>
      </w:r>
      <w:hyperlink w:history="true" w:anchor="_bookmark522">
        <w:r>
          <w:rPr>
            <w:color w:val="005DA1"/>
            <w:spacing w:val="-4"/>
            <w:position w:val="5"/>
            <w:sz w:val="14"/>
            <w:u w:val="single" w:color="005DA1"/>
          </w:rPr>
          <w:t>291</w:t>
        </w:r>
      </w:hyperlink>
      <w:r>
        <w:rPr>
          <w:spacing w:val="-4"/>
          <w:position w:val="5"/>
          <w:sz w:val="14"/>
        </w:rPr>
        <w:t>.</w:t>
      </w:r>
      <w:r>
        <w:rPr>
          <w:position w:val="5"/>
          <w:sz w:val="14"/>
        </w:rPr>
        <w:tab/>
      </w:r>
      <w:r>
        <w:rPr>
          <w:sz w:val="20"/>
        </w:rPr>
        <w:t>Treitel,</w:t>
      </w:r>
      <w:r>
        <w:rPr>
          <w:spacing w:val="-1"/>
          <w:sz w:val="20"/>
        </w:rPr>
        <w:t> </w:t>
      </w:r>
      <w:r>
        <w:rPr>
          <w:rFonts w:ascii="Arial"/>
          <w:i/>
          <w:sz w:val="20"/>
        </w:rPr>
        <w:t>Frustration and Force Majeure</w:t>
      </w:r>
      <w:r>
        <w:rPr>
          <w:sz w:val="20"/>
        </w:rPr>
        <w:t>, 3rd edn (2014), Ch.14. Swanton (1990) 2 J.C.L. </w:t>
      </w:r>
      <w:r>
        <w:rPr>
          <w:spacing w:val="-4"/>
          <w:sz w:val="20"/>
        </w:rPr>
        <w:t>206.</w:t>
      </w:r>
    </w:p>
    <w:p>
      <w:pPr>
        <w:pStyle w:val="BodyText"/>
        <w:spacing w:before="8"/>
      </w:pPr>
    </w:p>
    <w:p>
      <w:pPr>
        <w:spacing w:line="235" w:lineRule="auto" w:before="0"/>
        <w:ind w:left="705" w:right="25" w:hanging="541"/>
        <w:jc w:val="both"/>
        <w:rPr>
          <w:rFonts w:ascii="Arial" w:hAnsi="Arial"/>
          <w:i/>
          <w:sz w:val="20"/>
        </w:rPr>
      </w:pPr>
      <w:bookmarkStart w:name="_bookmark587" w:id="589"/>
      <w:bookmarkEnd w:id="589"/>
      <w:r>
        <w:rPr/>
      </w:r>
      <w:hyperlink w:history="true" w:anchor="_bookmark523">
        <w:r>
          <w:rPr>
            <w:color w:val="005DA1"/>
            <w:position w:val="5"/>
            <w:sz w:val="14"/>
            <w:u w:val="single" w:color="005DA1"/>
          </w:rPr>
          <w:t>292</w:t>
        </w:r>
      </w:hyperlink>
      <w:r>
        <w:rPr>
          <w:position w:val="5"/>
          <w:sz w:val="14"/>
        </w:rPr>
        <w:t>.</w:t>
      </w:r>
      <w:r>
        <w:rPr>
          <w:spacing w:val="80"/>
          <w:position w:val="5"/>
          <w:sz w:val="14"/>
        </w:rPr>
        <w:t>  </w:t>
      </w:r>
      <w:r>
        <w:rPr>
          <w:rFonts w:ascii="Arial" w:hAnsi="Arial"/>
          <w:i/>
          <w:sz w:val="20"/>
        </w:rPr>
        <w:t>J. Lauritzen AS v Wijsmuller BV (The Super Servant Two) [1990] 1 Lloyd’s Rep. 1, 8</w:t>
      </w:r>
      <w:r>
        <w:rPr>
          <w:sz w:val="20"/>
        </w:rPr>
        <w:t>. See also </w:t>
      </w:r>
      <w:r>
        <w:rPr>
          <w:rFonts w:ascii="Arial" w:hAnsi="Arial"/>
          <w:i/>
          <w:sz w:val="20"/>
        </w:rPr>
        <w:t>Bank Line Ltd v Arthur Capel &amp; Co [1919] A.C. 435, 452</w:t>
      </w:r>
      <w:r>
        <w:rPr>
          <w:sz w:val="20"/>
        </w:rPr>
        <w:t>; </w:t>
      </w:r>
      <w:r>
        <w:rPr>
          <w:rFonts w:ascii="Arial" w:hAnsi="Arial"/>
          <w:i/>
          <w:sz w:val="20"/>
        </w:rPr>
        <w:t>Maritime National Fish Ltd v </w:t>
      </w:r>
      <w:r>
        <w:rPr>
          <w:rFonts w:ascii="Arial" w:hAnsi="Arial"/>
          <w:i/>
          <w:sz w:val="20"/>
        </w:rPr>
        <w:t>Ocean Trawlers Ltd [1935] A.C. 524, 530</w:t>
      </w:r>
      <w:r>
        <w:rPr>
          <w:sz w:val="20"/>
        </w:rPr>
        <w:t>; </w:t>
      </w:r>
      <w:r>
        <w:rPr>
          <w:rFonts w:ascii="Arial" w:hAnsi="Arial"/>
          <w:i/>
          <w:sz w:val="20"/>
        </w:rPr>
        <w:t>Joseph Constantine S.S. Line Ltd v Imperial Smelting Corp Ltd</w:t>
      </w:r>
      <w:r>
        <w:rPr>
          <w:rFonts w:ascii="Arial" w:hAnsi="Arial"/>
          <w:i/>
          <w:spacing w:val="8"/>
          <w:sz w:val="20"/>
        </w:rPr>
        <w:t> </w:t>
      </w:r>
      <w:r>
        <w:rPr>
          <w:rFonts w:ascii="Arial" w:hAnsi="Arial"/>
          <w:i/>
          <w:sz w:val="20"/>
        </w:rPr>
        <w:t>[1942]</w:t>
      </w:r>
      <w:r>
        <w:rPr>
          <w:rFonts w:ascii="Arial" w:hAnsi="Arial"/>
          <w:i/>
          <w:spacing w:val="9"/>
          <w:sz w:val="20"/>
        </w:rPr>
        <w:t> </w:t>
      </w:r>
      <w:r>
        <w:rPr>
          <w:rFonts w:ascii="Arial" w:hAnsi="Arial"/>
          <w:i/>
          <w:sz w:val="20"/>
        </w:rPr>
        <w:t>A.C.</w:t>
      </w:r>
      <w:r>
        <w:rPr>
          <w:rFonts w:ascii="Arial" w:hAnsi="Arial"/>
          <w:i/>
          <w:spacing w:val="9"/>
          <w:sz w:val="20"/>
        </w:rPr>
        <w:t> </w:t>
      </w:r>
      <w:r>
        <w:rPr>
          <w:rFonts w:ascii="Arial" w:hAnsi="Arial"/>
          <w:i/>
          <w:sz w:val="20"/>
        </w:rPr>
        <w:t>154,</w:t>
      </w:r>
      <w:r>
        <w:rPr>
          <w:rFonts w:ascii="Arial" w:hAnsi="Arial"/>
          <w:i/>
          <w:spacing w:val="9"/>
          <w:sz w:val="20"/>
        </w:rPr>
        <w:t> </w:t>
      </w:r>
      <w:r>
        <w:rPr>
          <w:rFonts w:ascii="Arial" w:hAnsi="Arial"/>
          <w:i/>
          <w:sz w:val="20"/>
        </w:rPr>
        <w:t>170</w:t>
      </w:r>
      <w:r>
        <w:rPr>
          <w:sz w:val="20"/>
        </w:rPr>
        <w:t>;</w:t>
      </w:r>
      <w:r>
        <w:rPr>
          <w:spacing w:val="9"/>
          <w:sz w:val="20"/>
        </w:rPr>
        <w:t> </w:t>
      </w:r>
      <w:r>
        <w:rPr>
          <w:rFonts w:ascii="Arial" w:hAnsi="Arial"/>
          <w:i/>
          <w:sz w:val="20"/>
        </w:rPr>
        <w:t>Ocean</w:t>
      </w:r>
      <w:r>
        <w:rPr>
          <w:rFonts w:ascii="Arial" w:hAnsi="Arial"/>
          <w:i/>
          <w:spacing w:val="9"/>
          <w:sz w:val="20"/>
        </w:rPr>
        <w:t> </w:t>
      </w:r>
      <w:r>
        <w:rPr>
          <w:rFonts w:ascii="Arial" w:hAnsi="Arial"/>
          <w:i/>
          <w:sz w:val="20"/>
        </w:rPr>
        <w:t>Tramp</w:t>
      </w:r>
      <w:r>
        <w:rPr>
          <w:rFonts w:ascii="Arial" w:hAnsi="Arial"/>
          <w:i/>
          <w:spacing w:val="9"/>
          <w:sz w:val="20"/>
        </w:rPr>
        <w:t> </w:t>
      </w:r>
      <w:r>
        <w:rPr>
          <w:rFonts w:ascii="Arial" w:hAnsi="Arial"/>
          <w:i/>
          <w:sz w:val="20"/>
        </w:rPr>
        <w:t>Tankers</w:t>
      </w:r>
      <w:r>
        <w:rPr>
          <w:rFonts w:ascii="Arial" w:hAnsi="Arial"/>
          <w:i/>
          <w:spacing w:val="9"/>
          <w:sz w:val="20"/>
        </w:rPr>
        <w:t> </w:t>
      </w:r>
      <w:r>
        <w:rPr>
          <w:rFonts w:ascii="Arial" w:hAnsi="Arial"/>
          <w:i/>
          <w:sz w:val="20"/>
        </w:rPr>
        <w:t>Corp</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V/O</w:t>
      </w:r>
      <w:r>
        <w:rPr>
          <w:rFonts w:ascii="Arial" w:hAnsi="Arial"/>
          <w:i/>
          <w:spacing w:val="9"/>
          <w:sz w:val="20"/>
        </w:rPr>
        <w:t> </w:t>
      </w:r>
      <w:r>
        <w:rPr>
          <w:rFonts w:ascii="Arial" w:hAnsi="Arial"/>
          <w:i/>
          <w:sz w:val="20"/>
        </w:rPr>
        <w:t>Sovfracht</w:t>
      </w:r>
      <w:r>
        <w:rPr>
          <w:rFonts w:ascii="Arial" w:hAnsi="Arial"/>
          <w:i/>
          <w:spacing w:val="9"/>
          <w:sz w:val="20"/>
        </w:rPr>
        <w:t> </w:t>
      </w:r>
      <w:r>
        <w:rPr>
          <w:rFonts w:ascii="Arial" w:hAnsi="Arial"/>
          <w:i/>
          <w:sz w:val="20"/>
        </w:rPr>
        <w:t>(The</w:t>
      </w:r>
      <w:r>
        <w:rPr>
          <w:rFonts w:ascii="Arial" w:hAnsi="Arial"/>
          <w:i/>
          <w:spacing w:val="9"/>
          <w:sz w:val="20"/>
        </w:rPr>
        <w:t> </w:t>
      </w:r>
      <w:r>
        <w:rPr>
          <w:rFonts w:ascii="Arial" w:hAnsi="Arial"/>
          <w:i/>
          <w:sz w:val="20"/>
        </w:rPr>
        <w:t>Eugenia)</w:t>
      </w:r>
      <w:r>
        <w:rPr>
          <w:rFonts w:ascii="Arial" w:hAnsi="Arial"/>
          <w:i/>
          <w:spacing w:val="9"/>
          <w:sz w:val="20"/>
        </w:rPr>
        <w:t> </w:t>
      </w:r>
      <w:r>
        <w:rPr>
          <w:rFonts w:ascii="Arial" w:hAnsi="Arial"/>
          <w:i/>
          <w:sz w:val="20"/>
        </w:rPr>
        <w:t>[1964]</w:t>
      </w:r>
      <w:r>
        <w:rPr>
          <w:rFonts w:ascii="Arial" w:hAnsi="Arial"/>
          <w:i/>
          <w:spacing w:val="9"/>
          <w:sz w:val="20"/>
        </w:rPr>
        <w:t> </w:t>
      </w:r>
      <w:r>
        <w:rPr>
          <w:rFonts w:ascii="Arial" w:hAnsi="Arial"/>
          <w:i/>
          <w:spacing w:val="-10"/>
          <w:sz w:val="20"/>
        </w:rPr>
        <w:t>2</w:t>
      </w:r>
    </w:p>
    <w:p>
      <w:pPr>
        <w:spacing w:line="222" w:lineRule="exact" w:before="0"/>
        <w:ind w:left="705" w:right="0" w:firstLine="0"/>
        <w:jc w:val="both"/>
        <w:rPr>
          <w:rFonts w:ascii="Arial"/>
          <w:i/>
          <w:sz w:val="20"/>
        </w:rPr>
      </w:pPr>
      <w:r>
        <w:rPr>
          <w:rFonts w:ascii="Arial"/>
          <w:i/>
          <w:sz w:val="20"/>
        </w:rPr>
        <w:t>Q.B.</w:t>
      </w:r>
      <w:r>
        <w:rPr>
          <w:rFonts w:ascii="Arial"/>
          <w:i/>
          <w:spacing w:val="18"/>
          <w:sz w:val="20"/>
        </w:rPr>
        <w:t> </w:t>
      </w:r>
      <w:r>
        <w:rPr>
          <w:rFonts w:ascii="Arial"/>
          <w:i/>
          <w:sz w:val="20"/>
        </w:rPr>
        <w:t>226,</w:t>
      </w:r>
      <w:r>
        <w:rPr>
          <w:rFonts w:ascii="Arial"/>
          <w:i/>
          <w:spacing w:val="19"/>
          <w:sz w:val="20"/>
        </w:rPr>
        <w:t> </w:t>
      </w:r>
      <w:r>
        <w:rPr>
          <w:rFonts w:ascii="Arial"/>
          <w:i/>
          <w:sz w:val="20"/>
        </w:rPr>
        <w:t>237</w:t>
      </w:r>
      <w:r>
        <w:rPr>
          <w:sz w:val="20"/>
        </w:rPr>
        <w:t>;</w:t>
      </w:r>
      <w:r>
        <w:rPr>
          <w:spacing w:val="19"/>
          <w:sz w:val="20"/>
        </w:rPr>
        <w:t> </w:t>
      </w:r>
      <w:r>
        <w:rPr>
          <w:rFonts w:ascii="Arial"/>
          <w:i/>
          <w:sz w:val="20"/>
        </w:rPr>
        <w:t>Denmark</w:t>
      </w:r>
      <w:r>
        <w:rPr>
          <w:rFonts w:ascii="Arial"/>
          <w:i/>
          <w:spacing w:val="19"/>
          <w:sz w:val="20"/>
        </w:rPr>
        <w:t> </w:t>
      </w:r>
      <w:r>
        <w:rPr>
          <w:rFonts w:ascii="Arial"/>
          <w:i/>
          <w:sz w:val="20"/>
        </w:rPr>
        <w:t>Productions</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Boscobel</w:t>
      </w:r>
      <w:r>
        <w:rPr>
          <w:rFonts w:ascii="Arial"/>
          <w:i/>
          <w:spacing w:val="19"/>
          <w:sz w:val="20"/>
        </w:rPr>
        <w:t> </w:t>
      </w:r>
      <w:r>
        <w:rPr>
          <w:rFonts w:ascii="Arial"/>
          <w:i/>
          <w:sz w:val="20"/>
        </w:rPr>
        <w:t>Productions</w:t>
      </w:r>
      <w:r>
        <w:rPr>
          <w:rFonts w:ascii="Arial"/>
          <w:i/>
          <w:spacing w:val="19"/>
          <w:sz w:val="20"/>
        </w:rPr>
        <w:t> </w:t>
      </w:r>
      <w:r>
        <w:rPr>
          <w:rFonts w:ascii="Arial"/>
          <w:i/>
          <w:sz w:val="20"/>
        </w:rPr>
        <w:t>Ltd</w:t>
      </w:r>
      <w:r>
        <w:rPr>
          <w:rFonts w:ascii="Arial"/>
          <w:i/>
          <w:spacing w:val="19"/>
          <w:sz w:val="20"/>
        </w:rPr>
        <w:t> </w:t>
      </w:r>
      <w:r>
        <w:rPr>
          <w:rFonts w:ascii="Arial"/>
          <w:i/>
          <w:sz w:val="20"/>
        </w:rPr>
        <w:t>[1969]</w:t>
      </w:r>
      <w:r>
        <w:rPr>
          <w:rFonts w:ascii="Arial"/>
          <w:i/>
          <w:spacing w:val="19"/>
          <w:sz w:val="20"/>
        </w:rPr>
        <w:t> </w:t>
      </w:r>
      <w:r>
        <w:rPr>
          <w:rFonts w:ascii="Arial"/>
          <w:i/>
          <w:sz w:val="20"/>
        </w:rPr>
        <w:t>1</w:t>
      </w:r>
      <w:r>
        <w:rPr>
          <w:rFonts w:ascii="Arial"/>
          <w:i/>
          <w:spacing w:val="19"/>
          <w:sz w:val="20"/>
        </w:rPr>
        <w:t> </w:t>
      </w:r>
      <w:r>
        <w:rPr>
          <w:rFonts w:ascii="Arial"/>
          <w:i/>
          <w:sz w:val="20"/>
        </w:rPr>
        <w:t>Q.B.</w:t>
      </w:r>
      <w:r>
        <w:rPr>
          <w:rFonts w:ascii="Arial"/>
          <w:i/>
          <w:spacing w:val="19"/>
          <w:sz w:val="20"/>
        </w:rPr>
        <w:t> </w:t>
      </w:r>
      <w:r>
        <w:rPr>
          <w:rFonts w:ascii="Arial"/>
          <w:i/>
          <w:sz w:val="20"/>
        </w:rPr>
        <w:t>699,</w:t>
      </w:r>
      <w:r>
        <w:rPr>
          <w:rFonts w:ascii="Arial"/>
          <w:i/>
          <w:spacing w:val="19"/>
          <w:sz w:val="20"/>
        </w:rPr>
        <w:t> </w:t>
      </w:r>
      <w:r>
        <w:rPr>
          <w:rFonts w:ascii="Arial"/>
          <w:i/>
          <w:spacing w:val="-4"/>
          <w:sz w:val="20"/>
        </w:rPr>
        <w:t>725,</w:t>
      </w:r>
    </w:p>
    <w:p>
      <w:pPr>
        <w:spacing w:line="235" w:lineRule="auto" w:before="2"/>
        <w:ind w:left="705" w:right="25" w:firstLine="0"/>
        <w:jc w:val="both"/>
        <w:rPr>
          <w:rFonts w:ascii="Arial" w:hAnsi="Arial"/>
          <w:i/>
          <w:sz w:val="20"/>
        </w:rPr>
      </w:pPr>
      <w:r>
        <w:rPr>
          <w:rFonts w:ascii="Arial" w:hAnsi="Arial"/>
          <w:i/>
          <w:sz w:val="20"/>
        </w:rPr>
        <w:t>736–737</w:t>
      </w:r>
      <w:r>
        <w:rPr>
          <w:sz w:val="20"/>
        </w:rPr>
        <w:t>; </w:t>
      </w:r>
      <w:r>
        <w:rPr>
          <w:rFonts w:ascii="Arial" w:hAnsi="Arial"/>
          <w:i/>
          <w:sz w:val="20"/>
        </w:rPr>
        <w:t>National Carriers Ltd v Panalpina (Northern) Ltd [1981] A.C. 675, 700</w:t>
      </w:r>
      <w:r>
        <w:rPr>
          <w:sz w:val="20"/>
        </w:rPr>
        <w:t>; </w:t>
      </w:r>
      <w:r>
        <w:rPr>
          <w:rFonts w:ascii="Arial" w:hAnsi="Arial"/>
          <w:i/>
          <w:sz w:val="20"/>
        </w:rPr>
        <w:t>Edwinton Commercial Corp v Tsavliris Russ (Worldwide Salvage &amp; Towage) Ltd (The Sea Angel) [2007] EWCA</w:t>
      </w:r>
      <w:r>
        <w:rPr>
          <w:rFonts w:ascii="Arial" w:hAnsi="Arial"/>
          <w:i/>
          <w:spacing w:val="38"/>
          <w:sz w:val="20"/>
        </w:rPr>
        <w:t> </w:t>
      </w:r>
      <w:r>
        <w:rPr>
          <w:rFonts w:ascii="Arial" w:hAnsi="Arial"/>
          <w:i/>
          <w:sz w:val="20"/>
        </w:rPr>
        <w:t>Civ</w:t>
      </w:r>
      <w:r>
        <w:rPr>
          <w:rFonts w:ascii="Arial" w:hAnsi="Arial"/>
          <w:i/>
          <w:spacing w:val="38"/>
          <w:sz w:val="20"/>
        </w:rPr>
        <w:t> </w:t>
      </w:r>
      <w:r>
        <w:rPr>
          <w:rFonts w:ascii="Arial" w:hAnsi="Arial"/>
          <w:i/>
          <w:sz w:val="20"/>
        </w:rPr>
        <w:t>547,</w:t>
      </w:r>
      <w:r>
        <w:rPr>
          <w:rFonts w:ascii="Arial" w:hAnsi="Arial"/>
          <w:i/>
          <w:spacing w:val="38"/>
          <w:sz w:val="20"/>
        </w:rPr>
        <w:t> </w:t>
      </w:r>
      <w:r>
        <w:rPr>
          <w:rFonts w:ascii="Arial" w:hAnsi="Arial"/>
          <w:i/>
          <w:sz w:val="20"/>
        </w:rPr>
        <w:t>[2007]</w:t>
      </w:r>
      <w:r>
        <w:rPr>
          <w:rFonts w:ascii="Arial" w:hAnsi="Arial"/>
          <w:i/>
          <w:spacing w:val="38"/>
          <w:sz w:val="20"/>
        </w:rPr>
        <w:t> </w:t>
      </w:r>
      <w:r>
        <w:rPr>
          <w:rFonts w:ascii="Arial" w:hAnsi="Arial"/>
          <w:i/>
          <w:sz w:val="20"/>
        </w:rPr>
        <w:t>2</w:t>
      </w:r>
      <w:r>
        <w:rPr>
          <w:rFonts w:ascii="Arial" w:hAnsi="Arial"/>
          <w:i/>
          <w:spacing w:val="38"/>
          <w:sz w:val="20"/>
        </w:rPr>
        <w:t> </w:t>
      </w: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8"/>
          <w:sz w:val="20"/>
        </w:rPr>
        <w:t> </w:t>
      </w:r>
      <w:r>
        <w:rPr>
          <w:rFonts w:ascii="Arial" w:hAnsi="Arial"/>
          <w:i/>
          <w:sz w:val="20"/>
        </w:rPr>
        <w:t>517</w:t>
      </w:r>
      <w:r>
        <w:rPr>
          <w:rFonts w:ascii="Arial" w:hAnsi="Arial"/>
          <w:i/>
          <w:spacing w:val="38"/>
          <w:sz w:val="20"/>
        </w:rPr>
        <w:t> </w:t>
      </w:r>
      <w:r>
        <w:rPr>
          <w:rFonts w:ascii="Arial" w:hAnsi="Arial"/>
          <w:i/>
          <w:sz w:val="20"/>
        </w:rPr>
        <w:t>at</w:t>
      </w:r>
      <w:r>
        <w:rPr>
          <w:rFonts w:ascii="Arial" w:hAnsi="Arial"/>
          <w:i/>
          <w:spacing w:val="38"/>
          <w:sz w:val="20"/>
        </w:rPr>
        <w:t> </w:t>
      </w:r>
      <w:r>
        <w:rPr>
          <w:rFonts w:ascii="Arial" w:hAnsi="Arial"/>
          <w:i/>
          <w:sz w:val="20"/>
        </w:rPr>
        <w:t>[83],</w:t>
      </w:r>
      <w:r>
        <w:rPr>
          <w:rFonts w:ascii="Arial" w:hAnsi="Arial"/>
          <w:i/>
          <w:spacing w:val="38"/>
          <w:sz w:val="20"/>
        </w:rPr>
        <w:t> </w:t>
      </w:r>
      <w:r>
        <w:rPr>
          <w:rFonts w:ascii="Arial" w:hAnsi="Arial"/>
          <w:i/>
          <w:sz w:val="20"/>
        </w:rPr>
        <w:t>approving</w:t>
      </w:r>
      <w:r>
        <w:rPr>
          <w:rFonts w:ascii="Arial" w:hAnsi="Arial"/>
          <w:i/>
          <w:spacing w:val="38"/>
          <w:sz w:val="20"/>
        </w:rPr>
        <w:t> </w:t>
      </w:r>
      <w:r>
        <w:rPr>
          <w:rFonts w:ascii="Arial" w:hAnsi="Arial"/>
          <w:i/>
          <w:sz w:val="20"/>
        </w:rPr>
        <w:t>[2006]</w:t>
      </w:r>
      <w:r>
        <w:rPr>
          <w:rFonts w:ascii="Arial" w:hAnsi="Arial"/>
          <w:i/>
          <w:spacing w:val="38"/>
          <w:sz w:val="20"/>
        </w:rPr>
        <w:t> </w:t>
      </w:r>
      <w:r>
        <w:rPr>
          <w:rFonts w:ascii="Arial" w:hAnsi="Arial"/>
          <w:i/>
          <w:sz w:val="20"/>
        </w:rPr>
        <w:t>EWHC</w:t>
      </w:r>
      <w:r>
        <w:rPr>
          <w:rFonts w:ascii="Arial" w:hAnsi="Arial"/>
          <w:i/>
          <w:spacing w:val="38"/>
          <w:sz w:val="20"/>
        </w:rPr>
        <w:t> </w:t>
      </w:r>
      <w:r>
        <w:rPr>
          <w:rFonts w:ascii="Arial" w:hAnsi="Arial"/>
          <w:i/>
          <w:sz w:val="20"/>
        </w:rPr>
        <w:t>1713</w:t>
      </w:r>
      <w:r>
        <w:rPr>
          <w:rFonts w:ascii="Arial" w:hAnsi="Arial"/>
          <w:i/>
          <w:spacing w:val="38"/>
          <w:sz w:val="20"/>
        </w:rPr>
        <w:t> </w:t>
      </w:r>
      <w:r>
        <w:rPr>
          <w:rFonts w:ascii="Arial" w:hAnsi="Arial"/>
          <w:i/>
          <w:spacing w:val="-2"/>
          <w:sz w:val="20"/>
        </w:rPr>
        <w:t>(Comm),</w:t>
      </w:r>
    </w:p>
    <w:p>
      <w:pPr>
        <w:spacing w:line="225" w:lineRule="exact" w:before="0"/>
        <w:ind w:left="705" w:right="0" w:firstLine="0"/>
        <w:jc w:val="both"/>
        <w:rPr>
          <w:sz w:val="20"/>
        </w:rPr>
      </w:pPr>
      <w:r>
        <w:rPr>
          <w:rFonts w:ascii="Arial" w:hAnsi="Arial"/>
          <w:i/>
          <w:sz w:val="20"/>
        </w:rPr>
        <w:t>[2007] 1 Lloyd’s Rep. 335</w:t>
      </w:r>
      <w:r>
        <w:rPr>
          <w:rFonts w:ascii="Arial" w:hAnsi="Arial"/>
          <w:i/>
          <w:spacing w:val="-1"/>
          <w:sz w:val="20"/>
        </w:rPr>
        <w:t> </w:t>
      </w:r>
      <w:r>
        <w:rPr>
          <w:sz w:val="20"/>
        </w:rPr>
        <w:t>at </w:t>
      </w:r>
      <w:r>
        <w:rPr>
          <w:spacing w:val="-2"/>
          <w:sz w:val="20"/>
        </w:rPr>
        <w:t>[85].</w:t>
      </w:r>
    </w:p>
    <w:p>
      <w:pPr>
        <w:pStyle w:val="BodyText"/>
        <w:spacing w:before="5"/>
      </w:pPr>
    </w:p>
    <w:p>
      <w:pPr>
        <w:tabs>
          <w:tab w:pos="705" w:val="left" w:leader="none"/>
        </w:tabs>
        <w:spacing w:before="0"/>
        <w:ind w:left="165" w:right="0" w:firstLine="0"/>
        <w:jc w:val="left"/>
        <w:rPr>
          <w:sz w:val="20"/>
        </w:rPr>
      </w:pPr>
      <w:bookmarkStart w:name="_bookmark588" w:id="590"/>
      <w:bookmarkEnd w:id="590"/>
      <w:r>
        <w:rPr/>
      </w:r>
      <w:hyperlink w:history="true" w:anchor="_bookmark524">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Bank Line Ltd v Arthur Capel &amp; Co [1919] A.C. 435, </w:t>
      </w:r>
      <w:r>
        <w:rPr>
          <w:rFonts w:ascii="Arial"/>
          <w:i/>
          <w:spacing w:val="-4"/>
          <w:sz w:val="20"/>
        </w:rPr>
        <w:t>452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9" w:id="591"/>
      <w:bookmarkEnd w:id="591"/>
      <w:r>
        <w:rPr/>
      </w:r>
      <w:hyperlink w:history="true" w:anchor="_bookmark525">
        <w:r>
          <w:rPr>
            <w:color w:val="005DA1"/>
            <w:spacing w:val="-4"/>
            <w:position w:val="5"/>
            <w:sz w:val="14"/>
            <w:u w:val="single" w:color="005DA1"/>
          </w:rPr>
          <w:t>294</w:t>
        </w:r>
      </w:hyperlink>
      <w:r>
        <w:rPr>
          <w:spacing w:val="-4"/>
          <w:position w:val="5"/>
          <w:sz w:val="14"/>
        </w:rPr>
        <w:t>.</w:t>
      </w:r>
      <w:r>
        <w:rPr>
          <w:position w:val="5"/>
          <w:sz w:val="14"/>
        </w:rPr>
        <w:tab/>
      </w:r>
      <w:r>
        <w:rPr>
          <w:rFonts w:ascii="Arial" w:hAnsi="Arial"/>
          <w:i/>
          <w:sz w:val="20"/>
        </w:rPr>
        <w:t>J. Lauritzen A.S. v Wijsmuller BV (The Super Servant Two) [1989] 1 Lloyd’s Rep. 148, </w:t>
      </w:r>
      <w:r>
        <w:rPr>
          <w:rFonts w:ascii="Arial" w:hAnsi="Arial"/>
          <w:i/>
          <w:spacing w:val="-4"/>
          <w:sz w:val="20"/>
        </w:rPr>
        <w:t>154</w:t>
      </w:r>
      <w:r>
        <w:rPr>
          <w:spacing w:val="-4"/>
          <w:sz w:val="20"/>
        </w:rPr>
        <w:t>.</w:t>
      </w:r>
    </w:p>
    <w:p>
      <w:pPr>
        <w:pStyle w:val="BodyText"/>
        <w:spacing w:before="8"/>
      </w:pPr>
    </w:p>
    <w:p>
      <w:pPr>
        <w:spacing w:line="235" w:lineRule="auto" w:before="1"/>
        <w:ind w:left="705" w:right="26" w:hanging="541"/>
        <w:jc w:val="both"/>
        <w:rPr>
          <w:sz w:val="20"/>
        </w:rPr>
      </w:pPr>
      <w:bookmarkStart w:name="_bookmark590" w:id="592"/>
      <w:bookmarkEnd w:id="592"/>
      <w:r>
        <w:rPr/>
      </w:r>
      <w:hyperlink w:history="true" w:anchor="_bookmark526">
        <w:r>
          <w:rPr>
            <w:color w:val="005DA1"/>
            <w:position w:val="5"/>
            <w:sz w:val="14"/>
            <w:u w:val="single" w:color="005DA1"/>
          </w:rPr>
          <w:t>295</w:t>
        </w:r>
      </w:hyperlink>
      <w:r>
        <w:rPr>
          <w:position w:val="5"/>
          <w:sz w:val="14"/>
        </w:rPr>
        <w:t>.</w:t>
      </w:r>
      <w:r>
        <w:rPr>
          <w:spacing w:val="40"/>
          <w:position w:val="5"/>
          <w:sz w:val="14"/>
        </w:rPr>
        <w:t>  </w:t>
      </w:r>
      <w:r>
        <w:rPr>
          <w:rFonts w:ascii="Arial"/>
          <w:i/>
          <w:sz w:val="20"/>
        </w:rPr>
        <w:t>Ocean</w:t>
      </w:r>
      <w:r>
        <w:rPr>
          <w:rFonts w:ascii="Arial"/>
          <w:i/>
          <w:spacing w:val="40"/>
          <w:sz w:val="20"/>
        </w:rPr>
        <w:t> </w:t>
      </w:r>
      <w:r>
        <w:rPr>
          <w:rFonts w:ascii="Arial"/>
          <w:i/>
          <w:sz w:val="20"/>
        </w:rPr>
        <w:t>Tramp</w:t>
      </w:r>
      <w:r>
        <w:rPr>
          <w:rFonts w:ascii="Arial"/>
          <w:i/>
          <w:spacing w:val="40"/>
          <w:sz w:val="20"/>
        </w:rPr>
        <w:t> </w:t>
      </w:r>
      <w:r>
        <w:rPr>
          <w:rFonts w:ascii="Arial"/>
          <w:i/>
          <w:sz w:val="20"/>
        </w:rPr>
        <w:t>Tankers</w:t>
      </w:r>
      <w:r>
        <w:rPr>
          <w:rFonts w:ascii="Arial"/>
          <w:i/>
          <w:spacing w:val="40"/>
          <w:sz w:val="20"/>
        </w:rPr>
        <w:t> </w:t>
      </w:r>
      <w:r>
        <w:rPr>
          <w:rFonts w:ascii="Arial"/>
          <w:i/>
          <w:sz w:val="20"/>
        </w:rPr>
        <w:t>Corp</w:t>
      </w:r>
      <w:r>
        <w:rPr>
          <w:rFonts w:ascii="Arial"/>
          <w:i/>
          <w:spacing w:val="40"/>
          <w:sz w:val="20"/>
        </w:rPr>
        <w:t> </w:t>
      </w:r>
      <w:r>
        <w:rPr>
          <w:rFonts w:ascii="Arial"/>
          <w:i/>
          <w:sz w:val="20"/>
        </w:rPr>
        <w:t>v</w:t>
      </w:r>
      <w:r>
        <w:rPr>
          <w:rFonts w:ascii="Arial"/>
          <w:i/>
          <w:spacing w:val="40"/>
          <w:sz w:val="20"/>
        </w:rPr>
        <w:t> </w:t>
      </w:r>
      <w:r>
        <w:rPr>
          <w:rFonts w:ascii="Arial"/>
          <w:i/>
          <w:sz w:val="20"/>
        </w:rPr>
        <w:t>V/O</w:t>
      </w:r>
      <w:r>
        <w:rPr>
          <w:rFonts w:ascii="Arial"/>
          <w:i/>
          <w:spacing w:val="40"/>
          <w:sz w:val="20"/>
        </w:rPr>
        <w:t> </w:t>
      </w:r>
      <w:r>
        <w:rPr>
          <w:rFonts w:ascii="Arial"/>
          <w:i/>
          <w:sz w:val="20"/>
        </w:rPr>
        <w:t>Sovfracht</w:t>
      </w:r>
      <w:r>
        <w:rPr>
          <w:rFonts w:ascii="Arial"/>
          <w:i/>
          <w:spacing w:val="40"/>
          <w:sz w:val="20"/>
        </w:rPr>
        <w:t> </w:t>
      </w:r>
      <w:r>
        <w:rPr>
          <w:rFonts w:ascii="Arial"/>
          <w:i/>
          <w:sz w:val="20"/>
        </w:rPr>
        <w:t>(The</w:t>
      </w:r>
      <w:r>
        <w:rPr>
          <w:rFonts w:ascii="Arial"/>
          <w:i/>
          <w:spacing w:val="40"/>
          <w:sz w:val="20"/>
        </w:rPr>
        <w:t> </w:t>
      </w:r>
      <w:r>
        <w:rPr>
          <w:rFonts w:ascii="Arial"/>
          <w:i/>
          <w:sz w:val="20"/>
        </w:rPr>
        <w:t>Eugenia)</w:t>
      </w:r>
      <w:r>
        <w:rPr>
          <w:rFonts w:ascii="Arial"/>
          <w:i/>
          <w:spacing w:val="40"/>
          <w:sz w:val="20"/>
        </w:rPr>
        <w:t> </w:t>
      </w:r>
      <w:r>
        <w:rPr>
          <w:rFonts w:ascii="Arial"/>
          <w:i/>
          <w:sz w:val="20"/>
        </w:rPr>
        <w:t>[1964]</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226,</w:t>
      </w:r>
      <w:r>
        <w:rPr>
          <w:rFonts w:ascii="Arial"/>
          <w:i/>
          <w:spacing w:val="40"/>
          <w:sz w:val="20"/>
        </w:rPr>
        <w:t> </w:t>
      </w:r>
      <w:r>
        <w:rPr>
          <w:rFonts w:ascii="Arial"/>
          <w:i/>
          <w:sz w:val="20"/>
        </w:rPr>
        <w:t>237</w:t>
      </w:r>
      <w:r>
        <w:rPr>
          <w:sz w:val="20"/>
        </w:rPr>
        <w:t>;</w:t>
      </w:r>
      <w:r>
        <w:rPr>
          <w:spacing w:val="40"/>
          <w:sz w:val="20"/>
        </w:rPr>
        <w:t> </w:t>
      </w:r>
      <w:r>
        <w:rPr>
          <w:rFonts w:ascii="Arial"/>
          <w:i/>
          <w:sz w:val="20"/>
        </w:rPr>
        <w:t>Paal Wilson &amp; Co A/S v Partenreederei Hannah Blumenthal [1983] 1 A.C. 854</w:t>
      </w:r>
      <w:r>
        <w:rPr>
          <w:sz w:val="20"/>
        </w:rPr>
        <w:t>; </w:t>
      </w:r>
      <w:r>
        <w:rPr>
          <w:rFonts w:ascii="Arial"/>
          <w:i/>
          <w:sz w:val="20"/>
        </w:rPr>
        <w:t>Cheall v Assn. of Professional Executive and Computer Staff [1983] 2 A.C. 180, 189</w:t>
      </w:r>
      <w:r>
        <w:rPr>
          <w:sz w:val="20"/>
        </w:rPr>
        <w:t>.</w:t>
      </w:r>
    </w:p>
    <w:p>
      <w:pPr>
        <w:pStyle w:val="BodyText"/>
        <w:spacing w:before="4"/>
      </w:pPr>
    </w:p>
    <w:p>
      <w:pPr>
        <w:tabs>
          <w:tab w:pos="705" w:val="left" w:leader="none"/>
        </w:tabs>
        <w:spacing w:before="1"/>
        <w:ind w:left="165" w:right="0" w:firstLine="0"/>
        <w:jc w:val="left"/>
        <w:rPr>
          <w:sz w:val="20"/>
        </w:rPr>
      </w:pPr>
      <w:bookmarkStart w:name="_bookmark591" w:id="593"/>
      <w:bookmarkEnd w:id="593"/>
      <w:r>
        <w:rPr/>
      </w:r>
      <w:hyperlink w:history="true" w:anchor="_bookmark526">
        <w:r>
          <w:rPr>
            <w:color w:val="005DA1"/>
            <w:spacing w:val="-4"/>
            <w:position w:val="5"/>
            <w:sz w:val="14"/>
            <w:u w:val="single" w:color="005DA1"/>
          </w:rPr>
          <w:t>296</w:t>
        </w:r>
      </w:hyperlink>
      <w:r>
        <w:rPr>
          <w:spacing w:val="-4"/>
          <w:position w:val="5"/>
          <w:sz w:val="14"/>
        </w:rPr>
        <w:t>.</w:t>
      </w:r>
      <w:r>
        <w:rPr>
          <w:position w:val="5"/>
          <w:sz w:val="14"/>
        </w:rPr>
        <w:tab/>
      </w:r>
      <w:r>
        <w:rPr>
          <w:rFonts w:ascii="Arial" w:hAnsi="Arial"/>
          <w:i/>
          <w:sz w:val="20"/>
        </w:rPr>
        <w:t>New Zealand Shipping Co Ltd v Société des Ateliers et Chantiers de France [1919] A.C. 1, </w:t>
      </w:r>
      <w:r>
        <w:rPr>
          <w:rFonts w:ascii="Arial" w:hAnsi="Arial"/>
          <w:i/>
          <w:spacing w:val="-5"/>
          <w:sz w:val="20"/>
        </w:rPr>
        <w:t>6</w:t>
      </w:r>
      <w:r>
        <w:rPr>
          <w:spacing w:val="-5"/>
          <w:sz w:val="20"/>
        </w:rPr>
        <w:t>.</w:t>
      </w:r>
    </w:p>
    <w:p>
      <w:pPr>
        <w:pStyle w:val="BodyText"/>
        <w:spacing w:before="8"/>
      </w:pPr>
    </w:p>
    <w:p>
      <w:pPr>
        <w:spacing w:line="235" w:lineRule="auto" w:before="0"/>
        <w:ind w:left="705" w:right="25" w:hanging="541"/>
        <w:jc w:val="both"/>
        <w:rPr>
          <w:sz w:val="20"/>
        </w:rPr>
      </w:pPr>
      <w:bookmarkStart w:name="_bookmark592" w:id="594"/>
      <w:bookmarkEnd w:id="594"/>
      <w:r>
        <w:rPr/>
      </w:r>
      <w:hyperlink w:history="true" w:anchor="_bookmark527">
        <w:r>
          <w:rPr>
            <w:color w:val="005DA1"/>
            <w:position w:val="5"/>
            <w:sz w:val="14"/>
            <w:u w:val="single" w:color="005DA1"/>
          </w:rPr>
          <w:t>297</w:t>
        </w:r>
      </w:hyperlink>
      <w:r>
        <w:rPr>
          <w:position w:val="5"/>
          <w:sz w:val="14"/>
        </w:rPr>
        <w:t>.</w:t>
      </w:r>
      <w:r>
        <w:rPr>
          <w:spacing w:val="40"/>
          <w:position w:val="5"/>
          <w:sz w:val="14"/>
        </w:rPr>
        <w:t>  </w:t>
      </w:r>
      <w:r>
        <w:rPr>
          <w:rFonts w:ascii="Arial"/>
          <w:i/>
          <w:sz w:val="20"/>
        </w:rPr>
        <w:t>Maritime National Fish Ltd v Ocean Trawlers Ltd [1935] A.C. 524 </w:t>
      </w:r>
      <w:r>
        <w:rPr>
          <w:sz w:val="20"/>
        </w:rPr>
        <w:t>(where the fact that the party claiming frustration had a choice as to how to allocate the scarce resources (licences) was held to be sufficient to break the causal link between the alleged frustrating event and the event which made performance impossible, below, para.23-062).</w:t>
      </w:r>
    </w:p>
    <w:p>
      <w:pPr>
        <w:pStyle w:val="BodyText"/>
        <w:spacing w:before="5"/>
      </w:pPr>
    </w:p>
    <w:p>
      <w:pPr>
        <w:tabs>
          <w:tab w:pos="705" w:val="left" w:leader="none"/>
        </w:tabs>
        <w:spacing w:before="0"/>
        <w:ind w:left="165" w:right="0" w:firstLine="0"/>
        <w:jc w:val="left"/>
        <w:rPr>
          <w:sz w:val="20"/>
        </w:rPr>
      </w:pPr>
      <w:bookmarkStart w:name="_bookmark593" w:id="595"/>
      <w:bookmarkEnd w:id="595"/>
      <w:r>
        <w:rPr/>
      </w:r>
      <w:hyperlink w:history="true" w:anchor="_bookmark528">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Denmark Productions Ltd v Boscobel Productions Ltd [1969] 1 Q.B. 699, </w:t>
      </w:r>
      <w:r>
        <w:rPr>
          <w:rFonts w:ascii="Arial"/>
          <w:i/>
          <w:spacing w:val="-4"/>
          <w:sz w:val="20"/>
        </w:rPr>
        <w:t>736</w:t>
      </w:r>
      <w:r>
        <w:rPr>
          <w:spacing w:val="-4"/>
          <w:sz w:val="20"/>
        </w:rPr>
        <w:t>.</w:t>
      </w:r>
    </w:p>
    <w:p>
      <w:pPr>
        <w:pStyle w:val="BodyText"/>
        <w:spacing w:before="9"/>
      </w:pPr>
    </w:p>
    <w:p>
      <w:pPr>
        <w:spacing w:line="235" w:lineRule="auto" w:before="0"/>
        <w:ind w:left="705" w:right="25" w:hanging="541"/>
        <w:jc w:val="both"/>
        <w:rPr>
          <w:sz w:val="20"/>
        </w:rPr>
      </w:pPr>
      <w:bookmarkStart w:name="_bookmark594" w:id="596"/>
      <w:bookmarkEnd w:id="596"/>
      <w:r>
        <w:rPr/>
      </w:r>
      <w:hyperlink w:history="true" w:anchor="_bookmark529">
        <w:r>
          <w:rPr>
            <w:color w:val="005DA1"/>
            <w:position w:val="5"/>
            <w:sz w:val="14"/>
            <w:u w:val="single" w:color="005DA1"/>
          </w:rPr>
          <w:t>299</w:t>
        </w:r>
      </w:hyperlink>
      <w:r>
        <w:rPr>
          <w:position w:val="5"/>
          <w:sz w:val="14"/>
        </w:rPr>
        <w:t>.</w:t>
      </w:r>
      <w:r>
        <w:rPr>
          <w:spacing w:val="40"/>
          <w:position w:val="5"/>
          <w:sz w:val="14"/>
        </w:rPr>
        <w:t>  </w:t>
      </w:r>
      <w:r>
        <w:rPr>
          <w:rFonts w:ascii="Arial" w:hAnsi="Arial"/>
          <w:i/>
          <w:sz w:val="20"/>
        </w:rPr>
        <w:t>J. Lauritzen AS v Wijsmuller BV (The Super Servant Two) [1990] 1 Lloyd’s Rep. 1, 10</w:t>
      </w:r>
      <w:r>
        <w:rPr>
          <w:sz w:val="20"/>
        </w:rPr>
        <w:t>; </w:t>
      </w:r>
      <w:r>
        <w:rPr>
          <w:sz w:val="20"/>
        </w:rPr>
        <w:t>cf.</w:t>
      </w:r>
      <w:r>
        <w:rPr>
          <w:spacing w:val="80"/>
          <w:sz w:val="20"/>
        </w:rPr>
        <w:t> </w:t>
      </w:r>
      <w:r>
        <w:rPr>
          <w:rFonts w:ascii="Arial" w:hAnsi="Arial"/>
          <w:i/>
          <w:sz w:val="20"/>
        </w:rPr>
        <w:t>Joseph Constantine S.S. Line Ltd v Imperial Smelting Corp Ltd [1942] A.C. 154, 166–167</w:t>
      </w:r>
      <w:r>
        <w:rPr>
          <w:sz w:val="20"/>
        </w:rPr>
        <w:t>;</w:t>
      </w:r>
      <w:r>
        <w:rPr>
          <w:spacing w:val="40"/>
          <w:sz w:val="20"/>
        </w:rPr>
        <w:t> </w:t>
      </w:r>
      <w:r>
        <w:rPr>
          <w:rFonts w:ascii="Arial" w:hAnsi="Arial"/>
          <w:i/>
          <w:sz w:val="20"/>
        </w:rPr>
        <w:t>North Shore Ventures Ltd v Anstead Holdings Inc [2010] EWHC 1485 (Ch), [2010] 2 Lloyd‘s Rep. 265 </w:t>
      </w:r>
      <w:r>
        <w:rPr>
          <w:sz w:val="20"/>
        </w:rPr>
        <w:t>at [316].</w:t>
      </w:r>
    </w:p>
    <w:p>
      <w:pPr>
        <w:pStyle w:val="BodyText"/>
        <w:spacing w:before="5"/>
      </w:pPr>
    </w:p>
    <w:p>
      <w:pPr>
        <w:tabs>
          <w:tab w:pos="705" w:val="left" w:leader="none"/>
        </w:tabs>
        <w:spacing w:before="0"/>
        <w:ind w:left="165" w:right="0" w:firstLine="0"/>
        <w:jc w:val="left"/>
        <w:rPr>
          <w:sz w:val="20"/>
        </w:rPr>
      </w:pPr>
      <w:bookmarkStart w:name="_bookmark595" w:id="597"/>
      <w:bookmarkEnd w:id="597"/>
      <w:r>
        <w:rPr/>
      </w:r>
      <w:hyperlink w:history="true" w:anchor="_bookmark530">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[1935]</w:t>
      </w:r>
      <w:r>
        <w:rPr>
          <w:rFonts w:ascii="Arial"/>
          <w:i/>
          <w:spacing w:val="-2"/>
          <w:sz w:val="20"/>
        </w:rPr>
        <w:t> </w:t>
      </w:r>
      <w:r>
        <w:rPr>
          <w:rFonts w:ascii="Arial"/>
          <w:i/>
          <w:sz w:val="20"/>
        </w:rPr>
        <w:t>A.C. </w:t>
      </w:r>
      <w:r>
        <w:rPr>
          <w:rFonts w:ascii="Arial"/>
          <w:i/>
          <w:spacing w:val="-4"/>
          <w:sz w:val="20"/>
        </w:rPr>
        <w:t>524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6" w:id="598"/>
      <w:bookmarkEnd w:id="598"/>
      <w:r>
        <w:rPr/>
      </w:r>
      <w:hyperlink w:history="true" w:anchor="_bookmark530">
        <w:r>
          <w:rPr>
            <w:color w:val="005DA1"/>
            <w:spacing w:val="-4"/>
            <w:position w:val="5"/>
            <w:sz w:val="14"/>
            <w:u w:val="single" w:color="005DA1"/>
          </w:rPr>
          <w:t>301</w:t>
        </w:r>
      </w:hyperlink>
      <w:r>
        <w:rPr>
          <w:spacing w:val="-4"/>
          <w:position w:val="5"/>
          <w:sz w:val="14"/>
        </w:rPr>
        <w:t>.</w:t>
      </w:r>
      <w:r>
        <w:rPr>
          <w:position w:val="5"/>
          <w:sz w:val="14"/>
        </w:rPr>
        <w:tab/>
      </w:r>
      <w:r>
        <w:rPr>
          <w:rFonts w:ascii="Arial" w:hAnsi="Arial"/>
          <w:i/>
          <w:sz w:val="20"/>
        </w:rPr>
        <w:t>[1990] 1 Lloyd’s Rep. </w:t>
      </w:r>
      <w:r>
        <w:rPr>
          <w:rFonts w:ascii="Arial" w:hAnsi="Arial"/>
          <w:i/>
          <w:spacing w:val="-5"/>
          <w:sz w:val="20"/>
        </w:rPr>
        <w:t>1</w:t>
      </w:r>
      <w:r>
        <w:rPr>
          <w:spacing w:val="-5"/>
          <w:sz w:val="20"/>
        </w:rPr>
        <w:t>.</w:t>
      </w:r>
    </w:p>
    <w:p>
      <w:pPr>
        <w:pStyle w:val="BodyText"/>
        <w:spacing w:before="8"/>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160715</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97" w:id="599"/>
      <w:bookmarkEnd w:id="599"/>
      <w:r>
        <w:rPr/>
      </w:r>
      <w:hyperlink w:history="true" w:anchor="_bookmark531">
        <w:r>
          <w:rPr>
            <w:color w:val="005DA1"/>
            <w:spacing w:val="-4"/>
            <w:sz w:val="14"/>
            <w:u w:val="single" w:color="005DA1"/>
          </w:rPr>
          <w:t>302</w:t>
        </w:r>
      </w:hyperlink>
      <w:r>
        <w:rPr>
          <w:spacing w:val="-4"/>
          <w:sz w:val="14"/>
        </w:rPr>
        <w:t>.</w:t>
      </w:r>
    </w:p>
    <w:p>
      <w:pPr>
        <w:spacing w:before="209"/>
        <w:ind w:left="335" w:right="0" w:firstLine="0"/>
        <w:jc w:val="left"/>
        <w:rPr>
          <w:sz w:val="20"/>
        </w:rPr>
      </w:pPr>
      <w:r>
        <w:rPr/>
        <w:br w:type="column"/>
      </w:r>
      <w:r>
        <w:rPr>
          <w:rFonts w:ascii="Arial" w:hAnsi="Arial"/>
          <w:i/>
          <w:sz w:val="20"/>
        </w:rPr>
        <w:t>[1990]</w:t>
      </w:r>
      <w:r>
        <w:rPr>
          <w:rFonts w:ascii="Arial" w:hAnsi="Arial"/>
          <w:i/>
          <w:spacing w:val="23"/>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1</w:t>
      </w:r>
      <w:r>
        <w:rPr>
          <w:sz w:val="20"/>
        </w:rPr>
        <w:t>.</w:t>
      </w:r>
      <w:r>
        <w:rPr>
          <w:spacing w:val="24"/>
          <w:sz w:val="20"/>
        </w:rPr>
        <w:t> </w:t>
      </w:r>
      <w:r>
        <w:rPr>
          <w:sz w:val="20"/>
        </w:rPr>
        <w:t>See</w:t>
      </w:r>
      <w:r>
        <w:rPr>
          <w:spacing w:val="24"/>
          <w:sz w:val="20"/>
        </w:rPr>
        <w:t> </w:t>
      </w:r>
      <w:r>
        <w:rPr>
          <w:sz w:val="20"/>
        </w:rPr>
        <w:t>Peel,</w:t>
      </w:r>
      <w:r>
        <w:rPr>
          <w:spacing w:val="24"/>
          <w:sz w:val="20"/>
        </w:rPr>
        <w:t> </w:t>
      </w:r>
      <w:r>
        <w:rPr>
          <w:rFonts w:ascii="Arial" w:hAnsi="Arial"/>
          <w:i/>
          <w:sz w:val="20"/>
        </w:rPr>
        <w:t>Treitel</w:t>
      </w:r>
      <w:r>
        <w:rPr>
          <w:rFonts w:ascii="Arial" w:hAnsi="Arial"/>
          <w:i/>
          <w:spacing w:val="24"/>
          <w:sz w:val="20"/>
        </w:rPr>
        <w:t> </w:t>
      </w:r>
      <w:r>
        <w:rPr>
          <w:rFonts w:ascii="Arial" w:hAnsi="Arial"/>
          <w:i/>
          <w:sz w:val="20"/>
        </w:rPr>
        <w:t>on</w:t>
      </w:r>
      <w:r>
        <w:rPr>
          <w:rFonts w:ascii="Arial" w:hAnsi="Arial"/>
          <w:i/>
          <w:spacing w:val="23"/>
          <w:sz w:val="20"/>
        </w:rPr>
        <w:t> </w:t>
      </w:r>
      <w:r>
        <w:rPr>
          <w:rFonts w:ascii="Arial" w:hAnsi="Arial"/>
          <w:i/>
          <w:sz w:val="20"/>
        </w:rPr>
        <w:t>The</w:t>
      </w:r>
      <w:r>
        <w:rPr>
          <w:rFonts w:ascii="Arial" w:hAnsi="Arial"/>
          <w:i/>
          <w:spacing w:val="24"/>
          <w:sz w:val="20"/>
        </w:rPr>
        <w:t> </w:t>
      </w:r>
      <w:r>
        <w:rPr>
          <w:rFonts w:ascii="Arial" w:hAnsi="Arial"/>
          <w:i/>
          <w:sz w:val="20"/>
        </w:rPr>
        <w:t>Law</w:t>
      </w:r>
      <w:r>
        <w:rPr>
          <w:rFonts w:ascii="Arial" w:hAnsi="Arial"/>
          <w:i/>
          <w:spacing w:val="24"/>
          <w:sz w:val="20"/>
        </w:rPr>
        <w:t> </w:t>
      </w:r>
      <w:r>
        <w:rPr>
          <w:rFonts w:ascii="Arial" w:hAnsi="Arial"/>
          <w:i/>
          <w:sz w:val="20"/>
        </w:rPr>
        <w:t>of</w:t>
      </w:r>
      <w:r>
        <w:rPr>
          <w:rFonts w:ascii="Arial" w:hAnsi="Arial"/>
          <w:i/>
          <w:spacing w:val="24"/>
          <w:sz w:val="20"/>
        </w:rPr>
        <w:t> </w:t>
      </w:r>
      <w:r>
        <w:rPr>
          <w:rFonts w:ascii="Arial" w:hAnsi="Arial"/>
          <w:i/>
          <w:sz w:val="20"/>
        </w:rPr>
        <w:t>Contract</w:t>
      </w:r>
      <w:r>
        <w:rPr>
          <w:sz w:val="20"/>
        </w:rPr>
        <w:t>,</w:t>
      </w:r>
      <w:r>
        <w:rPr>
          <w:spacing w:val="24"/>
          <w:sz w:val="20"/>
        </w:rPr>
        <w:t> </w:t>
      </w:r>
      <w:r>
        <w:rPr>
          <w:sz w:val="20"/>
        </w:rPr>
        <w:t>14th</w:t>
      </w:r>
      <w:r>
        <w:rPr>
          <w:spacing w:val="24"/>
          <w:sz w:val="20"/>
        </w:rPr>
        <w:t> </w:t>
      </w:r>
      <w:r>
        <w:rPr>
          <w:sz w:val="20"/>
        </w:rPr>
        <w:t>edn</w:t>
      </w:r>
      <w:r>
        <w:rPr>
          <w:spacing w:val="24"/>
          <w:sz w:val="20"/>
        </w:rPr>
        <w:t> </w:t>
      </w:r>
      <w:r>
        <w:rPr>
          <w:sz w:val="20"/>
        </w:rPr>
        <w:t>(2015),</w:t>
      </w:r>
      <w:r>
        <w:rPr>
          <w:spacing w:val="24"/>
          <w:sz w:val="20"/>
        </w:rPr>
        <w:t> </w:t>
      </w:r>
      <w:r>
        <w:rPr>
          <w:spacing w:val="-2"/>
          <w:sz w:val="20"/>
        </w:rPr>
        <w:t>paras</w:t>
      </w:r>
    </w:p>
    <w:p>
      <w:pPr>
        <w:spacing w:after="0"/>
        <w:jc w:val="left"/>
        <w:rPr>
          <w:sz w:val="20"/>
        </w:rPr>
        <w:sectPr>
          <w:type w:val="continuous"/>
          <w:pgSz w:w="11900" w:h="16840"/>
          <w:pgMar w:header="971" w:footer="0" w:top="1300" w:bottom="280" w:left="1275" w:right="1417"/>
          <w:cols w:num="2" w:equalWidth="0">
            <w:col w:w="478" w:space="63"/>
            <w:col w:w="8667"/>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7676"/>
      </w:tblGrid>
      <w:tr>
        <w:trPr>
          <w:trHeight w:val="344" w:hRule="atLeast"/>
        </w:trPr>
        <w:tc>
          <w:tcPr>
            <w:tcW w:w="457" w:type="dxa"/>
          </w:tcPr>
          <w:p>
            <w:pPr>
              <w:pStyle w:val="TableParagraph"/>
              <w:spacing w:before="0"/>
              <w:rPr>
                <w:rFonts w:ascii="Times New Roman"/>
                <w:sz w:val="18"/>
              </w:rPr>
            </w:pPr>
          </w:p>
        </w:tc>
        <w:tc>
          <w:tcPr>
            <w:tcW w:w="7676" w:type="dxa"/>
          </w:tcPr>
          <w:p>
            <w:pPr>
              <w:pStyle w:val="TableParagraph"/>
              <w:spacing w:line="223" w:lineRule="exact" w:before="0"/>
              <w:ind w:left="133"/>
              <w:rPr>
                <w:rFonts w:ascii="Arial MT" w:hAnsi="Arial MT"/>
                <w:sz w:val="20"/>
              </w:rPr>
            </w:pPr>
            <w:r>
              <w:rPr>
                <w:rFonts w:ascii="Arial MT" w:hAnsi="Arial MT"/>
                <w:sz w:val="20"/>
              </w:rPr>
              <w:t>19-086—19-088; McKendrick [1990] L.M.C.L.Q. </w:t>
            </w:r>
            <w:r>
              <w:rPr>
                <w:rFonts w:ascii="Arial MT" w:hAnsi="Arial MT"/>
                <w:spacing w:val="-4"/>
                <w:sz w:val="20"/>
              </w:rPr>
              <w:t>153.</w:t>
            </w:r>
          </w:p>
        </w:tc>
      </w:tr>
      <w:tr>
        <w:trPr>
          <w:trHeight w:val="465" w:hRule="atLeast"/>
        </w:trPr>
        <w:tc>
          <w:tcPr>
            <w:tcW w:w="457" w:type="dxa"/>
          </w:tcPr>
          <w:p>
            <w:pPr>
              <w:pStyle w:val="TableParagraph"/>
              <w:spacing w:before="121"/>
              <w:ind w:right="82"/>
              <w:jc w:val="center"/>
              <w:rPr>
                <w:rFonts w:ascii="Arial MT"/>
                <w:sz w:val="14"/>
              </w:rPr>
            </w:pPr>
            <w:bookmarkStart w:name="_bookmark598" w:id="600"/>
            <w:bookmarkEnd w:id="600"/>
            <w:r>
              <w:rPr/>
            </w:r>
            <w:hyperlink w:history="true" w:anchor="_bookmark532">
              <w:r>
                <w:rPr>
                  <w:rFonts w:ascii="Arial MT"/>
                  <w:color w:val="005DA1"/>
                  <w:spacing w:val="-4"/>
                  <w:sz w:val="14"/>
                  <w:u w:val="single" w:color="005DA1"/>
                </w:rPr>
                <w:t>303</w:t>
              </w:r>
            </w:hyperlink>
            <w:r>
              <w:rPr>
                <w:rFonts w:ascii="Arial MT"/>
                <w:spacing w:val="-4"/>
                <w:sz w:val="14"/>
              </w:rPr>
              <w:t>.</w:t>
            </w:r>
          </w:p>
        </w:tc>
        <w:tc>
          <w:tcPr>
            <w:tcW w:w="7676" w:type="dxa"/>
          </w:tcPr>
          <w:p>
            <w:pPr>
              <w:pStyle w:val="TableParagraph"/>
              <w:ind w:left="133"/>
              <w:rPr>
                <w:rFonts w:ascii="Arial MT" w:hAnsi="Arial MT"/>
                <w:sz w:val="20"/>
              </w:rPr>
            </w:pPr>
            <w:r>
              <w:rPr>
                <w:i/>
                <w:sz w:val="20"/>
              </w:rPr>
              <w:t>[1990] 1 Lloyd’s Rep. 1, </w:t>
            </w:r>
            <w:r>
              <w:rPr>
                <w:i/>
                <w:spacing w:val="-5"/>
                <w:sz w:val="20"/>
              </w:rPr>
              <w:t>10</w:t>
            </w:r>
            <w:r>
              <w:rPr>
                <w:rFonts w:ascii="Arial MT" w:hAnsi="Arial MT"/>
                <w:spacing w:val="-5"/>
                <w:sz w:val="20"/>
              </w:rPr>
              <w:t>.</w:t>
            </w:r>
          </w:p>
        </w:tc>
      </w:tr>
      <w:tr>
        <w:trPr>
          <w:trHeight w:val="465" w:hRule="atLeast"/>
        </w:trPr>
        <w:tc>
          <w:tcPr>
            <w:tcW w:w="457" w:type="dxa"/>
          </w:tcPr>
          <w:p>
            <w:pPr>
              <w:pStyle w:val="TableParagraph"/>
              <w:spacing w:before="121"/>
              <w:ind w:right="82"/>
              <w:jc w:val="center"/>
              <w:rPr>
                <w:rFonts w:ascii="Arial MT"/>
                <w:sz w:val="14"/>
              </w:rPr>
            </w:pPr>
            <w:bookmarkStart w:name="_bookmark599" w:id="601"/>
            <w:bookmarkEnd w:id="601"/>
            <w:r>
              <w:rPr/>
            </w:r>
            <w:hyperlink w:history="true" w:anchor="_bookmark533">
              <w:r>
                <w:rPr>
                  <w:rFonts w:ascii="Arial MT"/>
                  <w:color w:val="005DA1"/>
                  <w:spacing w:val="-4"/>
                  <w:sz w:val="14"/>
                  <w:u w:val="single" w:color="005DA1"/>
                </w:rPr>
                <w:t>304</w:t>
              </w:r>
            </w:hyperlink>
            <w:r>
              <w:rPr>
                <w:rFonts w:ascii="Arial MT"/>
                <w:spacing w:val="-4"/>
                <w:sz w:val="14"/>
              </w:rPr>
              <w:t>.</w:t>
            </w:r>
          </w:p>
        </w:tc>
        <w:tc>
          <w:tcPr>
            <w:tcW w:w="7676" w:type="dxa"/>
          </w:tcPr>
          <w:p>
            <w:pPr>
              <w:pStyle w:val="TableParagraph"/>
              <w:ind w:left="133"/>
              <w:rPr>
                <w:rFonts w:ascii="Arial MT"/>
                <w:sz w:val="20"/>
              </w:rPr>
            </w:pPr>
            <w:r>
              <w:rPr>
                <w:i/>
                <w:sz w:val="20"/>
              </w:rPr>
              <w:t>[1942] A.C. </w:t>
            </w:r>
            <w:r>
              <w:rPr>
                <w:i/>
                <w:spacing w:val="-4"/>
                <w:sz w:val="20"/>
              </w:rPr>
              <w:t>154</w:t>
            </w:r>
            <w:r>
              <w:rPr>
                <w:rFonts w:ascii="Arial MT"/>
                <w:spacing w:val="-4"/>
                <w:sz w:val="20"/>
              </w:rPr>
              <w:t>.</w:t>
            </w:r>
          </w:p>
        </w:tc>
      </w:tr>
      <w:tr>
        <w:trPr>
          <w:trHeight w:val="465" w:hRule="atLeast"/>
        </w:trPr>
        <w:tc>
          <w:tcPr>
            <w:tcW w:w="457" w:type="dxa"/>
          </w:tcPr>
          <w:p>
            <w:pPr>
              <w:pStyle w:val="TableParagraph"/>
              <w:spacing w:before="121"/>
              <w:ind w:right="82"/>
              <w:jc w:val="center"/>
              <w:rPr>
                <w:rFonts w:ascii="Arial MT"/>
                <w:sz w:val="14"/>
              </w:rPr>
            </w:pPr>
            <w:bookmarkStart w:name="_bookmark600" w:id="602"/>
            <w:bookmarkEnd w:id="602"/>
            <w:r>
              <w:rPr/>
            </w:r>
            <w:hyperlink w:history="true" w:anchor="_bookmark534">
              <w:r>
                <w:rPr>
                  <w:rFonts w:ascii="Arial MT"/>
                  <w:color w:val="005DA1"/>
                  <w:spacing w:val="-4"/>
                  <w:sz w:val="14"/>
                  <w:u w:val="single" w:color="005DA1"/>
                </w:rPr>
                <w:t>305</w:t>
              </w:r>
            </w:hyperlink>
            <w:r>
              <w:rPr>
                <w:rFonts w:ascii="Arial MT"/>
                <w:spacing w:val="-4"/>
                <w:sz w:val="14"/>
              </w:rPr>
              <w:t>.</w:t>
            </w:r>
          </w:p>
        </w:tc>
        <w:tc>
          <w:tcPr>
            <w:tcW w:w="7676" w:type="dxa"/>
          </w:tcPr>
          <w:p>
            <w:pPr>
              <w:pStyle w:val="TableParagraph"/>
              <w:ind w:left="133"/>
              <w:rPr>
                <w:rFonts w:ascii="Arial MT" w:hAnsi="Arial MT"/>
                <w:sz w:val="20"/>
              </w:rPr>
            </w:pPr>
            <w:r>
              <w:rPr>
                <w:i/>
                <w:sz w:val="20"/>
              </w:rPr>
              <w:t>[1942] A.C. 154, 166–167, 179, 195, </w:t>
            </w:r>
            <w:r>
              <w:rPr>
                <w:i/>
                <w:spacing w:val="-4"/>
                <w:sz w:val="20"/>
              </w:rPr>
              <w:t>202</w:t>
            </w:r>
            <w:r>
              <w:rPr>
                <w:rFonts w:ascii="Arial MT" w:hAnsi="Arial MT"/>
                <w:spacing w:val="-4"/>
                <w:sz w:val="20"/>
              </w:rPr>
              <w:t>.</w:t>
            </w:r>
          </w:p>
        </w:tc>
      </w:tr>
      <w:tr>
        <w:trPr>
          <w:trHeight w:val="465" w:hRule="atLeast"/>
        </w:trPr>
        <w:tc>
          <w:tcPr>
            <w:tcW w:w="457" w:type="dxa"/>
          </w:tcPr>
          <w:p>
            <w:pPr>
              <w:pStyle w:val="TableParagraph"/>
              <w:spacing w:before="121"/>
              <w:ind w:right="82"/>
              <w:jc w:val="center"/>
              <w:rPr>
                <w:rFonts w:ascii="Arial MT"/>
                <w:sz w:val="14"/>
              </w:rPr>
            </w:pPr>
            <w:bookmarkStart w:name="_bookmark601" w:id="603"/>
            <w:bookmarkEnd w:id="603"/>
            <w:r>
              <w:rPr/>
            </w:r>
            <w:hyperlink w:history="true" w:anchor="_bookmark535">
              <w:r>
                <w:rPr>
                  <w:rFonts w:ascii="Arial MT"/>
                  <w:color w:val="005DA1"/>
                  <w:spacing w:val="-4"/>
                  <w:sz w:val="14"/>
                  <w:u w:val="single" w:color="005DA1"/>
                </w:rPr>
                <w:t>306</w:t>
              </w:r>
            </w:hyperlink>
            <w:r>
              <w:rPr>
                <w:rFonts w:ascii="Arial MT"/>
                <w:spacing w:val="-4"/>
                <w:sz w:val="14"/>
              </w:rPr>
              <w:t>.</w:t>
            </w:r>
          </w:p>
        </w:tc>
        <w:tc>
          <w:tcPr>
            <w:tcW w:w="7676" w:type="dxa"/>
          </w:tcPr>
          <w:p>
            <w:pPr>
              <w:pStyle w:val="TableParagraph"/>
              <w:ind w:left="133"/>
              <w:rPr>
                <w:rFonts w:ascii="Arial MT" w:hAnsi="Arial MT"/>
                <w:sz w:val="20"/>
              </w:rPr>
            </w:pPr>
            <w:r>
              <w:rPr>
                <w:i/>
                <w:sz w:val="20"/>
              </w:rPr>
              <w:t>J. Lauritzen AS v Wijsmuller BV (The Super Servant Two) [1990] 1 Lloyd’s Rep. 1, </w:t>
            </w:r>
            <w:r>
              <w:rPr>
                <w:i/>
                <w:spacing w:val="-5"/>
                <w:sz w:val="20"/>
              </w:rPr>
              <w:t>8</w:t>
            </w:r>
            <w:r>
              <w:rPr>
                <w:rFonts w:ascii="Arial MT" w:hAnsi="Arial MT"/>
                <w:spacing w:val="-5"/>
                <w:sz w:val="20"/>
              </w:rPr>
              <w:t>.</w:t>
            </w:r>
          </w:p>
        </w:tc>
      </w:tr>
      <w:tr>
        <w:trPr>
          <w:trHeight w:val="465" w:hRule="atLeast"/>
        </w:trPr>
        <w:tc>
          <w:tcPr>
            <w:tcW w:w="457" w:type="dxa"/>
          </w:tcPr>
          <w:p>
            <w:pPr>
              <w:pStyle w:val="TableParagraph"/>
              <w:spacing w:before="121"/>
              <w:ind w:right="82"/>
              <w:jc w:val="center"/>
              <w:rPr>
                <w:rFonts w:ascii="Arial MT"/>
                <w:sz w:val="14"/>
              </w:rPr>
            </w:pPr>
            <w:bookmarkStart w:name="_bookmark602" w:id="604"/>
            <w:bookmarkEnd w:id="604"/>
            <w:r>
              <w:rPr/>
            </w:r>
            <w:hyperlink w:history="true" w:anchor="_bookmark536">
              <w:r>
                <w:rPr>
                  <w:rFonts w:ascii="Arial MT"/>
                  <w:color w:val="005DA1"/>
                  <w:spacing w:val="-4"/>
                  <w:sz w:val="14"/>
                  <w:u w:val="single" w:color="005DA1"/>
                </w:rPr>
                <w:t>307</w:t>
              </w:r>
            </w:hyperlink>
            <w:r>
              <w:rPr>
                <w:rFonts w:ascii="Arial MT"/>
                <w:spacing w:val="-4"/>
                <w:sz w:val="14"/>
              </w:rPr>
              <w:t>.</w:t>
            </w:r>
          </w:p>
        </w:tc>
        <w:tc>
          <w:tcPr>
            <w:tcW w:w="7676" w:type="dxa"/>
          </w:tcPr>
          <w:p>
            <w:pPr>
              <w:pStyle w:val="TableParagraph"/>
              <w:ind w:left="133"/>
              <w:rPr>
                <w:rFonts w:ascii="Arial MT" w:hAnsi="Arial MT"/>
                <w:sz w:val="20"/>
              </w:rPr>
            </w:pPr>
            <w:r>
              <w:rPr>
                <w:i/>
                <w:sz w:val="20"/>
              </w:rPr>
              <w:t>[1990] 1 Lloyd’s Rep. 1, </w:t>
            </w:r>
            <w:r>
              <w:rPr>
                <w:i/>
                <w:spacing w:val="-5"/>
                <w:sz w:val="20"/>
              </w:rPr>
              <w:t>10</w:t>
            </w:r>
            <w:r>
              <w:rPr>
                <w:rFonts w:ascii="Arial MT" w:hAnsi="Arial MT"/>
                <w:spacing w:val="-5"/>
                <w:sz w:val="20"/>
              </w:rPr>
              <w:t>.</w:t>
            </w:r>
          </w:p>
        </w:tc>
      </w:tr>
      <w:tr>
        <w:trPr>
          <w:trHeight w:val="344" w:hRule="atLeast"/>
        </w:trPr>
        <w:tc>
          <w:tcPr>
            <w:tcW w:w="457" w:type="dxa"/>
          </w:tcPr>
          <w:p>
            <w:pPr>
              <w:pStyle w:val="TableParagraph"/>
              <w:spacing w:before="121"/>
              <w:ind w:right="82"/>
              <w:jc w:val="center"/>
              <w:rPr>
                <w:rFonts w:ascii="Arial MT"/>
                <w:sz w:val="14"/>
              </w:rPr>
            </w:pPr>
            <w:bookmarkStart w:name="_bookmark603" w:id="605"/>
            <w:bookmarkEnd w:id="605"/>
            <w:r>
              <w:rPr/>
            </w:r>
            <w:hyperlink w:history="true" w:anchor="_bookmark537">
              <w:r>
                <w:rPr>
                  <w:rFonts w:ascii="Arial MT"/>
                  <w:color w:val="005DA1"/>
                  <w:spacing w:val="-4"/>
                  <w:sz w:val="14"/>
                  <w:u w:val="single" w:color="005DA1"/>
                </w:rPr>
                <w:t>308</w:t>
              </w:r>
            </w:hyperlink>
            <w:r>
              <w:rPr>
                <w:rFonts w:ascii="Arial MT"/>
                <w:spacing w:val="-4"/>
                <w:sz w:val="14"/>
              </w:rPr>
              <w:t>.</w:t>
            </w:r>
          </w:p>
        </w:tc>
        <w:tc>
          <w:tcPr>
            <w:tcW w:w="7676" w:type="dxa"/>
          </w:tcPr>
          <w:p>
            <w:pPr>
              <w:pStyle w:val="TableParagraph"/>
              <w:spacing w:line="210" w:lineRule="exact"/>
              <w:ind w:left="133"/>
              <w:rPr>
                <w:rFonts w:ascii="Arial MT"/>
                <w:sz w:val="20"/>
              </w:rPr>
            </w:pPr>
            <w:r>
              <w:rPr>
                <w:i/>
                <w:sz w:val="20"/>
              </w:rPr>
              <w:t>[1935] A.C. </w:t>
            </w:r>
            <w:r>
              <w:rPr>
                <w:i/>
                <w:spacing w:val="-4"/>
                <w:sz w:val="20"/>
              </w:rPr>
              <w:t>524</w:t>
            </w:r>
            <w:r>
              <w:rPr>
                <w:rFonts w:ascii="Arial MT"/>
                <w:spacing w:val="-4"/>
                <w:sz w:val="20"/>
              </w:rPr>
              <w:t>.</w:t>
            </w:r>
          </w:p>
        </w:tc>
      </w:tr>
    </w:tbl>
    <w:p>
      <w:pPr>
        <w:pStyle w:val="TableParagraph"/>
        <w:spacing w:after="0" w:line="210" w:lineRule="exact"/>
        <w:rPr>
          <w:rFonts w:ascii="Arial MT"/>
          <w:sz w:val="20"/>
        </w:rPr>
        <w:sectPr>
          <w:type w:val="continuous"/>
          <w:pgSz w:w="11900" w:h="16840"/>
          <w:pgMar w:header="971" w:footer="0" w:top="1300" w:bottom="280" w:left="1275" w:right="1417"/>
        </w:sectPr>
      </w:pPr>
    </w:p>
    <w:p>
      <w:pPr>
        <w:spacing w:line="235" w:lineRule="auto" w:before="170"/>
        <w:ind w:left="705" w:right="25" w:hanging="541"/>
        <w:jc w:val="both"/>
        <w:rPr>
          <w:sz w:val="20"/>
        </w:rPr>
      </w:pPr>
      <w:hyperlink w:history="true" w:anchor="_bookmark538">
        <w:r>
          <w:rPr>
            <w:color w:val="005DA1"/>
            <w:position w:val="5"/>
            <w:sz w:val="14"/>
            <w:u w:val="single" w:color="005DA1"/>
          </w:rPr>
          <w:t>309</w:t>
        </w:r>
      </w:hyperlink>
      <w:r>
        <w:rPr>
          <w:position w:val="5"/>
          <w:sz w:val="14"/>
        </w:rPr>
        <w:t>.</w:t>
      </w:r>
      <w:r>
        <w:rPr>
          <w:spacing w:val="80"/>
          <w:w w:val="150"/>
          <w:position w:val="5"/>
          <w:sz w:val="14"/>
        </w:rPr>
        <w:t> </w:t>
      </w:r>
      <w:r>
        <w:rPr>
          <w:rFonts w:ascii="Arial" w:hAnsi="Arial"/>
          <w:i/>
          <w:sz w:val="20"/>
        </w:rPr>
        <w:t>Tennants (Lancashire) Ltd v C.S. Wilson &amp; Co Ltd [1917] A.C. 495</w:t>
      </w:r>
      <w:r>
        <w:rPr>
          <w:sz w:val="20"/>
        </w:rPr>
        <w:t>; </w:t>
      </w:r>
      <w:r>
        <w:rPr>
          <w:rFonts w:ascii="Arial" w:hAnsi="Arial"/>
          <w:i/>
          <w:sz w:val="20"/>
        </w:rPr>
        <w:t>Intertradex SA v </w:t>
      </w:r>
      <w:r>
        <w:rPr>
          <w:rFonts w:ascii="Arial" w:hAnsi="Arial"/>
          <w:i/>
          <w:sz w:val="20"/>
        </w:rPr>
        <w:t>Lesieur Torteaux</w:t>
      </w:r>
      <w:r>
        <w:rPr>
          <w:rFonts w:ascii="Arial" w:hAnsi="Arial"/>
          <w:i/>
          <w:spacing w:val="-2"/>
          <w:sz w:val="20"/>
        </w:rPr>
        <w:t> </w:t>
      </w:r>
      <w:r>
        <w:rPr>
          <w:rFonts w:ascii="Arial" w:hAnsi="Arial"/>
          <w:i/>
          <w:sz w:val="20"/>
        </w:rPr>
        <w:t>SARL</w:t>
      </w:r>
      <w:r>
        <w:rPr>
          <w:rFonts w:ascii="Arial" w:hAnsi="Arial"/>
          <w:i/>
          <w:spacing w:val="-2"/>
          <w:sz w:val="20"/>
        </w:rPr>
        <w:t> </w:t>
      </w:r>
      <w:r>
        <w:rPr>
          <w:rFonts w:ascii="Arial" w:hAnsi="Arial"/>
          <w:i/>
          <w:sz w:val="20"/>
        </w:rPr>
        <w:t>[1978]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509</w:t>
      </w:r>
      <w:r>
        <w:rPr>
          <w:sz w:val="20"/>
        </w:rPr>
        <w:t>;</w:t>
      </w:r>
      <w:r>
        <w:rPr>
          <w:spacing w:val="-2"/>
          <w:sz w:val="20"/>
        </w:rPr>
        <w:t> </w:t>
      </w:r>
      <w:r>
        <w:rPr>
          <w:rFonts w:ascii="Arial" w:hAnsi="Arial"/>
          <w:i/>
          <w:sz w:val="20"/>
        </w:rPr>
        <w:t>Bremer</w:t>
      </w:r>
      <w:r>
        <w:rPr>
          <w:rFonts w:ascii="Arial" w:hAnsi="Arial"/>
          <w:i/>
          <w:spacing w:val="-2"/>
          <w:sz w:val="20"/>
        </w:rPr>
        <w:t> </w:t>
      </w:r>
      <w:r>
        <w:rPr>
          <w:rFonts w:ascii="Arial" w:hAnsi="Arial"/>
          <w:i/>
          <w:sz w:val="20"/>
        </w:rPr>
        <w:t>Handelsgesellschaft</w:t>
      </w:r>
      <w:r>
        <w:rPr>
          <w:rFonts w:ascii="Arial" w:hAnsi="Arial"/>
          <w:i/>
          <w:spacing w:val="-2"/>
          <w:sz w:val="20"/>
        </w:rPr>
        <w:t> </w:t>
      </w:r>
      <w:r>
        <w:rPr>
          <w:rFonts w:ascii="Arial" w:hAnsi="Arial"/>
          <w:i/>
          <w:sz w:val="20"/>
        </w:rPr>
        <w:t>mbH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w:t>
      </w:r>
      <w:r>
        <w:rPr>
          <w:rFonts w:ascii="Arial" w:hAnsi="Arial"/>
          <w:i/>
          <w:spacing w:val="-2"/>
          <w:sz w:val="20"/>
        </w:rPr>
        <w:t> </w:t>
      </w:r>
      <w:r>
        <w:rPr>
          <w:rFonts w:ascii="Arial" w:hAnsi="Arial"/>
          <w:i/>
          <w:sz w:val="20"/>
        </w:rPr>
        <w:t>Mackprang</w:t>
      </w:r>
      <w:r>
        <w:rPr>
          <w:rFonts w:ascii="Arial" w:hAnsi="Arial"/>
          <w:i/>
          <w:spacing w:val="-2"/>
          <w:sz w:val="20"/>
        </w:rPr>
        <w:t> </w:t>
      </w:r>
      <w:r>
        <w:rPr>
          <w:rFonts w:ascii="Arial" w:hAnsi="Arial"/>
          <w:i/>
          <w:sz w:val="20"/>
        </w:rPr>
        <w:t>Jr [1979] 1 Lloyd’s Rep. 221</w:t>
      </w:r>
      <w:r>
        <w:rPr>
          <w:sz w:val="20"/>
        </w:rPr>
        <w:t>; </w:t>
      </w:r>
      <w:r>
        <w:rPr>
          <w:rFonts w:ascii="Arial" w:hAnsi="Arial"/>
          <w:i/>
          <w:sz w:val="20"/>
        </w:rPr>
        <w:t>Continental Grain Export Corp v S.T.M. Grain Ltd [1979] 2 Lloyd’s Rep. 460, 473 </w:t>
      </w:r>
      <w:r>
        <w:rPr>
          <w:sz w:val="20"/>
        </w:rPr>
        <w:t>and </w:t>
      </w:r>
      <w:r>
        <w:rPr>
          <w:rFonts w:ascii="Arial" w:hAnsi="Arial"/>
          <w:i/>
          <w:sz w:val="20"/>
        </w:rPr>
        <w:t>Bremer Handelsgesellschaft mbH v Continental Grain Co [1983] 1 Lloyd’s Rep.</w:t>
      </w:r>
      <w:r>
        <w:rPr>
          <w:rFonts w:ascii="Arial" w:hAnsi="Arial"/>
          <w:i/>
          <w:spacing w:val="21"/>
          <w:sz w:val="20"/>
        </w:rPr>
        <w:t> </w:t>
      </w:r>
      <w:r>
        <w:rPr>
          <w:rFonts w:ascii="Arial" w:hAnsi="Arial"/>
          <w:i/>
          <w:sz w:val="20"/>
        </w:rPr>
        <w:t>269</w:t>
      </w:r>
      <w:r>
        <w:rPr>
          <w:sz w:val="20"/>
        </w:rPr>
        <w:t>.</w:t>
      </w:r>
      <w:r>
        <w:rPr>
          <w:spacing w:val="22"/>
          <w:sz w:val="20"/>
        </w:rPr>
        <w:t> </w:t>
      </w:r>
      <w:r>
        <w:rPr>
          <w:sz w:val="20"/>
        </w:rPr>
        <w:t>See</w:t>
      </w:r>
      <w:r>
        <w:rPr>
          <w:spacing w:val="22"/>
          <w:sz w:val="20"/>
        </w:rPr>
        <w:t> </w:t>
      </w:r>
      <w:r>
        <w:rPr>
          <w:sz w:val="20"/>
        </w:rPr>
        <w:t>generally</w:t>
      </w:r>
      <w:r>
        <w:rPr>
          <w:spacing w:val="22"/>
          <w:sz w:val="20"/>
        </w:rPr>
        <w:t> </w:t>
      </w:r>
      <w:r>
        <w:rPr>
          <w:sz w:val="20"/>
        </w:rPr>
        <w:t>on</w:t>
      </w:r>
      <w:r>
        <w:rPr>
          <w:spacing w:val="22"/>
          <w:sz w:val="20"/>
        </w:rPr>
        <w:t> </w:t>
      </w:r>
      <w:r>
        <w:rPr>
          <w:sz w:val="20"/>
        </w:rPr>
        <w:t>this</w:t>
      </w:r>
      <w:r>
        <w:rPr>
          <w:spacing w:val="22"/>
          <w:sz w:val="20"/>
        </w:rPr>
        <w:t> </w:t>
      </w:r>
      <w:r>
        <w:rPr>
          <w:sz w:val="20"/>
        </w:rPr>
        <w:t>line</w:t>
      </w:r>
      <w:r>
        <w:rPr>
          <w:spacing w:val="22"/>
          <w:sz w:val="20"/>
        </w:rPr>
        <w:t> </w:t>
      </w:r>
      <w:r>
        <w:rPr>
          <w:sz w:val="20"/>
        </w:rPr>
        <w:t>of</w:t>
      </w:r>
      <w:r>
        <w:rPr>
          <w:spacing w:val="22"/>
          <w:sz w:val="20"/>
        </w:rPr>
        <w:t> </w:t>
      </w:r>
      <w:r>
        <w:rPr>
          <w:sz w:val="20"/>
        </w:rPr>
        <w:t>cases,</w:t>
      </w:r>
      <w:r>
        <w:rPr>
          <w:spacing w:val="22"/>
          <w:sz w:val="20"/>
        </w:rPr>
        <w:t> </w:t>
      </w:r>
      <w:r>
        <w:rPr>
          <w:sz w:val="20"/>
        </w:rPr>
        <w:t>Hudson</w:t>
      </w:r>
      <w:r>
        <w:rPr>
          <w:spacing w:val="22"/>
          <w:sz w:val="20"/>
        </w:rPr>
        <w:t> </w:t>
      </w:r>
      <w:r>
        <w:rPr>
          <w:sz w:val="20"/>
        </w:rPr>
        <w:t>(1968)</w:t>
      </w:r>
      <w:r>
        <w:rPr>
          <w:spacing w:val="22"/>
          <w:sz w:val="20"/>
        </w:rPr>
        <w:t> </w:t>
      </w:r>
      <w:r>
        <w:rPr>
          <w:sz w:val="20"/>
        </w:rPr>
        <w:t>31</w:t>
      </w:r>
      <w:r>
        <w:rPr>
          <w:spacing w:val="22"/>
          <w:sz w:val="20"/>
        </w:rPr>
        <w:t> </w:t>
      </w:r>
      <w:r>
        <w:rPr>
          <w:sz w:val="20"/>
        </w:rPr>
        <w:t>M.L.R.</w:t>
      </w:r>
      <w:r>
        <w:rPr>
          <w:spacing w:val="22"/>
          <w:sz w:val="20"/>
        </w:rPr>
        <w:t> </w:t>
      </w:r>
      <w:r>
        <w:rPr>
          <w:sz w:val="20"/>
        </w:rPr>
        <w:t>535</w:t>
      </w:r>
      <w:r>
        <w:rPr>
          <w:spacing w:val="22"/>
          <w:sz w:val="20"/>
        </w:rPr>
        <w:t> </w:t>
      </w:r>
      <w:r>
        <w:rPr>
          <w:sz w:val="20"/>
        </w:rPr>
        <w:t>and</w:t>
      </w:r>
      <w:r>
        <w:rPr>
          <w:spacing w:val="22"/>
          <w:sz w:val="20"/>
        </w:rPr>
        <w:t> </w:t>
      </w:r>
      <w:r>
        <w:rPr>
          <w:sz w:val="20"/>
        </w:rPr>
        <w:t>(1979)</w:t>
      </w:r>
      <w:r>
        <w:rPr>
          <w:spacing w:val="22"/>
          <w:sz w:val="20"/>
        </w:rPr>
        <w:t> </w:t>
      </w:r>
      <w:r>
        <w:rPr>
          <w:spacing w:val="-5"/>
          <w:sz w:val="20"/>
        </w:rPr>
        <w:t>123</w:t>
      </w:r>
    </w:p>
    <w:p>
      <w:pPr>
        <w:pStyle w:val="BodyText"/>
        <w:spacing w:line="224" w:lineRule="exact"/>
        <w:ind w:left="705"/>
      </w:pPr>
      <w:r>
        <w:rPr/>
        <w:t>S.J. </w:t>
      </w:r>
      <w:r>
        <w:rPr>
          <w:spacing w:val="-4"/>
        </w:rPr>
        <w:t>137.</w:t>
      </w:r>
    </w:p>
    <w:p>
      <w:pPr>
        <w:pStyle w:val="BodyText"/>
        <w:spacing w:before="9"/>
      </w:pPr>
    </w:p>
    <w:p>
      <w:pPr>
        <w:tabs>
          <w:tab w:pos="705" w:val="left" w:leader="none"/>
        </w:tabs>
        <w:spacing w:line="235" w:lineRule="auto" w:before="0"/>
        <w:ind w:left="705" w:right="26" w:hanging="541"/>
        <w:jc w:val="left"/>
        <w:rPr>
          <w:sz w:val="20"/>
        </w:rPr>
      </w:pPr>
      <w:bookmarkStart w:name="_bookmark604" w:id="606"/>
      <w:bookmarkEnd w:id="606"/>
      <w:r>
        <w:rPr/>
      </w:r>
      <w:hyperlink w:history="true" w:anchor="_bookmark539">
        <w:r>
          <w:rPr>
            <w:color w:val="005DA1"/>
            <w:spacing w:val="-4"/>
            <w:position w:val="5"/>
            <w:sz w:val="14"/>
            <w:u w:val="single" w:color="005DA1"/>
          </w:rPr>
          <w:t>310</w:t>
        </w:r>
      </w:hyperlink>
      <w:r>
        <w:rPr>
          <w:spacing w:val="-4"/>
          <w:position w:val="5"/>
          <w:sz w:val="14"/>
        </w:rPr>
        <w:t>.</w:t>
      </w:r>
      <w:r>
        <w:rPr>
          <w:position w:val="5"/>
          <w:sz w:val="14"/>
        </w:rPr>
        <w:tab/>
      </w:r>
      <w:r>
        <w:rPr>
          <w:rFonts w:ascii="Arial" w:hAnsi="Arial"/>
          <w:i/>
          <w:sz w:val="20"/>
        </w:rPr>
        <w:t>J.</w:t>
      </w:r>
      <w:r>
        <w:rPr>
          <w:rFonts w:ascii="Arial" w:hAnsi="Arial"/>
          <w:i/>
          <w:spacing w:val="62"/>
          <w:sz w:val="20"/>
        </w:rPr>
        <w:t> </w:t>
      </w:r>
      <w:r>
        <w:rPr>
          <w:rFonts w:ascii="Arial" w:hAnsi="Arial"/>
          <w:i/>
          <w:sz w:val="20"/>
        </w:rPr>
        <w:t>Lauritzen</w:t>
      </w:r>
      <w:r>
        <w:rPr>
          <w:rFonts w:ascii="Arial" w:hAnsi="Arial"/>
          <w:i/>
          <w:spacing w:val="62"/>
          <w:sz w:val="20"/>
        </w:rPr>
        <w:t> </w:t>
      </w:r>
      <w:r>
        <w:rPr>
          <w:rFonts w:ascii="Arial" w:hAnsi="Arial"/>
          <w:i/>
          <w:sz w:val="20"/>
        </w:rPr>
        <w:t>AS</w:t>
      </w:r>
      <w:r>
        <w:rPr>
          <w:rFonts w:ascii="Arial" w:hAnsi="Arial"/>
          <w:i/>
          <w:spacing w:val="62"/>
          <w:sz w:val="20"/>
        </w:rPr>
        <w:t> </w:t>
      </w:r>
      <w:r>
        <w:rPr>
          <w:rFonts w:ascii="Arial" w:hAnsi="Arial"/>
          <w:i/>
          <w:sz w:val="20"/>
        </w:rPr>
        <w:t>v</w:t>
      </w:r>
      <w:r>
        <w:rPr>
          <w:rFonts w:ascii="Arial" w:hAnsi="Arial"/>
          <w:i/>
          <w:spacing w:val="62"/>
          <w:sz w:val="20"/>
        </w:rPr>
        <w:t> </w:t>
      </w:r>
      <w:r>
        <w:rPr>
          <w:rFonts w:ascii="Arial" w:hAnsi="Arial"/>
          <w:i/>
          <w:sz w:val="20"/>
        </w:rPr>
        <w:t>Wijsmuller</w:t>
      </w:r>
      <w:r>
        <w:rPr>
          <w:rFonts w:ascii="Arial" w:hAnsi="Arial"/>
          <w:i/>
          <w:spacing w:val="62"/>
          <w:sz w:val="20"/>
        </w:rPr>
        <w:t> </w:t>
      </w:r>
      <w:r>
        <w:rPr>
          <w:rFonts w:ascii="Arial" w:hAnsi="Arial"/>
          <w:i/>
          <w:sz w:val="20"/>
        </w:rPr>
        <w:t>BV</w:t>
      </w:r>
      <w:r>
        <w:rPr>
          <w:rFonts w:ascii="Arial" w:hAnsi="Arial"/>
          <w:i/>
          <w:spacing w:val="62"/>
          <w:sz w:val="20"/>
        </w:rPr>
        <w:t> </w:t>
      </w:r>
      <w:r>
        <w:rPr>
          <w:rFonts w:ascii="Arial" w:hAnsi="Arial"/>
          <w:i/>
          <w:sz w:val="20"/>
        </w:rPr>
        <w:t>(The</w:t>
      </w:r>
      <w:r>
        <w:rPr>
          <w:rFonts w:ascii="Arial" w:hAnsi="Arial"/>
          <w:i/>
          <w:spacing w:val="62"/>
          <w:sz w:val="20"/>
        </w:rPr>
        <w:t> </w:t>
      </w:r>
      <w:r>
        <w:rPr>
          <w:rFonts w:ascii="Arial" w:hAnsi="Arial"/>
          <w:i/>
          <w:sz w:val="20"/>
        </w:rPr>
        <w:t>Super</w:t>
      </w:r>
      <w:r>
        <w:rPr>
          <w:rFonts w:ascii="Arial" w:hAnsi="Arial"/>
          <w:i/>
          <w:spacing w:val="62"/>
          <w:sz w:val="20"/>
        </w:rPr>
        <w:t> </w:t>
      </w:r>
      <w:r>
        <w:rPr>
          <w:rFonts w:ascii="Arial" w:hAnsi="Arial"/>
          <w:i/>
          <w:sz w:val="20"/>
        </w:rPr>
        <w:t>Servant</w:t>
      </w:r>
      <w:r>
        <w:rPr>
          <w:rFonts w:ascii="Arial" w:hAnsi="Arial"/>
          <w:i/>
          <w:spacing w:val="62"/>
          <w:sz w:val="20"/>
        </w:rPr>
        <w:t> </w:t>
      </w:r>
      <w:r>
        <w:rPr>
          <w:rFonts w:ascii="Arial" w:hAnsi="Arial"/>
          <w:i/>
          <w:sz w:val="20"/>
        </w:rPr>
        <w:t>Two)</w:t>
      </w:r>
      <w:r>
        <w:rPr>
          <w:rFonts w:ascii="Arial" w:hAnsi="Arial"/>
          <w:i/>
          <w:spacing w:val="62"/>
          <w:sz w:val="20"/>
        </w:rPr>
        <w:t> </w:t>
      </w:r>
      <w:r>
        <w:rPr>
          <w:rFonts w:ascii="Arial" w:hAnsi="Arial"/>
          <w:i/>
          <w:sz w:val="20"/>
        </w:rPr>
        <w:t>[1990]</w:t>
      </w:r>
      <w:r>
        <w:rPr>
          <w:rFonts w:ascii="Arial" w:hAnsi="Arial"/>
          <w:i/>
          <w:spacing w:val="62"/>
          <w:sz w:val="20"/>
        </w:rPr>
        <w:t> </w:t>
      </w:r>
      <w:r>
        <w:rPr>
          <w:rFonts w:ascii="Arial" w:hAnsi="Arial"/>
          <w:i/>
          <w:sz w:val="20"/>
        </w:rPr>
        <w:t>1</w:t>
      </w:r>
      <w:r>
        <w:rPr>
          <w:rFonts w:ascii="Arial" w:hAnsi="Arial"/>
          <w:i/>
          <w:spacing w:val="62"/>
          <w:sz w:val="20"/>
        </w:rPr>
        <w:t> </w:t>
      </w:r>
      <w:r>
        <w:rPr>
          <w:rFonts w:ascii="Arial" w:hAnsi="Arial"/>
          <w:i/>
          <w:sz w:val="20"/>
        </w:rPr>
        <w:t>Lloyd’s</w:t>
      </w:r>
      <w:r>
        <w:rPr>
          <w:rFonts w:ascii="Arial" w:hAnsi="Arial"/>
          <w:i/>
          <w:spacing w:val="62"/>
          <w:sz w:val="20"/>
        </w:rPr>
        <w:t> </w:t>
      </w:r>
      <w:r>
        <w:rPr>
          <w:rFonts w:ascii="Arial" w:hAnsi="Arial"/>
          <w:i/>
          <w:sz w:val="20"/>
        </w:rPr>
        <w:t>Rep.</w:t>
      </w:r>
      <w:r>
        <w:rPr>
          <w:rFonts w:ascii="Arial" w:hAnsi="Arial"/>
          <w:i/>
          <w:spacing w:val="62"/>
          <w:sz w:val="20"/>
        </w:rPr>
        <w:t> </w:t>
      </w:r>
      <w:r>
        <w:rPr>
          <w:rFonts w:ascii="Arial" w:hAnsi="Arial"/>
          <w:i/>
          <w:sz w:val="20"/>
        </w:rPr>
        <w:t>1,</w:t>
      </w:r>
      <w:r>
        <w:rPr>
          <w:rFonts w:ascii="Arial" w:hAnsi="Arial"/>
          <w:i/>
          <w:spacing w:val="62"/>
          <w:sz w:val="20"/>
        </w:rPr>
        <w:t> </w:t>
      </w:r>
      <w:r>
        <w:rPr>
          <w:rFonts w:ascii="Arial" w:hAnsi="Arial"/>
          <w:i/>
          <w:sz w:val="20"/>
        </w:rPr>
        <w:t>9</w:t>
      </w:r>
      <w:r>
        <w:rPr>
          <w:sz w:val="20"/>
        </w:rPr>
        <w:t>; Benjamin’s Sale of Goods, 9th edn (2014), paras 18–401—18–402.</w:t>
      </w:r>
    </w:p>
    <w:p>
      <w:pPr>
        <w:pStyle w:val="BodyText"/>
        <w:spacing w:before="5"/>
      </w:pPr>
    </w:p>
    <w:p>
      <w:pPr>
        <w:tabs>
          <w:tab w:pos="705" w:val="left" w:leader="none"/>
        </w:tabs>
        <w:spacing w:before="1"/>
        <w:ind w:left="165" w:right="0" w:firstLine="0"/>
        <w:jc w:val="left"/>
        <w:rPr>
          <w:sz w:val="20"/>
        </w:rPr>
      </w:pPr>
      <w:bookmarkStart w:name="_bookmark605" w:id="607"/>
      <w:bookmarkEnd w:id="607"/>
      <w:r>
        <w:rPr/>
      </w:r>
      <w:hyperlink w:history="true" w:anchor="_bookmark540">
        <w:r>
          <w:rPr>
            <w:color w:val="005DA1"/>
            <w:spacing w:val="-4"/>
            <w:position w:val="5"/>
            <w:sz w:val="14"/>
            <w:u w:val="single" w:color="005DA1"/>
          </w:rPr>
          <w:t>311</w:t>
        </w:r>
      </w:hyperlink>
      <w:r>
        <w:rPr>
          <w:spacing w:val="-4"/>
          <w:position w:val="5"/>
          <w:sz w:val="14"/>
        </w:rPr>
        <w:t>.</w:t>
      </w:r>
      <w:r>
        <w:rPr>
          <w:position w:val="5"/>
          <w:sz w:val="14"/>
        </w:rPr>
        <w:tab/>
      </w:r>
      <w:r>
        <w:rPr>
          <w:rFonts w:ascii="Arial" w:hAnsi="Arial"/>
          <w:i/>
          <w:sz w:val="20"/>
        </w:rPr>
        <w:t>[1990]</w:t>
      </w:r>
      <w:r>
        <w:rPr>
          <w:rFonts w:ascii="Arial" w:hAnsi="Arial"/>
          <w:i/>
          <w:spacing w:val="-1"/>
          <w:sz w:val="20"/>
        </w:rPr>
        <w:t> </w:t>
      </w:r>
      <w:r>
        <w:rPr>
          <w:rFonts w:ascii="Arial" w:hAnsi="Arial"/>
          <w:i/>
          <w:sz w:val="20"/>
        </w:rPr>
        <w:t>1 Lloyd’s Rep. 1, 6–8</w:t>
      </w:r>
      <w:r>
        <w:rPr>
          <w:sz w:val="20"/>
        </w:rPr>
        <w:t>; see above, para.23-</w:t>
      </w:r>
      <w:r>
        <w:rPr>
          <w:spacing w:val="-4"/>
          <w:sz w:val="20"/>
        </w:rPr>
        <w:t>063.</w:t>
      </w:r>
    </w:p>
    <w:p>
      <w:pPr>
        <w:pStyle w:val="BodyText"/>
        <w:spacing w:before="4"/>
      </w:pPr>
    </w:p>
    <w:p>
      <w:pPr>
        <w:tabs>
          <w:tab w:pos="705" w:val="left" w:leader="none"/>
        </w:tabs>
        <w:spacing w:before="1"/>
        <w:ind w:left="165" w:right="0" w:firstLine="0"/>
        <w:jc w:val="left"/>
        <w:rPr>
          <w:sz w:val="20"/>
        </w:rPr>
      </w:pPr>
      <w:bookmarkStart w:name="_bookmark606" w:id="608"/>
      <w:bookmarkEnd w:id="608"/>
      <w:r>
        <w:rPr/>
      </w:r>
      <w:hyperlink w:history="true" w:anchor="_bookmark541">
        <w:r>
          <w:rPr>
            <w:color w:val="005DA1"/>
            <w:spacing w:val="-4"/>
            <w:position w:val="5"/>
            <w:sz w:val="14"/>
            <w:u w:val="single" w:color="005DA1"/>
          </w:rPr>
          <w:t>312</w:t>
        </w:r>
      </w:hyperlink>
      <w:r>
        <w:rPr>
          <w:spacing w:val="-4"/>
          <w:position w:val="5"/>
          <w:sz w:val="14"/>
        </w:rPr>
        <w:t>.</w:t>
      </w:r>
      <w:r>
        <w:rPr>
          <w:position w:val="5"/>
          <w:sz w:val="14"/>
        </w:rPr>
        <w:tab/>
      </w:r>
      <w:r>
        <w:rPr>
          <w:rFonts w:ascii="Arial"/>
          <w:i/>
          <w:sz w:val="20"/>
        </w:rPr>
        <w:t>[1942]</w:t>
      </w:r>
      <w:r>
        <w:rPr>
          <w:rFonts w:ascii="Arial"/>
          <w:i/>
          <w:spacing w:val="-2"/>
          <w:sz w:val="20"/>
        </w:rPr>
        <w:t> </w:t>
      </w:r>
      <w:r>
        <w:rPr>
          <w:rFonts w:ascii="Arial"/>
          <w:i/>
          <w:sz w:val="20"/>
        </w:rPr>
        <w:t>A.C. </w:t>
      </w:r>
      <w:r>
        <w:rPr>
          <w:rFonts w:ascii="Arial"/>
          <w:i/>
          <w:spacing w:val="-4"/>
          <w:sz w:val="20"/>
        </w:rPr>
        <w:t>154</w:t>
      </w:r>
      <w:r>
        <w:rPr>
          <w:spacing w:val="-4"/>
          <w:sz w:val="20"/>
        </w:rPr>
        <w:t>.</w:t>
      </w:r>
    </w:p>
    <w:p>
      <w:pPr>
        <w:pStyle w:val="BodyText"/>
        <w:spacing w:before="8"/>
      </w:pPr>
    </w:p>
    <w:p>
      <w:pPr>
        <w:spacing w:line="235" w:lineRule="auto" w:before="0"/>
        <w:ind w:left="705" w:right="25" w:hanging="541"/>
        <w:jc w:val="both"/>
        <w:rPr>
          <w:sz w:val="20"/>
        </w:rPr>
      </w:pPr>
      <w:bookmarkStart w:name="_bookmark607" w:id="609"/>
      <w:bookmarkEnd w:id="609"/>
      <w:r>
        <w:rPr/>
      </w:r>
      <w:hyperlink w:history="true" w:anchor="_bookmark542">
        <w:r>
          <w:rPr>
            <w:color w:val="005DA1"/>
            <w:position w:val="5"/>
            <w:sz w:val="14"/>
            <w:u w:val="single" w:color="005DA1"/>
          </w:rPr>
          <w:t>313</w:t>
        </w:r>
      </w:hyperlink>
      <w:r>
        <w:rPr>
          <w:position w:val="5"/>
          <w:sz w:val="14"/>
        </w:rPr>
        <w:t>.</w:t>
      </w:r>
      <w:r>
        <w:rPr>
          <w:spacing w:val="40"/>
          <w:position w:val="5"/>
          <w:sz w:val="14"/>
        </w:rPr>
        <w:t>  </w:t>
      </w:r>
      <w:r>
        <w:rPr>
          <w:rFonts w:ascii="Arial" w:hAnsi="Arial"/>
          <w:i/>
          <w:sz w:val="20"/>
        </w:rPr>
        <w:t>F.C. Shepherd &amp; Co Ltd v Jerrom [1987] Q.B. 301</w:t>
      </w:r>
      <w:r>
        <w:rPr>
          <w:sz w:val="20"/>
        </w:rPr>
        <w:t>; </w:t>
      </w:r>
      <w:r>
        <w:rPr>
          <w:rFonts w:ascii="Arial" w:hAnsi="Arial"/>
          <w:i/>
          <w:sz w:val="20"/>
        </w:rPr>
        <w:t>Edwinton Commercial Corp v Tsavliris </w:t>
      </w:r>
      <w:r>
        <w:rPr>
          <w:rFonts w:ascii="Arial" w:hAnsi="Arial"/>
          <w:i/>
          <w:sz w:val="20"/>
        </w:rPr>
        <w:t>Russ (Worldwide Salvage &amp; Towage) Ltd (The Sea Angel) [2007] EWCA Civ 547, [2007] 2 Lloyd’s Rep.</w:t>
      </w:r>
      <w:r>
        <w:rPr>
          <w:rFonts w:ascii="Arial" w:hAnsi="Arial"/>
          <w:i/>
          <w:spacing w:val="-1"/>
          <w:sz w:val="20"/>
        </w:rPr>
        <w:t> </w:t>
      </w:r>
      <w:r>
        <w:rPr>
          <w:rFonts w:ascii="Arial" w:hAnsi="Arial"/>
          <w:i/>
          <w:sz w:val="20"/>
        </w:rPr>
        <w:t>517</w:t>
      </w:r>
      <w:r>
        <w:rPr>
          <w:rFonts w:ascii="Arial" w:hAnsi="Arial"/>
          <w:i/>
          <w:spacing w:val="-1"/>
          <w:sz w:val="20"/>
        </w:rPr>
        <w:t> </w:t>
      </w:r>
      <w:r>
        <w:rPr>
          <w:rFonts w:ascii="Arial" w:hAnsi="Arial"/>
          <w:i/>
          <w:sz w:val="20"/>
        </w:rPr>
        <w:t>at</w:t>
      </w:r>
      <w:r>
        <w:rPr>
          <w:rFonts w:ascii="Arial" w:hAnsi="Arial"/>
          <w:i/>
          <w:spacing w:val="-1"/>
          <w:sz w:val="20"/>
        </w:rPr>
        <w:t> </w:t>
      </w:r>
      <w:r>
        <w:rPr>
          <w:rFonts w:ascii="Arial" w:hAnsi="Arial"/>
          <w:i/>
          <w:sz w:val="20"/>
        </w:rPr>
        <w:t>[83],</w:t>
      </w:r>
      <w:r>
        <w:rPr>
          <w:rFonts w:ascii="Arial" w:hAnsi="Arial"/>
          <w:i/>
          <w:spacing w:val="-1"/>
          <w:sz w:val="20"/>
        </w:rPr>
        <w:t> </w:t>
      </w:r>
      <w:r>
        <w:rPr>
          <w:rFonts w:ascii="Arial" w:hAnsi="Arial"/>
          <w:i/>
          <w:sz w:val="20"/>
        </w:rPr>
        <w:t>approving</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1713</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[2007]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335</w:t>
      </w:r>
      <w:r>
        <w:rPr>
          <w:rFonts w:ascii="Arial" w:hAnsi="Arial"/>
          <w:i/>
          <w:spacing w:val="-2"/>
          <w:sz w:val="20"/>
        </w:rPr>
        <w:t> </w:t>
      </w:r>
      <w:r>
        <w:rPr>
          <w:sz w:val="20"/>
        </w:rPr>
        <w:t>at</w:t>
      </w:r>
      <w:r>
        <w:rPr>
          <w:spacing w:val="-1"/>
          <w:sz w:val="20"/>
        </w:rPr>
        <w:t> </w:t>
      </w:r>
      <w:r>
        <w:rPr>
          <w:sz w:val="20"/>
        </w:rPr>
        <w:t>[85].</w:t>
      </w:r>
      <w:r>
        <w:rPr>
          <w:spacing w:val="-1"/>
          <w:sz w:val="20"/>
        </w:rPr>
        <w:t> </w:t>
      </w:r>
      <w:r>
        <w:rPr>
          <w:sz w:val="20"/>
        </w:rPr>
        <w:t>(It</w:t>
      </w:r>
      <w:r>
        <w:rPr>
          <w:spacing w:val="-1"/>
          <w:sz w:val="20"/>
        </w:rPr>
        <w:t> </w:t>
      </w:r>
      <w:r>
        <w:rPr>
          <w:sz w:val="20"/>
        </w:rPr>
        <w:t>is submitted that the dictum at 319C–D in </w:t>
      </w:r>
      <w:r>
        <w:rPr>
          <w:rFonts w:ascii="Arial" w:hAnsi="Arial"/>
          <w:i/>
          <w:sz w:val="20"/>
        </w:rPr>
        <w:t>F.C. Shepherd v Jerrom </w:t>
      </w:r>
      <w:r>
        <w:rPr>
          <w:sz w:val="20"/>
        </w:rPr>
        <w:t>is contrary to </w:t>
      </w:r>
      <w:r>
        <w:rPr>
          <w:rFonts w:ascii="Arial" w:hAnsi="Arial"/>
          <w:i/>
          <w:sz w:val="20"/>
        </w:rPr>
        <w:t>Joseph Constantine S.S. Line Ltd v Imperial Smelting Corp Ltd [1942] A.C. 154</w:t>
      </w:r>
      <w:r>
        <w:rPr>
          <w:sz w:val="20"/>
        </w:rPr>
        <w:t>.)</w:t>
      </w:r>
    </w:p>
    <w:p>
      <w:pPr>
        <w:pStyle w:val="BodyText"/>
        <w:spacing w:before="5"/>
      </w:pPr>
    </w:p>
    <w:p>
      <w:pPr>
        <w:tabs>
          <w:tab w:pos="705" w:val="left" w:leader="none"/>
        </w:tabs>
        <w:spacing w:before="0"/>
        <w:ind w:left="165" w:right="0" w:firstLine="0"/>
        <w:jc w:val="left"/>
        <w:rPr>
          <w:sz w:val="20"/>
        </w:rPr>
      </w:pPr>
      <w:bookmarkStart w:name="_bookmark608" w:id="610"/>
      <w:bookmarkEnd w:id="610"/>
      <w:r>
        <w:rPr/>
      </w:r>
      <w:hyperlink w:history="true" w:anchor="_bookmark543">
        <w:r>
          <w:rPr>
            <w:color w:val="005DA1"/>
            <w:spacing w:val="-4"/>
            <w:position w:val="5"/>
            <w:sz w:val="14"/>
            <w:u w:val="single" w:color="005DA1"/>
          </w:rPr>
          <w:t>314</w:t>
        </w:r>
      </w:hyperlink>
      <w:r>
        <w:rPr>
          <w:spacing w:val="-4"/>
          <w:position w:val="5"/>
          <w:sz w:val="14"/>
        </w:rPr>
        <w:t>.</w:t>
      </w:r>
      <w:r>
        <w:rPr>
          <w:position w:val="5"/>
          <w:sz w:val="14"/>
        </w:rPr>
        <w:tab/>
      </w:r>
      <w:r>
        <w:rPr>
          <w:rFonts w:ascii="Arial"/>
          <w:i/>
          <w:sz w:val="20"/>
        </w:rPr>
        <w:t>Hare v Murphy Bros Ltd [1974] I.C.R. </w:t>
      </w:r>
      <w:r>
        <w:rPr>
          <w:rFonts w:ascii="Arial"/>
          <w:i/>
          <w:spacing w:val="-4"/>
          <w:sz w:val="20"/>
        </w:rPr>
        <w:t>603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9" w:id="611"/>
      <w:bookmarkEnd w:id="611"/>
      <w:r>
        <w:rPr/>
      </w:r>
      <w:hyperlink w:history="true" w:anchor="_bookmark543">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F.C. Shepherd &amp; Co Ltd v Jerrom [1987] Q.B. </w:t>
      </w:r>
      <w:r>
        <w:rPr>
          <w:rFonts w:ascii="Arial"/>
          <w:i/>
          <w:spacing w:val="-4"/>
          <w:sz w:val="20"/>
        </w:rPr>
        <w:t>301</w:t>
      </w:r>
      <w:r>
        <w:rPr>
          <w:spacing w:val="-4"/>
          <w:sz w:val="20"/>
        </w:rPr>
        <w:t>.</w:t>
      </w:r>
    </w:p>
    <w:p>
      <w:pPr>
        <w:pStyle w:val="BodyText"/>
        <w:spacing w:before="5"/>
      </w:pPr>
    </w:p>
    <w:p>
      <w:pPr>
        <w:pStyle w:val="BodyText"/>
        <w:tabs>
          <w:tab w:pos="705" w:val="left" w:leader="none"/>
        </w:tabs>
        <w:ind w:left="165"/>
      </w:pPr>
      <w:bookmarkStart w:name="_bookmark610" w:id="612"/>
      <w:bookmarkEnd w:id="612"/>
      <w:r>
        <w:rPr/>
      </w:r>
      <w:hyperlink w:history="true" w:anchor="_bookmark544">
        <w:r>
          <w:rPr>
            <w:color w:val="005DA1"/>
            <w:spacing w:val="-4"/>
            <w:position w:val="5"/>
            <w:sz w:val="14"/>
            <w:u w:val="single" w:color="005DA1"/>
          </w:rPr>
          <w:t>316</w:t>
        </w:r>
      </w:hyperlink>
      <w:r>
        <w:rPr>
          <w:spacing w:val="-4"/>
          <w:position w:val="5"/>
          <w:sz w:val="14"/>
        </w:rPr>
        <w:t>.</w:t>
      </w:r>
      <w:r>
        <w:rPr>
          <w:position w:val="5"/>
          <w:sz w:val="14"/>
        </w:rPr>
        <w:tab/>
      </w:r>
      <w:r>
        <w:rPr/>
        <w:t>See</w:t>
      </w:r>
      <w:r>
        <w:rPr>
          <w:spacing w:val="-2"/>
        </w:rPr>
        <w:t> </w:t>
      </w:r>
      <w:r>
        <w:rPr/>
        <w:t>above, para.23-</w:t>
      </w:r>
      <w:r>
        <w:rPr>
          <w:spacing w:val="-4"/>
        </w:rPr>
        <w:t>039.</w:t>
      </w:r>
    </w:p>
    <w:p>
      <w:pPr>
        <w:pStyle w:val="BodyText"/>
        <w:spacing w:before="8"/>
      </w:pPr>
    </w:p>
    <w:p>
      <w:pPr>
        <w:spacing w:line="235" w:lineRule="auto" w:before="1"/>
        <w:ind w:left="705" w:right="25" w:hanging="541"/>
        <w:jc w:val="both"/>
        <w:rPr>
          <w:sz w:val="20"/>
        </w:rPr>
      </w:pPr>
      <w:bookmarkStart w:name="_bookmark611" w:id="613"/>
      <w:bookmarkEnd w:id="613"/>
      <w:r>
        <w:rPr/>
      </w:r>
      <w:hyperlink w:history="true" w:anchor="_bookmark545">
        <w:r>
          <w:rPr>
            <w:color w:val="005DA1"/>
            <w:position w:val="5"/>
            <w:sz w:val="14"/>
            <w:u w:val="single" w:color="005DA1"/>
          </w:rPr>
          <w:t>317</w:t>
        </w:r>
      </w:hyperlink>
      <w:r>
        <w:rPr>
          <w:position w:val="5"/>
          <w:sz w:val="14"/>
        </w:rPr>
        <w:t>.</w:t>
      </w:r>
      <w:r>
        <w:rPr>
          <w:spacing w:val="80"/>
          <w:position w:val="5"/>
          <w:sz w:val="14"/>
        </w:rPr>
        <w:t>  </w:t>
      </w:r>
      <w:r>
        <w:rPr>
          <w:rFonts w:ascii="Arial" w:hAnsi="Arial"/>
          <w:i/>
          <w:sz w:val="20"/>
        </w:rPr>
        <w:t>F.C. Shepherd &amp; Co Ltd v Jerrom [1987] Q.B. 301, 327</w:t>
      </w:r>
      <w:r>
        <w:rPr>
          <w:sz w:val="20"/>
        </w:rPr>
        <w:t>. A similar statement is that “a party who has been in fault cannot rely on frustration due to his own wrongful act” (per Lord Porter </w:t>
      </w:r>
      <w:r>
        <w:rPr>
          <w:sz w:val="20"/>
        </w:rPr>
        <w:t>in </w:t>
      </w:r>
      <w:r>
        <w:rPr>
          <w:rFonts w:ascii="Arial" w:hAnsi="Arial"/>
          <w:i/>
          <w:sz w:val="20"/>
        </w:rPr>
        <w:t>Joseph Constantine S.S. Line Ltd v Imperial Smelting Corp Ltd [1942] A.C. 154, 200</w:t>
      </w:r>
      <w:r>
        <w:rPr>
          <w:sz w:val="20"/>
        </w:rPr>
        <w:t>).</w:t>
      </w:r>
    </w:p>
    <w:p>
      <w:pPr>
        <w:pStyle w:val="BodyText"/>
        <w:spacing w:before="8"/>
      </w:pPr>
    </w:p>
    <w:p>
      <w:pPr>
        <w:tabs>
          <w:tab w:pos="705" w:val="left" w:leader="none"/>
        </w:tabs>
        <w:spacing w:line="235" w:lineRule="auto" w:before="0"/>
        <w:ind w:left="705" w:right="25" w:hanging="541"/>
        <w:jc w:val="left"/>
        <w:rPr>
          <w:rFonts w:ascii="Arial" w:hAnsi="Arial"/>
          <w:i/>
          <w:sz w:val="20"/>
        </w:rPr>
      </w:pPr>
      <w:bookmarkStart w:name="_bookmark612" w:id="614"/>
      <w:bookmarkEnd w:id="614"/>
      <w:r>
        <w:rPr/>
      </w:r>
      <w:hyperlink w:history="true" w:anchor="_bookmark546">
        <w:r>
          <w:rPr>
            <w:color w:val="005DA1"/>
            <w:spacing w:val="-4"/>
            <w:position w:val="5"/>
            <w:sz w:val="14"/>
            <w:u w:val="single" w:color="005DA1"/>
          </w:rPr>
          <w:t>318</w:t>
        </w:r>
      </w:hyperlink>
      <w:r>
        <w:rPr>
          <w:spacing w:val="-4"/>
          <w:position w:val="5"/>
          <w:sz w:val="14"/>
        </w:rPr>
        <w:t>.</w:t>
      </w:r>
      <w:r>
        <w:rPr>
          <w:position w:val="5"/>
          <w:sz w:val="14"/>
        </w:rPr>
        <w:tab/>
      </w:r>
      <w:r>
        <w:rPr>
          <w:rFonts w:ascii="Arial" w:hAnsi="Arial"/>
          <w:i/>
          <w:sz w:val="20"/>
        </w:rPr>
        <w:t>J.</w:t>
      </w:r>
      <w:r>
        <w:rPr>
          <w:rFonts w:ascii="Arial" w:hAnsi="Arial"/>
          <w:i/>
          <w:spacing w:val="25"/>
          <w:sz w:val="20"/>
        </w:rPr>
        <w:t> </w:t>
      </w:r>
      <w:r>
        <w:rPr>
          <w:rFonts w:ascii="Arial" w:hAnsi="Arial"/>
          <w:i/>
          <w:sz w:val="20"/>
        </w:rPr>
        <w:t>Lauritzen</w:t>
      </w:r>
      <w:r>
        <w:rPr>
          <w:rFonts w:ascii="Arial" w:hAnsi="Arial"/>
          <w:i/>
          <w:spacing w:val="25"/>
          <w:sz w:val="20"/>
        </w:rPr>
        <w:t> </w:t>
      </w:r>
      <w:r>
        <w:rPr>
          <w:rFonts w:ascii="Arial" w:hAnsi="Arial"/>
          <w:i/>
          <w:sz w:val="20"/>
        </w:rPr>
        <w:t>AS</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Wijsmuller</w:t>
      </w:r>
      <w:r>
        <w:rPr>
          <w:rFonts w:ascii="Arial" w:hAnsi="Arial"/>
          <w:i/>
          <w:spacing w:val="25"/>
          <w:sz w:val="20"/>
        </w:rPr>
        <w:t> </w:t>
      </w:r>
      <w:r>
        <w:rPr>
          <w:rFonts w:ascii="Arial" w:hAnsi="Arial"/>
          <w:i/>
          <w:sz w:val="20"/>
        </w:rPr>
        <w:t>BV</w:t>
      </w:r>
      <w:r>
        <w:rPr>
          <w:rFonts w:ascii="Arial" w:hAnsi="Arial"/>
          <w:i/>
          <w:spacing w:val="25"/>
          <w:sz w:val="20"/>
        </w:rPr>
        <w:t> </w:t>
      </w:r>
      <w:r>
        <w:rPr>
          <w:rFonts w:ascii="Arial" w:hAnsi="Arial"/>
          <w:i/>
          <w:sz w:val="20"/>
        </w:rPr>
        <w:t>(The</w:t>
      </w:r>
      <w:r>
        <w:rPr>
          <w:rFonts w:ascii="Arial" w:hAnsi="Arial"/>
          <w:i/>
          <w:spacing w:val="25"/>
          <w:sz w:val="20"/>
        </w:rPr>
        <w:t> </w:t>
      </w:r>
      <w:r>
        <w:rPr>
          <w:rFonts w:ascii="Arial" w:hAnsi="Arial"/>
          <w:i/>
          <w:sz w:val="20"/>
        </w:rPr>
        <w:t>Super</w:t>
      </w:r>
      <w:r>
        <w:rPr>
          <w:rFonts w:ascii="Arial" w:hAnsi="Arial"/>
          <w:i/>
          <w:spacing w:val="25"/>
          <w:sz w:val="20"/>
        </w:rPr>
        <w:t> </w:t>
      </w:r>
      <w:r>
        <w:rPr>
          <w:rFonts w:ascii="Arial" w:hAnsi="Arial"/>
          <w:i/>
          <w:sz w:val="20"/>
        </w:rPr>
        <w:t>Servant</w:t>
      </w:r>
      <w:r>
        <w:rPr>
          <w:rFonts w:ascii="Arial" w:hAnsi="Arial"/>
          <w:i/>
          <w:spacing w:val="25"/>
          <w:sz w:val="20"/>
        </w:rPr>
        <w:t> </w:t>
      </w:r>
      <w:r>
        <w:rPr>
          <w:rFonts w:ascii="Arial" w:hAnsi="Arial"/>
          <w:i/>
          <w:sz w:val="20"/>
        </w:rPr>
        <w:t>Two)</w:t>
      </w:r>
      <w:r>
        <w:rPr>
          <w:rFonts w:ascii="Arial" w:hAnsi="Arial"/>
          <w:i/>
          <w:spacing w:val="25"/>
          <w:sz w:val="20"/>
        </w:rPr>
        <w:t> </w:t>
      </w:r>
      <w:r>
        <w:rPr>
          <w:rFonts w:ascii="Arial" w:hAnsi="Arial"/>
          <w:i/>
          <w:sz w:val="20"/>
        </w:rPr>
        <w:t>[1990]</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8</w:t>
      </w:r>
      <w:r>
        <w:rPr>
          <w:sz w:val="20"/>
        </w:rPr>
        <w:t>;</w:t>
      </w:r>
      <w:r>
        <w:rPr>
          <w:spacing w:val="25"/>
          <w:sz w:val="20"/>
        </w:rPr>
        <w:t> </w:t>
      </w:r>
      <w:r>
        <w:rPr>
          <w:rFonts w:ascii="Arial" w:hAnsi="Arial"/>
          <w:i/>
          <w:sz w:val="20"/>
        </w:rPr>
        <w:t>North Shore</w:t>
      </w:r>
      <w:r>
        <w:rPr>
          <w:rFonts w:ascii="Arial" w:hAnsi="Arial"/>
          <w:i/>
          <w:spacing w:val="1"/>
          <w:sz w:val="20"/>
        </w:rPr>
        <w:t> </w:t>
      </w:r>
      <w:r>
        <w:rPr>
          <w:rFonts w:ascii="Arial" w:hAnsi="Arial"/>
          <w:i/>
          <w:sz w:val="20"/>
        </w:rPr>
        <w:t>Ventures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Anstead</w:t>
      </w:r>
      <w:r>
        <w:rPr>
          <w:rFonts w:ascii="Arial" w:hAnsi="Arial"/>
          <w:i/>
          <w:spacing w:val="3"/>
          <w:sz w:val="20"/>
        </w:rPr>
        <w:t> </w:t>
      </w:r>
      <w:r>
        <w:rPr>
          <w:rFonts w:ascii="Arial" w:hAnsi="Arial"/>
          <w:i/>
          <w:sz w:val="20"/>
        </w:rPr>
        <w:t>Holdings</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1485</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pacing w:val="-5"/>
          <w:sz w:val="20"/>
        </w:rPr>
        <w:t>265</w:t>
      </w:r>
    </w:p>
    <w:p>
      <w:pPr>
        <w:pStyle w:val="BodyText"/>
        <w:spacing w:line="225" w:lineRule="exact"/>
        <w:ind w:left="705"/>
      </w:pPr>
      <w:r>
        <w:rPr/>
        <w:t>at </w:t>
      </w:r>
      <w:r>
        <w:rPr>
          <w:spacing w:val="-2"/>
        </w:rPr>
        <w:t>[311].</w:t>
      </w:r>
    </w:p>
    <w:p>
      <w:pPr>
        <w:pStyle w:val="BodyText"/>
        <w:spacing w:before="9"/>
      </w:pPr>
    </w:p>
    <w:p>
      <w:pPr>
        <w:pStyle w:val="BodyText"/>
        <w:tabs>
          <w:tab w:pos="705" w:val="left" w:leader="none"/>
        </w:tabs>
        <w:spacing w:line="235" w:lineRule="auto"/>
        <w:ind w:left="705" w:right="26" w:hanging="541"/>
      </w:pPr>
      <w:bookmarkStart w:name="_bookmark613" w:id="615"/>
      <w:bookmarkEnd w:id="615"/>
      <w:r>
        <w:rPr/>
      </w:r>
      <w:hyperlink w:history="true" w:anchor="_bookmark547">
        <w:r>
          <w:rPr>
            <w:color w:val="005DA1"/>
            <w:spacing w:val="-4"/>
            <w:position w:val="5"/>
            <w:sz w:val="14"/>
            <w:u w:val="single" w:color="005DA1"/>
          </w:rPr>
          <w:t>319</w:t>
        </w:r>
      </w:hyperlink>
      <w:r>
        <w:rPr>
          <w:spacing w:val="-4"/>
          <w:position w:val="5"/>
          <w:sz w:val="14"/>
        </w:rPr>
        <w:t>.</w:t>
      </w:r>
      <w:r>
        <w:rPr>
          <w:position w:val="5"/>
          <w:sz w:val="14"/>
        </w:rPr>
        <w:tab/>
      </w:r>
      <w:r>
        <w:rPr/>
        <w:t>cf.</w:t>
      </w:r>
      <w:r>
        <w:rPr>
          <w:spacing w:val="26"/>
        </w:rPr>
        <w:t> </w:t>
      </w:r>
      <w:r>
        <w:rPr/>
        <w:t>on</w:t>
      </w:r>
      <w:r>
        <w:rPr>
          <w:spacing w:val="26"/>
        </w:rPr>
        <w:t> </w:t>
      </w:r>
      <w:r>
        <w:rPr/>
        <w:t>the</w:t>
      </w:r>
      <w:r>
        <w:rPr>
          <w:spacing w:val="26"/>
        </w:rPr>
        <w:t> </w:t>
      </w:r>
      <w:r>
        <w:rPr/>
        <w:t>US</w:t>
      </w:r>
      <w:r>
        <w:rPr>
          <w:spacing w:val="26"/>
        </w:rPr>
        <w:t> </w:t>
      </w:r>
      <w:r>
        <w:rPr/>
        <w:t>law,</w:t>
      </w:r>
      <w:r>
        <w:rPr>
          <w:spacing w:val="26"/>
        </w:rPr>
        <w:t> </w:t>
      </w:r>
      <w:r>
        <w:rPr/>
        <w:t>Williston,</w:t>
      </w:r>
      <w:r>
        <w:rPr>
          <w:spacing w:val="26"/>
        </w:rPr>
        <w:t> </w:t>
      </w:r>
      <w:r>
        <w:rPr>
          <w:rFonts w:ascii="Arial"/>
          <w:i/>
        </w:rPr>
        <w:t>Contracts</w:t>
      </w:r>
      <w:r>
        <w:rPr/>
        <w:t>,</w:t>
      </w:r>
      <w:r>
        <w:rPr>
          <w:spacing w:val="26"/>
        </w:rPr>
        <w:t> </w:t>
      </w:r>
      <w:r>
        <w:rPr/>
        <w:t>3rd</w:t>
      </w:r>
      <w:r>
        <w:rPr>
          <w:spacing w:val="26"/>
        </w:rPr>
        <w:t> </w:t>
      </w:r>
      <w:r>
        <w:rPr/>
        <w:t>edn</w:t>
      </w:r>
      <w:r>
        <w:rPr>
          <w:spacing w:val="26"/>
        </w:rPr>
        <w:t> </w:t>
      </w:r>
      <w:r>
        <w:rPr/>
        <w:t>(1978),</w:t>
      </w:r>
      <w:r>
        <w:rPr>
          <w:spacing w:val="26"/>
        </w:rPr>
        <w:t> </w:t>
      </w:r>
      <w:r>
        <w:rPr/>
        <w:t>Vol.18,</w:t>
      </w:r>
      <w:r>
        <w:rPr>
          <w:spacing w:val="26"/>
        </w:rPr>
        <w:t> </w:t>
      </w:r>
      <w:r>
        <w:rPr/>
        <w:t>paras</w:t>
      </w:r>
      <w:r>
        <w:rPr>
          <w:spacing w:val="26"/>
        </w:rPr>
        <w:t> </w:t>
      </w:r>
      <w:r>
        <w:rPr/>
        <w:t>1956,</w:t>
      </w:r>
      <w:r>
        <w:rPr>
          <w:spacing w:val="26"/>
        </w:rPr>
        <w:t> </w:t>
      </w:r>
      <w:r>
        <w:rPr/>
        <w:t>1957;</w:t>
      </w:r>
      <w:r>
        <w:rPr>
          <w:spacing w:val="26"/>
        </w:rPr>
        <w:t> </w:t>
      </w:r>
      <w:r>
        <w:rPr/>
        <w:t>Patterson (1961) 47 Virginia L. Rev. 798; and on South African law, Ramsden (1977) 94 S.A.L.J. 162.</w:t>
      </w:r>
    </w:p>
    <w:p>
      <w:pPr>
        <w:pStyle w:val="BodyText"/>
        <w:spacing w:before="6"/>
      </w:pPr>
    </w:p>
    <w:p>
      <w:pPr>
        <w:pStyle w:val="BodyText"/>
        <w:tabs>
          <w:tab w:pos="705" w:val="left" w:leader="none"/>
        </w:tabs>
        <w:ind w:left="165"/>
      </w:pPr>
      <w:bookmarkStart w:name="_bookmark614" w:id="616"/>
      <w:bookmarkEnd w:id="616"/>
      <w:r>
        <w:rPr/>
      </w:r>
      <w:hyperlink w:history="true" w:anchor="_bookmark548">
        <w:r>
          <w:rPr>
            <w:color w:val="005DA1"/>
            <w:spacing w:val="-4"/>
            <w:position w:val="5"/>
            <w:sz w:val="14"/>
            <w:u w:val="single" w:color="005DA1"/>
          </w:rPr>
          <w:t>320</w:t>
        </w:r>
      </w:hyperlink>
      <w:r>
        <w:rPr>
          <w:spacing w:val="-4"/>
          <w:position w:val="5"/>
          <w:sz w:val="14"/>
        </w:rPr>
        <w:t>.</w:t>
      </w:r>
      <w:r>
        <w:rPr>
          <w:position w:val="5"/>
          <w:sz w:val="14"/>
        </w:rPr>
        <w:tab/>
      </w:r>
      <w:r>
        <w:rPr/>
        <w:t>See</w:t>
      </w:r>
      <w:r>
        <w:rPr>
          <w:spacing w:val="-2"/>
        </w:rPr>
        <w:t> </w:t>
      </w:r>
      <w:r>
        <w:rPr/>
        <w:t>Vol.II, para.40-</w:t>
      </w:r>
      <w:r>
        <w:rPr>
          <w:spacing w:val="-4"/>
        </w:rPr>
        <w:t>177.</w:t>
      </w:r>
    </w:p>
    <w:p>
      <w:pPr>
        <w:pStyle w:val="BodyText"/>
        <w:spacing w:before="8"/>
      </w:pPr>
    </w:p>
    <w:p>
      <w:pPr>
        <w:spacing w:line="235" w:lineRule="auto" w:before="1"/>
        <w:ind w:left="705" w:right="26" w:hanging="541"/>
        <w:jc w:val="both"/>
        <w:rPr>
          <w:sz w:val="20"/>
        </w:rPr>
      </w:pPr>
      <w:bookmarkStart w:name="_bookmark615" w:id="617"/>
      <w:bookmarkEnd w:id="617"/>
      <w:r>
        <w:rPr/>
      </w:r>
      <w:hyperlink w:history="true" w:anchor="_bookmark549">
        <w:r>
          <w:rPr>
            <w:color w:val="005DA1"/>
            <w:position w:val="5"/>
            <w:sz w:val="14"/>
            <w:u w:val="single" w:color="005DA1"/>
          </w:rPr>
          <w:t>321</w:t>
        </w:r>
      </w:hyperlink>
      <w:r>
        <w:rPr>
          <w:position w:val="5"/>
          <w:sz w:val="14"/>
        </w:rPr>
        <w:t>.</w:t>
      </w:r>
      <w:r>
        <w:rPr>
          <w:spacing w:val="80"/>
          <w:position w:val="5"/>
          <w:sz w:val="14"/>
        </w:rPr>
        <w:t>  </w:t>
      </w:r>
      <w:r>
        <w:rPr>
          <w:rFonts w:ascii="Arial" w:hAnsi="Arial"/>
          <w:i/>
          <w:sz w:val="20"/>
        </w:rPr>
        <w:t>Cricklewood Property and Investment Trust Ltd v Leightons Investment Trust Ltd [1945] </w:t>
      </w:r>
      <w:r>
        <w:rPr>
          <w:rFonts w:ascii="Arial" w:hAnsi="Arial"/>
          <w:i/>
          <w:sz w:val="20"/>
        </w:rPr>
        <w:t>A.C. 221, 233–234</w:t>
      </w:r>
      <w:r>
        <w:rPr>
          <w:sz w:val="20"/>
        </w:rPr>
        <w:t>; </w:t>
      </w:r>
      <w:r>
        <w:rPr>
          <w:rFonts w:ascii="Arial" w:hAnsi="Arial"/>
          <w:i/>
          <w:sz w:val="20"/>
        </w:rPr>
        <w:t>John Lewis Properties Plc v Viscount Chelsea [1993] 2 E.G.L.R. 77, 82</w:t>
      </w:r>
      <w:r>
        <w:rPr>
          <w:sz w:val="20"/>
        </w:rPr>
        <w:t>. See above, para.23-052.</w:t>
      </w:r>
    </w:p>
    <w:p>
      <w:pPr>
        <w:pStyle w:val="BodyText"/>
        <w:spacing w:before="8"/>
      </w:pPr>
    </w:p>
    <w:p>
      <w:pPr>
        <w:spacing w:line="235" w:lineRule="auto" w:before="0"/>
        <w:ind w:left="705" w:right="25" w:hanging="541"/>
        <w:jc w:val="both"/>
        <w:rPr>
          <w:rFonts w:ascii="Arial" w:hAnsi="Arial"/>
          <w:i/>
          <w:sz w:val="20"/>
        </w:rPr>
      </w:pPr>
      <w:bookmarkStart w:name="_bookmark616" w:id="618"/>
      <w:bookmarkEnd w:id="618"/>
      <w:r>
        <w:rPr/>
      </w:r>
      <w:hyperlink w:history="true" w:anchor="_bookmark550">
        <w:r>
          <w:rPr>
            <w:color w:val="005DA1"/>
            <w:position w:val="5"/>
            <w:sz w:val="14"/>
            <w:u w:val="single" w:color="005DA1"/>
          </w:rPr>
          <w:t>322</w:t>
        </w:r>
      </w:hyperlink>
      <w:r>
        <w:rPr>
          <w:position w:val="5"/>
          <w:sz w:val="14"/>
        </w:rPr>
        <w:t>.</w:t>
      </w:r>
      <w:r>
        <w:rPr>
          <w:spacing w:val="80"/>
          <w:position w:val="5"/>
          <w:sz w:val="14"/>
        </w:rPr>
        <w:t>  </w:t>
      </w:r>
      <w:r>
        <w:rPr>
          <w:rFonts w:ascii="Arial" w:hAnsi="Arial"/>
          <w:i/>
          <w:sz w:val="20"/>
        </w:rPr>
        <w:t>Cricklewood Property and Investment Trust Ltd v Leightons Investment Trust Ltd [1945] </w:t>
      </w:r>
      <w:r>
        <w:rPr>
          <w:rFonts w:ascii="Arial" w:hAnsi="Arial"/>
          <w:i/>
          <w:sz w:val="20"/>
        </w:rPr>
        <w:t>A.C. 221, 233–234 </w:t>
      </w:r>
      <w:r>
        <w:rPr>
          <w:sz w:val="20"/>
        </w:rPr>
        <w:t>(see above, para.23-052); </w:t>
      </w:r>
      <w:r>
        <w:rPr>
          <w:rFonts w:ascii="Arial" w:hAnsi="Arial"/>
          <w:i/>
          <w:sz w:val="20"/>
        </w:rPr>
        <w:t>Islamic Republic of Iran Shipping Lines v Steamship Mutual</w:t>
      </w:r>
      <w:r>
        <w:rPr>
          <w:rFonts w:ascii="Arial" w:hAnsi="Arial"/>
          <w:i/>
          <w:spacing w:val="17"/>
          <w:sz w:val="20"/>
        </w:rPr>
        <w:t> </w:t>
      </w:r>
      <w:r>
        <w:rPr>
          <w:rFonts w:ascii="Arial" w:hAnsi="Arial"/>
          <w:i/>
          <w:sz w:val="20"/>
        </w:rPr>
        <w:t>Underwriting</w:t>
      </w:r>
      <w:r>
        <w:rPr>
          <w:rFonts w:ascii="Arial" w:hAnsi="Arial"/>
          <w:i/>
          <w:spacing w:val="19"/>
          <w:sz w:val="20"/>
        </w:rPr>
        <w:t> </w:t>
      </w:r>
      <w:r>
        <w:rPr>
          <w:rFonts w:ascii="Arial" w:hAnsi="Arial"/>
          <w:i/>
          <w:sz w:val="20"/>
        </w:rPr>
        <w:t>Association</w:t>
      </w:r>
      <w:r>
        <w:rPr>
          <w:rFonts w:ascii="Arial" w:hAnsi="Arial"/>
          <w:i/>
          <w:spacing w:val="19"/>
          <w:sz w:val="20"/>
        </w:rPr>
        <w:t> </w:t>
      </w:r>
      <w:r>
        <w:rPr>
          <w:rFonts w:ascii="Arial" w:hAnsi="Arial"/>
          <w:i/>
          <w:sz w:val="20"/>
        </w:rPr>
        <w:t>(Bermuda)</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[2010]</w:t>
      </w:r>
      <w:r>
        <w:rPr>
          <w:rFonts w:ascii="Arial" w:hAnsi="Arial"/>
          <w:i/>
          <w:spacing w:val="19"/>
          <w:sz w:val="20"/>
        </w:rPr>
        <w:t> </w:t>
      </w:r>
      <w:r>
        <w:rPr>
          <w:rFonts w:ascii="Arial" w:hAnsi="Arial"/>
          <w:i/>
          <w:sz w:val="20"/>
        </w:rPr>
        <w:t>EWHC</w:t>
      </w:r>
      <w:r>
        <w:rPr>
          <w:rFonts w:ascii="Arial" w:hAnsi="Arial"/>
          <w:i/>
          <w:spacing w:val="19"/>
          <w:sz w:val="20"/>
        </w:rPr>
        <w:t> </w:t>
      </w:r>
      <w:r>
        <w:rPr>
          <w:rFonts w:ascii="Arial" w:hAnsi="Arial"/>
          <w:i/>
          <w:sz w:val="20"/>
        </w:rPr>
        <w:t>2661</w:t>
      </w:r>
      <w:r>
        <w:rPr>
          <w:rFonts w:ascii="Arial" w:hAnsi="Arial"/>
          <w:i/>
          <w:spacing w:val="19"/>
          <w:sz w:val="20"/>
        </w:rPr>
        <w:t> </w:t>
      </w:r>
      <w:r>
        <w:rPr>
          <w:rFonts w:ascii="Arial" w:hAnsi="Arial"/>
          <w:i/>
          <w:sz w:val="20"/>
        </w:rPr>
        <w:t>(Comm),</w:t>
      </w:r>
      <w:r>
        <w:rPr>
          <w:rFonts w:ascii="Arial" w:hAnsi="Arial"/>
          <w:i/>
          <w:spacing w:val="19"/>
          <w:sz w:val="20"/>
        </w:rPr>
        <w:t> </w:t>
      </w:r>
      <w:r>
        <w:rPr>
          <w:rFonts w:ascii="Arial" w:hAnsi="Arial"/>
          <w:i/>
          <w:sz w:val="20"/>
        </w:rPr>
        <w:t>[2011]</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pacing w:val="-2"/>
          <w:sz w:val="20"/>
        </w:rPr>
        <w:t>Lloyd’s</w:t>
      </w:r>
    </w:p>
    <w:p>
      <w:pPr>
        <w:spacing w:line="223" w:lineRule="exact" w:before="0"/>
        <w:ind w:left="705" w:right="0" w:firstLine="0"/>
        <w:jc w:val="both"/>
        <w:rPr>
          <w:rFonts w:ascii="Arial" w:hAnsi="Arial"/>
          <w:i/>
          <w:sz w:val="20"/>
        </w:rPr>
      </w:pPr>
      <w:r>
        <w:rPr>
          <w:rFonts w:ascii="Arial" w:hAnsi="Arial"/>
          <w:i/>
          <w:sz w:val="20"/>
        </w:rPr>
        <w:t>Rep.</w:t>
      </w:r>
      <w:r>
        <w:rPr>
          <w:rFonts w:ascii="Arial" w:hAnsi="Arial"/>
          <w:i/>
          <w:spacing w:val="15"/>
          <w:sz w:val="20"/>
        </w:rPr>
        <w:t> </w:t>
      </w:r>
      <w:r>
        <w:rPr>
          <w:rFonts w:ascii="Arial" w:hAnsi="Arial"/>
          <w:i/>
          <w:sz w:val="20"/>
        </w:rPr>
        <w:t>195</w:t>
      </w:r>
      <w:r>
        <w:rPr>
          <w:rFonts w:ascii="Arial" w:hAnsi="Arial"/>
          <w:i/>
          <w:spacing w:val="18"/>
          <w:sz w:val="20"/>
        </w:rPr>
        <w:t> </w:t>
      </w:r>
      <w:r>
        <w:rPr>
          <w:sz w:val="20"/>
        </w:rPr>
        <w:t>at</w:t>
      </w:r>
      <w:r>
        <w:rPr>
          <w:spacing w:val="18"/>
          <w:sz w:val="20"/>
        </w:rPr>
        <w:t> </w:t>
      </w:r>
      <w:r>
        <w:rPr>
          <w:sz w:val="20"/>
        </w:rPr>
        <w:t>[123]–[125].</w:t>
      </w:r>
      <w:r>
        <w:rPr>
          <w:spacing w:val="18"/>
          <w:sz w:val="20"/>
        </w:rPr>
        <w:t> </w:t>
      </w:r>
      <w:r>
        <w:rPr>
          <w:sz w:val="20"/>
        </w:rPr>
        <w:t>cf.</w:t>
      </w:r>
      <w:r>
        <w:rPr>
          <w:spacing w:val="18"/>
          <w:sz w:val="20"/>
        </w:rPr>
        <w:t> </w:t>
      </w:r>
      <w:r>
        <w:rPr>
          <w:rFonts w:ascii="Arial" w:hAnsi="Arial"/>
          <w:i/>
          <w:sz w:val="20"/>
        </w:rPr>
        <w:t>Matthey</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Curling</w:t>
      </w:r>
      <w:r>
        <w:rPr>
          <w:rFonts w:ascii="Arial" w:hAnsi="Arial"/>
          <w:i/>
          <w:spacing w:val="18"/>
          <w:sz w:val="20"/>
        </w:rPr>
        <w:t> </w:t>
      </w:r>
      <w:r>
        <w:rPr>
          <w:rFonts w:ascii="Arial" w:hAnsi="Arial"/>
          <w:i/>
          <w:sz w:val="20"/>
        </w:rPr>
        <w:t>[1922]</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A.C.</w:t>
      </w:r>
      <w:r>
        <w:rPr>
          <w:rFonts w:ascii="Arial" w:hAnsi="Arial"/>
          <w:i/>
          <w:spacing w:val="18"/>
          <w:sz w:val="20"/>
        </w:rPr>
        <w:t> </w:t>
      </w:r>
      <w:r>
        <w:rPr>
          <w:rFonts w:ascii="Arial" w:hAnsi="Arial"/>
          <w:i/>
          <w:sz w:val="20"/>
        </w:rPr>
        <w:t>180</w:t>
      </w:r>
      <w:r>
        <w:rPr>
          <w:sz w:val="20"/>
        </w:rPr>
        <w:t>;</w:t>
      </w:r>
      <w:r>
        <w:rPr>
          <w:spacing w:val="18"/>
          <w:sz w:val="20"/>
        </w:rPr>
        <w:t> </w:t>
      </w:r>
      <w:r>
        <w:rPr>
          <w:rFonts w:ascii="Arial" w:hAnsi="Arial"/>
          <w:i/>
          <w:sz w:val="20"/>
        </w:rPr>
        <w:t>Eyre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Johnson</w:t>
      </w:r>
      <w:r>
        <w:rPr>
          <w:rFonts w:ascii="Arial" w:hAnsi="Arial"/>
          <w:i/>
          <w:spacing w:val="18"/>
          <w:sz w:val="20"/>
        </w:rPr>
        <w:t> </w:t>
      </w:r>
      <w:r>
        <w:rPr>
          <w:rFonts w:ascii="Arial" w:hAnsi="Arial"/>
          <w:i/>
          <w:sz w:val="20"/>
        </w:rPr>
        <w:t>[1946]</w:t>
      </w:r>
      <w:r>
        <w:rPr>
          <w:rFonts w:ascii="Arial" w:hAnsi="Arial"/>
          <w:i/>
          <w:spacing w:val="18"/>
          <w:sz w:val="20"/>
        </w:rPr>
        <w:t> </w:t>
      </w:r>
      <w:r>
        <w:rPr>
          <w:rFonts w:ascii="Arial" w:hAnsi="Arial"/>
          <w:i/>
          <w:spacing w:val="-4"/>
          <w:sz w:val="20"/>
        </w:rPr>
        <w:t>K.B.</w:t>
      </w:r>
    </w:p>
    <w:p>
      <w:pPr>
        <w:spacing w:line="227" w:lineRule="exact" w:before="0"/>
        <w:ind w:left="705" w:right="0" w:firstLine="0"/>
        <w:jc w:val="both"/>
        <w:rPr>
          <w:sz w:val="20"/>
        </w:rPr>
      </w:pPr>
      <w:r>
        <w:rPr>
          <w:rFonts w:ascii="Arial"/>
          <w:i/>
          <w:sz w:val="20"/>
        </w:rPr>
        <w:t>481,</w:t>
      </w:r>
      <w:r>
        <w:rPr>
          <w:rFonts w:ascii="Arial"/>
          <w:i/>
          <w:spacing w:val="-1"/>
          <w:sz w:val="20"/>
        </w:rPr>
        <w:t> </w:t>
      </w:r>
      <w:r>
        <w:rPr>
          <w:rFonts w:ascii="Arial"/>
          <w:i/>
          <w:sz w:val="20"/>
        </w:rPr>
        <w:t>484</w:t>
      </w:r>
      <w:r>
        <w:rPr>
          <w:sz w:val="20"/>
        </w:rPr>
        <w:t>; </w:t>
      </w:r>
      <w:r>
        <w:rPr>
          <w:rFonts w:ascii="Arial"/>
          <w:i/>
          <w:sz w:val="20"/>
        </w:rPr>
        <w:t>Innholders Co v Wainwright (1917) 33 T.L.R. </w:t>
      </w:r>
      <w:r>
        <w:rPr>
          <w:rFonts w:ascii="Arial"/>
          <w:i/>
          <w:spacing w:val="-4"/>
          <w:sz w:val="20"/>
        </w:rPr>
        <w:t>356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17" w:id="619"/>
      <w:bookmarkEnd w:id="619"/>
      <w:r>
        <w:rPr/>
      </w:r>
      <w:hyperlink w:history="true" w:anchor="_bookmark551">
        <w:r>
          <w:rPr>
            <w:color w:val="005DA1"/>
            <w:spacing w:val="-4"/>
            <w:position w:val="5"/>
            <w:sz w:val="14"/>
            <w:u w:val="single" w:color="005DA1"/>
          </w:rPr>
          <w:t>323</w:t>
        </w:r>
      </w:hyperlink>
      <w:r>
        <w:rPr>
          <w:spacing w:val="-4"/>
          <w:position w:val="5"/>
          <w:sz w:val="14"/>
        </w:rPr>
        <w:t>.</w:t>
      </w:r>
      <w:r>
        <w:rPr>
          <w:position w:val="5"/>
          <w:sz w:val="14"/>
        </w:rPr>
        <w:tab/>
      </w:r>
      <w:r>
        <w:rPr>
          <w:rFonts w:ascii="Arial"/>
          <w:i/>
          <w:sz w:val="20"/>
        </w:rPr>
        <w:t>[1944]</w:t>
      </w:r>
      <w:r>
        <w:rPr>
          <w:rFonts w:ascii="Arial"/>
          <w:i/>
          <w:spacing w:val="-1"/>
          <w:sz w:val="20"/>
        </w:rPr>
        <w:t> </w:t>
      </w:r>
      <w:r>
        <w:rPr>
          <w:rFonts w:ascii="Arial"/>
          <w:i/>
          <w:sz w:val="20"/>
        </w:rPr>
        <w:t>1 All E.R. 107</w:t>
      </w:r>
      <w:r>
        <w:rPr>
          <w:sz w:val="20"/>
        </w:rPr>
        <w:t>; cf. </w:t>
      </w:r>
      <w:r>
        <w:rPr>
          <w:rFonts w:ascii="Arial"/>
          <w:i/>
          <w:sz w:val="20"/>
        </w:rPr>
        <w:t>Williams v Mercer [1940] 3 All E.R. </w:t>
      </w:r>
      <w:r>
        <w:rPr>
          <w:rFonts w:ascii="Arial"/>
          <w:i/>
          <w:spacing w:val="-4"/>
          <w:sz w:val="20"/>
        </w:rPr>
        <w:t>292</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18" w:id="620"/>
      <w:bookmarkEnd w:id="620"/>
      <w:r>
        <w:rPr/>
      </w:r>
      <w:hyperlink w:history="true" w:anchor="_bookmark552">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[1972] 1 W.L.R. 834, noted (1972) 88 L.Q.R. </w:t>
      </w:r>
      <w:r>
        <w:rPr>
          <w:rFonts w:ascii="Arial"/>
          <w:i/>
          <w:spacing w:val="-4"/>
          <w:sz w:val="20"/>
        </w:rPr>
        <w:t>464</w:t>
      </w:r>
      <w:r>
        <w:rPr>
          <w:spacing w:val="-4"/>
          <w:sz w:val="20"/>
        </w:rPr>
        <w:t>.</w:t>
      </w:r>
    </w:p>
    <w:p>
      <w:pPr>
        <w:pStyle w:val="BodyText"/>
        <w:spacing w:before="8"/>
      </w:pPr>
    </w:p>
    <w:p>
      <w:pPr>
        <w:tabs>
          <w:tab w:pos="705" w:val="left" w:leader="none"/>
        </w:tabs>
        <w:spacing w:line="235" w:lineRule="auto" w:before="0"/>
        <w:ind w:left="705" w:right="25" w:hanging="541"/>
        <w:jc w:val="left"/>
        <w:rPr>
          <w:rFonts w:ascii="Arial"/>
          <w:i/>
          <w:sz w:val="20"/>
        </w:rPr>
      </w:pPr>
      <w:bookmarkStart w:name="_bookmark619" w:id="621"/>
      <w:bookmarkEnd w:id="621"/>
      <w:r>
        <w:rPr/>
      </w:r>
      <w:hyperlink w:history="true" w:anchor="_bookmark553">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[1972] 1 W.L.R. 834, 835</w:t>
      </w:r>
      <w:r>
        <w:rPr>
          <w:sz w:val="20"/>
        </w:rPr>
        <w:t>. The basis for this concession would appear to be </w:t>
      </w:r>
      <w:r>
        <w:rPr>
          <w:rFonts w:ascii="Arial"/>
          <w:i/>
          <w:sz w:val="20"/>
        </w:rPr>
        <w:t>Howell v </w:t>
      </w:r>
      <w:r>
        <w:rPr>
          <w:rFonts w:ascii="Arial"/>
          <w:i/>
          <w:sz w:val="20"/>
        </w:rPr>
        <w:t>Coupland (1874)</w:t>
      </w:r>
      <w:r>
        <w:rPr>
          <w:rFonts w:ascii="Arial"/>
          <w:i/>
          <w:spacing w:val="18"/>
          <w:sz w:val="20"/>
        </w:rPr>
        <w:t> </w:t>
      </w:r>
      <w:r>
        <w:rPr>
          <w:rFonts w:ascii="Arial"/>
          <w:i/>
          <w:sz w:val="20"/>
        </w:rPr>
        <w:t>L.R.</w:t>
      </w:r>
      <w:r>
        <w:rPr>
          <w:rFonts w:ascii="Arial"/>
          <w:i/>
          <w:spacing w:val="21"/>
          <w:sz w:val="20"/>
        </w:rPr>
        <w:t> </w:t>
      </w:r>
      <w:r>
        <w:rPr>
          <w:rFonts w:ascii="Arial"/>
          <w:i/>
          <w:sz w:val="20"/>
        </w:rPr>
        <w:t>9</w:t>
      </w:r>
      <w:r>
        <w:rPr>
          <w:rFonts w:ascii="Arial"/>
          <w:i/>
          <w:spacing w:val="21"/>
          <w:sz w:val="20"/>
        </w:rPr>
        <w:t> </w:t>
      </w:r>
      <w:r>
        <w:rPr>
          <w:rFonts w:ascii="Arial"/>
          <w:i/>
          <w:sz w:val="20"/>
        </w:rPr>
        <w:t>Q.B.</w:t>
      </w:r>
      <w:r>
        <w:rPr>
          <w:rFonts w:ascii="Arial"/>
          <w:i/>
          <w:spacing w:val="21"/>
          <w:sz w:val="20"/>
        </w:rPr>
        <w:t> </w:t>
      </w:r>
      <w:r>
        <w:rPr>
          <w:rFonts w:ascii="Arial"/>
          <w:i/>
          <w:sz w:val="20"/>
        </w:rPr>
        <w:t>462;</w:t>
      </w:r>
      <w:r>
        <w:rPr>
          <w:rFonts w:ascii="Arial"/>
          <w:i/>
          <w:spacing w:val="21"/>
          <w:sz w:val="20"/>
        </w:rPr>
        <w:t> </w:t>
      </w:r>
      <w:r>
        <w:rPr>
          <w:rFonts w:ascii="Arial"/>
          <w:i/>
          <w:sz w:val="20"/>
        </w:rPr>
        <w:t>affirmed</w:t>
      </w:r>
      <w:r>
        <w:rPr>
          <w:rFonts w:ascii="Arial"/>
          <w:i/>
          <w:spacing w:val="21"/>
          <w:sz w:val="20"/>
        </w:rPr>
        <w:t> </w:t>
      </w:r>
      <w:r>
        <w:rPr>
          <w:rFonts w:ascii="Arial"/>
          <w:i/>
          <w:sz w:val="20"/>
        </w:rPr>
        <w:t>(1876)</w:t>
      </w:r>
      <w:r>
        <w:rPr>
          <w:rFonts w:ascii="Arial"/>
          <w:i/>
          <w:spacing w:val="21"/>
          <w:sz w:val="20"/>
        </w:rPr>
        <w:t> </w:t>
      </w:r>
      <w:r>
        <w:rPr>
          <w:rFonts w:ascii="Arial"/>
          <w:i/>
          <w:sz w:val="20"/>
        </w:rPr>
        <w:t>1</w:t>
      </w:r>
      <w:r>
        <w:rPr>
          <w:rFonts w:ascii="Arial"/>
          <w:i/>
          <w:spacing w:val="21"/>
          <w:sz w:val="20"/>
        </w:rPr>
        <w:t> </w:t>
      </w:r>
      <w:r>
        <w:rPr>
          <w:rFonts w:ascii="Arial"/>
          <w:i/>
          <w:sz w:val="20"/>
        </w:rPr>
        <w:t>Q.B.D.</w:t>
      </w:r>
      <w:r>
        <w:rPr>
          <w:rFonts w:ascii="Arial"/>
          <w:i/>
          <w:spacing w:val="21"/>
          <w:sz w:val="20"/>
        </w:rPr>
        <w:t> </w:t>
      </w:r>
      <w:r>
        <w:rPr>
          <w:rFonts w:ascii="Arial"/>
          <w:i/>
          <w:sz w:val="20"/>
        </w:rPr>
        <w:t>258</w:t>
      </w:r>
      <w:r>
        <w:rPr>
          <w:sz w:val="20"/>
        </w:rPr>
        <w:t>;</w:t>
      </w:r>
      <w:r>
        <w:rPr>
          <w:spacing w:val="21"/>
          <w:sz w:val="20"/>
        </w:rPr>
        <w:t> </w:t>
      </w:r>
      <w:r>
        <w:rPr>
          <w:rFonts w:ascii="Arial"/>
          <w:i/>
          <w:sz w:val="20"/>
        </w:rPr>
        <w:t>Barrow,</w:t>
      </w:r>
      <w:r>
        <w:rPr>
          <w:rFonts w:ascii="Arial"/>
          <w:i/>
          <w:spacing w:val="21"/>
          <w:sz w:val="20"/>
        </w:rPr>
        <w:t> </w:t>
      </w:r>
      <w:r>
        <w:rPr>
          <w:rFonts w:ascii="Arial"/>
          <w:i/>
          <w:sz w:val="20"/>
        </w:rPr>
        <w:t>Lane</w:t>
      </w:r>
      <w:r>
        <w:rPr>
          <w:rFonts w:ascii="Arial"/>
          <w:i/>
          <w:spacing w:val="21"/>
          <w:sz w:val="20"/>
        </w:rPr>
        <w:t> </w:t>
      </w:r>
      <w:r>
        <w:rPr>
          <w:rFonts w:ascii="Arial"/>
          <w:i/>
          <w:sz w:val="20"/>
        </w:rPr>
        <w:t>and</w:t>
      </w:r>
      <w:r>
        <w:rPr>
          <w:rFonts w:ascii="Arial"/>
          <w:i/>
          <w:spacing w:val="21"/>
          <w:sz w:val="20"/>
        </w:rPr>
        <w:t> </w:t>
      </w:r>
      <w:r>
        <w:rPr>
          <w:rFonts w:ascii="Arial"/>
          <w:i/>
          <w:sz w:val="20"/>
        </w:rPr>
        <w:t>Ballard</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pacing w:val="-2"/>
          <w:sz w:val="20"/>
        </w:rPr>
        <w:t>Phillip</w:t>
      </w:r>
    </w:p>
    <w:p>
      <w:pPr>
        <w:spacing w:line="225" w:lineRule="exact" w:before="0"/>
        <w:ind w:left="705" w:right="0" w:firstLine="0"/>
        <w:jc w:val="left"/>
        <w:rPr>
          <w:sz w:val="20"/>
        </w:rPr>
      </w:pPr>
      <w:r>
        <w:rPr>
          <w:rFonts w:ascii="Arial"/>
          <w:i/>
          <w:sz w:val="20"/>
        </w:rPr>
        <w:t>Phillips and Co Ltd [1929] 1 K.B. </w:t>
      </w:r>
      <w:r>
        <w:rPr>
          <w:rFonts w:ascii="Arial"/>
          <w:i/>
          <w:spacing w:val="-4"/>
          <w:sz w:val="20"/>
        </w:rPr>
        <w:t>574</w:t>
      </w:r>
      <w:r>
        <w:rPr>
          <w:spacing w:val="-4"/>
          <w:sz w:val="20"/>
        </w:rPr>
        <w:t>.</w:t>
      </w:r>
    </w:p>
    <w:p>
      <w:pPr>
        <w:pStyle w:val="BodyText"/>
        <w:spacing w:before="9"/>
      </w:pPr>
    </w:p>
    <w:p>
      <w:pPr>
        <w:pStyle w:val="BodyText"/>
        <w:spacing w:line="235" w:lineRule="auto"/>
        <w:ind w:left="705" w:right="25" w:hanging="541"/>
        <w:jc w:val="both"/>
      </w:pPr>
      <w:bookmarkStart w:name="_bookmark620" w:id="622"/>
      <w:bookmarkEnd w:id="622"/>
      <w:r>
        <w:rPr/>
      </w:r>
      <w:hyperlink w:history="true" w:anchor="_bookmark554">
        <w:r>
          <w:rPr>
            <w:color w:val="005DA1"/>
            <w:position w:val="5"/>
            <w:sz w:val="14"/>
            <w:u w:val="single" w:color="005DA1"/>
          </w:rPr>
          <w:t>326</w:t>
        </w:r>
      </w:hyperlink>
      <w:r>
        <w:rPr>
          <w:position w:val="5"/>
          <w:sz w:val="14"/>
        </w:rPr>
        <w:t>.</w:t>
      </w:r>
      <w:r>
        <w:rPr>
          <w:spacing w:val="80"/>
          <w:w w:val="150"/>
          <w:position w:val="5"/>
          <w:sz w:val="14"/>
        </w:rPr>
        <w:t> </w:t>
      </w:r>
      <w:r>
        <w:rPr/>
        <w:t>Although the plaintiffs were not bound to accept delivery, given that the amount of barley produced was less than what was contracted for: Sale of Goods Act 1979 s.30(1). The buyer’s right</w:t>
      </w:r>
      <w:r>
        <w:rPr>
          <w:spacing w:val="7"/>
        </w:rPr>
        <w:t> </w:t>
      </w:r>
      <w:r>
        <w:rPr/>
        <w:t>to</w:t>
      </w:r>
      <w:r>
        <w:rPr>
          <w:spacing w:val="7"/>
        </w:rPr>
        <w:t> </w:t>
      </w:r>
      <w:r>
        <w:rPr/>
        <w:t>reject</w:t>
      </w:r>
      <w:r>
        <w:rPr>
          <w:spacing w:val="7"/>
        </w:rPr>
        <w:t> </w:t>
      </w:r>
      <w:r>
        <w:rPr/>
        <w:t>is,</w:t>
      </w:r>
      <w:r>
        <w:rPr>
          <w:spacing w:val="7"/>
        </w:rPr>
        <w:t> </w:t>
      </w:r>
      <w:r>
        <w:rPr/>
        <w:t>however,</w:t>
      </w:r>
      <w:r>
        <w:rPr>
          <w:spacing w:val="7"/>
        </w:rPr>
        <w:t> </w:t>
      </w:r>
      <w:r>
        <w:rPr/>
        <w:t>limited</w:t>
      </w:r>
      <w:r>
        <w:rPr>
          <w:spacing w:val="7"/>
        </w:rPr>
        <w:t> </w:t>
      </w:r>
      <w:r>
        <w:rPr/>
        <w:t>by</w:t>
      </w:r>
      <w:r>
        <w:rPr>
          <w:spacing w:val="7"/>
        </w:rPr>
        <w:t> </w:t>
      </w:r>
      <w:r>
        <w:rPr/>
        <w:t>s.30(2A)</w:t>
      </w:r>
      <w:r>
        <w:rPr>
          <w:spacing w:val="7"/>
        </w:rPr>
        <w:t> </w:t>
      </w:r>
      <w:r>
        <w:rPr/>
        <w:t>of</w:t>
      </w:r>
      <w:r>
        <w:rPr>
          <w:spacing w:val="7"/>
        </w:rPr>
        <w:t> </w:t>
      </w:r>
      <w:r>
        <w:rPr/>
        <w:t>the</w:t>
      </w:r>
      <w:r>
        <w:rPr>
          <w:spacing w:val="7"/>
        </w:rPr>
        <w:t> </w:t>
      </w:r>
      <w:r>
        <w:rPr/>
        <w:t>Sale</w:t>
      </w:r>
      <w:r>
        <w:rPr>
          <w:spacing w:val="7"/>
        </w:rPr>
        <w:t> </w:t>
      </w:r>
      <w:r>
        <w:rPr/>
        <w:t>of</w:t>
      </w:r>
      <w:r>
        <w:rPr>
          <w:spacing w:val="7"/>
        </w:rPr>
        <w:t> </w:t>
      </w:r>
      <w:r>
        <w:rPr/>
        <w:t>Goods</w:t>
      </w:r>
      <w:r>
        <w:rPr>
          <w:spacing w:val="7"/>
        </w:rPr>
        <w:t> </w:t>
      </w:r>
      <w:r>
        <w:rPr/>
        <w:t>Act</w:t>
      </w:r>
      <w:r>
        <w:rPr>
          <w:spacing w:val="7"/>
        </w:rPr>
        <w:t> </w:t>
      </w:r>
      <w:r>
        <w:rPr/>
        <w:t>1979</w:t>
      </w:r>
      <w:r>
        <w:rPr>
          <w:spacing w:val="7"/>
        </w:rPr>
        <w:t> </w:t>
      </w:r>
      <w:r>
        <w:rPr/>
        <w:t>in</w:t>
      </w:r>
      <w:r>
        <w:rPr>
          <w:spacing w:val="7"/>
        </w:rPr>
        <w:t> </w:t>
      </w:r>
      <w:r>
        <w:rPr/>
        <w:t>the</w:t>
      </w:r>
      <w:r>
        <w:rPr>
          <w:spacing w:val="7"/>
        </w:rPr>
        <w:t> </w:t>
      </w:r>
      <w:r>
        <w:rPr/>
        <w:t>case</w:t>
      </w:r>
      <w:r>
        <w:rPr>
          <w:spacing w:val="7"/>
        </w:rPr>
        <w:t> </w:t>
      </w:r>
      <w:r>
        <w:rPr>
          <w:spacing w:val="-2"/>
        </w:rPr>
        <w:t>where</w:t>
      </w:r>
    </w:p>
    <w:p>
      <w:pPr>
        <w:pStyle w:val="BodyText"/>
        <w:spacing w:after="0" w:line="235" w:lineRule="auto"/>
        <w:jc w:val="both"/>
        <w:sectPr>
          <w:pgSz w:w="11900" w:h="16840"/>
          <w:pgMar w:header="971" w:footer="0" w:top="1300" w:bottom="280" w:left="1275" w:right="1417"/>
        </w:sectPr>
      </w:pPr>
    </w:p>
    <w:p>
      <w:pPr>
        <w:pStyle w:val="BodyText"/>
        <w:spacing w:line="235" w:lineRule="auto" w:before="170"/>
        <w:ind w:left="705" w:right="25"/>
        <w:jc w:val="both"/>
      </w:pPr>
      <w:r>
        <w:rPr/>
        <w:t>the shortfall is so slight that it would be unreasonable for the buyer to reject the goods. </w:t>
      </w:r>
      <w:r>
        <w:rPr/>
        <w:t>This restriction does not apply to a consumer buyer who is given the right under s.25(1) of the Consumer Rights Act 2015 to reject the goods in the case where the trader delivers to the consumer</w:t>
      </w:r>
      <w:r>
        <w:rPr>
          <w:spacing w:val="-1"/>
        </w:rPr>
        <w:t> </w:t>
      </w:r>
      <w:r>
        <w:rPr/>
        <w:t>a</w:t>
      </w:r>
      <w:r>
        <w:rPr>
          <w:spacing w:val="-1"/>
        </w:rPr>
        <w:t> </w:t>
      </w:r>
      <w:r>
        <w:rPr/>
        <w:t>quantity</w:t>
      </w:r>
      <w:r>
        <w:rPr>
          <w:spacing w:val="-1"/>
        </w:rPr>
        <w:t> </w:t>
      </w:r>
      <w:r>
        <w:rPr/>
        <w:t>of</w:t>
      </w:r>
      <w:r>
        <w:rPr>
          <w:spacing w:val="-1"/>
        </w:rPr>
        <w:t> </w:t>
      </w:r>
      <w:r>
        <w:rPr/>
        <w:t>goods</w:t>
      </w:r>
      <w:r>
        <w:rPr>
          <w:spacing w:val="-1"/>
        </w:rPr>
        <w:t> </w:t>
      </w:r>
      <w:r>
        <w:rPr/>
        <w:t>less</w:t>
      </w:r>
      <w:r>
        <w:rPr>
          <w:spacing w:val="-1"/>
        </w:rPr>
        <w:t> </w:t>
      </w:r>
      <w:r>
        <w:rPr/>
        <w:t>than</w:t>
      </w:r>
      <w:r>
        <w:rPr>
          <w:spacing w:val="-1"/>
        </w:rPr>
        <w:t> </w:t>
      </w:r>
      <w:r>
        <w:rPr/>
        <w:t>the</w:t>
      </w:r>
      <w:r>
        <w:rPr>
          <w:spacing w:val="-1"/>
        </w:rPr>
        <w:t> </w:t>
      </w:r>
      <w:r>
        <w:rPr/>
        <w:t>trader</w:t>
      </w:r>
      <w:r>
        <w:rPr>
          <w:spacing w:val="-1"/>
        </w:rPr>
        <w:t> </w:t>
      </w:r>
      <w:r>
        <w:rPr/>
        <w:t>contracted</w:t>
      </w:r>
      <w:r>
        <w:rPr>
          <w:spacing w:val="-1"/>
        </w:rPr>
        <w:t> </w:t>
      </w:r>
      <w:r>
        <w:rPr/>
        <w:t>to</w:t>
      </w:r>
      <w:r>
        <w:rPr>
          <w:spacing w:val="-1"/>
        </w:rPr>
        <w:t> </w:t>
      </w:r>
      <w:r>
        <w:rPr/>
        <w:t>supply.</w:t>
      </w:r>
      <w:r>
        <w:rPr>
          <w:spacing w:val="-1"/>
        </w:rPr>
        <w:t> </w:t>
      </w:r>
      <w:r>
        <w:rPr/>
        <w:t>The</w:t>
      </w:r>
      <w:r>
        <w:rPr>
          <w:spacing w:val="-1"/>
        </w:rPr>
        <w:t> </w:t>
      </w:r>
      <w:r>
        <w:rPr/>
        <w:t>2015</w:t>
      </w:r>
      <w:r>
        <w:rPr>
          <w:spacing w:val="-1"/>
        </w:rPr>
        <w:t> </w:t>
      </w:r>
      <w:r>
        <w:rPr/>
        <w:t>Act</w:t>
      </w:r>
      <w:r>
        <w:rPr>
          <w:spacing w:val="-1"/>
        </w:rPr>
        <w:t> </w:t>
      </w:r>
      <w:r>
        <w:rPr/>
        <w:t>applies</w:t>
      </w:r>
      <w:r>
        <w:rPr>
          <w:spacing w:val="-1"/>
        </w:rPr>
        <w:t> </w:t>
      </w:r>
      <w:r>
        <w:rPr/>
        <w:t>to contracts made on or after October 1, 2015; see below, Vol.II, para.38-011.</w:t>
      </w:r>
    </w:p>
    <w:p>
      <w:pPr>
        <w:pStyle w:val="BodyText"/>
        <w:spacing w:before="8"/>
      </w:pPr>
    </w:p>
    <w:p>
      <w:pPr>
        <w:spacing w:line="235" w:lineRule="auto" w:before="0"/>
        <w:ind w:left="705" w:right="26" w:hanging="541"/>
        <w:jc w:val="both"/>
        <w:rPr>
          <w:sz w:val="20"/>
        </w:rPr>
      </w:pPr>
      <w:bookmarkStart w:name="_bookmark621" w:id="623"/>
      <w:bookmarkEnd w:id="623"/>
      <w:r>
        <w:rPr/>
      </w:r>
      <w:hyperlink w:history="true" w:anchor="_bookmark555">
        <w:r>
          <w:rPr>
            <w:color w:val="005DA1"/>
            <w:position w:val="5"/>
            <w:sz w:val="14"/>
            <w:u w:val="single" w:color="005DA1"/>
          </w:rPr>
          <w:t>327</w:t>
        </w:r>
      </w:hyperlink>
      <w:r>
        <w:rPr>
          <w:position w:val="5"/>
          <w:sz w:val="14"/>
        </w:rPr>
        <w:t>.</w:t>
      </w:r>
      <w:r>
        <w:rPr>
          <w:spacing w:val="80"/>
          <w:position w:val="5"/>
          <w:sz w:val="14"/>
        </w:rPr>
        <w:t>  </w:t>
      </w:r>
      <w:r>
        <w:rPr>
          <w:sz w:val="20"/>
        </w:rPr>
        <w:t>There are dicta which are hostile to the existence of “partial frustration”: see </w:t>
      </w:r>
      <w:r>
        <w:rPr>
          <w:rFonts w:ascii="Arial" w:hAnsi="Arial"/>
          <w:i/>
          <w:sz w:val="20"/>
        </w:rPr>
        <w:t>Kawasaki Steel Corp v Sardoil SpA (The Zuiho Maru) [1977] 2 Lloyd’s Rep. 552, 555</w:t>
      </w:r>
      <w:r>
        <w:rPr>
          <w:sz w:val="20"/>
        </w:rPr>
        <w:t>; cf. Schmitthoff’s Export Trade: The Law and Practice of International Trade, 12th edn (2012), para.6–013.</w:t>
      </w:r>
    </w:p>
    <w:p>
      <w:pPr>
        <w:pStyle w:val="BodyText"/>
        <w:spacing w:before="9"/>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160500</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22" w:id="624"/>
      <w:bookmarkEnd w:id="624"/>
      <w:r>
        <w:rPr/>
      </w:r>
      <w:hyperlink w:history="true" w:anchor="_bookmark556">
        <w:r>
          <w:rPr>
            <w:color w:val="005DA1"/>
            <w:spacing w:val="-4"/>
            <w:sz w:val="14"/>
            <w:u w:val="single" w:color="005DA1"/>
          </w:rPr>
          <w:t>328</w:t>
        </w:r>
      </w:hyperlink>
      <w:r>
        <w:rPr>
          <w:spacing w:val="-4"/>
          <w:sz w:val="14"/>
        </w:rPr>
        <w:t>.</w:t>
      </w:r>
    </w:p>
    <w:p>
      <w:pPr>
        <w:pStyle w:val="BodyText"/>
        <w:spacing w:line="235" w:lineRule="auto" w:before="212"/>
        <w:ind w:left="165" w:right="25" w:firstLine="170"/>
        <w:jc w:val="both"/>
      </w:pPr>
      <w:r>
        <w:rPr/>
        <w:br w:type="column"/>
      </w:r>
      <w:r>
        <w:rPr/>
        <w:t>See</w:t>
      </w:r>
      <w:r>
        <w:rPr>
          <w:spacing w:val="80"/>
          <w:w w:val="150"/>
        </w:rPr>
        <w:t> </w:t>
      </w:r>
      <w:r>
        <w:rPr/>
        <w:t>Peel,</w:t>
      </w:r>
      <w:r>
        <w:rPr>
          <w:spacing w:val="80"/>
          <w:w w:val="150"/>
        </w:rPr>
        <w:t> </w:t>
      </w:r>
      <w:r>
        <w:rPr>
          <w:rFonts w:ascii="Arial" w:hAnsi="Arial"/>
          <w:i/>
        </w:rPr>
        <w:t>Treitel</w:t>
      </w:r>
      <w:r>
        <w:rPr>
          <w:rFonts w:ascii="Arial" w:hAnsi="Arial"/>
          <w:i/>
          <w:spacing w:val="80"/>
          <w:w w:val="150"/>
        </w:rPr>
        <w:t> </w:t>
      </w:r>
      <w:r>
        <w:rPr>
          <w:rFonts w:ascii="Arial" w:hAnsi="Arial"/>
          <w:i/>
        </w:rPr>
        <w:t>on</w:t>
      </w:r>
      <w:r>
        <w:rPr>
          <w:rFonts w:ascii="Arial" w:hAnsi="Arial"/>
          <w:i/>
          <w:spacing w:val="80"/>
          <w:w w:val="150"/>
        </w:rPr>
        <w:t> </w:t>
      </w:r>
      <w:r>
        <w:rPr>
          <w:rFonts w:ascii="Arial" w:hAnsi="Arial"/>
          <w:i/>
        </w:rPr>
        <w:t>The</w:t>
      </w:r>
      <w:r>
        <w:rPr>
          <w:rFonts w:ascii="Arial" w:hAnsi="Arial"/>
          <w:i/>
          <w:spacing w:val="80"/>
          <w:w w:val="150"/>
        </w:rPr>
        <w:t> </w:t>
      </w:r>
      <w:r>
        <w:rPr>
          <w:rFonts w:ascii="Arial" w:hAnsi="Arial"/>
          <w:i/>
        </w:rPr>
        <w:t>Law</w:t>
      </w:r>
      <w:r>
        <w:rPr>
          <w:rFonts w:ascii="Arial" w:hAnsi="Arial"/>
          <w:i/>
          <w:spacing w:val="80"/>
          <w:w w:val="150"/>
        </w:rPr>
        <w:t> </w:t>
      </w:r>
      <w:r>
        <w:rPr>
          <w:rFonts w:ascii="Arial" w:hAnsi="Arial"/>
          <w:i/>
        </w:rPr>
        <w:t>of</w:t>
      </w:r>
      <w:r>
        <w:rPr>
          <w:rFonts w:ascii="Arial" w:hAnsi="Arial"/>
          <w:i/>
          <w:spacing w:val="80"/>
          <w:w w:val="150"/>
        </w:rPr>
        <w:t> </w:t>
      </w:r>
      <w:r>
        <w:rPr>
          <w:rFonts w:ascii="Arial" w:hAnsi="Arial"/>
          <w:i/>
        </w:rPr>
        <w:t>Contract</w:t>
      </w:r>
      <w:r>
        <w:rPr/>
        <w:t>,</w:t>
      </w:r>
      <w:r>
        <w:rPr>
          <w:spacing w:val="80"/>
          <w:w w:val="150"/>
        </w:rPr>
        <w:t> </w:t>
      </w:r>
      <w:r>
        <w:rPr/>
        <w:t>14th</w:t>
      </w:r>
      <w:r>
        <w:rPr>
          <w:spacing w:val="80"/>
          <w:w w:val="150"/>
        </w:rPr>
        <w:t> </w:t>
      </w:r>
      <w:r>
        <w:rPr/>
        <w:t>edn</w:t>
      </w:r>
      <w:r>
        <w:rPr>
          <w:spacing w:val="80"/>
          <w:w w:val="150"/>
        </w:rPr>
        <w:t> </w:t>
      </w:r>
      <w:r>
        <w:rPr/>
        <w:t>(2015),</w:t>
      </w:r>
      <w:r>
        <w:rPr>
          <w:spacing w:val="80"/>
          <w:w w:val="150"/>
        </w:rPr>
        <w:t> </w:t>
      </w:r>
      <w:r>
        <w:rPr/>
        <w:t>paras</w:t>
      </w:r>
      <w:r>
        <w:rPr>
          <w:spacing w:val="80"/>
          <w:w w:val="150"/>
        </w:rPr>
        <w:t> </w:t>
      </w:r>
      <w:r>
        <w:rPr/>
        <w:t>17-059</w:t>
      </w:r>
      <w:r>
        <w:rPr>
          <w:spacing w:val="80"/>
          <w:w w:val="150"/>
        </w:rPr>
        <w:t> </w:t>
      </w:r>
      <w:r>
        <w:rPr/>
        <w:t>and 19-049—19-050; Benjamin’s Sale of Goods, 9th edn (2014), paras 18–401—18–402. See also </w:t>
      </w:r>
      <w:r>
        <w:rPr>
          <w:rFonts w:ascii="Arial" w:hAnsi="Arial"/>
          <w:i/>
        </w:rPr>
        <w:t>Poussard</w:t>
      </w:r>
      <w:r>
        <w:rPr>
          <w:rFonts w:ascii="Arial" w:hAnsi="Arial"/>
          <w:i/>
          <w:spacing w:val="-1"/>
        </w:rPr>
        <w:t> </w:t>
      </w:r>
      <w:r>
        <w:rPr>
          <w:rFonts w:ascii="Arial" w:hAnsi="Arial"/>
          <w:i/>
        </w:rPr>
        <w:t>v</w:t>
      </w:r>
      <w:r>
        <w:rPr>
          <w:rFonts w:ascii="Arial" w:hAnsi="Arial"/>
          <w:i/>
          <w:spacing w:val="-1"/>
        </w:rPr>
        <w:t> </w:t>
      </w:r>
      <w:r>
        <w:rPr>
          <w:rFonts w:ascii="Arial" w:hAnsi="Arial"/>
          <w:i/>
        </w:rPr>
        <w:t>Spiers</w:t>
      </w:r>
      <w:r>
        <w:rPr>
          <w:rFonts w:ascii="Arial" w:hAnsi="Arial"/>
          <w:i/>
          <w:spacing w:val="-1"/>
        </w:rPr>
        <w:t> </w:t>
      </w:r>
      <w:r>
        <w:rPr>
          <w:rFonts w:ascii="Arial" w:hAnsi="Arial"/>
          <w:i/>
        </w:rPr>
        <w:t>and</w:t>
      </w:r>
      <w:r>
        <w:rPr>
          <w:rFonts w:ascii="Arial" w:hAnsi="Arial"/>
          <w:i/>
          <w:spacing w:val="-1"/>
        </w:rPr>
        <w:t> </w:t>
      </w:r>
      <w:r>
        <w:rPr>
          <w:rFonts w:ascii="Arial" w:hAnsi="Arial"/>
          <w:i/>
        </w:rPr>
        <w:t>Pond</w:t>
      </w:r>
      <w:r>
        <w:rPr>
          <w:rFonts w:ascii="Arial" w:hAnsi="Arial"/>
          <w:i/>
          <w:spacing w:val="-1"/>
        </w:rPr>
        <w:t> </w:t>
      </w:r>
      <w:r>
        <w:rPr>
          <w:rFonts w:ascii="Arial" w:hAnsi="Arial"/>
          <w:i/>
        </w:rPr>
        <w:t>(1876)</w:t>
      </w:r>
      <w:r>
        <w:rPr>
          <w:rFonts w:ascii="Arial" w:hAnsi="Arial"/>
          <w:i/>
          <w:spacing w:val="-1"/>
        </w:rPr>
        <w:t> </w:t>
      </w:r>
      <w:r>
        <w:rPr>
          <w:rFonts w:ascii="Arial" w:hAnsi="Arial"/>
          <w:i/>
        </w:rPr>
        <w:t>1</w:t>
      </w:r>
      <w:r>
        <w:rPr>
          <w:rFonts w:ascii="Arial" w:hAnsi="Arial"/>
          <w:i/>
          <w:spacing w:val="-1"/>
        </w:rPr>
        <w:t> </w:t>
      </w:r>
      <w:r>
        <w:rPr>
          <w:rFonts w:ascii="Arial" w:hAnsi="Arial"/>
          <w:i/>
        </w:rPr>
        <w:t>Q.B.D.</w:t>
      </w:r>
      <w:r>
        <w:rPr>
          <w:rFonts w:ascii="Arial" w:hAnsi="Arial"/>
          <w:i/>
          <w:spacing w:val="-1"/>
        </w:rPr>
        <w:t> </w:t>
      </w:r>
      <w:r>
        <w:rPr>
          <w:rFonts w:ascii="Arial" w:hAnsi="Arial"/>
          <w:i/>
        </w:rPr>
        <w:t>410</w:t>
      </w:r>
      <w:r>
        <w:rPr>
          <w:rFonts w:ascii="Arial" w:hAnsi="Arial"/>
          <w:i/>
          <w:spacing w:val="-1"/>
        </w:rPr>
        <w:t> </w:t>
      </w:r>
      <w:r>
        <w:rPr/>
        <w:t>where</w:t>
      </w:r>
      <w:r>
        <w:rPr>
          <w:spacing w:val="-1"/>
        </w:rPr>
        <w:t> </w:t>
      </w:r>
      <w:r>
        <w:rPr/>
        <w:t>illness</w:t>
      </w:r>
      <w:r>
        <w:rPr>
          <w:spacing w:val="-1"/>
        </w:rPr>
        <w:t> </w:t>
      </w:r>
      <w:r>
        <w:rPr/>
        <w:t>gave</w:t>
      </w:r>
      <w:r>
        <w:rPr>
          <w:spacing w:val="-1"/>
        </w:rPr>
        <w:t> </w:t>
      </w:r>
      <w:r>
        <w:rPr/>
        <w:t>the</w:t>
      </w:r>
      <w:r>
        <w:rPr>
          <w:spacing w:val="-1"/>
        </w:rPr>
        <w:t> </w:t>
      </w:r>
      <w:r>
        <w:rPr/>
        <w:t>plaintiff</w:t>
      </w:r>
      <w:r>
        <w:rPr>
          <w:spacing w:val="-1"/>
        </w:rPr>
        <w:t> </w:t>
      </w:r>
      <w:r>
        <w:rPr/>
        <w:t>opera</w:t>
      </w:r>
      <w:r>
        <w:rPr>
          <w:spacing w:val="-1"/>
        </w:rPr>
        <w:t> </w:t>
      </w:r>
      <w:r>
        <w:rPr/>
        <w:t>singer</w:t>
      </w:r>
      <w:r>
        <w:rPr>
          <w:spacing w:val="-1"/>
        </w:rPr>
        <w:t> </w:t>
      </w:r>
      <w:r>
        <w:rPr/>
        <w:t>a temporary excuse for her non-performance of her contract with the defendants. The case has sometimes been viewed as an example of the operation of the doctrine of frustration but this explanation encounters the difficulty of explaining why the defendants had an option whether or not to rescind the contract. If the contract had indeed been frustrated it would have been discharged automatically, whereas, if the defendants had wished to hold the plaintiff to the</w:t>
      </w:r>
      <w:r>
        <w:rPr>
          <w:spacing w:val="40"/>
        </w:rPr>
        <w:t> </w:t>
      </w:r>
      <w:r>
        <w:rPr/>
        <w:t>terms of her contract, it seems clear that they could have done so: see further Treitel, </w:t>
      </w:r>
      <w:r>
        <w:rPr>
          <w:rFonts w:ascii="Arial" w:hAnsi="Arial"/>
          <w:i/>
        </w:rPr>
        <w:t>Frustration and Force Majeure</w:t>
      </w:r>
      <w:r>
        <w:rPr/>
        <w:t>, 3rd edn (2014), para.5–061.</w:t>
      </w:r>
    </w:p>
    <w:p>
      <w:pPr>
        <w:pStyle w:val="BodyText"/>
        <w:spacing w:after="0" w:line="235" w:lineRule="auto"/>
        <w:jc w:val="both"/>
        <w:sectPr>
          <w:type w:val="continuous"/>
          <w:pgSz w:w="11900" w:h="16840"/>
          <w:pgMar w:header="971" w:footer="0" w:top="1300" w:bottom="280" w:left="1275" w:right="1417"/>
          <w:cols w:num="2" w:equalWidth="0">
            <w:col w:w="478" w:space="63"/>
            <w:col w:w="8667"/>
          </w:cols>
        </w:sectPr>
      </w:pPr>
    </w:p>
    <w:p>
      <w:pPr>
        <w:pStyle w:val="BodyText"/>
        <w:spacing w:before="6"/>
      </w:pPr>
    </w:p>
    <w:p>
      <w:pPr>
        <w:spacing w:line="235" w:lineRule="auto" w:before="0"/>
        <w:ind w:left="705" w:right="25" w:hanging="541"/>
        <w:jc w:val="both"/>
        <w:rPr>
          <w:sz w:val="20"/>
        </w:rPr>
      </w:pPr>
      <w:bookmarkStart w:name="_bookmark623" w:id="625"/>
      <w:bookmarkEnd w:id="625"/>
      <w:r>
        <w:rPr/>
      </w:r>
      <w:hyperlink w:history="true" w:anchor="_bookmark557">
        <w:r>
          <w:rPr>
            <w:color w:val="005DA1"/>
            <w:position w:val="5"/>
            <w:sz w:val="14"/>
            <w:u w:val="single" w:color="005DA1"/>
          </w:rPr>
          <w:t>329</w:t>
        </w:r>
      </w:hyperlink>
      <w:r>
        <w:rPr>
          <w:position w:val="5"/>
          <w:sz w:val="14"/>
        </w:rPr>
        <w:t>.</w:t>
      </w:r>
      <w:r>
        <w:rPr>
          <w:spacing w:val="40"/>
          <w:position w:val="5"/>
          <w:sz w:val="14"/>
        </w:rPr>
        <w:t>  </w:t>
      </w:r>
      <w:r>
        <w:rPr>
          <w:sz w:val="20"/>
        </w:rPr>
        <w:t>See, e.g. </w:t>
      </w:r>
      <w:r>
        <w:rPr>
          <w:rFonts w:ascii="Arial" w:hAnsi="Arial"/>
          <w:i/>
          <w:sz w:val="20"/>
        </w:rPr>
        <w:t>Sainsbury Ltd v Street [1972] 1 W.L.R. 834</w:t>
      </w:r>
      <w:r>
        <w:rPr>
          <w:sz w:val="20"/>
        </w:rPr>
        <w:t>; </w:t>
      </w:r>
      <w:r>
        <w:rPr>
          <w:rFonts w:ascii="Arial" w:hAnsi="Arial"/>
          <w:i/>
          <w:sz w:val="20"/>
        </w:rPr>
        <w:t>Cricklewood Property and Development Trust Ltd v Leightons Investment Trust Ltd [1945] A.C. 221, 233–234</w:t>
      </w:r>
      <w:r>
        <w:rPr>
          <w:sz w:val="20"/>
        </w:rPr>
        <w:t>; </w:t>
      </w:r>
      <w:r>
        <w:rPr>
          <w:rFonts w:ascii="Arial" w:hAnsi="Arial"/>
          <w:i/>
          <w:sz w:val="20"/>
        </w:rPr>
        <w:t>Libyan Arab Foreign</w:t>
      </w:r>
      <w:r>
        <w:rPr>
          <w:rFonts w:ascii="Arial" w:hAnsi="Arial"/>
          <w:i/>
          <w:spacing w:val="40"/>
          <w:sz w:val="20"/>
        </w:rPr>
        <w:t> </w:t>
      </w:r>
      <w:r>
        <w:rPr>
          <w:rFonts w:ascii="Arial" w:hAnsi="Arial"/>
          <w:i/>
          <w:sz w:val="20"/>
        </w:rPr>
        <w:t>Bank v Bankers Trust Co [1989] Q.B. 728, 772</w:t>
      </w:r>
      <w:r>
        <w:rPr>
          <w:sz w:val="20"/>
        </w:rPr>
        <w:t>; </w:t>
      </w:r>
      <w:r>
        <w:rPr>
          <w:rFonts w:ascii="Arial" w:hAnsi="Arial"/>
          <w:i/>
          <w:sz w:val="20"/>
        </w:rPr>
        <w:t>John Lewis Properties Plc v Viscount </w:t>
      </w:r>
      <w:r>
        <w:rPr>
          <w:rFonts w:ascii="Arial" w:hAnsi="Arial"/>
          <w:i/>
          <w:sz w:val="20"/>
        </w:rPr>
        <w:t>Chelsea [1993] 2 E.G.L.R. 77, 82</w:t>
      </w:r>
      <w:r>
        <w:rPr>
          <w:sz w:val="20"/>
        </w:rPr>
        <w:t>. In Cricklewood Lord Russell clearly could not have been relying upon the doctrine of frustration because he had just strenuously denied that a lease could be frustrated (233); cf. </w:t>
      </w:r>
      <w:r>
        <w:rPr>
          <w:rFonts w:ascii="Arial" w:hAnsi="Arial"/>
          <w:i/>
          <w:sz w:val="20"/>
        </w:rPr>
        <w:t>Sturke v S.W. Edwards Ltd (1971) 23 P. &amp; C.R. 185, 190</w:t>
      </w:r>
      <w:r>
        <w:rPr>
          <w:sz w:val="20"/>
        </w:rPr>
        <w:t>.</w:t>
      </w:r>
    </w:p>
    <w:p>
      <w:pPr>
        <w:pStyle w:val="BodyText"/>
        <w:spacing w:before="4"/>
      </w:pPr>
    </w:p>
    <w:p>
      <w:pPr>
        <w:tabs>
          <w:tab w:pos="705" w:val="left" w:leader="none"/>
        </w:tabs>
        <w:spacing w:before="0"/>
        <w:ind w:left="165" w:right="0" w:firstLine="0"/>
        <w:jc w:val="left"/>
        <w:rPr>
          <w:sz w:val="20"/>
        </w:rPr>
      </w:pPr>
      <w:bookmarkStart w:name="_bookmark624" w:id="626"/>
      <w:bookmarkEnd w:id="626"/>
      <w:r>
        <w:rPr/>
      </w:r>
      <w:hyperlink w:history="true" w:anchor="_bookmark558">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[1972]</w:t>
      </w:r>
      <w:r>
        <w:rPr>
          <w:rFonts w:ascii="Arial"/>
          <w:i/>
          <w:spacing w:val="-2"/>
          <w:sz w:val="20"/>
        </w:rPr>
        <w:t> </w:t>
      </w:r>
      <w:r>
        <w:rPr>
          <w:rFonts w:ascii="Arial"/>
          <w:i/>
          <w:sz w:val="20"/>
        </w:rPr>
        <w:t>1 W.L.R. </w:t>
      </w:r>
      <w:r>
        <w:rPr>
          <w:rFonts w:ascii="Arial"/>
          <w:i/>
          <w:spacing w:val="-4"/>
          <w:sz w:val="20"/>
        </w:rPr>
        <w:t>834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25" w:id="627"/>
      <w:bookmarkEnd w:id="627"/>
      <w:r>
        <w:rPr/>
      </w:r>
      <w:hyperlink w:history="true" w:anchor="_bookmark559">
        <w:r>
          <w:rPr>
            <w:color w:val="005DA1"/>
            <w:spacing w:val="-4"/>
            <w:position w:val="5"/>
            <w:sz w:val="14"/>
            <w:u w:val="single" w:color="005DA1"/>
          </w:rPr>
          <w:t>331</w:t>
        </w:r>
      </w:hyperlink>
      <w:r>
        <w:rPr>
          <w:spacing w:val="-4"/>
          <w:position w:val="5"/>
          <w:sz w:val="14"/>
        </w:rPr>
        <w:t>.</w:t>
      </w:r>
      <w:r>
        <w:rPr>
          <w:position w:val="5"/>
          <w:sz w:val="14"/>
        </w:rPr>
        <w:tab/>
      </w:r>
      <w:r>
        <w:rPr>
          <w:rFonts w:ascii="Arial" w:hAnsi="Arial"/>
          <w:i/>
          <w:sz w:val="20"/>
        </w:rPr>
        <w:t>[1990] 1 Lloyd’s Rep. </w:t>
      </w:r>
      <w:r>
        <w:rPr>
          <w:rFonts w:ascii="Arial" w:hAnsi="Arial"/>
          <w:i/>
          <w:spacing w:val="-5"/>
          <w:sz w:val="20"/>
        </w:rPr>
        <w:t>1</w:t>
      </w:r>
      <w:r>
        <w:rPr>
          <w:spacing w:val="-5"/>
          <w:sz w:val="20"/>
        </w:rPr>
        <w:t>.</w:t>
      </w:r>
    </w:p>
    <w:p>
      <w:pPr>
        <w:pStyle w:val="BodyText"/>
        <w:spacing w:before="9"/>
      </w:pPr>
    </w:p>
    <w:p>
      <w:pPr>
        <w:tabs>
          <w:tab w:pos="705" w:val="left" w:leader="none"/>
        </w:tabs>
        <w:spacing w:line="235" w:lineRule="auto" w:before="0"/>
        <w:ind w:left="705" w:right="26" w:hanging="541"/>
        <w:jc w:val="left"/>
        <w:rPr>
          <w:sz w:val="20"/>
        </w:rPr>
      </w:pPr>
      <w:bookmarkStart w:name="_bookmark626" w:id="628"/>
      <w:bookmarkEnd w:id="628"/>
      <w:r>
        <w:rPr/>
      </w:r>
      <w:hyperlink w:history="true" w:anchor="_bookmark560">
        <w:r>
          <w:rPr>
            <w:color w:val="005DA1"/>
            <w:spacing w:val="-4"/>
            <w:position w:val="5"/>
            <w:sz w:val="14"/>
            <w:u w:val="single" w:color="005DA1"/>
          </w:rPr>
          <w:t>332</w:t>
        </w:r>
      </w:hyperlink>
      <w:r>
        <w:rPr>
          <w:spacing w:val="-4"/>
          <w:position w:val="5"/>
          <w:sz w:val="14"/>
        </w:rPr>
        <w:t>.</w:t>
      </w:r>
      <w:r>
        <w:rPr>
          <w:position w:val="5"/>
          <w:sz w:val="14"/>
        </w:rPr>
        <w:tab/>
      </w:r>
      <w:r>
        <w:rPr>
          <w:rFonts w:ascii="Arial" w:hAnsi="Arial"/>
          <w:i/>
          <w:sz w:val="20"/>
        </w:rPr>
        <w:t>[1989] 1 Lloyd’s Rep. 148, 158</w:t>
      </w:r>
      <w:r>
        <w:rPr>
          <w:sz w:val="20"/>
        </w:rPr>
        <w:t>. The Court of Appeal (above) did not dissent from the reasoning of Hobhouse J.</w:t>
      </w:r>
    </w:p>
    <w:p>
      <w:pPr>
        <w:pStyle w:val="BodyText"/>
        <w:spacing w:before="9"/>
        <w:rPr>
          <w:sz w:val="12"/>
        </w:rPr>
      </w:pPr>
    </w:p>
    <w:p>
      <w:pPr>
        <w:pStyle w:val="BodyText"/>
        <w:spacing w:after="0"/>
        <w:rPr>
          <w:sz w:val="12"/>
        </w:rPr>
        <w:sectPr>
          <w:type w:val="continuous"/>
          <w:pgSz w:w="11900" w:h="16840"/>
          <w:pgMar w:header="971" w:footer="0" w:top="1300" w:bottom="280" w:left="1275" w:right="1417"/>
        </w:sectPr>
      </w:pPr>
    </w:p>
    <w:p>
      <w:pPr>
        <w:spacing w:before="96"/>
        <w:ind w:left="165" w:right="0" w:firstLine="0"/>
        <w:jc w:val="left"/>
        <w:rPr>
          <w:sz w:val="14"/>
        </w:rPr>
      </w:pPr>
      <w:bookmarkStart w:name="_bookmark627" w:id="629"/>
      <w:bookmarkEnd w:id="629"/>
      <w:r>
        <w:rPr/>
      </w:r>
      <w:hyperlink w:history="true" w:anchor="_bookmark561">
        <w:r>
          <w:rPr>
            <w:color w:val="005DA1"/>
            <w:spacing w:val="-4"/>
            <w:sz w:val="14"/>
            <w:u w:val="single" w:color="005DA1"/>
          </w:rPr>
          <w:t>333</w:t>
        </w:r>
      </w:hyperlink>
      <w:r>
        <w:rPr>
          <w:spacing w:val="-4"/>
          <w:sz w:val="14"/>
        </w:rPr>
        <w:t>.</w:t>
      </w:r>
    </w:p>
    <w:p>
      <w:pPr>
        <w:spacing w:before="209"/>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para.19-</w:t>
      </w:r>
      <w:r>
        <w:rPr>
          <w:spacing w:val="-4"/>
          <w:sz w:val="20"/>
        </w:rPr>
        <w:t>088.</w:t>
      </w:r>
    </w:p>
    <w:p>
      <w:pPr>
        <w:spacing w:after="0"/>
        <w:jc w:val="left"/>
        <w:rPr>
          <w:sz w:val="20"/>
        </w:rPr>
        <w:sectPr>
          <w:type w:val="continuous"/>
          <w:pgSz w:w="11900" w:h="16840"/>
          <w:pgMar w:header="971" w:footer="0" w:top="1300" w:bottom="280" w:left="1275" w:right="1417"/>
          <w:cols w:num="2" w:equalWidth="0">
            <w:col w:w="478" w:space="63"/>
            <w:col w:w="8667"/>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61408">
            <wp:simplePos x="0" y="0"/>
            <wp:positionH relativeFrom="page">
              <wp:posOffset>1257846</wp:posOffset>
            </wp:positionH>
            <wp:positionV relativeFrom="paragraph">
              <wp:posOffset>-267290</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28" w:id="630"/>
      <w:bookmarkEnd w:id="630"/>
      <w:r>
        <w:rPr/>
      </w:r>
      <w:hyperlink w:history="true" w:anchor="_bookmark562">
        <w:r>
          <w:rPr>
            <w:color w:val="005DA1"/>
            <w:spacing w:val="-4"/>
            <w:position w:val="5"/>
            <w:sz w:val="14"/>
            <w:u w:val="single" w:color="005DA1"/>
          </w:rPr>
          <w:t>334</w:t>
        </w:r>
      </w:hyperlink>
      <w:r>
        <w:rPr>
          <w:spacing w:val="-4"/>
          <w:position w:val="5"/>
          <w:sz w:val="14"/>
        </w:rPr>
        <w:t>.</w:t>
      </w:r>
      <w:r>
        <w:rPr>
          <w:position w:val="5"/>
          <w:sz w:val="14"/>
        </w:rPr>
        <w:tab/>
      </w:r>
      <w:r>
        <w:rPr>
          <w:sz w:val="20"/>
        </w:rPr>
        <w:t>Above, para.23-</w:t>
      </w:r>
      <w:r>
        <w:rPr>
          <w:spacing w:val="-4"/>
          <w:sz w:val="20"/>
        </w:rPr>
        <w:t>007.</w:t>
      </w:r>
    </w:p>
    <w:p>
      <w:pPr>
        <w:pStyle w:val="BodyText"/>
        <w:rPr>
          <w:sz w:val="14"/>
        </w:rPr>
      </w:pPr>
    </w:p>
    <w:p>
      <w:pPr>
        <w:pStyle w:val="BodyText"/>
        <w:spacing w:before="100"/>
        <w:rPr>
          <w:sz w:val="14"/>
        </w:rPr>
      </w:pPr>
    </w:p>
    <w:p>
      <w:pPr>
        <w:spacing w:before="0"/>
        <w:ind w:left="939" w:right="80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417"/>
        </w:sectPr>
      </w:pPr>
    </w:p>
    <w:p>
      <w:pPr>
        <w:pStyle w:val="Heading1"/>
      </w:pPr>
      <w:r>
        <w:rPr/>
        <w:t>Chitty on Contracts 32nd </w:t>
      </w:r>
      <w:r>
        <w:rPr>
          <w:spacing w:val="-5"/>
        </w:rPr>
        <w:t>Ed.</w:t>
      </w:r>
    </w:p>
    <w:p>
      <w:pPr>
        <w:spacing w:line="408" w:lineRule="auto" w:before="198"/>
        <w:ind w:left="939"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06" w:right="2067"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719552">
                <wp:simplePos x="0" y="0"/>
                <wp:positionH relativeFrom="page">
                  <wp:posOffset>5139918</wp:posOffset>
                </wp:positionH>
                <wp:positionV relativeFrom="paragraph">
                  <wp:posOffset>377139</wp:posOffset>
                </wp:positionV>
                <wp:extent cx="4254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96928" from="404.717987pt,29.695992pt" to="408.053987pt,29.695992pt" stroked="true" strokeweight=".428pt" strokecolor="#005da1">
                <v:stroke dashstyle="solid"/>
                <w10:wrap type="none"/>
              </v:line>
            </w:pict>
          </mc:Fallback>
        </mc:AlternateContent>
      </w:r>
      <w:r>
        <w:rPr>
          <w:rFonts w:ascii="Arial"/>
          <w:b/>
          <w:sz w:val="24"/>
        </w:rPr>
        <w:t>Part 7 - Performance and Discharge </w:t>
      </w:r>
      <w:bookmarkStart w:name="_bookmark629" w:id="631"/>
      <w:bookmarkEnd w:id="631"/>
      <w:r>
        <w:rPr>
          <w:rFonts w:ascii="Arial"/>
          <w:b/>
          <w:sz w:val="24"/>
        </w:rPr>
        <w:t>Chapter</w:t>
      </w:r>
      <w:r>
        <w:rPr>
          <w:rFonts w:ascii="Arial"/>
          <w:b/>
          <w:spacing w:val="-6"/>
          <w:sz w:val="24"/>
        </w:rPr>
        <w:t> </w:t>
      </w:r>
      <w:r>
        <w:rPr>
          <w:rFonts w:ascii="Arial"/>
          <w:b/>
          <w:sz w:val="24"/>
        </w:rPr>
        <w:t>23</w:t>
      </w:r>
      <w:r>
        <w:rPr>
          <w:rFonts w:ascii="Arial"/>
          <w:b/>
          <w:spacing w:val="-7"/>
          <w:sz w:val="24"/>
        </w:rPr>
        <w:t> </w:t>
      </w:r>
      <w:r>
        <w:rPr>
          <w:rFonts w:ascii="Arial"/>
          <w:b/>
          <w:sz w:val="24"/>
        </w:rPr>
        <w:t>-</w:t>
      </w:r>
      <w:r>
        <w:rPr>
          <w:rFonts w:ascii="Arial"/>
          <w:b/>
          <w:spacing w:val="-6"/>
          <w:sz w:val="24"/>
        </w:rPr>
        <w:t> </w:t>
      </w:r>
      <w:r>
        <w:rPr>
          <w:rFonts w:ascii="Arial"/>
          <w:b/>
          <w:sz w:val="24"/>
        </w:rPr>
        <w:t>Discharge</w:t>
      </w:r>
      <w:r>
        <w:rPr>
          <w:rFonts w:ascii="Arial"/>
          <w:b/>
          <w:spacing w:val="-7"/>
          <w:sz w:val="24"/>
        </w:rPr>
        <w:t> </w:t>
      </w:r>
      <w:r>
        <w:rPr>
          <w:rFonts w:ascii="Arial"/>
          <w:b/>
          <w:sz w:val="24"/>
        </w:rPr>
        <w:t>by</w:t>
      </w:r>
      <w:r>
        <w:rPr>
          <w:rFonts w:ascii="Arial"/>
          <w:b/>
          <w:spacing w:val="-6"/>
          <w:sz w:val="24"/>
        </w:rPr>
        <w:t> </w:t>
      </w:r>
      <w:r>
        <w:rPr>
          <w:rFonts w:ascii="Arial"/>
          <w:b/>
          <w:sz w:val="24"/>
        </w:rPr>
        <w:t>Frustration</w:t>
      </w:r>
      <w:r>
        <w:rPr>
          <w:rFonts w:ascii="Arial"/>
          <w:b/>
          <w:spacing w:val="-7"/>
          <w:sz w:val="24"/>
        </w:rPr>
        <w:t> </w:t>
      </w:r>
      <w:r>
        <w:rPr>
          <w:rFonts w:ascii="Arial"/>
          <w:b/>
          <w:color w:val="005DA1"/>
          <w:position w:val="11"/>
          <w:sz w:val="12"/>
        </w:rPr>
        <w:t>1</w:t>
      </w:r>
    </w:p>
    <w:p>
      <w:pPr>
        <w:spacing w:before="2"/>
        <w:ind w:left="939" w:right="803" w:firstLine="0"/>
        <w:jc w:val="center"/>
        <w:rPr>
          <w:rFonts w:ascii="Arial"/>
          <w:b/>
          <w:position w:val="11"/>
          <w:sz w:val="12"/>
        </w:rPr>
      </w:pPr>
      <w:bookmarkStart w:name="_bookmark630" w:id="632"/>
      <w:bookmarkEnd w:id="632"/>
      <w:r>
        <w:rPr/>
      </w:r>
      <w:r>
        <w:rPr>
          <w:rFonts w:ascii="Arial"/>
          <w:b/>
          <w:sz w:val="24"/>
        </w:rPr>
        <w:t>Section 5. - The Legal Consequences of Frustration </w:t>
      </w:r>
      <w:r>
        <w:rPr>
          <w:rFonts w:ascii="Arial"/>
          <w:b/>
          <w:color w:val="005DA1"/>
          <w:spacing w:val="-5"/>
          <w:position w:val="11"/>
          <w:sz w:val="12"/>
          <w:u w:val="single" w:color="005DA1"/>
        </w:rPr>
        <w:t>335</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Common </w:t>
      </w:r>
      <w:r>
        <w:rPr>
          <w:rFonts w:ascii="Arial"/>
          <w:b/>
          <w:spacing w:val="-5"/>
          <w:sz w:val="18"/>
        </w:rPr>
        <w:t>law</w:t>
      </w:r>
    </w:p>
    <w:p>
      <w:pPr>
        <w:pStyle w:val="BodyText"/>
        <w:spacing w:before="41"/>
        <w:rPr>
          <w:rFonts w:ascii="Arial"/>
          <w:b/>
          <w:sz w:val="18"/>
        </w:rPr>
      </w:pPr>
    </w:p>
    <w:p>
      <w:pPr>
        <w:pStyle w:val="Heading2"/>
        <w:spacing w:before="1"/>
      </w:pPr>
      <w:r>
        <w:rPr/>
        <w:t>23-</w:t>
      </w:r>
      <w:r>
        <w:rPr>
          <w:spacing w:val="-5"/>
        </w:rPr>
        <w:t>070</w:t>
      </w:r>
    </w:p>
    <w:p>
      <w:pPr>
        <w:pStyle w:val="BodyText"/>
        <w:spacing w:line="235" w:lineRule="auto" w:before="202"/>
        <w:ind w:left="165" w:right="25"/>
        <w:jc w:val="both"/>
      </w:pPr>
      <w:r>
        <w:rPr/>
        <w:t>Although the Law Reform (Frustrated Contracts) Act 1943 now provides for most of the legal consequences of frustration, it is still necessary to examine the common law on the subject, </w:t>
      </w:r>
      <w:r>
        <w:rPr/>
        <w:t>since some contracts fall outside the scope of the Act, and the interpretation of the Act itself demands a knowledge of the common law.</w:t>
      </w:r>
    </w:p>
    <w:p>
      <w:pPr>
        <w:pStyle w:val="BodyText"/>
      </w:pPr>
    </w:p>
    <w:p>
      <w:pPr>
        <w:pStyle w:val="BodyText"/>
        <w:spacing w:before="37"/>
      </w:pPr>
    </w:p>
    <w:p>
      <w:pPr>
        <w:spacing w:before="0"/>
        <w:ind w:left="165" w:right="0" w:firstLine="0"/>
        <w:jc w:val="both"/>
        <w:rPr>
          <w:rFonts w:ascii="Arial"/>
          <w:b/>
          <w:sz w:val="18"/>
        </w:rPr>
      </w:pPr>
      <w:r>
        <w:rPr>
          <w:rFonts w:ascii="Arial"/>
          <w:b/>
          <w:sz w:val="18"/>
        </w:rPr>
        <w:t>Contract discharged </w:t>
      </w:r>
      <w:r>
        <w:rPr>
          <w:rFonts w:ascii="Arial"/>
          <w:b/>
          <w:spacing w:val="-2"/>
          <w:sz w:val="18"/>
        </w:rPr>
        <w:t>automatically</w:t>
      </w:r>
    </w:p>
    <w:p>
      <w:pPr>
        <w:pStyle w:val="BodyText"/>
        <w:spacing w:before="42"/>
        <w:rPr>
          <w:rFonts w:ascii="Arial"/>
          <w:b/>
          <w:sz w:val="18"/>
        </w:rPr>
      </w:pPr>
    </w:p>
    <w:p>
      <w:pPr>
        <w:pStyle w:val="Heading2"/>
      </w:pPr>
      <w:r>
        <w:rPr/>
        <w:t>23-</w:t>
      </w:r>
      <w:r>
        <w:rPr>
          <w:spacing w:val="-5"/>
        </w:rPr>
        <w:t>071</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1"/>
        </w:rPr>
        <w:t> </w:t>
      </w:r>
      <w:bookmarkStart w:name="_bookmark631" w:id="633"/>
      <w:bookmarkEnd w:id="633"/>
      <w:r>
        <w:rPr>
          <w:rFonts w:ascii="Times New Roman"/>
          <w:spacing w:val="22"/>
        </w:rPr>
      </w:r>
      <w:r>
        <w:rPr/>
        <w:t>At</w:t>
      </w:r>
      <w:r>
        <w:rPr>
          <w:spacing w:val="16"/>
        </w:rPr>
        <w:t> </w:t>
      </w:r>
      <w:r>
        <w:rPr/>
        <w:t>common</w:t>
      </w:r>
      <w:r>
        <w:rPr>
          <w:spacing w:val="16"/>
        </w:rPr>
        <w:t> </w:t>
      </w:r>
      <w:r>
        <w:rPr/>
        <w:t>law</w:t>
      </w:r>
      <w:r>
        <w:rPr>
          <w:spacing w:val="16"/>
        </w:rPr>
        <w:t> </w:t>
      </w:r>
      <w:r>
        <w:rPr/>
        <w:t>frustration</w:t>
      </w:r>
      <w:r>
        <w:rPr>
          <w:spacing w:val="16"/>
        </w:rPr>
        <w:t> </w:t>
      </w:r>
      <w:r>
        <w:rPr/>
        <w:t>does</w:t>
      </w:r>
      <w:r>
        <w:rPr>
          <w:spacing w:val="16"/>
        </w:rPr>
        <w:t> </w:t>
      </w:r>
      <w:r>
        <w:rPr/>
        <w:t>not</w:t>
      </w:r>
      <w:r>
        <w:rPr>
          <w:spacing w:val="16"/>
        </w:rPr>
        <w:t> </w:t>
      </w:r>
      <w:r>
        <w:rPr/>
        <w:t>rescind</w:t>
      </w:r>
      <w:r>
        <w:rPr>
          <w:spacing w:val="16"/>
        </w:rPr>
        <w:t> </w:t>
      </w:r>
      <w:r>
        <w:rPr/>
        <w:t>the</w:t>
      </w:r>
      <w:r>
        <w:rPr>
          <w:spacing w:val="16"/>
        </w:rPr>
        <w:t> </w:t>
      </w:r>
      <w:r>
        <w:rPr/>
        <w:t>contract</w:t>
      </w:r>
      <w:r>
        <w:rPr>
          <w:spacing w:val="16"/>
        </w:rPr>
        <w:t> </w:t>
      </w:r>
      <w:r>
        <w:rPr/>
        <w:t>ab</w:t>
      </w:r>
      <w:r>
        <w:rPr>
          <w:spacing w:val="16"/>
        </w:rPr>
        <w:t> </w:t>
      </w:r>
      <w:r>
        <w:rPr/>
        <w:t>initio:</w:t>
      </w:r>
      <w:r>
        <w:rPr>
          <w:spacing w:val="16"/>
        </w:rPr>
        <w:t> </w:t>
      </w:r>
      <w:r>
        <w:rPr/>
        <w:t>it</w:t>
      </w:r>
      <w:r>
        <w:rPr>
          <w:spacing w:val="16"/>
        </w:rPr>
        <w:t> </w:t>
      </w:r>
      <w:r>
        <w:rPr/>
        <w:t>brings</w:t>
      </w:r>
      <w:r>
        <w:rPr>
          <w:spacing w:val="16"/>
        </w:rPr>
        <w:t> </w:t>
      </w:r>
      <w:r>
        <w:rPr/>
        <w:t>the</w:t>
      </w:r>
      <w:r>
        <w:rPr>
          <w:spacing w:val="16"/>
        </w:rPr>
        <w:t> </w:t>
      </w:r>
      <w:r>
        <w:rPr/>
        <w:t>contract</w:t>
      </w:r>
      <w:r>
        <w:rPr>
          <w:spacing w:val="16"/>
        </w:rPr>
        <w:t> </w:t>
      </w:r>
      <w:r>
        <w:rPr/>
        <w:t>to</w:t>
      </w:r>
      <w:r>
        <w:rPr>
          <w:spacing w:val="16"/>
        </w:rPr>
        <w:t> </w:t>
      </w:r>
      <w:r>
        <w:rPr/>
        <w:t>an</w:t>
      </w:r>
      <w:r>
        <w:rPr>
          <w:spacing w:val="16"/>
        </w:rPr>
        <w:t> </w:t>
      </w:r>
      <w:r>
        <w:rPr/>
        <w:t>end</w:t>
      </w:r>
    </w:p>
    <w:p>
      <w:pPr>
        <w:pStyle w:val="BodyText"/>
        <w:spacing w:line="235" w:lineRule="auto" w:before="118"/>
        <w:ind w:left="165" w:right="26"/>
        <w:jc w:val="both"/>
      </w:pPr>
      <w:bookmarkStart w:name="_bookmark632" w:id="634"/>
      <w:bookmarkEnd w:id="634"/>
      <w:r>
        <w:rPr/>
      </w:r>
      <w:bookmarkStart w:name="_bookmark633" w:id="635"/>
      <w:bookmarkEnd w:id="635"/>
      <w:r>
        <w:rPr/>
      </w:r>
      <w:r>
        <w:rPr/>
        <w:t>forthwith, without more and automatically,</w:t>
      </w:r>
      <w:r>
        <w:rPr>
          <w:spacing w:val="-1"/>
        </w:rPr>
        <w:t> </w:t>
      </w:r>
      <w:r>
        <w:rPr>
          <w:color w:val="005DA1"/>
          <w:u w:val="single" w:color="005DA1"/>
          <w:vertAlign w:val="superscript"/>
        </w:rPr>
        <w:t>336</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spacing w:val="-4"/>
          <w:vertAlign w:val="baseline"/>
        </w:rPr>
        <w:t> </w:t>
      </w:r>
      <w:r>
        <w:rPr>
          <w:vertAlign w:val="baseline"/>
        </w:rPr>
        <w:t>in the sense that it releases both</w:t>
      </w:r>
      <w:r>
        <w:rPr>
          <w:spacing w:val="-1"/>
          <w:vertAlign w:val="baseline"/>
        </w:rPr>
        <w:t> </w:t>
      </w:r>
      <w:r>
        <w:rPr>
          <w:color w:val="005DA1"/>
          <w:u w:val="single" w:color="005DA1"/>
          <w:vertAlign w:val="superscript"/>
        </w:rPr>
        <w:t>337</w:t>
      </w:r>
      <w:r>
        <w:rPr>
          <w:color w:val="005DA1"/>
          <w:vertAlign w:val="baseline"/>
        </w:rPr>
        <w:t> </w:t>
      </w:r>
      <w:r>
        <w:rPr>
          <w:vertAlign w:val="baseline"/>
        </w:rPr>
        <w:t>parties from any further performance of the contract. </w:t>
      </w:r>
      <w:r>
        <w:rPr>
          <w:color w:val="005DA1"/>
          <w:u w:val="single" w:color="005DA1"/>
          <w:vertAlign w:val="superscript"/>
        </w:rPr>
        <w:t>338</w:t>
      </w:r>
      <w:r>
        <w:rPr>
          <w:color w:val="005DA1"/>
          <w:vertAlign w:val="baseline"/>
        </w:rPr>
        <w:t> </w:t>
      </w:r>
      <w:r>
        <w:rPr>
          <w:vertAlign w:val="baseline"/>
        </w:rPr>
        <w:t>A court does not have the power at common law to allow </w:t>
      </w:r>
      <w:r>
        <w:rPr>
          <w:vertAlign w:val="baseline"/>
        </w:rPr>
        <w:t>the contract to continue and to adjust its terms to the new circumstances.</w:t>
      </w:r>
    </w:p>
    <w:p>
      <w:pPr>
        <w:pStyle w:val="BodyText"/>
      </w:pPr>
    </w:p>
    <w:p>
      <w:pPr>
        <w:pStyle w:val="BodyText"/>
        <w:spacing w:before="38"/>
      </w:pPr>
    </w:p>
    <w:p>
      <w:pPr>
        <w:spacing w:before="0"/>
        <w:ind w:left="165" w:right="0" w:firstLine="0"/>
        <w:jc w:val="both"/>
        <w:rPr>
          <w:rFonts w:ascii="Arial"/>
          <w:b/>
          <w:sz w:val="18"/>
        </w:rPr>
      </w:pPr>
      <w:r>
        <w:rPr>
          <w:rFonts w:ascii="Arial"/>
          <w:b/>
          <w:sz w:val="18"/>
        </w:rPr>
        <w:t>Recovery of money </w:t>
      </w:r>
      <w:r>
        <w:rPr>
          <w:rFonts w:ascii="Arial"/>
          <w:b/>
          <w:spacing w:val="-4"/>
          <w:sz w:val="18"/>
        </w:rPr>
        <w:t>paid</w:t>
      </w:r>
    </w:p>
    <w:p>
      <w:pPr>
        <w:pStyle w:val="BodyText"/>
        <w:spacing w:before="41"/>
        <w:rPr>
          <w:rFonts w:ascii="Arial"/>
          <w:b/>
          <w:sz w:val="18"/>
        </w:rPr>
      </w:pPr>
    </w:p>
    <w:p>
      <w:pPr>
        <w:pStyle w:val="Heading2"/>
      </w:pPr>
      <w:r>
        <w:rPr/>
        <w:t>23-</w:t>
      </w:r>
      <w:r>
        <w:rPr>
          <w:spacing w:val="-5"/>
        </w:rPr>
        <w:t>072</w:t>
      </w:r>
    </w:p>
    <w:p>
      <w:pPr>
        <w:pStyle w:val="BodyText"/>
        <w:spacing w:line="235" w:lineRule="auto" w:before="203"/>
        <w:ind w:left="165" w:right="25"/>
        <w:jc w:val="both"/>
      </w:pPr>
      <w:r>
        <w:rPr/>
        <w:t>Having set aside the contract, the initial response of the courts at common law was to let the loss lie </w:t>
      </w:r>
      <w:bookmarkStart w:name="_bookmark634" w:id="636"/>
      <w:bookmarkEnd w:id="636"/>
      <w:r>
        <w:rPr/>
        <w:t>where</w:t>
      </w:r>
      <w:r>
        <w:rPr/>
        <w:t> it fell. The origins of this rule can be found in the decision of the Court of Appeal in </w:t>
      </w:r>
      <w:r>
        <w:rPr>
          <w:rFonts w:ascii="Arial" w:hAnsi="Arial"/>
          <w:i/>
        </w:rPr>
        <w:t>Chandler v Webster </w:t>
      </w:r>
      <w:r>
        <w:rPr>
          <w:color w:val="005DA1"/>
          <w:u w:val="single" w:color="005DA1"/>
          <w:vertAlign w:val="superscript"/>
        </w:rPr>
        <w:t>339</w:t>
      </w:r>
      <w:r>
        <w:rPr>
          <w:color w:val="005DA1"/>
          <w:vertAlign w:val="baseline"/>
        </w:rPr>
        <w:t> </w:t>
      </w:r>
      <w:r>
        <w:rPr>
          <w:vertAlign w:val="baseline"/>
        </w:rPr>
        <w:t>where it was held that, while the effect of frustration was to release both parties from their obligations</w:t>
      </w:r>
      <w:r>
        <w:rPr>
          <w:spacing w:val="-1"/>
          <w:vertAlign w:val="baseline"/>
        </w:rPr>
        <w:t> </w:t>
      </w:r>
      <w:r>
        <w:rPr>
          <w:vertAlign w:val="baseline"/>
        </w:rPr>
        <w:t>to</w:t>
      </w:r>
      <w:r>
        <w:rPr>
          <w:spacing w:val="-1"/>
          <w:vertAlign w:val="baseline"/>
        </w:rPr>
        <w:t> </w:t>
      </w:r>
      <w:r>
        <w:rPr>
          <w:vertAlign w:val="baseline"/>
        </w:rPr>
        <w:t>perform</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future,</w:t>
      </w:r>
      <w:r>
        <w:rPr>
          <w:spacing w:val="-1"/>
          <w:vertAlign w:val="baseline"/>
        </w:rPr>
        <w:t> </w:t>
      </w:r>
      <w:r>
        <w:rPr>
          <w:vertAlign w:val="baseline"/>
        </w:rPr>
        <w:t>frustration</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affect</w:t>
      </w:r>
      <w:r>
        <w:rPr>
          <w:spacing w:val="-1"/>
          <w:vertAlign w:val="baseline"/>
        </w:rPr>
        <w:t> </w:t>
      </w:r>
      <w:r>
        <w:rPr>
          <w:vertAlign w:val="baseline"/>
        </w:rPr>
        <w:t>the</w:t>
      </w:r>
      <w:r>
        <w:rPr>
          <w:spacing w:val="-1"/>
          <w:vertAlign w:val="baseline"/>
        </w:rPr>
        <w:t> </w:t>
      </w:r>
      <w:r>
        <w:rPr>
          <w:vertAlign w:val="baseline"/>
        </w:rPr>
        <w:t>obligations</w:t>
      </w:r>
      <w:r>
        <w:rPr>
          <w:spacing w:val="-1"/>
          <w:vertAlign w:val="baseline"/>
        </w:rPr>
        <w:t> </w:t>
      </w:r>
      <w:r>
        <w:rPr>
          <w:vertAlign w:val="baseline"/>
        </w:rPr>
        <w:t>which</w:t>
      </w:r>
      <w:r>
        <w:rPr>
          <w:spacing w:val="-1"/>
          <w:vertAlign w:val="baseline"/>
        </w:rPr>
        <w:t> </w:t>
      </w:r>
      <w:r>
        <w:rPr>
          <w:vertAlign w:val="baseline"/>
        </w:rPr>
        <w:t>had</w:t>
      </w:r>
      <w:r>
        <w:rPr>
          <w:spacing w:val="-1"/>
          <w:vertAlign w:val="baseline"/>
        </w:rPr>
        <w:t> </w:t>
      </w:r>
      <w:r>
        <w:rPr>
          <w:vertAlign w:val="baseline"/>
        </w:rPr>
        <w:t>accrued</w:t>
      </w:r>
      <w:r>
        <w:rPr>
          <w:spacing w:val="-1"/>
          <w:vertAlign w:val="baseline"/>
        </w:rPr>
        <w:t> </w:t>
      </w:r>
      <w:r>
        <w:rPr>
          <w:vertAlign w:val="baseline"/>
        </w:rPr>
        <w:t>prior</w:t>
      </w:r>
      <w:r>
        <w:rPr>
          <w:spacing w:val="-1"/>
          <w:vertAlign w:val="baseline"/>
        </w:rPr>
        <w:t> </w:t>
      </w:r>
      <w:r>
        <w:rPr>
          <w:vertAlign w:val="baseline"/>
        </w:rPr>
        <w:t>to the date of frustration. Thus, on the facts of the case, not only was the plaintiff unable to recover the pre-payment which he had made before the frustrating event, but it was held that he remained liable</w:t>
      </w:r>
      <w:r>
        <w:rPr>
          <w:spacing w:val="40"/>
          <w:vertAlign w:val="baseline"/>
        </w:rPr>
        <w:t> </w:t>
      </w:r>
      <w:r>
        <w:rPr>
          <w:vertAlign w:val="baseline"/>
        </w:rPr>
        <w:t>to pay the balance of the sum which he had contracted to pay before that time. Although the Court of Appeal held that money paid was recoverable upon a total failure of consideration, it was held that such a total failure could only arise when the contract was set aside ab initio. The harshness of the </w:t>
      </w:r>
      <w:bookmarkStart w:name="_bookmark635" w:id="637"/>
      <w:bookmarkEnd w:id="637"/>
      <w:r>
        <w:rPr>
          <w:vertAlign w:val="baseline"/>
        </w:rPr>
        <w:t>rule</w:t>
      </w:r>
      <w:r>
        <w:rPr>
          <w:vertAlign w:val="baseline"/>
        </w:rPr>
        <w:t> laid down in </w:t>
      </w:r>
      <w:r>
        <w:rPr>
          <w:rFonts w:ascii="Arial" w:hAnsi="Arial"/>
          <w:i/>
          <w:vertAlign w:val="baseline"/>
        </w:rPr>
        <w:t>Chandler </w:t>
      </w:r>
      <w:r>
        <w:rPr>
          <w:vertAlign w:val="baseline"/>
        </w:rPr>
        <w:t>was often acknowledged but it stood until 1943 when it was overruled by the House of Lords in the case of </w:t>
      </w:r>
      <w:r>
        <w:rPr>
          <w:rFonts w:ascii="Arial" w:hAnsi="Arial"/>
          <w:i/>
          <w:vertAlign w:val="baseline"/>
        </w:rPr>
        <w:t>Fibrosa Spolka Akcyjna v Fairbairn Lawson Combe Barbour Ltd </w:t>
      </w:r>
      <w:r>
        <w:rPr>
          <w:color w:val="005DA1"/>
          <w:u w:val="single" w:color="005DA1"/>
          <w:vertAlign w:val="superscript"/>
        </w:rPr>
        <w:t>340</w:t>
      </w:r>
      <w:r>
        <w:rPr>
          <w:color w:val="005DA1"/>
          <w:vertAlign w:val="baseline"/>
        </w:rPr>
        <w:t> </w:t>
      </w:r>
      <w:r>
        <w:rPr>
          <w:vertAlign w:val="baseline"/>
        </w:rPr>
        <w:t>in which English sellers agreed to sell certain machinery to Polish buyers, and to deliver it CIF</w:t>
      </w:r>
      <w:r>
        <w:rPr>
          <w:spacing w:val="40"/>
          <w:vertAlign w:val="baseline"/>
        </w:rPr>
        <w:t> </w:t>
      </w:r>
      <w:r>
        <w:rPr>
          <w:vertAlign w:val="baseline"/>
        </w:rPr>
        <w:t>Gdynia. The contract was made in July 1939, and in that month £1,000 was paid on account of the price.</w:t>
      </w:r>
      <w:r>
        <w:rPr>
          <w:spacing w:val="-2"/>
          <w:vertAlign w:val="baseline"/>
        </w:rPr>
        <w:t> </w:t>
      </w:r>
      <w:r>
        <w:rPr>
          <w:vertAlign w:val="baseline"/>
        </w:rPr>
        <w:t>However</w:t>
      </w:r>
      <w:r>
        <w:rPr>
          <w:spacing w:val="-2"/>
          <w:vertAlign w:val="baseline"/>
        </w:rPr>
        <w:t> </w:t>
      </w:r>
      <w:r>
        <w:rPr>
          <w:vertAlign w:val="baseline"/>
        </w:rPr>
        <w:t>before</w:t>
      </w:r>
      <w:r>
        <w:rPr>
          <w:spacing w:val="-2"/>
          <w:vertAlign w:val="baseline"/>
        </w:rPr>
        <w:t> </w:t>
      </w:r>
      <w:r>
        <w:rPr>
          <w:vertAlign w:val="baseline"/>
        </w:rPr>
        <w:t>the</w:t>
      </w:r>
      <w:r>
        <w:rPr>
          <w:spacing w:val="-2"/>
          <w:vertAlign w:val="baseline"/>
        </w:rPr>
        <w:t> </w:t>
      </w:r>
      <w:r>
        <w:rPr>
          <w:vertAlign w:val="baseline"/>
        </w:rPr>
        <w:t>sellers</w:t>
      </w:r>
      <w:r>
        <w:rPr>
          <w:spacing w:val="-2"/>
          <w:vertAlign w:val="baseline"/>
        </w:rPr>
        <w:t> </w:t>
      </w:r>
      <w:r>
        <w:rPr>
          <w:vertAlign w:val="baseline"/>
        </w:rPr>
        <w:t>were</w:t>
      </w:r>
      <w:r>
        <w:rPr>
          <w:spacing w:val="-2"/>
          <w:vertAlign w:val="baseline"/>
        </w:rPr>
        <w:t> </w:t>
      </w:r>
      <w:r>
        <w:rPr>
          <w:vertAlign w:val="baseline"/>
        </w:rPr>
        <w:t>able</w:t>
      </w:r>
      <w:r>
        <w:rPr>
          <w:spacing w:val="-2"/>
          <w:vertAlign w:val="baseline"/>
        </w:rPr>
        <w:t> </w:t>
      </w:r>
      <w:r>
        <w:rPr>
          <w:vertAlign w:val="baseline"/>
        </w:rPr>
        <w:t>to</w:t>
      </w:r>
      <w:r>
        <w:rPr>
          <w:spacing w:val="-2"/>
          <w:vertAlign w:val="baseline"/>
        </w:rPr>
        <w:t> </w:t>
      </w:r>
      <w:r>
        <w:rPr>
          <w:vertAlign w:val="baseline"/>
        </w:rPr>
        <w:t>complete</w:t>
      </w:r>
      <w:r>
        <w:rPr>
          <w:spacing w:val="-2"/>
          <w:vertAlign w:val="baseline"/>
        </w:rPr>
        <w:t> </w:t>
      </w:r>
      <w:r>
        <w:rPr>
          <w:vertAlign w:val="baseline"/>
        </w:rPr>
        <w:t>the</w:t>
      </w:r>
      <w:r>
        <w:rPr>
          <w:spacing w:val="-2"/>
          <w:vertAlign w:val="baseline"/>
        </w:rPr>
        <w:t> </w:t>
      </w:r>
      <w:r>
        <w:rPr>
          <w:vertAlign w:val="baseline"/>
        </w:rPr>
        <w:t>manufacture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machines</w:t>
      </w:r>
      <w:r>
        <w:rPr>
          <w:spacing w:val="-2"/>
          <w:vertAlign w:val="baseline"/>
        </w:rPr>
        <w:t> </w:t>
      </w:r>
      <w:r>
        <w:rPr>
          <w:vertAlign w:val="baseline"/>
        </w:rPr>
        <w:t>the</w:t>
      </w:r>
      <w:r>
        <w:rPr>
          <w:spacing w:val="-2"/>
          <w:vertAlign w:val="baseline"/>
        </w:rPr>
        <w:t> </w:t>
      </w:r>
      <w:r>
        <w:rPr>
          <w:vertAlign w:val="baseline"/>
        </w:rPr>
        <w:t>contract was</w:t>
      </w:r>
      <w:r>
        <w:rPr>
          <w:spacing w:val="33"/>
          <w:vertAlign w:val="baseline"/>
        </w:rPr>
        <w:t> </w:t>
      </w:r>
      <w:r>
        <w:rPr>
          <w:vertAlign w:val="baseline"/>
        </w:rPr>
        <w:t>frustrated</w:t>
      </w:r>
      <w:r>
        <w:rPr>
          <w:spacing w:val="33"/>
          <w:vertAlign w:val="baseline"/>
        </w:rPr>
        <w:t> </w:t>
      </w:r>
      <w:r>
        <w:rPr>
          <w:vertAlign w:val="baseline"/>
        </w:rPr>
        <w:t>when</w:t>
      </w:r>
      <w:r>
        <w:rPr>
          <w:spacing w:val="33"/>
          <w:vertAlign w:val="baseline"/>
        </w:rPr>
        <w:t> </w:t>
      </w:r>
      <w:r>
        <w:rPr>
          <w:vertAlign w:val="baseline"/>
        </w:rPr>
        <w:t>Gdynia</w:t>
      </w:r>
      <w:r>
        <w:rPr>
          <w:spacing w:val="33"/>
          <w:vertAlign w:val="baseline"/>
        </w:rPr>
        <w:t> </w:t>
      </w:r>
      <w:r>
        <w:rPr>
          <w:vertAlign w:val="baseline"/>
        </w:rPr>
        <w:t>was</w:t>
      </w:r>
      <w:r>
        <w:rPr>
          <w:spacing w:val="33"/>
          <w:vertAlign w:val="baseline"/>
        </w:rPr>
        <w:t> </w:t>
      </w:r>
      <w:r>
        <w:rPr>
          <w:vertAlign w:val="baseline"/>
        </w:rPr>
        <w:t>occupied</w:t>
      </w:r>
      <w:r>
        <w:rPr>
          <w:spacing w:val="33"/>
          <w:vertAlign w:val="baseline"/>
        </w:rPr>
        <w:t> </w:t>
      </w:r>
      <w:r>
        <w:rPr>
          <w:vertAlign w:val="baseline"/>
        </w:rPr>
        <w:t>by</w:t>
      </w:r>
      <w:r>
        <w:rPr>
          <w:spacing w:val="33"/>
          <w:vertAlign w:val="baseline"/>
        </w:rPr>
        <w:t> </w:t>
      </w:r>
      <w:r>
        <w:rPr>
          <w:vertAlign w:val="baseline"/>
        </w:rPr>
        <w:t>the</w:t>
      </w:r>
      <w:r>
        <w:rPr>
          <w:spacing w:val="33"/>
          <w:vertAlign w:val="baseline"/>
        </w:rPr>
        <w:t> </w:t>
      </w:r>
      <w:r>
        <w:rPr>
          <w:vertAlign w:val="baseline"/>
        </w:rPr>
        <w:t>German</w:t>
      </w:r>
      <w:r>
        <w:rPr>
          <w:spacing w:val="33"/>
          <w:vertAlign w:val="baseline"/>
        </w:rPr>
        <w:t> </w:t>
      </w:r>
      <w:r>
        <w:rPr>
          <w:vertAlign w:val="baseline"/>
        </w:rPr>
        <w:t>army.</w:t>
      </w:r>
      <w:r>
        <w:rPr>
          <w:spacing w:val="33"/>
          <w:vertAlign w:val="baseline"/>
        </w:rPr>
        <w:t> </w:t>
      </w:r>
      <w:r>
        <w:rPr>
          <w:vertAlign w:val="baseline"/>
        </w:rPr>
        <w:t>The</w:t>
      </w:r>
      <w:r>
        <w:rPr>
          <w:spacing w:val="33"/>
          <w:vertAlign w:val="baseline"/>
        </w:rPr>
        <w:t> </w:t>
      </w:r>
      <w:r>
        <w:rPr>
          <w:vertAlign w:val="baseline"/>
        </w:rPr>
        <w:t>buyers</w:t>
      </w:r>
      <w:r>
        <w:rPr>
          <w:spacing w:val="33"/>
          <w:vertAlign w:val="baseline"/>
        </w:rPr>
        <w:t> </w:t>
      </w:r>
      <w:r>
        <w:rPr>
          <w:vertAlign w:val="baseline"/>
        </w:rPr>
        <w:t>sued</w:t>
      </w:r>
      <w:r>
        <w:rPr>
          <w:spacing w:val="33"/>
          <w:vertAlign w:val="baseline"/>
        </w:rPr>
        <w:t> </w:t>
      </w:r>
      <w:r>
        <w:rPr>
          <w:vertAlign w:val="baseline"/>
        </w:rPr>
        <w:t>to</w:t>
      </w:r>
      <w:r>
        <w:rPr>
          <w:spacing w:val="33"/>
          <w:vertAlign w:val="baseline"/>
        </w:rPr>
        <w:t> </w:t>
      </w:r>
      <w:r>
        <w:rPr>
          <w:vertAlign w:val="baseline"/>
        </w:rPr>
        <w:t>recover</w:t>
      </w:r>
      <w:r>
        <w:rPr>
          <w:spacing w:val="33"/>
          <w:vertAlign w:val="baseline"/>
        </w:rPr>
        <w:t> </w:t>
      </w:r>
      <w:r>
        <w:rPr>
          <w:spacing w:val="-5"/>
          <w:vertAlign w:val="baseline"/>
        </w:rPr>
        <w:t>the</w:t>
      </w:r>
    </w:p>
    <w:p>
      <w:pPr>
        <w:pStyle w:val="BodyText"/>
        <w:spacing w:line="235" w:lineRule="auto"/>
        <w:ind w:left="164" w:right="25"/>
        <w:jc w:val="both"/>
      </w:pPr>
      <w:r>
        <w:rPr/>
        <w:t>£1,000 they had paid on the signing of the agreement. The House of Lords held that they were</w:t>
      </w:r>
      <w:r>
        <w:rPr>
          <w:spacing w:val="40"/>
        </w:rPr>
        <w:t> </w:t>
      </w:r>
      <w:r>
        <w:rPr/>
        <w:t>entitled to recover the money because there had been a total failure of consideration. They </w:t>
      </w:r>
      <w:r>
        <w:rPr/>
        <w:t>overruled </w:t>
      </w:r>
      <w:bookmarkStart w:name="_bookmark636" w:id="638"/>
      <w:bookmarkEnd w:id="638"/>
      <w:r>
        <w:rPr/>
      </w:r>
      <w:r>
        <w:rPr>
          <w:rFonts w:ascii="Arial" w:hAnsi="Arial"/>
          <w:i/>
        </w:rPr>
        <w:t>Chandler v Webster </w:t>
      </w:r>
      <w:r>
        <w:rPr/>
        <w:t>and rejected the proposition that a total failure of consideration could arise only when a contract was set aside ab initio; it arose whenever money </w:t>
      </w:r>
      <w:r>
        <w:rPr>
          <w:color w:val="005DA1"/>
          <w:u w:val="single" w:color="005DA1"/>
          <w:vertAlign w:val="superscript"/>
        </w:rPr>
        <w:t>341</w:t>
      </w:r>
      <w:r>
        <w:rPr>
          <w:color w:val="005DA1"/>
          <w:vertAlign w:val="baseline"/>
        </w:rPr>
        <w:t> </w:t>
      </w:r>
      <w:r>
        <w:rPr>
          <w:vertAlign w:val="baseline"/>
        </w:rPr>
        <w:t>was paid on a basis which</w:t>
      </w:r>
      <w:r>
        <w:rPr>
          <w:spacing w:val="40"/>
          <w:vertAlign w:val="baseline"/>
        </w:rPr>
        <w:t> </w:t>
      </w:r>
      <w:r>
        <w:rPr>
          <w:vertAlign w:val="baseline"/>
        </w:rPr>
        <w:t>wholly failed.</w:t>
      </w:r>
    </w:p>
    <w:p>
      <w:pPr>
        <w:pStyle w:val="BodyText"/>
        <w:spacing w:after="0" w:line="235" w:lineRule="auto"/>
        <w:jc w:val="both"/>
        <w:sectPr>
          <w:headerReference w:type="default" r:id="rId19"/>
          <w:pgSz w:w="11900" w:h="16840"/>
          <w:pgMar w:header="971" w:footer="0" w:top="1300" w:bottom="280" w:left="1275" w:right="1417"/>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Defects in the common </w:t>
      </w:r>
      <w:r>
        <w:rPr>
          <w:rFonts w:ascii="Arial"/>
          <w:b/>
          <w:spacing w:val="-5"/>
          <w:sz w:val="18"/>
        </w:rPr>
        <w:t>law</w:t>
      </w:r>
    </w:p>
    <w:p>
      <w:pPr>
        <w:pStyle w:val="BodyText"/>
        <w:spacing w:before="41"/>
        <w:rPr>
          <w:rFonts w:ascii="Arial"/>
          <w:b/>
          <w:sz w:val="18"/>
        </w:rPr>
      </w:pPr>
    </w:p>
    <w:p>
      <w:pPr>
        <w:pStyle w:val="Heading2"/>
      </w:pPr>
      <w:r>
        <w:rPr/>
        <w:t>23-</w:t>
      </w:r>
      <w:r>
        <w:rPr>
          <w:spacing w:val="-5"/>
        </w:rPr>
        <w:t>073</w:t>
      </w:r>
    </w:p>
    <w:p>
      <w:pPr>
        <w:pStyle w:val="BodyText"/>
        <w:spacing w:line="235" w:lineRule="auto" w:before="203"/>
        <w:ind w:left="164" w:right="25"/>
        <w:jc w:val="both"/>
      </w:pPr>
      <w:bookmarkStart w:name="_bookmark637" w:id="639"/>
      <w:bookmarkEnd w:id="639"/>
      <w:r>
        <w:rPr/>
      </w:r>
      <w:r>
        <w:rPr/>
        <w:t>Although the result in</w:t>
      </w:r>
      <w:r>
        <w:rPr>
          <w:spacing w:val="-1"/>
        </w:rPr>
        <w:t> </w:t>
      </w:r>
      <w:r>
        <w:rPr>
          <w:rFonts w:ascii="Arial"/>
          <w:i/>
        </w:rPr>
        <w:t>Fibrosa </w:t>
      </w:r>
      <w:r>
        <w:rPr/>
        <w:t>represented an improvement upon the rule established in</w:t>
      </w:r>
      <w:r>
        <w:rPr>
          <w:spacing w:val="-1"/>
        </w:rPr>
        <w:t> </w:t>
      </w:r>
      <w:r>
        <w:rPr>
          <w:rFonts w:ascii="Arial"/>
          <w:i/>
        </w:rPr>
        <w:t>Chandler</w:t>
      </w:r>
      <w:r>
        <w:rPr/>
        <w:t>, </w:t>
      </w:r>
      <w:r>
        <w:rPr/>
        <w:t>the common</w:t>
      </w:r>
      <w:r>
        <w:rPr>
          <w:spacing w:val="-2"/>
        </w:rPr>
        <w:t> </w:t>
      </w:r>
      <w:r>
        <w:rPr/>
        <w:t>law</w:t>
      </w:r>
      <w:r>
        <w:rPr>
          <w:spacing w:val="-2"/>
        </w:rPr>
        <w:t> </w:t>
      </w:r>
      <w:r>
        <w:rPr/>
        <w:t>remained</w:t>
      </w:r>
      <w:r>
        <w:rPr>
          <w:spacing w:val="-2"/>
        </w:rPr>
        <w:t> </w:t>
      </w:r>
      <w:r>
        <w:rPr/>
        <w:t>in</w:t>
      </w:r>
      <w:r>
        <w:rPr>
          <w:spacing w:val="-2"/>
        </w:rPr>
        <w:t> </w:t>
      </w:r>
      <w:r>
        <w:rPr/>
        <w:t>a</w:t>
      </w:r>
      <w:r>
        <w:rPr>
          <w:spacing w:val="-2"/>
        </w:rPr>
        <w:t> </w:t>
      </w:r>
      <w:r>
        <w:rPr/>
        <w:t>less</w:t>
      </w:r>
      <w:r>
        <w:rPr>
          <w:spacing w:val="-2"/>
        </w:rPr>
        <w:t> </w:t>
      </w:r>
      <w:r>
        <w:rPr/>
        <w:t>than</w:t>
      </w:r>
      <w:r>
        <w:rPr>
          <w:spacing w:val="-2"/>
        </w:rPr>
        <w:t> </w:t>
      </w:r>
      <w:r>
        <w:rPr/>
        <w:t>satisfactory</w:t>
      </w:r>
      <w:r>
        <w:rPr>
          <w:spacing w:val="-2"/>
        </w:rPr>
        <w:t> </w:t>
      </w:r>
      <w:r>
        <w:rPr/>
        <w:t>state.</w:t>
      </w:r>
      <w:r>
        <w:rPr>
          <w:spacing w:val="-3"/>
        </w:rPr>
        <w:t> </w:t>
      </w:r>
      <w:r>
        <w:rPr>
          <w:color w:val="005DA1"/>
          <w:u w:val="single" w:color="005DA1"/>
          <w:vertAlign w:val="superscript"/>
        </w:rPr>
        <w:t>342</w:t>
      </w:r>
      <w:r>
        <w:rPr>
          <w:color w:val="005DA1"/>
          <w:spacing w:val="-2"/>
          <w:vertAlign w:val="baseline"/>
        </w:rPr>
        <w:t> </w:t>
      </w:r>
      <w:r>
        <w:rPr>
          <w:vertAlign w:val="baseline"/>
        </w:rPr>
        <w:t>Three</w:t>
      </w:r>
      <w:r>
        <w:rPr>
          <w:spacing w:val="-2"/>
          <w:vertAlign w:val="baseline"/>
        </w:rPr>
        <w:t> </w:t>
      </w:r>
      <w:r>
        <w:rPr>
          <w:vertAlign w:val="baseline"/>
        </w:rPr>
        <w:t>principal</w:t>
      </w:r>
      <w:r>
        <w:rPr>
          <w:spacing w:val="-2"/>
          <w:vertAlign w:val="baseline"/>
        </w:rPr>
        <w:t> </w:t>
      </w:r>
      <w:r>
        <w:rPr>
          <w:vertAlign w:val="baseline"/>
        </w:rPr>
        <w:t>defects</w:t>
      </w:r>
      <w:r>
        <w:rPr>
          <w:spacing w:val="-2"/>
          <w:vertAlign w:val="baseline"/>
        </w:rPr>
        <w:t> </w:t>
      </w:r>
      <w:r>
        <w:rPr>
          <w:vertAlign w:val="baseline"/>
        </w:rPr>
        <w:t>were</w:t>
      </w:r>
      <w:r>
        <w:rPr>
          <w:spacing w:val="-2"/>
          <w:vertAlign w:val="baseline"/>
        </w:rPr>
        <w:t> </w:t>
      </w:r>
      <w:r>
        <w:rPr>
          <w:vertAlign w:val="baseline"/>
        </w:rPr>
        <w:t>apparent.</w:t>
      </w:r>
      <w:r>
        <w:rPr>
          <w:spacing w:val="-2"/>
          <w:vertAlign w:val="baseline"/>
        </w:rPr>
        <w:t> </w:t>
      </w:r>
      <w:r>
        <w:rPr>
          <w:vertAlign w:val="baseline"/>
        </w:rPr>
        <w:t>The </w:t>
      </w:r>
      <w:bookmarkStart w:name="_bookmark638" w:id="640"/>
      <w:bookmarkEnd w:id="640"/>
      <w:r>
        <w:rPr>
          <w:vertAlign w:val="baseline"/>
        </w:rPr>
        <w:t>first</w:t>
      </w:r>
      <w:r>
        <w:rPr>
          <w:vertAlign w:val="baseline"/>
        </w:rPr>
        <w:t> was that the payer could only recover money paid upon a total failure of consideration; a partial failure of consideration did not give rise to a right of recovery. </w:t>
      </w:r>
      <w:r>
        <w:rPr>
          <w:color w:val="005DA1"/>
          <w:u w:val="single" w:color="005DA1"/>
          <w:vertAlign w:val="superscript"/>
        </w:rPr>
        <w:t>343</w:t>
      </w:r>
      <w:r>
        <w:rPr>
          <w:color w:val="005DA1"/>
          <w:vertAlign w:val="baseline"/>
        </w:rPr>
        <w:t> </w:t>
      </w:r>
      <w:r>
        <w:rPr>
          <w:vertAlign w:val="baseline"/>
        </w:rPr>
        <w:t>The second was that the House of </w:t>
      </w:r>
      <w:bookmarkStart w:name="_bookmark639" w:id="641"/>
      <w:bookmarkEnd w:id="641"/>
      <w:r>
        <w:rPr>
          <w:vertAlign w:val="baseline"/>
        </w:rPr>
        <w:t>Lords</w:t>
      </w:r>
      <w:r>
        <w:rPr>
          <w:vertAlign w:val="baseline"/>
        </w:rPr>
        <w:t> was of the opinion that the payee could not set off against the money to be repaid any expenditure which had been incurred in the performance of the contract. </w:t>
      </w:r>
      <w:r>
        <w:rPr>
          <w:color w:val="005DA1"/>
          <w:u w:val="single" w:color="005DA1"/>
          <w:vertAlign w:val="superscript"/>
        </w:rPr>
        <w:t>344</w:t>
      </w:r>
      <w:r>
        <w:rPr>
          <w:color w:val="005DA1"/>
          <w:vertAlign w:val="baseline"/>
        </w:rPr>
        <w:t> </w:t>
      </w:r>
      <w:r>
        <w:rPr>
          <w:vertAlign w:val="baseline"/>
        </w:rPr>
        <w:t>The third defect arose in relation to a claim by a provider of services. Where the frustrating event destroyed the work which</w:t>
      </w:r>
      <w:r>
        <w:rPr>
          <w:spacing w:val="80"/>
          <w:vertAlign w:val="baseline"/>
        </w:rPr>
        <w:t> </w:t>
      </w:r>
      <w:r>
        <w:rPr>
          <w:vertAlign w:val="baseline"/>
        </w:rPr>
        <w:t>had been done and payment was due only on the completion of the work, then the service provider </w:t>
      </w:r>
      <w:bookmarkStart w:name="_bookmark640" w:id="642"/>
      <w:bookmarkEnd w:id="642"/>
      <w:r>
        <w:rPr>
          <w:vertAlign w:val="baseline"/>
        </w:rPr>
        <w:t>was</w:t>
      </w:r>
      <w:r>
        <w:rPr>
          <w:vertAlign w:val="baseline"/>
        </w:rPr>
        <w:t> not entitled to bring a restitutionary claim to recover payment in respect of the work which he had done prior to the frustration of the contract. </w:t>
      </w:r>
      <w:r>
        <w:rPr>
          <w:color w:val="005DA1"/>
          <w:u w:val="single" w:color="005DA1"/>
          <w:vertAlign w:val="superscript"/>
        </w:rPr>
        <w:t>345</w:t>
      </w:r>
    </w:p>
    <w:p>
      <w:pPr>
        <w:pStyle w:val="BodyText"/>
      </w:pPr>
    </w:p>
    <w:p>
      <w:pPr>
        <w:pStyle w:val="BodyText"/>
        <w:spacing w:before="35"/>
      </w:pPr>
    </w:p>
    <w:p>
      <w:pPr>
        <w:spacing w:before="0"/>
        <w:ind w:left="164" w:right="0" w:firstLine="0"/>
        <w:jc w:val="left"/>
        <w:rPr>
          <w:rFonts w:ascii="Arial"/>
          <w:b/>
          <w:sz w:val="18"/>
        </w:rPr>
      </w:pPr>
      <w:bookmarkStart w:name="_bookmark641" w:id="643"/>
      <w:bookmarkEnd w:id="643"/>
      <w:r>
        <w:rPr/>
      </w:r>
      <w:r>
        <w:rPr>
          <w:rFonts w:ascii="Arial"/>
          <w:b/>
          <w:sz w:val="18"/>
        </w:rPr>
        <w:t>Law Reform (Frustrated Contracts) Act 1943</w:t>
      </w:r>
      <w:r>
        <w:rPr>
          <w:rFonts w:ascii="Arial"/>
          <w:b/>
          <w:spacing w:val="-1"/>
          <w:sz w:val="18"/>
        </w:rPr>
        <w:t> </w:t>
      </w:r>
      <w:r>
        <w:rPr>
          <w:rFonts w:ascii="Arial"/>
          <w:b/>
          <w:color w:val="005DA1"/>
          <w:spacing w:val="-5"/>
          <w:sz w:val="18"/>
          <w:u w:val="single" w:color="005DA1"/>
          <w:vertAlign w:val="superscript"/>
        </w:rPr>
        <w:t>346</w:t>
      </w:r>
    </w:p>
    <w:p>
      <w:pPr>
        <w:pStyle w:val="BodyText"/>
        <w:spacing w:before="41"/>
        <w:rPr>
          <w:rFonts w:ascii="Arial"/>
          <w:b/>
          <w:sz w:val="18"/>
        </w:rPr>
      </w:pPr>
    </w:p>
    <w:p>
      <w:pPr>
        <w:pStyle w:val="Heading2"/>
      </w:pPr>
      <w:r>
        <w:rPr/>
        <w:t>23-</w:t>
      </w:r>
      <w:r>
        <w:rPr>
          <w:spacing w:val="-5"/>
        </w:rPr>
        <w:t>074</w:t>
      </w:r>
    </w:p>
    <w:p>
      <w:pPr>
        <w:pStyle w:val="BodyText"/>
        <w:spacing w:line="235" w:lineRule="auto" w:before="203"/>
        <w:ind w:left="164" w:right="25"/>
        <w:jc w:val="both"/>
      </w:pPr>
      <w:r>
        <w:rPr/>
        <w:t>These remaining defects in the common law compelled Parliament to intervene in the form of the </w:t>
      </w:r>
      <w:bookmarkStart w:name="_bookmark642" w:id="644"/>
      <w:bookmarkEnd w:id="644"/>
      <w:r>
        <w:rPr/>
        <w:t>enactment</w:t>
      </w:r>
      <w:r>
        <w:rPr/>
        <w:t> of the Law Reform (Frustrated Contracts) Act 1943. The Act applies only to a contract </w:t>
      </w:r>
      <w:bookmarkStart w:name="_bookmark643" w:id="645"/>
      <w:bookmarkEnd w:id="645"/>
      <w:r>
        <w:rPr/>
        <w:t>which</w:t>
      </w:r>
      <w:r>
        <w:rPr>
          <w:spacing w:val="-3"/>
        </w:rPr>
        <w:t> </w:t>
      </w:r>
      <w:r>
        <w:rPr/>
        <w:t>is</w:t>
      </w:r>
      <w:r>
        <w:rPr>
          <w:spacing w:val="-3"/>
        </w:rPr>
        <w:t> </w:t>
      </w:r>
      <w:r>
        <w:rPr/>
        <w:t>“governed</w:t>
      </w:r>
      <w:r>
        <w:rPr>
          <w:spacing w:val="-3"/>
        </w:rPr>
        <w:t> </w:t>
      </w:r>
      <w:r>
        <w:rPr/>
        <w:t>by</w:t>
      </w:r>
      <w:r>
        <w:rPr>
          <w:spacing w:val="-3"/>
        </w:rPr>
        <w:t> </w:t>
      </w:r>
      <w:r>
        <w:rPr/>
        <w:t>English</w:t>
      </w:r>
      <w:r>
        <w:rPr>
          <w:spacing w:val="-3"/>
        </w:rPr>
        <w:t> </w:t>
      </w:r>
      <w:r>
        <w:rPr/>
        <w:t>law”</w:t>
      </w:r>
      <w:r>
        <w:rPr>
          <w:spacing w:val="-4"/>
        </w:rPr>
        <w:t> </w:t>
      </w:r>
      <w:r>
        <w:rPr>
          <w:color w:val="005DA1"/>
          <w:u w:val="single" w:color="005DA1"/>
          <w:vertAlign w:val="superscript"/>
        </w:rPr>
        <w:t>347</w:t>
      </w:r>
      <w:r>
        <w:rPr>
          <w:vertAlign w:val="baseline"/>
        </w:rPr>
        <w:t>;</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say,</w:t>
      </w:r>
      <w:r>
        <w:rPr>
          <w:spacing w:val="-3"/>
          <w:vertAlign w:val="baseline"/>
        </w:rPr>
        <w:t> </w:t>
      </w:r>
      <w:r>
        <w:rPr>
          <w:vertAlign w:val="baseline"/>
        </w:rPr>
        <w:t>the</w:t>
      </w:r>
      <w:r>
        <w:rPr>
          <w:spacing w:val="-3"/>
          <w:vertAlign w:val="baseline"/>
        </w:rPr>
        <w:t> </w:t>
      </w:r>
      <w:r>
        <w:rPr>
          <w:vertAlign w:val="baseline"/>
        </w:rPr>
        <w:t>crucial</w:t>
      </w:r>
      <w:r>
        <w:rPr>
          <w:spacing w:val="-3"/>
          <w:vertAlign w:val="baseline"/>
        </w:rPr>
        <w:t> </w:t>
      </w:r>
      <w:r>
        <w:rPr>
          <w:vertAlign w:val="baseline"/>
        </w:rPr>
        <w:t>question</w:t>
      </w:r>
      <w:r>
        <w:rPr>
          <w:spacing w:val="-3"/>
          <w:vertAlign w:val="baseline"/>
        </w:rPr>
        <w:t> </w:t>
      </w:r>
      <w:r>
        <w:rPr>
          <w:vertAlign w:val="baseline"/>
        </w:rPr>
        <w:t>is</w:t>
      </w:r>
      <w:r>
        <w:rPr>
          <w:spacing w:val="-3"/>
          <w:vertAlign w:val="baseline"/>
        </w:rPr>
        <w:t> </w:t>
      </w:r>
      <w:r>
        <w:rPr>
          <w:vertAlign w:val="baseline"/>
        </w:rPr>
        <w:t>whether</w:t>
      </w:r>
      <w:r>
        <w:rPr>
          <w:spacing w:val="-3"/>
          <w:vertAlign w:val="baseline"/>
        </w:rPr>
        <w:t> </w:t>
      </w:r>
      <w:r>
        <w:rPr>
          <w:vertAlign w:val="baseline"/>
        </w:rPr>
        <w:t>the</w:t>
      </w:r>
      <w:r>
        <w:rPr>
          <w:spacing w:val="-3"/>
          <w:vertAlign w:val="baseline"/>
        </w:rPr>
        <w:t> </w:t>
      </w:r>
      <w:r>
        <w:rPr>
          <w:vertAlign w:val="baseline"/>
        </w:rPr>
        <w:t>law</w:t>
      </w:r>
      <w:r>
        <w:rPr>
          <w:spacing w:val="-3"/>
          <w:vertAlign w:val="baseline"/>
        </w:rPr>
        <w:t> </w:t>
      </w:r>
      <w:r>
        <w:rPr>
          <w:vertAlign w:val="baseline"/>
        </w:rPr>
        <w:t>applicable to the contract is English law. </w:t>
      </w:r>
      <w:r>
        <w:rPr>
          <w:color w:val="005DA1"/>
          <w:u w:val="single" w:color="005DA1"/>
          <w:vertAlign w:val="superscript"/>
        </w:rPr>
        <w:t>348</w:t>
      </w:r>
      <w:r>
        <w:rPr>
          <w:color w:val="005DA1"/>
          <w:vertAlign w:val="baseline"/>
        </w:rPr>
        <w:t> </w:t>
      </w:r>
      <w:r>
        <w:rPr>
          <w:vertAlign w:val="baseline"/>
        </w:rPr>
        <w:t>A further limiting factor is that the Act only applies to contracts </w:t>
      </w:r>
      <w:r>
        <w:rPr>
          <w:vertAlign w:val="baseline"/>
        </w:rPr>
        <w:t>which have become “impossible of performance or been otherwise frustrated”. The Act does not specify when</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frustrated:</w:t>
      </w:r>
      <w:r>
        <w:rPr>
          <w:spacing w:val="-1"/>
          <w:vertAlign w:val="baseline"/>
        </w:rPr>
        <w:t> </w:t>
      </w:r>
      <w:r>
        <w:rPr>
          <w:vertAlign w:val="baseline"/>
        </w:rPr>
        <w:t>it</w:t>
      </w:r>
      <w:r>
        <w:rPr>
          <w:spacing w:val="-1"/>
          <w:vertAlign w:val="baseline"/>
        </w:rPr>
        <w:t> </w:t>
      </w:r>
      <w:r>
        <w:rPr>
          <w:vertAlign w:val="baseline"/>
        </w:rPr>
        <w:t>simply</w:t>
      </w:r>
      <w:r>
        <w:rPr>
          <w:spacing w:val="-1"/>
          <w:vertAlign w:val="baseline"/>
        </w:rPr>
        <w:t> </w:t>
      </w:r>
      <w:r>
        <w:rPr>
          <w:vertAlign w:val="baseline"/>
        </w:rPr>
        <w:t>alters</w:t>
      </w:r>
      <w:r>
        <w:rPr>
          <w:spacing w:val="-1"/>
          <w:vertAlign w:val="baseline"/>
        </w:rPr>
        <w:t> </w:t>
      </w:r>
      <w:r>
        <w:rPr>
          <w:vertAlign w:val="baseline"/>
        </w:rPr>
        <w:t>the</w:t>
      </w:r>
      <w:r>
        <w:rPr>
          <w:spacing w:val="-1"/>
          <w:vertAlign w:val="baseline"/>
        </w:rPr>
        <w:t> </w:t>
      </w:r>
      <w:r>
        <w:rPr>
          <w:vertAlign w:val="baseline"/>
        </w:rPr>
        <w:t>legal</w:t>
      </w:r>
      <w:r>
        <w:rPr>
          <w:spacing w:val="-1"/>
          <w:vertAlign w:val="baseline"/>
        </w:rPr>
        <w:t> </w:t>
      </w:r>
      <w:r>
        <w:rPr>
          <w:vertAlign w:val="baseline"/>
        </w:rPr>
        <w:t>consequences</w:t>
      </w:r>
      <w:r>
        <w:rPr>
          <w:spacing w:val="-1"/>
          <w:vertAlign w:val="baseline"/>
        </w:rPr>
        <w:t> </w:t>
      </w:r>
      <w:r>
        <w:rPr>
          <w:vertAlign w:val="baseline"/>
        </w:rPr>
        <w:t>once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have </w:t>
      </w:r>
      <w:bookmarkStart w:name="_bookmark644" w:id="646"/>
      <w:bookmarkEnd w:id="646"/>
      <w:r>
        <w:rPr>
          <w:vertAlign w:val="baseline"/>
        </w:rPr>
        <w:t>been</w:t>
      </w:r>
      <w:r>
        <w:rPr>
          <w:vertAlign w:val="baseline"/>
        </w:rPr>
        <w:t> frustrated under the rules of the common law. The generic expression “frustration” in s.1(1) </w:t>
      </w:r>
      <w:bookmarkStart w:name="_bookmark645" w:id="647"/>
      <w:bookmarkEnd w:id="647"/>
      <w:r>
        <w:rPr>
          <w:vertAlign w:val="baseline"/>
        </w:rPr>
        <w:t>probably</w:t>
      </w:r>
      <w:r>
        <w:rPr>
          <w:vertAlign w:val="baseline"/>
        </w:rPr>
        <w:t> includes cases where a contract is discharged by supervening illegality.</w:t>
      </w:r>
      <w:r>
        <w:rPr>
          <w:spacing w:val="-1"/>
          <w:vertAlign w:val="baseline"/>
        </w:rPr>
        <w:t> </w:t>
      </w:r>
      <w:r>
        <w:rPr>
          <w:color w:val="005DA1"/>
          <w:u w:val="single" w:color="005DA1"/>
          <w:vertAlign w:val="superscript"/>
        </w:rPr>
        <w:t>349</w:t>
      </w:r>
      <w:r>
        <w:rPr>
          <w:color w:val="005DA1"/>
          <w:vertAlign w:val="baseline"/>
        </w:rPr>
        <w:t> </w:t>
      </w:r>
      <w:r>
        <w:rPr>
          <w:vertAlign w:val="baseline"/>
        </w:rPr>
        <w:t>The Act does not apply to contracts which are discharged by subsequent agreement or breach. </w:t>
      </w:r>
      <w:r>
        <w:rPr>
          <w:color w:val="005DA1"/>
          <w:u w:val="single" w:color="005DA1"/>
          <w:vertAlign w:val="superscript"/>
        </w:rPr>
        <w:t>350</w:t>
      </w:r>
      <w:r>
        <w:rPr>
          <w:color w:val="005DA1"/>
          <w:vertAlign w:val="baseline"/>
        </w:rPr>
        <w:t> </w:t>
      </w:r>
      <w:r>
        <w:rPr>
          <w:vertAlign w:val="baseline"/>
        </w:rPr>
        <w:t>Nor does it apply to contracts which are initially impossible of performance or to the discharge of a contract under an </w:t>
      </w:r>
      <w:bookmarkStart w:name="_bookmark646" w:id="648"/>
      <w:bookmarkEnd w:id="648"/>
      <w:r>
        <w:rPr>
          <w:vertAlign w:val="baseline"/>
        </w:rPr>
        <w:t>express</w:t>
      </w:r>
      <w:r>
        <w:rPr>
          <w:vertAlign w:val="baseline"/>
        </w:rPr>
        <w:t> provision of the contract, which provides for automatic cancellation of a contract on the occurrence of a specified event. </w:t>
      </w:r>
      <w:r>
        <w:rPr>
          <w:color w:val="005DA1"/>
          <w:u w:val="single" w:color="005DA1"/>
          <w:vertAlign w:val="superscript"/>
        </w:rPr>
        <w:t>351</w:t>
      </w:r>
    </w:p>
    <w:p>
      <w:pPr>
        <w:pStyle w:val="BodyText"/>
      </w:pPr>
    </w:p>
    <w:p>
      <w:pPr>
        <w:pStyle w:val="BodyText"/>
        <w:spacing w:before="34"/>
      </w:pPr>
    </w:p>
    <w:p>
      <w:pPr>
        <w:spacing w:before="0"/>
        <w:ind w:left="165" w:right="0" w:firstLine="0"/>
        <w:jc w:val="left"/>
        <w:rPr>
          <w:rFonts w:ascii="Arial"/>
          <w:b/>
          <w:sz w:val="18"/>
        </w:rPr>
      </w:pPr>
      <w:r>
        <w:rPr>
          <w:rFonts w:ascii="Arial"/>
          <w:b/>
          <w:sz w:val="18"/>
        </w:rPr>
        <w:t>Principle underlying </w:t>
      </w:r>
      <w:r>
        <w:rPr>
          <w:rFonts w:ascii="Arial"/>
          <w:b/>
          <w:spacing w:val="-5"/>
          <w:sz w:val="18"/>
        </w:rPr>
        <w:t>Act</w:t>
      </w:r>
    </w:p>
    <w:p>
      <w:pPr>
        <w:pStyle w:val="BodyText"/>
        <w:spacing w:before="41"/>
        <w:rPr>
          <w:rFonts w:ascii="Arial"/>
          <w:b/>
          <w:sz w:val="18"/>
        </w:rPr>
      </w:pPr>
    </w:p>
    <w:p>
      <w:pPr>
        <w:pStyle w:val="Heading2"/>
      </w:pPr>
      <w:r>
        <w:rPr/>
        <w:t>23-</w:t>
      </w:r>
      <w:r>
        <w:rPr>
          <w:spacing w:val="-5"/>
        </w:rPr>
        <w:t>075</w:t>
      </w:r>
    </w:p>
    <w:p>
      <w:pPr>
        <w:pStyle w:val="BodyText"/>
        <w:spacing w:line="235" w:lineRule="auto" w:before="203"/>
        <w:ind w:left="164" w:right="25"/>
        <w:jc w:val="both"/>
      </w:pPr>
      <w:bookmarkStart w:name="_bookmark647" w:id="649"/>
      <w:bookmarkEnd w:id="649"/>
      <w:r>
        <w:rPr/>
      </w:r>
      <w:r>
        <w:rPr/>
        <w:t>When seeking to interpret the Act it is important to have regard to the purpose which it seeks to achieve. In </w:t>
      </w:r>
      <w:r>
        <w:rPr>
          <w:rFonts w:ascii="Arial" w:hAnsi="Arial"/>
          <w:i/>
        </w:rPr>
        <w:t>B.P. Exploration Co (Libya) Ltd v Hunt (No.2) </w:t>
      </w:r>
      <w:r>
        <w:rPr>
          <w:color w:val="005DA1"/>
          <w:u w:val="single" w:color="005DA1"/>
          <w:vertAlign w:val="superscript"/>
        </w:rPr>
        <w:t>352</w:t>
      </w:r>
      <w:r>
        <w:rPr>
          <w:color w:val="005DA1"/>
          <w:vertAlign w:val="baseline"/>
        </w:rPr>
        <w:t> </w:t>
      </w:r>
      <w:r>
        <w:rPr>
          <w:vertAlign w:val="baseline"/>
        </w:rPr>
        <w:t>Robert Goff J. stated that the </w:t>
      </w:r>
      <w:bookmarkStart w:name="_bookmark648" w:id="650"/>
      <w:bookmarkEnd w:id="650"/>
      <w:r>
        <w:rPr>
          <w:vertAlign w:val="baseline"/>
        </w:rPr>
        <w:t>“fundamental</w:t>
      </w:r>
      <w:r>
        <w:rPr>
          <w:vertAlign w:val="baseline"/>
        </w:rPr>
        <w:t> principle underlying the Act itself is prevention of the unjust enrichment of either party to </w:t>
      </w:r>
      <w:bookmarkStart w:name="_bookmark649" w:id="651"/>
      <w:bookmarkEnd w:id="651"/>
      <w:r>
        <w:rPr>
          <w:vertAlign w:val="baseline"/>
        </w:rPr>
        <w:t>the</w:t>
      </w:r>
      <w:r>
        <w:rPr>
          <w:vertAlign w:val="baseline"/>
        </w:rPr>
        <w:t> contract at the other’s expense” </w:t>
      </w:r>
      <w:r>
        <w:rPr>
          <w:color w:val="005DA1"/>
          <w:u w:val="single" w:color="005DA1"/>
          <w:vertAlign w:val="superscript"/>
        </w:rPr>
        <w:t>353</w:t>
      </w:r>
      <w:r>
        <w:rPr>
          <w:color w:val="005DA1"/>
          <w:vertAlign w:val="baseline"/>
        </w:rPr>
        <w:t> </w:t>
      </w:r>
      <w:r>
        <w:rPr>
          <w:vertAlign w:val="baseline"/>
        </w:rPr>
        <w:t>and that its aim was not to “apportion the loss between </w:t>
      </w:r>
      <w:r>
        <w:rPr>
          <w:vertAlign w:val="baseline"/>
        </w:rPr>
        <w:t>the </w:t>
      </w:r>
      <w:bookmarkStart w:name="_bookmark650" w:id="652"/>
      <w:bookmarkEnd w:id="652"/>
      <w:r>
        <w:rPr>
          <w:vertAlign w:val="baseline"/>
        </w:rPr>
        <w:t>parties”.</w:t>
      </w:r>
      <w:r>
        <w:rPr>
          <w:vertAlign w:val="baseline"/>
        </w:rPr>
        <w:t> </w:t>
      </w:r>
      <w:r>
        <w:rPr>
          <w:color w:val="005DA1"/>
          <w:u w:val="single" w:color="005DA1"/>
          <w:vertAlign w:val="superscript"/>
        </w:rPr>
        <w:t>354</w:t>
      </w:r>
      <w:r>
        <w:rPr>
          <w:color w:val="005DA1"/>
          <w:vertAlign w:val="baseline"/>
        </w:rPr>
        <w:t> </w:t>
      </w:r>
      <w:r>
        <w:rPr>
          <w:vertAlign w:val="baseline"/>
        </w:rPr>
        <w:t>But the Court of Appeal dismissed this view, stating that the court got “no help from the use of words which are not in the statute”. </w:t>
      </w:r>
      <w:r>
        <w:rPr>
          <w:color w:val="005DA1"/>
          <w:u w:val="single" w:color="005DA1"/>
          <w:vertAlign w:val="superscript"/>
        </w:rPr>
        <w:t>355</w:t>
      </w:r>
      <w:r>
        <w:rPr>
          <w:color w:val="005DA1"/>
          <w:vertAlign w:val="baseline"/>
        </w:rPr>
        <w:t> </w:t>
      </w:r>
      <w:r>
        <w:rPr>
          <w:vertAlign w:val="baseline"/>
        </w:rPr>
        <w:t>The purpose behind the Act therefore remains a matter </w:t>
      </w:r>
      <w:bookmarkStart w:name="_bookmark651" w:id="653"/>
      <w:bookmarkEnd w:id="653"/>
      <w:r>
        <w:rPr>
          <w:vertAlign w:val="baseline"/>
        </w:rPr>
        <w:t>of</w:t>
      </w:r>
      <w:r>
        <w:rPr>
          <w:vertAlign w:val="baseline"/>
        </w:rPr>
        <w:t> some doubt, although it is suggested that the better view is that the Act does indeed seek to prevent unjust enrichment and can be analysed in restitutionary terms. </w:t>
      </w:r>
      <w:r>
        <w:rPr>
          <w:color w:val="005DA1"/>
          <w:u w:val="single" w:color="005DA1"/>
          <w:vertAlign w:val="superscript"/>
        </w:rPr>
        <w:t>356</w:t>
      </w:r>
    </w:p>
    <w:p>
      <w:pPr>
        <w:pStyle w:val="BodyText"/>
      </w:pPr>
    </w:p>
    <w:p>
      <w:pPr>
        <w:pStyle w:val="BodyText"/>
        <w:spacing w:before="35"/>
      </w:pPr>
    </w:p>
    <w:p>
      <w:pPr>
        <w:spacing w:before="0"/>
        <w:ind w:left="165" w:right="0" w:firstLine="0"/>
        <w:jc w:val="left"/>
        <w:rPr>
          <w:rFonts w:ascii="Arial"/>
          <w:b/>
          <w:sz w:val="18"/>
        </w:rPr>
      </w:pPr>
      <w:r>
        <w:rPr>
          <w:rFonts w:ascii="Arial"/>
          <w:b/>
          <w:sz w:val="18"/>
        </w:rPr>
        <w:t>Recovery of advance </w:t>
      </w:r>
      <w:r>
        <w:rPr>
          <w:rFonts w:ascii="Arial"/>
          <w:b/>
          <w:spacing w:val="-2"/>
          <w:sz w:val="18"/>
        </w:rPr>
        <w:t>payments</w:t>
      </w:r>
    </w:p>
    <w:p>
      <w:pPr>
        <w:pStyle w:val="BodyText"/>
        <w:spacing w:before="41"/>
        <w:rPr>
          <w:rFonts w:ascii="Arial"/>
          <w:b/>
          <w:sz w:val="18"/>
        </w:rPr>
      </w:pPr>
    </w:p>
    <w:p>
      <w:pPr>
        <w:pStyle w:val="Heading2"/>
        <w:spacing w:before="1"/>
      </w:pPr>
      <w:r>
        <w:rPr/>
        <w:t>23-</w:t>
      </w:r>
      <w:r>
        <w:rPr>
          <w:spacing w:val="-5"/>
        </w:rPr>
        <w:t>076</w:t>
      </w:r>
    </w:p>
    <w:p>
      <w:pPr>
        <w:pStyle w:val="BodyText"/>
        <w:spacing w:before="198"/>
        <w:ind w:left="165"/>
        <w:jc w:val="both"/>
      </w:pPr>
      <w:r>
        <w:rPr/>
        <w:t>Section 1(2) of the Act provides </w:t>
      </w:r>
      <w:r>
        <w:rPr>
          <w:spacing w:val="-2"/>
        </w:rPr>
        <w:t>that:</w:t>
      </w:r>
    </w:p>
    <w:p>
      <w:pPr>
        <w:pStyle w:val="BodyText"/>
      </w:pPr>
    </w:p>
    <w:p>
      <w:pPr>
        <w:pStyle w:val="BodyText"/>
        <w:spacing w:before="126"/>
      </w:pPr>
    </w:p>
    <w:p>
      <w:pPr>
        <w:pStyle w:val="BodyText"/>
        <w:spacing w:line="235" w:lineRule="auto"/>
        <w:ind w:left="1545" w:right="25"/>
        <w:jc w:val="both"/>
      </w:pPr>
      <w:r>
        <w:rPr/>
        <w:t>“All sums paid or payable to any party in pursuance of the contract before the </w:t>
      </w:r>
      <w:r>
        <w:rPr/>
        <w:t>time when the parties were so discharged (in this Act referred to as ‘the time of discharge’) shall,</w:t>
      </w:r>
      <w:r>
        <w:rPr>
          <w:spacing w:val="2"/>
        </w:rPr>
        <w:t> </w:t>
      </w:r>
      <w:r>
        <w:rPr/>
        <w:t>in</w:t>
      </w:r>
      <w:r>
        <w:rPr>
          <w:spacing w:val="2"/>
        </w:rPr>
        <w:t> </w:t>
      </w:r>
      <w:r>
        <w:rPr/>
        <w:t>the</w:t>
      </w:r>
      <w:r>
        <w:rPr>
          <w:spacing w:val="2"/>
        </w:rPr>
        <w:t> </w:t>
      </w:r>
      <w:r>
        <w:rPr/>
        <w:t>case</w:t>
      </w:r>
      <w:r>
        <w:rPr>
          <w:spacing w:val="2"/>
        </w:rPr>
        <w:t> </w:t>
      </w:r>
      <w:r>
        <w:rPr/>
        <w:t>of</w:t>
      </w:r>
      <w:r>
        <w:rPr>
          <w:spacing w:val="2"/>
        </w:rPr>
        <w:t> </w:t>
      </w:r>
      <w:r>
        <w:rPr/>
        <w:t>sums</w:t>
      </w:r>
      <w:r>
        <w:rPr>
          <w:spacing w:val="2"/>
        </w:rPr>
        <w:t> </w:t>
      </w:r>
      <w:r>
        <w:rPr/>
        <w:t>so</w:t>
      </w:r>
      <w:r>
        <w:rPr>
          <w:spacing w:val="2"/>
        </w:rPr>
        <w:t> </w:t>
      </w:r>
      <w:r>
        <w:rPr/>
        <w:t>paid,</w:t>
      </w:r>
      <w:r>
        <w:rPr>
          <w:spacing w:val="2"/>
        </w:rPr>
        <w:t> </w:t>
      </w:r>
      <w:r>
        <w:rPr/>
        <w:t>be</w:t>
      </w:r>
      <w:r>
        <w:rPr>
          <w:spacing w:val="2"/>
        </w:rPr>
        <w:t> </w:t>
      </w:r>
      <w:r>
        <w:rPr/>
        <w:t>recoverable</w:t>
      </w:r>
      <w:r>
        <w:rPr>
          <w:spacing w:val="2"/>
        </w:rPr>
        <w:t> </w:t>
      </w:r>
      <w:r>
        <w:rPr/>
        <w:t>from</w:t>
      </w:r>
      <w:r>
        <w:rPr>
          <w:spacing w:val="2"/>
        </w:rPr>
        <w:t> </w:t>
      </w:r>
      <w:r>
        <w:rPr/>
        <w:t>him</w:t>
      </w:r>
      <w:r>
        <w:rPr>
          <w:spacing w:val="2"/>
        </w:rPr>
        <w:t> </w:t>
      </w:r>
      <w:r>
        <w:rPr/>
        <w:t>as</w:t>
      </w:r>
      <w:r>
        <w:rPr>
          <w:spacing w:val="2"/>
        </w:rPr>
        <w:t> </w:t>
      </w:r>
      <w:r>
        <w:rPr/>
        <w:t>money</w:t>
      </w:r>
      <w:r>
        <w:rPr>
          <w:spacing w:val="2"/>
        </w:rPr>
        <w:t> </w:t>
      </w:r>
      <w:r>
        <w:rPr/>
        <w:t>received</w:t>
      </w:r>
      <w:r>
        <w:rPr>
          <w:spacing w:val="2"/>
        </w:rPr>
        <w:t> </w:t>
      </w:r>
      <w:r>
        <w:rPr/>
        <w:t>by</w:t>
      </w:r>
      <w:r>
        <w:rPr>
          <w:spacing w:val="2"/>
        </w:rPr>
        <w:t> </w:t>
      </w:r>
      <w:r>
        <w:rPr>
          <w:spacing w:val="-5"/>
        </w:rPr>
        <w:t>him</w:t>
      </w:r>
    </w:p>
    <w:p>
      <w:pPr>
        <w:pStyle w:val="BodyText"/>
        <w:spacing w:after="0" w:line="235" w:lineRule="auto"/>
        <w:jc w:val="both"/>
        <w:sectPr>
          <w:pgSz w:w="11900" w:h="16840"/>
          <w:pgMar w:header="971" w:footer="0" w:top="1300" w:bottom="280" w:left="1275" w:right="1417"/>
        </w:sectPr>
      </w:pPr>
    </w:p>
    <w:p>
      <w:pPr>
        <w:pStyle w:val="BodyText"/>
        <w:spacing w:before="167"/>
      </w:pPr>
    </w:p>
    <w:p>
      <w:pPr>
        <w:pStyle w:val="BodyText"/>
        <w:spacing w:line="235" w:lineRule="auto"/>
        <w:ind w:left="1545" w:right="26"/>
        <w:jc w:val="both"/>
      </w:pPr>
      <w:r>
        <w:rPr/>
        <w:t>for the use of the party by whom the sums were paid, and, in the case of sums so payable, cease to be payable:</w:t>
      </w:r>
    </w:p>
    <w:p>
      <w:pPr>
        <w:pStyle w:val="BodyText"/>
        <w:spacing w:before="223"/>
      </w:pPr>
    </w:p>
    <w:p>
      <w:pPr>
        <w:pStyle w:val="BodyText"/>
        <w:spacing w:line="235" w:lineRule="auto"/>
        <w:ind w:left="1545" w:right="25"/>
        <w:jc w:val="both"/>
      </w:pPr>
      <w:r>
        <w:rPr/>
        <w:t>Provided that, if the party to whom the sums were so paid or payable incurred expenses before the time of discharge in, or for the purpose of, the performance of</w:t>
      </w:r>
      <w:r>
        <w:rPr>
          <w:spacing w:val="80"/>
        </w:rPr>
        <w:t> </w:t>
      </w:r>
      <w:r>
        <w:rPr/>
        <w:t>the contract, the court may, if it considers it just to do so having regard to all </w:t>
      </w:r>
      <w:r>
        <w:rPr/>
        <w:t>the circumstances of the case, allow him to retain or, as the case may be, recover the whole or any part of the sums so paid or payable, not being an amount in excess of the expenses so incurred.”</w:t>
      </w:r>
    </w:p>
    <w:p>
      <w:pPr>
        <w:pStyle w:val="BodyText"/>
        <w:spacing w:before="114"/>
      </w:pPr>
    </w:p>
    <w:p>
      <w:pPr>
        <w:pStyle w:val="BodyText"/>
        <w:spacing w:line="235" w:lineRule="auto"/>
        <w:ind w:left="165" w:right="25"/>
        <w:jc w:val="both"/>
      </w:pPr>
      <w:r>
        <w:rPr/>
        <w:t>The principal effect of this subsection is to entitle a contracting party to recover money paid to the other contracting party prior to the frustrating event and it also relieves such a party of the obligation</w:t>
      </w:r>
      <w:r>
        <w:rPr>
          <w:spacing w:val="40"/>
        </w:rPr>
        <w:t> </w:t>
      </w:r>
      <w:r>
        <w:rPr/>
        <w:t>to pay any monies which were payable prior to the frustrating event but which had remained unpaid. The court has no discretion over the question whether a sum already paid is recoverable: the </w:t>
      </w:r>
      <w:r>
        <w:rPr/>
        <w:t>only discretion concerns the allowance for expenses.</w:t>
      </w:r>
    </w:p>
    <w:p>
      <w:pPr>
        <w:pStyle w:val="BodyText"/>
      </w:pPr>
    </w:p>
    <w:p>
      <w:pPr>
        <w:pStyle w:val="BodyText"/>
        <w:spacing w:before="37"/>
      </w:pPr>
    </w:p>
    <w:p>
      <w:pPr>
        <w:spacing w:before="0"/>
        <w:ind w:left="165" w:right="0" w:firstLine="0"/>
        <w:jc w:val="left"/>
        <w:rPr>
          <w:rFonts w:ascii="Arial"/>
          <w:b/>
          <w:sz w:val="18"/>
        </w:rPr>
      </w:pPr>
      <w:r>
        <w:rPr>
          <w:rFonts w:ascii="Arial"/>
          <w:b/>
          <w:sz w:val="18"/>
        </w:rPr>
        <w:t>Changes from common </w:t>
      </w:r>
      <w:r>
        <w:rPr>
          <w:rFonts w:ascii="Arial"/>
          <w:b/>
          <w:spacing w:val="-5"/>
          <w:sz w:val="18"/>
        </w:rPr>
        <w:t>law</w:t>
      </w:r>
    </w:p>
    <w:p>
      <w:pPr>
        <w:pStyle w:val="BodyText"/>
        <w:spacing w:before="41"/>
        <w:rPr>
          <w:rFonts w:ascii="Arial"/>
          <w:b/>
          <w:sz w:val="18"/>
        </w:rPr>
      </w:pPr>
    </w:p>
    <w:p>
      <w:pPr>
        <w:pStyle w:val="Heading2"/>
      </w:pPr>
      <w:r>
        <w:rPr/>
        <w:t>23-</w:t>
      </w:r>
      <w:r>
        <w:rPr>
          <w:spacing w:val="-5"/>
        </w:rPr>
        <w:t>077</w:t>
      </w:r>
    </w:p>
    <w:p>
      <w:pPr>
        <w:pStyle w:val="BodyText"/>
        <w:spacing w:line="235" w:lineRule="auto" w:before="203"/>
        <w:ind w:left="165" w:right="25"/>
        <w:jc w:val="both"/>
      </w:pPr>
      <w:r>
        <w:rPr/>
        <w:t>Section 1(2) goes beyond the common law rule laid down in </w:t>
      </w:r>
      <w:r>
        <w:rPr>
          <w:rFonts w:ascii="Arial"/>
          <w:i/>
        </w:rPr>
        <w:t>Fibrosa </w:t>
      </w:r>
      <w:r>
        <w:rPr/>
        <w:t>in two respects. The first is that money paid is recoverable even upon a partial failure of consideration; the common law requirement that the failure be total has therefore been abolished in the case of frustration. One effect of </w:t>
      </w:r>
      <w:r>
        <w:rPr/>
        <w:t>this </w:t>
      </w:r>
      <w:bookmarkStart w:name="_bookmark652" w:id="654"/>
      <w:bookmarkEnd w:id="654"/>
      <w:r>
        <w:rPr/>
        <w:t>change</w:t>
      </w:r>
      <w:r>
        <w:rPr/>
        <w:t> may be to rescue a payer from his bad bargain because the prepayment is recoverable irrespective</w:t>
      </w:r>
      <w:r>
        <w:rPr>
          <w:spacing w:val="17"/>
        </w:rPr>
        <w:t> </w:t>
      </w:r>
      <w:r>
        <w:rPr/>
        <w:t>of</w:t>
      </w:r>
      <w:r>
        <w:rPr>
          <w:spacing w:val="17"/>
        </w:rPr>
        <w:t> </w:t>
      </w:r>
      <w:r>
        <w:rPr/>
        <w:t>the</w:t>
      </w:r>
      <w:r>
        <w:rPr>
          <w:spacing w:val="17"/>
        </w:rPr>
        <w:t> </w:t>
      </w:r>
      <w:r>
        <w:rPr/>
        <w:t>consideration</w:t>
      </w:r>
      <w:r>
        <w:rPr>
          <w:spacing w:val="17"/>
        </w:rPr>
        <w:t> </w:t>
      </w:r>
      <w:r>
        <w:rPr/>
        <w:t>which</w:t>
      </w:r>
      <w:r>
        <w:rPr>
          <w:spacing w:val="17"/>
        </w:rPr>
        <w:t> </w:t>
      </w:r>
      <w:r>
        <w:rPr/>
        <w:t>would</w:t>
      </w:r>
      <w:r>
        <w:rPr>
          <w:spacing w:val="17"/>
        </w:rPr>
        <w:t> </w:t>
      </w:r>
      <w:r>
        <w:rPr/>
        <w:t>have</w:t>
      </w:r>
      <w:r>
        <w:rPr>
          <w:spacing w:val="17"/>
        </w:rPr>
        <w:t> </w:t>
      </w:r>
      <w:r>
        <w:rPr/>
        <w:t>been</w:t>
      </w:r>
      <w:r>
        <w:rPr>
          <w:spacing w:val="17"/>
        </w:rPr>
        <w:t> </w:t>
      </w:r>
      <w:r>
        <w:rPr/>
        <w:t>received</w:t>
      </w:r>
      <w:r>
        <w:rPr>
          <w:spacing w:val="17"/>
        </w:rPr>
        <w:t> </w:t>
      </w:r>
      <w:r>
        <w:rPr/>
        <w:t>had</w:t>
      </w:r>
      <w:r>
        <w:rPr>
          <w:spacing w:val="17"/>
        </w:rPr>
        <w:t> </w:t>
      </w:r>
      <w:r>
        <w:rPr/>
        <w:t>the</w:t>
      </w:r>
      <w:r>
        <w:rPr>
          <w:spacing w:val="17"/>
        </w:rPr>
        <w:t> </w:t>
      </w:r>
      <w:r>
        <w:rPr/>
        <w:t>contract</w:t>
      </w:r>
      <w:r>
        <w:rPr>
          <w:spacing w:val="17"/>
        </w:rPr>
        <w:t> </w:t>
      </w:r>
      <w:r>
        <w:rPr/>
        <w:t>been</w:t>
      </w:r>
      <w:r>
        <w:rPr>
          <w:spacing w:val="17"/>
        </w:rPr>
        <w:t> </w:t>
      </w:r>
      <w:r>
        <w:rPr>
          <w:spacing w:val="-2"/>
        </w:rPr>
        <w:t>performed.</w:t>
      </w:r>
    </w:p>
    <w:p>
      <w:pPr>
        <w:pStyle w:val="BodyText"/>
        <w:spacing w:line="235" w:lineRule="auto"/>
        <w:ind w:left="164" w:right="25"/>
        <w:jc w:val="both"/>
      </w:pPr>
      <w:r>
        <w:rPr>
          <w:color w:val="005DA1"/>
          <w:u w:val="single" w:color="005DA1"/>
          <w:vertAlign w:val="superscript"/>
        </w:rPr>
        <w:t>357</w:t>
      </w:r>
      <w:r>
        <w:rPr>
          <w:color w:val="005DA1"/>
          <w:vertAlign w:val="baseline"/>
        </w:rPr>
        <w:t> </w:t>
      </w:r>
      <w:r>
        <w:rPr>
          <w:vertAlign w:val="baseline"/>
        </w:rPr>
        <w:t>The second respect in which s.1(2) goes beyond the rule in </w:t>
      </w:r>
      <w:r>
        <w:rPr>
          <w:rFonts w:ascii="Arial" w:hAnsi="Arial"/>
          <w:i/>
          <w:vertAlign w:val="baseline"/>
        </w:rPr>
        <w:t>Fibrosa </w:t>
      </w:r>
      <w:r>
        <w:rPr>
          <w:vertAlign w:val="baseline"/>
        </w:rPr>
        <w:t>is that the payee may be entitled to set off against a claim by the payer “the amount of any expenses incurred before the </w:t>
      </w:r>
      <w:r>
        <w:rPr>
          <w:vertAlign w:val="baseline"/>
        </w:rPr>
        <w:t>time</w:t>
      </w:r>
      <w:r>
        <w:rPr>
          <w:spacing w:val="40"/>
          <w:vertAlign w:val="baseline"/>
        </w:rPr>
        <w:t> </w:t>
      </w:r>
      <w:r>
        <w:rPr>
          <w:vertAlign w:val="baseline"/>
        </w:rPr>
        <w:t>of discharge … in, or for the purpose of, the performance of the contract”. The subsection gives rise</w:t>
      </w:r>
      <w:r>
        <w:rPr>
          <w:spacing w:val="80"/>
          <w:vertAlign w:val="baseline"/>
        </w:rPr>
        <w:t> </w:t>
      </w:r>
      <w:r>
        <w:rPr>
          <w:vertAlign w:val="baseline"/>
        </w:rPr>
        <w:t>to a number of interpretative difficulties.</w:t>
      </w:r>
    </w:p>
    <w:p>
      <w:pPr>
        <w:pStyle w:val="BodyText"/>
      </w:pPr>
    </w:p>
    <w:p>
      <w:pPr>
        <w:pStyle w:val="BodyText"/>
        <w:spacing w:before="35"/>
      </w:pPr>
    </w:p>
    <w:p>
      <w:pPr>
        <w:spacing w:before="0"/>
        <w:ind w:left="164" w:right="0" w:firstLine="0"/>
        <w:jc w:val="left"/>
        <w:rPr>
          <w:rFonts w:ascii="Arial"/>
          <w:b/>
          <w:sz w:val="18"/>
        </w:rPr>
      </w:pPr>
      <w:r>
        <w:rPr>
          <w:rFonts w:ascii="Arial"/>
          <w:b/>
          <w:sz w:val="18"/>
        </w:rPr>
        <w:t>Paid or </w:t>
      </w:r>
      <w:r>
        <w:rPr>
          <w:rFonts w:ascii="Arial"/>
          <w:b/>
          <w:spacing w:val="-2"/>
          <w:sz w:val="18"/>
        </w:rPr>
        <w:t>payable</w:t>
      </w:r>
    </w:p>
    <w:p>
      <w:pPr>
        <w:pStyle w:val="BodyText"/>
        <w:spacing w:before="41"/>
        <w:rPr>
          <w:rFonts w:ascii="Arial"/>
          <w:b/>
          <w:sz w:val="18"/>
        </w:rPr>
      </w:pPr>
    </w:p>
    <w:p>
      <w:pPr>
        <w:pStyle w:val="Heading2"/>
        <w:spacing w:before="1"/>
        <w:ind w:left="164"/>
      </w:pPr>
      <w:r>
        <w:rPr/>
        <w:t>23-</w:t>
      </w:r>
      <w:r>
        <w:rPr>
          <w:spacing w:val="-5"/>
        </w:rPr>
        <w:t>078</w:t>
      </w:r>
    </w:p>
    <w:p>
      <w:pPr>
        <w:pStyle w:val="BodyText"/>
        <w:spacing w:line="235" w:lineRule="auto" w:before="202"/>
        <w:ind w:left="164" w:right="25"/>
        <w:jc w:val="both"/>
      </w:pPr>
      <w:r>
        <w:rPr/>
        <w:t>Subject to one exception, s.1(2) gives a cause of action to the payer and not to the payee. The one exception arises in the case where money payable by the “payer” to the payee before the time of </w:t>
      </w:r>
      <w:bookmarkStart w:name="_bookmark653" w:id="655"/>
      <w:bookmarkEnd w:id="655"/>
      <w:r>
        <w:rPr/>
        <w:t>discharge</w:t>
      </w:r>
      <w:r>
        <w:rPr/>
        <w:t> remains unpaid; in such a case the payee can rely upon s.1(2) to recover so much of </w:t>
      </w:r>
      <w:r>
        <w:rPr/>
        <w:t>his </w:t>
      </w:r>
      <w:bookmarkStart w:name="_bookmark654" w:id="656"/>
      <w:bookmarkEnd w:id="656"/>
      <w:r>
        <w:rPr/>
        <w:t>expenses,</w:t>
      </w:r>
      <w:r>
        <w:rPr/>
        <w:t> not exceeding the amount of the prepayment due, as is just. </w:t>
      </w:r>
      <w:r>
        <w:rPr>
          <w:color w:val="005DA1"/>
          <w:u w:val="single" w:color="005DA1"/>
          <w:vertAlign w:val="superscript"/>
        </w:rPr>
        <w:t>358</w:t>
      </w:r>
      <w:r>
        <w:rPr>
          <w:color w:val="005DA1"/>
          <w:vertAlign w:val="baseline"/>
        </w:rPr>
        <w:t> </w:t>
      </w:r>
      <w:r>
        <w:rPr>
          <w:vertAlign w:val="baseline"/>
        </w:rPr>
        <w:t>Where no money is either paid </w:t>
      </w:r>
      <w:r>
        <w:rPr>
          <w:color w:val="005DA1"/>
          <w:u w:val="single" w:color="005DA1"/>
          <w:vertAlign w:val="superscript"/>
        </w:rPr>
        <w:t>359</w:t>
      </w:r>
      <w:r>
        <w:rPr>
          <w:color w:val="005DA1"/>
          <w:vertAlign w:val="baseline"/>
        </w:rPr>
        <w:t> </w:t>
      </w:r>
      <w:r>
        <w:rPr>
          <w:vertAlign w:val="baseline"/>
        </w:rPr>
        <w:t>or is payable to the payee prior to the frustrating event but the payee nevertheless incurs </w:t>
      </w:r>
      <w:bookmarkStart w:name="_bookmark655" w:id="657"/>
      <w:bookmarkEnd w:id="657"/>
      <w:r>
        <w:rPr>
          <w:vertAlign w:val="baseline"/>
        </w:rPr>
        <w:t>expenditure</w:t>
      </w:r>
      <w:r>
        <w:rPr>
          <w:spacing w:val="-1"/>
          <w:vertAlign w:val="baseline"/>
        </w:rPr>
        <w:t> </w:t>
      </w:r>
      <w:r>
        <w:rPr>
          <w:vertAlign w:val="baseline"/>
        </w:rPr>
        <w:t>in,</w:t>
      </w:r>
      <w:r>
        <w:rPr>
          <w:spacing w:val="-1"/>
          <w:vertAlign w:val="baseline"/>
        </w:rPr>
        <w:t> </w:t>
      </w:r>
      <w:r>
        <w:rPr>
          <w:vertAlign w:val="baseline"/>
        </w:rPr>
        <w:t>or</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purpose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performance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the</w:t>
      </w:r>
      <w:r>
        <w:rPr>
          <w:spacing w:val="-1"/>
          <w:vertAlign w:val="baseline"/>
        </w:rPr>
        <w:t> </w:t>
      </w:r>
      <w:r>
        <w:rPr>
          <w:vertAlign w:val="baseline"/>
        </w:rPr>
        <w:t>payee</w:t>
      </w:r>
      <w:r>
        <w:rPr>
          <w:spacing w:val="-1"/>
          <w:vertAlign w:val="baseline"/>
        </w:rPr>
        <w:t> </w:t>
      </w:r>
      <w:r>
        <w:rPr>
          <w:vertAlign w:val="baseline"/>
        </w:rPr>
        <w:t>cannot</w:t>
      </w:r>
      <w:r>
        <w:rPr>
          <w:spacing w:val="-1"/>
          <w:vertAlign w:val="baseline"/>
        </w:rPr>
        <w:t> </w:t>
      </w:r>
      <w:r>
        <w:rPr>
          <w:vertAlign w:val="baseline"/>
        </w:rPr>
        <w:t>recover</w:t>
      </w:r>
      <w:r>
        <w:rPr>
          <w:spacing w:val="-1"/>
          <w:vertAlign w:val="baseline"/>
        </w:rPr>
        <w:t> </w:t>
      </w:r>
      <w:r>
        <w:rPr>
          <w:vertAlign w:val="baseline"/>
        </w:rPr>
        <w:t>under s.1(2). </w:t>
      </w:r>
      <w:r>
        <w:rPr>
          <w:color w:val="005DA1"/>
          <w:u w:val="single" w:color="005DA1"/>
          <w:vertAlign w:val="superscript"/>
        </w:rPr>
        <w:t>360</w:t>
      </w:r>
      <w:r>
        <w:rPr>
          <w:color w:val="005DA1"/>
          <w:vertAlign w:val="baseline"/>
        </w:rPr>
        <w:t> </w:t>
      </w:r>
      <w:r>
        <w:rPr>
          <w:vertAlign w:val="baseline"/>
        </w:rPr>
        <w:t>Such sums are deemed by s.1(2) to be spent at the risk of the payee. No provision is made </w:t>
      </w:r>
      <w:bookmarkStart w:name="_bookmark656" w:id="658"/>
      <w:bookmarkEnd w:id="658"/>
      <w:r>
        <w:rPr>
          <w:vertAlign w:val="baseline"/>
        </w:rPr>
        <w:t>in</w:t>
      </w:r>
      <w:r>
        <w:rPr>
          <w:vertAlign w:val="baseline"/>
        </w:rPr>
        <w:t> the subsection for any increase in the sum recoverable by the claimant, or in the amount of the </w:t>
      </w:r>
      <w:bookmarkStart w:name="_bookmark657" w:id="659"/>
      <w:bookmarkEnd w:id="659"/>
      <w:r>
        <w:rPr>
          <w:vertAlign w:val="baseline"/>
        </w:rPr>
        <w:t>expenses</w:t>
      </w:r>
      <w:r>
        <w:rPr>
          <w:vertAlign w:val="baseline"/>
        </w:rPr>
        <w:t> to be allowed to the defendant, to take account of the time value of money, </w:t>
      </w:r>
      <w:r>
        <w:rPr>
          <w:color w:val="005DA1"/>
          <w:u w:val="single" w:color="005DA1"/>
          <w:vertAlign w:val="superscript"/>
        </w:rPr>
        <w:t>361</w:t>
      </w:r>
      <w:r>
        <w:rPr>
          <w:color w:val="005DA1"/>
          <w:vertAlign w:val="baseline"/>
        </w:rPr>
        <w:t> </w:t>
      </w:r>
      <w:r>
        <w:rPr>
          <w:vertAlign w:val="baseline"/>
        </w:rPr>
        <w:t>although interest </w:t>
      </w:r>
      <w:r>
        <w:rPr>
          <w:color w:val="005DA1"/>
          <w:u w:val="single" w:color="005DA1"/>
          <w:vertAlign w:val="superscript"/>
        </w:rPr>
        <w:t>362</w:t>
      </w:r>
      <w:r>
        <w:rPr>
          <w:color w:val="005DA1"/>
          <w:vertAlign w:val="baseline"/>
        </w:rPr>
        <w:t> </w:t>
      </w:r>
      <w:r>
        <w:rPr>
          <w:vertAlign w:val="baseline"/>
        </w:rPr>
        <w:t>may be awarded on a sum in respect of which judgment is given under the Act. </w:t>
      </w:r>
      <w:r>
        <w:rPr>
          <w:color w:val="005DA1"/>
          <w:u w:val="single" w:color="005DA1"/>
          <w:vertAlign w:val="superscript"/>
        </w:rPr>
        <w:t>363</w:t>
      </w:r>
    </w:p>
    <w:p>
      <w:pPr>
        <w:pStyle w:val="BodyText"/>
      </w:pPr>
    </w:p>
    <w:p>
      <w:pPr>
        <w:pStyle w:val="BodyText"/>
        <w:spacing w:before="35"/>
      </w:pPr>
    </w:p>
    <w:p>
      <w:pPr>
        <w:spacing w:before="0"/>
        <w:ind w:left="165" w:right="0" w:firstLine="0"/>
        <w:jc w:val="left"/>
        <w:rPr>
          <w:rFonts w:ascii="Arial"/>
          <w:b/>
          <w:sz w:val="18"/>
        </w:rPr>
      </w:pPr>
      <w:r>
        <w:rPr>
          <w:rFonts w:ascii="Arial"/>
          <w:b/>
          <w:sz w:val="18"/>
        </w:rPr>
        <w:t>Breaches before </w:t>
      </w:r>
      <w:r>
        <w:rPr>
          <w:rFonts w:ascii="Arial"/>
          <w:b/>
          <w:spacing w:val="-2"/>
          <w:sz w:val="18"/>
        </w:rPr>
        <w:t>discharge</w:t>
      </w:r>
    </w:p>
    <w:p>
      <w:pPr>
        <w:pStyle w:val="BodyText"/>
        <w:spacing w:before="41"/>
        <w:rPr>
          <w:rFonts w:ascii="Arial"/>
          <w:b/>
          <w:sz w:val="18"/>
        </w:rPr>
      </w:pPr>
    </w:p>
    <w:p>
      <w:pPr>
        <w:pStyle w:val="Heading2"/>
      </w:pPr>
      <w:r>
        <w:rPr/>
        <w:t>23-</w:t>
      </w:r>
      <w:r>
        <w:rPr>
          <w:spacing w:val="-5"/>
        </w:rPr>
        <w:t>079</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bookmarkStart w:name="_bookmark658" w:id="660"/>
      <w:bookmarkEnd w:id="660"/>
      <w:r>
        <w:rPr>
          <w:rFonts w:ascii="Times New Roman"/>
          <w:spacing w:val="13"/>
        </w:rPr>
      </w:r>
      <w:r>
        <w:rPr/>
        <w:t>Nor</w:t>
      </w:r>
      <w:r>
        <w:rPr>
          <w:spacing w:val="7"/>
        </w:rPr>
        <w:t> </w:t>
      </w:r>
      <w:r>
        <w:rPr/>
        <w:t>does</w:t>
      </w:r>
      <w:r>
        <w:rPr>
          <w:spacing w:val="7"/>
        </w:rPr>
        <w:t> </w:t>
      </w:r>
      <w:r>
        <w:rPr/>
        <w:t>the</w:t>
      </w:r>
      <w:r>
        <w:rPr>
          <w:spacing w:val="7"/>
        </w:rPr>
        <w:t> </w:t>
      </w:r>
      <w:r>
        <w:rPr/>
        <w:t>subsection</w:t>
      </w:r>
      <w:r>
        <w:rPr>
          <w:spacing w:val="7"/>
        </w:rPr>
        <w:t> </w:t>
      </w:r>
      <w:r>
        <w:rPr/>
        <w:t>expressly</w:t>
      </w:r>
      <w:r>
        <w:rPr>
          <w:spacing w:val="7"/>
        </w:rPr>
        <w:t> </w:t>
      </w:r>
      <w:r>
        <w:rPr/>
        <w:t>release</w:t>
      </w:r>
      <w:r>
        <w:rPr>
          <w:spacing w:val="7"/>
        </w:rPr>
        <w:t> </w:t>
      </w:r>
      <w:r>
        <w:rPr/>
        <w:t>a</w:t>
      </w:r>
      <w:r>
        <w:rPr>
          <w:spacing w:val="7"/>
        </w:rPr>
        <w:t> </w:t>
      </w:r>
      <w:r>
        <w:rPr/>
        <w:t>promisor</w:t>
      </w:r>
      <w:r>
        <w:rPr>
          <w:spacing w:val="7"/>
        </w:rPr>
        <w:t> </w:t>
      </w:r>
      <w:r>
        <w:rPr/>
        <w:t>who</w:t>
      </w:r>
      <w:r>
        <w:rPr>
          <w:spacing w:val="7"/>
        </w:rPr>
        <w:t> </w:t>
      </w:r>
      <w:r>
        <w:rPr/>
        <w:t>has</w:t>
      </w:r>
      <w:r>
        <w:rPr>
          <w:spacing w:val="7"/>
        </w:rPr>
        <w:t> </w:t>
      </w:r>
      <w:r>
        <w:rPr/>
        <w:t>failed</w:t>
      </w:r>
      <w:r>
        <w:rPr>
          <w:spacing w:val="7"/>
        </w:rPr>
        <w:t> </w:t>
      </w:r>
      <w:r>
        <w:rPr/>
        <w:t>to</w:t>
      </w:r>
      <w:r>
        <w:rPr>
          <w:spacing w:val="7"/>
        </w:rPr>
        <w:t> </w:t>
      </w:r>
      <w:r>
        <w:rPr/>
        <w:t>perform</w:t>
      </w:r>
      <w:r>
        <w:rPr>
          <w:spacing w:val="7"/>
        </w:rPr>
        <w:t> </w:t>
      </w:r>
      <w:r>
        <w:rPr/>
        <w:t>his</w:t>
      </w:r>
      <w:r>
        <w:rPr>
          <w:spacing w:val="7"/>
        </w:rPr>
        <w:t> </w:t>
      </w:r>
      <w:r>
        <w:rPr/>
        <w:t>promise</w:t>
      </w:r>
      <w:r>
        <w:rPr>
          <w:spacing w:val="7"/>
        </w:rPr>
        <w:t> </w:t>
      </w:r>
      <w:r>
        <w:rPr/>
        <w:t>to</w:t>
      </w:r>
      <w:r>
        <w:rPr>
          <w:spacing w:val="7"/>
        </w:rPr>
        <w:t> </w:t>
      </w:r>
      <w:r>
        <w:rPr/>
        <w:t>do</w:t>
      </w:r>
    </w:p>
    <w:p>
      <w:pPr>
        <w:pStyle w:val="BodyText"/>
        <w:spacing w:line="235" w:lineRule="auto" w:before="119"/>
        <w:ind w:left="165" w:right="25"/>
        <w:jc w:val="both"/>
      </w:pPr>
      <w:r>
        <w:rPr/>
        <w:t>something (other than to pay money) before the time of discharge.</w:t>
      </w:r>
      <w:r>
        <w:rPr>
          <w:spacing w:val="-1"/>
        </w:rPr>
        <w:t> </w:t>
      </w:r>
      <w:r>
        <w:rPr>
          <w:color w:val="005DA1"/>
          <w:u w:val="single" w:color="005DA1"/>
          <w:vertAlign w:val="superscript"/>
        </w:rPr>
        <w:t>364</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1"/>
          <w:vertAlign w:val="baseline"/>
        </w:rPr>
        <w:t> </w:t>
      </w:r>
      <w:r>
        <w:rPr>
          <w:vertAlign w:val="baseline"/>
        </w:rPr>
        <w:t>In such a case the promisor will</w:t>
      </w:r>
      <w:r>
        <w:rPr>
          <w:spacing w:val="-1"/>
          <w:vertAlign w:val="baseline"/>
        </w:rPr>
        <w:t> </w:t>
      </w:r>
      <w:r>
        <w:rPr>
          <w:vertAlign w:val="baseline"/>
        </w:rPr>
        <w:t>be</w:t>
      </w:r>
      <w:r>
        <w:rPr>
          <w:spacing w:val="-1"/>
          <w:vertAlign w:val="baseline"/>
        </w:rPr>
        <w:t> </w:t>
      </w:r>
      <w:r>
        <w:rPr>
          <w:vertAlign w:val="baseline"/>
        </w:rPr>
        <w:t>liable</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damages</w:t>
      </w:r>
      <w:r>
        <w:rPr>
          <w:spacing w:val="-1"/>
          <w:vertAlign w:val="baseline"/>
        </w:rPr>
        <w:t> </w:t>
      </w:r>
      <w:r>
        <w:rPr>
          <w:vertAlign w:val="baseline"/>
        </w:rPr>
        <w:t>for</w:t>
      </w:r>
      <w:r>
        <w:rPr>
          <w:spacing w:val="-1"/>
          <w:vertAlign w:val="baseline"/>
        </w:rPr>
        <w:t> </w:t>
      </w:r>
      <w:r>
        <w:rPr>
          <w:vertAlign w:val="baseline"/>
        </w:rPr>
        <w:t>his</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but</w:t>
      </w:r>
      <w:r>
        <w:rPr>
          <w:spacing w:val="-1"/>
          <w:vertAlign w:val="baseline"/>
        </w:rPr>
        <w:t> </w:t>
      </w:r>
      <w:r>
        <w:rPr>
          <w:vertAlign w:val="baseline"/>
        </w:rPr>
        <w:t>he</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able</w:t>
      </w:r>
      <w:r>
        <w:rPr>
          <w:spacing w:val="-1"/>
          <w:vertAlign w:val="baseline"/>
        </w:rPr>
        <w:t> </w:t>
      </w:r>
      <w:r>
        <w:rPr>
          <w:vertAlign w:val="baseline"/>
        </w:rPr>
        <w:t>to</w:t>
      </w:r>
      <w:r>
        <w:rPr>
          <w:spacing w:val="-1"/>
          <w:vertAlign w:val="baseline"/>
        </w:rPr>
        <w:t> </w:t>
      </w:r>
      <w:r>
        <w:rPr>
          <w:vertAlign w:val="baseline"/>
        </w:rPr>
        <w:t>bring</w:t>
      </w:r>
      <w:r>
        <w:rPr>
          <w:spacing w:val="-1"/>
          <w:vertAlign w:val="baseline"/>
        </w:rPr>
        <w:t> </w:t>
      </w:r>
      <w:r>
        <w:rPr>
          <w:vertAlign w:val="baseline"/>
        </w:rPr>
        <w:t>the</w:t>
      </w:r>
      <w:r>
        <w:rPr>
          <w:spacing w:val="-1"/>
          <w:vertAlign w:val="baseline"/>
        </w:rPr>
        <w:t> </w:t>
      </w:r>
      <w:r>
        <w:rPr>
          <w:vertAlign w:val="baseline"/>
        </w:rPr>
        <w:t>sum</w:t>
      </w:r>
      <w:r>
        <w:rPr>
          <w:spacing w:val="-1"/>
          <w:vertAlign w:val="baseline"/>
        </w:rPr>
        <w:t> </w:t>
      </w:r>
      <w:r>
        <w:rPr>
          <w:vertAlign w:val="baseline"/>
        </w:rPr>
        <w:t>so</w:t>
      </w:r>
      <w:r>
        <w:rPr>
          <w:spacing w:val="-1"/>
          <w:vertAlign w:val="baseline"/>
        </w:rPr>
        <w:t> </w:t>
      </w:r>
      <w:r>
        <w:rPr>
          <w:vertAlign w:val="baseline"/>
        </w:rPr>
        <w:t>paid into</w:t>
      </w:r>
      <w:r>
        <w:rPr>
          <w:spacing w:val="5"/>
          <w:vertAlign w:val="baseline"/>
        </w:rPr>
        <w:t> </w:t>
      </w:r>
      <w:r>
        <w:rPr>
          <w:vertAlign w:val="baseline"/>
        </w:rPr>
        <w:t>account</w:t>
      </w:r>
      <w:r>
        <w:rPr>
          <w:spacing w:val="5"/>
          <w:vertAlign w:val="baseline"/>
        </w:rPr>
        <w:t> </w:t>
      </w:r>
      <w:r>
        <w:rPr>
          <w:vertAlign w:val="baseline"/>
        </w:rPr>
        <w:t>under</w:t>
      </w:r>
      <w:r>
        <w:rPr>
          <w:spacing w:val="5"/>
          <w:vertAlign w:val="baseline"/>
        </w:rPr>
        <w:t> </w:t>
      </w:r>
      <w:r>
        <w:rPr>
          <w:vertAlign w:val="baseline"/>
        </w:rPr>
        <w:t>s.1(3)</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Act</w:t>
      </w:r>
      <w:r>
        <w:rPr>
          <w:spacing w:val="5"/>
          <w:vertAlign w:val="baseline"/>
        </w:rPr>
        <w:t> </w:t>
      </w:r>
      <w:r>
        <w:rPr>
          <w:vertAlign w:val="baseline"/>
        </w:rPr>
        <w:t>because</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a</w:t>
      </w:r>
      <w:r>
        <w:rPr>
          <w:spacing w:val="5"/>
          <w:vertAlign w:val="baseline"/>
        </w:rPr>
        <w:t> </w:t>
      </w:r>
      <w:r>
        <w:rPr>
          <w:vertAlign w:val="baseline"/>
        </w:rPr>
        <w:t>benefit</w:t>
      </w:r>
      <w:r>
        <w:rPr>
          <w:spacing w:val="5"/>
          <w:vertAlign w:val="baseline"/>
        </w:rPr>
        <w:t> </w:t>
      </w:r>
      <w:r>
        <w:rPr>
          <w:vertAlign w:val="baseline"/>
        </w:rPr>
        <w:t>which</w:t>
      </w:r>
      <w:r>
        <w:rPr>
          <w:spacing w:val="5"/>
          <w:vertAlign w:val="baseline"/>
        </w:rPr>
        <w:t> </w:t>
      </w:r>
      <w:r>
        <w:rPr>
          <w:vertAlign w:val="baseline"/>
        </w:rPr>
        <w:t>was</w:t>
      </w:r>
      <w:r>
        <w:rPr>
          <w:spacing w:val="5"/>
          <w:vertAlign w:val="baseline"/>
        </w:rPr>
        <w:t> </w:t>
      </w:r>
      <w:r>
        <w:rPr>
          <w:vertAlign w:val="baseline"/>
        </w:rPr>
        <w:t>obtained</w:t>
      </w:r>
      <w:r>
        <w:rPr>
          <w:spacing w:val="5"/>
          <w:vertAlign w:val="baseline"/>
        </w:rPr>
        <w:t> </w:t>
      </w:r>
      <w:r>
        <w:rPr>
          <w:vertAlign w:val="baseline"/>
        </w:rPr>
        <w:t>“before</w:t>
      </w:r>
      <w:r>
        <w:rPr>
          <w:spacing w:val="5"/>
          <w:vertAlign w:val="baseline"/>
        </w:rPr>
        <w:t> </w:t>
      </w:r>
      <w:r>
        <w:rPr>
          <w:vertAlign w:val="baseline"/>
        </w:rPr>
        <w:t>the</w:t>
      </w:r>
      <w:r>
        <w:rPr>
          <w:spacing w:val="5"/>
          <w:vertAlign w:val="baseline"/>
        </w:rPr>
        <w:t> </w:t>
      </w:r>
      <w:r>
        <w:rPr>
          <w:vertAlign w:val="baseline"/>
        </w:rPr>
        <w:t>time</w:t>
      </w:r>
      <w:r>
        <w:rPr>
          <w:spacing w:val="5"/>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417"/>
        </w:sectPr>
      </w:pPr>
    </w:p>
    <w:p>
      <w:pPr>
        <w:pStyle w:val="BodyText"/>
        <w:spacing w:line="235" w:lineRule="auto" w:before="110"/>
        <w:ind w:left="165" w:right="25"/>
        <w:jc w:val="both"/>
      </w:pPr>
      <w:r>
        <w:rPr/>
        <w:t>discharge”. Where the claimant has, prior to the frustrating event, broken the contract between the parties, the defendant may have an accrued right to damages which may, in turn, be the subject of a </w:t>
      </w:r>
      <w:bookmarkStart w:name="_bookmark659" w:id="661"/>
      <w:bookmarkEnd w:id="661"/>
      <w:r>
        <w:rPr/>
        <w:t>set</w:t>
      </w:r>
      <w:r>
        <w:rPr/>
        <w:t>-off or counterclaim. But a prior breach by the claimant has no other impact upon the operation </w:t>
      </w:r>
      <w:r>
        <w:rPr/>
        <w:t>of either s.1(2) or s.1(3). </w:t>
      </w:r>
      <w:r>
        <w:rPr>
          <w:color w:val="005DA1"/>
          <w:u w:val="single" w:color="005DA1"/>
          <w:vertAlign w:val="superscript"/>
        </w:rPr>
        <w:t>365</w:t>
      </w:r>
    </w:p>
    <w:p>
      <w:pPr>
        <w:pStyle w:val="BodyText"/>
      </w:pPr>
    </w:p>
    <w:p>
      <w:pPr>
        <w:pStyle w:val="BodyText"/>
        <w:spacing w:before="37"/>
      </w:pPr>
    </w:p>
    <w:p>
      <w:pPr>
        <w:spacing w:before="0"/>
        <w:ind w:left="164" w:right="0" w:firstLine="0"/>
        <w:jc w:val="both"/>
        <w:rPr>
          <w:rFonts w:ascii="Arial"/>
          <w:b/>
          <w:sz w:val="18"/>
        </w:rPr>
      </w:pPr>
      <w:r>
        <w:rPr>
          <w:rFonts w:ascii="Arial"/>
          <w:b/>
          <w:sz w:val="18"/>
        </w:rPr>
        <w:t>The time of </w:t>
      </w:r>
      <w:r>
        <w:rPr>
          <w:rFonts w:ascii="Arial"/>
          <w:b/>
          <w:spacing w:val="-2"/>
          <w:sz w:val="18"/>
        </w:rPr>
        <w:t>discharge</w:t>
      </w:r>
    </w:p>
    <w:p>
      <w:pPr>
        <w:pStyle w:val="BodyText"/>
        <w:spacing w:before="42"/>
        <w:rPr>
          <w:rFonts w:ascii="Arial"/>
          <w:b/>
          <w:sz w:val="18"/>
        </w:rPr>
      </w:pPr>
    </w:p>
    <w:p>
      <w:pPr>
        <w:pStyle w:val="Heading2"/>
        <w:ind w:left="164"/>
      </w:pPr>
      <w:r>
        <w:rPr/>
        <w:t>23-</w:t>
      </w:r>
      <w:r>
        <w:rPr>
          <w:spacing w:val="-5"/>
        </w:rPr>
        <w:t>080</w:t>
      </w:r>
    </w:p>
    <w:p>
      <w:pPr>
        <w:pStyle w:val="BodyText"/>
        <w:spacing w:line="235" w:lineRule="auto" w:before="202"/>
        <w:ind w:left="164" w:right="25"/>
        <w:jc w:val="both"/>
      </w:pPr>
      <w:r>
        <w:rPr/>
        <w:t>Since s.1(2) refers to money paid or payable before “the time of discharge” it may be important to fix the</w:t>
      </w:r>
      <w:r>
        <w:rPr>
          <w:spacing w:val="-2"/>
        </w:rPr>
        <w:t> </w:t>
      </w:r>
      <w:r>
        <w:rPr/>
        <w:t>exact</w:t>
      </w:r>
      <w:r>
        <w:rPr>
          <w:spacing w:val="-2"/>
        </w:rPr>
        <w:t> </w:t>
      </w:r>
      <w:r>
        <w:rPr/>
        <w:t>time</w:t>
      </w:r>
      <w:r>
        <w:rPr>
          <w:spacing w:val="-2"/>
        </w:rPr>
        <w:t> </w:t>
      </w:r>
      <w:r>
        <w:rPr/>
        <w:t>of</w:t>
      </w:r>
      <w:r>
        <w:rPr>
          <w:spacing w:val="-2"/>
        </w:rPr>
        <w:t> </w:t>
      </w:r>
      <w:r>
        <w:rPr/>
        <w:t>discharge.</w:t>
      </w:r>
      <w:r>
        <w:rPr>
          <w:spacing w:val="-2"/>
        </w:rPr>
        <w:t> </w:t>
      </w:r>
      <w:r>
        <w:rPr/>
        <w:t>This</w:t>
      </w:r>
      <w:r>
        <w:rPr>
          <w:spacing w:val="-2"/>
        </w:rPr>
        <w:t> </w:t>
      </w:r>
      <w:r>
        <w:rPr/>
        <w:t>will</w:t>
      </w:r>
      <w:r>
        <w:rPr>
          <w:spacing w:val="-2"/>
        </w:rPr>
        <w:t> </w:t>
      </w:r>
      <w:r>
        <w:rPr/>
        <w:t>usually</w:t>
      </w:r>
      <w:r>
        <w:rPr>
          <w:spacing w:val="-2"/>
        </w:rPr>
        <w:t> </w:t>
      </w:r>
      <w:r>
        <w:rPr/>
        <w:t>be</w:t>
      </w:r>
      <w:r>
        <w:rPr>
          <w:spacing w:val="-2"/>
        </w:rPr>
        <w:t> </w:t>
      </w:r>
      <w:r>
        <w:rPr/>
        <w:t>the</w:t>
      </w:r>
      <w:r>
        <w:rPr>
          <w:spacing w:val="-2"/>
        </w:rPr>
        <w:t> </w:t>
      </w:r>
      <w:r>
        <w:rPr/>
        <w:t>actual</w:t>
      </w:r>
      <w:r>
        <w:rPr>
          <w:spacing w:val="-2"/>
        </w:rPr>
        <w:t> </w:t>
      </w:r>
      <w:r>
        <w:rPr/>
        <w:t>happening</w:t>
      </w:r>
      <w:r>
        <w:rPr>
          <w:spacing w:val="-2"/>
        </w:rPr>
        <w:t> </w:t>
      </w:r>
      <w:r>
        <w:rPr/>
        <w:t>of</w:t>
      </w:r>
      <w:r>
        <w:rPr>
          <w:spacing w:val="-2"/>
        </w:rPr>
        <w:t> </w:t>
      </w:r>
      <w:r>
        <w:rPr/>
        <w:t>the</w:t>
      </w:r>
      <w:r>
        <w:rPr>
          <w:spacing w:val="-2"/>
        </w:rPr>
        <w:t> </w:t>
      </w:r>
      <w:r>
        <w:rPr/>
        <w:t>frustrating</w:t>
      </w:r>
      <w:r>
        <w:rPr>
          <w:spacing w:val="-2"/>
        </w:rPr>
        <w:t> </w:t>
      </w:r>
      <w:r>
        <w:rPr/>
        <w:t>event</w:t>
      </w:r>
      <w:r>
        <w:rPr>
          <w:spacing w:val="-2"/>
        </w:rPr>
        <w:t> </w:t>
      </w:r>
      <w:r>
        <w:rPr/>
        <w:t>but,</w:t>
      </w:r>
      <w:r>
        <w:rPr>
          <w:spacing w:val="-2"/>
        </w:rPr>
        <w:t> </w:t>
      </w:r>
      <w:r>
        <w:rPr/>
        <w:t>if</w:t>
      </w:r>
      <w:r>
        <w:rPr>
          <w:spacing w:val="-2"/>
        </w:rPr>
        <w:t> </w:t>
      </w:r>
      <w:r>
        <w:rPr/>
        <w:t>the frustration is caused by the non-occurrence of an expected event, the frustration may take effect</w:t>
      </w:r>
      <w:r>
        <w:rPr>
          <w:spacing w:val="40"/>
        </w:rPr>
        <w:t> </w:t>
      </w:r>
      <w:r>
        <w:rPr/>
        <w:t>when it first becomes generally known that the event will not happen. For instance, where a </w:t>
      </w:r>
      <w:r>
        <w:rPr/>
        <w:t>contract </w:t>
      </w:r>
      <w:bookmarkStart w:name="_bookmark660" w:id="662"/>
      <w:bookmarkEnd w:id="662"/>
      <w:r>
        <w:rPr/>
        <w:t>to</w:t>
      </w:r>
      <w:r>
        <w:rPr/>
        <w:t> hire rooms to view a procession is frustrated by the cancellation of the procession two days before</w:t>
      </w:r>
      <w:r>
        <w:rPr>
          <w:spacing w:val="40"/>
        </w:rPr>
        <w:t> </w:t>
      </w:r>
      <w:bookmarkStart w:name="_bookmark661" w:id="663"/>
      <w:bookmarkEnd w:id="663"/>
      <w:r>
        <w:rPr/>
        <w:t>it</w:t>
      </w:r>
      <w:r>
        <w:rPr/>
        <w:t> is due to take place, the time of discharge, according to </w:t>
      </w:r>
      <w:r>
        <w:rPr>
          <w:rFonts w:ascii="Arial" w:hAnsi="Arial"/>
          <w:i/>
        </w:rPr>
        <w:t>Krell v Henry</w:t>
      </w:r>
      <w:r>
        <w:rPr/>
        <w:t>, </w:t>
      </w:r>
      <w:r>
        <w:rPr>
          <w:color w:val="005DA1"/>
          <w:u w:val="single" w:color="005DA1"/>
          <w:vertAlign w:val="superscript"/>
        </w:rPr>
        <w:t>366</w:t>
      </w:r>
      <w:r>
        <w:rPr>
          <w:color w:val="005DA1"/>
          <w:vertAlign w:val="baseline"/>
        </w:rPr>
        <w:t> </w:t>
      </w:r>
      <w:r>
        <w:rPr>
          <w:vertAlign w:val="baseline"/>
        </w:rPr>
        <w:t>is the time of the official </w:t>
      </w:r>
      <w:bookmarkStart w:name="_bookmark662" w:id="664"/>
      <w:bookmarkEnd w:id="664"/>
      <w:r>
        <w:rPr>
          <w:vertAlign w:val="baseline"/>
        </w:rPr>
        <w:t>announcement</w:t>
      </w:r>
      <w:r>
        <w:rPr>
          <w:vertAlign w:val="baseline"/>
        </w:rPr>
        <w:t> of the cancellation. </w:t>
      </w:r>
      <w:r>
        <w:rPr>
          <w:color w:val="005DA1"/>
          <w:u w:val="single" w:color="005DA1"/>
          <w:vertAlign w:val="superscript"/>
        </w:rPr>
        <w:t>367</w:t>
      </w:r>
      <w:r>
        <w:rPr>
          <w:color w:val="005DA1"/>
          <w:vertAlign w:val="baseline"/>
        </w:rPr>
        <w:t> </w:t>
      </w:r>
      <w:r>
        <w:rPr>
          <w:vertAlign w:val="baseline"/>
        </w:rPr>
        <w:t>Where money is paid after the time of discharge the recoverability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rules.</w:t>
      </w:r>
      <w:r>
        <w:rPr>
          <w:spacing w:val="-2"/>
          <w:vertAlign w:val="baseline"/>
        </w:rPr>
        <w:t> </w:t>
      </w:r>
      <w:r>
        <w:rPr>
          <w:color w:val="005DA1"/>
          <w:u w:val="single" w:color="005DA1"/>
          <w:vertAlign w:val="superscript"/>
        </w:rPr>
        <w:t>368</w:t>
      </w:r>
      <w:r>
        <w:rPr>
          <w:color w:val="005DA1"/>
          <w:spacing w:val="-1"/>
          <w:vertAlign w:val="baseline"/>
        </w:rPr>
        <w:t> </w:t>
      </w:r>
      <w:r>
        <w:rPr>
          <w:vertAlign w:val="baseline"/>
        </w:rPr>
        <w:t>Thus</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was </w:t>
      </w:r>
      <w:bookmarkStart w:name="_bookmark663" w:id="665"/>
      <w:bookmarkEnd w:id="665"/>
      <w:r>
        <w:rPr>
          <w:vertAlign w:val="baseline"/>
        </w:rPr>
        <w:t>made</w:t>
      </w:r>
      <w:r>
        <w:rPr>
          <w:vertAlign w:val="baseline"/>
        </w:rPr>
        <w:t> after the time of discharge because the payor was unaware of the occurrence of the frustrating event,</w:t>
      </w:r>
      <w:r>
        <w:rPr>
          <w:spacing w:val="6"/>
          <w:vertAlign w:val="baseline"/>
        </w:rPr>
        <w:t> </w:t>
      </w:r>
      <w:r>
        <w:rPr>
          <w:vertAlign w:val="baseline"/>
        </w:rPr>
        <w:t>then</w:t>
      </w:r>
      <w:r>
        <w:rPr>
          <w:spacing w:val="6"/>
          <w:vertAlign w:val="baseline"/>
        </w:rPr>
        <w:t> </w:t>
      </w:r>
      <w:r>
        <w:rPr>
          <w:vertAlign w:val="baseline"/>
        </w:rPr>
        <w:t>the</w:t>
      </w:r>
      <w:r>
        <w:rPr>
          <w:spacing w:val="6"/>
          <w:vertAlign w:val="baseline"/>
        </w:rPr>
        <w:t> </w:t>
      </w:r>
      <w:r>
        <w:rPr>
          <w:vertAlign w:val="baseline"/>
        </w:rPr>
        <w:t>payment</w:t>
      </w:r>
      <w:r>
        <w:rPr>
          <w:spacing w:val="6"/>
          <w:vertAlign w:val="baseline"/>
        </w:rPr>
        <w:t> </w:t>
      </w:r>
      <w:r>
        <w:rPr>
          <w:vertAlign w:val="baseline"/>
        </w:rPr>
        <w:t>may</w:t>
      </w:r>
      <w:r>
        <w:rPr>
          <w:spacing w:val="6"/>
          <w:vertAlign w:val="baseline"/>
        </w:rPr>
        <w:t> </w:t>
      </w:r>
      <w:r>
        <w:rPr>
          <w:vertAlign w:val="baseline"/>
        </w:rPr>
        <w:t>be</w:t>
      </w:r>
      <w:r>
        <w:rPr>
          <w:spacing w:val="6"/>
          <w:vertAlign w:val="baseline"/>
        </w:rPr>
        <w:t> </w:t>
      </w:r>
      <w:r>
        <w:rPr>
          <w:vertAlign w:val="baseline"/>
        </w:rPr>
        <w:t>recoverable</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ground</w:t>
      </w:r>
      <w:r>
        <w:rPr>
          <w:spacing w:val="6"/>
          <w:vertAlign w:val="baseline"/>
        </w:rPr>
        <w:t> </w:t>
      </w:r>
      <w:r>
        <w:rPr>
          <w:vertAlign w:val="baseline"/>
        </w:rPr>
        <w:t>that</w:t>
      </w:r>
      <w:r>
        <w:rPr>
          <w:spacing w:val="6"/>
          <w:vertAlign w:val="baseline"/>
        </w:rPr>
        <w:t> </w:t>
      </w:r>
      <w:r>
        <w:rPr>
          <w:vertAlign w:val="baseline"/>
        </w:rPr>
        <w:t>it</w:t>
      </w:r>
      <w:r>
        <w:rPr>
          <w:spacing w:val="6"/>
          <w:vertAlign w:val="baseline"/>
        </w:rPr>
        <w:t> </w:t>
      </w:r>
      <w:r>
        <w:rPr>
          <w:vertAlign w:val="baseline"/>
        </w:rPr>
        <w:t>was</w:t>
      </w:r>
      <w:r>
        <w:rPr>
          <w:spacing w:val="6"/>
          <w:vertAlign w:val="baseline"/>
        </w:rPr>
        <w:t> </w:t>
      </w:r>
      <w:r>
        <w:rPr>
          <w:vertAlign w:val="baseline"/>
        </w:rPr>
        <w:t>made</w:t>
      </w:r>
      <w:r>
        <w:rPr>
          <w:spacing w:val="6"/>
          <w:vertAlign w:val="baseline"/>
        </w:rPr>
        <w:t> </w:t>
      </w:r>
      <w:r>
        <w:rPr>
          <w:vertAlign w:val="baseline"/>
        </w:rPr>
        <w:t>under</w:t>
      </w:r>
      <w:r>
        <w:rPr>
          <w:spacing w:val="6"/>
          <w:vertAlign w:val="baseline"/>
        </w:rPr>
        <w:t> </w:t>
      </w:r>
      <w:r>
        <w:rPr>
          <w:vertAlign w:val="baseline"/>
        </w:rPr>
        <w:t>a</w:t>
      </w:r>
      <w:r>
        <w:rPr>
          <w:spacing w:val="6"/>
          <w:vertAlign w:val="baseline"/>
        </w:rPr>
        <w:t> </w:t>
      </w:r>
      <w:r>
        <w:rPr>
          <w:vertAlign w:val="baseline"/>
        </w:rPr>
        <w:t>mistake</w:t>
      </w:r>
      <w:r>
        <w:rPr>
          <w:spacing w:val="6"/>
          <w:vertAlign w:val="baseline"/>
        </w:rPr>
        <w:t> </w:t>
      </w:r>
      <w:r>
        <w:rPr>
          <w:vertAlign w:val="baseline"/>
        </w:rPr>
        <w:t>of</w:t>
      </w:r>
      <w:r>
        <w:rPr>
          <w:spacing w:val="6"/>
          <w:vertAlign w:val="baseline"/>
        </w:rPr>
        <w:t> </w:t>
      </w:r>
      <w:r>
        <w:rPr>
          <w:spacing w:val="-2"/>
          <w:vertAlign w:val="baseline"/>
        </w:rPr>
        <w:t>fact.</w:t>
      </w:r>
    </w:p>
    <w:p>
      <w:pPr>
        <w:pStyle w:val="BodyText"/>
        <w:spacing w:line="235" w:lineRule="auto"/>
        <w:ind w:left="165" w:right="25"/>
        <w:jc w:val="both"/>
      </w:pPr>
      <w:r>
        <w:rPr>
          <w:color w:val="005DA1"/>
          <w:u w:val="single" w:color="005DA1"/>
          <w:vertAlign w:val="superscript"/>
        </w:rPr>
        <w:t>369</w:t>
      </w:r>
      <w:r>
        <w:rPr>
          <w:color w:val="005DA1"/>
          <w:vertAlign w:val="baseline"/>
        </w:rPr>
        <w:t> </w:t>
      </w:r>
      <w:r>
        <w:rPr>
          <w:vertAlign w:val="baseline"/>
        </w:rPr>
        <w:t>Where the payment was made because the payor, although aware of the occurrence of the event, </w:t>
      </w:r>
      <w:bookmarkStart w:name="_bookmark664" w:id="666"/>
      <w:bookmarkEnd w:id="666"/>
      <w:r>
        <w:rPr>
          <w:vertAlign w:val="baseline"/>
        </w:rPr>
        <w:t>was</w:t>
      </w:r>
      <w:r>
        <w:rPr>
          <w:spacing w:val="-1"/>
          <w:vertAlign w:val="baseline"/>
        </w:rPr>
        <w:t> </w:t>
      </w:r>
      <w:r>
        <w:rPr>
          <w:vertAlign w:val="baseline"/>
        </w:rPr>
        <w:t>unaware</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amounted</w:t>
      </w:r>
      <w:r>
        <w:rPr>
          <w:spacing w:val="-1"/>
          <w:vertAlign w:val="baseline"/>
        </w:rPr>
        <w:t> </w:t>
      </w:r>
      <w:r>
        <w:rPr>
          <w:vertAlign w:val="baseline"/>
        </w:rPr>
        <w:t>in</w:t>
      </w:r>
      <w:r>
        <w:rPr>
          <w:spacing w:val="-1"/>
          <w:vertAlign w:val="baseline"/>
        </w:rPr>
        <w:t> </w:t>
      </w:r>
      <w:r>
        <w:rPr>
          <w:vertAlign w:val="baseline"/>
        </w:rPr>
        <w:t>law</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frustrating</w:t>
      </w:r>
      <w:r>
        <w:rPr>
          <w:spacing w:val="-1"/>
          <w:vertAlign w:val="baseline"/>
        </w:rPr>
        <w:t> </w:t>
      </w:r>
      <w:r>
        <w:rPr>
          <w:vertAlign w:val="baseline"/>
        </w:rPr>
        <w:t>event,</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may</w:t>
      </w:r>
      <w:r>
        <w:rPr>
          <w:spacing w:val="-1"/>
          <w:vertAlign w:val="baseline"/>
        </w:rPr>
        <w:t> </w:t>
      </w:r>
      <w:r>
        <w:rPr>
          <w:vertAlign w:val="baseline"/>
        </w:rPr>
        <w:t>now</w:t>
      </w:r>
      <w:r>
        <w:rPr>
          <w:spacing w:val="-1"/>
          <w:vertAlign w:val="baseline"/>
        </w:rPr>
        <w:t> </w:t>
      </w:r>
      <w:r>
        <w:rPr>
          <w:vertAlign w:val="baseline"/>
        </w:rPr>
        <w:t>be</w:t>
      </w:r>
      <w:r>
        <w:rPr>
          <w:spacing w:val="-1"/>
          <w:vertAlign w:val="baseline"/>
        </w:rPr>
        <w:t> </w:t>
      </w:r>
      <w:r>
        <w:rPr>
          <w:vertAlign w:val="baseline"/>
        </w:rPr>
        <w:t>recoverable</w:t>
      </w:r>
      <w:r>
        <w:rPr>
          <w:spacing w:val="-1"/>
          <w:vertAlign w:val="baseline"/>
        </w:rPr>
        <w:t> </w:t>
      </w:r>
      <w:r>
        <w:rPr>
          <w:vertAlign w:val="baseline"/>
        </w:rPr>
        <w:t>as</w:t>
      </w:r>
      <w:r>
        <w:rPr>
          <w:spacing w:val="-1"/>
          <w:vertAlign w:val="baseline"/>
        </w:rPr>
        <w:t> </w:t>
      </w:r>
      <w:r>
        <w:rPr>
          <w:vertAlign w:val="baseline"/>
        </w:rPr>
        <w:t>a payment made under a mistake of law. </w:t>
      </w:r>
      <w:r>
        <w:rPr>
          <w:color w:val="005DA1"/>
          <w:u w:val="single" w:color="005DA1"/>
          <w:vertAlign w:val="superscript"/>
        </w:rPr>
        <w:t>370</w:t>
      </w:r>
    </w:p>
    <w:p>
      <w:pPr>
        <w:pStyle w:val="BodyText"/>
      </w:pPr>
    </w:p>
    <w:p>
      <w:pPr>
        <w:pStyle w:val="BodyText"/>
        <w:spacing w:before="34"/>
      </w:pPr>
    </w:p>
    <w:p>
      <w:pPr>
        <w:spacing w:before="0"/>
        <w:ind w:left="165" w:right="0" w:firstLine="0"/>
        <w:jc w:val="left"/>
        <w:rPr>
          <w:rFonts w:ascii="Arial"/>
          <w:b/>
          <w:sz w:val="18"/>
        </w:rPr>
      </w:pPr>
      <w:r>
        <w:rPr>
          <w:rFonts w:ascii="Arial"/>
          <w:b/>
          <w:sz w:val="18"/>
        </w:rPr>
        <w:t>The basis of the </w:t>
      </w:r>
      <w:r>
        <w:rPr>
          <w:rFonts w:ascii="Arial"/>
          <w:b/>
          <w:spacing w:val="-2"/>
          <w:sz w:val="18"/>
        </w:rPr>
        <w:t>proviso</w:t>
      </w:r>
    </w:p>
    <w:p>
      <w:pPr>
        <w:pStyle w:val="BodyText"/>
        <w:spacing w:before="41"/>
        <w:rPr>
          <w:rFonts w:ascii="Arial"/>
          <w:b/>
          <w:sz w:val="18"/>
        </w:rPr>
      </w:pPr>
    </w:p>
    <w:p>
      <w:pPr>
        <w:pStyle w:val="Heading2"/>
      </w:pPr>
      <w:r>
        <w:rPr/>
        <w:t>23-</w:t>
      </w:r>
      <w:r>
        <w:rPr>
          <w:spacing w:val="-5"/>
        </w:rPr>
        <w:t>081</w:t>
      </w:r>
    </w:p>
    <w:p>
      <w:pPr>
        <w:pStyle w:val="BodyText"/>
        <w:spacing w:line="235" w:lineRule="auto" w:before="203"/>
        <w:ind w:left="165" w:right="25"/>
        <w:jc w:val="both"/>
      </w:pPr>
      <w:r>
        <w:rPr/>
        <w:t>Although the payee may now be entitled to set off against a claim by the payer “the amount of </w:t>
      </w:r>
      <w:r>
        <w:rPr/>
        <w:t>any expenses incurred before the time of discharge … in, or for the purpose of the performance of the contract”, it is difficult to establish the basis upon which the payee is entitled to seek to bring his expenditure into account. The consequence of this is that it is difficult, if not impossible, to ascertain with any confidence the amount which the payee will be entitled to retain. Various views have been put forward. First, it has been argued that the loss caused by the frustrating event should be divided equally between the parties on the ground that the:</w:t>
      </w:r>
    </w:p>
    <w:p>
      <w:pPr>
        <w:pStyle w:val="BodyText"/>
      </w:pPr>
    </w:p>
    <w:p>
      <w:pPr>
        <w:pStyle w:val="BodyText"/>
        <w:spacing w:before="124"/>
      </w:pPr>
    </w:p>
    <w:p>
      <w:pPr>
        <w:pStyle w:val="BodyText"/>
        <w:spacing w:line="235" w:lineRule="auto"/>
        <w:ind w:left="1545" w:right="25"/>
        <w:jc w:val="both"/>
      </w:pPr>
      <w:r>
        <w:rPr/>
        <w:t>“… situation with which the Act is concerned is the familiar one in which one of </w:t>
      </w:r>
      <w:r>
        <w:rPr/>
        <w:t>two parties has to suffer loss for which neither is responsible,”</w:t>
      </w:r>
    </w:p>
    <w:p>
      <w:pPr>
        <w:pStyle w:val="BodyText"/>
        <w:spacing w:before="116"/>
      </w:pPr>
    </w:p>
    <w:p>
      <w:pPr>
        <w:pStyle w:val="BodyText"/>
        <w:spacing w:line="235" w:lineRule="auto"/>
        <w:ind w:left="165" w:right="25"/>
        <w:jc w:val="both"/>
      </w:pPr>
      <w:bookmarkStart w:name="_bookmark665" w:id="667"/>
      <w:bookmarkEnd w:id="667"/>
      <w:r>
        <w:rPr/>
      </w:r>
      <w:r>
        <w:rPr/>
        <w:t>and that in the “normal case” the just course “would be to order the retention or repayment of half the loss incurred”. </w:t>
      </w:r>
      <w:r>
        <w:rPr>
          <w:color w:val="005DA1"/>
          <w:u w:val="single" w:color="005DA1"/>
          <w:vertAlign w:val="superscript"/>
        </w:rPr>
        <w:t>371</w:t>
      </w:r>
      <w:r>
        <w:rPr>
          <w:color w:val="005DA1"/>
          <w:vertAlign w:val="baseline"/>
        </w:rPr>
        <w:t> </w:t>
      </w:r>
      <w:r>
        <w:rPr>
          <w:vertAlign w:val="baseline"/>
        </w:rPr>
        <w:t>Secondly, it has been argued that the payee should be entitled to retain the </w:t>
      </w:r>
      <w:r>
        <w:rPr>
          <w:vertAlign w:val="baseline"/>
        </w:rPr>
        <w:t>full </w:t>
      </w:r>
      <w:bookmarkStart w:name="_bookmark666" w:id="668"/>
      <w:bookmarkEnd w:id="668"/>
      <w:r>
        <w:rPr>
          <w:vertAlign w:val="baseline"/>
        </w:rPr>
        <w:t>amount</w:t>
      </w:r>
      <w:r>
        <w:rPr>
          <w:vertAlign w:val="baseline"/>
        </w:rPr>
        <w:t> of the expenditure incurred in the performance of the contract; a view supported by the English Law Revision Committee </w:t>
      </w:r>
      <w:r>
        <w:rPr>
          <w:color w:val="005DA1"/>
          <w:u w:val="single" w:color="005DA1"/>
          <w:vertAlign w:val="superscript"/>
        </w:rPr>
        <w:t>372</w:t>
      </w:r>
      <w:r>
        <w:rPr>
          <w:color w:val="005DA1"/>
          <w:vertAlign w:val="baseline"/>
        </w:rPr>
        <w:t> </w:t>
      </w:r>
      <w:r>
        <w:rPr>
          <w:vertAlign w:val="baseline"/>
        </w:rPr>
        <w:t>and which also seems to receive some support from the </w:t>
      </w:r>
      <w:bookmarkStart w:name="_bookmark667" w:id="669"/>
      <w:bookmarkEnd w:id="669"/>
      <w:r>
        <w:rPr>
          <w:vertAlign w:val="baseline"/>
        </w:rPr>
        <w:t>judgment</w:t>
      </w:r>
      <w:r>
        <w:rPr>
          <w:vertAlign w:val="baseline"/>
        </w:rPr>
        <w:t> of Robert Goff J. in </w:t>
      </w:r>
      <w:r>
        <w:rPr>
          <w:rFonts w:ascii="Arial" w:hAnsi="Arial"/>
          <w:i/>
          <w:vertAlign w:val="baseline"/>
        </w:rPr>
        <w:t>B.P. Exploration Co (Libya) Ltd v Hunt (No.2) </w:t>
      </w:r>
      <w:r>
        <w:rPr>
          <w:vertAlign w:val="baseline"/>
        </w:rPr>
        <w:t>who argued that the </w:t>
      </w:r>
      <w:bookmarkStart w:name="_bookmark668" w:id="670"/>
      <w:bookmarkEnd w:id="670"/>
      <w:r>
        <w:rPr>
          <w:vertAlign w:val="baseline"/>
        </w:rPr>
        <w:t>proviso</w:t>
      </w:r>
      <w:r>
        <w:rPr>
          <w:vertAlign w:val="baseline"/>
        </w:rPr>
        <w:t> constituted a “statutory recognition of the defence of change of position” </w:t>
      </w:r>
      <w:r>
        <w:rPr>
          <w:color w:val="005DA1"/>
          <w:u w:val="single" w:color="005DA1"/>
          <w:vertAlign w:val="superscript"/>
        </w:rPr>
        <w:t>373</w:t>
      </w:r>
      <w:r>
        <w:rPr>
          <w:color w:val="005DA1"/>
          <w:vertAlign w:val="baseline"/>
        </w:rPr>
        <w:t> </w:t>
      </w:r>
      <w:r>
        <w:rPr>
          <w:vertAlign w:val="baseline"/>
        </w:rPr>
        <w:t>although this rationalisation</w:t>
      </w:r>
      <w:r>
        <w:rPr>
          <w:spacing w:val="-3"/>
          <w:vertAlign w:val="baseline"/>
        </w:rPr>
        <w:t> </w:t>
      </w:r>
      <w:r>
        <w:rPr>
          <w:vertAlign w:val="baseline"/>
        </w:rPr>
        <w:t>is</w:t>
      </w:r>
      <w:r>
        <w:rPr>
          <w:spacing w:val="-3"/>
          <w:vertAlign w:val="baseline"/>
        </w:rPr>
        <w:t> </w:t>
      </w:r>
      <w:r>
        <w:rPr>
          <w:vertAlign w:val="baseline"/>
        </w:rPr>
        <w:t>controversial.</w:t>
      </w:r>
      <w:r>
        <w:rPr>
          <w:spacing w:val="-3"/>
          <w:vertAlign w:val="baseline"/>
        </w:rPr>
        <w:t> </w:t>
      </w:r>
      <w:r>
        <w:rPr>
          <w:color w:val="005DA1"/>
          <w:u w:val="single" w:color="005DA1"/>
          <w:vertAlign w:val="superscript"/>
        </w:rPr>
        <w:t>374</w:t>
      </w:r>
      <w:r>
        <w:rPr>
          <w:color w:val="005DA1"/>
          <w:spacing w:val="-3"/>
          <w:vertAlign w:val="baseline"/>
        </w:rPr>
        <w:t> </w:t>
      </w:r>
      <w:r>
        <w:rPr>
          <w:vertAlign w:val="baseline"/>
        </w:rPr>
        <w:t>The</w:t>
      </w:r>
      <w:r>
        <w:rPr>
          <w:spacing w:val="-3"/>
          <w:vertAlign w:val="baseline"/>
        </w:rPr>
        <w:t> </w:t>
      </w:r>
      <w:r>
        <w:rPr>
          <w:vertAlign w:val="baseline"/>
        </w:rPr>
        <w:t>third</w:t>
      </w:r>
      <w:r>
        <w:rPr>
          <w:spacing w:val="-3"/>
          <w:vertAlign w:val="baseline"/>
        </w:rPr>
        <w:t> </w:t>
      </w:r>
      <w:r>
        <w:rPr>
          <w:vertAlign w:val="baseline"/>
        </w:rPr>
        <w:t>view</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in</w:t>
      </w:r>
      <w:r>
        <w:rPr>
          <w:spacing w:val="-3"/>
          <w:vertAlign w:val="baseline"/>
        </w:rPr>
        <w:t> </w:t>
      </w:r>
      <w:r>
        <w:rPr>
          <w:vertAlign w:val="baseline"/>
        </w:rPr>
        <w:t>deciding</w:t>
      </w:r>
      <w:r>
        <w:rPr>
          <w:spacing w:val="-3"/>
          <w:vertAlign w:val="baseline"/>
        </w:rPr>
        <w:t> </w:t>
      </w:r>
      <w:r>
        <w:rPr>
          <w:vertAlign w:val="baseline"/>
        </w:rPr>
        <w:t>what</w:t>
      </w:r>
      <w:r>
        <w:rPr>
          <w:spacing w:val="-3"/>
          <w:vertAlign w:val="baseline"/>
        </w:rPr>
        <w:t> </w:t>
      </w:r>
      <w:r>
        <w:rPr>
          <w:vertAlign w:val="baseline"/>
        </w:rPr>
        <w:t>is</w:t>
      </w:r>
      <w:r>
        <w:rPr>
          <w:spacing w:val="-3"/>
          <w:vertAlign w:val="baseline"/>
        </w:rPr>
        <w:t> </w:t>
      </w:r>
      <w:r>
        <w:rPr>
          <w:vertAlign w:val="baseline"/>
        </w:rPr>
        <w:t>“just”</w:t>
      </w:r>
      <w:r>
        <w:rPr>
          <w:spacing w:val="-3"/>
          <w:vertAlign w:val="baseline"/>
        </w:rPr>
        <w:t> </w:t>
      </w:r>
      <w:r>
        <w:rPr>
          <w:vertAlign w:val="baseline"/>
        </w:rPr>
        <w:t>is</w:t>
      </w:r>
      <w:r>
        <w:rPr>
          <w:spacing w:val="-3"/>
          <w:vertAlign w:val="baseline"/>
        </w:rPr>
        <w:t> </w:t>
      </w:r>
      <w:r>
        <w:rPr>
          <w:vertAlign w:val="baseline"/>
        </w:rPr>
        <w:t>exercising </w:t>
      </w:r>
      <w:bookmarkStart w:name="_bookmark669" w:id="671"/>
      <w:bookmarkEnd w:id="671"/>
      <w:r>
        <w:rPr>
          <w:vertAlign w:val="baseline"/>
        </w:rPr>
        <w:t>a</w:t>
      </w:r>
      <w:r>
        <w:rPr>
          <w:vertAlign w:val="baseline"/>
        </w:rPr>
        <w:t> broad discretion, which discretion is not confined to the entitlement to bring expenditure into</w:t>
      </w:r>
      <w:r>
        <w:rPr>
          <w:spacing w:val="80"/>
          <w:vertAlign w:val="baseline"/>
        </w:rPr>
        <w:t> </w:t>
      </w:r>
      <w:r>
        <w:rPr>
          <w:vertAlign w:val="baseline"/>
        </w:rPr>
        <w:t>account but extends to the proportion of the repayment which the payee can retain or recover </w:t>
      </w:r>
      <w:r>
        <w:rPr>
          <w:color w:val="005DA1"/>
          <w:u w:val="single" w:color="005DA1"/>
          <w:vertAlign w:val="superscript"/>
        </w:rPr>
        <w:t>375</w:t>
      </w:r>
      <w:r>
        <w:rPr>
          <w:color w:val="005DA1"/>
          <w:vertAlign w:val="baseline"/>
        </w:rPr>
        <w:t> </w:t>
      </w:r>
      <w:r>
        <w:rPr>
          <w:vertAlign w:val="baseline"/>
        </w:rPr>
        <w:t>and that therefore this discretion would be unduly circumscribed by the adoption of either of the other two </w:t>
      </w:r>
      <w:bookmarkStart w:name="_bookmark670" w:id="672"/>
      <w:bookmarkEnd w:id="672"/>
      <w:r>
        <w:rPr>
          <w:vertAlign w:val="baseline"/>
        </w:rPr>
        <w:t>views.</w:t>
      </w:r>
      <w:r>
        <w:rPr>
          <w:vertAlign w:val="baseline"/>
        </w:rPr>
        <w:t> These three views were considered by Garland J. in </w:t>
      </w:r>
      <w:r>
        <w:rPr>
          <w:rFonts w:ascii="Arial" w:hAnsi="Arial"/>
          <w:i/>
          <w:vertAlign w:val="baseline"/>
        </w:rPr>
        <w:t>Gamerco SA v I.C.M./Fair Warning (Agency) Ltd </w:t>
      </w:r>
      <w:r>
        <w:rPr>
          <w:color w:val="005DA1"/>
          <w:u w:val="single" w:color="005DA1"/>
          <w:vertAlign w:val="superscript"/>
        </w:rPr>
        <w:t>376</w:t>
      </w:r>
      <w:r>
        <w:rPr>
          <w:color w:val="005DA1"/>
          <w:vertAlign w:val="baseline"/>
        </w:rPr>
        <w:t> </w:t>
      </w:r>
      <w:r>
        <w:rPr>
          <w:vertAlign w:val="baseline"/>
        </w:rPr>
        <w:t>who concluded that he could see:</w:t>
      </w:r>
    </w:p>
    <w:p>
      <w:pPr>
        <w:pStyle w:val="BodyText"/>
      </w:pPr>
    </w:p>
    <w:p>
      <w:pPr>
        <w:pStyle w:val="BodyText"/>
        <w:spacing w:before="122"/>
      </w:pPr>
    </w:p>
    <w:p>
      <w:pPr>
        <w:pStyle w:val="BodyText"/>
        <w:spacing w:line="235" w:lineRule="auto"/>
        <w:ind w:left="1545" w:right="25"/>
        <w:jc w:val="both"/>
      </w:pPr>
      <w:r>
        <w:rPr/>
        <w:t>“… no indication in the Act, the authorities or the relevant literature that the court is obliged to incline towards either total retention or equal division. Its task is to do</w:t>
      </w:r>
      <w:r>
        <w:rPr>
          <w:spacing w:val="80"/>
        </w:rPr>
        <w:t> </w:t>
      </w:r>
      <w:bookmarkStart w:name="_bookmark671" w:id="673"/>
      <w:bookmarkEnd w:id="673"/>
      <w:r>
        <w:rPr/>
        <w:t>justice</w:t>
      </w:r>
      <w:r>
        <w:rPr/>
        <w:t> in a situation which the parties had neither contemplated nor provided for, </w:t>
      </w:r>
      <w:r>
        <w:rPr/>
        <w:t>and to mitigate the possible harshness of allowing all loss to lie where it has fallen.” </w:t>
      </w:r>
      <w:r>
        <w:rPr>
          <w:color w:val="005DA1"/>
          <w:u w:val="single" w:color="005DA1"/>
          <w:vertAlign w:val="superscript"/>
        </w:rPr>
        <w:t>377</w:t>
      </w:r>
    </w:p>
    <w:p>
      <w:pPr>
        <w:pStyle w:val="BodyText"/>
        <w:spacing w:after="0" w:line="235" w:lineRule="auto"/>
        <w:jc w:val="both"/>
        <w:sectPr>
          <w:pgSz w:w="11900" w:h="16840"/>
          <w:pgMar w:header="971" w:footer="0" w:top="1300" w:bottom="280" w:left="1275" w:right="1417"/>
        </w:sectPr>
      </w:pPr>
    </w:p>
    <w:p>
      <w:pPr>
        <w:pStyle w:val="BodyText"/>
        <w:spacing w:line="235" w:lineRule="auto" w:before="110"/>
        <w:ind w:left="165"/>
      </w:pPr>
      <w:bookmarkStart w:name="_bookmark672" w:id="674"/>
      <w:bookmarkEnd w:id="674"/>
      <w:r>
        <w:rPr/>
      </w:r>
      <w:r>
        <w:rPr/>
        <w:t>The</w:t>
      </w:r>
      <w:r>
        <w:rPr>
          <w:spacing w:val="16"/>
        </w:rPr>
        <w:t> </w:t>
      </w:r>
      <w:r>
        <w:rPr/>
        <w:t>emphasis</w:t>
      </w:r>
      <w:r>
        <w:rPr>
          <w:spacing w:val="16"/>
        </w:rPr>
        <w:t> </w:t>
      </w:r>
      <w:r>
        <w:rPr/>
        <w:t>is</w:t>
      </w:r>
      <w:r>
        <w:rPr>
          <w:spacing w:val="16"/>
        </w:rPr>
        <w:t> </w:t>
      </w:r>
      <w:r>
        <w:rPr/>
        <w:t>thus</w:t>
      </w:r>
      <w:r>
        <w:rPr>
          <w:spacing w:val="16"/>
        </w:rPr>
        <w:t> </w:t>
      </w:r>
      <w:r>
        <w:rPr/>
        <w:t>placed</w:t>
      </w:r>
      <w:r>
        <w:rPr>
          <w:spacing w:val="16"/>
        </w:rPr>
        <w:t> </w:t>
      </w:r>
      <w:r>
        <w:rPr/>
        <w:t>on</w:t>
      </w:r>
      <w:r>
        <w:rPr>
          <w:spacing w:val="16"/>
        </w:rPr>
        <w:t> </w:t>
      </w:r>
      <w:r>
        <w:rPr/>
        <w:t>the</w:t>
      </w:r>
      <w:r>
        <w:rPr>
          <w:spacing w:val="16"/>
        </w:rPr>
        <w:t> </w:t>
      </w:r>
      <w:r>
        <w:rPr/>
        <w:t>“broad</w:t>
      </w:r>
      <w:r>
        <w:rPr>
          <w:spacing w:val="16"/>
        </w:rPr>
        <w:t> </w:t>
      </w:r>
      <w:r>
        <w:rPr/>
        <w:t>nature”</w:t>
      </w:r>
      <w:r>
        <w:rPr>
          <w:spacing w:val="16"/>
        </w:rPr>
        <w:t> </w:t>
      </w:r>
      <w:r>
        <w:rPr/>
        <w:t>of</w:t>
      </w:r>
      <w:r>
        <w:rPr>
          <w:spacing w:val="16"/>
        </w:rPr>
        <w:t> </w:t>
      </w:r>
      <w:r>
        <w:rPr/>
        <w:t>the</w:t>
      </w:r>
      <w:r>
        <w:rPr>
          <w:spacing w:val="16"/>
        </w:rPr>
        <w:t> </w:t>
      </w:r>
      <w:r>
        <w:rPr/>
        <w:t>discretion</w:t>
      </w:r>
      <w:r>
        <w:rPr>
          <w:spacing w:val="16"/>
        </w:rPr>
        <w:t> </w:t>
      </w:r>
      <w:r>
        <w:rPr/>
        <w:t>which</w:t>
      </w:r>
      <w:r>
        <w:rPr>
          <w:spacing w:val="16"/>
        </w:rPr>
        <w:t> </w:t>
      </w:r>
      <w:r>
        <w:rPr/>
        <w:t>the</w:t>
      </w:r>
      <w:r>
        <w:rPr>
          <w:spacing w:val="16"/>
        </w:rPr>
        <w:t> </w:t>
      </w:r>
      <w:r>
        <w:rPr/>
        <w:t>court</w:t>
      </w:r>
      <w:r>
        <w:rPr>
          <w:spacing w:val="16"/>
        </w:rPr>
        <w:t> </w:t>
      </w:r>
      <w:r>
        <w:rPr/>
        <w:t>enjoys</w:t>
      </w:r>
      <w:r>
        <w:rPr>
          <w:spacing w:val="16"/>
        </w:rPr>
        <w:t> </w:t>
      </w:r>
      <w:r>
        <w:rPr/>
        <w:t>and</w:t>
      </w:r>
      <w:r>
        <w:rPr>
          <w:spacing w:val="16"/>
        </w:rPr>
        <w:t> </w:t>
      </w:r>
      <w:r>
        <w:rPr/>
        <w:t>the imperative to do justice on the facts of the case. </w:t>
      </w:r>
      <w:r>
        <w:rPr>
          <w:color w:val="005DA1"/>
          <w:u w:val="single" w:color="005DA1"/>
          <w:vertAlign w:val="superscript"/>
        </w:rPr>
        <w:t>378</w:t>
      </w:r>
    </w:p>
    <w:p>
      <w:pPr>
        <w:pStyle w:val="BodyText"/>
      </w:pPr>
    </w:p>
    <w:p>
      <w:pPr>
        <w:pStyle w:val="BodyText"/>
        <w:spacing w:before="38"/>
      </w:pPr>
    </w:p>
    <w:p>
      <w:pPr>
        <w:spacing w:before="0"/>
        <w:ind w:left="165" w:right="0" w:firstLine="0"/>
        <w:jc w:val="left"/>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pPr>
      <w:r>
        <w:rPr/>
        <w:t>23-</w:t>
      </w:r>
      <w:r>
        <w:rPr>
          <w:spacing w:val="-5"/>
        </w:rPr>
        <w:t>082</w:t>
      </w:r>
    </w:p>
    <w:p>
      <w:pPr>
        <w:pStyle w:val="BodyText"/>
        <w:spacing w:before="93"/>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73" w:id="675"/>
      <w:bookmarkEnd w:id="675"/>
      <w:r>
        <w:rPr>
          <w:rFonts w:ascii="Times New Roman" w:hAnsi="Times New Roman"/>
          <w:spacing w:val="5"/>
        </w:rPr>
      </w:r>
      <w:r>
        <w:rPr/>
        <w:t>The</w:t>
      </w:r>
      <w:r>
        <w:rPr>
          <w:spacing w:val="-2"/>
        </w:rPr>
        <w:t> </w:t>
      </w:r>
      <w:r>
        <w:rPr/>
        <w:t>onus</w:t>
      </w:r>
      <w:r>
        <w:rPr>
          <w:spacing w:val="-2"/>
        </w:rPr>
        <w:t> </w:t>
      </w:r>
      <w:r>
        <w:rPr/>
        <w:t>of</w:t>
      </w:r>
      <w:r>
        <w:rPr>
          <w:spacing w:val="-2"/>
        </w:rPr>
        <w:t> </w:t>
      </w:r>
      <w:r>
        <w:rPr/>
        <w:t>proof</w:t>
      </w:r>
      <w:r>
        <w:rPr>
          <w:spacing w:val="-2"/>
        </w:rPr>
        <w:t> </w:t>
      </w:r>
      <w:r>
        <w:rPr/>
        <w:t>is</w:t>
      </w:r>
      <w:r>
        <w:rPr>
          <w:spacing w:val="-2"/>
        </w:rPr>
        <w:t> </w:t>
      </w:r>
      <w:r>
        <w:rPr/>
        <w:t>upon</w:t>
      </w:r>
      <w:r>
        <w:rPr>
          <w:spacing w:val="-2"/>
        </w:rPr>
        <w:t> </w:t>
      </w:r>
      <w:r>
        <w:rPr/>
        <w:t>the</w:t>
      </w:r>
      <w:r>
        <w:rPr>
          <w:spacing w:val="-2"/>
        </w:rPr>
        <w:t> </w:t>
      </w:r>
      <w:r>
        <w:rPr/>
        <w:t>payee</w:t>
      </w:r>
      <w:r>
        <w:rPr>
          <w:spacing w:val="-2"/>
        </w:rPr>
        <w:t> </w:t>
      </w:r>
      <w:r>
        <w:rPr/>
        <w:t>to</w:t>
      </w:r>
      <w:r>
        <w:rPr>
          <w:spacing w:val="-2"/>
        </w:rPr>
        <w:t> </w:t>
      </w:r>
      <w:r>
        <w:rPr/>
        <w:t>demonstrate</w:t>
      </w:r>
      <w:r>
        <w:rPr>
          <w:spacing w:val="-2"/>
        </w:rPr>
        <w:t> </w:t>
      </w:r>
      <w:r>
        <w:rPr/>
        <w:t>that</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proviso</w:t>
      </w:r>
      <w:r>
        <w:rPr>
          <w:spacing w:val="-2"/>
        </w:rPr>
        <w:t> </w:t>
      </w:r>
      <w:r>
        <w:rPr/>
        <w:t>have</w:t>
      </w:r>
      <w:r>
        <w:rPr>
          <w:spacing w:val="-2"/>
        </w:rPr>
        <w:t> </w:t>
      </w:r>
      <w:r>
        <w:rPr/>
        <w:t>been </w:t>
      </w:r>
      <w:bookmarkStart w:name="_bookmark674" w:id="676"/>
      <w:bookmarkEnd w:id="676"/>
      <w:r>
        <w:rPr/>
        <w:t>satisfied.</w:t>
      </w:r>
      <w:r>
        <w:rPr/>
        <w:t> </w:t>
      </w:r>
      <w:r>
        <w:rPr>
          <w:color w:val="005DA1"/>
          <w:u w:val="single" w:color="005DA1"/>
          <w:vertAlign w:val="superscript"/>
        </w:rPr>
        <w:t>379</w:t>
      </w:r>
      <w:r>
        <w:rPr>
          <w:color w:val="005DA1"/>
          <w:vertAlign w:val="baseline"/>
        </w:rPr>
        <w:t> </w:t>
      </w:r>
      <w:r>
        <w:rPr>
          <w:vertAlign w:val="baseline"/>
        </w:rPr>
        <w:t>An illustration of the importance of the location of the onus of proof is provided by </w:t>
      </w:r>
      <w:r>
        <w:rPr>
          <w:rFonts w:ascii="Arial" w:hAnsi="Arial"/>
          <w:i/>
          <w:vertAlign w:val="baseline"/>
        </w:rPr>
        <w:t>Lobb v Vasey Housing Auxiliary</w:t>
      </w:r>
      <w:r>
        <w:rPr>
          <w:vertAlign w:val="baseline"/>
        </w:rPr>
        <w:t>, </w:t>
      </w:r>
      <w:r>
        <w:rPr>
          <w:color w:val="005DA1"/>
          <w:u w:val="single" w:color="005DA1"/>
          <w:vertAlign w:val="superscript"/>
        </w:rPr>
        <w:t>380</w:t>
      </w:r>
      <w:r>
        <w:rPr>
          <w:color w:val="005DA1"/>
          <w:vertAlign w:val="baseline"/>
        </w:rPr>
        <w:t> </w:t>
      </w:r>
      <w:r>
        <w:rPr>
          <w:vertAlign w:val="baseline"/>
        </w:rPr>
        <w:t>a case decided under the Victorian Frustrated Contracts Act 1959. </w:t>
      </w:r>
      <w:r>
        <w:rPr>
          <w:color w:val="005DA1"/>
          <w:u w:val="single" w:color="005DA1"/>
          <w:vertAlign w:val="superscript"/>
        </w:rPr>
        <w:t>381</w:t>
      </w:r>
      <w:r>
        <w:rPr>
          <w:color w:val="005DA1"/>
          <w:vertAlign w:val="baseline"/>
        </w:rPr>
        <w:t> </w:t>
      </w:r>
      <w:r>
        <w:rPr>
          <w:vertAlign w:val="baseline"/>
        </w:rPr>
        <w:t>The defendants were paid £1,250 by Mrs Smith for an exclusive licence to occupy a flat in a block of flats which they were building. Mrs Smith died before her flat was completed. Her death was held to have frustrated the contract between the parties. Her executrix sued to recover the £1,250. The onus of</w:t>
      </w:r>
      <w:r>
        <w:rPr>
          <w:spacing w:val="-1"/>
          <w:vertAlign w:val="baseline"/>
        </w:rPr>
        <w:t> </w:t>
      </w:r>
      <w:r>
        <w:rPr>
          <w:vertAlign w:val="baseline"/>
        </w:rPr>
        <w:t>proof</w:t>
      </w:r>
      <w:r>
        <w:rPr>
          <w:spacing w:val="-1"/>
          <w:vertAlign w:val="baseline"/>
        </w:rPr>
        <w:t> </w:t>
      </w:r>
      <w:r>
        <w:rPr>
          <w:vertAlign w:val="baseline"/>
        </w:rPr>
        <w:t>was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just</w:t>
      </w:r>
      <w:r>
        <w:rPr>
          <w:spacing w:val="-1"/>
          <w:vertAlign w:val="baseline"/>
        </w:rPr>
        <w:t> </w:t>
      </w:r>
      <w:r>
        <w:rPr>
          <w:vertAlign w:val="baseline"/>
        </w:rPr>
        <w:t>in</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circumstances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for</w:t>
      </w:r>
      <w:r>
        <w:rPr>
          <w:spacing w:val="-1"/>
          <w:vertAlign w:val="baseline"/>
        </w:rPr>
        <w:t> </w:t>
      </w:r>
      <w:r>
        <w:rPr>
          <w:vertAlign w:val="baseline"/>
        </w:rPr>
        <w:t>them</w:t>
      </w:r>
      <w:r>
        <w:rPr>
          <w:spacing w:val="-1"/>
          <w:vertAlign w:val="baseline"/>
        </w:rPr>
        <w:t> </w:t>
      </w:r>
      <w:r>
        <w:rPr>
          <w:vertAlign w:val="baseline"/>
        </w:rPr>
        <w:t>to retain any part of the £1,250 and Hudson J. pointed out that, in the normal case they would sell the </w:t>
      </w:r>
      <w:bookmarkStart w:name="_bookmark675" w:id="677"/>
      <w:bookmarkEnd w:id="677"/>
      <w:r>
        <w:rPr>
          <w:vertAlign w:val="baseline"/>
        </w:rPr>
        <w:t>right</w:t>
      </w:r>
      <w:r>
        <w:rPr>
          <w:vertAlign w:val="baseline"/>
        </w:rPr>
        <w:t> to occupy the flat to someone else and so recover their expenses in that way. After an adjournment judgment was entered for the plaintiff for £1,175. </w:t>
      </w:r>
      <w:r>
        <w:rPr>
          <w:color w:val="005DA1"/>
          <w:u w:val="single" w:color="005DA1"/>
          <w:vertAlign w:val="superscript"/>
        </w:rPr>
        <w:t>382</w:t>
      </w:r>
      <w:r>
        <w:rPr>
          <w:color w:val="005DA1"/>
          <w:vertAlign w:val="baseline"/>
        </w:rPr>
        <w:t> </w:t>
      </w:r>
      <w:r>
        <w:rPr>
          <w:vertAlign w:val="baseline"/>
        </w:rPr>
        <w:t>On this approach a payee whose </w:t>
      </w:r>
      <w:bookmarkStart w:name="_bookmark676" w:id="678"/>
      <w:bookmarkEnd w:id="678"/>
      <w:r>
        <w:rPr>
          <w:vertAlign w:val="baseline"/>
        </w:rPr>
        <w:t>expenditure</w:t>
      </w:r>
      <w:r>
        <w:rPr>
          <w:spacing w:val="12"/>
          <w:vertAlign w:val="baseline"/>
        </w:rPr>
        <w:t> </w:t>
      </w:r>
      <w:r>
        <w:rPr>
          <w:vertAlign w:val="baseline"/>
        </w:rPr>
        <w:t>results</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product</w:t>
      </w:r>
      <w:r>
        <w:rPr>
          <w:spacing w:val="12"/>
          <w:vertAlign w:val="baseline"/>
        </w:rPr>
        <w:t> </w:t>
      </w:r>
      <w:r>
        <w:rPr>
          <w:vertAlign w:val="baseline"/>
        </w:rPr>
        <w:t>which</w:t>
      </w:r>
      <w:r>
        <w:rPr>
          <w:spacing w:val="12"/>
          <w:vertAlign w:val="baseline"/>
        </w:rPr>
        <w:t> </w:t>
      </w:r>
      <w:r>
        <w:rPr>
          <w:vertAlign w:val="baseline"/>
        </w:rPr>
        <w:t>he</w:t>
      </w:r>
      <w:r>
        <w:rPr>
          <w:spacing w:val="12"/>
          <w:vertAlign w:val="baseline"/>
        </w:rPr>
        <w:t> </w:t>
      </w:r>
      <w:r>
        <w:rPr>
          <w:vertAlign w:val="baseline"/>
        </w:rPr>
        <w:t>can</w:t>
      </w:r>
      <w:r>
        <w:rPr>
          <w:spacing w:val="12"/>
          <w:vertAlign w:val="baseline"/>
        </w:rPr>
        <w:t> </w:t>
      </w:r>
      <w:r>
        <w:rPr>
          <w:vertAlign w:val="baseline"/>
        </w:rPr>
        <w:t>use</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performance</w:t>
      </w:r>
      <w:r>
        <w:rPr>
          <w:spacing w:val="12"/>
          <w:vertAlign w:val="baseline"/>
        </w:rPr>
        <w:t> </w:t>
      </w:r>
      <w:r>
        <w:rPr>
          <w:vertAlign w:val="baseline"/>
        </w:rPr>
        <w:t>of</w:t>
      </w:r>
      <w:r>
        <w:rPr>
          <w:spacing w:val="12"/>
          <w:vertAlign w:val="baseline"/>
        </w:rPr>
        <w:t> </w:t>
      </w:r>
      <w:r>
        <w:rPr>
          <w:vertAlign w:val="baseline"/>
        </w:rPr>
        <w:t>another</w:t>
      </w:r>
      <w:r>
        <w:rPr>
          <w:spacing w:val="12"/>
          <w:vertAlign w:val="baseline"/>
        </w:rPr>
        <w:t> </w:t>
      </w:r>
      <w:r>
        <w:rPr>
          <w:vertAlign w:val="baseline"/>
        </w:rPr>
        <w:t>contract</w:t>
      </w:r>
      <w:r>
        <w:rPr>
          <w:spacing w:val="12"/>
          <w:vertAlign w:val="baseline"/>
        </w:rPr>
        <w:t> </w:t>
      </w:r>
      <w:r>
        <w:rPr>
          <w:vertAlign w:val="baseline"/>
        </w:rPr>
        <w:t>may</w:t>
      </w:r>
      <w:r>
        <w:rPr>
          <w:spacing w:val="12"/>
          <w:vertAlign w:val="baseline"/>
        </w:rPr>
        <w:t> </w:t>
      </w:r>
      <w:r>
        <w:rPr>
          <w:vertAlign w:val="baseline"/>
        </w:rPr>
        <w:t>find</w:t>
      </w:r>
      <w:r>
        <w:rPr>
          <w:spacing w:val="12"/>
          <w:vertAlign w:val="baseline"/>
        </w:rPr>
        <w:t> </w:t>
      </w:r>
      <w:r>
        <w:rPr>
          <w:spacing w:val="-5"/>
          <w:vertAlign w:val="baseline"/>
        </w:rPr>
        <w:t>it</w:t>
      </w:r>
    </w:p>
    <w:p>
      <w:pPr>
        <w:pStyle w:val="BodyText"/>
        <w:spacing w:line="235" w:lineRule="auto" w:before="116"/>
        <w:ind w:left="164" w:right="25"/>
        <w:jc w:val="both"/>
      </w:pPr>
      <w:r>
        <w:rPr/>
        <w:t>difficult to discharge the onus of proof. </w:t>
      </w:r>
      <w:r>
        <w:rPr>
          <w:color w:val="005DA1"/>
          <w:u w:val="single" w:color="005DA1"/>
          <w:vertAlign w:val="superscript"/>
        </w:rPr>
        <w:t>383</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9"/>
          <w:vertAlign w:val="baseline"/>
        </w:rPr>
        <w:t> </w:t>
      </w:r>
      <w:r>
        <w:rPr>
          <w:vertAlign w:val="baseline"/>
        </w:rPr>
        <w:t>A further consequence of the adoption of this approach may be that, where the payee fails to satisfy the onus, any loss lies on him but that, where he does satisfy the onus, he is entitled to retain or recover all the expenditure incurred in or for the purpose of the performance of the contract.</w:t>
      </w:r>
    </w:p>
    <w:p>
      <w:pPr>
        <w:pStyle w:val="BodyText"/>
      </w:pPr>
    </w:p>
    <w:p>
      <w:pPr>
        <w:pStyle w:val="BodyText"/>
        <w:spacing w:before="37"/>
      </w:pPr>
    </w:p>
    <w:p>
      <w:pPr>
        <w:spacing w:before="0"/>
        <w:ind w:left="164" w:right="0" w:firstLine="0"/>
        <w:jc w:val="both"/>
        <w:rPr>
          <w:rFonts w:ascii="Arial"/>
          <w:b/>
          <w:sz w:val="18"/>
        </w:rPr>
      </w:pPr>
      <w:r>
        <w:rPr>
          <w:rFonts w:ascii="Arial"/>
          <w:b/>
          <w:sz w:val="18"/>
        </w:rPr>
        <w:t>Allowance for </w:t>
      </w:r>
      <w:r>
        <w:rPr>
          <w:rFonts w:ascii="Arial"/>
          <w:b/>
          <w:spacing w:val="-2"/>
          <w:sz w:val="18"/>
        </w:rPr>
        <w:t>expenses</w:t>
      </w:r>
    </w:p>
    <w:p>
      <w:pPr>
        <w:pStyle w:val="BodyText"/>
        <w:spacing w:before="41"/>
        <w:rPr>
          <w:rFonts w:ascii="Arial"/>
          <w:b/>
          <w:sz w:val="18"/>
        </w:rPr>
      </w:pPr>
    </w:p>
    <w:p>
      <w:pPr>
        <w:pStyle w:val="Heading2"/>
        <w:ind w:left="164"/>
      </w:pPr>
      <w:r>
        <w:rPr/>
        <w:t>23-</w:t>
      </w:r>
      <w:r>
        <w:rPr>
          <w:spacing w:val="-5"/>
        </w:rPr>
        <w:t>083</w:t>
      </w:r>
    </w:p>
    <w:p>
      <w:pPr>
        <w:pStyle w:val="BodyText"/>
        <w:spacing w:line="235" w:lineRule="auto" w:before="203"/>
        <w:ind w:left="164" w:right="25"/>
        <w:jc w:val="both"/>
      </w:pPr>
      <w:bookmarkStart w:name="_bookmark677" w:id="679"/>
      <w:bookmarkEnd w:id="679"/>
      <w:r>
        <w:rPr/>
      </w:r>
      <w:r>
        <w:rPr/>
        <w:t>In identifying the relevant “expenses” to be taken into account, it must be noted that </w:t>
      </w:r>
      <w:r>
        <w:rPr/>
        <w:t>expenses includes a reasonable sum for overhead expenses and for work or services personally performed. </w:t>
      </w:r>
      <w:r>
        <w:rPr>
          <w:color w:val="005DA1"/>
          <w:u w:val="single" w:color="005DA1"/>
          <w:vertAlign w:val="superscript"/>
        </w:rPr>
        <w:t>384</w:t>
      </w:r>
      <w:r>
        <w:rPr>
          <w:color w:val="005DA1"/>
          <w:vertAlign w:val="baseline"/>
        </w:rPr>
        <w:t> </w:t>
      </w:r>
      <w:r>
        <w:rPr>
          <w:vertAlign w:val="baseline"/>
        </w:rPr>
        <w:t>These expenses must have been incurred “in, or for the purpose of, the performance of the contract”. Pre-contract expenditure may not be recoverable on the ground that, at the time of the expenditure, there was no contract for the expenses to be incurred in “the performance of”, although it can be </w:t>
      </w:r>
      <w:bookmarkStart w:name="_bookmark678" w:id="680"/>
      <w:bookmarkEnd w:id="680"/>
      <w:r>
        <w:rPr>
          <w:vertAlign w:val="baseline"/>
        </w:rPr>
        <w:t>argued</w:t>
      </w:r>
      <w:r>
        <w:rPr>
          <w:vertAlign w:val="baseline"/>
        </w:rPr>
        <w:t> that such expenditure was incurred “for the purpose of” the performance of the contract and</w:t>
      </w:r>
      <w:r>
        <w:rPr>
          <w:spacing w:val="40"/>
          <w:vertAlign w:val="baseline"/>
        </w:rPr>
        <w:t> </w:t>
      </w:r>
      <w:r>
        <w:rPr>
          <w:vertAlign w:val="baseline"/>
        </w:rPr>
        <w:t>so should be brought into account. </w:t>
      </w:r>
      <w:r>
        <w:rPr>
          <w:color w:val="005DA1"/>
          <w:u w:val="single" w:color="005DA1"/>
          <w:vertAlign w:val="superscript"/>
        </w:rPr>
        <w:t>385</w:t>
      </w:r>
    </w:p>
    <w:p>
      <w:pPr>
        <w:pStyle w:val="BodyText"/>
      </w:pPr>
    </w:p>
    <w:p>
      <w:pPr>
        <w:pStyle w:val="BodyText"/>
        <w:spacing w:before="36"/>
      </w:pPr>
    </w:p>
    <w:p>
      <w:pPr>
        <w:spacing w:before="0"/>
        <w:ind w:left="165" w:right="0" w:firstLine="0"/>
        <w:jc w:val="left"/>
        <w:rPr>
          <w:rFonts w:ascii="Arial"/>
          <w:b/>
          <w:sz w:val="18"/>
        </w:rPr>
      </w:pPr>
      <w:r>
        <w:rPr>
          <w:rFonts w:ascii="Arial"/>
          <w:b/>
          <w:sz w:val="18"/>
        </w:rPr>
        <w:t>Obligations other than to pay </w:t>
      </w:r>
      <w:r>
        <w:rPr>
          <w:rFonts w:ascii="Arial"/>
          <w:b/>
          <w:spacing w:val="-2"/>
          <w:sz w:val="18"/>
        </w:rPr>
        <w:t>money</w:t>
      </w:r>
    </w:p>
    <w:p>
      <w:pPr>
        <w:pStyle w:val="BodyText"/>
        <w:spacing w:before="41"/>
        <w:rPr>
          <w:rFonts w:ascii="Arial"/>
          <w:b/>
          <w:sz w:val="18"/>
        </w:rPr>
      </w:pPr>
    </w:p>
    <w:p>
      <w:pPr>
        <w:pStyle w:val="Heading2"/>
      </w:pPr>
      <w:r>
        <w:rPr/>
        <w:t>23-</w:t>
      </w:r>
      <w:r>
        <w:rPr>
          <w:spacing w:val="-5"/>
        </w:rPr>
        <w:t>084</w:t>
      </w:r>
    </w:p>
    <w:p>
      <w:pPr>
        <w:pStyle w:val="BodyText"/>
        <w:spacing w:before="199"/>
        <w:ind w:left="165"/>
        <w:jc w:val="both"/>
      </w:pPr>
      <w:r>
        <w:rPr/>
        <w:t>Section 1(3) states </w:t>
      </w:r>
      <w:r>
        <w:rPr>
          <w:spacing w:val="-2"/>
        </w:rPr>
        <w:t>that:</w:t>
      </w:r>
    </w:p>
    <w:p>
      <w:pPr>
        <w:pStyle w:val="BodyText"/>
      </w:pPr>
    </w:p>
    <w:p>
      <w:pPr>
        <w:pStyle w:val="BodyText"/>
        <w:spacing w:before="126"/>
      </w:pPr>
    </w:p>
    <w:p>
      <w:pPr>
        <w:pStyle w:val="BodyText"/>
        <w:spacing w:line="235" w:lineRule="auto"/>
        <w:ind w:left="1545" w:right="25"/>
        <w:jc w:val="both"/>
      </w:pPr>
      <w:r>
        <w:rPr/>
        <w:t>“Where any party to the contract has, by reason of anything done by any other party thereto in, or for the purpose of, the performance of the contract, obtained a valuable benefit (other than a payment of money to which the last foregoing </w:t>
      </w:r>
      <w:r>
        <w:rPr/>
        <w:t>subsection</w:t>
      </w:r>
      <w:r>
        <w:rPr>
          <w:spacing w:val="80"/>
        </w:rPr>
        <w:t> </w:t>
      </w:r>
      <w:r>
        <w:rPr/>
        <w:t>applies) before the time of discharge, there shall be recoverable from him by the said other party such sum (if any), not exceeding the value of the said benefit to the party obtaining it, as the court considers just, having regard to all the circumstances of the case and, in particular—</w:t>
      </w:r>
    </w:p>
    <w:p>
      <w:pPr>
        <w:pStyle w:val="BodyText"/>
        <w:spacing w:before="203"/>
      </w:pPr>
    </w:p>
    <w:p>
      <w:pPr>
        <w:pStyle w:val="BodyText"/>
        <w:ind w:left="1545"/>
      </w:pPr>
      <w:r>
        <w:rPr>
          <w:spacing w:val="-5"/>
        </w:rPr>
        <w:t>(a)</w:t>
      </w:r>
    </w:p>
    <w:p>
      <w:pPr>
        <w:pStyle w:val="BodyText"/>
        <w:spacing w:line="235" w:lineRule="auto" w:before="114"/>
        <w:ind w:left="2025" w:right="25"/>
        <w:jc w:val="both"/>
      </w:pPr>
      <w:r>
        <w:rPr/>
        <w:t>the amount of any expenses incurred before the time of discharge by </w:t>
      </w:r>
      <w:r>
        <w:rPr/>
        <w:t>the benefited party in, or for the purpose of, the performance of the contract, including</w:t>
      </w:r>
      <w:r>
        <w:rPr>
          <w:spacing w:val="1"/>
        </w:rPr>
        <w:t> </w:t>
      </w:r>
      <w:r>
        <w:rPr/>
        <w:t>any</w:t>
      </w:r>
      <w:r>
        <w:rPr>
          <w:spacing w:val="1"/>
        </w:rPr>
        <w:t> </w:t>
      </w:r>
      <w:r>
        <w:rPr/>
        <w:t>sums</w:t>
      </w:r>
      <w:r>
        <w:rPr>
          <w:spacing w:val="1"/>
        </w:rPr>
        <w:t> </w:t>
      </w:r>
      <w:r>
        <w:rPr/>
        <w:t>paid</w:t>
      </w:r>
      <w:r>
        <w:rPr>
          <w:spacing w:val="1"/>
        </w:rPr>
        <w:t> </w:t>
      </w:r>
      <w:r>
        <w:rPr/>
        <w:t>or</w:t>
      </w:r>
      <w:r>
        <w:rPr>
          <w:spacing w:val="1"/>
        </w:rPr>
        <w:t> </w:t>
      </w:r>
      <w:r>
        <w:rPr/>
        <w:t>payable</w:t>
      </w:r>
      <w:r>
        <w:rPr>
          <w:spacing w:val="1"/>
        </w:rPr>
        <w:t> </w:t>
      </w:r>
      <w:r>
        <w:rPr/>
        <w:t>by</w:t>
      </w:r>
      <w:r>
        <w:rPr>
          <w:spacing w:val="1"/>
        </w:rPr>
        <w:t> </w:t>
      </w:r>
      <w:r>
        <w:rPr/>
        <w:t>him</w:t>
      </w:r>
      <w:r>
        <w:rPr>
          <w:spacing w:val="1"/>
        </w:rPr>
        <w:t> </w:t>
      </w:r>
      <w:r>
        <w:rPr/>
        <w:t>to</w:t>
      </w:r>
      <w:r>
        <w:rPr>
          <w:spacing w:val="1"/>
        </w:rPr>
        <w:t> </w:t>
      </w:r>
      <w:r>
        <w:rPr/>
        <w:t>any</w:t>
      </w:r>
      <w:r>
        <w:rPr>
          <w:spacing w:val="1"/>
        </w:rPr>
        <w:t> </w:t>
      </w:r>
      <w:r>
        <w:rPr/>
        <w:t>other</w:t>
      </w:r>
      <w:r>
        <w:rPr>
          <w:spacing w:val="1"/>
        </w:rPr>
        <w:t> </w:t>
      </w:r>
      <w:r>
        <w:rPr/>
        <w:t>party</w:t>
      </w:r>
      <w:r>
        <w:rPr>
          <w:spacing w:val="1"/>
        </w:rPr>
        <w:t> </w:t>
      </w:r>
      <w:r>
        <w:rPr/>
        <w:t>in</w:t>
      </w:r>
      <w:r>
        <w:rPr>
          <w:spacing w:val="1"/>
        </w:rPr>
        <w:t> </w:t>
      </w:r>
      <w:r>
        <w:rPr/>
        <w:t>pursuance</w:t>
      </w:r>
      <w:r>
        <w:rPr>
          <w:spacing w:val="1"/>
        </w:rPr>
        <w:t> </w:t>
      </w:r>
      <w:r>
        <w:rPr/>
        <w:t>of</w:t>
      </w:r>
      <w:r>
        <w:rPr>
          <w:spacing w:val="1"/>
        </w:rPr>
        <w:t> </w:t>
      </w:r>
      <w:r>
        <w:rPr>
          <w:spacing w:val="-5"/>
        </w:rPr>
        <w:t>the</w:t>
      </w:r>
    </w:p>
    <w:p>
      <w:pPr>
        <w:pStyle w:val="BodyText"/>
        <w:spacing w:after="0" w:line="235" w:lineRule="auto"/>
        <w:jc w:val="both"/>
        <w:sectPr>
          <w:pgSz w:w="11900" w:h="16840"/>
          <w:pgMar w:header="971" w:footer="0" w:top="1300" w:bottom="280" w:left="1275" w:right="1417"/>
        </w:sectPr>
      </w:pPr>
    </w:p>
    <w:p>
      <w:pPr>
        <w:pStyle w:val="BodyText"/>
        <w:spacing w:before="220"/>
      </w:pPr>
    </w:p>
    <w:p>
      <w:pPr>
        <w:pStyle w:val="BodyText"/>
        <w:spacing w:line="235" w:lineRule="auto"/>
        <w:ind w:left="2025"/>
      </w:pPr>
      <w:r>
        <w:rPr/>
        <w:t>contract</w:t>
      </w:r>
      <w:r>
        <w:rPr>
          <w:spacing w:val="40"/>
        </w:rPr>
        <w:t> </w:t>
      </w:r>
      <w:r>
        <w:rPr/>
        <w:t>and</w:t>
      </w:r>
      <w:r>
        <w:rPr>
          <w:spacing w:val="40"/>
        </w:rPr>
        <w:t> </w:t>
      </w:r>
      <w:r>
        <w:rPr/>
        <w:t>retained</w:t>
      </w:r>
      <w:r>
        <w:rPr>
          <w:spacing w:val="40"/>
        </w:rPr>
        <w:t> </w:t>
      </w:r>
      <w:r>
        <w:rPr/>
        <w:t>or</w:t>
      </w:r>
      <w:r>
        <w:rPr>
          <w:spacing w:val="40"/>
        </w:rPr>
        <w:t> </w:t>
      </w:r>
      <w:r>
        <w:rPr/>
        <w:t>recoverable</w:t>
      </w:r>
      <w:r>
        <w:rPr>
          <w:spacing w:val="40"/>
        </w:rPr>
        <w:t> </w:t>
      </w:r>
      <w:r>
        <w:rPr/>
        <w:t>by</w:t>
      </w:r>
      <w:r>
        <w:rPr>
          <w:spacing w:val="40"/>
        </w:rPr>
        <w:t> </w:t>
      </w:r>
      <w:r>
        <w:rPr/>
        <w:t>that</w:t>
      </w:r>
      <w:r>
        <w:rPr>
          <w:spacing w:val="40"/>
        </w:rPr>
        <w:t> </w:t>
      </w:r>
      <w:r>
        <w:rPr/>
        <w:t>party</w:t>
      </w:r>
      <w:r>
        <w:rPr>
          <w:spacing w:val="40"/>
        </w:rPr>
        <w:t> </w:t>
      </w:r>
      <w:r>
        <w:rPr/>
        <w:t>under</w:t>
      </w:r>
      <w:r>
        <w:rPr>
          <w:spacing w:val="40"/>
        </w:rPr>
        <w:t> </w:t>
      </w:r>
      <w:r>
        <w:rPr/>
        <w:t>the</w:t>
      </w:r>
      <w:r>
        <w:rPr>
          <w:spacing w:val="40"/>
        </w:rPr>
        <w:t> </w:t>
      </w:r>
      <w:r>
        <w:rPr/>
        <w:t>last</w:t>
      </w:r>
      <w:r>
        <w:rPr>
          <w:spacing w:val="40"/>
        </w:rPr>
        <w:t> </w:t>
      </w:r>
      <w:r>
        <w:rPr/>
        <w:t>foregoing subsection, and</w:t>
      </w:r>
    </w:p>
    <w:p>
      <w:pPr>
        <w:pStyle w:val="BodyText"/>
      </w:pPr>
    </w:p>
    <w:p>
      <w:pPr>
        <w:pStyle w:val="BodyText"/>
        <w:spacing w:before="36"/>
      </w:pPr>
    </w:p>
    <w:p>
      <w:pPr>
        <w:pStyle w:val="BodyText"/>
        <w:ind w:left="1545"/>
      </w:pPr>
      <w:r>
        <w:rPr>
          <w:spacing w:val="-5"/>
        </w:rPr>
        <w:t>(b)</w:t>
      </w:r>
    </w:p>
    <w:p>
      <w:pPr>
        <w:pStyle w:val="BodyText"/>
        <w:spacing w:line="235" w:lineRule="auto" w:before="114"/>
        <w:ind w:left="2025"/>
      </w:pPr>
      <w:r>
        <w:rPr/>
        <w:t>the effect, in relation to the said benefit, of the circumstances giving rise to the</w:t>
      </w:r>
      <w:r>
        <w:rPr>
          <w:spacing w:val="40"/>
        </w:rPr>
        <w:t> </w:t>
      </w:r>
      <w:r>
        <w:rPr/>
        <w:t>frustration of the contract.”</w:t>
      </w:r>
    </w:p>
    <w:p>
      <w:pPr>
        <w:pStyle w:val="BodyText"/>
      </w:pPr>
    </w:p>
    <w:p>
      <w:pPr>
        <w:pStyle w:val="BodyText"/>
      </w:pPr>
    </w:p>
    <w:p>
      <w:pPr>
        <w:pStyle w:val="BodyText"/>
        <w:spacing w:before="35"/>
      </w:pPr>
    </w:p>
    <w:p>
      <w:pPr>
        <w:pStyle w:val="BodyText"/>
        <w:spacing w:line="235" w:lineRule="auto" w:before="1"/>
        <w:ind w:left="165" w:right="25"/>
        <w:jc w:val="both"/>
      </w:pPr>
      <w:r>
        <w:rPr/>
        <w:t>This is the most controversial and difficult provision in the Act, caused in large part by the failure of</w:t>
      </w:r>
      <w:r>
        <w:rPr>
          <w:spacing w:val="40"/>
        </w:rPr>
        <w:t> </w:t>
      </w:r>
      <w:r>
        <w:rPr/>
        <w:t>the draftsman to provide a definition of what constitutes a “benefit” and to identify with </w:t>
      </w:r>
      <w:r>
        <w:rPr/>
        <w:t>sufficient </w:t>
      </w:r>
      <w:bookmarkStart w:name="_bookmark679" w:id="681"/>
      <w:bookmarkEnd w:id="681"/>
      <w:r>
        <w:rPr/>
        <w:t>precision</w:t>
      </w:r>
      <w:r>
        <w:rPr/>
        <w:t> the time at which the benefit is to be valued. In </w:t>
      </w:r>
      <w:r>
        <w:rPr>
          <w:rFonts w:ascii="Arial" w:hAnsi="Arial"/>
          <w:i/>
        </w:rPr>
        <w:t>B.P. Exploration Co (Libya) Ltd v Hunt</w:t>
      </w:r>
      <w:r>
        <w:rPr>
          <w:rFonts w:ascii="Arial" w:hAnsi="Arial"/>
          <w:i/>
          <w:spacing w:val="80"/>
        </w:rPr>
        <w:t> </w:t>
      </w:r>
      <w:r>
        <w:rPr>
          <w:rFonts w:ascii="Arial" w:hAnsi="Arial"/>
          <w:i/>
        </w:rPr>
        <w:t>(No.2) </w:t>
      </w:r>
      <w:r>
        <w:rPr>
          <w:color w:val="005DA1"/>
          <w:u w:val="single" w:color="005DA1"/>
          <w:vertAlign w:val="superscript"/>
        </w:rPr>
        <w:t>386</w:t>
      </w:r>
      <w:r>
        <w:rPr>
          <w:color w:val="005DA1"/>
          <w:vertAlign w:val="baseline"/>
        </w:rPr>
        <w:t> </w:t>
      </w:r>
      <w:r>
        <w:rPr>
          <w:vertAlign w:val="baseline"/>
        </w:rPr>
        <w:t>Robert Goff J. held that the proper approach to the construction of the subsection is a threestage one. At the first stage the valuable benefit must be identified; at the second stage the benefit must be valued; and at the third stage the court must consider the award of a just sum.</w:t>
      </w:r>
    </w:p>
    <w:p>
      <w:pPr>
        <w:pStyle w:val="BodyText"/>
      </w:pPr>
    </w:p>
    <w:p>
      <w:pPr>
        <w:pStyle w:val="BodyText"/>
        <w:spacing w:before="36"/>
      </w:pPr>
    </w:p>
    <w:p>
      <w:pPr>
        <w:pStyle w:val="ListParagraph"/>
        <w:numPr>
          <w:ilvl w:val="0"/>
          <w:numId w:val="3"/>
        </w:numPr>
        <w:tabs>
          <w:tab w:pos="435" w:val="left" w:leader="none"/>
        </w:tabs>
        <w:spacing w:line="240" w:lineRule="auto" w:before="0" w:after="0"/>
        <w:ind w:left="435" w:right="0" w:hanging="270"/>
        <w:jc w:val="left"/>
        <w:rPr>
          <w:b/>
          <w:sz w:val="18"/>
        </w:rPr>
      </w:pPr>
      <w:r>
        <w:rPr>
          <w:b/>
          <w:sz w:val="18"/>
        </w:rPr>
        <w:t>Identification of the </w:t>
      </w:r>
      <w:r>
        <w:rPr>
          <w:b/>
          <w:spacing w:val="-2"/>
          <w:sz w:val="18"/>
        </w:rPr>
        <w:t>benefit</w:t>
      </w:r>
    </w:p>
    <w:p>
      <w:pPr>
        <w:pStyle w:val="BodyText"/>
        <w:spacing w:before="41"/>
        <w:rPr>
          <w:rFonts w:ascii="Arial"/>
          <w:b/>
          <w:sz w:val="18"/>
        </w:rPr>
      </w:pPr>
    </w:p>
    <w:p>
      <w:pPr>
        <w:pStyle w:val="Heading2"/>
      </w:pPr>
      <w:r>
        <w:rPr/>
        <w:t>23-</w:t>
      </w:r>
      <w:r>
        <w:rPr>
          <w:spacing w:val="-5"/>
        </w:rPr>
        <w:t>085</w:t>
      </w:r>
    </w:p>
    <w:p>
      <w:pPr>
        <w:pStyle w:val="BodyText"/>
        <w:spacing w:line="235" w:lineRule="auto" w:before="203"/>
        <w:ind w:left="165" w:right="25"/>
        <w:jc w:val="both"/>
      </w:pPr>
      <w:r>
        <w:rPr/>
        <w:t>The “benefit”, which must of course be non-monetary, could consist of either the “end product” of </w:t>
      </w:r>
      <w:r>
        <w:rPr/>
        <w:t>the </w:t>
      </w:r>
      <w:bookmarkStart w:name="_bookmark680" w:id="682"/>
      <w:bookmarkEnd w:id="682"/>
      <w:r>
        <w:rPr/>
        <w:t>services</w:t>
      </w:r>
      <w:r>
        <w:rPr/>
        <w:t> or the services themselves. Robert Goff J. concluded, as a matter of construction rather than one of principle, </w:t>
      </w:r>
      <w:r>
        <w:rPr>
          <w:color w:val="005DA1"/>
          <w:u w:val="single" w:color="005DA1"/>
          <w:vertAlign w:val="superscript"/>
        </w:rPr>
        <w:t>387</w:t>
      </w:r>
      <w:r>
        <w:rPr>
          <w:color w:val="005DA1"/>
          <w:vertAlign w:val="baseline"/>
        </w:rPr>
        <w:t> </w:t>
      </w:r>
      <w:r>
        <w:rPr>
          <w:vertAlign w:val="baseline"/>
        </w:rPr>
        <w:t>that “in an appropriate case” it was the end product which was to be regarded as the benefit. It is not clear when it would not be “appropriate” to regard the end product as the benefit but there are a number of situations in which it has been argued that the benefit should be identified with the service itself. The general rule is therefore that regard must be had to the end product of the services when identifying the benefit. But there are at least two situations in which it is appropriate to have regard to the services themselves when identifying the benefit. The first case arises where the </w:t>
      </w:r>
      <w:bookmarkStart w:name="_bookmark681" w:id="683"/>
      <w:bookmarkEnd w:id="683"/>
      <w:r>
        <w:rPr>
          <w:vertAlign w:val="baseline"/>
        </w:rPr>
        <w:t>service,</w:t>
      </w:r>
      <w:r>
        <w:rPr>
          <w:vertAlign w:val="baseline"/>
        </w:rPr>
        <w:t> by its very nature, does not result in an end product, for example, “where the services consist of doing such work as surveying, or transporting goods”. </w:t>
      </w:r>
      <w:r>
        <w:rPr>
          <w:color w:val="005DA1"/>
          <w:u w:val="single" w:color="005DA1"/>
          <w:vertAlign w:val="superscript"/>
        </w:rPr>
        <w:t>388</w:t>
      </w:r>
      <w:r>
        <w:rPr>
          <w:color w:val="005DA1"/>
          <w:vertAlign w:val="baseline"/>
        </w:rPr>
        <w:t> </w:t>
      </w:r>
      <w:r>
        <w:rPr>
          <w:vertAlign w:val="baseline"/>
        </w:rPr>
        <w:t>Where there is no end product the court must simply ascertain the benefit which the defendant has obtained by virtue of the claimant’s </w:t>
      </w:r>
      <w:bookmarkStart w:name="_bookmark682" w:id="684"/>
      <w:bookmarkEnd w:id="684"/>
      <w:r>
        <w:rPr>
          <w:vertAlign w:val="baseline"/>
        </w:rPr>
        <w:t>contractual</w:t>
      </w:r>
      <w:r>
        <w:rPr>
          <w:vertAlign w:val="baseline"/>
        </w:rPr>
        <w:t> performance, which benefit can only be measured by reference to the value of the </w:t>
      </w:r>
      <w:bookmarkStart w:name="_bookmark683" w:id="685"/>
      <w:bookmarkEnd w:id="685"/>
      <w:r>
        <w:rPr>
          <w:vertAlign w:val="baseline"/>
        </w:rPr>
        <w:t>services</w:t>
      </w:r>
      <w:r>
        <w:rPr>
          <w:spacing w:val="-1"/>
          <w:vertAlign w:val="baseline"/>
        </w:rPr>
        <w:t> </w:t>
      </w:r>
      <w:r>
        <w:rPr>
          <w:vertAlign w:val="baseline"/>
        </w:rPr>
        <w:t>performed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color w:val="005DA1"/>
          <w:u w:val="single" w:color="005DA1"/>
          <w:vertAlign w:val="superscript"/>
        </w:rPr>
        <w:t>389</w:t>
      </w:r>
      <w:r>
        <w:rPr>
          <w:color w:val="005DA1"/>
          <w:spacing w:val="-1"/>
          <w:vertAlign w:val="baseline"/>
        </w:rPr>
        <w:t> </w:t>
      </w:r>
      <w:r>
        <w:rPr>
          <w:vertAlign w:val="baseline"/>
        </w:rPr>
        <w:t>The</w:t>
      </w:r>
      <w:r>
        <w:rPr>
          <w:spacing w:val="-1"/>
          <w:vertAlign w:val="baseline"/>
        </w:rPr>
        <w:t> </w:t>
      </w:r>
      <w:r>
        <w:rPr>
          <w:vertAlign w:val="baseline"/>
        </w:rPr>
        <w:t>second</w:t>
      </w:r>
      <w:r>
        <w:rPr>
          <w:spacing w:val="-1"/>
          <w:vertAlign w:val="baseline"/>
        </w:rPr>
        <w:t> </w:t>
      </w:r>
      <w:r>
        <w:rPr>
          <w:vertAlign w:val="baseline"/>
        </w:rPr>
        <w:t>case</w:t>
      </w:r>
      <w:r>
        <w:rPr>
          <w:spacing w:val="-1"/>
          <w:vertAlign w:val="baseline"/>
        </w:rPr>
        <w:t> </w:t>
      </w:r>
      <w:r>
        <w:rPr>
          <w:vertAlign w:val="baseline"/>
        </w:rPr>
        <w:t>arises</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services performed result in an end product which has no objective value, </w:t>
      </w:r>
      <w:r>
        <w:rPr>
          <w:color w:val="005DA1"/>
          <w:u w:val="single" w:color="005DA1"/>
          <w:vertAlign w:val="superscript"/>
        </w:rPr>
        <w:t>390</w:t>
      </w:r>
      <w:r>
        <w:rPr>
          <w:color w:val="005DA1"/>
          <w:vertAlign w:val="baseline"/>
        </w:rPr>
        <w:t> </w:t>
      </w:r>
      <w:r>
        <w:rPr>
          <w:vertAlign w:val="baseline"/>
        </w:rPr>
        <w:t>in which case the benefit must also be measured by reference to the value of the services provided under the contract.</w:t>
      </w:r>
    </w:p>
    <w:p>
      <w:pPr>
        <w:pStyle w:val="BodyText"/>
      </w:pPr>
    </w:p>
    <w:p>
      <w:pPr>
        <w:pStyle w:val="BodyText"/>
        <w:spacing w:before="33"/>
      </w:pPr>
    </w:p>
    <w:p>
      <w:pPr>
        <w:spacing w:before="0"/>
        <w:ind w:left="165" w:right="0" w:firstLine="0"/>
        <w:jc w:val="left"/>
        <w:rPr>
          <w:rFonts w:ascii="Arial"/>
          <w:b/>
          <w:sz w:val="18"/>
        </w:rPr>
      </w:pPr>
      <w:r>
        <w:rPr>
          <w:rFonts w:ascii="Arial"/>
          <w:b/>
          <w:sz w:val="18"/>
        </w:rPr>
        <w:t>Destruction of the end </w:t>
      </w:r>
      <w:r>
        <w:rPr>
          <w:rFonts w:ascii="Arial"/>
          <w:b/>
          <w:spacing w:val="-2"/>
          <w:sz w:val="18"/>
        </w:rPr>
        <w:t>product</w:t>
      </w:r>
    </w:p>
    <w:p>
      <w:pPr>
        <w:pStyle w:val="BodyText"/>
        <w:spacing w:before="41"/>
        <w:rPr>
          <w:rFonts w:ascii="Arial"/>
          <w:b/>
          <w:sz w:val="18"/>
        </w:rPr>
      </w:pPr>
    </w:p>
    <w:p>
      <w:pPr>
        <w:pStyle w:val="Heading2"/>
      </w:pPr>
      <w:r>
        <w:rPr/>
        <w:t>23-</w:t>
      </w:r>
      <w:r>
        <w:rPr>
          <w:spacing w:val="-5"/>
        </w:rPr>
        <w:t>086</w:t>
      </w:r>
    </w:p>
    <w:p>
      <w:pPr>
        <w:pStyle w:val="BodyText"/>
        <w:spacing w:before="93"/>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There</w:t>
      </w:r>
      <w:r>
        <w:rPr>
          <w:spacing w:val="-1"/>
        </w:rPr>
        <w:t> </w:t>
      </w:r>
      <w:r>
        <w:rPr/>
        <w:t>is</w:t>
      </w:r>
      <w:r>
        <w:rPr>
          <w:spacing w:val="-1"/>
        </w:rPr>
        <w:t> </w:t>
      </w:r>
      <w:r>
        <w:rPr/>
        <w:t>a</w:t>
      </w:r>
      <w:r>
        <w:rPr>
          <w:spacing w:val="-1"/>
        </w:rPr>
        <w:t> </w:t>
      </w:r>
      <w:r>
        <w:rPr/>
        <w:t>third</w:t>
      </w:r>
      <w:r>
        <w:rPr>
          <w:spacing w:val="-1"/>
        </w:rPr>
        <w:t> </w:t>
      </w:r>
      <w:r>
        <w:rPr/>
        <w:t>situation</w:t>
      </w:r>
      <w:r>
        <w:rPr>
          <w:spacing w:val="-1"/>
        </w:rPr>
        <w:t> </w:t>
      </w:r>
      <w:r>
        <w:rPr/>
        <w:t>in</w:t>
      </w:r>
      <w:r>
        <w:rPr>
          <w:spacing w:val="-1"/>
        </w:rPr>
        <w:t> </w:t>
      </w:r>
      <w:r>
        <w:rPr/>
        <w:t>which</w:t>
      </w:r>
      <w:r>
        <w:rPr>
          <w:spacing w:val="-1"/>
        </w:rPr>
        <w:t> </w:t>
      </w:r>
      <w:r>
        <w:rPr/>
        <w:t>it</w:t>
      </w:r>
      <w:r>
        <w:rPr>
          <w:spacing w:val="-1"/>
        </w:rPr>
        <w:t> </w:t>
      </w:r>
      <w:r>
        <w:rPr/>
        <w:t>has</w:t>
      </w:r>
      <w:r>
        <w:rPr>
          <w:spacing w:val="-1"/>
        </w:rPr>
        <w:t> </w:t>
      </w:r>
      <w:r>
        <w:rPr/>
        <w:t>been</w:t>
      </w:r>
      <w:r>
        <w:rPr>
          <w:spacing w:val="-1"/>
        </w:rPr>
        <w:t> </w:t>
      </w:r>
      <w:r>
        <w:rPr/>
        <w:t>argued</w:t>
      </w:r>
      <w:r>
        <w:rPr>
          <w:spacing w:val="-1"/>
        </w:rPr>
        <w:t> </w:t>
      </w:r>
      <w:r>
        <w:rPr/>
        <w:t>that</w:t>
      </w:r>
      <w:r>
        <w:rPr>
          <w:spacing w:val="-1"/>
        </w:rPr>
        <w:t> </w:t>
      </w:r>
      <w:r>
        <w:rPr/>
        <w:t>a</w:t>
      </w:r>
      <w:r>
        <w:rPr>
          <w:spacing w:val="-1"/>
        </w:rPr>
        <w:t> </w:t>
      </w:r>
      <w:r>
        <w:rPr/>
        <w:t>court</w:t>
      </w:r>
      <w:r>
        <w:rPr>
          <w:spacing w:val="-1"/>
        </w:rPr>
        <w:t> </w:t>
      </w:r>
      <w:r>
        <w:rPr/>
        <w:t>should</w:t>
      </w:r>
      <w:r>
        <w:rPr>
          <w:spacing w:val="-1"/>
        </w:rPr>
        <w:t> </w:t>
      </w:r>
      <w:r>
        <w:rPr/>
        <w:t>have</w:t>
      </w:r>
      <w:r>
        <w:rPr>
          <w:spacing w:val="-1"/>
        </w:rPr>
        <w:t> </w:t>
      </w:r>
      <w:r>
        <w:rPr/>
        <w:t>regard</w:t>
      </w:r>
      <w:r>
        <w:rPr>
          <w:spacing w:val="-1"/>
        </w:rPr>
        <w:t> </w:t>
      </w:r>
      <w:r>
        <w:rPr/>
        <w:t>to</w:t>
      </w:r>
      <w:r>
        <w:rPr>
          <w:spacing w:val="-1"/>
        </w:rPr>
        <w:t> </w:t>
      </w:r>
      <w:r>
        <w:rPr/>
        <w:t>the</w:t>
      </w:r>
      <w:r>
        <w:rPr>
          <w:spacing w:val="-1"/>
        </w:rPr>
        <w:t> </w:t>
      </w:r>
      <w:r>
        <w:rPr/>
        <w:t>value</w:t>
      </w:r>
      <w:r>
        <w:rPr>
          <w:spacing w:val="-1"/>
        </w:rPr>
        <w:t> </w:t>
      </w:r>
      <w:r>
        <w:rPr/>
        <w:t>of the</w:t>
      </w:r>
      <w:r>
        <w:rPr>
          <w:spacing w:val="-2"/>
        </w:rPr>
        <w:t> </w:t>
      </w:r>
      <w:r>
        <w:rPr/>
        <w:t>service</w:t>
      </w:r>
      <w:r>
        <w:rPr>
          <w:spacing w:val="-2"/>
        </w:rPr>
        <w:t> </w:t>
      </w:r>
      <w:r>
        <w:rPr/>
        <w:t>performed,</w:t>
      </w:r>
      <w:r>
        <w:rPr>
          <w:spacing w:val="-2"/>
        </w:rPr>
        <w:t> </w:t>
      </w:r>
      <w:r>
        <w:rPr/>
        <w:t>namely</w:t>
      </w:r>
      <w:r>
        <w:rPr>
          <w:spacing w:val="-2"/>
        </w:rPr>
        <w:t> </w:t>
      </w:r>
      <w:r>
        <w:rPr/>
        <w:t>where</w:t>
      </w:r>
      <w:r>
        <w:rPr>
          <w:spacing w:val="-2"/>
        </w:rPr>
        <w:t> </w:t>
      </w:r>
      <w:r>
        <w:rPr/>
        <w:t>the</w:t>
      </w:r>
      <w:r>
        <w:rPr>
          <w:spacing w:val="-2"/>
        </w:rPr>
        <w:t> </w:t>
      </w:r>
      <w:r>
        <w:rPr/>
        <w:t>frustrating</w:t>
      </w:r>
      <w:r>
        <w:rPr>
          <w:spacing w:val="-2"/>
        </w:rPr>
        <w:t> </w:t>
      </w:r>
      <w:r>
        <w:rPr/>
        <w:t>event</w:t>
      </w:r>
      <w:r>
        <w:rPr>
          <w:spacing w:val="-2"/>
        </w:rPr>
        <w:t> </w:t>
      </w:r>
      <w:r>
        <w:rPr/>
        <w:t>results</w:t>
      </w:r>
      <w:r>
        <w:rPr>
          <w:spacing w:val="-2"/>
        </w:rPr>
        <w:t> </w:t>
      </w:r>
      <w:r>
        <w:rPr/>
        <w:t>in</w:t>
      </w:r>
      <w:r>
        <w:rPr>
          <w:spacing w:val="-2"/>
        </w:rPr>
        <w:t> </w:t>
      </w:r>
      <w:r>
        <w:rPr/>
        <w:t>the</w:t>
      </w:r>
      <w:r>
        <w:rPr>
          <w:spacing w:val="-2"/>
        </w:rPr>
        <w:t> </w:t>
      </w:r>
      <w:r>
        <w:rPr/>
        <w:t>destruction</w:t>
      </w:r>
      <w:r>
        <w:rPr>
          <w:spacing w:val="-2"/>
        </w:rPr>
        <w:t> </w:t>
      </w:r>
      <w:r>
        <w:rPr/>
        <w:t>of</w:t>
      </w:r>
      <w:r>
        <w:rPr>
          <w:spacing w:val="-2"/>
        </w:rPr>
        <w:t> </w:t>
      </w:r>
      <w:r>
        <w:rPr/>
        <w:t>the</w:t>
      </w:r>
      <w:r>
        <w:rPr>
          <w:spacing w:val="-2"/>
        </w:rPr>
        <w:t> </w:t>
      </w:r>
      <w:r>
        <w:rPr/>
        <w:t>end</w:t>
      </w:r>
      <w:r>
        <w:rPr>
          <w:spacing w:val="-2"/>
        </w:rPr>
        <w:t> </w:t>
      </w:r>
      <w:r>
        <w:rPr/>
        <w:t>product </w:t>
      </w:r>
      <w:bookmarkStart w:name="_bookmark684" w:id="686"/>
      <w:bookmarkEnd w:id="686"/>
      <w:r>
        <w:rPr/>
        <w:t>itself.</w:t>
      </w:r>
      <w:r>
        <w:rPr/>
        <w:t> But in </w:t>
      </w:r>
      <w:r>
        <w:rPr>
          <w:rFonts w:ascii="Arial" w:hAnsi="Arial"/>
          <w:i/>
        </w:rPr>
        <w:t>B.P. Exploration Co (Libya) Ltd v Hunt (No.2)</w:t>
      </w:r>
      <w:r>
        <w:rPr/>
        <w:t>, Robert Goff J. rejected this argument on two principal grounds. </w:t>
      </w:r>
      <w:r>
        <w:rPr>
          <w:color w:val="005DA1"/>
          <w:u w:val="single" w:color="005DA1"/>
          <w:vertAlign w:val="superscript"/>
        </w:rPr>
        <w:t>391</w:t>
      </w:r>
      <w:r>
        <w:rPr>
          <w:color w:val="005DA1"/>
          <w:vertAlign w:val="baseline"/>
        </w:rPr>
        <w:t> </w:t>
      </w:r>
      <w:r>
        <w:rPr>
          <w:vertAlign w:val="baseline"/>
        </w:rPr>
        <w:t>The first was that a distinction is drawn in s.1(3) between the claimant’s performance and the defendant’s benefit, thus indicating that the defendant’s benefit cannot </w:t>
      </w:r>
      <w:r>
        <w:rPr>
          <w:vertAlign w:val="baseline"/>
        </w:rPr>
        <w:t>be </w:t>
      </w:r>
      <w:bookmarkStart w:name="_bookmark685" w:id="687"/>
      <w:bookmarkEnd w:id="687"/>
      <w:r>
        <w:rPr>
          <w:vertAlign w:val="baseline"/>
        </w:rPr>
        <w:t>regarded</w:t>
      </w:r>
      <w:r>
        <w:rPr>
          <w:vertAlign w:val="baseline"/>
        </w:rPr>
        <w:t> as the value of the claimant’s performance. The second was that “benefit” in s.1(3)(b)</w:t>
      </w:r>
      <w:r>
        <w:rPr>
          <w:spacing w:val="80"/>
          <w:vertAlign w:val="baseline"/>
        </w:rPr>
        <w:t> </w:t>
      </w:r>
      <w:r>
        <w:rPr>
          <w:vertAlign w:val="baseline"/>
        </w:rPr>
        <w:t>clearly refers to the end product of the services rather than the services themselves. </w:t>
      </w:r>
      <w:r>
        <w:rPr>
          <w:color w:val="005DA1"/>
          <w:u w:val="single" w:color="005DA1"/>
          <w:vertAlign w:val="superscript"/>
        </w:rPr>
        <w:t>392</w:t>
      </w:r>
      <w:r>
        <w:rPr>
          <w:color w:val="005DA1"/>
          <w:vertAlign w:val="baseline"/>
        </w:rPr>
        <w:t> </w:t>
      </w:r>
      <w:r>
        <w:rPr>
          <w:vertAlign w:val="baseline"/>
        </w:rPr>
        <w:t>This view has not, however, commanded universal assent, largely on the basis that s.1(3) applies where a valuable benefit has been obtained </w:t>
      </w:r>
      <w:r>
        <w:rPr>
          <w:rFonts w:ascii="Arial" w:hAnsi="Arial"/>
          <w:i/>
          <w:vertAlign w:val="baseline"/>
        </w:rPr>
        <w:t>before </w:t>
      </w:r>
      <w:r>
        <w:rPr>
          <w:vertAlign w:val="baseline"/>
        </w:rPr>
        <w:t>the time of discharge and on the ground that the words immediately preceding paragraphs (a) and (b) (“having regard to all the circumstances of the case, and in </w:t>
      </w:r>
      <w:bookmarkStart w:name="_bookmark686" w:id="688"/>
      <w:bookmarkEnd w:id="688"/>
      <w:r>
        <w:rPr>
          <w:vertAlign w:val="baseline"/>
        </w:rPr>
        <w:t>particular”)</w:t>
      </w:r>
      <w:r>
        <w:rPr>
          <w:spacing w:val="4"/>
          <w:vertAlign w:val="baseline"/>
        </w:rPr>
        <w:t> </w:t>
      </w:r>
      <w:r>
        <w:rPr>
          <w:vertAlign w:val="baseline"/>
        </w:rPr>
        <w:t>appear</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directed</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assessment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just</w:t>
      </w:r>
      <w:r>
        <w:rPr>
          <w:spacing w:val="4"/>
          <w:vertAlign w:val="baseline"/>
        </w:rPr>
        <w:t> </w:t>
      </w:r>
      <w:r>
        <w:rPr>
          <w:vertAlign w:val="baseline"/>
        </w:rPr>
        <w:t>sum</w:t>
      </w:r>
      <w:r>
        <w:rPr>
          <w:spacing w:val="4"/>
          <w:vertAlign w:val="baseline"/>
        </w:rPr>
        <w:t> </w:t>
      </w:r>
      <w:r>
        <w:rPr>
          <w:vertAlign w:val="baseline"/>
        </w:rPr>
        <w:t>and</w:t>
      </w:r>
      <w:r>
        <w:rPr>
          <w:spacing w:val="4"/>
          <w:vertAlign w:val="baseline"/>
        </w:rPr>
        <w:t> </w:t>
      </w:r>
      <w:r>
        <w:rPr>
          <w:vertAlign w:val="baseline"/>
        </w:rPr>
        <w:t>not</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identification</w:t>
      </w:r>
      <w:r>
        <w:rPr>
          <w:spacing w:val="4"/>
          <w:vertAlign w:val="baseline"/>
        </w:rPr>
        <w:t> </w:t>
      </w:r>
      <w:r>
        <w:rPr>
          <w:vertAlign w:val="baseline"/>
        </w:rPr>
        <w:t>of</w:t>
      </w:r>
      <w:r>
        <w:rPr>
          <w:spacing w:val="4"/>
          <w:vertAlign w:val="baseline"/>
        </w:rPr>
        <w:t> </w:t>
      </w:r>
      <w:r>
        <w:rPr>
          <w:spacing w:val="-5"/>
          <w:vertAlign w:val="baseline"/>
        </w:rPr>
        <w:t>the</w:t>
      </w:r>
    </w:p>
    <w:p>
      <w:pPr>
        <w:pStyle w:val="BodyText"/>
        <w:spacing w:before="112"/>
        <w:ind w:left="165"/>
        <w:jc w:val="both"/>
        <w:rPr>
          <w:position w:val="-2"/>
        </w:rPr>
      </w:pPr>
      <w:r>
        <w:rPr/>
        <w:t>valuable benefit. </w:t>
      </w:r>
      <w:r>
        <w:rPr>
          <w:color w:val="005DA1"/>
          <w:u w:val="single" w:color="005DA1"/>
          <w:vertAlign w:val="superscript"/>
        </w:rPr>
        <w:t>393</w:t>
      </w:r>
      <w:r>
        <w:rPr>
          <w:color w:val="005DA1"/>
          <w:spacing w:val="80"/>
          <w:vertAlign w:val="baseline"/>
        </w:rPr>
        <w:t> </w:t>
      </w:r>
      <w:r>
        <w:rPr>
          <w:color w:val="005DA1"/>
          <w:position w:val="-2"/>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275" w:right="1417"/>
        </w:sectPr>
      </w:pPr>
    </w:p>
    <w:p>
      <w:pPr>
        <w:pStyle w:val="BodyText"/>
        <w:spacing w:before="2"/>
        <w:rPr>
          <w:sz w:val="18"/>
        </w:rPr>
      </w:pPr>
    </w:p>
    <w:p>
      <w:pPr>
        <w:pStyle w:val="ListParagraph"/>
        <w:numPr>
          <w:ilvl w:val="0"/>
          <w:numId w:val="3"/>
        </w:numPr>
        <w:tabs>
          <w:tab w:pos="435" w:val="left" w:leader="none"/>
        </w:tabs>
        <w:spacing w:line="240" w:lineRule="auto" w:before="0" w:after="0"/>
        <w:ind w:left="435" w:right="0" w:hanging="270"/>
        <w:jc w:val="left"/>
        <w:rPr>
          <w:b/>
          <w:sz w:val="18"/>
        </w:rPr>
      </w:pPr>
      <w:r>
        <w:rPr>
          <w:b/>
          <w:sz w:val="18"/>
        </w:rPr>
        <w:t>Valuing the </w:t>
      </w:r>
      <w:r>
        <w:rPr>
          <w:b/>
          <w:spacing w:val="-2"/>
          <w:sz w:val="18"/>
        </w:rPr>
        <w:t>benefit</w:t>
      </w:r>
    </w:p>
    <w:p>
      <w:pPr>
        <w:pStyle w:val="BodyText"/>
        <w:spacing w:before="41"/>
        <w:rPr>
          <w:rFonts w:ascii="Arial"/>
          <w:b/>
          <w:sz w:val="18"/>
        </w:rPr>
      </w:pPr>
    </w:p>
    <w:p>
      <w:pPr>
        <w:pStyle w:val="Heading2"/>
      </w:pPr>
      <w:r>
        <w:rPr/>
        <w:t>23-</w:t>
      </w:r>
      <w:r>
        <w:rPr>
          <w:spacing w:val="-5"/>
        </w:rPr>
        <w:t>087</w:t>
      </w:r>
    </w:p>
    <w:p>
      <w:pPr>
        <w:pStyle w:val="BodyText"/>
        <w:spacing w:line="235" w:lineRule="auto" w:before="203"/>
        <w:ind w:left="165" w:right="25"/>
        <w:jc w:val="both"/>
      </w:pPr>
      <w:r>
        <w:rPr/>
        <w:t>Once the benefit has been identified, the court must then value it. The conclusion that it is the end product and not the services themselves which are to be regarded as the benefit gives rise to considerable difficulties in valuing the benefit because there is no necessary relationship between </w:t>
      </w:r>
      <w:r>
        <w:rPr/>
        <w:t>the services and the end product. A small service may result in an end product of great value, while a service of great value may result in an end product of no or minimal value. If the benefit is only partly </w:t>
      </w:r>
      <w:bookmarkStart w:name="_bookmark687" w:id="689"/>
      <w:bookmarkEnd w:id="689"/>
      <w:r>
        <w:rPr/>
        <w:t>attributable</w:t>
      </w:r>
      <w:r>
        <w:rPr/>
        <w:t> to the claimant’s performance, the court should apportion the value of the benefit accordingly. </w:t>
      </w:r>
      <w:r>
        <w:rPr>
          <w:color w:val="005DA1"/>
          <w:u w:val="single" w:color="005DA1"/>
          <w:vertAlign w:val="superscript"/>
        </w:rPr>
        <w:t>394</w:t>
      </w:r>
      <w:r>
        <w:rPr>
          <w:color w:val="005DA1"/>
          <w:vertAlign w:val="baseline"/>
        </w:rPr>
        <w:t> </w:t>
      </w:r>
      <w:r>
        <w:rPr>
          <w:vertAlign w:val="baseline"/>
        </w:rPr>
        <w:t>The wording of the subsection does not permit the court to take account of the time value of money so that the benefit is valued at the date of the frustrating event without regard to the </w:t>
      </w:r>
      <w:bookmarkStart w:name="_bookmark688" w:id="690"/>
      <w:bookmarkEnd w:id="690"/>
      <w:r>
        <w:rPr>
          <w:vertAlign w:val="baseline"/>
        </w:rPr>
        <w:t>money</w:t>
      </w:r>
      <w:r>
        <w:rPr>
          <w:vertAlign w:val="baseline"/>
        </w:rPr>
        <w:t> which the defendant may have obtained by selling the benefit before the date of the frustrating </w:t>
      </w:r>
      <w:bookmarkStart w:name="_bookmark689" w:id="691"/>
      <w:bookmarkEnd w:id="691"/>
      <w:r>
        <w:rPr>
          <w:vertAlign w:val="baseline"/>
        </w:rPr>
        <w:t>event,</w:t>
      </w:r>
      <w:r>
        <w:rPr>
          <w:vertAlign w:val="baseline"/>
        </w:rPr>
        <w:t> </w:t>
      </w:r>
      <w:r>
        <w:rPr>
          <w:color w:val="005DA1"/>
          <w:u w:val="single" w:color="005DA1"/>
          <w:vertAlign w:val="superscript"/>
        </w:rPr>
        <w:t>395</w:t>
      </w:r>
      <w:r>
        <w:rPr>
          <w:color w:val="005DA1"/>
          <w:vertAlign w:val="baseline"/>
        </w:rPr>
        <w:t> </w:t>
      </w:r>
      <w:r>
        <w:rPr>
          <w:vertAlign w:val="baseline"/>
        </w:rPr>
        <w:t>although interest </w:t>
      </w:r>
      <w:r>
        <w:rPr>
          <w:color w:val="005DA1"/>
          <w:u w:val="single" w:color="005DA1"/>
          <w:vertAlign w:val="superscript"/>
        </w:rPr>
        <w:t>396</w:t>
      </w:r>
      <w:r>
        <w:rPr>
          <w:color w:val="005DA1"/>
          <w:vertAlign w:val="baseline"/>
        </w:rPr>
        <w:t> </w:t>
      </w:r>
      <w:r>
        <w:rPr>
          <w:vertAlign w:val="baseline"/>
        </w:rPr>
        <w:t>may be awarded on a sum in respect of which judgment is given under the Act. </w:t>
      </w:r>
      <w:r>
        <w:rPr>
          <w:color w:val="005DA1"/>
          <w:u w:val="single" w:color="005DA1"/>
          <w:vertAlign w:val="superscript"/>
        </w:rPr>
        <w:t>397</w:t>
      </w:r>
    </w:p>
    <w:p>
      <w:pPr>
        <w:pStyle w:val="BodyText"/>
      </w:pPr>
    </w:p>
    <w:p>
      <w:pPr>
        <w:pStyle w:val="BodyText"/>
        <w:spacing w:before="34"/>
      </w:pPr>
    </w:p>
    <w:p>
      <w:pPr>
        <w:spacing w:before="0"/>
        <w:ind w:left="165" w:right="0" w:firstLine="0"/>
        <w:jc w:val="both"/>
        <w:rPr>
          <w:rFonts w:ascii="Arial"/>
          <w:b/>
          <w:sz w:val="18"/>
        </w:rPr>
      </w:pPr>
      <w:r>
        <w:rPr>
          <w:rFonts w:ascii="Arial"/>
          <w:b/>
          <w:sz w:val="18"/>
        </w:rPr>
        <w:t>Date of </w:t>
      </w:r>
      <w:r>
        <w:rPr>
          <w:rFonts w:ascii="Arial"/>
          <w:b/>
          <w:spacing w:val="-2"/>
          <w:sz w:val="18"/>
        </w:rPr>
        <w:t>valuation</w:t>
      </w:r>
    </w:p>
    <w:p>
      <w:pPr>
        <w:pStyle w:val="BodyText"/>
        <w:spacing w:before="41"/>
        <w:rPr>
          <w:rFonts w:ascii="Arial"/>
          <w:b/>
          <w:sz w:val="18"/>
        </w:rPr>
      </w:pPr>
    </w:p>
    <w:p>
      <w:pPr>
        <w:pStyle w:val="Heading2"/>
        <w:spacing w:before="1"/>
      </w:pPr>
      <w:r>
        <w:rPr/>
        <w:t>23-</w:t>
      </w:r>
      <w:r>
        <w:rPr>
          <w:spacing w:val="-5"/>
        </w:rPr>
        <w:t>088</w:t>
      </w:r>
    </w:p>
    <w:p>
      <w:pPr>
        <w:pStyle w:val="BodyText"/>
        <w:spacing w:line="235" w:lineRule="auto" w:before="202"/>
        <w:ind w:left="165" w:right="25"/>
        <w:jc w:val="both"/>
      </w:pPr>
      <w:r>
        <w:rPr/>
        <w:t>In</w:t>
      </w:r>
      <w:r>
        <w:rPr>
          <w:spacing w:val="-2"/>
        </w:rPr>
        <w:t> </w:t>
      </w:r>
      <w:r>
        <w:rPr>
          <w:rFonts w:ascii="Arial" w:hAnsi="Arial"/>
          <w:i/>
        </w:rPr>
        <w:t>B.P.</w:t>
      </w:r>
      <w:r>
        <w:rPr>
          <w:rFonts w:ascii="Arial" w:hAnsi="Arial"/>
          <w:i/>
          <w:spacing w:val="-2"/>
        </w:rPr>
        <w:t> </w:t>
      </w:r>
      <w:r>
        <w:rPr>
          <w:rFonts w:ascii="Arial" w:hAnsi="Arial"/>
          <w:i/>
        </w:rPr>
        <w:t>Exploration</w:t>
      </w:r>
      <w:r>
        <w:rPr>
          <w:rFonts w:ascii="Arial" w:hAnsi="Arial"/>
          <w:i/>
          <w:spacing w:val="-2"/>
        </w:rPr>
        <w:t> </w:t>
      </w:r>
      <w:r>
        <w:rPr>
          <w:rFonts w:ascii="Arial" w:hAnsi="Arial"/>
          <w:i/>
        </w:rPr>
        <w:t>Co</w:t>
      </w:r>
      <w:r>
        <w:rPr>
          <w:rFonts w:ascii="Arial" w:hAnsi="Arial"/>
          <w:i/>
          <w:spacing w:val="-2"/>
        </w:rPr>
        <w:t> </w:t>
      </w:r>
      <w:r>
        <w:rPr>
          <w:rFonts w:ascii="Arial" w:hAnsi="Arial"/>
          <w:i/>
        </w:rPr>
        <w:t>(Libya)</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Hunt</w:t>
      </w:r>
      <w:r>
        <w:rPr>
          <w:rFonts w:ascii="Arial" w:hAnsi="Arial"/>
          <w:i/>
          <w:spacing w:val="-2"/>
        </w:rPr>
        <w:t> </w:t>
      </w:r>
      <w:r>
        <w:rPr>
          <w:rFonts w:ascii="Arial" w:hAnsi="Arial"/>
          <w:i/>
        </w:rPr>
        <w:t>(No.2)</w:t>
      </w:r>
      <w:r>
        <w:rPr>
          <w:rFonts w:ascii="Arial" w:hAnsi="Arial"/>
          <w:i/>
          <w:spacing w:val="-2"/>
        </w:rPr>
        <w:t> </w:t>
      </w:r>
      <w:r>
        <w:rPr/>
        <w:t>Robert</w:t>
      </w:r>
      <w:r>
        <w:rPr>
          <w:spacing w:val="-2"/>
        </w:rPr>
        <w:t> </w:t>
      </w:r>
      <w:r>
        <w:rPr/>
        <w:t>Goff</w:t>
      </w:r>
      <w:r>
        <w:rPr>
          <w:spacing w:val="-2"/>
        </w:rPr>
        <w:t> </w:t>
      </w:r>
      <w:r>
        <w:rPr/>
        <w:t>J.</w:t>
      </w:r>
      <w:r>
        <w:rPr>
          <w:spacing w:val="-2"/>
        </w:rPr>
        <w:t> </w:t>
      </w:r>
      <w:r>
        <w:rPr/>
        <w:t>held</w:t>
      </w:r>
      <w:r>
        <w:rPr>
          <w:spacing w:val="-2"/>
        </w:rPr>
        <w:t> </w:t>
      </w:r>
      <w:r>
        <w:rPr/>
        <w:t>that</w:t>
      </w:r>
      <w:r>
        <w:rPr>
          <w:spacing w:val="-2"/>
        </w:rPr>
        <w:t> </w:t>
      </w:r>
      <w:r>
        <w:rPr/>
        <w:t>the</w:t>
      </w:r>
      <w:r>
        <w:rPr>
          <w:spacing w:val="-2"/>
        </w:rPr>
        <w:t> </w:t>
      </w:r>
      <w:r>
        <w:rPr/>
        <w:t>benefit</w:t>
      </w:r>
      <w:r>
        <w:rPr>
          <w:spacing w:val="-2"/>
        </w:rPr>
        <w:t> </w:t>
      </w:r>
      <w:r>
        <w:rPr/>
        <w:t>must</w:t>
      </w:r>
      <w:r>
        <w:rPr>
          <w:spacing w:val="-2"/>
        </w:rPr>
        <w:t> </w:t>
      </w:r>
      <w:r>
        <w:rPr/>
        <w:t>be</w:t>
      </w:r>
      <w:r>
        <w:rPr>
          <w:spacing w:val="-2"/>
        </w:rPr>
        <w:t> </w:t>
      </w:r>
      <w:r>
        <w:rPr/>
        <w:t>valued</w:t>
      </w:r>
      <w:r>
        <w:rPr>
          <w:spacing w:val="-2"/>
        </w:rPr>
        <w:t> </w:t>
      </w:r>
      <w:r>
        <w:rPr/>
        <w:t>as at the date of the frustrating event. The difficulty with this proposition is that s.1(3) applies where “a valuable benefit has been obtained </w:t>
      </w:r>
      <w:r>
        <w:rPr>
          <w:rFonts w:ascii="Arial" w:hAnsi="Arial"/>
          <w:i/>
        </w:rPr>
        <w:t>before </w:t>
      </w:r>
      <w:r>
        <w:rPr/>
        <w:t>the time of discharge”. This suggests that the date of </w:t>
      </w:r>
      <w:r>
        <w:rPr/>
        <w:t>the valuation should be before the time of discharge and the point may yet be open for further argument.</w:t>
      </w:r>
    </w:p>
    <w:p>
      <w:pPr>
        <w:pStyle w:val="BodyText"/>
      </w:pPr>
    </w:p>
    <w:p>
      <w:pPr>
        <w:pStyle w:val="BodyText"/>
        <w:spacing w:before="37"/>
      </w:pPr>
    </w:p>
    <w:p>
      <w:pPr>
        <w:spacing w:before="0"/>
        <w:ind w:left="165" w:right="0" w:firstLine="0"/>
        <w:jc w:val="both"/>
        <w:rPr>
          <w:rFonts w:ascii="Arial"/>
          <w:b/>
          <w:sz w:val="18"/>
        </w:rPr>
      </w:pPr>
      <w:r>
        <w:rPr>
          <w:rFonts w:ascii="Arial"/>
          <w:b/>
          <w:sz w:val="18"/>
        </w:rPr>
        <w:t>Deduction of </w:t>
      </w:r>
      <w:r>
        <w:rPr>
          <w:rFonts w:ascii="Arial"/>
          <w:b/>
          <w:spacing w:val="-2"/>
          <w:sz w:val="18"/>
        </w:rPr>
        <w:t>expenses</w:t>
      </w:r>
    </w:p>
    <w:p>
      <w:pPr>
        <w:pStyle w:val="BodyText"/>
        <w:spacing w:before="42"/>
        <w:rPr>
          <w:rFonts w:ascii="Arial"/>
          <w:b/>
          <w:sz w:val="18"/>
        </w:rPr>
      </w:pPr>
    </w:p>
    <w:p>
      <w:pPr>
        <w:pStyle w:val="Heading2"/>
      </w:pPr>
      <w:r>
        <w:rPr/>
        <w:t>23-</w:t>
      </w:r>
      <w:r>
        <w:rPr>
          <w:spacing w:val="-5"/>
        </w:rPr>
        <w:t>089</w:t>
      </w:r>
    </w:p>
    <w:p>
      <w:pPr>
        <w:pStyle w:val="BodyText"/>
        <w:spacing w:line="235" w:lineRule="auto" w:before="202"/>
        <w:ind w:left="165" w:right="25"/>
        <w:jc w:val="both"/>
      </w:pPr>
      <w:r>
        <w:rPr/>
        <w:t>A further problem arises in relation to the role of s.1(3)(a), namely whether the expenses should </w:t>
      </w:r>
      <w:r>
        <w:rPr/>
        <w:t>be </w:t>
      </w:r>
      <w:bookmarkStart w:name="_bookmark690" w:id="692"/>
      <w:bookmarkEnd w:id="692"/>
      <w:r>
        <w:rPr/>
        <w:t>deducted</w:t>
      </w:r>
      <w:r>
        <w:rPr/>
        <w:t> from the benefit or from the just sum. Robert Goff J. held that the expenses were to be deducted from the value of the benefit and not from the just sum. </w:t>
      </w:r>
      <w:r>
        <w:rPr>
          <w:color w:val="005DA1"/>
          <w:u w:val="single" w:color="005DA1"/>
          <w:vertAlign w:val="superscript"/>
        </w:rPr>
        <w:t>398</w:t>
      </w:r>
      <w:r>
        <w:rPr>
          <w:color w:val="005DA1"/>
          <w:vertAlign w:val="baseline"/>
        </w:rPr>
        <w:t> </w:t>
      </w:r>
      <w:r>
        <w:rPr>
          <w:vertAlign w:val="baseline"/>
        </w:rPr>
        <w:t>But, as we have already noted, the words immediately preceding paragraph (a) suggest that the expenses should be deducted from </w:t>
      </w:r>
      <w:bookmarkStart w:name="_bookmark691" w:id="693"/>
      <w:bookmarkEnd w:id="693"/>
      <w:r>
        <w:rPr>
          <w:vertAlign w:val="baseline"/>
        </w:rPr>
        <w:t>the</w:t>
      </w:r>
      <w:r>
        <w:rPr>
          <w:vertAlign w:val="baseline"/>
        </w:rPr>
        <w:t> just sum and not from the valuable benefit and, once again, the point may yet be open for further argument. </w:t>
      </w:r>
      <w:r>
        <w:rPr>
          <w:color w:val="005DA1"/>
          <w:u w:val="single" w:color="005DA1"/>
          <w:vertAlign w:val="superscript"/>
        </w:rPr>
        <w:t>399</w:t>
      </w:r>
    </w:p>
    <w:p>
      <w:pPr>
        <w:pStyle w:val="BodyText"/>
      </w:pPr>
    </w:p>
    <w:p>
      <w:pPr>
        <w:pStyle w:val="BodyText"/>
        <w:spacing w:before="36"/>
      </w:pPr>
    </w:p>
    <w:p>
      <w:pPr>
        <w:pStyle w:val="ListParagraph"/>
        <w:numPr>
          <w:ilvl w:val="0"/>
          <w:numId w:val="3"/>
        </w:numPr>
        <w:tabs>
          <w:tab w:pos="435" w:val="left" w:leader="none"/>
        </w:tabs>
        <w:spacing w:line="240" w:lineRule="auto" w:before="1" w:after="0"/>
        <w:ind w:left="435" w:right="0" w:hanging="270"/>
        <w:jc w:val="left"/>
        <w:rPr>
          <w:b/>
          <w:sz w:val="18"/>
        </w:rPr>
      </w:pPr>
      <w:r>
        <w:rPr>
          <w:b/>
          <w:sz w:val="18"/>
        </w:rPr>
        <w:t>The just </w:t>
      </w:r>
      <w:r>
        <w:rPr>
          <w:b/>
          <w:spacing w:val="-5"/>
          <w:sz w:val="18"/>
        </w:rPr>
        <w:t>sum</w:t>
      </w:r>
    </w:p>
    <w:p>
      <w:pPr>
        <w:pStyle w:val="BodyText"/>
        <w:spacing w:before="41"/>
        <w:rPr>
          <w:rFonts w:ascii="Arial"/>
          <w:b/>
          <w:sz w:val="18"/>
        </w:rPr>
      </w:pPr>
    </w:p>
    <w:p>
      <w:pPr>
        <w:pStyle w:val="Heading2"/>
      </w:pPr>
      <w:r>
        <w:rPr/>
        <w:t>23-</w:t>
      </w:r>
      <w:r>
        <w:rPr>
          <w:spacing w:val="-5"/>
        </w:rPr>
        <w:t>090</w:t>
      </w:r>
    </w:p>
    <w:p>
      <w:pPr>
        <w:pStyle w:val="BodyText"/>
        <w:spacing w:line="235" w:lineRule="auto" w:before="203"/>
        <w:ind w:left="165" w:right="25"/>
        <w:jc w:val="both"/>
      </w:pPr>
      <w:r>
        <w:rPr/>
        <w:t>The final step is for the court to assess the “just” sum to be awarded to the claimant. Robert Goff J. </w:t>
      </w:r>
      <w:bookmarkStart w:name="_bookmark692" w:id="694"/>
      <w:bookmarkEnd w:id="694"/>
      <w:r>
        <w:rPr/>
        <w:t>held</w:t>
      </w:r>
      <w:r>
        <w:rPr/>
        <w:t> that the aim of the court in assessing the just sum ought to be the “prevention of the unjust enrichment of the defendant at the plaintiff’s expense”</w:t>
      </w:r>
      <w:r>
        <w:rPr>
          <w:spacing w:val="-1"/>
        </w:rPr>
        <w:t> </w:t>
      </w:r>
      <w:r>
        <w:rPr>
          <w:color w:val="005DA1"/>
          <w:u w:val="single" w:color="005DA1"/>
          <w:vertAlign w:val="superscript"/>
        </w:rPr>
        <w:t>400</w:t>
      </w:r>
      <w:r>
        <w:rPr>
          <w:color w:val="005DA1"/>
          <w:vertAlign w:val="baseline"/>
        </w:rPr>
        <w:t> </w:t>
      </w:r>
      <w:r>
        <w:rPr>
          <w:vertAlign w:val="baseline"/>
        </w:rPr>
        <w:t>but the Court of Appeal preferred a </w:t>
      </w:r>
      <w:r>
        <w:rPr>
          <w:vertAlign w:val="baseline"/>
        </w:rPr>
        <w:t>broader, discretionary approach, stating that “[w]hat is just is what the trial judge thinks is just” and that an </w:t>
      </w:r>
      <w:bookmarkStart w:name="_bookmark693" w:id="695"/>
      <w:bookmarkEnd w:id="695"/>
      <w:r>
        <w:rPr>
          <w:vertAlign w:val="baseline"/>
        </w:rPr>
        <w:t>appellate</w:t>
      </w:r>
      <w:r>
        <w:rPr>
          <w:spacing w:val="-2"/>
          <w:vertAlign w:val="baseline"/>
        </w:rPr>
        <w:t> </w:t>
      </w:r>
      <w:r>
        <w:rPr>
          <w:vertAlign w:val="baseline"/>
        </w:rPr>
        <w:t>court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entitled</w:t>
      </w:r>
      <w:r>
        <w:rPr>
          <w:spacing w:val="-2"/>
          <w:vertAlign w:val="baseline"/>
        </w:rPr>
        <w:t> </w:t>
      </w:r>
      <w:r>
        <w:rPr>
          <w:vertAlign w:val="baseline"/>
        </w:rPr>
        <w:t>to</w:t>
      </w:r>
      <w:r>
        <w:rPr>
          <w:spacing w:val="-2"/>
          <w:vertAlign w:val="baseline"/>
        </w:rPr>
        <w:t> </w:t>
      </w:r>
      <w:r>
        <w:rPr>
          <w:vertAlign w:val="baseline"/>
        </w:rPr>
        <w:t>interfere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assessment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just</w:t>
      </w:r>
      <w:r>
        <w:rPr>
          <w:spacing w:val="-2"/>
          <w:vertAlign w:val="baseline"/>
        </w:rPr>
        <w:t> </w:t>
      </w:r>
      <w:r>
        <w:rPr>
          <w:vertAlign w:val="baseline"/>
        </w:rPr>
        <w:t>sum</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trial</w:t>
      </w:r>
      <w:r>
        <w:rPr>
          <w:spacing w:val="-2"/>
          <w:vertAlign w:val="baseline"/>
        </w:rPr>
        <w:t> </w:t>
      </w:r>
      <w:r>
        <w:rPr>
          <w:vertAlign w:val="baseline"/>
        </w:rPr>
        <w:t>judge</w:t>
      </w:r>
      <w:r>
        <w:rPr>
          <w:spacing w:val="-2"/>
          <w:vertAlign w:val="baseline"/>
        </w:rPr>
        <w:t> </w:t>
      </w:r>
      <w:r>
        <w:rPr>
          <w:vertAlign w:val="baseline"/>
        </w:rPr>
        <w:t>“unless it is so plainly wrong that it cannot be just”. </w:t>
      </w:r>
      <w:r>
        <w:rPr>
          <w:color w:val="005DA1"/>
          <w:u w:val="single" w:color="005DA1"/>
          <w:vertAlign w:val="superscript"/>
        </w:rPr>
        <w:t>401</w:t>
      </w:r>
      <w:r>
        <w:rPr>
          <w:color w:val="005DA1"/>
          <w:vertAlign w:val="baseline"/>
        </w:rPr>
        <w:t> </w:t>
      </w:r>
      <w:r>
        <w:rPr>
          <w:vertAlign w:val="baseline"/>
        </w:rPr>
        <w:t>This appears to leave the assessment of the just sum</w:t>
      </w:r>
      <w:r>
        <w:rPr>
          <w:spacing w:val="40"/>
          <w:vertAlign w:val="baseline"/>
        </w:rPr>
        <w:t> </w:t>
      </w:r>
      <w:r>
        <w:rPr>
          <w:vertAlign w:val="baseline"/>
        </w:rPr>
        <w:t>at the complete discretion of the trial judge. There are, however, certain factors which are clearly of relevance in the assessment of the just sum. The first is that the value of the benefit acts as a ceiling on the sum which the court can award so that the “just sum” cannot be greater than the value of the benefit obtained. The second is that the contractual allocation of risk is likely to be an important factor in the assessment of the just sum. It is “likely” that in most cases the claimant’s claim will be limited to </w:t>
      </w:r>
      <w:bookmarkStart w:name="_bookmark694" w:id="696"/>
      <w:bookmarkEnd w:id="696"/>
      <w:r>
        <w:rPr>
          <w:vertAlign w:val="baseline"/>
        </w:rPr>
        <w:t>a</w:t>
      </w:r>
      <w:r>
        <w:rPr>
          <w:vertAlign w:val="baseline"/>
        </w:rPr>
        <w:t> rateable proportion of the contract price so that s.1(3) cannot be used to escape the consequences of a bad bargain. </w:t>
      </w:r>
      <w:r>
        <w:rPr>
          <w:color w:val="005DA1"/>
          <w:u w:val="single" w:color="005DA1"/>
          <w:vertAlign w:val="superscript"/>
        </w:rPr>
        <w:t>402</w:t>
      </w:r>
      <w:r>
        <w:rPr>
          <w:color w:val="005DA1"/>
          <w:vertAlign w:val="baseline"/>
        </w:rPr>
        <w:t> </w:t>
      </w:r>
      <w:r>
        <w:rPr>
          <w:vertAlign w:val="baseline"/>
        </w:rPr>
        <w:t>The third point is that the process of assessing the just sum may bear some </w:t>
      </w:r>
      <w:bookmarkStart w:name="_bookmark695" w:id="697"/>
      <w:bookmarkEnd w:id="697"/>
      <w:r>
        <w:rPr>
          <w:vertAlign w:val="baseline"/>
        </w:rPr>
        <w:t>resemblance</w:t>
      </w:r>
      <w:r>
        <w:rPr>
          <w:vertAlign w:val="baseline"/>
        </w:rPr>
        <w:t> to the inquiry conducted by the court in an action for a quantum meruit or a quantum valebat. </w:t>
      </w:r>
      <w:r>
        <w:rPr>
          <w:color w:val="005DA1"/>
          <w:u w:val="single" w:color="005DA1"/>
          <w:vertAlign w:val="superscript"/>
        </w:rPr>
        <w:t>403</w:t>
      </w:r>
    </w:p>
    <w:p>
      <w:pPr>
        <w:pStyle w:val="BodyText"/>
        <w:spacing w:after="0" w:line="235" w:lineRule="auto"/>
        <w:jc w:val="both"/>
        <w:sectPr>
          <w:pgSz w:w="11900" w:h="16840"/>
          <w:pgMar w:header="971" w:footer="0" w:top="1300" w:bottom="280" w:left="1275" w:right="1417"/>
        </w:sectPr>
      </w:pPr>
    </w:p>
    <w:p>
      <w:pPr>
        <w:pStyle w:val="BodyText"/>
        <w:spacing w:before="2"/>
        <w:rPr>
          <w:sz w:val="18"/>
        </w:rPr>
      </w:pPr>
    </w:p>
    <w:p>
      <w:pPr>
        <w:spacing w:before="0"/>
        <w:ind w:left="165" w:right="0" w:firstLine="0"/>
        <w:jc w:val="left"/>
        <w:rPr>
          <w:rFonts w:ascii="Arial"/>
          <w:b/>
          <w:sz w:val="18"/>
        </w:rPr>
      </w:pPr>
      <w:r>
        <w:rPr>
          <w:rFonts w:ascii="Arial"/>
          <w:b/>
          <w:spacing w:val="-2"/>
          <w:sz w:val="18"/>
        </w:rPr>
        <w:t>Severability</w:t>
      </w:r>
    </w:p>
    <w:p>
      <w:pPr>
        <w:pStyle w:val="BodyText"/>
        <w:spacing w:before="41"/>
        <w:rPr>
          <w:rFonts w:ascii="Arial"/>
          <w:b/>
          <w:sz w:val="18"/>
        </w:rPr>
      </w:pPr>
    </w:p>
    <w:p>
      <w:pPr>
        <w:pStyle w:val="Heading2"/>
      </w:pPr>
      <w:r>
        <w:rPr/>
        <w:t>23-</w:t>
      </w:r>
      <w:r>
        <w:rPr>
          <w:spacing w:val="-5"/>
        </w:rPr>
        <w:t>091</w:t>
      </w:r>
    </w:p>
    <w:p>
      <w:pPr>
        <w:pStyle w:val="BodyText"/>
        <w:spacing w:before="199"/>
        <w:ind w:left="165"/>
        <w:jc w:val="both"/>
      </w:pPr>
      <w:r>
        <w:rPr/>
        <w:t>Section 2(4) of the Act </w:t>
      </w:r>
      <w:r>
        <w:rPr>
          <w:spacing w:val="-2"/>
        </w:rPr>
        <w:t>provides:</w:t>
      </w:r>
    </w:p>
    <w:p>
      <w:pPr>
        <w:pStyle w:val="BodyText"/>
      </w:pPr>
    </w:p>
    <w:p>
      <w:pPr>
        <w:pStyle w:val="BodyText"/>
        <w:spacing w:before="125"/>
      </w:pPr>
    </w:p>
    <w:p>
      <w:pPr>
        <w:pStyle w:val="BodyText"/>
        <w:spacing w:line="235" w:lineRule="auto" w:before="1"/>
        <w:ind w:left="1545" w:right="25"/>
        <w:jc w:val="both"/>
      </w:pPr>
      <w:r>
        <w:rPr/>
        <w:t>“Where it appears to the court that a part of any contract to which this Act applies can properly be severed from the remainder of the contract, being a part wholly </w:t>
      </w:r>
      <w:r>
        <w:rPr/>
        <w:t>performed before</w:t>
      </w:r>
      <w:r>
        <w:rPr>
          <w:spacing w:val="-2"/>
        </w:rPr>
        <w:t> </w:t>
      </w:r>
      <w:r>
        <w:rPr/>
        <w:t>the</w:t>
      </w:r>
      <w:r>
        <w:rPr>
          <w:spacing w:val="-2"/>
        </w:rPr>
        <w:t> </w:t>
      </w:r>
      <w:r>
        <w:rPr/>
        <w:t>time</w:t>
      </w:r>
      <w:r>
        <w:rPr>
          <w:spacing w:val="-2"/>
        </w:rPr>
        <w:t> </w:t>
      </w:r>
      <w:r>
        <w:rPr/>
        <w:t>of</w:t>
      </w:r>
      <w:r>
        <w:rPr>
          <w:spacing w:val="-2"/>
        </w:rPr>
        <w:t> </w:t>
      </w:r>
      <w:r>
        <w:rPr/>
        <w:t>discharge,</w:t>
      </w:r>
      <w:r>
        <w:rPr>
          <w:spacing w:val="-2"/>
        </w:rPr>
        <w:t> </w:t>
      </w:r>
      <w:r>
        <w:rPr/>
        <w:t>or</w:t>
      </w:r>
      <w:r>
        <w:rPr>
          <w:spacing w:val="-2"/>
        </w:rPr>
        <w:t> </w:t>
      </w:r>
      <w:r>
        <w:rPr/>
        <w:t>so</w:t>
      </w:r>
      <w:r>
        <w:rPr>
          <w:spacing w:val="-2"/>
        </w:rPr>
        <w:t> </w:t>
      </w:r>
      <w:r>
        <w:rPr/>
        <w:t>performed</w:t>
      </w:r>
      <w:r>
        <w:rPr>
          <w:spacing w:val="-2"/>
        </w:rPr>
        <w:t> </w:t>
      </w:r>
      <w:r>
        <w:rPr/>
        <w:t>except</w:t>
      </w:r>
      <w:r>
        <w:rPr>
          <w:spacing w:val="-2"/>
        </w:rPr>
        <w:t> </w:t>
      </w:r>
      <w:r>
        <w:rPr/>
        <w:t>for</w:t>
      </w:r>
      <w:r>
        <w:rPr>
          <w:spacing w:val="-2"/>
        </w:rPr>
        <w:t> </w:t>
      </w:r>
      <w:r>
        <w:rPr/>
        <w:t>the</w:t>
      </w:r>
      <w:r>
        <w:rPr>
          <w:spacing w:val="-2"/>
        </w:rPr>
        <w:t> </w:t>
      </w:r>
      <w:r>
        <w:rPr/>
        <w:t>payment</w:t>
      </w:r>
      <w:r>
        <w:rPr>
          <w:spacing w:val="-2"/>
        </w:rPr>
        <w:t> </w:t>
      </w:r>
      <w:r>
        <w:rPr/>
        <w:t>in</w:t>
      </w:r>
      <w:r>
        <w:rPr>
          <w:spacing w:val="-2"/>
        </w:rPr>
        <w:t> </w:t>
      </w:r>
      <w:r>
        <w:rPr/>
        <w:t>respect</w:t>
      </w:r>
      <w:r>
        <w:rPr>
          <w:spacing w:val="-2"/>
        </w:rPr>
        <w:t> </w:t>
      </w:r>
      <w:r>
        <w:rPr/>
        <w:t>of</w:t>
      </w:r>
      <w:r>
        <w:rPr>
          <w:spacing w:val="-2"/>
        </w:rPr>
        <w:t> </w:t>
      </w:r>
      <w:r>
        <w:rPr/>
        <w:t>that part of the contract of sums which are or can be ascertained under the contract, the court shall treat that part of the contract as if it were a separate contract and had not been frustrated and shall treat the foregoing section of this Act as only applicable to the remainder of that contract.”</w:t>
      </w:r>
    </w:p>
    <w:p>
      <w:pPr>
        <w:pStyle w:val="BodyText"/>
        <w:spacing w:before="114"/>
      </w:pPr>
    </w:p>
    <w:p>
      <w:pPr>
        <w:pStyle w:val="BodyText"/>
        <w:spacing w:line="235" w:lineRule="auto"/>
        <w:ind w:left="165" w:right="25"/>
        <w:jc w:val="both"/>
      </w:pPr>
      <w:bookmarkStart w:name="_bookmark696" w:id="698"/>
      <w:bookmarkEnd w:id="698"/>
      <w:r>
        <w:rPr/>
      </w:r>
      <w:r>
        <w:rPr/>
        <w:t>Thus, where a contract can be divided into severable and distinct obligations (as opposed to being </w:t>
      </w:r>
      <w:r>
        <w:rPr/>
        <w:t>an “entire contract” </w:t>
      </w:r>
      <w:r>
        <w:rPr>
          <w:color w:val="005DA1"/>
          <w:u w:val="single" w:color="005DA1"/>
          <w:vertAlign w:val="superscript"/>
        </w:rPr>
        <w:t>404</w:t>
      </w:r>
      <w:r>
        <w:rPr>
          <w:vertAlign w:val="baseline"/>
        </w:rPr>
        <w:t>) the Act has no application to any obligation which has been completely performed. The Act does, however, apply to those several obligations which have not been</w:t>
      </w:r>
      <w:r>
        <w:rPr>
          <w:spacing w:val="40"/>
          <w:vertAlign w:val="baseline"/>
        </w:rPr>
        <w:t> </w:t>
      </w:r>
      <w:r>
        <w:rPr>
          <w:vertAlign w:val="baseline"/>
        </w:rPr>
        <w:t>completely performed, thus departing from the common law rule which was that no recovery was </w:t>
      </w:r>
      <w:bookmarkStart w:name="_bookmark697" w:id="699"/>
      <w:bookmarkEnd w:id="699"/>
      <w:r>
        <w:rPr>
          <w:vertAlign w:val="baseline"/>
        </w:rPr>
        <w:t>possible</w:t>
      </w:r>
      <w:r>
        <w:rPr>
          <w:vertAlign w:val="baseline"/>
        </w:rPr>
        <w:t> in respect of money paid or benefits conferred in the performance of a severable obligation which had not been completely performed. </w:t>
      </w:r>
      <w:r>
        <w:rPr>
          <w:color w:val="005DA1"/>
          <w:u w:val="single" w:color="005DA1"/>
          <w:vertAlign w:val="superscript"/>
        </w:rPr>
        <w:t>405</w:t>
      </w:r>
    </w:p>
    <w:p>
      <w:pPr>
        <w:pStyle w:val="BodyText"/>
      </w:pPr>
    </w:p>
    <w:p>
      <w:pPr>
        <w:pStyle w:val="BodyText"/>
        <w:spacing w:before="36"/>
      </w:pPr>
    </w:p>
    <w:p>
      <w:pPr>
        <w:spacing w:before="0"/>
        <w:ind w:left="165" w:right="0" w:firstLine="0"/>
        <w:jc w:val="left"/>
        <w:rPr>
          <w:rFonts w:ascii="Arial"/>
          <w:b/>
          <w:sz w:val="18"/>
        </w:rPr>
      </w:pPr>
      <w:r>
        <w:rPr>
          <w:rFonts w:ascii="Arial"/>
          <w:b/>
          <w:sz w:val="18"/>
        </w:rPr>
        <w:t>Contrary </w:t>
      </w:r>
      <w:r>
        <w:rPr>
          <w:rFonts w:ascii="Arial"/>
          <w:b/>
          <w:spacing w:val="-2"/>
          <w:sz w:val="18"/>
        </w:rPr>
        <w:t>intention</w:t>
      </w:r>
    </w:p>
    <w:p>
      <w:pPr>
        <w:pStyle w:val="BodyText"/>
        <w:spacing w:before="41"/>
        <w:rPr>
          <w:rFonts w:ascii="Arial"/>
          <w:b/>
          <w:sz w:val="18"/>
        </w:rPr>
      </w:pPr>
    </w:p>
    <w:p>
      <w:pPr>
        <w:pStyle w:val="Heading2"/>
      </w:pPr>
      <w:r>
        <w:rPr/>
        <w:t>23-</w:t>
      </w:r>
      <w:r>
        <w:rPr>
          <w:spacing w:val="-5"/>
        </w:rPr>
        <w:t>092</w:t>
      </w:r>
    </w:p>
    <w:p>
      <w:pPr>
        <w:pStyle w:val="BodyText"/>
        <w:spacing w:before="199"/>
        <w:ind w:left="165"/>
        <w:jc w:val="both"/>
      </w:pPr>
      <w:r>
        <w:rPr/>
        <w:t>Section 2(3) </w:t>
      </w:r>
      <w:r>
        <w:rPr>
          <w:spacing w:val="-2"/>
        </w:rPr>
        <w:t>provides:</w:t>
      </w:r>
    </w:p>
    <w:p>
      <w:pPr>
        <w:pStyle w:val="BodyText"/>
      </w:pPr>
    </w:p>
    <w:p>
      <w:pPr>
        <w:pStyle w:val="BodyText"/>
        <w:spacing w:before="126"/>
      </w:pPr>
    </w:p>
    <w:p>
      <w:pPr>
        <w:pStyle w:val="BodyText"/>
        <w:spacing w:line="235" w:lineRule="auto"/>
        <w:ind w:left="1545" w:right="25"/>
        <w:jc w:val="both"/>
      </w:pPr>
      <w:r>
        <w:rPr/>
        <w:t>“Where any contract to which this Act applies contains any provision which, upon the true construction of the contract, is intended to have effect in the event </w:t>
      </w:r>
      <w:r>
        <w:rPr/>
        <w:t>of circumstances arising which operate, or would but for the said provision operate, to frustrate the contract, or is intended to have effect whether such circumstances arise or not, the court shall give effect to the said provision and shall only give effect to the </w:t>
      </w:r>
      <w:bookmarkStart w:name="_bookmark698" w:id="700"/>
      <w:bookmarkEnd w:id="700"/>
      <w:r>
        <w:rPr/>
        <w:t>foregoing</w:t>
      </w:r>
      <w:r>
        <w:rPr/>
        <w:t> section of this Act to such extent, if any, as appears to the court to be consistent with the said provision.” </w:t>
      </w:r>
      <w:r>
        <w:rPr>
          <w:color w:val="005DA1"/>
          <w:u w:val="single" w:color="005DA1"/>
          <w:vertAlign w:val="superscript"/>
        </w:rPr>
        <w:t>406</w:t>
      </w:r>
    </w:p>
    <w:p>
      <w:pPr>
        <w:pStyle w:val="BodyText"/>
        <w:spacing w:before="114"/>
      </w:pPr>
    </w:p>
    <w:p>
      <w:pPr>
        <w:pStyle w:val="BodyText"/>
        <w:spacing w:line="235" w:lineRule="auto"/>
        <w:ind w:left="165" w:right="25"/>
        <w:jc w:val="both"/>
      </w:pPr>
      <w:bookmarkStart w:name="_bookmark699" w:id="701"/>
      <w:bookmarkEnd w:id="701"/>
      <w:r>
        <w:rPr/>
      </w:r>
      <w:r>
        <w:rPr/>
        <w:t>Although it has been stated that, in deciding whether the parties have contracted out of the Act, </w:t>
      </w:r>
      <w:r>
        <w:rPr/>
        <w:t>a court will apply “ordinary principles of construction” </w:t>
      </w:r>
      <w:r>
        <w:rPr>
          <w:color w:val="005DA1"/>
          <w:u w:val="single" w:color="005DA1"/>
          <w:vertAlign w:val="superscript"/>
        </w:rPr>
        <w:t>407</w:t>
      </w:r>
      <w:r>
        <w:rPr>
          <w:color w:val="005DA1"/>
          <w:vertAlign w:val="baseline"/>
        </w:rPr>
        <w:t> </w:t>
      </w:r>
      <w:r>
        <w:rPr>
          <w:vertAlign w:val="baseline"/>
        </w:rPr>
        <w:t>it has also been said that:</w:t>
      </w:r>
    </w:p>
    <w:p>
      <w:pPr>
        <w:pStyle w:val="BodyText"/>
      </w:pPr>
    </w:p>
    <w:p>
      <w:pPr>
        <w:pStyle w:val="BodyText"/>
        <w:spacing w:before="126"/>
      </w:pPr>
    </w:p>
    <w:p>
      <w:pPr>
        <w:pStyle w:val="BodyText"/>
        <w:spacing w:line="235" w:lineRule="auto"/>
        <w:ind w:left="1545" w:right="25"/>
        <w:jc w:val="both"/>
      </w:pPr>
      <w:r>
        <w:rPr/>
        <w:t>“… where there is no clear indication that the parties did intend the clause to be applicable in the event of frustration, the court has to be very careful before it draws </w:t>
      </w:r>
      <w:bookmarkStart w:name="_bookmark700" w:id="702"/>
      <w:bookmarkEnd w:id="702"/>
      <w:r>
        <w:rPr/>
        <w:t>the</w:t>
      </w:r>
      <w:r>
        <w:rPr/>
        <w:t> inference that the clause was intended to be applicable in such radically </w:t>
      </w:r>
      <w:r>
        <w:rPr/>
        <w:t>changed circumstances.” </w:t>
      </w:r>
      <w:r>
        <w:rPr>
          <w:color w:val="005DA1"/>
          <w:u w:val="single" w:color="005DA1"/>
          <w:vertAlign w:val="superscript"/>
        </w:rPr>
        <w:t>408</w:t>
      </w:r>
    </w:p>
    <w:p>
      <w:pPr>
        <w:pStyle w:val="BodyText"/>
        <w:spacing w:before="115"/>
      </w:pPr>
    </w:p>
    <w:p>
      <w:pPr>
        <w:pStyle w:val="BodyText"/>
        <w:spacing w:line="235" w:lineRule="auto"/>
        <w:ind w:left="165" w:right="25"/>
        <w:jc w:val="both"/>
      </w:pPr>
      <w:r>
        <w:rPr/>
        <w:t>It is for the party who is seeking to rely upon s.2(3) to demonstrate that the clause was intended </w:t>
      </w:r>
      <w:r>
        <w:rPr/>
        <w:t>to operate in the circumstances which have actually happened; where the circumstances which have occurred are so devastating and unusual as to fall outside the ambit of the clause in question, then</w:t>
      </w:r>
      <w:r>
        <w:rPr>
          <w:spacing w:val="40"/>
        </w:rPr>
        <w:t> </w:t>
      </w:r>
      <w:r>
        <w:rPr/>
        <w:t>the Act may not have been excluded.</w:t>
      </w:r>
    </w:p>
    <w:p>
      <w:pPr>
        <w:pStyle w:val="BodyText"/>
      </w:pPr>
    </w:p>
    <w:p>
      <w:pPr>
        <w:pStyle w:val="BodyText"/>
        <w:spacing w:before="37"/>
      </w:pPr>
    </w:p>
    <w:p>
      <w:pPr>
        <w:spacing w:before="0"/>
        <w:ind w:left="165" w:right="0" w:firstLine="0"/>
        <w:jc w:val="left"/>
        <w:rPr>
          <w:rFonts w:ascii="Arial"/>
          <w:b/>
          <w:sz w:val="18"/>
        </w:rPr>
      </w:pPr>
      <w:r>
        <w:rPr>
          <w:rFonts w:ascii="Arial"/>
          <w:b/>
          <w:sz w:val="18"/>
        </w:rPr>
        <w:t>Implicit </w:t>
      </w:r>
      <w:r>
        <w:rPr>
          <w:rFonts w:ascii="Arial"/>
          <w:b/>
          <w:spacing w:val="-2"/>
          <w:sz w:val="18"/>
        </w:rPr>
        <w:t>provision</w:t>
      </w:r>
    </w:p>
    <w:p>
      <w:pPr>
        <w:pStyle w:val="BodyText"/>
        <w:spacing w:before="42"/>
        <w:rPr>
          <w:rFonts w:ascii="Arial"/>
          <w:b/>
          <w:sz w:val="18"/>
        </w:rPr>
      </w:pPr>
    </w:p>
    <w:p>
      <w:pPr>
        <w:pStyle w:val="Heading2"/>
      </w:pPr>
      <w:r>
        <w:rPr/>
        <w:t>23-</w:t>
      </w:r>
      <w:r>
        <w:rPr>
          <w:spacing w:val="-5"/>
        </w:rPr>
        <w:t>093</w:t>
      </w:r>
    </w:p>
    <w:p>
      <w:pPr>
        <w:pStyle w:val="Heading2"/>
        <w:spacing w:after="0"/>
        <w:sectPr>
          <w:pgSz w:w="11900" w:h="16840"/>
          <w:pgMar w:header="971" w:footer="0" w:top="1300" w:bottom="280" w:left="1275" w:right="1417"/>
        </w:sectPr>
      </w:pPr>
    </w:p>
    <w:p>
      <w:pPr>
        <w:pStyle w:val="BodyText"/>
        <w:spacing w:line="235" w:lineRule="auto" w:before="210"/>
        <w:ind w:left="165" w:right="25"/>
        <w:jc w:val="both"/>
      </w:pPr>
      <w:r>
        <w:rPr/>
        <w:t>A court will be particularly reluctant to imply a term that the parties have made provision for </w:t>
      </w:r>
      <w:r>
        <w:rPr/>
        <w:t>the consequences of a frustrating event. But a clause which provides that one contracting party is under an</w:t>
      </w:r>
      <w:r>
        <w:rPr>
          <w:spacing w:val="-2"/>
        </w:rPr>
        <w:t> </w:t>
      </w:r>
      <w:r>
        <w:rPr/>
        <w:t>obligation</w:t>
      </w:r>
      <w:r>
        <w:rPr>
          <w:spacing w:val="-2"/>
        </w:rPr>
        <w:t> </w:t>
      </w:r>
      <w:r>
        <w:rPr/>
        <w:t>to</w:t>
      </w:r>
      <w:r>
        <w:rPr>
          <w:spacing w:val="-2"/>
        </w:rPr>
        <w:t> </w:t>
      </w:r>
      <w:r>
        <w:rPr/>
        <w:t>maintain</w:t>
      </w:r>
      <w:r>
        <w:rPr>
          <w:spacing w:val="-2"/>
        </w:rPr>
        <w:t> </w:t>
      </w:r>
      <w:r>
        <w:rPr/>
        <w:t>insurance</w:t>
      </w:r>
      <w:r>
        <w:rPr>
          <w:spacing w:val="-2"/>
        </w:rPr>
        <w:t> </w:t>
      </w:r>
      <w:r>
        <w:rPr/>
        <w:t>against</w:t>
      </w:r>
      <w:r>
        <w:rPr>
          <w:spacing w:val="-2"/>
        </w:rPr>
        <w:t> </w:t>
      </w:r>
      <w:r>
        <w:rPr/>
        <w:t>the</w:t>
      </w:r>
      <w:r>
        <w:rPr>
          <w:spacing w:val="-2"/>
        </w:rPr>
        <w:t> </w:t>
      </w:r>
      <w:r>
        <w:rPr/>
        <w:t>consequences</w:t>
      </w:r>
      <w:r>
        <w:rPr>
          <w:spacing w:val="-2"/>
        </w:rPr>
        <w:t> </w:t>
      </w:r>
      <w:r>
        <w:rPr/>
        <w:t>of</w:t>
      </w:r>
      <w:r>
        <w:rPr>
          <w:spacing w:val="-2"/>
        </w:rPr>
        <w:t> </w:t>
      </w:r>
      <w:r>
        <w:rPr/>
        <w:t>the</w:t>
      </w:r>
      <w:r>
        <w:rPr>
          <w:spacing w:val="-2"/>
        </w:rPr>
        <w:t> </w:t>
      </w:r>
      <w:r>
        <w:rPr/>
        <w:t>frustrating</w:t>
      </w:r>
      <w:r>
        <w:rPr>
          <w:spacing w:val="-2"/>
        </w:rPr>
        <w:t> </w:t>
      </w:r>
      <w:r>
        <w:rPr/>
        <w:t>event</w:t>
      </w:r>
      <w:r>
        <w:rPr>
          <w:spacing w:val="-2"/>
        </w:rPr>
        <w:t> </w:t>
      </w:r>
      <w:r>
        <w:rPr/>
        <w:t>would</w:t>
      </w:r>
      <w:r>
        <w:rPr>
          <w:spacing w:val="-2"/>
        </w:rPr>
        <w:t> </w:t>
      </w:r>
      <w:r>
        <w:rPr/>
        <w:t>appear</w:t>
      </w:r>
      <w:r>
        <w:rPr>
          <w:spacing w:val="-2"/>
        </w:rPr>
        <w:t> </w:t>
      </w:r>
      <w:r>
        <w:rPr/>
        <w:t>to </w:t>
      </w:r>
      <w:bookmarkStart w:name="_bookmark701" w:id="703"/>
      <w:bookmarkEnd w:id="703"/>
      <w:r>
        <w:rPr/>
        <w:t>be</w:t>
      </w:r>
      <w:r>
        <w:rPr/>
        <w:t> effective to exclude the operation of the Act so that the party upon whom the obligation to insure is imposed cannot bring a claim under the Act. </w:t>
      </w:r>
      <w:r>
        <w:rPr>
          <w:color w:val="005DA1"/>
          <w:u w:val="single" w:color="005DA1"/>
          <w:vertAlign w:val="superscript"/>
        </w:rPr>
        <w:t>409</w:t>
      </w:r>
      <w:r>
        <w:rPr>
          <w:color w:val="005DA1"/>
          <w:vertAlign w:val="baseline"/>
        </w:rPr>
        <w:t> </w:t>
      </w:r>
      <w:r>
        <w:rPr>
          <w:vertAlign w:val="baseline"/>
        </w:rPr>
        <w:t>However the fact that a contract is entire and that the </w:t>
      </w:r>
      <w:bookmarkStart w:name="_bookmark702" w:id="704"/>
      <w:bookmarkEnd w:id="704"/>
      <w:r>
        <w:rPr>
          <w:vertAlign w:val="baseline"/>
        </w:rPr>
        <w:t>contract</w:t>
      </w:r>
      <w:r>
        <w:rPr>
          <w:vertAlign w:val="baseline"/>
        </w:rPr>
        <w:t> provides that payment is not due until the work is complete or until a date which is after the date of the frustrating event does not “automatically preclude an award of damages under s.1(3)” </w:t>
      </w:r>
      <w:r>
        <w:rPr>
          <w:color w:val="005DA1"/>
          <w:u w:val="single" w:color="005DA1"/>
          <w:vertAlign w:val="superscript"/>
        </w:rPr>
        <w:t>410</w:t>
      </w:r>
      <w:r>
        <w:rPr>
          <w:color w:val="005DA1"/>
          <w:vertAlign w:val="baseline"/>
        </w:rPr>
        <w:t> </w:t>
      </w:r>
      <w:r>
        <w:rPr>
          <w:vertAlign w:val="baseline"/>
        </w:rPr>
        <w:t>and it is only:</w:t>
      </w:r>
    </w:p>
    <w:p>
      <w:pPr>
        <w:pStyle w:val="BodyText"/>
      </w:pPr>
    </w:p>
    <w:p>
      <w:pPr>
        <w:pStyle w:val="BodyText"/>
        <w:spacing w:before="124"/>
      </w:pPr>
    </w:p>
    <w:p>
      <w:pPr>
        <w:pStyle w:val="BodyText"/>
        <w:spacing w:line="235" w:lineRule="auto"/>
        <w:ind w:left="1545" w:right="25"/>
        <w:jc w:val="both"/>
      </w:pPr>
      <w:r>
        <w:rPr/>
        <w:t>“… if upon a true construction of the contract the plaintiff has contracted on the terms </w:t>
      </w:r>
      <w:bookmarkStart w:name="_bookmark703" w:id="705"/>
      <w:bookmarkEnd w:id="705"/>
      <w:r>
        <w:rPr/>
        <w:t>that</w:t>
      </w:r>
      <w:r>
        <w:rPr/>
        <w:t> he is to receive no payment in the event which has occurred, will the fact that </w:t>
      </w:r>
      <w:r>
        <w:rPr/>
        <w:t>the contract is ‘entire’ have the effect of precluding an award under the Act.” </w:t>
      </w:r>
      <w:r>
        <w:rPr>
          <w:color w:val="005DA1"/>
          <w:u w:val="single" w:color="005DA1"/>
          <w:vertAlign w:val="superscript"/>
        </w:rPr>
        <w:t>411</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Effect of contracting </w:t>
      </w:r>
      <w:r>
        <w:rPr>
          <w:rFonts w:ascii="Arial"/>
          <w:b/>
          <w:spacing w:val="-5"/>
          <w:sz w:val="18"/>
        </w:rPr>
        <w:t>out</w:t>
      </w:r>
    </w:p>
    <w:p>
      <w:pPr>
        <w:pStyle w:val="BodyText"/>
        <w:spacing w:before="41"/>
        <w:rPr>
          <w:rFonts w:ascii="Arial"/>
          <w:b/>
          <w:sz w:val="18"/>
        </w:rPr>
      </w:pPr>
    </w:p>
    <w:p>
      <w:pPr>
        <w:pStyle w:val="Heading2"/>
        <w:spacing w:before="1"/>
      </w:pPr>
      <w:r>
        <w:rPr/>
        <w:t>23-</w:t>
      </w:r>
      <w:r>
        <w:rPr>
          <w:spacing w:val="-5"/>
        </w:rPr>
        <w:t>094</w:t>
      </w:r>
    </w:p>
    <w:p>
      <w:pPr>
        <w:pStyle w:val="BodyText"/>
        <w:spacing w:line="235" w:lineRule="auto" w:before="202"/>
        <w:ind w:left="165" w:right="25"/>
        <w:jc w:val="both"/>
      </w:pPr>
      <w:r>
        <w:rPr/>
        <w:t>It is not, however, enough to contract out of the Act without making alternative provision for </w:t>
      </w:r>
      <w:r>
        <w:rPr/>
        <w:t>the consequences of frustration, because the effect of simply contracting out of the Act would appear to </w:t>
      </w:r>
      <w:bookmarkStart w:name="_bookmark704" w:id="706"/>
      <w:bookmarkEnd w:id="706"/>
      <w:r>
        <w:rPr/>
        <w:t>be</w:t>
      </w:r>
      <w:r>
        <w:rPr/>
        <w:t> to re-instate the common law as laid down in </w:t>
      </w:r>
      <w:r>
        <w:rPr>
          <w:rFonts w:ascii="Arial"/>
          <w:i/>
        </w:rPr>
        <w:t>Fibrosa Spolka Akcyjna v Fairbairn Lawson Combe Barbour Ltd</w:t>
      </w:r>
      <w:r>
        <w:rPr/>
        <w:t>. </w:t>
      </w:r>
      <w:r>
        <w:rPr>
          <w:color w:val="005DA1"/>
          <w:u w:val="single" w:color="005DA1"/>
          <w:vertAlign w:val="superscript"/>
        </w:rPr>
        <w:t>412</w:t>
      </w:r>
      <w:r>
        <w:rPr>
          <w:color w:val="005DA1"/>
          <w:vertAlign w:val="baseline"/>
        </w:rPr>
        <w:t> </w:t>
      </w:r>
      <w:r>
        <w:rPr>
          <w:vertAlign w:val="baseline"/>
        </w:rPr>
        <w:t>Contracting parties who wish to provide a different regime for the remedial consequences of frustration should make express provision to that effect in their contract.</w:t>
      </w:r>
    </w:p>
    <w:p>
      <w:pPr>
        <w:pStyle w:val="BodyText"/>
      </w:pPr>
    </w:p>
    <w:p>
      <w:pPr>
        <w:pStyle w:val="BodyText"/>
        <w:spacing w:before="37"/>
      </w:pPr>
    </w:p>
    <w:p>
      <w:pPr>
        <w:spacing w:before="0"/>
        <w:ind w:left="165" w:right="0" w:firstLine="0"/>
        <w:jc w:val="left"/>
        <w:rPr>
          <w:rFonts w:ascii="Arial"/>
          <w:b/>
          <w:sz w:val="18"/>
        </w:rPr>
      </w:pPr>
      <w:r>
        <w:rPr>
          <w:rFonts w:ascii="Arial"/>
          <w:b/>
          <w:sz w:val="18"/>
        </w:rPr>
        <w:t>Supplementary provisions of the </w:t>
      </w:r>
      <w:r>
        <w:rPr>
          <w:rFonts w:ascii="Arial"/>
          <w:b/>
          <w:spacing w:val="-5"/>
          <w:sz w:val="18"/>
        </w:rPr>
        <w:t>Act</w:t>
      </w:r>
    </w:p>
    <w:p>
      <w:pPr>
        <w:pStyle w:val="BodyText"/>
        <w:spacing w:before="41"/>
        <w:rPr>
          <w:rFonts w:ascii="Arial"/>
          <w:b/>
          <w:sz w:val="18"/>
        </w:rPr>
      </w:pPr>
    </w:p>
    <w:p>
      <w:pPr>
        <w:pStyle w:val="Heading2"/>
      </w:pPr>
      <w:r>
        <w:rPr/>
        <w:t>23-</w:t>
      </w:r>
      <w:r>
        <w:rPr>
          <w:spacing w:val="-5"/>
        </w:rPr>
        <w:t>095</w:t>
      </w:r>
    </w:p>
    <w:p>
      <w:pPr>
        <w:pStyle w:val="BodyText"/>
        <w:spacing w:line="235" w:lineRule="auto" w:before="203"/>
        <w:ind w:left="165" w:right="25"/>
        <w:jc w:val="both"/>
      </w:pPr>
      <w:r>
        <w:rPr/>
        <w:t>Section 1(6) of the Act states that the court may allow an action given by subs.(3) to be brought against one party to the contract, though the benefit was conferred on another party to it, or upon a stranger to the contract altogether. Section 2(2) of the Act provides that the Act binds the Crown.</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Contracts excluded from the </w:t>
      </w:r>
      <w:r>
        <w:rPr>
          <w:rFonts w:ascii="Arial"/>
          <w:b/>
          <w:spacing w:val="-5"/>
          <w:sz w:val="18"/>
        </w:rPr>
        <w:t>Act</w:t>
      </w:r>
    </w:p>
    <w:p>
      <w:pPr>
        <w:pStyle w:val="BodyText"/>
        <w:spacing w:before="42"/>
        <w:rPr>
          <w:rFonts w:ascii="Arial"/>
          <w:b/>
          <w:sz w:val="18"/>
        </w:rPr>
      </w:pPr>
    </w:p>
    <w:p>
      <w:pPr>
        <w:pStyle w:val="Heading2"/>
      </w:pPr>
      <w:r>
        <w:rPr/>
        <w:t>23-</w:t>
      </w:r>
      <w:r>
        <w:rPr>
          <w:spacing w:val="-5"/>
        </w:rPr>
        <w:t>096</w:t>
      </w:r>
    </w:p>
    <w:p>
      <w:pPr>
        <w:pStyle w:val="BodyText"/>
        <w:spacing w:before="92"/>
        <w:rPr>
          <w:rFonts w:ascii="Arial"/>
          <w:b/>
        </w:rPr>
      </w:pPr>
    </w:p>
    <w:p>
      <w:pPr>
        <w:pStyle w:val="BodyText"/>
        <w:spacing w:line="235" w:lineRule="auto"/>
        <w:ind w:left="165" w:right="25"/>
        <w:jc w:val="both"/>
      </w:pPr>
      <w:r>
        <w:rPr>
          <w:position w:val="-2"/>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Section 2(5) provides that the Act does not apply to four types of contract: (a) “any charterparty, except a time charterparty or a charterparty by way of demise”; (b) “any contract … for the carriage of </w:t>
      </w:r>
      <w:bookmarkStart w:name="_bookmark705" w:id="707"/>
      <w:bookmarkEnd w:id="707"/>
      <w:r>
        <w:rPr/>
        <w:t>goods</w:t>
      </w:r>
      <w:r>
        <w:rPr/>
        <w:t> by sea” (since commercial practice has developed well-known rules for insurance against </w:t>
      </w:r>
      <w:r>
        <w:rPr/>
        <w:t>the risks of these contracts </w:t>
      </w:r>
      <w:r>
        <w:rPr>
          <w:color w:val="005DA1"/>
          <w:u w:val="single" w:color="005DA1"/>
          <w:vertAlign w:val="superscript"/>
        </w:rPr>
        <w:t>413</w:t>
      </w:r>
      <w:r>
        <w:rPr>
          <w:vertAlign w:val="baseline"/>
        </w:rPr>
        <w:t>); (c) “any contract of insurance” (since there is a well-established principle </w:t>
      </w:r>
      <w:bookmarkStart w:name="_bookmark706" w:id="708"/>
      <w:bookmarkEnd w:id="708"/>
      <w:r>
        <w:rPr>
          <w:vertAlign w:val="baseline"/>
        </w:rPr>
        <w:t>that</w:t>
      </w:r>
      <w:r>
        <w:rPr>
          <w:vertAlign w:val="baseline"/>
        </w:rPr>
        <w:t> no part of a premium is legally recoverable where the subject matter of the risk ceases to exist </w:t>
      </w:r>
      <w:bookmarkStart w:name="_bookmark707" w:id="709"/>
      <w:bookmarkEnd w:id="709"/>
      <w:r>
        <w:rPr>
          <w:vertAlign w:val="baseline"/>
        </w:rPr>
        <w:t>before</w:t>
      </w:r>
      <w:r>
        <w:rPr>
          <w:spacing w:val="18"/>
          <w:vertAlign w:val="baseline"/>
        </w:rPr>
        <w:t> </w:t>
      </w:r>
      <w:r>
        <w:rPr>
          <w:vertAlign w:val="baseline"/>
        </w:rPr>
        <w:t>the</w:t>
      </w:r>
      <w:r>
        <w:rPr>
          <w:spacing w:val="19"/>
          <w:vertAlign w:val="baseline"/>
        </w:rPr>
        <w:t> </w:t>
      </w:r>
      <w:r>
        <w:rPr>
          <w:vertAlign w:val="baseline"/>
        </w:rPr>
        <w:t>period</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insurance</w:t>
      </w:r>
      <w:r>
        <w:rPr>
          <w:spacing w:val="19"/>
          <w:vertAlign w:val="baseline"/>
        </w:rPr>
        <w:t> </w:t>
      </w:r>
      <w:r>
        <w:rPr>
          <w:vertAlign w:val="baseline"/>
        </w:rPr>
        <w:t>expires</w:t>
      </w:r>
      <w:r>
        <w:rPr>
          <w:spacing w:val="18"/>
          <w:vertAlign w:val="baseline"/>
        </w:rPr>
        <w:t> </w:t>
      </w:r>
      <w:r>
        <w:rPr>
          <w:color w:val="005DA1"/>
          <w:u w:val="single" w:color="005DA1"/>
          <w:vertAlign w:val="superscript"/>
        </w:rPr>
        <w:t>414</w:t>
      </w:r>
      <w:r>
        <w:rPr>
          <w:vertAlign w:val="baseline"/>
        </w:rPr>
        <w:t>);</w:t>
      </w:r>
      <w:r>
        <w:rPr>
          <w:spacing w:val="19"/>
          <w:vertAlign w:val="baseline"/>
        </w:rPr>
        <w:t> </w:t>
      </w:r>
      <w:r>
        <w:rPr>
          <w:vertAlign w:val="baseline"/>
        </w:rPr>
        <w:t>(d)</w:t>
      </w:r>
      <w:r>
        <w:rPr>
          <w:spacing w:val="19"/>
          <w:vertAlign w:val="baseline"/>
        </w:rPr>
        <w:t> </w:t>
      </w:r>
      <w:r>
        <w:rPr>
          <w:vertAlign w:val="baseline"/>
        </w:rPr>
        <w:t>any</w:t>
      </w:r>
      <w:r>
        <w:rPr>
          <w:spacing w:val="19"/>
          <w:vertAlign w:val="baseline"/>
        </w:rPr>
        <w:t> </w:t>
      </w:r>
      <w:r>
        <w:rPr>
          <w:vertAlign w:val="baseline"/>
        </w:rPr>
        <w:t>contract</w:t>
      </w:r>
      <w:r>
        <w:rPr>
          <w:spacing w:val="19"/>
          <w:vertAlign w:val="baseline"/>
        </w:rPr>
        <w:t> </w:t>
      </w:r>
      <w:r>
        <w:rPr>
          <w:vertAlign w:val="baseline"/>
        </w:rPr>
        <w:t>for</w:t>
      </w:r>
      <w:r>
        <w:rPr>
          <w:spacing w:val="19"/>
          <w:vertAlign w:val="baseline"/>
        </w:rPr>
        <w:t> </w:t>
      </w:r>
      <w:r>
        <w:rPr>
          <w:vertAlign w:val="baseline"/>
        </w:rPr>
        <w:t>the</w:t>
      </w:r>
      <w:r>
        <w:rPr>
          <w:spacing w:val="18"/>
          <w:vertAlign w:val="baseline"/>
        </w:rPr>
        <w:t> </w:t>
      </w:r>
      <w:r>
        <w:rPr>
          <w:vertAlign w:val="baseline"/>
        </w:rPr>
        <w:t>sale</w:t>
      </w:r>
      <w:r>
        <w:rPr>
          <w:spacing w:val="19"/>
          <w:vertAlign w:val="baseline"/>
        </w:rPr>
        <w:t> </w:t>
      </w:r>
      <w:r>
        <w:rPr>
          <w:vertAlign w:val="baseline"/>
        </w:rPr>
        <w:t>of</w:t>
      </w:r>
      <w:r>
        <w:rPr>
          <w:spacing w:val="19"/>
          <w:vertAlign w:val="baseline"/>
        </w:rPr>
        <w:t> </w:t>
      </w:r>
      <w:r>
        <w:rPr>
          <w:vertAlign w:val="baseline"/>
        </w:rPr>
        <w:t>specific</w:t>
      </w:r>
      <w:r>
        <w:rPr>
          <w:spacing w:val="19"/>
          <w:vertAlign w:val="baseline"/>
        </w:rPr>
        <w:t> </w:t>
      </w:r>
      <w:r>
        <w:rPr>
          <w:vertAlign w:val="baseline"/>
        </w:rPr>
        <w:t>goods</w:t>
      </w:r>
      <w:r>
        <w:rPr>
          <w:spacing w:val="19"/>
          <w:vertAlign w:val="baseline"/>
        </w:rPr>
        <w:t> </w:t>
      </w:r>
      <w:r>
        <w:rPr>
          <w:spacing w:val="-2"/>
          <w:vertAlign w:val="baseline"/>
        </w:rPr>
        <w:t>which</w:t>
      </w:r>
    </w:p>
    <w:p>
      <w:pPr>
        <w:pStyle w:val="BodyText"/>
        <w:spacing w:line="235" w:lineRule="auto" w:before="118"/>
        <w:ind w:left="165" w:right="26"/>
        <w:jc w:val="both"/>
      </w:pPr>
      <w:bookmarkStart w:name="_bookmark708" w:id="710"/>
      <w:bookmarkEnd w:id="710"/>
      <w:r>
        <w:rPr/>
      </w:r>
      <w:r>
        <w:rPr/>
        <w:t>perish, whether or not the risk passed to the buyer before the date of perishing. </w:t>
      </w:r>
      <w:r>
        <w:rPr>
          <w:color w:val="005DA1"/>
          <w:u w:val="single" w:color="005DA1"/>
          <w:vertAlign w:val="superscript"/>
        </w:rPr>
        <w:t>415</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(Any other contract for the sale of goods will be governed by the Act, </w:t>
      </w:r>
      <w:r>
        <w:rPr>
          <w:color w:val="005DA1"/>
          <w:u w:val="single" w:color="005DA1"/>
          <w:vertAlign w:val="superscript"/>
        </w:rPr>
        <w:t>416</w:t>
      </w:r>
      <w:r>
        <w:rPr>
          <w:color w:val="005DA1"/>
          <w:vertAlign w:val="baseline"/>
        </w:rPr>
        <w:t> </w:t>
      </w:r>
      <w:r>
        <w:rPr>
          <w:vertAlign w:val="baseline"/>
        </w:rPr>
        <w:t>as will a contract for the sale of specific goods which is frustrated otherwise than by the “perishing” of the goods.)</w:t>
      </w:r>
    </w:p>
    <w:p>
      <w:pPr>
        <w:pStyle w:val="BodyText"/>
      </w:pPr>
    </w:p>
    <w:p>
      <w:pPr>
        <w:pStyle w:val="BodyText"/>
        <w:spacing w:before="37"/>
      </w:pPr>
    </w:p>
    <w:p>
      <w:pPr>
        <w:spacing w:before="1"/>
        <w:ind w:left="165" w:right="0" w:firstLine="0"/>
        <w:jc w:val="left"/>
        <w:rPr>
          <w:rFonts w:ascii="Arial"/>
          <w:b/>
          <w:sz w:val="18"/>
        </w:rPr>
      </w:pPr>
      <w:r>
        <w:rPr>
          <w:rFonts w:ascii="Arial"/>
          <w:b/>
          <w:spacing w:val="-2"/>
          <w:sz w:val="18"/>
        </w:rPr>
        <w:t>Arbitration</w:t>
      </w:r>
    </w:p>
    <w:p>
      <w:pPr>
        <w:pStyle w:val="BodyText"/>
        <w:spacing w:before="41"/>
        <w:rPr>
          <w:rFonts w:ascii="Arial"/>
          <w:b/>
          <w:sz w:val="18"/>
        </w:rPr>
      </w:pPr>
    </w:p>
    <w:p>
      <w:pPr>
        <w:pStyle w:val="Heading2"/>
      </w:pPr>
      <w:r>
        <w:rPr/>
        <w:t>23-</w:t>
      </w:r>
      <w:r>
        <w:rPr>
          <w:spacing w:val="-5"/>
        </w:rPr>
        <w:t>097</w:t>
      </w:r>
    </w:p>
    <w:p>
      <w:pPr>
        <w:pStyle w:val="BodyText"/>
        <w:spacing w:line="235" w:lineRule="auto" w:before="203"/>
        <w:ind w:left="165" w:right="25"/>
        <w:jc w:val="both"/>
      </w:pPr>
      <w:bookmarkStart w:name="_bookmark709" w:id="711"/>
      <w:bookmarkEnd w:id="711"/>
      <w:r>
        <w:rPr/>
      </w:r>
      <w:r>
        <w:rPr/>
        <w:t>The</w:t>
      </w:r>
      <w:r>
        <w:rPr>
          <w:spacing w:val="-1"/>
        </w:rPr>
        <w:t> </w:t>
      </w:r>
      <w:r>
        <w:rPr/>
        <w:t>paucity</w:t>
      </w:r>
      <w:r>
        <w:rPr>
          <w:spacing w:val="-1"/>
        </w:rPr>
        <w:t> </w:t>
      </w:r>
      <w:r>
        <w:rPr/>
        <w:t>of</w:t>
      </w:r>
      <w:r>
        <w:rPr>
          <w:spacing w:val="-1"/>
        </w:rPr>
        <w:t> </w:t>
      </w:r>
      <w:r>
        <w:rPr/>
        <w:t>reported</w:t>
      </w:r>
      <w:r>
        <w:rPr>
          <w:spacing w:val="-1"/>
        </w:rPr>
        <w:t> </w:t>
      </w:r>
      <w:r>
        <w:rPr/>
        <w:t>decisions</w:t>
      </w:r>
      <w:r>
        <w:rPr>
          <w:spacing w:val="-1"/>
        </w:rPr>
        <w:t> </w:t>
      </w:r>
      <w:r>
        <w:rPr/>
        <w:t>on</w:t>
      </w:r>
      <w:r>
        <w:rPr>
          <w:spacing w:val="-1"/>
        </w:rPr>
        <w:t> </w:t>
      </w:r>
      <w:r>
        <w:rPr/>
        <w:t>the</w:t>
      </w:r>
      <w:r>
        <w:rPr>
          <w:spacing w:val="-1"/>
        </w:rPr>
        <w:t> </w:t>
      </w:r>
      <w:r>
        <w:rPr/>
        <w:t>operation</w:t>
      </w:r>
      <w:r>
        <w:rPr>
          <w:spacing w:val="-1"/>
        </w:rPr>
        <w:t> </w:t>
      </w:r>
      <w:r>
        <w:rPr/>
        <w:t>of</w:t>
      </w:r>
      <w:r>
        <w:rPr>
          <w:spacing w:val="-1"/>
        </w:rPr>
        <w:t> </w:t>
      </w:r>
      <w:r>
        <w:rPr/>
        <w:t>the</w:t>
      </w:r>
      <w:r>
        <w:rPr>
          <w:spacing w:val="-1"/>
        </w:rPr>
        <w:t> </w:t>
      </w:r>
      <w:r>
        <w:rPr/>
        <w:t>Act</w:t>
      </w:r>
      <w:r>
        <w:rPr>
          <w:spacing w:val="-1"/>
        </w:rPr>
        <w:t> </w:t>
      </w:r>
      <w:r>
        <w:rPr/>
        <w:t>is</w:t>
      </w:r>
      <w:r>
        <w:rPr>
          <w:spacing w:val="-1"/>
        </w:rPr>
        <w:t> </w:t>
      </w:r>
      <w:r>
        <w:rPr/>
        <w:t>possibly</w:t>
      </w:r>
      <w:r>
        <w:rPr>
          <w:spacing w:val="-1"/>
        </w:rPr>
        <w:t> </w:t>
      </w:r>
      <w:r>
        <w:rPr/>
        <w:t>due</w:t>
      </w:r>
      <w:r>
        <w:rPr>
          <w:spacing w:val="-1"/>
        </w:rPr>
        <w:t> </w:t>
      </w:r>
      <w:r>
        <w:rPr/>
        <w:t>to</w:t>
      </w:r>
      <w:r>
        <w:rPr>
          <w:spacing w:val="-1"/>
        </w:rPr>
        <w:t> </w:t>
      </w:r>
      <w:r>
        <w:rPr/>
        <w:t>the</w:t>
      </w:r>
      <w:r>
        <w:rPr>
          <w:spacing w:val="-1"/>
        </w:rPr>
        <w:t> </w:t>
      </w:r>
      <w:r>
        <w:rPr/>
        <w:t>fact</w:t>
      </w:r>
      <w:r>
        <w:rPr>
          <w:spacing w:val="-1"/>
        </w:rPr>
        <w:t> </w:t>
      </w:r>
      <w:r>
        <w:rPr/>
        <w:t>that</w:t>
      </w:r>
      <w:r>
        <w:rPr>
          <w:spacing w:val="-1"/>
        </w:rPr>
        <w:t> </w:t>
      </w:r>
      <w:r>
        <w:rPr/>
        <w:t>the</w:t>
      </w:r>
      <w:r>
        <w:rPr>
          <w:spacing w:val="-1"/>
        </w:rPr>
        <w:t> </w:t>
      </w:r>
      <w:r>
        <w:rPr/>
        <w:t>issues arising</w:t>
      </w:r>
      <w:r>
        <w:rPr>
          <w:spacing w:val="6"/>
        </w:rPr>
        <w:t> </w:t>
      </w:r>
      <w:r>
        <w:rPr/>
        <w:t>under</w:t>
      </w:r>
      <w:r>
        <w:rPr>
          <w:spacing w:val="7"/>
        </w:rPr>
        <w:t> </w:t>
      </w:r>
      <w:r>
        <w:rPr/>
        <w:t>the</w:t>
      </w:r>
      <w:r>
        <w:rPr>
          <w:spacing w:val="7"/>
        </w:rPr>
        <w:t> </w:t>
      </w:r>
      <w:r>
        <w:rPr/>
        <w:t>Act</w:t>
      </w:r>
      <w:r>
        <w:rPr>
          <w:spacing w:val="7"/>
        </w:rPr>
        <w:t> </w:t>
      </w:r>
      <w:r>
        <w:rPr/>
        <w:t>are</w:t>
      </w:r>
      <w:r>
        <w:rPr>
          <w:spacing w:val="7"/>
        </w:rPr>
        <w:t> </w:t>
      </w:r>
      <w:r>
        <w:rPr/>
        <w:t>particularly</w:t>
      </w:r>
      <w:r>
        <w:rPr>
          <w:spacing w:val="7"/>
        </w:rPr>
        <w:t> </w:t>
      </w:r>
      <w:r>
        <w:rPr/>
        <w:t>suitable</w:t>
      </w:r>
      <w:r>
        <w:rPr>
          <w:spacing w:val="6"/>
        </w:rPr>
        <w:t> </w:t>
      </w:r>
      <w:r>
        <w:rPr/>
        <w:t>for</w:t>
      </w:r>
      <w:r>
        <w:rPr>
          <w:spacing w:val="7"/>
        </w:rPr>
        <w:t> </w:t>
      </w:r>
      <w:r>
        <w:rPr/>
        <w:t>arbitration.</w:t>
      </w:r>
      <w:r>
        <w:rPr>
          <w:spacing w:val="7"/>
        </w:rPr>
        <w:t> </w:t>
      </w:r>
      <w:r>
        <w:rPr>
          <w:color w:val="005DA1"/>
          <w:u w:val="single" w:color="005DA1"/>
          <w:vertAlign w:val="superscript"/>
        </w:rPr>
        <w:t>417</w:t>
      </w:r>
      <w:r>
        <w:rPr>
          <w:color w:val="005DA1"/>
          <w:spacing w:val="7"/>
          <w:vertAlign w:val="baseline"/>
        </w:rPr>
        <w:t> </w:t>
      </w:r>
      <w:r>
        <w:rPr>
          <w:vertAlign w:val="baseline"/>
        </w:rPr>
        <w:t>The</w:t>
      </w:r>
      <w:r>
        <w:rPr>
          <w:spacing w:val="7"/>
          <w:vertAlign w:val="baseline"/>
        </w:rPr>
        <w:t> </w:t>
      </w:r>
      <w:r>
        <w:rPr>
          <w:vertAlign w:val="baseline"/>
        </w:rPr>
        <w:t>questions</w:t>
      </w:r>
      <w:r>
        <w:rPr>
          <w:spacing w:val="7"/>
          <w:vertAlign w:val="baseline"/>
        </w:rPr>
        <w:t> </w:t>
      </w:r>
      <w:r>
        <w:rPr>
          <w:vertAlign w:val="baseline"/>
        </w:rPr>
        <w:t>whether</w:t>
      </w:r>
      <w:r>
        <w:rPr>
          <w:spacing w:val="6"/>
          <w:vertAlign w:val="baseline"/>
        </w:rPr>
        <w:t> </w:t>
      </w:r>
      <w:r>
        <w:rPr>
          <w:vertAlign w:val="baseline"/>
        </w:rPr>
        <w:t>a</w:t>
      </w:r>
      <w:r>
        <w:rPr>
          <w:spacing w:val="7"/>
          <w:vertAlign w:val="baseline"/>
        </w:rPr>
        <w:t> </w:t>
      </w:r>
      <w:r>
        <w:rPr>
          <w:vertAlign w:val="baseline"/>
        </w:rPr>
        <w:t>contract</w:t>
      </w:r>
      <w:r>
        <w:rPr>
          <w:spacing w:val="7"/>
          <w:vertAlign w:val="baseline"/>
        </w:rPr>
        <w:t> </w:t>
      </w:r>
      <w:r>
        <w:rPr>
          <w:spacing w:val="-5"/>
          <w:vertAlign w:val="baseline"/>
        </w:rPr>
        <w:t>has</w:t>
      </w:r>
    </w:p>
    <w:p>
      <w:pPr>
        <w:pStyle w:val="BodyText"/>
        <w:spacing w:after="0" w:line="235" w:lineRule="auto"/>
        <w:jc w:val="both"/>
        <w:sectPr>
          <w:pgSz w:w="11900" w:h="16840"/>
          <w:pgMar w:header="971" w:footer="0" w:top="1300" w:bottom="280" w:left="1275" w:right="1417"/>
        </w:sectPr>
      </w:pPr>
    </w:p>
    <w:p>
      <w:pPr>
        <w:pStyle w:val="BodyText"/>
        <w:spacing w:line="235" w:lineRule="auto" w:before="110"/>
        <w:ind w:left="164" w:right="26"/>
        <w:jc w:val="both"/>
      </w:pPr>
      <w:bookmarkStart w:name="_bookmark710" w:id="712"/>
      <w:bookmarkEnd w:id="712"/>
      <w:r>
        <w:rPr/>
      </w:r>
      <w:r>
        <w:rPr/>
        <w:t>been frustrated </w:t>
      </w:r>
      <w:r>
        <w:rPr>
          <w:color w:val="005DA1"/>
          <w:u w:val="single" w:color="005DA1"/>
          <w:vertAlign w:val="superscript"/>
        </w:rPr>
        <w:t>418</w:t>
      </w:r>
      <w:r>
        <w:rPr>
          <w:color w:val="005DA1"/>
          <w:vertAlign w:val="baseline"/>
        </w:rPr>
        <w:t> </w:t>
      </w:r>
      <w:r>
        <w:rPr>
          <w:vertAlign w:val="baseline"/>
        </w:rPr>
        <w:t>and, if so, whether a claim under the Act arises </w:t>
      </w:r>
      <w:r>
        <w:rPr>
          <w:color w:val="005DA1"/>
          <w:u w:val="single" w:color="005DA1"/>
          <w:vertAlign w:val="superscript"/>
        </w:rPr>
        <w:t>419</w:t>
      </w:r>
      <w:r>
        <w:rPr>
          <w:color w:val="005DA1"/>
          <w:vertAlign w:val="baseline"/>
        </w:rPr>
        <w:t> </w:t>
      </w:r>
      <w:r>
        <w:rPr>
          <w:vertAlign w:val="baseline"/>
        </w:rPr>
        <w:t>are within the scope of a wide arbitration clause in a contract, e.g. one providing for arbitration:</w:t>
      </w:r>
    </w:p>
    <w:p>
      <w:pPr>
        <w:pStyle w:val="BodyText"/>
      </w:pPr>
    </w:p>
    <w:p>
      <w:pPr>
        <w:pStyle w:val="BodyText"/>
        <w:spacing w:before="126"/>
      </w:pPr>
    </w:p>
    <w:p>
      <w:pPr>
        <w:pStyle w:val="BodyText"/>
        <w:spacing w:line="235" w:lineRule="auto"/>
        <w:ind w:left="1544"/>
      </w:pPr>
      <w:bookmarkStart w:name="_bookmark711" w:id="713"/>
      <w:bookmarkEnd w:id="713"/>
      <w:r>
        <w:rPr/>
      </w:r>
      <w:r>
        <w:rPr/>
        <w:t>“…</w:t>
      </w:r>
      <w:r>
        <w:rPr>
          <w:spacing w:val="40"/>
        </w:rPr>
        <w:t> </w:t>
      </w:r>
      <w:r>
        <w:rPr/>
        <w:t>if</w:t>
      </w:r>
      <w:r>
        <w:rPr>
          <w:spacing w:val="40"/>
        </w:rPr>
        <w:t> </w:t>
      </w:r>
      <w:r>
        <w:rPr/>
        <w:t>any</w:t>
      </w:r>
      <w:r>
        <w:rPr>
          <w:spacing w:val="40"/>
        </w:rPr>
        <w:t> </w:t>
      </w:r>
      <w:r>
        <w:rPr/>
        <w:t>dispute</w:t>
      </w:r>
      <w:r>
        <w:rPr>
          <w:spacing w:val="40"/>
        </w:rPr>
        <w:t> </w:t>
      </w:r>
      <w:r>
        <w:rPr/>
        <w:t>or</w:t>
      </w:r>
      <w:r>
        <w:rPr>
          <w:spacing w:val="40"/>
        </w:rPr>
        <w:t> </w:t>
      </w:r>
      <w:r>
        <w:rPr/>
        <w:t>difference</w:t>
      </w:r>
      <w:r>
        <w:rPr>
          <w:spacing w:val="40"/>
        </w:rPr>
        <w:t> </w:t>
      </w:r>
      <w:r>
        <w:rPr/>
        <w:t>shall</w:t>
      </w:r>
      <w:r>
        <w:rPr>
          <w:spacing w:val="40"/>
        </w:rPr>
        <w:t> </w:t>
      </w:r>
      <w:r>
        <w:rPr/>
        <w:t>arise</w:t>
      </w:r>
      <w:r>
        <w:rPr>
          <w:spacing w:val="40"/>
        </w:rPr>
        <w:t> </w:t>
      </w:r>
      <w:r>
        <w:rPr/>
        <w:t>or</w:t>
      </w:r>
      <w:r>
        <w:rPr>
          <w:spacing w:val="40"/>
        </w:rPr>
        <w:t> </w:t>
      </w:r>
      <w:r>
        <w:rPr/>
        <w:t>occur</w:t>
      </w:r>
      <w:r>
        <w:rPr>
          <w:spacing w:val="40"/>
        </w:rPr>
        <w:t> </w:t>
      </w:r>
      <w:r>
        <w:rPr/>
        <w:t>between</w:t>
      </w:r>
      <w:r>
        <w:rPr>
          <w:spacing w:val="40"/>
        </w:rPr>
        <w:t> </w:t>
      </w:r>
      <w:r>
        <w:rPr/>
        <w:t>the</w:t>
      </w:r>
      <w:r>
        <w:rPr>
          <w:spacing w:val="40"/>
        </w:rPr>
        <w:t> </w:t>
      </w:r>
      <w:r>
        <w:rPr/>
        <w:t>parties</w:t>
      </w:r>
      <w:r>
        <w:rPr>
          <w:spacing w:val="40"/>
        </w:rPr>
        <w:t> </w:t>
      </w:r>
      <w:r>
        <w:rPr/>
        <w:t>hereto</w:t>
      </w:r>
      <w:r>
        <w:rPr>
          <w:spacing w:val="40"/>
        </w:rPr>
        <w:t> </w:t>
      </w:r>
      <w:r>
        <w:rPr/>
        <w:t>in relation to any thing or matter arising out of or under this agreement” </w:t>
      </w:r>
      <w:r>
        <w:rPr>
          <w:color w:val="005DA1"/>
          <w:u w:val="single" w:color="005DA1"/>
          <w:vertAlign w:val="superscript"/>
        </w:rPr>
        <w:t>420</w:t>
      </w:r>
      <w:r>
        <w:rPr>
          <w:vertAlign w:val="baseline"/>
        </w:rPr>
        <w:t>;</w:t>
      </w:r>
    </w:p>
    <w:p>
      <w:pPr>
        <w:pStyle w:val="BodyText"/>
        <w:spacing w:before="116"/>
      </w:pPr>
    </w:p>
    <w:p>
      <w:pPr>
        <w:pStyle w:val="BodyText"/>
        <w:spacing w:line="235" w:lineRule="auto"/>
        <w:ind w:left="164" w:right="25"/>
        <w:jc w:val="both"/>
      </w:pPr>
      <w:bookmarkStart w:name="_bookmark712" w:id="714"/>
      <w:bookmarkEnd w:id="714"/>
      <w:r>
        <w:rPr/>
      </w:r>
      <w:r>
        <w:rPr/>
        <w:t>the arbitration clause survives the frustration for the purpose of the assessment of any consequential claim under the Act or for the purposes of an independent restitutionary claim. </w:t>
      </w:r>
      <w:r>
        <w:rPr>
          <w:color w:val="005DA1"/>
          <w:u w:val="single" w:color="005DA1"/>
          <w:vertAlign w:val="superscript"/>
        </w:rPr>
        <w:t>421</w:t>
      </w:r>
    </w:p>
    <w:p>
      <w:pPr>
        <w:pStyle w:val="BodyText"/>
      </w:pPr>
    </w:p>
    <w:p>
      <w:pPr>
        <w:pStyle w:val="BodyText"/>
        <w:spacing w:before="38"/>
      </w:pPr>
    </w:p>
    <w:p>
      <w:pPr>
        <w:spacing w:before="0"/>
        <w:ind w:left="165" w:right="0" w:firstLine="0"/>
        <w:jc w:val="both"/>
        <w:rPr>
          <w:rFonts w:ascii="Arial"/>
          <w:b/>
          <w:sz w:val="18"/>
        </w:rPr>
      </w:pPr>
      <w:r>
        <w:rPr>
          <w:rFonts w:ascii="Arial"/>
          <w:b/>
          <w:sz w:val="18"/>
        </w:rPr>
        <w:t>Services rendered or payments made after </w:t>
      </w:r>
      <w:r>
        <w:rPr>
          <w:rFonts w:ascii="Arial"/>
          <w:b/>
          <w:spacing w:val="-2"/>
          <w:sz w:val="18"/>
        </w:rPr>
        <w:t>frustration</w:t>
      </w:r>
    </w:p>
    <w:p>
      <w:pPr>
        <w:pStyle w:val="BodyText"/>
        <w:spacing w:before="41"/>
        <w:rPr>
          <w:rFonts w:ascii="Arial"/>
          <w:b/>
          <w:sz w:val="18"/>
        </w:rPr>
      </w:pPr>
    </w:p>
    <w:p>
      <w:pPr>
        <w:pStyle w:val="Heading2"/>
        <w:spacing w:before="1"/>
      </w:pPr>
      <w:r>
        <w:rPr/>
        <w:t>23-</w:t>
      </w:r>
      <w:r>
        <w:rPr>
          <w:spacing w:val="-5"/>
        </w:rPr>
        <w:t>098</w:t>
      </w:r>
    </w:p>
    <w:p>
      <w:pPr>
        <w:pStyle w:val="BodyText"/>
        <w:spacing w:line="235" w:lineRule="auto" w:before="202"/>
        <w:ind w:left="164" w:right="25"/>
        <w:jc w:val="both"/>
      </w:pPr>
      <w:r>
        <w:rPr/>
        <w:t>The Law Reform (Frustrated Contracts) Act 1943 has no application to benefits conferred after the date</w:t>
      </w:r>
      <w:r>
        <w:rPr>
          <w:spacing w:val="80"/>
        </w:rPr>
        <w:t> </w:t>
      </w:r>
      <w:r>
        <w:rPr/>
        <w:t>of</w:t>
      </w:r>
      <w:r>
        <w:rPr>
          <w:spacing w:val="80"/>
        </w:rPr>
        <w:t> </w:t>
      </w:r>
      <w:r>
        <w:rPr/>
        <w:t>the</w:t>
      </w:r>
      <w:r>
        <w:rPr>
          <w:spacing w:val="80"/>
        </w:rPr>
        <w:t> </w:t>
      </w:r>
      <w:r>
        <w:rPr/>
        <w:t>frustrating</w:t>
      </w:r>
      <w:r>
        <w:rPr>
          <w:spacing w:val="80"/>
        </w:rPr>
        <w:t> </w:t>
      </w:r>
      <w:r>
        <w:rPr/>
        <w:t>event.</w:t>
      </w:r>
      <w:r>
        <w:rPr>
          <w:spacing w:val="80"/>
        </w:rPr>
        <w:t> </w:t>
      </w:r>
      <w:r>
        <w:rPr/>
        <w:t>Where</w:t>
      </w:r>
      <w:r>
        <w:rPr>
          <w:spacing w:val="80"/>
        </w:rPr>
        <w:t> </w:t>
      </w:r>
      <w:r>
        <w:rPr/>
        <w:t>the</w:t>
      </w:r>
      <w:r>
        <w:rPr>
          <w:spacing w:val="80"/>
        </w:rPr>
        <w:t> </w:t>
      </w:r>
      <w:r>
        <w:rPr/>
        <w:t>parties</w:t>
      </w:r>
      <w:r>
        <w:rPr>
          <w:spacing w:val="80"/>
        </w:rPr>
        <w:t> </w:t>
      </w:r>
      <w:r>
        <w:rPr/>
        <w:t>enter</w:t>
      </w:r>
      <w:r>
        <w:rPr>
          <w:spacing w:val="80"/>
        </w:rPr>
        <w:t> </w:t>
      </w:r>
      <w:r>
        <w:rPr/>
        <w:t>into</w:t>
      </w:r>
      <w:r>
        <w:rPr>
          <w:spacing w:val="80"/>
        </w:rPr>
        <w:t> </w:t>
      </w:r>
      <w:r>
        <w:rPr/>
        <w:t>a</w:t>
      </w:r>
      <w:r>
        <w:rPr>
          <w:spacing w:val="80"/>
        </w:rPr>
        <w:t> </w:t>
      </w:r>
      <w:r>
        <w:rPr/>
        <w:t>fresh</w:t>
      </w:r>
      <w:r>
        <w:rPr>
          <w:spacing w:val="80"/>
        </w:rPr>
        <w:t> </w:t>
      </w:r>
      <w:r>
        <w:rPr/>
        <w:t>contract</w:t>
      </w:r>
      <w:r>
        <w:rPr>
          <w:spacing w:val="80"/>
        </w:rPr>
        <w:t> </w:t>
      </w:r>
      <w:r>
        <w:rPr/>
        <w:t>relating</w:t>
      </w:r>
      <w:r>
        <w:rPr>
          <w:spacing w:val="80"/>
        </w:rPr>
        <w:t> </w:t>
      </w:r>
      <w:r>
        <w:rPr/>
        <w:t>to</w:t>
      </w:r>
      <w:r>
        <w:rPr>
          <w:spacing w:val="80"/>
        </w:rPr>
        <w:t> </w:t>
      </w:r>
      <w:r>
        <w:rPr/>
        <w:t>the post-frustration performance, then that contract will obviously govern the relationship between the parties. Where no such contract is concluded the party who has conferred the benefit on the other party may be able to bring an independent restitutionary claim if he can show that the defendant has freely accepted the benefit of the post-frustration performance, in the sense that the recipient </w:t>
      </w:r>
      <w:r>
        <w:rPr/>
        <w:t>knew </w:t>
      </w:r>
      <w:bookmarkStart w:name="_bookmark713" w:id="715"/>
      <w:bookmarkEnd w:id="715"/>
      <w:r>
        <w:rPr/>
        <w:t>that</w:t>
      </w:r>
      <w:r>
        <w:rPr/>
        <w:t> the performance was being rendered non-gratuitously and elected to accept the performance, </w:t>
      </w:r>
      <w:bookmarkStart w:name="_bookmark714" w:id="716"/>
      <w:bookmarkEnd w:id="716"/>
      <w:r>
        <w:rPr/>
        <w:t>having</w:t>
      </w:r>
      <w:r>
        <w:rPr/>
        <w:t> had the opportunity to reject it. </w:t>
      </w:r>
      <w:r>
        <w:rPr>
          <w:color w:val="005DA1"/>
          <w:u w:val="single" w:color="005DA1"/>
          <w:vertAlign w:val="superscript"/>
        </w:rPr>
        <w:t>422</w:t>
      </w:r>
      <w:r>
        <w:rPr>
          <w:color w:val="005DA1"/>
          <w:vertAlign w:val="baseline"/>
        </w:rPr>
        <w:t> </w:t>
      </w:r>
      <w:r>
        <w:rPr>
          <w:vertAlign w:val="baseline"/>
        </w:rPr>
        <w:t>In such a case the plaintiff may be able to recover the reasonable value of the services performed. </w:t>
      </w:r>
      <w:r>
        <w:rPr>
          <w:color w:val="005DA1"/>
          <w:u w:val="single" w:color="005DA1"/>
          <w:vertAlign w:val="superscript"/>
        </w:rPr>
        <w:t>423</w:t>
      </w:r>
      <w:r>
        <w:rPr>
          <w:color w:val="005DA1"/>
          <w:vertAlign w:val="baseline"/>
        </w:rPr>
        <w:t> </w:t>
      </w:r>
      <w:r>
        <w:rPr>
          <w:vertAlign w:val="baseline"/>
        </w:rPr>
        <w:t>The only other ground upon which a restitutionary claim could be brought is mistake. Where the benefit has been conferred because the plaintiff was </w:t>
      </w:r>
      <w:bookmarkStart w:name="_bookmark715" w:id="717"/>
      <w:bookmarkEnd w:id="717"/>
      <w:r>
        <w:rPr>
          <w:vertAlign w:val="baseline"/>
        </w:rPr>
        <w:t>unaware</w:t>
      </w:r>
      <w:r>
        <w:rPr>
          <w:vertAlign w:val="baseline"/>
        </w:rPr>
        <w:t> of the occurrence of the frustrating event, then it may be possible to recover the value of the benefit conferred on the ground that it was given under a mistake of fact. </w:t>
      </w:r>
      <w:r>
        <w:rPr>
          <w:color w:val="005DA1"/>
          <w:u w:val="single" w:color="005DA1"/>
          <w:vertAlign w:val="superscript"/>
        </w:rPr>
        <w:t>424</w:t>
      </w:r>
      <w:r>
        <w:rPr>
          <w:color w:val="005DA1"/>
          <w:vertAlign w:val="baseline"/>
        </w:rPr>
        <w:t> </w:t>
      </w:r>
      <w:r>
        <w:rPr>
          <w:vertAlign w:val="baseline"/>
        </w:rPr>
        <w:t>Where the benefit was conferred because the plaintiff was unaware that the event, as a matter of law, constituted a </w:t>
      </w:r>
      <w:bookmarkStart w:name="_bookmark716" w:id="718"/>
      <w:bookmarkEnd w:id="718"/>
      <w:r>
        <w:rPr>
          <w:vertAlign w:val="baseline"/>
        </w:rPr>
        <w:t>frustrating</w:t>
      </w:r>
      <w:r>
        <w:rPr>
          <w:vertAlign w:val="baseline"/>
        </w:rPr>
        <w:t> event, then the value of the benefit conferred may now be recovered on the ground that it was given under a mistake of law. </w:t>
      </w:r>
      <w:r>
        <w:rPr>
          <w:color w:val="005DA1"/>
          <w:u w:val="single" w:color="005DA1"/>
          <w:vertAlign w:val="superscript"/>
        </w:rPr>
        <w:t>425</w:t>
      </w:r>
    </w:p>
    <w:p>
      <w:pPr>
        <w:pStyle w:val="BodyText"/>
      </w:pPr>
    </w:p>
    <w:p>
      <w:pPr>
        <w:pStyle w:val="BodyText"/>
        <w:spacing w:before="34"/>
      </w:pPr>
      <w:r>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183242</wp:posOffset>
                </wp:positionV>
                <wp:extent cx="572452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28527pt;width:450.75pt;height:.1pt;mso-position-horizontal-relative:page;mso-position-vertical-relative:paragraph;z-index:-15694848;mso-wrap-distance-left:0;mso-wrap-distance-right:0" id="docshape28"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26" w:hanging="541"/>
        <w:jc w:val="both"/>
        <w:rPr>
          <w:sz w:val="20"/>
        </w:rPr>
      </w:pPr>
      <w:r>
        <w:rPr>
          <w:sz w:val="20"/>
        </w:rPr>
        <mc:AlternateContent>
          <mc:Choice Requires="wps">
            <w:drawing>
              <wp:anchor distT="0" distB="0" distL="0" distR="0" allowOverlap="1" layoutInCell="1" locked="0" behindDoc="1" simplePos="0" relativeHeight="485720576">
                <wp:simplePos x="0" y="0"/>
                <wp:positionH relativeFrom="page">
                  <wp:posOffset>914400</wp:posOffset>
                </wp:positionH>
                <wp:positionV relativeFrom="paragraph">
                  <wp:posOffset>94576</wp:posOffset>
                </wp:positionV>
                <wp:extent cx="4953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95904" from="72pt,7.446977pt" to="75.892pt,7.446977pt" stroked="true" strokeweight=".5pt" strokecolor="#005da1">
                <v:stroke dashstyle="solid"/>
                <w10:wrap type="none"/>
              </v:line>
            </w:pict>
          </mc:Fallback>
        </mc:AlternateContent>
      </w:r>
      <w:bookmarkStart w:name="_bookmark717" w:id="719"/>
      <w:bookmarkEnd w:id="719"/>
      <w:r>
        <w:rPr/>
      </w:r>
      <w:hyperlink w:history="true" w:anchor="_bookmark629">
        <w:r>
          <w:rPr>
            <w:color w:val="005DA1"/>
            <w:spacing w:val="-6"/>
            <w:position w:val="5"/>
            <w:sz w:val="14"/>
          </w:rPr>
          <w:t>1</w:t>
        </w:r>
      </w:hyperlink>
      <w:r>
        <w:rPr>
          <w:spacing w:val="-6"/>
          <w:position w:val="5"/>
          <w:sz w:val="14"/>
        </w:rPr>
        <w:t>.</w:t>
      </w:r>
      <w:r>
        <w:rPr>
          <w:position w:val="5"/>
          <w:sz w:val="14"/>
        </w:rPr>
        <w:tab/>
      </w:r>
      <w:r>
        <w:rPr>
          <w:sz w:val="20"/>
        </w:rPr>
        <w:t>Treitel, </w:t>
      </w:r>
      <w:r>
        <w:rPr>
          <w:rFonts w:ascii="Arial"/>
          <w:i/>
          <w:sz w:val="20"/>
        </w:rPr>
        <w:t>Frustration and Force Majeure</w:t>
      </w:r>
      <w:r>
        <w:rPr>
          <w:sz w:val="20"/>
        </w:rPr>
        <w:t>, 3rd edn (2014); Howard, </w:t>
      </w:r>
      <w:r>
        <w:rPr>
          <w:rFonts w:ascii="Arial"/>
          <w:i/>
          <w:sz w:val="20"/>
        </w:rPr>
        <w:t>Force Majeure and Frustration of Contract</w:t>
      </w:r>
      <w:r>
        <w:rPr>
          <w:sz w:val="20"/>
        </w:rPr>
        <w:t>, 2nd edn (1995). See also McElroy and Williams, </w:t>
      </w:r>
      <w:r>
        <w:rPr>
          <w:rFonts w:ascii="Arial"/>
          <w:i/>
          <w:sz w:val="20"/>
        </w:rPr>
        <w:t>Impossibility of </w:t>
      </w:r>
      <w:r>
        <w:rPr>
          <w:rFonts w:ascii="Arial"/>
          <w:i/>
          <w:sz w:val="20"/>
        </w:rPr>
        <w:t>Performance </w:t>
      </w:r>
      <w:r>
        <w:rPr>
          <w:sz w:val="20"/>
        </w:rPr>
        <w:t>(1941); Gottschalk, </w:t>
      </w:r>
      <w:r>
        <w:rPr>
          <w:rFonts w:ascii="Arial"/>
          <w:i/>
          <w:sz w:val="20"/>
        </w:rPr>
        <w:t>Impossibility of Performance in Contract </w:t>
      </w:r>
      <w:r>
        <w:rPr>
          <w:sz w:val="20"/>
        </w:rPr>
        <w:t>(1945); McNair and Watts, </w:t>
      </w:r>
      <w:r>
        <w:rPr>
          <w:rFonts w:ascii="Arial"/>
          <w:i/>
          <w:sz w:val="20"/>
        </w:rPr>
        <w:t>The Legal Effects of War</w:t>
      </w:r>
      <w:r>
        <w:rPr>
          <w:sz w:val="20"/>
        </w:rPr>
        <w:t>, 4th edn, Ch.5; Webber, </w:t>
      </w:r>
      <w:r>
        <w:rPr>
          <w:rFonts w:ascii="Arial"/>
          <w:i/>
          <w:sz w:val="20"/>
        </w:rPr>
        <w:t>Effect of War on Contracts</w:t>
      </w:r>
      <w:r>
        <w:rPr>
          <w:sz w:val="20"/>
        </w:rPr>
        <w:t>, 2nd edn, especially Pts III and IV. For an economic analysis of the doctrine of frustration, see Posner and Rosenfield (1977) 6 J. Leg. Stud. 83.</w:t>
      </w:r>
    </w:p>
    <w:p>
      <w:pPr>
        <w:pStyle w:val="BodyText"/>
        <w:spacing w:before="7"/>
      </w:pPr>
    </w:p>
    <w:p>
      <w:pPr>
        <w:spacing w:line="235" w:lineRule="auto" w:before="1"/>
        <w:ind w:left="705" w:right="26" w:hanging="541"/>
        <w:jc w:val="both"/>
        <w:rPr>
          <w:sz w:val="20"/>
        </w:rPr>
      </w:pPr>
      <w:bookmarkStart w:name="_bookmark718" w:id="720"/>
      <w:bookmarkEnd w:id="720"/>
      <w:r>
        <w:rPr/>
      </w:r>
      <w:hyperlink w:history="true" w:anchor="_bookmark630">
        <w:r>
          <w:rPr>
            <w:color w:val="005DA1"/>
            <w:position w:val="5"/>
            <w:sz w:val="14"/>
            <w:u w:val="single" w:color="005DA1"/>
          </w:rPr>
          <w:t>335</w:t>
        </w:r>
      </w:hyperlink>
      <w:r>
        <w:rPr>
          <w:position w:val="5"/>
          <w:sz w:val="14"/>
        </w:rPr>
        <w:t>.</w:t>
      </w:r>
      <w:r>
        <w:rPr>
          <w:spacing w:val="40"/>
          <w:position w:val="5"/>
          <w:sz w:val="14"/>
        </w:rPr>
        <w:t>  </w:t>
      </w:r>
      <w:r>
        <w:rPr>
          <w:sz w:val="20"/>
        </w:rPr>
        <w:t>See Treitel, </w:t>
      </w:r>
      <w:r>
        <w:rPr>
          <w:rFonts w:ascii="Arial" w:hAnsi="Arial"/>
          <w:i/>
          <w:sz w:val="20"/>
        </w:rPr>
        <w:t>Frustration and Force Majeure</w:t>
      </w:r>
      <w:r>
        <w:rPr>
          <w:sz w:val="20"/>
        </w:rPr>
        <w:t>, 3rd edn (2014), Ch.15; McKendrick, </w:t>
      </w:r>
      <w:r>
        <w:rPr>
          <w:rFonts w:ascii="Arial" w:hAnsi="Arial"/>
          <w:i/>
          <w:sz w:val="20"/>
        </w:rPr>
        <w:t>Force Majeure and Frustration of Contract</w:t>
      </w:r>
      <w:r>
        <w:rPr>
          <w:sz w:val="20"/>
        </w:rPr>
        <w:t>, 2nd edn (1995), Ch.11; Burrows, </w:t>
      </w:r>
      <w:r>
        <w:rPr>
          <w:rFonts w:ascii="Arial" w:hAnsi="Arial"/>
          <w:i/>
          <w:sz w:val="20"/>
        </w:rPr>
        <w:t>Essays on the Law of Restitution </w:t>
      </w:r>
      <w:r>
        <w:rPr>
          <w:sz w:val="20"/>
        </w:rPr>
        <w:t>(1991), Ch.6; Stewart and Carter [1992] C.L.J. 66; Burrows, </w:t>
      </w:r>
      <w:r>
        <w:rPr>
          <w:rFonts w:ascii="Arial" w:hAnsi="Arial"/>
          <w:i/>
          <w:sz w:val="20"/>
        </w:rPr>
        <w:t>The Law of Restitution</w:t>
      </w:r>
      <w:r>
        <w:rPr>
          <w:sz w:val="20"/>
        </w:rPr>
        <w:t>, 3rd </w:t>
      </w:r>
      <w:r>
        <w:rPr>
          <w:sz w:val="20"/>
        </w:rPr>
        <w:t>edn (2011), pp.361–371.</w:t>
      </w:r>
    </w:p>
    <w:p>
      <w:pPr>
        <w:pStyle w:val="BodyText"/>
        <w:spacing w:before="8"/>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bookmarkStart w:name="_bookmark719" w:id="721"/>
      <w:bookmarkEnd w:id="721"/>
      <w:r>
        <w:rPr/>
      </w:r>
      <w:hyperlink w:history="true" w:anchor="_bookmark631">
        <w:r>
          <w:rPr>
            <w:color w:val="005DA1"/>
            <w:spacing w:val="-4"/>
            <w:sz w:val="14"/>
            <w:u w:val="single" w:color="005DA1"/>
          </w:rPr>
          <w:t>336</w:t>
        </w:r>
      </w:hyperlink>
      <w:r>
        <w:rPr>
          <w:spacing w:val="-4"/>
          <w:sz w:val="14"/>
        </w:rPr>
        <w:t>.</w:t>
      </w:r>
    </w:p>
    <w:p>
      <w:pPr>
        <w:spacing w:line="235" w:lineRule="auto" w:before="212"/>
        <w:ind w:left="165" w:right="26" w:firstLine="170"/>
        <w:jc w:val="both"/>
        <w:rPr>
          <w:rFonts w:ascii="Arial"/>
          <w:i/>
          <w:sz w:val="20"/>
        </w:rPr>
      </w:pPr>
      <w:r>
        <w:rPr/>
        <w:br w:type="column"/>
      </w:r>
      <w:r>
        <w:rPr>
          <w:rFonts w:ascii="Arial"/>
          <w:i/>
          <w:sz w:val="20"/>
        </w:rPr>
        <w:t>Hirji Mulji v Cheong Yue S.S. Co Ltd [1926] A.C. 497, 505</w:t>
      </w:r>
      <w:r>
        <w:rPr>
          <w:sz w:val="20"/>
        </w:rPr>
        <w:t>; </w:t>
      </w:r>
      <w:r>
        <w:rPr>
          <w:rFonts w:ascii="Arial"/>
          <w:i/>
          <w:sz w:val="20"/>
        </w:rPr>
        <w:t>National Carriers Ltd v Panalpina (Northern)</w:t>
      </w:r>
      <w:r>
        <w:rPr>
          <w:rFonts w:ascii="Arial"/>
          <w:i/>
          <w:spacing w:val="29"/>
          <w:sz w:val="20"/>
        </w:rPr>
        <w:t> </w:t>
      </w:r>
      <w:r>
        <w:rPr>
          <w:rFonts w:ascii="Arial"/>
          <w:i/>
          <w:sz w:val="20"/>
        </w:rPr>
        <w:t>Ltd</w:t>
      </w:r>
      <w:r>
        <w:rPr>
          <w:rFonts w:ascii="Arial"/>
          <w:i/>
          <w:spacing w:val="30"/>
          <w:sz w:val="20"/>
        </w:rPr>
        <w:t> </w:t>
      </w:r>
      <w:r>
        <w:rPr>
          <w:rFonts w:ascii="Arial"/>
          <w:i/>
          <w:sz w:val="20"/>
        </w:rPr>
        <w:t>[1981]</w:t>
      </w:r>
      <w:r>
        <w:rPr>
          <w:rFonts w:ascii="Arial"/>
          <w:i/>
          <w:spacing w:val="30"/>
          <w:sz w:val="20"/>
        </w:rPr>
        <w:t> </w:t>
      </w:r>
      <w:r>
        <w:rPr>
          <w:rFonts w:ascii="Arial"/>
          <w:i/>
          <w:sz w:val="20"/>
        </w:rPr>
        <w:t>A.C.</w:t>
      </w:r>
      <w:r>
        <w:rPr>
          <w:rFonts w:ascii="Arial"/>
          <w:i/>
          <w:spacing w:val="30"/>
          <w:sz w:val="20"/>
        </w:rPr>
        <w:t> </w:t>
      </w:r>
      <w:r>
        <w:rPr>
          <w:rFonts w:ascii="Arial"/>
          <w:i/>
          <w:sz w:val="20"/>
        </w:rPr>
        <w:t>675,</w:t>
      </w:r>
      <w:r>
        <w:rPr>
          <w:rFonts w:ascii="Arial"/>
          <w:i/>
          <w:spacing w:val="30"/>
          <w:sz w:val="20"/>
        </w:rPr>
        <w:t> </w:t>
      </w:r>
      <w:r>
        <w:rPr>
          <w:rFonts w:ascii="Arial"/>
          <w:i/>
          <w:sz w:val="20"/>
        </w:rPr>
        <w:t>712</w:t>
      </w:r>
      <w:r>
        <w:rPr>
          <w:sz w:val="20"/>
        </w:rPr>
        <w:t>;</w:t>
      </w:r>
      <w:r>
        <w:rPr>
          <w:spacing w:val="30"/>
          <w:sz w:val="20"/>
        </w:rPr>
        <w:t> </w:t>
      </w:r>
      <w:r>
        <w:rPr>
          <w:rFonts w:ascii="Arial"/>
          <w:i/>
          <w:sz w:val="20"/>
        </w:rPr>
        <w:t>B.P.</w:t>
      </w:r>
      <w:r>
        <w:rPr>
          <w:rFonts w:ascii="Arial"/>
          <w:i/>
          <w:spacing w:val="30"/>
          <w:sz w:val="20"/>
        </w:rPr>
        <w:t> </w:t>
      </w:r>
      <w:r>
        <w:rPr>
          <w:rFonts w:ascii="Arial"/>
          <w:i/>
          <w:sz w:val="20"/>
        </w:rPr>
        <w:t>Exploration</w:t>
      </w:r>
      <w:r>
        <w:rPr>
          <w:rFonts w:ascii="Arial"/>
          <w:i/>
          <w:spacing w:val="30"/>
          <w:sz w:val="20"/>
        </w:rPr>
        <w:t> </w:t>
      </w:r>
      <w:r>
        <w:rPr>
          <w:rFonts w:ascii="Arial"/>
          <w:i/>
          <w:sz w:val="20"/>
        </w:rPr>
        <w:t>Co</w:t>
      </w:r>
      <w:r>
        <w:rPr>
          <w:rFonts w:ascii="Arial"/>
          <w:i/>
          <w:spacing w:val="30"/>
          <w:sz w:val="20"/>
        </w:rPr>
        <w:t> </w:t>
      </w:r>
      <w:r>
        <w:rPr>
          <w:rFonts w:ascii="Arial"/>
          <w:i/>
          <w:sz w:val="20"/>
        </w:rPr>
        <w:t>(Libya)</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Hunt</w:t>
      </w:r>
      <w:r>
        <w:rPr>
          <w:rFonts w:ascii="Arial"/>
          <w:i/>
          <w:spacing w:val="30"/>
          <w:sz w:val="20"/>
        </w:rPr>
        <w:t> </w:t>
      </w:r>
      <w:r>
        <w:rPr>
          <w:rFonts w:ascii="Arial"/>
          <w:i/>
          <w:sz w:val="20"/>
        </w:rPr>
        <w:t>(No.2)</w:t>
      </w:r>
      <w:r>
        <w:rPr>
          <w:rFonts w:ascii="Arial"/>
          <w:i/>
          <w:spacing w:val="30"/>
          <w:sz w:val="20"/>
        </w:rPr>
        <w:t> </w:t>
      </w:r>
      <w:r>
        <w:rPr>
          <w:rFonts w:ascii="Arial"/>
          <w:i/>
          <w:sz w:val="20"/>
        </w:rPr>
        <w:t>[1981]</w:t>
      </w:r>
      <w:r>
        <w:rPr>
          <w:rFonts w:ascii="Arial"/>
          <w:i/>
          <w:spacing w:val="30"/>
          <w:sz w:val="20"/>
        </w:rPr>
        <w:t> </w:t>
      </w:r>
      <w:r>
        <w:rPr>
          <w:rFonts w:ascii="Arial"/>
          <w:i/>
          <w:spacing w:val="-10"/>
          <w:sz w:val="20"/>
        </w:rPr>
        <w:t>1</w:t>
      </w:r>
    </w:p>
    <w:p>
      <w:pPr>
        <w:spacing w:line="235" w:lineRule="auto" w:before="0"/>
        <w:ind w:left="165" w:right="25" w:firstLine="0"/>
        <w:jc w:val="both"/>
        <w:rPr>
          <w:sz w:val="20"/>
        </w:rPr>
      </w:pPr>
      <w:r>
        <w:rPr>
          <w:sz w:val="20"/>
        </w:rPr>
        <w:drawing>
          <wp:anchor distT="0" distB="0" distL="0" distR="0" allowOverlap="1" layoutInCell="1" locked="0" behindDoc="0" simplePos="0" relativeHeight="15763456">
            <wp:simplePos x="0" y="0"/>
            <wp:positionH relativeFrom="page">
              <wp:posOffset>1257846</wp:posOffset>
            </wp:positionH>
            <wp:positionV relativeFrom="paragraph">
              <wp:posOffset>-260425</wp:posOffset>
            </wp:positionV>
            <wp:extent cx="107988" cy="107988"/>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W.L.R. 232, 241 </w:t>
      </w:r>
      <w:r>
        <w:rPr>
          <w:sz w:val="20"/>
        </w:rPr>
        <w:t>(the House of Lords upheld the appeal, but without adverting to this </w:t>
      </w:r>
      <w:r>
        <w:rPr>
          <w:sz w:val="20"/>
        </w:rPr>
        <w:t>point: </w:t>
      </w:r>
      <w:r>
        <w:rPr>
          <w:rFonts w:ascii="Arial" w:hAnsi="Arial"/>
          <w:i/>
          <w:sz w:val="20"/>
        </w:rPr>
        <w:t>[1983] 2 A.C. 352</w:t>
      </w:r>
      <w:r>
        <w:rPr>
          <w:sz w:val="20"/>
        </w:rPr>
        <w:t>); </w:t>
      </w:r>
      <w:r>
        <w:rPr>
          <w:rFonts w:ascii="Arial" w:hAnsi="Arial"/>
          <w:i/>
          <w:sz w:val="20"/>
        </w:rPr>
        <w:t>J. Lauritzen AS v Wijsmuller BV (The Super Servant Two) [1990] 1 Lloyd’s Rep. 1, 8</w:t>
      </w:r>
      <w:r>
        <w:rPr>
          <w:sz w:val="20"/>
        </w:rPr>
        <w:t>. See further McKendrick, </w:t>
      </w:r>
      <w:r>
        <w:rPr>
          <w:rFonts w:ascii="Arial" w:hAnsi="Arial"/>
          <w:i/>
          <w:sz w:val="20"/>
        </w:rPr>
        <w:t>Defences in Contract </w:t>
      </w:r>
      <w:r>
        <w:rPr>
          <w:sz w:val="20"/>
        </w:rPr>
        <w:t>(2017), Ch.8.</w:t>
      </w:r>
    </w:p>
    <w:p>
      <w:pPr>
        <w:spacing w:after="0" w:line="235" w:lineRule="auto"/>
        <w:jc w:val="both"/>
        <w:rPr>
          <w:sz w:val="20"/>
        </w:rPr>
        <w:sectPr>
          <w:type w:val="continuous"/>
          <w:pgSz w:w="11900" w:h="16840"/>
          <w:pgMar w:header="971" w:footer="0" w:top="1300" w:bottom="280" w:left="1275" w:right="1417"/>
          <w:cols w:num="2" w:equalWidth="0">
            <w:col w:w="478" w:space="63"/>
            <w:col w:w="8667"/>
          </w:cols>
        </w:sectPr>
      </w:pPr>
    </w:p>
    <w:p>
      <w:pPr>
        <w:pStyle w:val="BodyText"/>
        <w:spacing w:before="8"/>
      </w:pPr>
    </w:p>
    <w:p>
      <w:pPr>
        <w:pStyle w:val="BodyText"/>
        <w:spacing w:line="235" w:lineRule="auto"/>
        <w:ind w:left="705" w:right="25" w:hanging="541"/>
        <w:jc w:val="both"/>
        <w:rPr>
          <w:rFonts w:ascii="Arial" w:hAnsi="Arial"/>
          <w:i/>
        </w:rPr>
      </w:pPr>
      <w:bookmarkStart w:name="_bookmark720" w:id="722"/>
      <w:bookmarkEnd w:id="722"/>
      <w:r>
        <w:rPr/>
      </w:r>
      <w:hyperlink w:history="true" w:anchor="_bookmark632">
        <w:r>
          <w:rPr>
            <w:color w:val="005DA1"/>
            <w:position w:val="5"/>
            <w:sz w:val="14"/>
            <w:u w:val="single" w:color="005DA1"/>
          </w:rPr>
          <w:t>337</w:t>
        </w:r>
      </w:hyperlink>
      <w:r>
        <w:rPr>
          <w:position w:val="5"/>
          <w:sz w:val="14"/>
        </w:rPr>
        <w:t>.</w:t>
      </w:r>
      <w:r>
        <w:rPr>
          <w:spacing w:val="80"/>
          <w:position w:val="5"/>
          <w:sz w:val="14"/>
        </w:rPr>
        <w:t> </w:t>
      </w:r>
      <w:r>
        <w:rPr/>
        <w:t>The theory that one party is discharged by frustration and the other party for failure of consideration resulting from that frustration (see Williams, </w:t>
      </w:r>
      <w:r>
        <w:rPr>
          <w:rFonts w:ascii="Arial" w:hAnsi="Arial"/>
          <w:i/>
        </w:rPr>
        <w:t>Law Reform (Frustrated Contracts) Act 1943</w:t>
      </w:r>
      <w:r>
        <w:rPr/>
        <w:t>, pp.21–28; McElroy &amp; Williams, </w:t>
      </w:r>
      <w:r>
        <w:rPr>
          <w:rFonts w:ascii="Arial" w:hAnsi="Arial"/>
          <w:i/>
        </w:rPr>
        <w:t>Impossibility of Performance</w:t>
      </w:r>
      <w:r>
        <w:rPr/>
        <w:t>, pp.88–89, 99–100) is</w:t>
      </w:r>
      <w:r>
        <w:rPr>
          <w:spacing w:val="40"/>
        </w:rPr>
        <w:t> </w:t>
      </w:r>
      <w:r>
        <w:rPr/>
        <w:t>not accepted by the Act (“the </w:t>
      </w:r>
      <w:r>
        <w:rPr>
          <w:rFonts w:ascii="Arial" w:hAnsi="Arial"/>
          <w:i/>
        </w:rPr>
        <w:t>parties </w:t>
      </w:r>
      <w:r>
        <w:rPr/>
        <w:t>thereto have </w:t>
      </w:r>
      <w:r>
        <w:rPr>
          <w:rFonts w:ascii="Arial" w:hAnsi="Arial"/>
          <w:i/>
        </w:rPr>
        <w:t>for that reason </w:t>
      </w:r>
      <w:r>
        <w:rPr/>
        <w:t>been discharged”: s.1(1) (italics supplied)) nor in various judicial statements (e.g. “[W]hen ‘frustration’ occurs … it </w:t>
      </w:r>
      <w:r>
        <w:rPr/>
        <w:t>does not merely provide one party with a defence in an action brought by the other. It kills the</w:t>
      </w:r>
      <w:r>
        <w:rPr>
          <w:spacing w:val="40"/>
        </w:rPr>
        <w:t> </w:t>
      </w:r>
      <w:r>
        <w:rPr/>
        <w:t>contract</w:t>
      </w:r>
      <w:r>
        <w:rPr>
          <w:spacing w:val="66"/>
        </w:rPr>
        <w:t> </w:t>
      </w:r>
      <w:r>
        <w:rPr/>
        <w:t>itself</w:t>
      </w:r>
      <w:r>
        <w:rPr>
          <w:spacing w:val="66"/>
        </w:rPr>
        <w:t> </w:t>
      </w:r>
      <w:r>
        <w:rPr/>
        <w:t>and</w:t>
      </w:r>
      <w:r>
        <w:rPr>
          <w:spacing w:val="66"/>
        </w:rPr>
        <w:t> </w:t>
      </w:r>
      <w:r>
        <w:rPr/>
        <w:t>discharges</w:t>
      </w:r>
      <w:r>
        <w:rPr>
          <w:spacing w:val="66"/>
        </w:rPr>
        <w:t> </w:t>
      </w:r>
      <w:r>
        <w:rPr/>
        <w:t>both</w:t>
      </w:r>
      <w:r>
        <w:rPr>
          <w:spacing w:val="66"/>
        </w:rPr>
        <w:t> </w:t>
      </w:r>
      <w:r>
        <w:rPr/>
        <w:t>parties</w:t>
      </w:r>
      <w:r>
        <w:rPr>
          <w:spacing w:val="66"/>
        </w:rPr>
        <w:t> </w:t>
      </w:r>
      <w:r>
        <w:rPr/>
        <w:t>automatically”,</w:t>
      </w:r>
      <w:r>
        <w:rPr>
          <w:spacing w:val="66"/>
        </w:rPr>
        <w:t> </w:t>
      </w:r>
      <w:r>
        <w:rPr/>
        <w:t>per</w:t>
      </w:r>
      <w:r>
        <w:rPr>
          <w:spacing w:val="66"/>
        </w:rPr>
        <w:t> </w:t>
      </w:r>
      <w:r>
        <w:rPr/>
        <w:t>Viscount</w:t>
      </w:r>
      <w:r>
        <w:rPr>
          <w:spacing w:val="66"/>
        </w:rPr>
        <w:t> </w:t>
      </w:r>
      <w:r>
        <w:rPr/>
        <w:t>Simon</w:t>
      </w:r>
      <w:r>
        <w:rPr>
          <w:spacing w:val="66"/>
        </w:rPr>
        <w:t> </w:t>
      </w:r>
      <w:r>
        <w:rPr/>
        <w:t>in</w:t>
      </w:r>
      <w:r>
        <w:rPr>
          <w:spacing w:val="65"/>
        </w:rPr>
        <w:t> </w:t>
      </w:r>
      <w:r>
        <w:rPr>
          <w:rFonts w:ascii="Arial" w:hAnsi="Arial"/>
          <w:i/>
          <w:spacing w:val="-2"/>
        </w:rPr>
        <w:t>Joseph</w:t>
      </w:r>
    </w:p>
    <w:p>
      <w:pPr>
        <w:pStyle w:val="BodyText"/>
        <w:spacing w:after="0" w:line="235" w:lineRule="auto"/>
        <w:jc w:val="both"/>
        <w:rPr>
          <w:rFonts w:ascii="Arial" w:hAnsi="Arial"/>
          <w:i/>
        </w:rPr>
        <w:sectPr>
          <w:type w:val="continuous"/>
          <w:pgSz w:w="11900" w:h="16840"/>
          <w:pgMar w:header="971" w:footer="0" w:top="1300" w:bottom="280" w:left="1275" w:right="1417"/>
        </w:sectPr>
      </w:pPr>
    </w:p>
    <w:p>
      <w:pPr>
        <w:spacing w:line="235" w:lineRule="auto" w:before="110"/>
        <w:ind w:left="705" w:right="0" w:firstLine="0"/>
        <w:jc w:val="left"/>
        <w:rPr>
          <w:sz w:val="20"/>
        </w:rPr>
      </w:pPr>
      <w:r>
        <w:rPr>
          <w:rFonts w:ascii="Arial"/>
          <w:i/>
          <w:sz w:val="20"/>
        </w:rPr>
        <w:t>Constantine S.S. Line Ltd v Imperial Smelting Corp Ltd [1942] A.C. 154, 163</w:t>
      </w:r>
      <w:r>
        <w:rPr>
          <w:sz w:val="20"/>
        </w:rPr>
        <w:t>; </w:t>
      </w:r>
      <w:r>
        <w:rPr>
          <w:rFonts w:ascii="Arial"/>
          <w:i/>
          <w:sz w:val="20"/>
        </w:rPr>
        <w:t>National Carriers Ltd v Panalpina (Northern) Ltd [1981] A.C. 675, 700</w:t>
      </w:r>
      <w:r>
        <w:rPr>
          <w:sz w:val="20"/>
        </w:rPr>
        <w:t>).</w:t>
      </w:r>
    </w:p>
    <w:p>
      <w:pPr>
        <w:pStyle w:val="BodyText"/>
        <w:spacing w:before="9"/>
      </w:pPr>
    </w:p>
    <w:p>
      <w:pPr>
        <w:spacing w:line="235" w:lineRule="auto" w:before="0"/>
        <w:ind w:left="705" w:right="25" w:hanging="541"/>
        <w:jc w:val="both"/>
        <w:rPr>
          <w:rFonts w:ascii="Arial"/>
          <w:i/>
          <w:sz w:val="20"/>
        </w:rPr>
      </w:pPr>
      <w:bookmarkStart w:name="_bookmark721" w:id="723"/>
      <w:bookmarkEnd w:id="723"/>
      <w:r>
        <w:rPr/>
      </w:r>
      <w:hyperlink w:history="true" w:anchor="_bookmark633">
        <w:r>
          <w:rPr>
            <w:color w:val="005DA1"/>
            <w:position w:val="5"/>
            <w:sz w:val="14"/>
            <w:u w:val="single" w:color="005DA1"/>
          </w:rPr>
          <w:t>338</w:t>
        </w:r>
      </w:hyperlink>
      <w:r>
        <w:rPr>
          <w:position w:val="5"/>
          <w:sz w:val="14"/>
        </w:rPr>
        <w:t>.</w:t>
      </w:r>
      <w:r>
        <w:rPr>
          <w:spacing w:val="80"/>
          <w:position w:val="5"/>
          <w:sz w:val="14"/>
        </w:rPr>
        <w:t>  </w:t>
      </w:r>
      <w:r>
        <w:rPr>
          <w:sz w:val="20"/>
        </w:rPr>
        <w:t>Some clauses in the contract may, however, be intended by the parties to survive frustration of the contract (e.g. an arbitration clause: see below, para.23-097): </w:t>
      </w:r>
      <w:r>
        <w:rPr>
          <w:rFonts w:ascii="Arial"/>
          <w:i/>
          <w:sz w:val="20"/>
        </w:rPr>
        <w:t>B.P. Exploration Co </w:t>
      </w:r>
      <w:r>
        <w:rPr>
          <w:rFonts w:ascii="Arial"/>
          <w:i/>
          <w:sz w:val="20"/>
        </w:rPr>
        <w:t>(Libya)</w:t>
      </w:r>
      <w:r>
        <w:rPr>
          <w:rFonts w:ascii="Arial"/>
          <w:i/>
          <w:spacing w:val="40"/>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Hunt</w:t>
      </w:r>
      <w:r>
        <w:rPr>
          <w:rFonts w:ascii="Arial"/>
          <w:i/>
          <w:spacing w:val="11"/>
          <w:sz w:val="20"/>
        </w:rPr>
        <w:t> </w:t>
      </w:r>
      <w:r>
        <w:rPr>
          <w:rFonts w:ascii="Arial"/>
          <w:i/>
          <w:sz w:val="20"/>
        </w:rPr>
        <w:t>(No.2)</w:t>
      </w:r>
      <w:r>
        <w:rPr>
          <w:rFonts w:ascii="Arial"/>
          <w:i/>
          <w:spacing w:val="11"/>
          <w:sz w:val="20"/>
        </w:rPr>
        <w:t> </w:t>
      </w:r>
      <w:r>
        <w:rPr>
          <w:rFonts w:ascii="Arial"/>
          <w:i/>
          <w:sz w:val="20"/>
        </w:rPr>
        <w:t>[1983]</w:t>
      </w:r>
      <w:r>
        <w:rPr>
          <w:rFonts w:ascii="Arial"/>
          <w:i/>
          <w:spacing w:val="11"/>
          <w:sz w:val="20"/>
        </w:rPr>
        <w:t> </w:t>
      </w:r>
      <w:r>
        <w:rPr>
          <w:rFonts w:ascii="Arial"/>
          <w:i/>
          <w:sz w:val="20"/>
        </w:rPr>
        <w:t>2</w:t>
      </w:r>
      <w:r>
        <w:rPr>
          <w:rFonts w:ascii="Arial"/>
          <w:i/>
          <w:spacing w:val="11"/>
          <w:sz w:val="20"/>
        </w:rPr>
        <w:t> </w:t>
      </w:r>
      <w:r>
        <w:rPr>
          <w:rFonts w:ascii="Arial"/>
          <w:i/>
          <w:sz w:val="20"/>
        </w:rPr>
        <w:t>A.C.</w:t>
      </w:r>
      <w:r>
        <w:rPr>
          <w:rFonts w:ascii="Arial"/>
          <w:i/>
          <w:spacing w:val="11"/>
          <w:sz w:val="20"/>
        </w:rPr>
        <w:t> </w:t>
      </w:r>
      <w:r>
        <w:rPr>
          <w:rFonts w:ascii="Arial"/>
          <w:i/>
          <w:sz w:val="20"/>
        </w:rPr>
        <w:t>352,</w:t>
      </w:r>
      <w:r>
        <w:rPr>
          <w:rFonts w:ascii="Arial"/>
          <w:i/>
          <w:spacing w:val="11"/>
          <w:sz w:val="20"/>
        </w:rPr>
        <w:t> </w:t>
      </w:r>
      <w:r>
        <w:rPr>
          <w:rFonts w:ascii="Arial"/>
          <w:i/>
          <w:sz w:val="20"/>
        </w:rPr>
        <w:t>372</w:t>
      </w:r>
      <w:r>
        <w:rPr>
          <w:rFonts w:ascii="Arial"/>
          <w:i/>
          <w:spacing w:val="10"/>
          <w:sz w:val="20"/>
        </w:rPr>
        <w:t> </w:t>
      </w:r>
      <w:r>
        <w:rPr>
          <w:sz w:val="20"/>
        </w:rPr>
        <w:t>(see</w:t>
      </w:r>
      <w:r>
        <w:rPr>
          <w:spacing w:val="11"/>
          <w:sz w:val="20"/>
        </w:rPr>
        <w:t> </w:t>
      </w:r>
      <w:r>
        <w:rPr>
          <w:sz w:val="20"/>
        </w:rPr>
        <w:t>also</w:t>
      </w:r>
      <w:r>
        <w:rPr>
          <w:spacing w:val="11"/>
          <w:sz w:val="20"/>
        </w:rPr>
        <w:t> </w:t>
      </w:r>
      <w:r>
        <w:rPr>
          <w:sz w:val="20"/>
        </w:rPr>
        <w:t>the</w:t>
      </w:r>
      <w:r>
        <w:rPr>
          <w:spacing w:val="11"/>
          <w:sz w:val="20"/>
        </w:rPr>
        <w:t> </w:t>
      </w:r>
      <w:r>
        <w:rPr>
          <w:sz w:val="20"/>
        </w:rPr>
        <w:t>judgments</w:t>
      </w:r>
      <w:r>
        <w:rPr>
          <w:spacing w:val="11"/>
          <w:sz w:val="20"/>
        </w:rPr>
        <w:t> </w:t>
      </w:r>
      <w:r>
        <w:rPr>
          <w:sz w:val="20"/>
        </w:rPr>
        <w:t>below:</w:t>
      </w:r>
      <w:r>
        <w:rPr>
          <w:spacing w:val="10"/>
          <w:sz w:val="20"/>
        </w:rPr>
        <w:t> </w:t>
      </w:r>
      <w:r>
        <w:rPr>
          <w:rFonts w:ascii="Arial"/>
          <w:i/>
          <w:sz w:val="20"/>
        </w:rPr>
        <w:t>[1981]</w:t>
      </w:r>
      <w:r>
        <w:rPr>
          <w:rFonts w:ascii="Arial"/>
          <w:i/>
          <w:spacing w:val="11"/>
          <w:sz w:val="20"/>
        </w:rPr>
        <w:t> </w:t>
      </w:r>
      <w:r>
        <w:rPr>
          <w:rFonts w:ascii="Arial"/>
          <w:i/>
          <w:sz w:val="20"/>
        </w:rPr>
        <w:t>1</w:t>
      </w:r>
      <w:r>
        <w:rPr>
          <w:rFonts w:ascii="Arial"/>
          <w:i/>
          <w:spacing w:val="11"/>
          <w:sz w:val="20"/>
        </w:rPr>
        <w:t> </w:t>
      </w:r>
      <w:r>
        <w:rPr>
          <w:rFonts w:ascii="Arial"/>
          <w:i/>
          <w:sz w:val="20"/>
        </w:rPr>
        <w:t>W.L.R.</w:t>
      </w:r>
      <w:r>
        <w:rPr>
          <w:rFonts w:ascii="Arial"/>
          <w:i/>
          <w:spacing w:val="11"/>
          <w:sz w:val="20"/>
        </w:rPr>
        <w:t> </w:t>
      </w:r>
      <w:r>
        <w:rPr>
          <w:rFonts w:ascii="Arial"/>
          <w:i/>
          <w:spacing w:val="-4"/>
          <w:sz w:val="20"/>
        </w:rPr>
        <w:t>232,</w:t>
      </w:r>
    </w:p>
    <w:p>
      <w:pPr>
        <w:spacing w:line="225" w:lineRule="exact" w:before="0"/>
        <w:ind w:left="705" w:right="0" w:firstLine="0"/>
        <w:jc w:val="both"/>
        <w:rPr>
          <w:sz w:val="20"/>
        </w:rPr>
      </w:pPr>
      <w:r>
        <w:rPr>
          <w:rFonts w:ascii="Arial" w:hAnsi="Arial"/>
          <w:i/>
          <w:sz w:val="20"/>
        </w:rPr>
        <w:t>240–241,</w:t>
      </w:r>
      <w:r>
        <w:rPr>
          <w:rFonts w:ascii="Arial" w:hAnsi="Arial"/>
          <w:i/>
          <w:spacing w:val="-1"/>
          <w:sz w:val="20"/>
        </w:rPr>
        <w:t> </w:t>
      </w:r>
      <w:r>
        <w:rPr>
          <w:rFonts w:ascii="Arial" w:hAnsi="Arial"/>
          <w:i/>
          <w:sz w:val="20"/>
        </w:rPr>
        <w:t>[1979] 1 W.L.R. 783, 829</w:t>
      </w:r>
      <w:r>
        <w:rPr>
          <w:sz w:val="20"/>
        </w:rPr>
        <w:t>). And see s.2(3) of the 1943 Act (below, para.23-</w:t>
      </w:r>
      <w:r>
        <w:rPr>
          <w:spacing w:val="-2"/>
          <w:sz w:val="20"/>
        </w:rPr>
        <w:t>092).</w:t>
      </w:r>
    </w:p>
    <w:p>
      <w:pPr>
        <w:pStyle w:val="BodyText"/>
        <w:spacing w:before="9"/>
      </w:pPr>
    </w:p>
    <w:p>
      <w:pPr>
        <w:spacing w:line="235" w:lineRule="auto" w:before="0"/>
        <w:ind w:left="705" w:right="26" w:hanging="541"/>
        <w:jc w:val="both"/>
        <w:rPr>
          <w:sz w:val="20"/>
        </w:rPr>
      </w:pPr>
      <w:bookmarkStart w:name="_bookmark722" w:id="724"/>
      <w:bookmarkEnd w:id="724"/>
      <w:r>
        <w:rPr/>
      </w:r>
      <w:hyperlink w:history="true" w:anchor="_bookmark634">
        <w:r>
          <w:rPr>
            <w:color w:val="005DA1"/>
            <w:position w:val="5"/>
            <w:sz w:val="14"/>
            <w:u w:val="single" w:color="005DA1"/>
          </w:rPr>
          <w:t>339</w:t>
        </w:r>
      </w:hyperlink>
      <w:r>
        <w:rPr>
          <w:position w:val="5"/>
          <w:sz w:val="14"/>
        </w:rPr>
        <w:t>.</w:t>
      </w:r>
      <w:r>
        <w:rPr>
          <w:spacing w:val="80"/>
          <w:position w:val="5"/>
          <w:sz w:val="14"/>
        </w:rPr>
        <w:t>  </w:t>
      </w:r>
      <w:r>
        <w:rPr>
          <w:rFonts w:ascii="Arial" w:hAnsi="Arial"/>
          <w:i/>
          <w:sz w:val="20"/>
        </w:rPr>
        <w:t>[1904]</w:t>
      </w:r>
      <w:r>
        <w:rPr>
          <w:rFonts w:ascii="Arial" w:hAnsi="Arial"/>
          <w:i/>
          <w:spacing w:val="65"/>
          <w:sz w:val="20"/>
        </w:rPr>
        <w:t> </w:t>
      </w:r>
      <w:r>
        <w:rPr>
          <w:rFonts w:ascii="Arial" w:hAnsi="Arial"/>
          <w:i/>
          <w:sz w:val="20"/>
        </w:rPr>
        <w:t>1</w:t>
      </w:r>
      <w:r>
        <w:rPr>
          <w:rFonts w:ascii="Arial" w:hAnsi="Arial"/>
          <w:i/>
          <w:spacing w:val="65"/>
          <w:sz w:val="20"/>
        </w:rPr>
        <w:t> </w:t>
      </w:r>
      <w:r>
        <w:rPr>
          <w:rFonts w:ascii="Arial" w:hAnsi="Arial"/>
          <w:i/>
          <w:sz w:val="20"/>
        </w:rPr>
        <w:t>K.B.</w:t>
      </w:r>
      <w:r>
        <w:rPr>
          <w:rFonts w:ascii="Arial" w:hAnsi="Arial"/>
          <w:i/>
          <w:spacing w:val="65"/>
          <w:sz w:val="20"/>
        </w:rPr>
        <w:t> </w:t>
      </w:r>
      <w:r>
        <w:rPr>
          <w:rFonts w:ascii="Arial" w:hAnsi="Arial"/>
          <w:i/>
          <w:sz w:val="20"/>
        </w:rPr>
        <w:t>493</w:t>
      </w:r>
      <w:r>
        <w:rPr>
          <w:sz w:val="20"/>
        </w:rPr>
        <w:t>;</w:t>
      </w:r>
      <w:r>
        <w:rPr>
          <w:spacing w:val="65"/>
          <w:sz w:val="20"/>
        </w:rPr>
        <w:t> </w:t>
      </w:r>
      <w:r>
        <w:rPr>
          <w:sz w:val="20"/>
        </w:rPr>
        <w:t>see</w:t>
      </w:r>
      <w:r>
        <w:rPr>
          <w:spacing w:val="65"/>
          <w:sz w:val="20"/>
        </w:rPr>
        <w:t> </w:t>
      </w:r>
      <w:r>
        <w:rPr>
          <w:sz w:val="20"/>
        </w:rPr>
        <w:t>also</w:t>
      </w:r>
      <w:r>
        <w:rPr>
          <w:spacing w:val="64"/>
          <w:sz w:val="20"/>
        </w:rPr>
        <w:t> </w:t>
      </w:r>
      <w:r>
        <w:rPr>
          <w:rFonts w:ascii="Arial" w:hAnsi="Arial"/>
          <w:i/>
          <w:sz w:val="20"/>
        </w:rPr>
        <w:t>Blakeley</w:t>
      </w:r>
      <w:r>
        <w:rPr>
          <w:rFonts w:ascii="Arial" w:hAnsi="Arial"/>
          <w:i/>
          <w:spacing w:val="65"/>
          <w:sz w:val="20"/>
        </w:rPr>
        <w:t> </w:t>
      </w:r>
      <w:r>
        <w:rPr>
          <w:rFonts w:ascii="Arial" w:hAnsi="Arial"/>
          <w:i/>
          <w:sz w:val="20"/>
        </w:rPr>
        <w:t>v</w:t>
      </w:r>
      <w:r>
        <w:rPr>
          <w:rFonts w:ascii="Arial" w:hAnsi="Arial"/>
          <w:i/>
          <w:spacing w:val="65"/>
          <w:sz w:val="20"/>
        </w:rPr>
        <w:t> </w:t>
      </w:r>
      <w:r>
        <w:rPr>
          <w:rFonts w:ascii="Arial" w:hAnsi="Arial"/>
          <w:i/>
          <w:sz w:val="20"/>
        </w:rPr>
        <w:t>Muller</w:t>
      </w:r>
      <w:r>
        <w:rPr>
          <w:rFonts w:ascii="Arial" w:hAnsi="Arial"/>
          <w:i/>
          <w:spacing w:val="65"/>
          <w:sz w:val="20"/>
        </w:rPr>
        <w:t> </w:t>
      </w:r>
      <w:r>
        <w:rPr>
          <w:rFonts w:ascii="Arial" w:hAnsi="Arial"/>
          <w:i/>
          <w:sz w:val="20"/>
        </w:rPr>
        <w:t>&amp;</w:t>
      </w:r>
      <w:r>
        <w:rPr>
          <w:rFonts w:ascii="Arial" w:hAnsi="Arial"/>
          <w:i/>
          <w:spacing w:val="65"/>
          <w:sz w:val="20"/>
        </w:rPr>
        <w:t> </w:t>
      </w:r>
      <w:r>
        <w:rPr>
          <w:rFonts w:ascii="Arial" w:hAnsi="Arial"/>
          <w:i/>
          <w:sz w:val="20"/>
        </w:rPr>
        <w:t>Co</w:t>
      </w:r>
      <w:r>
        <w:rPr>
          <w:rFonts w:ascii="Arial" w:hAnsi="Arial"/>
          <w:i/>
          <w:spacing w:val="65"/>
          <w:sz w:val="20"/>
        </w:rPr>
        <w:t> </w:t>
      </w:r>
      <w:r>
        <w:rPr>
          <w:rFonts w:ascii="Arial" w:hAnsi="Arial"/>
          <w:i/>
          <w:sz w:val="20"/>
        </w:rPr>
        <w:t>[1903]</w:t>
      </w:r>
      <w:r>
        <w:rPr>
          <w:rFonts w:ascii="Arial" w:hAnsi="Arial"/>
          <w:i/>
          <w:spacing w:val="65"/>
          <w:sz w:val="20"/>
        </w:rPr>
        <w:t> </w:t>
      </w:r>
      <w:r>
        <w:rPr>
          <w:rFonts w:ascii="Arial" w:hAnsi="Arial"/>
          <w:i/>
          <w:sz w:val="20"/>
        </w:rPr>
        <w:t>2</w:t>
      </w:r>
      <w:r>
        <w:rPr>
          <w:rFonts w:ascii="Arial" w:hAnsi="Arial"/>
          <w:i/>
          <w:spacing w:val="65"/>
          <w:sz w:val="20"/>
        </w:rPr>
        <w:t> </w:t>
      </w:r>
      <w:r>
        <w:rPr>
          <w:rFonts w:ascii="Arial" w:hAnsi="Arial"/>
          <w:i/>
          <w:sz w:val="20"/>
        </w:rPr>
        <w:t>K.B.</w:t>
      </w:r>
      <w:r>
        <w:rPr>
          <w:rFonts w:ascii="Arial" w:hAnsi="Arial"/>
          <w:i/>
          <w:spacing w:val="65"/>
          <w:sz w:val="20"/>
        </w:rPr>
        <w:t> </w:t>
      </w:r>
      <w:r>
        <w:rPr>
          <w:rFonts w:ascii="Arial" w:hAnsi="Arial"/>
          <w:i/>
          <w:sz w:val="20"/>
        </w:rPr>
        <w:t>760n</w:t>
      </w:r>
      <w:r>
        <w:rPr>
          <w:sz w:val="20"/>
        </w:rPr>
        <w:t>;</w:t>
      </w:r>
      <w:r>
        <w:rPr>
          <w:spacing w:val="65"/>
          <w:sz w:val="20"/>
        </w:rPr>
        <w:t> </w:t>
      </w:r>
      <w:r>
        <w:rPr>
          <w:rFonts w:ascii="Arial" w:hAnsi="Arial"/>
          <w:i/>
          <w:sz w:val="20"/>
        </w:rPr>
        <w:t>Civil</w:t>
      </w:r>
      <w:r>
        <w:rPr>
          <w:rFonts w:ascii="Arial" w:hAnsi="Arial"/>
          <w:i/>
          <w:spacing w:val="65"/>
          <w:sz w:val="20"/>
        </w:rPr>
        <w:t> </w:t>
      </w:r>
      <w:r>
        <w:rPr>
          <w:rFonts w:ascii="Arial" w:hAnsi="Arial"/>
          <w:i/>
          <w:sz w:val="20"/>
        </w:rPr>
        <w:t>Service Co-operative Society v General Steam Navigation Co [1903] 2 K.B. 756 </w:t>
      </w:r>
      <w:r>
        <w:rPr>
          <w:sz w:val="20"/>
        </w:rPr>
        <w:t>and </w:t>
      </w:r>
      <w:r>
        <w:rPr>
          <w:rFonts w:ascii="Arial" w:hAnsi="Arial"/>
          <w:i/>
          <w:sz w:val="20"/>
        </w:rPr>
        <w:t>French Marine v Compagnie Napolitaine d’Eclairage et de Chauffage par le Gaz [1921] 2 A.C. 494, 523</w:t>
      </w:r>
      <w:r>
        <w:rPr>
          <w:sz w:val="20"/>
        </w:rPr>
        <w:t>.</w:t>
      </w:r>
    </w:p>
    <w:p>
      <w:pPr>
        <w:pStyle w:val="BodyText"/>
        <w:spacing w:before="9"/>
      </w:pPr>
    </w:p>
    <w:p>
      <w:pPr>
        <w:spacing w:line="235" w:lineRule="auto" w:before="0"/>
        <w:ind w:left="705" w:right="25" w:hanging="541"/>
        <w:jc w:val="both"/>
        <w:rPr>
          <w:rFonts w:ascii="Arial" w:hAnsi="Arial"/>
          <w:i/>
          <w:sz w:val="20"/>
        </w:rPr>
      </w:pPr>
      <w:bookmarkStart w:name="_bookmark723" w:id="725"/>
      <w:bookmarkEnd w:id="725"/>
      <w:r>
        <w:rPr/>
      </w:r>
      <w:hyperlink w:history="true" w:anchor="_bookmark635">
        <w:r>
          <w:rPr>
            <w:color w:val="005DA1"/>
            <w:position w:val="5"/>
            <w:sz w:val="14"/>
            <w:u w:val="single" w:color="005DA1"/>
          </w:rPr>
          <w:t>340</w:t>
        </w:r>
      </w:hyperlink>
      <w:r>
        <w:rPr>
          <w:position w:val="5"/>
          <w:sz w:val="14"/>
        </w:rPr>
        <w:t>.</w:t>
      </w:r>
      <w:r>
        <w:rPr>
          <w:spacing w:val="40"/>
          <w:position w:val="5"/>
          <w:sz w:val="14"/>
        </w:rPr>
        <w:t>  </w:t>
      </w:r>
      <w:r>
        <w:rPr>
          <w:rFonts w:ascii="Arial" w:hAnsi="Arial"/>
          <w:i/>
          <w:sz w:val="20"/>
        </w:rPr>
        <w:t>[1943] A.C. 32</w:t>
      </w:r>
      <w:r>
        <w:rPr>
          <w:sz w:val="20"/>
        </w:rPr>
        <w:t>. Although it should be noted that the House of Lords expressly stated that their decision did not affect the law in relation to advance freight. Thus advance freight continues </w:t>
      </w:r>
      <w:r>
        <w:rPr>
          <w:sz w:val="20"/>
        </w:rPr>
        <w:t>to be governed by a rule “analogous to what we all know as the rule in </w:t>
      </w:r>
      <w:r>
        <w:rPr>
          <w:rFonts w:ascii="Arial" w:hAnsi="Arial"/>
          <w:i/>
          <w:sz w:val="20"/>
        </w:rPr>
        <w:t>Chandler v Webster</w:t>
      </w:r>
      <w:r>
        <w:rPr>
          <w:sz w:val="20"/>
        </w:rPr>
        <w:t>” (per Robert Goff J. in </w:t>
      </w:r>
      <w:r>
        <w:rPr>
          <w:rFonts w:ascii="Arial" w:hAnsi="Arial"/>
          <w:i/>
          <w:sz w:val="20"/>
        </w:rPr>
        <w:t>The Lorna I [1981] 2 Lloyd’s Rep. 559, 560; affirmed [1983] 1 Lloyd’s Rep. </w:t>
      </w:r>
      <w:r>
        <w:rPr>
          <w:rFonts w:ascii="Arial" w:hAnsi="Arial"/>
          <w:i/>
          <w:spacing w:val="-5"/>
          <w:sz w:val="20"/>
        </w:rPr>
        <w:t>373</w:t>
      </w:r>
    </w:p>
    <w:p>
      <w:pPr>
        <w:spacing w:line="235" w:lineRule="auto" w:before="0"/>
        <w:ind w:left="705" w:right="26" w:firstLine="0"/>
        <w:jc w:val="both"/>
        <w:rPr>
          <w:sz w:val="20"/>
        </w:rPr>
      </w:pPr>
      <w:r>
        <w:rPr>
          <w:sz w:val="20"/>
        </w:rPr>
        <w:t>; and see also </w:t>
      </w:r>
      <w:r>
        <w:rPr>
          <w:rFonts w:ascii="Arial" w:hAnsi="Arial"/>
          <w:i/>
          <w:sz w:val="20"/>
        </w:rPr>
        <w:t>The Karin Vatis [1988] 2 Lloyd’s Rep. 330</w:t>
      </w:r>
      <w:r>
        <w:rPr>
          <w:sz w:val="20"/>
        </w:rPr>
        <w:t>). On advance freight see more generally Howard in McKendrick, </w:t>
      </w:r>
      <w:r>
        <w:rPr>
          <w:rFonts w:ascii="Arial" w:hAnsi="Arial"/>
          <w:i/>
          <w:sz w:val="20"/>
        </w:rPr>
        <w:t>Force Majeure and Frustration of Contract</w:t>
      </w:r>
      <w:r>
        <w:rPr>
          <w:sz w:val="20"/>
        </w:rPr>
        <w:t>, 2nd edn (1995), </w:t>
      </w:r>
      <w:r>
        <w:rPr>
          <w:spacing w:val="-2"/>
          <w:sz w:val="20"/>
        </w:rPr>
        <w:t>pp.123–129.</w:t>
      </w:r>
    </w:p>
    <w:p>
      <w:pPr>
        <w:pStyle w:val="BodyText"/>
        <w:spacing w:before="7"/>
      </w:pPr>
    </w:p>
    <w:p>
      <w:pPr>
        <w:spacing w:line="235" w:lineRule="auto" w:before="1"/>
        <w:ind w:left="705" w:right="25" w:hanging="541"/>
        <w:jc w:val="both"/>
        <w:rPr>
          <w:sz w:val="20"/>
        </w:rPr>
      </w:pPr>
      <w:bookmarkStart w:name="_bookmark724" w:id="726"/>
      <w:bookmarkEnd w:id="726"/>
      <w:r>
        <w:rPr/>
      </w:r>
      <w:hyperlink w:history="true" w:anchor="_bookmark636">
        <w:r>
          <w:rPr>
            <w:color w:val="005DA1"/>
            <w:position w:val="5"/>
            <w:sz w:val="14"/>
            <w:u w:val="single" w:color="005DA1"/>
          </w:rPr>
          <w:t>341</w:t>
        </w:r>
      </w:hyperlink>
      <w:r>
        <w:rPr>
          <w:position w:val="5"/>
          <w:sz w:val="14"/>
        </w:rPr>
        <w:t>.</w:t>
      </w:r>
      <w:r>
        <w:rPr>
          <w:spacing w:val="40"/>
          <w:position w:val="5"/>
          <w:sz w:val="14"/>
        </w:rPr>
        <w:t>  </w:t>
      </w:r>
      <w:r>
        <w:rPr>
          <w:sz w:val="20"/>
        </w:rPr>
        <w:t>It should apply in the case of goods or services because total failure of consideration is </w:t>
      </w:r>
      <w:r>
        <w:rPr>
          <w:sz w:val="20"/>
        </w:rPr>
        <w:t>logically applicable both to money claims and to non-money claims; see Birks, </w:t>
      </w:r>
      <w:r>
        <w:rPr>
          <w:rFonts w:ascii="Arial" w:hAnsi="Arial"/>
          <w:i/>
          <w:sz w:val="20"/>
        </w:rPr>
        <w:t>An Introduction to the</w:t>
      </w:r>
      <w:r>
        <w:rPr>
          <w:rFonts w:ascii="Arial" w:hAnsi="Arial"/>
          <w:i/>
          <w:spacing w:val="40"/>
          <w:sz w:val="20"/>
        </w:rPr>
        <w:t> </w:t>
      </w:r>
      <w:r>
        <w:rPr>
          <w:rFonts w:ascii="Arial" w:hAnsi="Arial"/>
          <w:i/>
          <w:sz w:val="20"/>
        </w:rPr>
        <w:t>Law of Restitution </w:t>
      </w:r>
      <w:r>
        <w:rPr>
          <w:sz w:val="20"/>
        </w:rPr>
        <w:t>(1989), pp.230–231.</w:t>
      </w:r>
    </w:p>
    <w:p>
      <w:pPr>
        <w:pStyle w:val="BodyText"/>
        <w:spacing w:before="8"/>
      </w:pPr>
    </w:p>
    <w:p>
      <w:pPr>
        <w:spacing w:line="235" w:lineRule="auto" w:before="0"/>
        <w:ind w:left="705" w:right="25" w:hanging="541"/>
        <w:jc w:val="both"/>
        <w:rPr>
          <w:sz w:val="20"/>
        </w:rPr>
      </w:pPr>
      <w:bookmarkStart w:name="_bookmark725" w:id="727"/>
      <w:bookmarkEnd w:id="727"/>
      <w:r>
        <w:rPr/>
      </w:r>
      <w:hyperlink w:history="true" w:anchor="_bookmark637">
        <w:r>
          <w:rPr>
            <w:color w:val="005DA1"/>
            <w:position w:val="5"/>
            <w:sz w:val="14"/>
            <w:u w:val="single" w:color="005DA1"/>
          </w:rPr>
          <w:t>342</w:t>
        </w:r>
      </w:hyperlink>
      <w:r>
        <w:rPr>
          <w:position w:val="5"/>
          <w:sz w:val="14"/>
        </w:rPr>
        <w:t>.</w:t>
      </w:r>
      <w:r>
        <w:rPr>
          <w:spacing w:val="80"/>
          <w:w w:val="150"/>
          <w:position w:val="5"/>
          <w:sz w:val="14"/>
        </w:rPr>
        <w:t> </w:t>
      </w:r>
      <w:r>
        <w:rPr>
          <w:sz w:val="20"/>
        </w:rPr>
        <w:t>For a fuller analysis of the decision of the House of Lords in </w:t>
      </w:r>
      <w:r>
        <w:rPr>
          <w:rFonts w:ascii="Arial"/>
          <w:i/>
          <w:sz w:val="20"/>
        </w:rPr>
        <w:t>Fibrosa [1943] A.C. 32 </w:t>
      </w:r>
      <w:r>
        <w:rPr>
          <w:sz w:val="20"/>
        </w:rPr>
        <w:t>its implications for the common law rules and an assessment of the relevant common law principles, see Burrows, </w:t>
      </w:r>
      <w:r>
        <w:rPr>
          <w:rFonts w:ascii="Arial"/>
          <w:i/>
          <w:sz w:val="20"/>
        </w:rPr>
        <w:t>Essays on the Law of Restitution </w:t>
      </w:r>
      <w:r>
        <w:rPr>
          <w:sz w:val="20"/>
        </w:rPr>
        <w:t>(1991), Ch.6.</w:t>
      </w:r>
    </w:p>
    <w:p>
      <w:pPr>
        <w:pStyle w:val="BodyText"/>
        <w:spacing w:before="5"/>
      </w:pPr>
    </w:p>
    <w:p>
      <w:pPr>
        <w:tabs>
          <w:tab w:pos="705" w:val="left" w:leader="none"/>
        </w:tabs>
        <w:spacing w:before="1"/>
        <w:ind w:left="165" w:right="0" w:firstLine="0"/>
        <w:jc w:val="left"/>
        <w:rPr>
          <w:sz w:val="20"/>
        </w:rPr>
      </w:pPr>
      <w:bookmarkStart w:name="_bookmark726" w:id="728"/>
      <w:bookmarkEnd w:id="728"/>
      <w:r>
        <w:rPr/>
      </w:r>
      <w:hyperlink w:history="true" w:anchor="_bookmark638">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Whincup v Hughes (1871) L.R. 6 C.P. </w:t>
      </w:r>
      <w:r>
        <w:rPr>
          <w:rFonts w:ascii="Arial"/>
          <w:i/>
          <w:spacing w:val="-5"/>
          <w:sz w:val="20"/>
        </w:rPr>
        <w:t>78</w:t>
      </w:r>
      <w:r>
        <w:rPr>
          <w:spacing w:val="-5"/>
          <w:sz w:val="20"/>
        </w:rPr>
        <w:t>.</w:t>
      </w:r>
    </w:p>
    <w:p>
      <w:pPr>
        <w:pStyle w:val="BodyText"/>
        <w:spacing w:before="4"/>
      </w:pPr>
    </w:p>
    <w:p>
      <w:pPr>
        <w:pStyle w:val="BodyText"/>
        <w:tabs>
          <w:tab w:pos="705" w:val="left" w:leader="none"/>
        </w:tabs>
        <w:spacing w:line="227" w:lineRule="exact" w:before="1"/>
        <w:ind w:left="165"/>
      </w:pPr>
      <w:bookmarkStart w:name="_bookmark727" w:id="729"/>
      <w:bookmarkEnd w:id="729"/>
      <w:r>
        <w:rPr/>
      </w:r>
      <w:hyperlink w:history="true" w:anchor="_bookmark639">
        <w:r>
          <w:rPr>
            <w:color w:val="005DA1"/>
            <w:spacing w:val="-4"/>
            <w:position w:val="5"/>
            <w:sz w:val="14"/>
            <w:u w:val="single" w:color="005DA1"/>
          </w:rPr>
          <w:t>344</w:t>
        </w:r>
      </w:hyperlink>
      <w:r>
        <w:rPr>
          <w:spacing w:val="-4"/>
          <w:position w:val="5"/>
          <w:sz w:val="14"/>
        </w:rPr>
        <w:t>.</w:t>
      </w:r>
      <w:r>
        <w:rPr>
          <w:position w:val="5"/>
          <w:sz w:val="14"/>
        </w:rPr>
        <w:tab/>
      </w:r>
      <w:r>
        <w:rPr/>
        <w:t>Although</w:t>
      </w:r>
      <w:r>
        <w:rPr>
          <w:spacing w:val="9"/>
        </w:rPr>
        <w:t> </w:t>
      </w:r>
      <w:r>
        <w:rPr/>
        <w:t>it</w:t>
      </w:r>
      <w:r>
        <w:rPr>
          <w:spacing w:val="9"/>
        </w:rPr>
        <w:t> </w:t>
      </w:r>
      <w:r>
        <w:rPr/>
        <w:t>can</w:t>
      </w:r>
      <w:r>
        <w:rPr>
          <w:spacing w:val="9"/>
        </w:rPr>
        <w:t> </w:t>
      </w:r>
      <w:r>
        <w:rPr/>
        <w:t>be</w:t>
      </w:r>
      <w:r>
        <w:rPr>
          <w:spacing w:val="9"/>
        </w:rPr>
        <w:t> </w:t>
      </w:r>
      <w:r>
        <w:rPr/>
        <w:t>argued</w:t>
      </w:r>
      <w:r>
        <w:rPr>
          <w:spacing w:val="9"/>
        </w:rPr>
        <w:t> </w:t>
      </w:r>
      <w:r>
        <w:rPr/>
        <w:t>that</w:t>
      </w:r>
      <w:r>
        <w:rPr>
          <w:spacing w:val="9"/>
        </w:rPr>
        <w:t> </w:t>
      </w:r>
      <w:r>
        <w:rPr/>
        <w:t>the</w:t>
      </w:r>
      <w:r>
        <w:rPr>
          <w:spacing w:val="9"/>
        </w:rPr>
        <w:t> </w:t>
      </w:r>
      <w:r>
        <w:rPr/>
        <w:t>common</w:t>
      </w:r>
      <w:r>
        <w:rPr>
          <w:spacing w:val="9"/>
        </w:rPr>
        <w:t> </w:t>
      </w:r>
      <w:r>
        <w:rPr/>
        <w:t>law</w:t>
      </w:r>
      <w:r>
        <w:rPr>
          <w:spacing w:val="9"/>
        </w:rPr>
        <w:t> </w:t>
      </w:r>
      <w:r>
        <w:rPr/>
        <w:t>position</w:t>
      </w:r>
      <w:r>
        <w:rPr>
          <w:spacing w:val="9"/>
        </w:rPr>
        <w:t> </w:t>
      </w:r>
      <w:r>
        <w:rPr/>
        <w:t>was</w:t>
      </w:r>
      <w:r>
        <w:rPr>
          <w:spacing w:val="9"/>
        </w:rPr>
        <w:t> </w:t>
      </w:r>
      <w:r>
        <w:rPr/>
        <w:t>not</w:t>
      </w:r>
      <w:r>
        <w:rPr>
          <w:spacing w:val="9"/>
        </w:rPr>
        <w:t> </w:t>
      </w:r>
      <w:r>
        <w:rPr/>
        <w:t>as</w:t>
      </w:r>
      <w:r>
        <w:rPr>
          <w:spacing w:val="9"/>
        </w:rPr>
        <w:t> </w:t>
      </w:r>
      <w:r>
        <w:rPr/>
        <w:t>bleak</w:t>
      </w:r>
      <w:r>
        <w:rPr>
          <w:spacing w:val="9"/>
        </w:rPr>
        <w:t> </w:t>
      </w:r>
      <w:r>
        <w:rPr/>
        <w:t>as</w:t>
      </w:r>
      <w:r>
        <w:rPr>
          <w:spacing w:val="9"/>
        </w:rPr>
        <w:t> </w:t>
      </w:r>
      <w:r>
        <w:rPr/>
        <w:t>their</w:t>
      </w:r>
      <w:r>
        <w:rPr>
          <w:spacing w:val="9"/>
        </w:rPr>
        <w:t> </w:t>
      </w:r>
      <w:r>
        <w:rPr/>
        <w:t>Lordships</w:t>
      </w:r>
      <w:r>
        <w:rPr>
          <w:spacing w:val="9"/>
        </w:rPr>
        <w:t> </w:t>
      </w:r>
      <w:r>
        <w:rPr>
          <w:spacing w:val="-5"/>
        </w:rPr>
        <w:t>in</w:t>
      </w:r>
    </w:p>
    <w:p>
      <w:pPr>
        <w:spacing w:line="227" w:lineRule="exact" w:before="0"/>
        <w:ind w:left="705" w:right="0" w:firstLine="0"/>
        <w:jc w:val="left"/>
        <w:rPr>
          <w:sz w:val="20"/>
        </w:rPr>
      </w:pPr>
      <w:r>
        <w:rPr>
          <w:rFonts w:ascii="Arial" w:hAnsi="Arial"/>
          <w:i/>
          <w:sz w:val="20"/>
        </w:rPr>
        <w:t>Fibrosa [1943] A.C. 32</w:t>
      </w:r>
      <w:r>
        <w:rPr>
          <w:rFonts w:ascii="Arial" w:hAnsi="Arial"/>
          <w:i/>
          <w:spacing w:val="-1"/>
          <w:sz w:val="20"/>
        </w:rPr>
        <w:t> </w:t>
      </w:r>
      <w:r>
        <w:rPr>
          <w:sz w:val="20"/>
        </w:rPr>
        <w:t>made it appear; see Burrows at </w:t>
      </w:r>
      <w:r>
        <w:rPr>
          <w:spacing w:val="-2"/>
          <w:sz w:val="20"/>
        </w:rPr>
        <w:t>pp.154–165.</w:t>
      </w:r>
    </w:p>
    <w:p>
      <w:pPr>
        <w:pStyle w:val="BodyText"/>
        <w:spacing w:before="8"/>
      </w:pPr>
    </w:p>
    <w:p>
      <w:pPr>
        <w:pStyle w:val="BodyText"/>
        <w:spacing w:line="235" w:lineRule="auto"/>
        <w:ind w:left="705" w:right="25" w:hanging="541"/>
        <w:jc w:val="both"/>
      </w:pPr>
      <w:bookmarkStart w:name="_bookmark728" w:id="730"/>
      <w:bookmarkEnd w:id="730"/>
      <w:r>
        <w:rPr/>
      </w:r>
      <w:hyperlink w:history="true" w:anchor="_bookmark640">
        <w:r>
          <w:rPr>
            <w:color w:val="005DA1"/>
            <w:position w:val="5"/>
            <w:sz w:val="14"/>
            <w:u w:val="single" w:color="005DA1"/>
          </w:rPr>
          <w:t>345</w:t>
        </w:r>
      </w:hyperlink>
      <w:r>
        <w:rPr>
          <w:position w:val="5"/>
          <w:sz w:val="14"/>
        </w:rPr>
        <w:t>.</w:t>
      </w:r>
      <w:r>
        <w:rPr>
          <w:spacing w:val="80"/>
          <w:position w:val="5"/>
          <w:sz w:val="14"/>
        </w:rPr>
        <w:t>  </w:t>
      </w:r>
      <w:r>
        <w:rPr>
          <w:rFonts w:ascii="Arial"/>
          <w:i/>
        </w:rPr>
        <w:t>Appleby v Myers (1867) L.R. 2 C.P. 651</w:t>
      </w:r>
      <w:r>
        <w:rPr/>
        <w:t>. The same result is, however, likely to be </w:t>
      </w:r>
      <w:r>
        <w:rPr/>
        <w:t>reached</w:t>
      </w:r>
      <w:r>
        <w:rPr>
          <w:spacing w:val="40"/>
        </w:rPr>
        <w:t> </w:t>
      </w:r>
      <w:r>
        <w:rPr/>
        <w:t>under s.1(3) of the Law Reform (Frustrated Contracts) Act 1943 (below, para.23-084). The problem in a case such as </w:t>
      </w:r>
      <w:r>
        <w:rPr>
          <w:rFonts w:ascii="Arial"/>
          <w:i/>
        </w:rPr>
        <w:t>Appleby </w:t>
      </w:r>
      <w:r>
        <w:rPr/>
        <w:t>lies in showing that the recipient of partial performance has been enriched. If the contract states that he is only required to pay on complete performance, why should the law say that he must pay on receipt of partial performance?</w:t>
      </w:r>
    </w:p>
    <w:p>
      <w:pPr>
        <w:pStyle w:val="BodyText"/>
        <w:spacing w:before="8"/>
      </w:pPr>
    </w:p>
    <w:p>
      <w:pPr>
        <w:pStyle w:val="BodyText"/>
        <w:spacing w:line="235" w:lineRule="auto"/>
        <w:ind w:left="705" w:right="25" w:hanging="541"/>
        <w:jc w:val="both"/>
      </w:pPr>
      <w:bookmarkStart w:name="_bookmark729" w:id="731"/>
      <w:bookmarkEnd w:id="731"/>
      <w:r>
        <w:rPr/>
      </w:r>
      <w:hyperlink w:history="true" w:anchor="_bookmark641">
        <w:r>
          <w:rPr>
            <w:color w:val="005DA1"/>
            <w:position w:val="5"/>
            <w:sz w:val="14"/>
            <w:u w:val="single" w:color="005DA1"/>
          </w:rPr>
          <w:t>346</w:t>
        </w:r>
      </w:hyperlink>
      <w:r>
        <w:rPr>
          <w:position w:val="5"/>
          <w:sz w:val="14"/>
        </w:rPr>
        <w:t>.</w:t>
      </w:r>
      <w:r>
        <w:rPr>
          <w:spacing w:val="80"/>
          <w:position w:val="5"/>
          <w:sz w:val="14"/>
        </w:rPr>
        <w:t> </w:t>
      </w:r>
      <w:r>
        <w:rPr/>
        <w:t>Based on the “Seventh Interim Report (Rule in Chandler v Webster)” of the Law Revision Committee, 1939, Cmnd.6009. Although the Act is based upon the recommendations of </w:t>
      </w:r>
      <w:r>
        <w:rPr/>
        <w:t>the</w:t>
      </w:r>
      <w:r>
        <w:rPr>
          <w:spacing w:val="40"/>
        </w:rPr>
        <w:t> </w:t>
      </w:r>
      <w:r>
        <w:rPr/>
        <w:t>Law</w:t>
      </w:r>
      <w:r>
        <w:rPr>
          <w:spacing w:val="7"/>
        </w:rPr>
        <w:t> </w:t>
      </w:r>
      <w:r>
        <w:rPr/>
        <w:t>Revision</w:t>
      </w:r>
      <w:r>
        <w:rPr>
          <w:spacing w:val="9"/>
        </w:rPr>
        <w:t> </w:t>
      </w:r>
      <w:r>
        <w:rPr/>
        <w:t>Committee,</w:t>
      </w:r>
      <w:r>
        <w:rPr>
          <w:spacing w:val="9"/>
        </w:rPr>
        <w:t> </w:t>
      </w:r>
      <w:r>
        <w:rPr/>
        <w:t>it</w:t>
      </w:r>
      <w:r>
        <w:rPr>
          <w:spacing w:val="9"/>
        </w:rPr>
        <w:t> </w:t>
      </w:r>
      <w:r>
        <w:rPr/>
        <w:t>is,</w:t>
      </w:r>
      <w:r>
        <w:rPr>
          <w:spacing w:val="9"/>
        </w:rPr>
        <w:t> </w:t>
      </w:r>
      <w:r>
        <w:rPr/>
        <w:t>in</w:t>
      </w:r>
      <w:r>
        <w:rPr>
          <w:spacing w:val="9"/>
        </w:rPr>
        <w:t> </w:t>
      </w:r>
      <w:r>
        <w:rPr/>
        <w:t>fact,</w:t>
      </w:r>
      <w:r>
        <w:rPr>
          <w:spacing w:val="9"/>
        </w:rPr>
        <w:t> </w:t>
      </w:r>
      <w:r>
        <w:rPr/>
        <w:t>wider</w:t>
      </w:r>
      <w:r>
        <w:rPr>
          <w:spacing w:val="9"/>
        </w:rPr>
        <w:t> </w:t>
      </w:r>
      <w:r>
        <w:rPr/>
        <w:t>in</w:t>
      </w:r>
      <w:r>
        <w:rPr>
          <w:spacing w:val="9"/>
        </w:rPr>
        <w:t> </w:t>
      </w:r>
      <w:r>
        <w:rPr/>
        <w:t>its</w:t>
      </w:r>
      <w:r>
        <w:rPr>
          <w:spacing w:val="9"/>
        </w:rPr>
        <w:t> </w:t>
      </w:r>
      <w:r>
        <w:rPr/>
        <w:t>scope</w:t>
      </w:r>
      <w:r>
        <w:rPr>
          <w:spacing w:val="9"/>
        </w:rPr>
        <w:t> </w:t>
      </w:r>
      <w:r>
        <w:rPr/>
        <w:t>than</w:t>
      </w:r>
      <w:r>
        <w:rPr>
          <w:spacing w:val="9"/>
        </w:rPr>
        <w:t> </w:t>
      </w:r>
      <w:r>
        <w:rPr/>
        <w:t>their</w:t>
      </w:r>
      <w:r>
        <w:rPr>
          <w:spacing w:val="9"/>
        </w:rPr>
        <w:t> </w:t>
      </w:r>
      <w:r>
        <w:rPr/>
        <w:t>recommendations</w:t>
      </w:r>
      <w:r>
        <w:rPr>
          <w:spacing w:val="9"/>
        </w:rPr>
        <w:t> </w:t>
      </w:r>
      <w:r>
        <w:rPr/>
        <w:t>and</w:t>
      </w:r>
      <w:r>
        <w:rPr>
          <w:spacing w:val="9"/>
        </w:rPr>
        <w:t> </w:t>
      </w:r>
      <w:r>
        <w:rPr/>
        <w:t>so</w:t>
      </w:r>
      <w:r>
        <w:rPr>
          <w:spacing w:val="9"/>
        </w:rPr>
        <w:t> </w:t>
      </w:r>
      <w:r>
        <w:rPr>
          <w:spacing w:val="-5"/>
        </w:rPr>
        <w:t>in</w:t>
      </w:r>
    </w:p>
    <w:p>
      <w:pPr>
        <w:spacing w:line="235" w:lineRule="auto" w:before="0"/>
        <w:ind w:left="705" w:right="25" w:firstLine="0"/>
        <w:jc w:val="both"/>
        <w:rPr>
          <w:sz w:val="20"/>
        </w:rPr>
      </w:pPr>
      <w:r>
        <w:rPr>
          <w:rFonts w:ascii="Arial" w:hAnsi="Arial"/>
          <w:i/>
          <w:sz w:val="20"/>
        </w:rPr>
        <w:t>B.P.</w:t>
      </w:r>
      <w:r>
        <w:rPr>
          <w:rFonts w:ascii="Arial" w:hAnsi="Arial"/>
          <w:i/>
          <w:spacing w:val="-1"/>
          <w:sz w:val="20"/>
        </w:rPr>
        <w:t> </w:t>
      </w:r>
      <w:r>
        <w:rPr>
          <w:rFonts w:ascii="Arial" w:hAnsi="Arial"/>
          <w:i/>
          <w:sz w:val="20"/>
        </w:rPr>
        <w:t>Exploration</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(Libya)</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Hunt</w:t>
      </w:r>
      <w:r>
        <w:rPr>
          <w:rFonts w:ascii="Arial" w:hAnsi="Arial"/>
          <w:i/>
          <w:spacing w:val="-1"/>
          <w:sz w:val="20"/>
        </w:rPr>
        <w:t> </w:t>
      </w:r>
      <w:r>
        <w:rPr>
          <w:rFonts w:ascii="Arial" w:hAnsi="Arial"/>
          <w:i/>
          <w:sz w:val="20"/>
        </w:rPr>
        <w:t>(No.2)</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783,</w:t>
      </w:r>
      <w:r>
        <w:rPr>
          <w:rFonts w:ascii="Arial" w:hAnsi="Arial"/>
          <w:i/>
          <w:spacing w:val="-1"/>
          <w:sz w:val="20"/>
        </w:rPr>
        <w:t> </w:t>
      </w:r>
      <w:r>
        <w:rPr>
          <w:rFonts w:ascii="Arial" w:hAnsi="Arial"/>
          <w:i/>
          <w:sz w:val="20"/>
        </w:rPr>
        <w:t>798</w:t>
      </w:r>
      <w:r>
        <w:rPr>
          <w:sz w:val="20"/>
        </w:rPr>
        <w:t>,</w:t>
      </w:r>
      <w:r>
        <w:rPr>
          <w:spacing w:val="-1"/>
          <w:sz w:val="20"/>
        </w:rPr>
        <w:t> </w:t>
      </w:r>
      <w:r>
        <w:rPr>
          <w:sz w:val="20"/>
        </w:rPr>
        <w:t>Robert</w:t>
      </w:r>
      <w:r>
        <w:rPr>
          <w:spacing w:val="-1"/>
          <w:sz w:val="20"/>
        </w:rPr>
        <w:t> </w:t>
      </w:r>
      <w:r>
        <w:rPr>
          <w:sz w:val="20"/>
        </w:rPr>
        <w:t>Goff</w:t>
      </w:r>
      <w:r>
        <w:rPr>
          <w:spacing w:val="-1"/>
          <w:sz w:val="20"/>
        </w:rPr>
        <w:t> </w:t>
      </w:r>
      <w:r>
        <w:rPr>
          <w:sz w:val="20"/>
        </w:rPr>
        <w:t>J.</w:t>
      </w:r>
      <w:r>
        <w:rPr>
          <w:spacing w:val="-1"/>
          <w:sz w:val="20"/>
        </w:rPr>
        <w:t> </w:t>
      </w:r>
      <w:r>
        <w:rPr>
          <w:sz w:val="20"/>
        </w:rPr>
        <w:t>held</w:t>
      </w:r>
      <w:r>
        <w:rPr>
          <w:spacing w:val="-1"/>
          <w:sz w:val="20"/>
        </w:rPr>
        <w:t> </w:t>
      </w:r>
      <w:r>
        <w:rPr>
          <w:sz w:val="20"/>
        </w:rPr>
        <w:t>that the Committee’s report should not be used as an aid to the interpretation of the Act. See generally</w:t>
      </w:r>
      <w:r>
        <w:rPr>
          <w:spacing w:val="10"/>
          <w:sz w:val="20"/>
        </w:rPr>
        <w:t> </w:t>
      </w:r>
      <w:r>
        <w:rPr>
          <w:sz w:val="20"/>
        </w:rPr>
        <w:t>on</w:t>
      </w:r>
      <w:r>
        <w:rPr>
          <w:spacing w:val="11"/>
          <w:sz w:val="20"/>
        </w:rPr>
        <w:t> </w:t>
      </w:r>
      <w:r>
        <w:rPr>
          <w:sz w:val="20"/>
        </w:rPr>
        <w:t>the</w:t>
      </w:r>
      <w:r>
        <w:rPr>
          <w:spacing w:val="11"/>
          <w:sz w:val="20"/>
        </w:rPr>
        <w:t> </w:t>
      </w:r>
      <w:r>
        <w:rPr>
          <w:sz w:val="20"/>
        </w:rPr>
        <w:t>Act,</w:t>
      </w:r>
      <w:r>
        <w:rPr>
          <w:spacing w:val="11"/>
          <w:sz w:val="20"/>
        </w:rPr>
        <w:t> </w:t>
      </w:r>
      <w:r>
        <w:rPr>
          <w:sz w:val="20"/>
        </w:rPr>
        <w:t>Williams,</w:t>
      </w:r>
      <w:r>
        <w:rPr>
          <w:spacing w:val="11"/>
          <w:sz w:val="20"/>
        </w:rPr>
        <w:t> </w:t>
      </w:r>
      <w:r>
        <w:rPr>
          <w:rFonts w:ascii="Arial" w:hAnsi="Arial"/>
          <w:i/>
          <w:sz w:val="20"/>
        </w:rPr>
        <w:t>Law</w:t>
      </w:r>
      <w:r>
        <w:rPr>
          <w:rFonts w:ascii="Arial" w:hAnsi="Arial"/>
          <w:i/>
          <w:spacing w:val="11"/>
          <w:sz w:val="20"/>
        </w:rPr>
        <w:t> </w:t>
      </w:r>
      <w:r>
        <w:rPr>
          <w:rFonts w:ascii="Arial" w:hAnsi="Arial"/>
          <w:i/>
          <w:sz w:val="20"/>
        </w:rPr>
        <w:t>Reform</w:t>
      </w:r>
      <w:r>
        <w:rPr>
          <w:rFonts w:ascii="Arial" w:hAnsi="Arial"/>
          <w:i/>
          <w:spacing w:val="11"/>
          <w:sz w:val="20"/>
        </w:rPr>
        <w:t> </w:t>
      </w:r>
      <w:r>
        <w:rPr>
          <w:rFonts w:ascii="Arial" w:hAnsi="Arial"/>
          <w:i/>
          <w:sz w:val="20"/>
        </w:rPr>
        <w:t>(Frustrated</w:t>
      </w:r>
      <w:r>
        <w:rPr>
          <w:rFonts w:ascii="Arial" w:hAnsi="Arial"/>
          <w:i/>
          <w:spacing w:val="11"/>
          <w:sz w:val="20"/>
        </w:rPr>
        <w:t> </w:t>
      </w:r>
      <w:r>
        <w:rPr>
          <w:rFonts w:ascii="Arial" w:hAnsi="Arial"/>
          <w:i/>
          <w:sz w:val="20"/>
        </w:rPr>
        <w:t>Contracts)</w:t>
      </w:r>
      <w:r>
        <w:rPr>
          <w:rFonts w:ascii="Arial" w:hAnsi="Arial"/>
          <w:i/>
          <w:spacing w:val="11"/>
          <w:sz w:val="20"/>
        </w:rPr>
        <w:t> </w:t>
      </w:r>
      <w:r>
        <w:rPr>
          <w:rFonts w:ascii="Arial" w:hAnsi="Arial"/>
          <w:i/>
          <w:sz w:val="20"/>
        </w:rPr>
        <w:t>Act</w:t>
      </w:r>
      <w:r>
        <w:rPr>
          <w:rFonts w:ascii="Arial" w:hAnsi="Arial"/>
          <w:i/>
          <w:spacing w:val="11"/>
          <w:sz w:val="20"/>
        </w:rPr>
        <w:t> </w:t>
      </w:r>
      <w:r>
        <w:rPr>
          <w:rFonts w:ascii="Arial" w:hAnsi="Arial"/>
          <w:i/>
          <w:sz w:val="20"/>
        </w:rPr>
        <w:t>1943</w:t>
      </w:r>
      <w:r>
        <w:rPr>
          <w:sz w:val="20"/>
        </w:rPr>
        <w:t>;</w:t>
      </w:r>
      <w:r>
        <w:rPr>
          <w:spacing w:val="11"/>
          <w:sz w:val="20"/>
        </w:rPr>
        <w:t> </w:t>
      </w:r>
      <w:r>
        <w:rPr>
          <w:sz w:val="20"/>
        </w:rPr>
        <w:t>McNair</w:t>
      </w:r>
      <w:r>
        <w:rPr>
          <w:spacing w:val="11"/>
          <w:sz w:val="20"/>
        </w:rPr>
        <w:t> </w:t>
      </w:r>
      <w:r>
        <w:rPr>
          <w:sz w:val="20"/>
        </w:rPr>
        <w:t>(1944)</w:t>
      </w:r>
      <w:r>
        <w:rPr>
          <w:spacing w:val="11"/>
          <w:sz w:val="20"/>
        </w:rPr>
        <w:t> </w:t>
      </w:r>
      <w:r>
        <w:rPr>
          <w:spacing w:val="-5"/>
          <w:sz w:val="20"/>
        </w:rPr>
        <w:t>60</w:t>
      </w:r>
    </w:p>
    <w:p>
      <w:pPr>
        <w:spacing w:line="235" w:lineRule="auto" w:before="0"/>
        <w:ind w:left="705" w:right="25" w:firstLine="0"/>
        <w:jc w:val="both"/>
        <w:rPr>
          <w:sz w:val="20"/>
        </w:rPr>
      </w:pPr>
      <w:r>
        <w:rPr>
          <w:sz w:val="20"/>
        </w:rPr>
        <w:t>L.Q.R. 160; Haycroft and Waksman [1984] J.B.L. 207; McKendrick, </w:t>
      </w:r>
      <w:r>
        <w:rPr>
          <w:rFonts w:ascii="Arial" w:hAnsi="Arial"/>
          <w:i/>
          <w:sz w:val="20"/>
        </w:rPr>
        <w:t>Force Majeure </w:t>
      </w:r>
      <w:r>
        <w:rPr>
          <w:rFonts w:ascii="Arial" w:hAnsi="Arial"/>
          <w:i/>
          <w:sz w:val="20"/>
        </w:rPr>
        <w:t>and Frustration of Contract</w:t>
      </w:r>
      <w:r>
        <w:rPr>
          <w:sz w:val="20"/>
        </w:rPr>
        <w:t>, 2nd edn (1995), Ch.11; Treitel, </w:t>
      </w:r>
      <w:r>
        <w:rPr>
          <w:rFonts w:ascii="Arial" w:hAnsi="Arial"/>
          <w:i/>
          <w:sz w:val="20"/>
        </w:rPr>
        <w:t>Frustration and Force Majeure</w:t>
      </w:r>
      <w:r>
        <w:rPr>
          <w:sz w:val="20"/>
        </w:rPr>
        <w:t>, 3rd edn (2014),</w:t>
      </w:r>
      <w:r>
        <w:rPr>
          <w:spacing w:val="36"/>
          <w:sz w:val="20"/>
        </w:rPr>
        <w:t>  </w:t>
      </w:r>
      <w:r>
        <w:rPr>
          <w:sz w:val="20"/>
        </w:rPr>
        <w:t>paras</w:t>
      </w:r>
      <w:r>
        <w:rPr>
          <w:spacing w:val="36"/>
          <w:sz w:val="20"/>
        </w:rPr>
        <w:t>  </w:t>
      </w:r>
      <w:r>
        <w:rPr>
          <w:sz w:val="20"/>
        </w:rPr>
        <w:t>15–053—15–058,</w:t>
      </w:r>
      <w:r>
        <w:rPr>
          <w:spacing w:val="36"/>
          <w:sz w:val="20"/>
        </w:rPr>
        <w:t>  </w:t>
      </w:r>
      <w:r>
        <w:rPr>
          <w:sz w:val="20"/>
        </w:rPr>
        <w:t>15–064—15–071,</w:t>
      </w:r>
      <w:r>
        <w:rPr>
          <w:spacing w:val="36"/>
          <w:sz w:val="20"/>
        </w:rPr>
        <w:t>  </w:t>
      </w:r>
      <w:r>
        <w:rPr>
          <w:sz w:val="20"/>
        </w:rPr>
        <w:t>15–074—15–100,</w:t>
      </w:r>
      <w:r>
        <w:rPr>
          <w:spacing w:val="37"/>
          <w:sz w:val="20"/>
        </w:rPr>
        <w:t>  </w:t>
      </w:r>
      <w:r>
        <w:rPr>
          <w:sz w:val="20"/>
        </w:rPr>
        <w:t>Andrews,</w:t>
      </w:r>
      <w:r>
        <w:rPr>
          <w:spacing w:val="36"/>
          <w:sz w:val="20"/>
        </w:rPr>
        <w:t>  </w:t>
      </w:r>
      <w:r>
        <w:rPr>
          <w:spacing w:val="-2"/>
          <w:sz w:val="20"/>
        </w:rPr>
        <w:t>Clarke,</w:t>
      </w:r>
    </w:p>
    <w:p>
      <w:pPr>
        <w:spacing w:line="223" w:lineRule="exact" w:before="0"/>
        <w:ind w:left="705" w:right="0" w:firstLine="0"/>
        <w:jc w:val="left"/>
        <w:rPr>
          <w:rFonts w:ascii="Arial"/>
          <w:i/>
          <w:sz w:val="20"/>
        </w:rPr>
      </w:pPr>
      <w:r>
        <w:rPr>
          <w:sz w:val="20"/>
        </w:rPr>
        <w:t>Tettenborn</w:t>
      </w:r>
      <w:r>
        <w:rPr>
          <w:spacing w:val="35"/>
          <w:sz w:val="20"/>
        </w:rPr>
        <w:t> </w:t>
      </w:r>
      <w:r>
        <w:rPr>
          <w:sz w:val="20"/>
        </w:rPr>
        <w:t>and</w:t>
      </w:r>
      <w:r>
        <w:rPr>
          <w:spacing w:val="35"/>
          <w:sz w:val="20"/>
        </w:rPr>
        <w:t> </w:t>
      </w:r>
      <w:r>
        <w:rPr>
          <w:sz w:val="20"/>
        </w:rPr>
        <w:t>Virgo,</w:t>
      </w:r>
      <w:r>
        <w:rPr>
          <w:spacing w:val="35"/>
          <w:sz w:val="20"/>
        </w:rPr>
        <w:t> </w:t>
      </w:r>
      <w:r>
        <w:rPr>
          <w:rFonts w:ascii="Arial"/>
          <w:i/>
          <w:sz w:val="20"/>
        </w:rPr>
        <w:t>Contractual</w:t>
      </w:r>
      <w:r>
        <w:rPr>
          <w:rFonts w:ascii="Arial"/>
          <w:i/>
          <w:spacing w:val="35"/>
          <w:sz w:val="20"/>
        </w:rPr>
        <w:t> </w:t>
      </w:r>
      <w:r>
        <w:rPr>
          <w:rFonts w:ascii="Arial"/>
          <w:i/>
          <w:sz w:val="20"/>
        </w:rPr>
        <w:t>Duties:</w:t>
      </w:r>
      <w:r>
        <w:rPr>
          <w:rFonts w:ascii="Arial"/>
          <w:i/>
          <w:spacing w:val="35"/>
          <w:sz w:val="20"/>
        </w:rPr>
        <w:t> </w:t>
      </w:r>
      <w:r>
        <w:rPr>
          <w:rFonts w:ascii="Arial"/>
          <w:i/>
          <w:sz w:val="20"/>
        </w:rPr>
        <w:t>Performance,</w:t>
      </w:r>
      <w:r>
        <w:rPr>
          <w:rFonts w:ascii="Arial"/>
          <w:i/>
          <w:spacing w:val="35"/>
          <w:sz w:val="20"/>
        </w:rPr>
        <w:t> </w:t>
      </w:r>
      <w:r>
        <w:rPr>
          <w:rFonts w:ascii="Arial"/>
          <w:i/>
          <w:sz w:val="20"/>
        </w:rPr>
        <w:t>Breach,</w:t>
      </w:r>
      <w:r>
        <w:rPr>
          <w:rFonts w:ascii="Arial"/>
          <w:i/>
          <w:spacing w:val="35"/>
          <w:sz w:val="20"/>
        </w:rPr>
        <w:t> </w:t>
      </w:r>
      <w:r>
        <w:rPr>
          <w:rFonts w:ascii="Arial"/>
          <w:i/>
          <w:sz w:val="20"/>
        </w:rPr>
        <w:t>Termination</w:t>
      </w:r>
      <w:r>
        <w:rPr>
          <w:rFonts w:ascii="Arial"/>
          <w:i/>
          <w:spacing w:val="35"/>
          <w:sz w:val="20"/>
        </w:rPr>
        <w:t> </w:t>
      </w:r>
      <w:r>
        <w:rPr>
          <w:rFonts w:ascii="Arial"/>
          <w:i/>
          <w:sz w:val="20"/>
        </w:rPr>
        <w:t>and</w:t>
      </w:r>
      <w:r>
        <w:rPr>
          <w:rFonts w:ascii="Arial"/>
          <w:i/>
          <w:spacing w:val="35"/>
          <w:sz w:val="20"/>
        </w:rPr>
        <w:t> </w:t>
      </w:r>
      <w:r>
        <w:rPr>
          <w:rFonts w:ascii="Arial"/>
          <w:i/>
          <w:spacing w:val="-2"/>
          <w:sz w:val="20"/>
        </w:rPr>
        <w:t>Remedies</w:t>
      </w:r>
    </w:p>
    <w:p>
      <w:pPr>
        <w:pStyle w:val="BodyText"/>
        <w:spacing w:line="227" w:lineRule="exact"/>
        <w:ind w:left="705"/>
      </w:pPr>
      <w:r>
        <w:rPr/>
        <w:t>(2012), paras 18–025—</w:t>
      </w:r>
      <w:r>
        <w:rPr>
          <w:spacing w:val="-2"/>
        </w:rPr>
        <w:t>18–035.</w:t>
      </w:r>
    </w:p>
    <w:p>
      <w:pPr>
        <w:pStyle w:val="BodyText"/>
        <w:spacing w:before="3"/>
      </w:pPr>
    </w:p>
    <w:p>
      <w:pPr>
        <w:pStyle w:val="BodyText"/>
        <w:tabs>
          <w:tab w:pos="705" w:val="left" w:leader="none"/>
        </w:tabs>
        <w:ind w:left="165"/>
      </w:pPr>
      <w:bookmarkStart w:name="_bookmark730" w:id="732"/>
      <w:bookmarkEnd w:id="732"/>
      <w:r>
        <w:rPr/>
      </w:r>
      <w:hyperlink w:history="true" w:anchor="_bookmark642">
        <w:r>
          <w:rPr>
            <w:color w:val="005DA1"/>
            <w:spacing w:val="-4"/>
            <w:position w:val="5"/>
            <w:sz w:val="14"/>
            <w:u w:val="single" w:color="005DA1"/>
          </w:rPr>
          <w:t>347</w:t>
        </w:r>
      </w:hyperlink>
      <w:r>
        <w:rPr>
          <w:spacing w:val="-4"/>
          <w:position w:val="5"/>
          <w:sz w:val="14"/>
        </w:rPr>
        <w:t>.</w:t>
      </w:r>
      <w:r>
        <w:rPr>
          <w:position w:val="5"/>
          <w:sz w:val="14"/>
        </w:rPr>
        <w:tab/>
      </w:r>
      <w:r>
        <w:rPr/>
        <w:t>Law Reform (Frustrated Contracts) Act 1943 </w:t>
      </w:r>
      <w:r>
        <w:rPr>
          <w:spacing w:val="-2"/>
        </w:rPr>
        <w:t>s.1(1).</w:t>
      </w:r>
    </w:p>
    <w:p>
      <w:pPr>
        <w:pStyle w:val="BodyText"/>
        <w:spacing w:before="9"/>
      </w:pPr>
    </w:p>
    <w:p>
      <w:pPr>
        <w:pStyle w:val="BodyText"/>
        <w:spacing w:line="235" w:lineRule="auto"/>
        <w:ind w:left="705" w:right="25" w:hanging="541"/>
        <w:jc w:val="both"/>
      </w:pPr>
      <w:bookmarkStart w:name="_bookmark731" w:id="733"/>
      <w:bookmarkEnd w:id="733"/>
      <w:r>
        <w:rPr/>
      </w:r>
      <w:hyperlink w:history="true" w:anchor="_bookmark643">
        <w:r>
          <w:rPr>
            <w:color w:val="005DA1"/>
            <w:position w:val="5"/>
            <w:sz w:val="14"/>
            <w:u w:val="single" w:color="005DA1"/>
          </w:rPr>
          <w:t>348</w:t>
        </w:r>
      </w:hyperlink>
      <w:r>
        <w:rPr>
          <w:position w:val="5"/>
          <w:sz w:val="14"/>
        </w:rPr>
        <w:t>.</w:t>
      </w:r>
      <w:r>
        <w:rPr>
          <w:spacing w:val="40"/>
          <w:position w:val="5"/>
          <w:sz w:val="14"/>
        </w:rPr>
        <w:t>  </w:t>
      </w:r>
      <w:r>
        <w:rPr/>
        <w:t>See below, Ch.30. See also </w:t>
      </w:r>
      <w:r>
        <w:rPr>
          <w:rFonts w:ascii="Arial"/>
          <w:i/>
        </w:rPr>
        <w:t>B.P. Exploration Co (Libya) Ltd v Hunt [1976] 1 W.L.R. 788 </w:t>
      </w:r>
      <w:r>
        <w:rPr/>
        <w:t>where there was an argument before Kerr J. as to whether or not the proper law of the contract was English law. It does, however, seem rather strange that the draftsman has elected to use </w:t>
      </w:r>
      <w:r>
        <w:rPr/>
        <w:t>the proper law of the </w:t>
      </w:r>
      <w:r>
        <w:rPr>
          <w:rFonts w:ascii="Arial"/>
          <w:i/>
        </w:rPr>
        <w:t>contract </w:t>
      </w:r>
      <w:r>
        <w:rPr/>
        <w:t>as the decisive factor when we are here concerned with an independent restitutionary claim which is, of course, distinct from an action on the contract.</w:t>
      </w:r>
    </w:p>
    <w:p>
      <w:pPr>
        <w:pStyle w:val="BodyText"/>
        <w:spacing w:before="4"/>
      </w:pPr>
    </w:p>
    <w:p>
      <w:pPr>
        <w:pStyle w:val="BodyText"/>
        <w:tabs>
          <w:tab w:pos="705" w:val="left" w:leader="none"/>
        </w:tabs>
        <w:ind w:left="165"/>
      </w:pPr>
      <w:bookmarkStart w:name="_bookmark732" w:id="734"/>
      <w:bookmarkEnd w:id="734"/>
      <w:r>
        <w:rPr/>
      </w:r>
      <w:hyperlink w:history="true" w:anchor="_bookmark644">
        <w:r>
          <w:rPr>
            <w:color w:val="005DA1"/>
            <w:spacing w:val="-4"/>
            <w:position w:val="5"/>
            <w:sz w:val="14"/>
            <w:u w:val="single" w:color="005DA1"/>
          </w:rPr>
          <w:t>349</w:t>
        </w:r>
      </w:hyperlink>
      <w:r>
        <w:rPr>
          <w:spacing w:val="-4"/>
          <w:position w:val="5"/>
          <w:sz w:val="14"/>
        </w:rPr>
        <w:t>.</w:t>
      </w:r>
      <w:r>
        <w:rPr>
          <w:position w:val="5"/>
          <w:sz w:val="14"/>
        </w:rPr>
        <w:tab/>
      </w:r>
      <w:r>
        <w:rPr/>
        <w:t>McNair (1944) L.Q.R. 160, </w:t>
      </w:r>
      <w:r>
        <w:rPr>
          <w:spacing w:val="-2"/>
        </w:rPr>
        <w:t>162–163.</w:t>
      </w:r>
    </w:p>
    <w:p>
      <w:pPr>
        <w:pStyle w:val="BodyText"/>
        <w:spacing w:after="0"/>
        <w:sectPr>
          <w:pgSz w:w="11900" w:h="16840"/>
          <w:pgMar w:header="971" w:footer="0" w:top="1300" w:bottom="280" w:left="1275" w:right="1417"/>
        </w:sectPr>
      </w:pPr>
    </w:p>
    <w:p>
      <w:pPr>
        <w:pStyle w:val="BodyText"/>
        <w:spacing w:line="235" w:lineRule="auto" w:before="170"/>
        <w:ind w:left="705" w:right="25" w:hanging="541"/>
        <w:jc w:val="both"/>
      </w:pPr>
      <w:hyperlink w:history="true" w:anchor="_bookmark645">
        <w:r>
          <w:rPr>
            <w:color w:val="005DA1"/>
            <w:position w:val="5"/>
            <w:sz w:val="14"/>
            <w:u w:val="single" w:color="005DA1"/>
          </w:rPr>
          <w:t>350</w:t>
        </w:r>
      </w:hyperlink>
      <w:r>
        <w:rPr>
          <w:position w:val="5"/>
          <w:sz w:val="14"/>
        </w:rPr>
        <w:t>.</w:t>
      </w:r>
      <w:r>
        <w:rPr>
          <w:spacing w:val="40"/>
          <w:position w:val="5"/>
          <w:sz w:val="14"/>
        </w:rPr>
        <w:t>  </w:t>
      </w:r>
      <w:r>
        <w:rPr/>
        <w:t>It would not therefore apply to the situation in </w:t>
      </w:r>
      <w:r>
        <w:rPr>
          <w:rFonts w:ascii="Arial"/>
          <w:i/>
        </w:rPr>
        <w:t>Sumpter v Hedges [1898] 1 Q.B. 673</w:t>
      </w:r>
      <w:r>
        <w:rPr/>
        <w:t>, where the plaintiff, who abandoned his performance of a lump-sum contract, was unable to </w:t>
      </w:r>
      <w:r>
        <w:rPr/>
        <w:t>recover anything for his work up to that time. See above, para.21-034.</w:t>
      </w:r>
    </w:p>
    <w:p>
      <w:pPr>
        <w:pStyle w:val="BodyText"/>
        <w:spacing w:before="5"/>
      </w:pPr>
    </w:p>
    <w:p>
      <w:pPr>
        <w:tabs>
          <w:tab w:pos="705" w:val="left" w:leader="none"/>
        </w:tabs>
        <w:spacing w:before="0"/>
        <w:ind w:left="165" w:right="0" w:firstLine="0"/>
        <w:jc w:val="left"/>
        <w:rPr>
          <w:sz w:val="20"/>
        </w:rPr>
      </w:pPr>
      <w:bookmarkStart w:name="_bookmark733" w:id="735"/>
      <w:bookmarkEnd w:id="735"/>
      <w:r>
        <w:rPr/>
      </w:r>
      <w:hyperlink w:history="true" w:anchor="_bookmark646">
        <w:r>
          <w:rPr>
            <w:color w:val="005DA1"/>
            <w:spacing w:val="-4"/>
            <w:position w:val="5"/>
            <w:sz w:val="14"/>
            <w:u w:val="single" w:color="005DA1"/>
          </w:rPr>
          <w:t>351</w:t>
        </w:r>
      </w:hyperlink>
      <w:r>
        <w:rPr>
          <w:spacing w:val="-4"/>
          <w:position w:val="5"/>
          <w:sz w:val="14"/>
        </w:rPr>
        <w:t>.</w:t>
      </w:r>
      <w:r>
        <w:rPr>
          <w:position w:val="5"/>
          <w:sz w:val="14"/>
        </w:rPr>
        <w:tab/>
      </w:r>
      <w:r>
        <w:rPr>
          <w:sz w:val="20"/>
        </w:rPr>
        <w:t>See</w:t>
      </w:r>
      <w:r>
        <w:rPr>
          <w:spacing w:val="-1"/>
          <w:sz w:val="20"/>
        </w:rPr>
        <w:t> </w:t>
      </w:r>
      <w:r>
        <w:rPr>
          <w:sz w:val="20"/>
        </w:rPr>
        <w:t>McKendrick,</w:t>
      </w:r>
      <w:r>
        <w:rPr>
          <w:spacing w:val="-1"/>
          <w:sz w:val="20"/>
        </w:rPr>
        <w:t> </w:t>
      </w:r>
      <w:r>
        <w:rPr>
          <w:rFonts w:ascii="Arial" w:hAnsi="Arial"/>
          <w:i/>
          <w:sz w:val="20"/>
        </w:rPr>
        <w:t>Force Majeure and Frustration of Contract</w:t>
      </w:r>
      <w:r>
        <w:rPr>
          <w:sz w:val="20"/>
        </w:rPr>
        <w:t>, 2nd edn (1995) at </w:t>
      </w:r>
      <w:r>
        <w:rPr>
          <w:spacing w:val="-2"/>
          <w:sz w:val="20"/>
        </w:rPr>
        <w:t>pp.291–297.</w:t>
      </w:r>
    </w:p>
    <w:p>
      <w:pPr>
        <w:pStyle w:val="BodyText"/>
        <w:spacing w:before="5"/>
      </w:pPr>
    </w:p>
    <w:p>
      <w:pPr>
        <w:tabs>
          <w:tab w:pos="705" w:val="left" w:leader="none"/>
        </w:tabs>
        <w:spacing w:before="0"/>
        <w:ind w:left="165" w:right="0" w:firstLine="0"/>
        <w:jc w:val="left"/>
        <w:rPr>
          <w:sz w:val="20"/>
        </w:rPr>
      </w:pPr>
      <w:bookmarkStart w:name="_bookmark734" w:id="736"/>
      <w:bookmarkEnd w:id="736"/>
      <w:r>
        <w:rPr/>
      </w:r>
      <w:hyperlink w:history="true" w:anchor="_bookmark647">
        <w:r>
          <w:rPr>
            <w:color w:val="005DA1"/>
            <w:spacing w:val="-4"/>
            <w:position w:val="5"/>
            <w:sz w:val="14"/>
            <w:u w:val="single" w:color="005DA1"/>
          </w:rPr>
          <w:t>352</w:t>
        </w:r>
      </w:hyperlink>
      <w:r>
        <w:rPr>
          <w:spacing w:val="-4"/>
          <w:position w:val="5"/>
          <w:sz w:val="14"/>
        </w:rPr>
        <w:t>.</w:t>
      </w:r>
      <w:r>
        <w:rPr>
          <w:position w:val="5"/>
          <w:sz w:val="14"/>
        </w:rPr>
        <w:tab/>
      </w:r>
      <w:r>
        <w:rPr>
          <w:rFonts w:ascii="Arial"/>
          <w:i/>
          <w:sz w:val="20"/>
        </w:rPr>
        <w:t>[1979]</w:t>
      </w:r>
      <w:r>
        <w:rPr>
          <w:rFonts w:ascii="Arial"/>
          <w:i/>
          <w:spacing w:val="-2"/>
          <w:sz w:val="20"/>
        </w:rPr>
        <w:t> </w:t>
      </w:r>
      <w:r>
        <w:rPr>
          <w:rFonts w:ascii="Arial"/>
          <w:i/>
          <w:sz w:val="20"/>
        </w:rPr>
        <w:t>1 W.L.R. </w:t>
      </w:r>
      <w:r>
        <w:rPr>
          <w:rFonts w:ascii="Arial"/>
          <w:i/>
          <w:spacing w:val="-4"/>
          <w:sz w:val="20"/>
        </w:rPr>
        <w:t>783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35" w:id="737"/>
      <w:bookmarkEnd w:id="737"/>
      <w:r>
        <w:rPr/>
      </w:r>
      <w:hyperlink w:history="true" w:anchor="_bookmark648">
        <w:r>
          <w:rPr>
            <w:color w:val="005DA1"/>
            <w:spacing w:val="-4"/>
            <w:position w:val="5"/>
            <w:sz w:val="14"/>
            <w:u w:val="single" w:color="005DA1"/>
          </w:rPr>
          <w:t>353</w:t>
        </w:r>
      </w:hyperlink>
      <w:r>
        <w:rPr>
          <w:spacing w:val="-4"/>
          <w:position w:val="5"/>
          <w:sz w:val="14"/>
        </w:rPr>
        <w:t>.</w:t>
      </w:r>
      <w:r>
        <w:rPr>
          <w:position w:val="5"/>
          <w:sz w:val="14"/>
        </w:rPr>
        <w:tab/>
      </w:r>
      <w:r>
        <w:rPr>
          <w:rFonts w:ascii="Arial"/>
          <w:i/>
          <w:sz w:val="20"/>
        </w:rPr>
        <w:t>[1979] 1 W.L.R. 783, </w:t>
      </w:r>
      <w:r>
        <w:rPr>
          <w:rFonts w:ascii="Arial"/>
          <w:i/>
          <w:spacing w:val="-4"/>
          <w:sz w:val="20"/>
        </w:rPr>
        <w:t>799</w:t>
      </w:r>
      <w:r>
        <w:rPr>
          <w:spacing w:val="-4"/>
          <w:sz w:val="20"/>
        </w:rPr>
        <w:t>.</w:t>
      </w:r>
    </w:p>
    <w:p>
      <w:pPr>
        <w:pStyle w:val="BodyText"/>
        <w:spacing w:before="9"/>
      </w:pPr>
    </w:p>
    <w:p>
      <w:pPr>
        <w:pStyle w:val="BodyText"/>
        <w:spacing w:line="235" w:lineRule="auto"/>
        <w:ind w:left="705" w:right="25" w:hanging="541"/>
        <w:jc w:val="both"/>
      </w:pPr>
      <w:bookmarkStart w:name="_bookmark736" w:id="738"/>
      <w:bookmarkEnd w:id="738"/>
      <w:r>
        <w:rPr/>
      </w:r>
      <w:hyperlink w:history="true" w:anchor="_bookmark649">
        <w:r>
          <w:rPr>
            <w:color w:val="005DA1"/>
            <w:position w:val="5"/>
            <w:sz w:val="14"/>
            <w:u w:val="single" w:color="005DA1"/>
          </w:rPr>
          <w:t>354</w:t>
        </w:r>
      </w:hyperlink>
      <w:r>
        <w:rPr>
          <w:position w:val="5"/>
          <w:sz w:val="14"/>
        </w:rPr>
        <w:t>.</w:t>
      </w:r>
      <w:r>
        <w:rPr>
          <w:spacing w:val="80"/>
          <w:position w:val="5"/>
          <w:sz w:val="14"/>
        </w:rPr>
        <w:t>  </w:t>
      </w:r>
      <w:r>
        <w:rPr>
          <w:rFonts w:ascii="Arial" w:hAnsi="Arial"/>
          <w:i/>
        </w:rPr>
        <w:t>[1979] 1 W.L.R. 783</w:t>
      </w:r>
      <w:r>
        <w:rPr/>
        <w:t>. The basic structure of the Act is, first, to identify the benefit which has</w:t>
      </w:r>
      <w:r>
        <w:rPr>
          <w:spacing w:val="40"/>
        </w:rPr>
        <w:t> </w:t>
      </w:r>
      <w:r>
        <w:rPr/>
        <w:t>been obtained by the defendant at the expense of the claimant and then, broadly speaking, to allow</w:t>
      </w:r>
      <w:r>
        <w:rPr>
          <w:spacing w:val="-2"/>
        </w:rPr>
        <w:t> </w:t>
      </w:r>
      <w:r>
        <w:rPr/>
        <w:t>the</w:t>
      </w:r>
      <w:r>
        <w:rPr>
          <w:spacing w:val="-2"/>
        </w:rPr>
        <w:t> </w:t>
      </w:r>
      <w:r>
        <w:rPr/>
        <w:t>claimant</w:t>
      </w:r>
      <w:r>
        <w:rPr>
          <w:spacing w:val="-2"/>
        </w:rPr>
        <w:t> </w:t>
      </w:r>
      <w:r>
        <w:rPr/>
        <w:t>to</w:t>
      </w:r>
      <w:r>
        <w:rPr>
          <w:spacing w:val="-2"/>
        </w:rPr>
        <w:t> </w:t>
      </w:r>
      <w:r>
        <w:rPr/>
        <w:t>recover</w:t>
      </w:r>
      <w:r>
        <w:rPr>
          <w:spacing w:val="-2"/>
        </w:rPr>
        <w:t> </w:t>
      </w:r>
      <w:r>
        <w:rPr/>
        <w:t>so</w:t>
      </w:r>
      <w:r>
        <w:rPr>
          <w:spacing w:val="-2"/>
        </w:rPr>
        <w:t> </w:t>
      </w:r>
      <w:r>
        <w:rPr/>
        <w:t>much</w:t>
      </w:r>
      <w:r>
        <w:rPr>
          <w:spacing w:val="-2"/>
        </w:rPr>
        <w:t> </w:t>
      </w:r>
      <w:r>
        <w:rPr/>
        <w:t>(not</w:t>
      </w:r>
      <w:r>
        <w:rPr>
          <w:spacing w:val="-2"/>
        </w:rPr>
        <w:t> </w:t>
      </w:r>
      <w:r>
        <w:rPr/>
        <w:t>exceeding</w:t>
      </w:r>
      <w:r>
        <w:rPr>
          <w:spacing w:val="-2"/>
        </w:rPr>
        <w:t> </w:t>
      </w:r>
      <w:r>
        <w:rPr/>
        <w:t>the</w:t>
      </w:r>
      <w:r>
        <w:rPr>
          <w:spacing w:val="-2"/>
        </w:rPr>
        <w:t> </w:t>
      </w:r>
      <w:r>
        <w:rPr/>
        <w:t>value</w:t>
      </w:r>
      <w:r>
        <w:rPr>
          <w:spacing w:val="-2"/>
        </w:rPr>
        <w:t> </w:t>
      </w:r>
      <w:r>
        <w:rPr/>
        <w:t>of</w:t>
      </w:r>
      <w:r>
        <w:rPr>
          <w:spacing w:val="-2"/>
        </w:rPr>
        <w:t> </w:t>
      </w:r>
      <w:r>
        <w:rPr/>
        <w:t>the</w:t>
      </w:r>
      <w:r>
        <w:rPr>
          <w:spacing w:val="-2"/>
        </w:rPr>
        <w:t> </w:t>
      </w:r>
      <w:r>
        <w:rPr/>
        <w:t>benefit)</w:t>
      </w:r>
      <w:r>
        <w:rPr>
          <w:spacing w:val="-2"/>
        </w:rPr>
        <w:t> </w:t>
      </w:r>
      <w:r>
        <w:rPr/>
        <w:t>as</w:t>
      </w:r>
      <w:r>
        <w:rPr>
          <w:spacing w:val="-2"/>
        </w:rPr>
        <w:t> </w:t>
      </w:r>
      <w:r>
        <w:rPr/>
        <w:t>appears</w:t>
      </w:r>
      <w:r>
        <w:rPr>
          <w:spacing w:val="-2"/>
        </w:rPr>
        <w:t> </w:t>
      </w:r>
      <w:r>
        <w:rPr/>
        <w:t>to</w:t>
      </w:r>
      <w:r>
        <w:rPr>
          <w:spacing w:val="-2"/>
        </w:rPr>
        <w:t> </w:t>
      </w:r>
      <w:r>
        <w:rPr/>
        <w:t>the court to be just. Loss apportionment is not explicitly addressed within the Act except to the extent that the court has a discretion to allow the claimant to recover so much of the benefit </w:t>
      </w:r>
      <w:r>
        <w:rPr/>
        <w:t>as appears to the court to be “just”. Contrast the view of Haycroft and Waksman [1984] J.B.L. 207, </w:t>
      </w:r>
      <w:r>
        <w:rPr>
          <w:spacing w:val="-4"/>
        </w:rPr>
        <w:t>225.</w:t>
      </w:r>
    </w:p>
    <w:p>
      <w:pPr>
        <w:pStyle w:val="BodyText"/>
        <w:spacing w:before="4"/>
      </w:pPr>
    </w:p>
    <w:p>
      <w:pPr>
        <w:tabs>
          <w:tab w:pos="705" w:val="left" w:leader="none"/>
        </w:tabs>
        <w:spacing w:before="0"/>
        <w:ind w:left="165" w:right="0" w:firstLine="0"/>
        <w:jc w:val="left"/>
        <w:rPr>
          <w:sz w:val="20"/>
        </w:rPr>
      </w:pPr>
      <w:bookmarkStart w:name="_bookmark737" w:id="739"/>
      <w:bookmarkEnd w:id="739"/>
      <w:r>
        <w:rPr/>
      </w:r>
      <w:hyperlink w:history="true" w:anchor="_bookmark650">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[1981] 1 W.L.R. 232, </w:t>
      </w:r>
      <w:r>
        <w:rPr>
          <w:rFonts w:ascii="Arial"/>
          <w:i/>
          <w:spacing w:val="-4"/>
          <w:sz w:val="20"/>
        </w:rPr>
        <w:t>243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38" w:id="740"/>
      <w:bookmarkEnd w:id="740"/>
      <w:r>
        <w:rPr/>
      </w:r>
      <w:hyperlink w:history="true" w:anchor="_bookmark651">
        <w:r>
          <w:rPr>
            <w:color w:val="005DA1"/>
            <w:spacing w:val="-4"/>
            <w:position w:val="5"/>
            <w:sz w:val="14"/>
            <w:u w:val="single" w:color="005DA1"/>
          </w:rPr>
          <w:t>356</w:t>
        </w:r>
      </w:hyperlink>
      <w:r>
        <w:rPr>
          <w:spacing w:val="-4"/>
          <w:position w:val="5"/>
          <w:sz w:val="14"/>
        </w:rPr>
        <w:t>.</w:t>
      </w:r>
      <w:r>
        <w:rPr>
          <w:position w:val="5"/>
          <w:sz w:val="14"/>
        </w:rPr>
        <w:tab/>
      </w:r>
      <w:r>
        <w:rPr>
          <w:sz w:val="20"/>
        </w:rPr>
        <w:t>See generally Burrows,</w:t>
      </w:r>
      <w:r>
        <w:rPr>
          <w:spacing w:val="-1"/>
          <w:sz w:val="20"/>
        </w:rPr>
        <w:t> </w:t>
      </w:r>
      <w:r>
        <w:rPr>
          <w:rFonts w:ascii="Arial"/>
          <w:i/>
          <w:sz w:val="20"/>
        </w:rPr>
        <w:t>Essays on the Law of Restitution</w:t>
      </w:r>
      <w:r>
        <w:rPr>
          <w:rFonts w:ascii="Arial"/>
          <w:i/>
          <w:spacing w:val="-1"/>
          <w:sz w:val="20"/>
        </w:rPr>
        <w:t> </w:t>
      </w:r>
      <w:r>
        <w:rPr>
          <w:sz w:val="20"/>
        </w:rPr>
        <w:t>(1991), </w:t>
      </w:r>
      <w:r>
        <w:rPr>
          <w:spacing w:val="-2"/>
          <w:sz w:val="20"/>
        </w:rPr>
        <w:t>Ch.6.</w:t>
      </w:r>
    </w:p>
    <w:p>
      <w:pPr>
        <w:pStyle w:val="BodyText"/>
        <w:spacing w:before="5"/>
      </w:pPr>
    </w:p>
    <w:p>
      <w:pPr>
        <w:tabs>
          <w:tab w:pos="705" w:val="left" w:leader="none"/>
        </w:tabs>
        <w:spacing w:before="0"/>
        <w:ind w:left="165" w:right="0" w:firstLine="0"/>
        <w:jc w:val="left"/>
        <w:rPr>
          <w:sz w:val="20"/>
        </w:rPr>
      </w:pPr>
      <w:bookmarkStart w:name="_bookmark739" w:id="741"/>
      <w:bookmarkEnd w:id="741"/>
      <w:r>
        <w:rPr/>
      </w:r>
      <w:hyperlink w:history="true" w:anchor="_bookmark652">
        <w:r>
          <w:rPr>
            <w:color w:val="005DA1"/>
            <w:spacing w:val="-4"/>
            <w:position w:val="5"/>
            <w:sz w:val="14"/>
            <w:u w:val="single" w:color="005DA1"/>
          </w:rPr>
          <w:t>357</w:t>
        </w:r>
      </w:hyperlink>
      <w:r>
        <w:rPr>
          <w:spacing w:val="-4"/>
          <w:position w:val="5"/>
          <w:sz w:val="14"/>
        </w:rPr>
        <w:t>.</w:t>
      </w:r>
      <w:r>
        <w:rPr>
          <w:position w:val="5"/>
          <w:sz w:val="14"/>
        </w:rPr>
        <w:tab/>
      </w:r>
      <w:r>
        <w:rPr>
          <w:rFonts w:ascii="Arial"/>
          <w:i/>
          <w:sz w:val="20"/>
        </w:rPr>
        <w:t>B.P. Exploration Co (Libya) Ltd v Hunt (No.2) [1979] 1 W.L.R. 793, </w:t>
      </w:r>
      <w:r>
        <w:rPr>
          <w:rFonts w:ascii="Arial"/>
          <w:i/>
          <w:spacing w:val="-4"/>
          <w:sz w:val="20"/>
        </w:rPr>
        <w:t>800</w:t>
      </w:r>
      <w:r>
        <w:rPr>
          <w:spacing w:val="-4"/>
          <w:sz w:val="20"/>
        </w:rPr>
        <w:t>.</w:t>
      </w:r>
    </w:p>
    <w:p>
      <w:pPr>
        <w:pStyle w:val="BodyText"/>
        <w:spacing w:before="9"/>
      </w:pPr>
    </w:p>
    <w:p>
      <w:pPr>
        <w:pStyle w:val="BodyText"/>
        <w:tabs>
          <w:tab w:pos="705" w:val="left" w:leader="none"/>
        </w:tabs>
        <w:spacing w:line="235" w:lineRule="auto"/>
        <w:ind w:left="705" w:right="26" w:hanging="541"/>
      </w:pPr>
      <w:bookmarkStart w:name="_bookmark740" w:id="742"/>
      <w:bookmarkEnd w:id="742"/>
      <w:r>
        <w:rPr/>
      </w:r>
      <w:hyperlink w:history="true" w:anchor="_bookmark653">
        <w:r>
          <w:rPr>
            <w:color w:val="005DA1"/>
            <w:spacing w:val="-4"/>
            <w:position w:val="5"/>
            <w:sz w:val="14"/>
            <w:u w:val="single" w:color="005DA1"/>
          </w:rPr>
          <w:t>358</w:t>
        </w:r>
      </w:hyperlink>
      <w:r>
        <w:rPr>
          <w:spacing w:val="-4"/>
          <w:position w:val="5"/>
          <w:sz w:val="14"/>
        </w:rPr>
        <w:t>.</w:t>
      </w:r>
      <w:r>
        <w:rPr>
          <w:position w:val="5"/>
          <w:sz w:val="14"/>
        </w:rPr>
        <w:tab/>
      </w:r>
      <w:r>
        <w:rPr/>
        <w:t>This is because the proviso states that the payee may be able to “recover” in whole or in part</w:t>
      </w:r>
      <w:r>
        <w:rPr>
          <w:spacing w:val="80"/>
        </w:rPr>
        <w:t> </w:t>
      </w:r>
      <w:r>
        <w:rPr/>
        <w:t>any sums which were “payable” to him.</w:t>
      </w:r>
    </w:p>
    <w:p>
      <w:pPr>
        <w:pStyle w:val="BodyText"/>
        <w:spacing w:before="9"/>
      </w:pPr>
    </w:p>
    <w:p>
      <w:pPr>
        <w:pStyle w:val="BodyText"/>
        <w:tabs>
          <w:tab w:pos="705" w:val="left" w:leader="none"/>
        </w:tabs>
        <w:spacing w:line="235" w:lineRule="auto"/>
        <w:ind w:left="705" w:right="26" w:hanging="541"/>
      </w:pPr>
      <w:bookmarkStart w:name="_bookmark741" w:id="743"/>
      <w:bookmarkEnd w:id="743"/>
      <w:r>
        <w:rPr/>
      </w:r>
      <w:hyperlink w:history="true" w:anchor="_bookmark654">
        <w:r>
          <w:rPr>
            <w:color w:val="005DA1"/>
            <w:spacing w:val="-4"/>
            <w:position w:val="5"/>
            <w:sz w:val="14"/>
            <w:u w:val="single" w:color="005DA1"/>
          </w:rPr>
          <w:t>359</w:t>
        </w:r>
      </w:hyperlink>
      <w:r>
        <w:rPr>
          <w:spacing w:val="-4"/>
          <w:position w:val="5"/>
          <w:sz w:val="14"/>
        </w:rPr>
        <w:t>.</w:t>
      </w:r>
      <w:r>
        <w:rPr>
          <w:position w:val="5"/>
          <w:sz w:val="14"/>
        </w:rPr>
        <w:tab/>
      </w:r>
      <w:r>
        <w:rPr/>
        <w:t>“Paid”</w:t>
      </w:r>
      <w:r>
        <w:rPr>
          <w:spacing w:val="-1"/>
        </w:rPr>
        <w:t> </w:t>
      </w:r>
      <w:r>
        <w:rPr/>
        <w:t>would</w:t>
      </w:r>
      <w:r>
        <w:rPr>
          <w:spacing w:val="-1"/>
        </w:rPr>
        <w:t> </w:t>
      </w:r>
      <w:r>
        <w:rPr/>
        <w:t>cover</w:t>
      </w:r>
      <w:r>
        <w:rPr>
          <w:spacing w:val="-1"/>
        </w:rPr>
        <w:t> </w:t>
      </w:r>
      <w:r>
        <w:rPr/>
        <w:t>a</w:t>
      </w:r>
      <w:r>
        <w:rPr>
          <w:spacing w:val="-1"/>
        </w:rPr>
        <w:t> </w:t>
      </w:r>
      <w:r>
        <w:rPr/>
        <w:t>sum</w:t>
      </w:r>
      <w:r>
        <w:rPr>
          <w:spacing w:val="-1"/>
        </w:rPr>
        <w:t> </w:t>
      </w:r>
      <w:r>
        <w:rPr/>
        <w:t>actually</w:t>
      </w:r>
      <w:r>
        <w:rPr>
          <w:spacing w:val="-1"/>
        </w:rPr>
        <w:t> </w:t>
      </w:r>
      <w:r>
        <w:rPr/>
        <w:t>paid,</w:t>
      </w:r>
      <w:r>
        <w:rPr>
          <w:spacing w:val="-1"/>
        </w:rPr>
        <w:t> </w:t>
      </w:r>
      <w:r>
        <w:rPr/>
        <w:t>whether</w:t>
      </w:r>
      <w:r>
        <w:rPr>
          <w:spacing w:val="-1"/>
        </w:rPr>
        <w:t> </w:t>
      </w:r>
      <w:r>
        <w:rPr/>
        <w:t>or</w:t>
      </w:r>
      <w:r>
        <w:rPr>
          <w:spacing w:val="-1"/>
        </w:rPr>
        <w:t> </w:t>
      </w:r>
      <w:r>
        <w:rPr/>
        <w:t>not</w:t>
      </w:r>
      <w:r>
        <w:rPr>
          <w:spacing w:val="-1"/>
        </w:rPr>
        <w:t> </w:t>
      </w:r>
      <w:r>
        <w:rPr/>
        <w:t>there</w:t>
      </w:r>
      <w:r>
        <w:rPr>
          <w:spacing w:val="-1"/>
        </w:rPr>
        <w:t> </w:t>
      </w:r>
      <w:r>
        <w:rPr/>
        <w:t>was</w:t>
      </w:r>
      <w:r>
        <w:rPr>
          <w:spacing w:val="-1"/>
        </w:rPr>
        <w:t> </w:t>
      </w:r>
      <w:r>
        <w:rPr/>
        <w:t>a</w:t>
      </w:r>
      <w:r>
        <w:rPr>
          <w:spacing w:val="-1"/>
        </w:rPr>
        <w:t> </w:t>
      </w:r>
      <w:r>
        <w:rPr/>
        <w:t>contractual</w:t>
      </w:r>
      <w:r>
        <w:rPr>
          <w:spacing w:val="-1"/>
        </w:rPr>
        <w:t> </w:t>
      </w:r>
      <w:r>
        <w:rPr/>
        <w:t>obligation</w:t>
      </w:r>
      <w:r>
        <w:rPr>
          <w:spacing w:val="-1"/>
        </w:rPr>
        <w:t> </w:t>
      </w:r>
      <w:r>
        <w:rPr/>
        <w:t>to</w:t>
      </w:r>
      <w:r>
        <w:rPr>
          <w:spacing w:val="-1"/>
        </w:rPr>
        <w:t> </w:t>
      </w:r>
      <w:r>
        <w:rPr/>
        <w:t>pay before the time of discharge.</w:t>
      </w:r>
    </w:p>
    <w:p>
      <w:pPr>
        <w:pStyle w:val="BodyText"/>
        <w:spacing w:before="9"/>
      </w:pPr>
    </w:p>
    <w:p>
      <w:pPr>
        <w:pStyle w:val="BodyText"/>
        <w:tabs>
          <w:tab w:pos="705" w:val="left" w:leader="none"/>
        </w:tabs>
        <w:spacing w:line="235" w:lineRule="auto"/>
        <w:ind w:left="705" w:right="26" w:hanging="541"/>
      </w:pPr>
      <w:bookmarkStart w:name="_bookmark742" w:id="744"/>
      <w:bookmarkEnd w:id="744"/>
      <w:r>
        <w:rPr/>
      </w:r>
      <w:hyperlink w:history="true" w:anchor="_bookmark655">
        <w:r>
          <w:rPr>
            <w:color w:val="005DA1"/>
            <w:spacing w:val="-4"/>
            <w:position w:val="5"/>
            <w:sz w:val="14"/>
            <w:u w:val="single" w:color="005DA1"/>
          </w:rPr>
          <w:t>360</w:t>
        </w:r>
      </w:hyperlink>
      <w:r>
        <w:rPr>
          <w:spacing w:val="-4"/>
          <w:position w:val="5"/>
          <w:sz w:val="14"/>
        </w:rPr>
        <w:t>.</w:t>
      </w:r>
      <w:r>
        <w:rPr>
          <w:position w:val="5"/>
          <w:sz w:val="14"/>
        </w:rPr>
        <w:tab/>
      </w:r>
      <w:r>
        <w:rPr/>
        <w:t>Although a claim may be made under s.1(3) where the expenditure results in a valuable </w:t>
      </w:r>
      <w:r>
        <w:rPr/>
        <w:t>benefit being obtained by the other party. See below, para.23-084.</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743" w:id="745"/>
      <w:bookmarkEnd w:id="745"/>
      <w:r>
        <w:rPr/>
      </w:r>
      <w:hyperlink w:history="true" w:anchor="_bookmark656">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B.P.</w:t>
      </w:r>
      <w:r>
        <w:rPr>
          <w:rFonts w:ascii="Arial"/>
          <w:i/>
          <w:spacing w:val="36"/>
          <w:sz w:val="20"/>
        </w:rPr>
        <w:t> </w:t>
      </w:r>
      <w:r>
        <w:rPr>
          <w:rFonts w:ascii="Arial"/>
          <w:i/>
          <w:sz w:val="20"/>
        </w:rPr>
        <w:t>Exploration</w:t>
      </w:r>
      <w:r>
        <w:rPr>
          <w:rFonts w:ascii="Arial"/>
          <w:i/>
          <w:spacing w:val="38"/>
          <w:sz w:val="20"/>
        </w:rPr>
        <w:t> </w:t>
      </w:r>
      <w:r>
        <w:rPr>
          <w:rFonts w:ascii="Arial"/>
          <w:i/>
          <w:sz w:val="20"/>
        </w:rPr>
        <w:t>Co</w:t>
      </w:r>
      <w:r>
        <w:rPr>
          <w:rFonts w:ascii="Arial"/>
          <w:i/>
          <w:spacing w:val="38"/>
          <w:sz w:val="20"/>
        </w:rPr>
        <w:t> </w:t>
      </w:r>
      <w:r>
        <w:rPr>
          <w:rFonts w:ascii="Arial"/>
          <w:i/>
          <w:sz w:val="20"/>
        </w:rPr>
        <w:t>(Libya)</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Hunt</w:t>
      </w:r>
      <w:r>
        <w:rPr>
          <w:rFonts w:ascii="Arial"/>
          <w:i/>
          <w:spacing w:val="38"/>
          <w:sz w:val="20"/>
        </w:rPr>
        <w:t> </w:t>
      </w:r>
      <w:r>
        <w:rPr>
          <w:rFonts w:ascii="Arial"/>
          <w:i/>
          <w:sz w:val="20"/>
        </w:rPr>
        <w:t>(No.2)</w:t>
      </w:r>
      <w:r>
        <w:rPr>
          <w:rFonts w:ascii="Arial"/>
          <w:i/>
          <w:spacing w:val="38"/>
          <w:sz w:val="20"/>
        </w:rPr>
        <w:t> </w:t>
      </w:r>
      <w:r>
        <w:rPr>
          <w:rFonts w:ascii="Arial"/>
          <w:i/>
          <w:sz w:val="20"/>
        </w:rPr>
        <w:t>[1979]</w:t>
      </w:r>
      <w:r>
        <w:rPr>
          <w:rFonts w:ascii="Arial"/>
          <w:i/>
          <w:spacing w:val="38"/>
          <w:sz w:val="20"/>
        </w:rPr>
        <w:t> </w:t>
      </w:r>
      <w:r>
        <w:rPr>
          <w:rFonts w:ascii="Arial"/>
          <w:i/>
          <w:sz w:val="20"/>
        </w:rPr>
        <w:t>1</w:t>
      </w:r>
      <w:r>
        <w:rPr>
          <w:rFonts w:ascii="Arial"/>
          <w:i/>
          <w:spacing w:val="38"/>
          <w:sz w:val="20"/>
        </w:rPr>
        <w:t> </w:t>
      </w:r>
      <w:r>
        <w:rPr>
          <w:rFonts w:ascii="Arial"/>
          <w:i/>
          <w:sz w:val="20"/>
        </w:rPr>
        <w:t>W.L.R.</w:t>
      </w:r>
      <w:r>
        <w:rPr>
          <w:rFonts w:ascii="Arial"/>
          <w:i/>
          <w:spacing w:val="38"/>
          <w:sz w:val="20"/>
        </w:rPr>
        <w:t> </w:t>
      </w:r>
      <w:r>
        <w:rPr>
          <w:rFonts w:ascii="Arial"/>
          <w:i/>
          <w:sz w:val="20"/>
        </w:rPr>
        <w:t>783,</w:t>
      </w:r>
      <w:r>
        <w:rPr>
          <w:rFonts w:ascii="Arial"/>
          <w:i/>
          <w:spacing w:val="38"/>
          <w:sz w:val="20"/>
        </w:rPr>
        <w:t> </w:t>
      </w:r>
      <w:r>
        <w:rPr>
          <w:rFonts w:ascii="Arial"/>
          <w:i/>
          <w:sz w:val="20"/>
        </w:rPr>
        <w:t>800:</w:t>
      </w:r>
      <w:r>
        <w:rPr>
          <w:rFonts w:ascii="Arial"/>
          <w:i/>
          <w:spacing w:val="38"/>
          <w:sz w:val="20"/>
        </w:rPr>
        <w:t> </w:t>
      </w:r>
      <w:r>
        <w:rPr>
          <w:rFonts w:ascii="Arial"/>
          <w:i/>
          <w:sz w:val="20"/>
        </w:rPr>
        <w:t>affirmed</w:t>
      </w:r>
      <w:r>
        <w:rPr>
          <w:rFonts w:ascii="Arial"/>
          <w:i/>
          <w:spacing w:val="38"/>
          <w:sz w:val="20"/>
        </w:rPr>
        <w:t> </w:t>
      </w:r>
      <w:r>
        <w:rPr>
          <w:rFonts w:ascii="Arial"/>
          <w:i/>
          <w:sz w:val="20"/>
        </w:rPr>
        <w:t>[1981]</w:t>
      </w:r>
      <w:r>
        <w:rPr>
          <w:rFonts w:ascii="Arial"/>
          <w:i/>
          <w:spacing w:val="38"/>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2"/>
          <w:sz w:val="20"/>
        </w:rPr>
        <w:t> </w:t>
      </w:r>
      <w:r>
        <w:rPr>
          <w:rFonts w:ascii="Arial"/>
          <w:i/>
          <w:sz w:val="20"/>
        </w:rPr>
        <w:t>232, </w:t>
      </w:r>
      <w:r>
        <w:rPr>
          <w:rFonts w:ascii="Arial"/>
          <w:i/>
          <w:spacing w:val="-4"/>
          <w:sz w:val="20"/>
        </w:rPr>
        <w:t>244</w:t>
      </w:r>
      <w:r>
        <w:rPr>
          <w:spacing w:val="-4"/>
          <w:sz w:val="20"/>
        </w:rPr>
        <w:t>.</w:t>
      </w:r>
    </w:p>
    <w:p>
      <w:pPr>
        <w:pStyle w:val="BodyText"/>
        <w:spacing w:before="5"/>
      </w:pPr>
    </w:p>
    <w:p>
      <w:pPr>
        <w:pStyle w:val="BodyText"/>
        <w:tabs>
          <w:tab w:pos="705" w:val="left" w:leader="none"/>
        </w:tabs>
        <w:ind w:left="165"/>
      </w:pPr>
      <w:bookmarkStart w:name="_bookmark744" w:id="746"/>
      <w:bookmarkEnd w:id="746"/>
      <w:r>
        <w:rPr/>
      </w:r>
      <w:hyperlink w:history="true" w:anchor="_bookmark657">
        <w:r>
          <w:rPr>
            <w:color w:val="005DA1"/>
            <w:spacing w:val="-4"/>
            <w:position w:val="5"/>
            <w:sz w:val="14"/>
            <w:u w:val="single" w:color="005DA1"/>
          </w:rPr>
          <w:t>362</w:t>
        </w:r>
      </w:hyperlink>
      <w:r>
        <w:rPr>
          <w:spacing w:val="-4"/>
          <w:position w:val="5"/>
          <w:sz w:val="14"/>
        </w:rPr>
        <w:t>.</w:t>
      </w:r>
      <w:r>
        <w:rPr>
          <w:position w:val="5"/>
          <w:sz w:val="14"/>
        </w:rPr>
        <w:tab/>
      </w:r>
      <w:r>
        <w:rPr/>
        <w:t>See</w:t>
      </w:r>
      <w:r>
        <w:rPr>
          <w:spacing w:val="-2"/>
        </w:rPr>
        <w:t> </w:t>
      </w:r>
      <w:r>
        <w:rPr/>
        <w:t>below, para.23-</w:t>
      </w:r>
      <w:r>
        <w:rPr>
          <w:spacing w:val="-4"/>
        </w:rPr>
        <w:t>087.</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745" w:id="747"/>
      <w:bookmarkEnd w:id="747"/>
      <w:r>
        <w:rPr/>
      </w:r>
      <w:hyperlink w:history="true" w:anchor="_bookmark657">
        <w:r>
          <w:rPr>
            <w:color w:val="005DA1"/>
            <w:spacing w:val="-4"/>
            <w:position w:val="5"/>
            <w:sz w:val="14"/>
            <w:u w:val="single" w:color="005DA1"/>
          </w:rPr>
          <w:t>363</w:t>
        </w:r>
      </w:hyperlink>
      <w:r>
        <w:rPr>
          <w:spacing w:val="-4"/>
          <w:position w:val="5"/>
          <w:sz w:val="14"/>
        </w:rPr>
        <w:t>.</w:t>
      </w:r>
      <w:r>
        <w:rPr>
          <w:position w:val="5"/>
          <w:sz w:val="14"/>
        </w:rPr>
        <w:tab/>
      </w:r>
      <w:r>
        <w:rPr>
          <w:rFonts w:ascii="Arial" w:hAnsi="Arial"/>
          <w:i/>
          <w:sz w:val="20"/>
        </w:rPr>
        <w:t>B.P.</w:t>
      </w:r>
      <w:r>
        <w:rPr>
          <w:rFonts w:ascii="Arial" w:hAnsi="Arial"/>
          <w:i/>
          <w:spacing w:val="9"/>
          <w:sz w:val="20"/>
        </w:rPr>
        <w:t> </w:t>
      </w:r>
      <w:r>
        <w:rPr>
          <w:rFonts w:ascii="Arial" w:hAnsi="Arial"/>
          <w:i/>
          <w:sz w:val="20"/>
        </w:rPr>
        <w:t>Exploration</w:t>
      </w:r>
      <w:r>
        <w:rPr>
          <w:rFonts w:ascii="Arial" w:hAnsi="Arial"/>
          <w:i/>
          <w:spacing w:val="9"/>
          <w:sz w:val="20"/>
        </w:rPr>
        <w:t> </w:t>
      </w:r>
      <w:r>
        <w:rPr>
          <w:rFonts w:ascii="Arial" w:hAnsi="Arial"/>
          <w:i/>
          <w:sz w:val="20"/>
        </w:rPr>
        <w:t>Co</w:t>
      </w:r>
      <w:r>
        <w:rPr>
          <w:rFonts w:ascii="Arial" w:hAnsi="Arial"/>
          <w:i/>
          <w:spacing w:val="9"/>
          <w:sz w:val="20"/>
        </w:rPr>
        <w:t> </w:t>
      </w:r>
      <w:r>
        <w:rPr>
          <w:rFonts w:ascii="Arial" w:hAnsi="Arial"/>
          <w:i/>
          <w:sz w:val="20"/>
        </w:rPr>
        <w:t>(Libya)</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Hunt</w:t>
      </w:r>
      <w:r>
        <w:rPr>
          <w:rFonts w:ascii="Arial" w:hAnsi="Arial"/>
          <w:i/>
          <w:spacing w:val="9"/>
          <w:sz w:val="20"/>
        </w:rPr>
        <w:t> </w:t>
      </w:r>
      <w:r>
        <w:rPr>
          <w:rFonts w:ascii="Arial" w:hAnsi="Arial"/>
          <w:i/>
          <w:sz w:val="20"/>
        </w:rPr>
        <w:t>(No.2)</w:t>
      </w:r>
      <w:r>
        <w:rPr>
          <w:rFonts w:ascii="Arial" w:hAnsi="Arial"/>
          <w:i/>
          <w:spacing w:val="9"/>
          <w:sz w:val="20"/>
        </w:rPr>
        <w:t> </w:t>
      </w:r>
      <w:r>
        <w:rPr>
          <w:rFonts w:ascii="Arial" w:hAnsi="Arial"/>
          <w:i/>
          <w:sz w:val="20"/>
        </w:rPr>
        <w:t>[1979]</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W.L.R.</w:t>
      </w:r>
      <w:r>
        <w:rPr>
          <w:rFonts w:ascii="Arial" w:hAnsi="Arial"/>
          <w:i/>
          <w:spacing w:val="9"/>
          <w:sz w:val="20"/>
        </w:rPr>
        <w:t> </w:t>
      </w:r>
      <w:r>
        <w:rPr>
          <w:rFonts w:ascii="Arial" w:hAnsi="Arial"/>
          <w:i/>
          <w:sz w:val="20"/>
        </w:rPr>
        <w:t>783,</w:t>
      </w:r>
      <w:r>
        <w:rPr>
          <w:rFonts w:ascii="Arial" w:hAnsi="Arial"/>
          <w:i/>
          <w:spacing w:val="9"/>
          <w:sz w:val="20"/>
        </w:rPr>
        <w:t> </w:t>
      </w:r>
      <w:r>
        <w:rPr>
          <w:rFonts w:ascii="Arial" w:hAnsi="Arial"/>
          <w:i/>
          <w:sz w:val="20"/>
        </w:rPr>
        <w:t>835–836;</w:t>
      </w:r>
      <w:r>
        <w:rPr>
          <w:rFonts w:ascii="Arial" w:hAnsi="Arial"/>
          <w:i/>
          <w:spacing w:val="9"/>
          <w:sz w:val="20"/>
        </w:rPr>
        <w:t> </w:t>
      </w:r>
      <w:r>
        <w:rPr>
          <w:rFonts w:ascii="Arial" w:hAnsi="Arial"/>
          <w:i/>
          <w:sz w:val="20"/>
        </w:rPr>
        <w:t>affirmed</w:t>
      </w:r>
      <w:r>
        <w:rPr>
          <w:rFonts w:ascii="Arial" w:hAnsi="Arial"/>
          <w:i/>
          <w:spacing w:val="9"/>
          <w:sz w:val="20"/>
        </w:rPr>
        <w:t> </w:t>
      </w:r>
      <w:r>
        <w:rPr>
          <w:rFonts w:ascii="Arial" w:hAnsi="Arial"/>
          <w:i/>
          <w:sz w:val="20"/>
        </w:rPr>
        <w:t>[1983]</w:t>
      </w:r>
      <w:r>
        <w:rPr>
          <w:rFonts w:ascii="Arial" w:hAnsi="Arial"/>
          <w:i/>
          <w:spacing w:val="9"/>
          <w:sz w:val="20"/>
        </w:rPr>
        <w:t> </w:t>
      </w:r>
      <w:r>
        <w:rPr>
          <w:rFonts w:ascii="Arial" w:hAnsi="Arial"/>
          <w:i/>
          <w:spacing w:val="-10"/>
          <w:sz w:val="20"/>
        </w:rPr>
        <w:t>2</w:t>
      </w:r>
    </w:p>
    <w:p>
      <w:pPr>
        <w:spacing w:line="227" w:lineRule="exact" w:before="0"/>
        <w:ind w:left="705" w:right="0" w:firstLine="0"/>
        <w:jc w:val="left"/>
        <w:rPr>
          <w:sz w:val="20"/>
        </w:rPr>
      </w:pPr>
      <w:r>
        <w:rPr>
          <w:rFonts w:ascii="Arial"/>
          <w:i/>
          <w:sz w:val="20"/>
        </w:rPr>
        <w:t>A.C.</w:t>
      </w:r>
      <w:r>
        <w:rPr>
          <w:rFonts w:ascii="Arial"/>
          <w:i/>
          <w:spacing w:val="-2"/>
          <w:sz w:val="20"/>
        </w:rPr>
        <w:t> </w:t>
      </w:r>
      <w:r>
        <w:rPr>
          <w:rFonts w:ascii="Arial"/>
          <w:i/>
          <w:sz w:val="20"/>
        </w:rPr>
        <w:t>352, </w:t>
      </w:r>
      <w:r>
        <w:rPr>
          <w:rFonts w:ascii="Arial"/>
          <w:i/>
          <w:spacing w:val="-4"/>
          <w:sz w:val="20"/>
        </w:rPr>
        <w:t>373</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bookmarkStart w:name="_bookmark746" w:id="748"/>
      <w:bookmarkEnd w:id="748"/>
      <w:r>
        <w:rPr/>
      </w:r>
      <w:hyperlink w:history="true" w:anchor="_bookmark658">
        <w:r>
          <w:rPr>
            <w:color w:val="005DA1"/>
            <w:spacing w:val="-4"/>
            <w:sz w:val="14"/>
            <w:u w:val="single" w:color="005DA1"/>
          </w:rPr>
          <w:t>364</w:t>
        </w:r>
      </w:hyperlink>
      <w:r>
        <w:rPr>
          <w:spacing w:val="-4"/>
          <w:sz w:val="14"/>
        </w:rPr>
        <w:t>.</w:t>
      </w:r>
    </w:p>
    <w:p>
      <w:pPr>
        <w:spacing w:before="209"/>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para.19-</w:t>
      </w:r>
      <w:r>
        <w:rPr>
          <w:spacing w:val="-4"/>
          <w:sz w:val="20"/>
        </w:rPr>
        <w:t>105.</w:t>
      </w:r>
    </w:p>
    <w:p>
      <w:pPr>
        <w:spacing w:after="0"/>
        <w:jc w:val="left"/>
        <w:rPr>
          <w:sz w:val="20"/>
        </w:rPr>
        <w:sectPr>
          <w:type w:val="continuous"/>
          <w:pgSz w:w="11900" w:h="16840"/>
          <w:pgMar w:header="971" w:footer="0" w:top="1300" w:bottom="280" w:left="1275" w:right="1417"/>
          <w:cols w:num="2" w:equalWidth="0">
            <w:col w:w="478" w:space="63"/>
            <w:col w:w="8667"/>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63968">
            <wp:simplePos x="0" y="0"/>
            <wp:positionH relativeFrom="page">
              <wp:posOffset>1257846</wp:posOffset>
            </wp:positionH>
            <wp:positionV relativeFrom="paragraph">
              <wp:posOffset>-267233</wp:posOffset>
            </wp:positionV>
            <wp:extent cx="107988" cy="107988"/>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47" w:id="749"/>
      <w:bookmarkEnd w:id="749"/>
      <w:r>
        <w:rPr/>
      </w:r>
      <w:hyperlink w:history="true" w:anchor="_bookmark659">
        <w:r>
          <w:rPr>
            <w:color w:val="005DA1"/>
            <w:spacing w:val="-4"/>
            <w:position w:val="5"/>
            <w:sz w:val="14"/>
            <w:u w:val="single" w:color="005DA1"/>
          </w:rPr>
          <w:t>365</w:t>
        </w:r>
      </w:hyperlink>
      <w:r>
        <w:rPr>
          <w:spacing w:val="-4"/>
          <w:position w:val="5"/>
          <w:sz w:val="14"/>
        </w:rPr>
        <w:t>.</w:t>
      </w:r>
      <w:r>
        <w:rPr>
          <w:position w:val="5"/>
          <w:sz w:val="14"/>
        </w:rPr>
        <w:tab/>
      </w:r>
      <w:r>
        <w:rPr>
          <w:rFonts w:ascii="Arial"/>
          <w:i/>
          <w:sz w:val="20"/>
        </w:rPr>
        <w:t>B.P. Exploration Co (Libya) Ltd v Hunt (No.2) [1979] 1 W.L.R. 783, </w:t>
      </w:r>
      <w:r>
        <w:rPr>
          <w:rFonts w:ascii="Arial"/>
          <w:i/>
          <w:spacing w:val="-4"/>
          <w:sz w:val="20"/>
        </w:rPr>
        <w:t>808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8" w:id="750"/>
      <w:bookmarkEnd w:id="750"/>
      <w:r>
        <w:rPr/>
      </w:r>
      <w:hyperlink w:history="true" w:anchor="_bookmark660">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[1903] 2 K.B. 740</w:t>
      </w:r>
      <w:r>
        <w:rPr>
          <w:rFonts w:ascii="Arial"/>
          <w:i/>
          <w:spacing w:val="-1"/>
          <w:sz w:val="20"/>
        </w:rPr>
        <w:t> </w:t>
      </w:r>
      <w:r>
        <w:rPr>
          <w:sz w:val="20"/>
        </w:rPr>
        <w:t>(above, para.23-</w:t>
      </w:r>
      <w:r>
        <w:rPr>
          <w:spacing w:val="-2"/>
          <w:sz w:val="20"/>
        </w:rPr>
        <w:t>033).</w:t>
      </w:r>
    </w:p>
    <w:p>
      <w:pPr>
        <w:pStyle w:val="BodyText"/>
        <w:spacing w:before="9"/>
      </w:pPr>
    </w:p>
    <w:p>
      <w:pPr>
        <w:spacing w:line="235" w:lineRule="auto" w:before="0"/>
        <w:ind w:left="705" w:right="25" w:hanging="541"/>
        <w:jc w:val="both"/>
        <w:rPr>
          <w:sz w:val="20"/>
        </w:rPr>
      </w:pPr>
      <w:bookmarkStart w:name="_bookmark749" w:id="751"/>
      <w:bookmarkEnd w:id="751"/>
      <w:r>
        <w:rPr/>
      </w:r>
      <w:hyperlink w:history="true" w:anchor="_bookmark661">
        <w:r>
          <w:rPr>
            <w:color w:val="005DA1"/>
            <w:position w:val="5"/>
            <w:sz w:val="14"/>
            <w:u w:val="single" w:color="005DA1"/>
          </w:rPr>
          <w:t>367</w:t>
        </w:r>
      </w:hyperlink>
      <w:r>
        <w:rPr>
          <w:position w:val="5"/>
          <w:sz w:val="14"/>
        </w:rPr>
        <w:t>.</w:t>
      </w:r>
      <w:r>
        <w:rPr>
          <w:spacing w:val="80"/>
          <w:position w:val="5"/>
          <w:sz w:val="14"/>
        </w:rPr>
        <w:t>  </w:t>
      </w:r>
      <w:r>
        <w:rPr>
          <w:sz w:val="20"/>
        </w:rPr>
        <w:t>The court will not review the decision of an arbitrator who has, on reasonable grounds, found that the contract was frustrated on a particular date: see </w:t>
      </w:r>
      <w:r>
        <w:rPr>
          <w:rFonts w:ascii="Arial" w:hAnsi="Arial"/>
          <w:i/>
          <w:sz w:val="20"/>
        </w:rPr>
        <w:t>Kodros Shipping Corp of Monrovia </w:t>
      </w:r>
      <w:r>
        <w:rPr>
          <w:rFonts w:ascii="Arial" w:hAnsi="Arial"/>
          <w:i/>
          <w:sz w:val="20"/>
        </w:rPr>
        <w:t>v Empresa Cubana de Fletes (The Evia) (No.2) [1983] 1 A.C. 736, 767–768</w:t>
      </w:r>
      <w:r>
        <w:rPr>
          <w:sz w:val="20"/>
        </w:rPr>
        <w:t>, followed in </w:t>
      </w:r>
      <w:r>
        <w:rPr>
          <w:rFonts w:ascii="Arial" w:hAnsi="Arial"/>
          <w:i/>
          <w:sz w:val="20"/>
        </w:rPr>
        <w:t>Finelvet AG v Vinava Shipping Co Ltd [1983] 1 W.L.R. 1469 </w:t>
      </w:r>
      <w:r>
        <w:rPr>
          <w:sz w:val="20"/>
        </w:rPr>
        <w:t>(the arbitrator’s choice of date must be within the permissible range of dates). On arbitration, see below, para.23-097.</w:t>
      </w:r>
    </w:p>
    <w:p>
      <w:pPr>
        <w:pStyle w:val="BodyText"/>
        <w:spacing w:before="4"/>
      </w:pPr>
    </w:p>
    <w:p>
      <w:pPr>
        <w:tabs>
          <w:tab w:pos="705" w:val="left" w:leader="none"/>
        </w:tabs>
        <w:spacing w:before="0"/>
        <w:ind w:left="165" w:right="0" w:firstLine="0"/>
        <w:jc w:val="left"/>
        <w:rPr>
          <w:sz w:val="20"/>
        </w:rPr>
      </w:pPr>
      <w:bookmarkStart w:name="_bookmark750" w:id="752"/>
      <w:bookmarkEnd w:id="752"/>
      <w:r>
        <w:rPr/>
      </w:r>
      <w:hyperlink w:history="true" w:anchor="_bookmark662">
        <w:r>
          <w:rPr>
            <w:color w:val="005DA1"/>
            <w:spacing w:val="-4"/>
            <w:position w:val="5"/>
            <w:sz w:val="14"/>
            <w:u w:val="single" w:color="005DA1"/>
          </w:rPr>
          <w:t>368</w:t>
        </w:r>
      </w:hyperlink>
      <w:r>
        <w:rPr>
          <w:spacing w:val="-4"/>
          <w:position w:val="5"/>
          <w:sz w:val="14"/>
        </w:rPr>
        <w:t>.</w:t>
      </w:r>
      <w:r>
        <w:rPr>
          <w:position w:val="5"/>
          <w:sz w:val="14"/>
        </w:rPr>
        <w:tab/>
      </w:r>
      <w:r>
        <w:rPr>
          <w:sz w:val="20"/>
        </w:rPr>
        <w:t>See</w:t>
      </w:r>
      <w:r>
        <w:rPr>
          <w:spacing w:val="-1"/>
          <w:sz w:val="20"/>
        </w:rPr>
        <w:t> </w:t>
      </w:r>
      <w:r>
        <w:rPr>
          <w:sz w:val="20"/>
        </w:rPr>
        <w:t>McKendrick,</w:t>
      </w:r>
      <w:r>
        <w:rPr>
          <w:spacing w:val="-1"/>
          <w:sz w:val="20"/>
        </w:rPr>
        <w:t> </w:t>
      </w:r>
      <w:r>
        <w:rPr>
          <w:rFonts w:ascii="Arial"/>
          <w:i/>
          <w:sz w:val="20"/>
        </w:rPr>
        <w:t>Force Majeure and Frustration of Contract</w:t>
      </w:r>
      <w:r>
        <w:rPr>
          <w:sz w:val="20"/>
        </w:rPr>
        <w:t>, 2nd edn (1995), </w:t>
      </w:r>
      <w:r>
        <w:rPr>
          <w:spacing w:val="-2"/>
          <w:sz w:val="20"/>
        </w:rPr>
        <w:t>p.230.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51" w:id="753"/>
      <w:bookmarkEnd w:id="753"/>
      <w:r>
        <w:rPr/>
      </w:r>
      <w:hyperlink w:history="true" w:anchor="_bookmark663">
        <w:r>
          <w:rPr>
            <w:color w:val="005DA1"/>
            <w:spacing w:val="-4"/>
            <w:position w:val="5"/>
            <w:sz w:val="14"/>
            <w:u w:val="single" w:color="005DA1"/>
          </w:rPr>
          <w:t>369</w:t>
        </w:r>
      </w:hyperlink>
      <w:r>
        <w:rPr>
          <w:spacing w:val="-4"/>
          <w:position w:val="5"/>
          <w:sz w:val="14"/>
        </w:rPr>
        <w:t>.</w:t>
      </w:r>
      <w:r>
        <w:rPr>
          <w:position w:val="5"/>
          <w:sz w:val="14"/>
        </w:rPr>
        <w:tab/>
      </w:r>
      <w:r>
        <w:rPr>
          <w:sz w:val="20"/>
        </w:rPr>
        <w:t>Under</w:t>
      </w:r>
      <w:r>
        <w:rPr>
          <w:spacing w:val="27"/>
          <w:sz w:val="20"/>
        </w:rPr>
        <w:t> </w:t>
      </w:r>
      <w:r>
        <w:rPr>
          <w:sz w:val="20"/>
        </w:rPr>
        <w:t>the</w:t>
      </w:r>
      <w:r>
        <w:rPr>
          <w:spacing w:val="27"/>
          <w:sz w:val="20"/>
        </w:rPr>
        <w:t> </w:t>
      </w:r>
      <w:r>
        <w:rPr>
          <w:sz w:val="20"/>
        </w:rPr>
        <w:t>authority</w:t>
      </w:r>
      <w:r>
        <w:rPr>
          <w:spacing w:val="27"/>
          <w:sz w:val="20"/>
        </w:rPr>
        <w:t> </w:t>
      </w:r>
      <w:r>
        <w:rPr>
          <w:sz w:val="20"/>
        </w:rPr>
        <w:t>of</w:t>
      </w:r>
      <w:r>
        <w:rPr>
          <w:spacing w:val="27"/>
          <w:sz w:val="20"/>
        </w:rPr>
        <w:t> </w:t>
      </w:r>
      <w:r>
        <w:rPr>
          <w:rFonts w:ascii="Arial"/>
          <w:i/>
          <w:sz w:val="20"/>
        </w:rPr>
        <w:t>Barclays</w:t>
      </w:r>
      <w:r>
        <w:rPr>
          <w:rFonts w:ascii="Arial"/>
          <w:i/>
          <w:spacing w:val="27"/>
          <w:sz w:val="20"/>
        </w:rPr>
        <w:t> </w:t>
      </w:r>
      <w:r>
        <w:rPr>
          <w:rFonts w:ascii="Arial"/>
          <w:i/>
          <w:sz w:val="20"/>
        </w:rPr>
        <w:t>Bank</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W.J.</w:t>
      </w:r>
      <w:r>
        <w:rPr>
          <w:rFonts w:ascii="Arial"/>
          <w:i/>
          <w:spacing w:val="27"/>
          <w:sz w:val="20"/>
        </w:rPr>
        <w:t> </w:t>
      </w:r>
      <w:r>
        <w:rPr>
          <w:rFonts w:ascii="Arial"/>
          <w:i/>
          <w:sz w:val="20"/>
        </w:rPr>
        <w:t>Simms</w:t>
      </w:r>
      <w:r>
        <w:rPr>
          <w:rFonts w:ascii="Arial"/>
          <w:i/>
          <w:spacing w:val="27"/>
          <w:sz w:val="20"/>
        </w:rPr>
        <w:t> </w:t>
      </w:r>
      <w:r>
        <w:rPr>
          <w:rFonts w:ascii="Arial"/>
          <w:i/>
          <w:sz w:val="20"/>
        </w:rPr>
        <w:t>Son</w:t>
      </w:r>
      <w:r>
        <w:rPr>
          <w:rFonts w:ascii="Arial"/>
          <w:i/>
          <w:spacing w:val="27"/>
          <w:sz w:val="20"/>
        </w:rPr>
        <w:t> </w:t>
      </w:r>
      <w:r>
        <w:rPr>
          <w:rFonts w:ascii="Arial"/>
          <w:i/>
          <w:sz w:val="20"/>
        </w:rPr>
        <w:t>&amp;</w:t>
      </w:r>
      <w:r>
        <w:rPr>
          <w:rFonts w:ascii="Arial"/>
          <w:i/>
          <w:spacing w:val="27"/>
          <w:sz w:val="20"/>
        </w:rPr>
        <w:t> </w:t>
      </w:r>
      <w:r>
        <w:rPr>
          <w:rFonts w:ascii="Arial"/>
          <w:i/>
          <w:sz w:val="20"/>
        </w:rPr>
        <w:t>Cooke</w:t>
      </w:r>
      <w:r>
        <w:rPr>
          <w:rFonts w:ascii="Arial"/>
          <w:i/>
          <w:spacing w:val="27"/>
          <w:sz w:val="20"/>
        </w:rPr>
        <w:t> </w:t>
      </w:r>
      <w:r>
        <w:rPr>
          <w:rFonts w:ascii="Arial"/>
          <w:i/>
          <w:sz w:val="20"/>
        </w:rPr>
        <w:t>(Southern)</w:t>
      </w:r>
      <w:r>
        <w:rPr>
          <w:rFonts w:ascii="Arial"/>
          <w:i/>
          <w:spacing w:val="27"/>
          <w:sz w:val="20"/>
        </w:rPr>
        <w:t> </w:t>
      </w:r>
      <w:r>
        <w:rPr>
          <w:rFonts w:ascii="Arial"/>
          <w:i/>
          <w:sz w:val="20"/>
        </w:rPr>
        <w:t>Ltd</w:t>
      </w:r>
      <w:r>
        <w:rPr>
          <w:rFonts w:ascii="Arial"/>
          <w:i/>
          <w:spacing w:val="27"/>
          <w:sz w:val="20"/>
        </w:rPr>
        <w:t> </w:t>
      </w:r>
      <w:r>
        <w:rPr>
          <w:rFonts w:ascii="Arial"/>
          <w:i/>
          <w:spacing w:val="-2"/>
          <w:sz w:val="20"/>
        </w:rPr>
        <w:t>[1980]</w:t>
      </w:r>
    </w:p>
    <w:p>
      <w:pPr>
        <w:spacing w:line="227" w:lineRule="exact" w:before="0"/>
        <w:ind w:left="705" w:right="0" w:firstLine="0"/>
        <w:jc w:val="left"/>
        <w:rPr>
          <w:sz w:val="20"/>
        </w:rPr>
      </w:pPr>
      <w:r>
        <w:rPr>
          <w:rFonts w:ascii="Arial"/>
          <w:i/>
          <w:sz w:val="20"/>
        </w:rPr>
        <w:t>Q.B. 677</w:t>
      </w:r>
      <w:r>
        <w:rPr>
          <w:sz w:val="20"/>
        </w:rPr>
        <w:t>, below paras 29-036 et </w:t>
      </w:r>
      <w:r>
        <w:rPr>
          <w:spacing w:val="-4"/>
          <w:sz w:val="20"/>
        </w:rPr>
        <w:t>seq.</w:t>
      </w:r>
    </w:p>
    <w:p>
      <w:pPr>
        <w:pStyle w:val="BodyText"/>
        <w:spacing w:before="5"/>
      </w:pPr>
    </w:p>
    <w:p>
      <w:pPr>
        <w:tabs>
          <w:tab w:pos="705" w:val="left" w:leader="none"/>
        </w:tabs>
        <w:spacing w:before="0"/>
        <w:ind w:left="165" w:right="0" w:firstLine="0"/>
        <w:jc w:val="left"/>
        <w:rPr>
          <w:sz w:val="20"/>
        </w:rPr>
      </w:pPr>
      <w:bookmarkStart w:name="_bookmark752" w:id="754"/>
      <w:bookmarkEnd w:id="754"/>
      <w:r>
        <w:rPr/>
      </w:r>
      <w:hyperlink w:history="true" w:anchor="_bookmark664">
        <w:r>
          <w:rPr>
            <w:color w:val="005DA1"/>
            <w:spacing w:val="-4"/>
            <w:position w:val="5"/>
            <w:sz w:val="14"/>
            <w:u w:val="single" w:color="005DA1"/>
          </w:rPr>
          <w:t>370</w:t>
        </w:r>
      </w:hyperlink>
      <w:r>
        <w:rPr>
          <w:spacing w:val="-4"/>
          <w:position w:val="5"/>
          <w:sz w:val="14"/>
        </w:rPr>
        <w:t>.</w:t>
      </w:r>
      <w:r>
        <w:rPr>
          <w:position w:val="5"/>
          <w:sz w:val="14"/>
        </w:rPr>
        <w:tab/>
      </w:r>
      <w:r>
        <w:rPr>
          <w:sz w:val="20"/>
        </w:rPr>
        <w:t>See</w:t>
      </w:r>
      <w:r>
        <w:rPr>
          <w:spacing w:val="32"/>
          <w:sz w:val="20"/>
        </w:rPr>
        <w:t> </w:t>
      </w:r>
      <w:r>
        <w:rPr>
          <w:sz w:val="20"/>
        </w:rPr>
        <w:t>generally</w:t>
      </w:r>
      <w:r>
        <w:rPr>
          <w:spacing w:val="33"/>
          <w:sz w:val="20"/>
        </w:rPr>
        <w:t> </w:t>
      </w:r>
      <w:r>
        <w:rPr>
          <w:rFonts w:ascii="Arial"/>
          <w:i/>
          <w:sz w:val="20"/>
        </w:rPr>
        <w:t>Kleinwort</w:t>
      </w:r>
      <w:r>
        <w:rPr>
          <w:rFonts w:ascii="Arial"/>
          <w:i/>
          <w:spacing w:val="33"/>
          <w:sz w:val="20"/>
        </w:rPr>
        <w:t> </w:t>
      </w:r>
      <w:r>
        <w:rPr>
          <w:rFonts w:ascii="Arial"/>
          <w:i/>
          <w:sz w:val="20"/>
        </w:rPr>
        <w:t>Benson</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Lincoln</w:t>
      </w:r>
      <w:r>
        <w:rPr>
          <w:rFonts w:ascii="Arial"/>
          <w:i/>
          <w:spacing w:val="33"/>
          <w:sz w:val="20"/>
        </w:rPr>
        <w:t> </w:t>
      </w:r>
      <w:r>
        <w:rPr>
          <w:rFonts w:ascii="Arial"/>
          <w:i/>
          <w:sz w:val="20"/>
        </w:rPr>
        <w:t>City</w:t>
      </w:r>
      <w:r>
        <w:rPr>
          <w:rFonts w:ascii="Arial"/>
          <w:i/>
          <w:spacing w:val="33"/>
          <w:sz w:val="20"/>
        </w:rPr>
        <w:t> </w:t>
      </w:r>
      <w:r>
        <w:rPr>
          <w:rFonts w:ascii="Arial"/>
          <w:i/>
          <w:sz w:val="20"/>
        </w:rPr>
        <w:t>Council</w:t>
      </w:r>
      <w:r>
        <w:rPr>
          <w:rFonts w:ascii="Arial"/>
          <w:i/>
          <w:spacing w:val="33"/>
          <w:sz w:val="20"/>
        </w:rPr>
        <w:t> </w:t>
      </w:r>
      <w:r>
        <w:rPr>
          <w:rFonts w:ascii="Arial"/>
          <w:i/>
          <w:sz w:val="20"/>
        </w:rPr>
        <w:t>[1999]</w:t>
      </w:r>
      <w:r>
        <w:rPr>
          <w:rFonts w:ascii="Arial"/>
          <w:i/>
          <w:spacing w:val="33"/>
          <w:sz w:val="20"/>
        </w:rPr>
        <w:t> </w:t>
      </w:r>
      <w:r>
        <w:rPr>
          <w:rFonts w:ascii="Arial"/>
          <w:i/>
          <w:sz w:val="20"/>
        </w:rPr>
        <w:t>2</w:t>
      </w:r>
      <w:r>
        <w:rPr>
          <w:rFonts w:ascii="Arial"/>
          <w:i/>
          <w:spacing w:val="33"/>
          <w:sz w:val="20"/>
        </w:rPr>
        <w:t> </w:t>
      </w:r>
      <w:r>
        <w:rPr>
          <w:rFonts w:ascii="Arial"/>
          <w:i/>
          <w:sz w:val="20"/>
        </w:rPr>
        <w:t>A.C.</w:t>
      </w:r>
      <w:r>
        <w:rPr>
          <w:rFonts w:ascii="Arial"/>
          <w:i/>
          <w:spacing w:val="33"/>
          <w:sz w:val="20"/>
        </w:rPr>
        <w:t> </w:t>
      </w:r>
      <w:r>
        <w:rPr>
          <w:rFonts w:ascii="Arial"/>
          <w:i/>
          <w:sz w:val="20"/>
        </w:rPr>
        <w:t>349</w:t>
      </w:r>
      <w:r>
        <w:rPr>
          <w:sz w:val="20"/>
        </w:rPr>
        <w:t>,</w:t>
      </w:r>
      <w:r>
        <w:rPr>
          <w:spacing w:val="33"/>
          <w:sz w:val="20"/>
        </w:rPr>
        <w:t> </w:t>
      </w:r>
      <w:r>
        <w:rPr>
          <w:sz w:val="20"/>
        </w:rPr>
        <w:t>below,</w:t>
      </w:r>
      <w:r>
        <w:rPr>
          <w:spacing w:val="33"/>
          <w:sz w:val="20"/>
        </w:rPr>
        <w:t> </w:t>
      </w:r>
      <w:r>
        <w:rPr>
          <w:spacing w:val="-2"/>
          <w:sz w:val="20"/>
        </w:rPr>
        <w:t>paras</w:t>
      </w:r>
    </w:p>
    <w:p>
      <w:pPr>
        <w:spacing w:after="0"/>
        <w:jc w:val="left"/>
        <w:rPr>
          <w:sz w:val="20"/>
        </w:rPr>
        <w:sectPr>
          <w:type w:val="continuous"/>
          <w:pgSz w:w="11900" w:h="16840"/>
          <w:pgMar w:header="971" w:footer="0" w:top="1300" w:bottom="280" w:left="1275" w:right="1417"/>
        </w:sectPr>
      </w:pPr>
    </w:p>
    <w:p>
      <w:pPr>
        <w:pStyle w:val="BodyText"/>
        <w:spacing w:before="106"/>
        <w:ind w:left="705"/>
      </w:pPr>
      <w:r>
        <w:rPr/>
        <w:t>29-046 et </w:t>
      </w:r>
      <w:r>
        <w:rPr>
          <w:spacing w:val="-4"/>
        </w:rPr>
        <w:t>seq.</w:t>
      </w:r>
    </w:p>
    <w:p>
      <w:pPr>
        <w:pStyle w:val="BodyText"/>
        <w:spacing w:before="9"/>
      </w:pPr>
    </w:p>
    <w:p>
      <w:pPr>
        <w:tabs>
          <w:tab w:pos="705" w:val="left" w:leader="none"/>
        </w:tabs>
        <w:spacing w:line="235" w:lineRule="auto" w:before="0"/>
        <w:ind w:left="705" w:right="26" w:hanging="541"/>
        <w:jc w:val="left"/>
        <w:rPr>
          <w:sz w:val="20"/>
        </w:rPr>
      </w:pPr>
      <w:bookmarkStart w:name="_bookmark753" w:id="755"/>
      <w:bookmarkEnd w:id="755"/>
      <w:r>
        <w:rPr/>
      </w:r>
      <w:hyperlink w:history="true" w:anchor="_bookmark665">
        <w:r>
          <w:rPr>
            <w:color w:val="005DA1"/>
            <w:spacing w:val="-4"/>
            <w:position w:val="5"/>
            <w:sz w:val="14"/>
            <w:u w:val="single" w:color="005DA1"/>
          </w:rPr>
          <w:t>371</w:t>
        </w:r>
      </w:hyperlink>
      <w:r>
        <w:rPr>
          <w:spacing w:val="-4"/>
          <w:position w:val="5"/>
          <w:sz w:val="14"/>
        </w:rPr>
        <w:t>.</w:t>
      </w:r>
      <w:r>
        <w:rPr>
          <w:position w:val="5"/>
          <w:sz w:val="14"/>
        </w:rPr>
        <w:tab/>
      </w:r>
      <w:r>
        <w:rPr>
          <w:sz w:val="20"/>
        </w:rPr>
        <w:t>Williams, </w:t>
      </w:r>
      <w:r>
        <w:rPr>
          <w:rFonts w:ascii="Arial" w:hAnsi="Arial"/>
          <w:i/>
          <w:sz w:val="20"/>
        </w:rPr>
        <w:t>The Law Reform (Frustrated Contracts) Act 1943</w:t>
      </w:r>
      <w:r>
        <w:rPr>
          <w:sz w:val="20"/>
        </w:rPr>
        <w:t>, pp.35–36. Such an approach has been expressly adopted in s.5(3) of the British Columbia Frustrated Contracts Act 1974.</w:t>
      </w:r>
    </w:p>
    <w:p>
      <w:pPr>
        <w:pStyle w:val="BodyText"/>
        <w:spacing w:before="9"/>
      </w:pPr>
    </w:p>
    <w:p>
      <w:pPr>
        <w:pStyle w:val="BodyText"/>
        <w:spacing w:line="235" w:lineRule="auto" w:before="1"/>
        <w:ind w:left="705" w:right="25" w:hanging="541"/>
        <w:jc w:val="both"/>
      </w:pPr>
      <w:bookmarkStart w:name="_bookmark754" w:id="756"/>
      <w:bookmarkEnd w:id="756"/>
      <w:r>
        <w:rPr/>
      </w:r>
      <w:hyperlink w:history="true" w:anchor="_bookmark666">
        <w:r>
          <w:rPr>
            <w:color w:val="005DA1"/>
            <w:position w:val="5"/>
            <w:sz w:val="14"/>
            <w:u w:val="single" w:color="005DA1"/>
          </w:rPr>
          <w:t>372</w:t>
        </w:r>
      </w:hyperlink>
      <w:r>
        <w:rPr>
          <w:position w:val="5"/>
          <w:sz w:val="14"/>
        </w:rPr>
        <w:t>.</w:t>
      </w:r>
      <w:r>
        <w:rPr>
          <w:spacing w:val="80"/>
          <w:position w:val="5"/>
          <w:sz w:val="14"/>
        </w:rPr>
        <w:t> </w:t>
      </w:r>
      <w:r>
        <w:rPr/>
        <w:t>On the ground that it is “reasonable to assume that in stipulating for pre-payment the payee intended to protect himself against loss under the contract” (1939, Cmnd.6009, p.7). But it is doubtful whether the payee thinks of the possibility of frustration; he probably intends to protect himself against the possibility of the other party’s insolvency or default in payment.</w:t>
      </w:r>
    </w:p>
    <w:p>
      <w:pPr>
        <w:pStyle w:val="BodyText"/>
        <w:spacing w:before="4"/>
      </w:pPr>
    </w:p>
    <w:p>
      <w:pPr>
        <w:tabs>
          <w:tab w:pos="705" w:val="left" w:leader="none"/>
        </w:tabs>
        <w:spacing w:before="0"/>
        <w:ind w:left="165" w:right="0" w:firstLine="0"/>
        <w:jc w:val="left"/>
        <w:rPr>
          <w:sz w:val="20"/>
        </w:rPr>
      </w:pPr>
      <w:bookmarkStart w:name="_bookmark755" w:id="757"/>
      <w:bookmarkEnd w:id="757"/>
      <w:r>
        <w:rPr/>
      </w:r>
      <w:hyperlink w:history="true" w:anchor="_bookmark667">
        <w:r>
          <w:rPr>
            <w:color w:val="005DA1"/>
            <w:spacing w:val="-4"/>
            <w:position w:val="5"/>
            <w:sz w:val="14"/>
            <w:u w:val="single" w:color="005DA1"/>
          </w:rPr>
          <w:t>373</w:t>
        </w:r>
      </w:hyperlink>
      <w:r>
        <w:rPr>
          <w:spacing w:val="-4"/>
          <w:position w:val="5"/>
          <w:sz w:val="14"/>
        </w:rPr>
        <w:t>.</w:t>
      </w:r>
      <w:r>
        <w:rPr>
          <w:position w:val="5"/>
          <w:sz w:val="14"/>
        </w:rPr>
        <w:tab/>
      </w:r>
      <w:r>
        <w:rPr>
          <w:rFonts w:ascii="Arial"/>
          <w:i/>
          <w:sz w:val="20"/>
        </w:rPr>
        <w:t>[1979] 1 W.L.R. 783, </w:t>
      </w:r>
      <w:r>
        <w:rPr>
          <w:rFonts w:ascii="Arial"/>
          <w:i/>
          <w:spacing w:val="-4"/>
          <w:sz w:val="20"/>
        </w:rPr>
        <w:t>800</w:t>
      </w:r>
      <w:r>
        <w:rPr>
          <w:spacing w:val="-4"/>
          <w:sz w:val="20"/>
        </w:rPr>
        <w:t>.</w:t>
      </w:r>
    </w:p>
    <w:p>
      <w:pPr>
        <w:pStyle w:val="BodyText"/>
        <w:spacing w:before="9"/>
      </w:pPr>
    </w:p>
    <w:p>
      <w:pPr>
        <w:pStyle w:val="BodyText"/>
        <w:spacing w:line="235" w:lineRule="auto"/>
        <w:ind w:left="705" w:right="25" w:hanging="541"/>
        <w:jc w:val="both"/>
      </w:pPr>
      <w:bookmarkStart w:name="_bookmark756" w:id="758"/>
      <w:bookmarkEnd w:id="758"/>
      <w:r>
        <w:rPr/>
      </w:r>
      <w:hyperlink w:history="true" w:anchor="_bookmark668">
        <w:r>
          <w:rPr>
            <w:color w:val="005DA1"/>
            <w:position w:val="5"/>
            <w:sz w:val="14"/>
            <w:u w:val="single" w:color="005DA1"/>
          </w:rPr>
          <w:t>374</w:t>
        </w:r>
      </w:hyperlink>
      <w:r>
        <w:rPr>
          <w:position w:val="5"/>
          <w:sz w:val="14"/>
        </w:rPr>
        <w:t>.</w:t>
      </w:r>
      <w:r>
        <w:rPr>
          <w:spacing w:val="40"/>
          <w:position w:val="5"/>
          <w:sz w:val="14"/>
        </w:rPr>
        <w:t>  </w:t>
      </w:r>
      <w:r>
        <w:rPr/>
        <w:t>See further Burrows, </w:t>
      </w:r>
      <w:r>
        <w:rPr>
          <w:rFonts w:ascii="Arial" w:hAnsi="Arial"/>
          <w:i/>
        </w:rPr>
        <w:t>Essays on the Law of Restitution </w:t>
      </w:r>
      <w:r>
        <w:rPr/>
        <w:t>(1991), pp.156–159. One version of the change of position defence requires that the defendant show that he “had materially changed [his] circumstances as a result of the receipt of the money” (</w:t>
      </w:r>
      <w:r>
        <w:rPr>
          <w:rFonts w:ascii="Arial" w:hAnsi="Arial"/>
          <w:i/>
        </w:rPr>
        <w:t>Storthoaks v Mobil Oil of </w:t>
      </w:r>
      <w:r>
        <w:rPr>
          <w:rFonts w:ascii="Arial" w:hAnsi="Arial"/>
          <w:i/>
        </w:rPr>
        <w:t>Canada Ltd (1975) 55 D.L.R. (3d) 1)</w:t>
      </w:r>
      <w:r>
        <w:rPr/>
        <w:t>. But the provision does not require that the payee change his position “as a result of the receipt of the money”. The expenditure can be incurred before the receipt of the payment and yet the payee remains entitled to invoke the proviso. The change of position rationalisation must be handled, if at all, with great care and must not be allowed to distort the meaning of the words actually used in the proviso. See further on change of position, </w:t>
      </w:r>
      <w:r>
        <w:rPr>
          <w:rFonts w:ascii="Arial" w:hAnsi="Arial"/>
          <w:i/>
        </w:rPr>
        <w:t>Lipkin Gorman v Karpnale [1991] 2 A.C. 508 </w:t>
      </w:r>
      <w:r>
        <w:rPr/>
        <w:t>and below, paras 29-186—29-196.</w:t>
      </w:r>
    </w:p>
    <w:p>
      <w:pPr>
        <w:pStyle w:val="BodyText"/>
        <w:spacing w:before="6"/>
      </w:pPr>
    </w:p>
    <w:p>
      <w:pPr>
        <w:spacing w:line="235" w:lineRule="auto" w:before="1"/>
        <w:ind w:left="705" w:right="25" w:hanging="541"/>
        <w:jc w:val="both"/>
        <w:rPr>
          <w:sz w:val="20"/>
        </w:rPr>
      </w:pPr>
      <w:bookmarkStart w:name="_bookmark757" w:id="759"/>
      <w:bookmarkEnd w:id="759"/>
      <w:r>
        <w:rPr/>
      </w:r>
      <w:hyperlink w:history="true" w:anchor="_bookmark669">
        <w:r>
          <w:rPr>
            <w:color w:val="005DA1"/>
            <w:position w:val="5"/>
            <w:sz w:val="14"/>
            <w:u w:val="single" w:color="005DA1"/>
          </w:rPr>
          <w:t>375</w:t>
        </w:r>
      </w:hyperlink>
      <w:r>
        <w:rPr>
          <w:position w:val="5"/>
          <w:sz w:val="14"/>
        </w:rPr>
        <w:t>.</w:t>
      </w:r>
      <w:r>
        <w:rPr>
          <w:spacing w:val="80"/>
          <w:w w:val="150"/>
          <w:position w:val="5"/>
          <w:sz w:val="14"/>
        </w:rPr>
        <w:t> </w:t>
      </w:r>
      <w:r>
        <w:rPr>
          <w:sz w:val="20"/>
        </w:rPr>
        <w:t>cf. </w:t>
      </w:r>
      <w:r>
        <w:rPr>
          <w:rFonts w:ascii="Arial" w:hAnsi="Arial"/>
          <w:i/>
          <w:sz w:val="20"/>
        </w:rPr>
        <w:t>National Carriers Ltd v Panalpina (Northern) Ltd [1981] A.C. 675, 707 </w:t>
      </w:r>
      <w:r>
        <w:rPr>
          <w:sz w:val="20"/>
        </w:rPr>
        <w:t>where Lord Simon </w:t>
      </w:r>
      <w:r>
        <w:rPr>
          <w:sz w:val="20"/>
        </w:rPr>
        <w:t>of Glaisdale did not think that the court was empowered by the Act to engage in loss apportionment and that, in consequence, there would often be an “all-or-nothing” situation.</w:t>
      </w:r>
    </w:p>
    <w:p>
      <w:pPr>
        <w:pStyle w:val="BodyText"/>
        <w:spacing w:before="5"/>
      </w:pPr>
    </w:p>
    <w:p>
      <w:pPr>
        <w:tabs>
          <w:tab w:pos="705" w:val="left" w:leader="none"/>
        </w:tabs>
        <w:spacing w:before="0"/>
        <w:ind w:left="165" w:right="0" w:firstLine="0"/>
        <w:jc w:val="left"/>
        <w:rPr>
          <w:sz w:val="20"/>
        </w:rPr>
      </w:pPr>
      <w:bookmarkStart w:name="_bookmark758" w:id="760"/>
      <w:bookmarkEnd w:id="760"/>
      <w:r>
        <w:rPr/>
      </w:r>
      <w:hyperlink w:history="true" w:anchor="_bookmark670">
        <w:r>
          <w:rPr>
            <w:color w:val="005DA1"/>
            <w:spacing w:val="-4"/>
            <w:position w:val="5"/>
            <w:sz w:val="14"/>
            <w:u w:val="single" w:color="005DA1"/>
          </w:rPr>
          <w:t>376</w:t>
        </w:r>
      </w:hyperlink>
      <w:r>
        <w:rPr>
          <w:spacing w:val="-4"/>
          <w:position w:val="5"/>
          <w:sz w:val="14"/>
        </w:rPr>
        <w:t>.</w:t>
      </w:r>
      <w:r>
        <w:rPr>
          <w:position w:val="5"/>
          <w:sz w:val="14"/>
        </w:rPr>
        <w:tab/>
      </w:r>
      <w:r>
        <w:rPr>
          <w:rFonts w:ascii="Arial"/>
          <w:i/>
          <w:sz w:val="20"/>
        </w:rPr>
        <w:t>[1995] 1 W.L.R. </w:t>
      </w:r>
      <w:r>
        <w:rPr>
          <w:rFonts w:ascii="Arial"/>
          <w:i/>
          <w:spacing w:val="-4"/>
          <w:sz w:val="20"/>
        </w:rPr>
        <w:t>1226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59" w:id="761"/>
      <w:bookmarkEnd w:id="761"/>
      <w:r>
        <w:rPr/>
      </w:r>
      <w:hyperlink w:history="true" w:anchor="_bookmark671">
        <w:r>
          <w:rPr>
            <w:color w:val="005DA1"/>
            <w:spacing w:val="-4"/>
            <w:position w:val="5"/>
            <w:sz w:val="14"/>
            <w:u w:val="single" w:color="005DA1"/>
          </w:rPr>
          <w:t>377</w:t>
        </w:r>
      </w:hyperlink>
      <w:r>
        <w:rPr>
          <w:spacing w:val="-4"/>
          <w:position w:val="5"/>
          <w:sz w:val="14"/>
        </w:rPr>
        <w:t>.</w:t>
      </w:r>
      <w:r>
        <w:rPr>
          <w:position w:val="5"/>
          <w:sz w:val="14"/>
        </w:rPr>
        <w:tab/>
      </w:r>
      <w:r>
        <w:rPr>
          <w:rFonts w:ascii="Arial"/>
          <w:i/>
          <w:sz w:val="20"/>
        </w:rPr>
        <w:t>[1995] 1 W.L.R. 1226, </w:t>
      </w:r>
      <w:r>
        <w:rPr>
          <w:rFonts w:ascii="Arial"/>
          <w:i/>
          <w:spacing w:val="-2"/>
          <w:sz w:val="20"/>
        </w:rPr>
        <w:t>1235</w:t>
      </w:r>
      <w:r>
        <w:rPr>
          <w:spacing w:val="-2"/>
          <w:sz w:val="20"/>
        </w:rPr>
        <w:t>.</w:t>
      </w:r>
    </w:p>
    <w:p>
      <w:pPr>
        <w:pStyle w:val="BodyText"/>
        <w:spacing w:before="8"/>
      </w:pPr>
    </w:p>
    <w:p>
      <w:pPr>
        <w:tabs>
          <w:tab w:pos="705" w:val="left" w:leader="none"/>
        </w:tabs>
        <w:spacing w:line="235" w:lineRule="auto" w:before="1"/>
        <w:ind w:left="705" w:right="26" w:hanging="541"/>
        <w:jc w:val="left"/>
        <w:rPr>
          <w:sz w:val="20"/>
        </w:rPr>
      </w:pPr>
      <w:bookmarkStart w:name="_bookmark760" w:id="762"/>
      <w:bookmarkEnd w:id="762"/>
      <w:r>
        <w:rPr/>
      </w:r>
      <w:hyperlink w:history="true" w:anchor="_bookmark672">
        <w:r>
          <w:rPr>
            <w:color w:val="005DA1"/>
            <w:spacing w:val="-4"/>
            <w:position w:val="5"/>
            <w:sz w:val="14"/>
            <w:u w:val="single" w:color="005DA1"/>
          </w:rPr>
          <w:t>378</w:t>
        </w:r>
      </w:hyperlink>
      <w:r>
        <w:rPr>
          <w:spacing w:val="-4"/>
          <w:position w:val="5"/>
          <w:sz w:val="14"/>
        </w:rPr>
        <w:t>.</w:t>
      </w:r>
      <w:r>
        <w:rPr>
          <w:position w:val="5"/>
          <w:sz w:val="14"/>
        </w:rPr>
        <w:tab/>
      </w:r>
      <w:r>
        <w:rPr>
          <w:sz w:val="20"/>
        </w:rPr>
        <w:t>For an attempt to provide a structure for the exercise of this discretion see Burrows, </w:t>
      </w:r>
      <w:r>
        <w:rPr>
          <w:rFonts w:ascii="Arial"/>
          <w:i/>
          <w:sz w:val="20"/>
        </w:rPr>
        <w:t>Essays </w:t>
      </w:r>
      <w:r>
        <w:rPr>
          <w:rFonts w:ascii="Arial"/>
          <w:i/>
          <w:sz w:val="20"/>
        </w:rPr>
        <w:t>on the Law of Restitution </w:t>
      </w:r>
      <w:r>
        <w:rPr>
          <w:sz w:val="20"/>
        </w:rPr>
        <w:t>(1991) at Ch.6.</w:t>
      </w:r>
    </w:p>
    <w:p>
      <w:pPr>
        <w:pStyle w:val="BodyText"/>
        <w:spacing w:before="9"/>
      </w:pPr>
    </w:p>
    <w:p>
      <w:pPr>
        <w:tabs>
          <w:tab w:pos="705" w:val="left" w:leader="none"/>
        </w:tabs>
        <w:spacing w:line="235" w:lineRule="auto" w:before="0"/>
        <w:ind w:left="705" w:right="26" w:hanging="541"/>
        <w:jc w:val="left"/>
        <w:rPr>
          <w:sz w:val="20"/>
        </w:rPr>
      </w:pPr>
      <w:bookmarkStart w:name="_bookmark761" w:id="763"/>
      <w:bookmarkEnd w:id="763"/>
      <w:r>
        <w:rPr/>
      </w:r>
      <w:hyperlink w:history="true" w:anchor="_bookmark673">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Gamerco SA v I.C.M./Fair Warning (Agency) Ltd [1995] 1 W.L.R. 1226, 1235</w:t>
      </w:r>
      <w:r>
        <w:rPr>
          <w:sz w:val="20"/>
        </w:rPr>
        <w:t>; </w:t>
      </w:r>
      <w:r>
        <w:rPr>
          <w:rFonts w:ascii="Arial"/>
          <w:i/>
          <w:sz w:val="20"/>
        </w:rPr>
        <w:t>DVB Bank SE </w:t>
      </w:r>
      <w:r>
        <w:rPr>
          <w:rFonts w:ascii="Arial"/>
          <w:i/>
          <w:sz w:val="20"/>
        </w:rPr>
        <w:t>v Shere Shipping Co Ltd [2013] EWHC 2321 (Comm) </w:t>
      </w:r>
      <w:r>
        <w:rPr>
          <w:sz w:val="20"/>
        </w:rPr>
        <w:t>at [62].</w:t>
      </w:r>
    </w:p>
    <w:p>
      <w:pPr>
        <w:pStyle w:val="BodyText"/>
        <w:spacing w:before="5"/>
      </w:pPr>
    </w:p>
    <w:p>
      <w:pPr>
        <w:tabs>
          <w:tab w:pos="705" w:val="left" w:leader="none"/>
        </w:tabs>
        <w:spacing w:before="0"/>
        <w:ind w:left="165" w:right="0" w:firstLine="0"/>
        <w:jc w:val="left"/>
        <w:rPr>
          <w:sz w:val="20"/>
        </w:rPr>
      </w:pPr>
      <w:bookmarkStart w:name="_bookmark762" w:id="764"/>
      <w:bookmarkEnd w:id="764"/>
      <w:r>
        <w:rPr/>
      </w:r>
      <w:hyperlink w:history="true" w:anchor="_bookmark674">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[1963]</w:t>
      </w:r>
      <w:r>
        <w:rPr>
          <w:rFonts w:ascii="Arial"/>
          <w:i/>
          <w:spacing w:val="-2"/>
          <w:sz w:val="20"/>
        </w:rPr>
        <w:t> </w:t>
      </w:r>
      <w:r>
        <w:rPr>
          <w:rFonts w:ascii="Arial"/>
          <w:i/>
          <w:sz w:val="20"/>
        </w:rPr>
        <w:t>V.R. </w:t>
      </w:r>
      <w:r>
        <w:rPr>
          <w:rFonts w:ascii="Arial"/>
          <w:i/>
          <w:spacing w:val="-4"/>
          <w:sz w:val="20"/>
        </w:rPr>
        <w:t>239</w:t>
      </w:r>
      <w:r>
        <w:rPr>
          <w:spacing w:val="-4"/>
          <w:sz w:val="20"/>
        </w:rPr>
        <w:t>.</w:t>
      </w:r>
    </w:p>
    <w:p>
      <w:pPr>
        <w:pStyle w:val="BodyText"/>
        <w:spacing w:before="5"/>
      </w:pPr>
    </w:p>
    <w:p>
      <w:pPr>
        <w:pStyle w:val="BodyText"/>
        <w:tabs>
          <w:tab w:pos="705" w:val="left" w:leader="none"/>
        </w:tabs>
        <w:ind w:left="165"/>
      </w:pPr>
      <w:bookmarkStart w:name="_bookmark763" w:id="765"/>
      <w:bookmarkEnd w:id="765"/>
      <w:r>
        <w:rPr/>
      </w:r>
      <w:hyperlink w:history="true" w:anchor="_bookmark674">
        <w:r>
          <w:rPr>
            <w:color w:val="005DA1"/>
            <w:spacing w:val="-4"/>
            <w:position w:val="5"/>
            <w:sz w:val="14"/>
            <w:u w:val="single" w:color="005DA1"/>
          </w:rPr>
          <w:t>381</w:t>
        </w:r>
      </w:hyperlink>
      <w:r>
        <w:rPr>
          <w:spacing w:val="-4"/>
          <w:position w:val="5"/>
          <w:sz w:val="14"/>
        </w:rPr>
        <w:t>.</w:t>
      </w:r>
      <w:r>
        <w:rPr>
          <w:position w:val="5"/>
          <w:sz w:val="14"/>
        </w:rPr>
        <w:tab/>
      </w:r>
      <w:r>
        <w:rPr/>
        <w:t>An Act which was modelled on the Law Reform (Frustrated Contracts) Act </w:t>
      </w:r>
      <w:r>
        <w:rPr>
          <w:spacing w:val="-2"/>
        </w:rPr>
        <w:t>1943.</w:t>
      </w:r>
    </w:p>
    <w:p>
      <w:pPr>
        <w:pStyle w:val="BodyText"/>
        <w:spacing w:before="5"/>
      </w:pPr>
    </w:p>
    <w:p>
      <w:pPr>
        <w:pStyle w:val="BodyText"/>
        <w:tabs>
          <w:tab w:pos="705" w:val="left" w:leader="none"/>
        </w:tabs>
        <w:ind w:left="165"/>
      </w:pPr>
      <w:bookmarkStart w:name="_bookmark764" w:id="766"/>
      <w:bookmarkEnd w:id="766"/>
      <w:r>
        <w:rPr/>
      </w:r>
      <w:hyperlink w:history="true" w:anchor="_bookmark675">
        <w:r>
          <w:rPr>
            <w:color w:val="005DA1"/>
            <w:spacing w:val="-4"/>
            <w:position w:val="5"/>
            <w:sz w:val="14"/>
            <w:u w:val="single" w:color="005DA1"/>
          </w:rPr>
          <w:t>382</w:t>
        </w:r>
      </w:hyperlink>
      <w:r>
        <w:rPr>
          <w:spacing w:val="-4"/>
          <w:position w:val="5"/>
          <w:sz w:val="14"/>
        </w:rPr>
        <w:t>.</w:t>
      </w:r>
      <w:r>
        <w:rPr>
          <w:position w:val="5"/>
          <w:sz w:val="14"/>
        </w:rPr>
        <w:tab/>
      </w:r>
      <w:r>
        <w:rPr/>
        <w:t>The precise basis on which this sum was calculated does not emerge from the </w:t>
      </w:r>
      <w:r>
        <w:rPr>
          <w:spacing w:val="-2"/>
        </w:rPr>
        <w:t>judgment.</w:t>
      </w:r>
    </w:p>
    <w:p>
      <w:pPr>
        <w:pStyle w:val="BodyText"/>
        <w:spacing w:before="9"/>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160513</wp:posOffset>
            </wp:positionV>
            <wp:extent cx="107988" cy="107988"/>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65" w:id="767"/>
      <w:bookmarkEnd w:id="767"/>
      <w:r>
        <w:rPr/>
      </w:r>
      <w:hyperlink w:history="true" w:anchor="_bookmark676">
        <w:r>
          <w:rPr>
            <w:color w:val="005DA1"/>
            <w:spacing w:val="-4"/>
            <w:sz w:val="14"/>
            <w:u w:val="single" w:color="005DA1"/>
          </w:rPr>
          <w:t>383</w:t>
        </w:r>
      </w:hyperlink>
      <w:r>
        <w:rPr>
          <w:spacing w:val="-4"/>
          <w:sz w:val="14"/>
        </w:rPr>
        <w:t>.</w:t>
      </w:r>
    </w:p>
    <w:p>
      <w:pPr>
        <w:spacing w:line="235" w:lineRule="auto" w:before="212"/>
        <w:ind w:left="165" w:right="25" w:firstLine="170"/>
        <w:jc w:val="both"/>
        <w:rPr>
          <w:sz w:val="20"/>
        </w:rPr>
      </w:pPr>
      <w:r>
        <w:rPr/>
        <w:br w:type="column"/>
      </w:r>
      <w:r>
        <w:rPr>
          <w:sz w:val="20"/>
        </w:rPr>
        <w:t>As was the case in </w:t>
      </w:r>
      <w:r>
        <w:rPr>
          <w:rFonts w:ascii="Arial" w:hAnsi="Arial"/>
          <w:i/>
          <w:sz w:val="20"/>
        </w:rPr>
        <w:t>Davis and Primrose Ltd v Clyde Shipbuilding and Engineering Co </w:t>
      </w:r>
      <w:r>
        <w:rPr>
          <w:rFonts w:ascii="Arial" w:hAnsi="Arial"/>
          <w:i/>
          <w:sz w:val="20"/>
        </w:rPr>
        <w:t>Ltd</w:t>
      </w:r>
      <w:r>
        <w:rPr>
          <w:rFonts w:ascii="Arial" w:hAnsi="Arial"/>
          <w:i/>
          <w:spacing w:val="40"/>
          <w:sz w:val="20"/>
        </w:rPr>
        <w:t> </w:t>
      </w:r>
      <w:r>
        <w:rPr>
          <w:rFonts w:ascii="Arial" w:hAnsi="Arial"/>
          <w:i/>
          <w:sz w:val="20"/>
        </w:rPr>
        <w:t>1917</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S.L.T.</w:t>
      </w:r>
      <w:r>
        <w:rPr>
          <w:rFonts w:ascii="Arial" w:hAnsi="Arial"/>
          <w:i/>
          <w:spacing w:val="35"/>
          <w:sz w:val="20"/>
        </w:rPr>
        <w:t> </w:t>
      </w:r>
      <w:r>
        <w:rPr>
          <w:rFonts w:ascii="Arial" w:hAnsi="Arial"/>
          <w:i/>
          <w:sz w:val="20"/>
        </w:rPr>
        <w:t>297</w:t>
      </w:r>
      <w:r>
        <w:rPr>
          <w:sz w:val="20"/>
        </w:rPr>
        <w:t>.</w:t>
      </w:r>
      <w:r>
        <w:rPr>
          <w:spacing w:val="35"/>
          <w:sz w:val="20"/>
        </w:rPr>
        <w:t> </w:t>
      </w:r>
      <w:r>
        <w:rPr>
          <w:sz w:val="20"/>
        </w:rPr>
        <w:t>See</w:t>
      </w:r>
      <w:r>
        <w:rPr>
          <w:spacing w:val="35"/>
          <w:sz w:val="20"/>
        </w:rPr>
        <w:t> </w:t>
      </w:r>
      <w:r>
        <w:rPr>
          <w:sz w:val="20"/>
        </w:rPr>
        <w:t>also</w:t>
      </w:r>
      <w:r>
        <w:rPr>
          <w:spacing w:val="35"/>
          <w:sz w:val="20"/>
        </w:rPr>
        <w:t> </w:t>
      </w:r>
      <w:r>
        <w:rPr>
          <w:sz w:val="20"/>
        </w:rPr>
        <w:t>Peel,</w:t>
      </w:r>
      <w:r>
        <w:rPr>
          <w:spacing w:val="34"/>
          <w:sz w:val="20"/>
        </w:rPr>
        <w:t> </w:t>
      </w:r>
      <w:r>
        <w:rPr>
          <w:rFonts w:ascii="Arial" w:hAnsi="Arial"/>
          <w:i/>
          <w:sz w:val="20"/>
        </w:rPr>
        <w:t>Treitel</w:t>
      </w:r>
      <w:r>
        <w:rPr>
          <w:rFonts w:ascii="Arial" w:hAnsi="Arial"/>
          <w:i/>
          <w:spacing w:val="35"/>
          <w:sz w:val="20"/>
        </w:rPr>
        <w:t> </w:t>
      </w:r>
      <w:r>
        <w:rPr>
          <w:rFonts w:ascii="Arial" w:hAnsi="Arial"/>
          <w:i/>
          <w:sz w:val="20"/>
        </w:rPr>
        <w:t>on</w:t>
      </w:r>
      <w:r>
        <w:rPr>
          <w:rFonts w:ascii="Arial" w:hAnsi="Arial"/>
          <w:i/>
          <w:spacing w:val="35"/>
          <w:sz w:val="20"/>
        </w:rPr>
        <w:t> </w:t>
      </w:r>
      <w:r>
        <w:rPr>
          <w:rFonts w:ascii="Arial" w:hAnsi="Arial"/>
          <w:i/>
          <w:sz w:val="20"/>
        </w:rPr>
        <w:t>The</w:t>
      </w:r>
      <w:r>
        <w:rPr>
          <w:rFonts w:ascii="Arial" w:hAnsi="Arial"/>
          <w:i/>
          <w:spacing w:val="35"/>
          <w:sz w:val="20"/>
        </w:rPr>
        <w:t> </w:t>
      </w:r>
      <w:r>
        <w:rPr>
          <w:rFonts w:ascii="Arial" w:hAnsi="Arial"/>
          <w:i/>
          <w:sz w:val="20"/>
        </w:rPr>
        <w:t>Law</w:t>
      </w:r>
      <w:r>
        <w:rPr>
          <w:rFonts w:ascii="Arial" w:hAnsi="Arial"/>
          <w:i/>
          <w:spacing w:val="35"/>
          <w:sz w:val="20"/>
        </w:rPr>
        <w:t> </w:t>
      </w:r>
      <w:r>
        <w:rPr>
          <w:rFonts w:ascii="Arial" w:hAnsi="Arial"/>
          <w:i/>
          <w:sz w:val="20"/>
        </w:rPr>
        <w:t>of</w:t>
      </w:r>
      <w:r>
        <w:rPr>
          <w:rFonts w:ascii="Arial" w:hAnsi="Arial"/>
          <w:i/>
          <w:spacing w:val="35"/>
          <w:sz w:val="20"/>
        </w:rPr>
        <w:t> </w:t>
      </w:r>
      <w:r>
        <w:rPr>
          <w:rFonts w:ascii="Arial" w:hAnsi="Arial"/>
          <w:i/>
          <w:sz w:val="20"/>
        </w:rPr>
        <w:t>Contract</w:t>
      </w:r>
      <w:r>
        <w:rPr>
          <w:sz w:val="20"/>
        </w:rPr>
        <w:t>,</w:t>
      </w:r>
      <w:r>
        <w:rPr>
          <w:spacing w:val="35"/>
          <w:sz w:val="20"/>
        </w:rPr>
        <w:t> </w:t>
      </w:r>
      <w:r>
        <w:rPr>
          <w:sz w:val="20"/>
        </w:rPr>
        <w:t>14th</w:t>
      </w:r>
      <w:r>
        <w:rPr>
          <w:spacing w:val="35"/>
          <w:sz w:val="20"/>
        </w:rPr>
        <w:t> </w:t>
      </w:r>
      <w:r>
        <w:rPr>
          <w:sz w:val="20"/>
        </w:rPr>
        <w:t>edn</w:t>
      </w:r>
      <w:r>
        <w:rPr>
          <w:spacing w:val="35"/>
          <w:sz w:val="20"/>
        </w:rPr>
        <w:t> </w:t>
      </w:r>
      <w:r>
        <w:rPr>
          <w:sz w:val="20"/>
        </w:rPr>
        <w:t>(2015),</w:t>
      </w:r>
      <w:r>
        <w:rPr>
          <w:spacing w:val="35"/>
          <w:sz w:val="20"/>
        </w:rPr>
        <w:t> </w:t>
      </w:r>
      <w:r>
        <w:rPr>
          <w:sz w:val="20"/>
        </w:rPr>
        <w:t>paras 19-098 and for a slightly different argument to the same end see Williams, </w:t>
      </w:r>
      <w:r>
        <w:rPr>
          <w:rFonts w:ascii="Arial" w:hAnsi="Arial"/>
          <w:i/>
          <w:sz w:val="20"/>
        </w:rPr>
        <w:t>The Law Reform (Frustrated Contracts) Act 1943 </w:t>
      </w:r>
      <w:r>
        <w:rPr>
          <w:sz w:val="20"/>
        </w:rPr>
        <w:t>at p.39 who argues that expenses in s.1(2) means “expenses after deduction of gains resulting from those expenses”.</w:t>
      </w:r>
    </w:p>
    <w:p>
      <w:pPr>
        <w:spacing w:after="0" w:line="235" w:lineRule="auto"/>
        <w:jc w:val="both"/>
        <w:rPr>
          <w:sz w:val="20"/>
        </w:rPr>
        <w:sectPr>
          <w:type w:val="continuous"/>
          <w:pgSz w:w="11900" w:h="16840"/>
          <w:pgMar w:header="971" w:footer="0" w:top="1300" w:bottom="280" w:left="1275" w:right="1417"/>
          <w:cols w:num="2" w:equalWidth="0">
            <w:col w:w="478" w:space="63"/>
            <w:col w:w="8667"/>
          </w:cols>
        </w:sectPr>
      </w:pPr>
    </w:p>
    <w:p>
      <w:pPr>
        <w:pStyle w:val="BodyText"/>
        <w:spacing w:before="4"/>
      </w:pPr>
    </w:p>
    <w:p>
      <w:pPr>
        <w:pStyle w:val="BodyText"/>
        <w:tabs>
          <w:tab w:pos="705" w:val="left" w:leader="none"/>
        </w:tabs>
        <w:spacing w:before="1"/>
        <w:ind w:left="165"/>
      </w:pPr>
      <w:bookmarkStart w:name="_bookmark766" w:id="768"/>
      <w:bookmarkEnd w:id="768"/>
      <w:r>
        <w:rPr/>
      </w:r>
      <w:hyperlink w:history="true" w:anchor="_bookmark677">
        <w:r>
          <w:rPr>
            <w:color w:val="005DA1"/>
            <w:spacing w:val="-4"/>
            <w:position w:val="5"/>
            <w:sz w:val="14"/>
            <w:u w:val="single" w:color="005DA1"/>
          </w:rPr>
          <w:t>384</w:t>
        </w:r>
      </w:hyperlink>
      <w:r>
        <w:rPr>
          <w:spacing w:val="-4"/>
          <w:position w:val="5"/>
          <w:sz w:val="14"/>
        </w:rPr>
        <w:t>.</w:t>
      </w:r>
      <w:r>
        <w:rPr>
          <w:position w:val="5"/>
          <w:sz w:val="14"/>
        </w:rPr>
        <w:tab/>
      </w:r>
      <w:r>
        <w:rPr/>
        <w:t>Law Reform (Frustrated Contracts) Act 1943 </w:t>
      </w:r>
      <w:r>
        <w:rPr>
          <w:spacing w:val="-2"/>
        </w:rPr>
        <w:t>s.1(4).</w:t>
      </w:r>
    </w:p>
    <w:p>
      <w:pPr>
        <w:pStyle w:val="BodyText"/>
        <w:spacing w:before="8"/>
      </w:pPr>
    </w:p>
    <w:p>
      <w:pPr>
        <w:pStyle w:val="BodyText"/>
        <w:tabs>
          <w:tab w:pos="705" w:val="left" w:leader="none"/>
        </w:tabs>
        <w:spacing w:line="235" w:lineRule="auto"/>
        <w:ind w:left="705" w:right="26" w:hanging="541"/>
      </w:pPr>
      <w:bookmarkStart w:name="_bookmark767" w:id="769"/>
      <w:bookmarkEnd w:id="769"/>
      <w:r>
        <w:rPr/>
      </w:r>
      <w:hyperlink w:history="true" w:anchor="_bookmark678">
        <w:r>
          <w:rPr>
            <w:color w:val="005DA1"/>
            <w:spacing w:val="-4"/>
            <w:position w:val="5"/>
            <w:sz w:val="14"/>
            <w:u w:val="single" w:color="005DA1"/>
          </w:rPr>
          <w:t>385</w:t>
        </w:r>
      </w:hyperlink>
      <w:r>
        <w:rPr>
          <w:spacing w:val="-4"/>
          <w:position w:val="5"/>
          <w:sz w:val="14"/>
        </w:rPr>
        <w:t>.</w:t>
      </w:r>
      <w:r>
        <w:rPr>
          <w:position w:val="5"/>
          <w:sz w:val="14"/>
        </w:rPr>
        <w:tab/>
      </w:r>
      <w:r>
        <w:rPr/>
        <w:t>It</w:t>
      </w:r>
      <w:r>
        <w:rPr>
          <w:spacing w:val="30"/>
        </w:rPr>
        <w:t> </w:t>
      </w:r>
      <w:r>
        <w:rPr/>
        <w:t>can</w:t>
      </w:r>
      <w:r>
        <w:rPr>
          <w:spacing w:val="30"/>
        </w:rPr>
        <w:t> </w:t>
      </w:r>
      <w:r>
        <w:rPr/>
        <w:t>also</w:t>
      </w:r>
      <w:r>
        <w:rPr>
          <w:spacing w:val="30"/>
        </w:rPr>
        <w:t> </w:t>
      </w:r>
      <w:r>
        <w:rPr/>
        <w:t>be</w:t>
      </w:r>
      <w:r>
        <w:rPr>
          <w:spacing w:val="30"/>
        </w:rPr>
        <w:t> </w:t>
      </w:r>
      <w:r>
        <w:rPr/>
        <w:t>argued</w:t>
      </w:r>
      <w:r>
        <w:rPr>
          <w:spacing w:val="30"/>
        </w:rPr>
        <w:t> </w:t>
      </w:r>
      <w:r>
        <w:rPr/>
        <w:t>that</w:t>
      </w:r>
      <w:r>
        <w:rPr>
          <w:spacing w:val="30"/>
        </w:rPr>
        <w:t> </w:t>
      </w:r>
      <w:r>
        <w:rPr/>
        <w:t>where</w:t>
      </w:r>
      <w:r>
        <w:rPr>
          <w:spacing w:val="30"/>
        </w:rPr>
        <w:t> </w:t>
      </w:r>
      <w:r>
        <w:rPr/>
        <w:t>the</w:t>
      </w:r>
      <w:r>
        <w:rPr>
          <w:spacing w:val="30"/>
        </w:rPr>
        <w:t> </w:t>
      </w:r>
      <w:r>
        <w:rPr/>
        <w:t>expenditure</w:t>
      </w:r>
      <w:r>
        <w:rPr>
          <w:spacing w:val="30"/>
        </w:rPr>
        <w:t> </w:t>
      </w:r>
      <w:r>
        <w:rPr/>
        <w:t>is</w:t>
      </w:r>
      <w:r>
        <w:rPr>
          <w:spacing w:val="30"/>
        </w:rPr>
        <w:t> </w:t>
      </w:r>
      <w:r>
        <w:rPr/>
        <w:t>incurred</w:t>
      </w:r>
      <w:r>
        <w:rPr>
          <w:spacing w:val="30"/>
        </w:rPr>
        <w:t> </w:t>
      </w:r>
      <w:r>
        <w:rPr/>
        <w:t>in</w:t>
      </w:r>
      <w:r>
        <w:rPr>
          <w:spacing w:val="30"/>
        </w:rPr>
        <w:t> </w:t>
      </w:r>
      <w:r>
        <w:rPr/>
        <w:t>the</w:t>
      </w:r>
      <w:r>
        <w:rPr>
          <w:spacing w:val="30"/>
        </w:rPr>
        <w:t> </w:t>
      </w:r>
      <w:r>
        <w:rPr/>
        <w:t>reasonable</w:t>
      </w:r>
      <w:r>
        <w:rPr>
          <w:spacing w:val="30"/>
        </w:rPr>
        <w:t> </w:t>
      </w:r>
      <w:r>
        <w:rPr/>
        <w:t>belief</w:t>
      </w:r>
      <w:r>
        <w:rPr>
          <w:spacing w:val="30"/>
        </w:rPr>
        <w:t> </w:t>
      </w:r>
      <w:r>
        <w:rPr/>
        <w:t>that</w:t>
      </w:r>
      <w:r>
        <w:rPr>
          <w:spacing w:val="30"/>
        </w:rPr>
        <w:t> </w:t>
      </w:r>
      <w:r>
        <w:rPr/>
        <w:t>a contract will be concluded it will be recoverable.</w:t>
      </w:r>
    </w:p>
    <w:p>
      <w:pPr>
        <w:pStyle w:val="BodyText"/>
        <w:spacing w:before="6"/>
      </w:pPr>
    </w:p>
    <w:p>
      <w:pPr>
        <w:tabs>
          <w:tab w:pos="705" w:val="left" w:leader="none"/>
        </w:tabs>
        <w:spacing w:before="0"/>
        <w:ind w:left="165" w:right="0" w:firstLine="0"/>
        <w:jc w:val="left"/>
        <w:rPr>
          <w:sz w:val="20"/>
        </w:rPr>
      </w:pPr>
      <w:bookmarkStart w:name="_bookmark768" w:id="770"/>
      <w:bookmarkEnd w:id="770"/>
      <w:r>
        <w:rPr/>
      </w:r>
      <w:hyperlink w:history="true" w:anchor="_bookmark679">
        <w:r>
          <w:rPr>
            <w:color w:val="005DA1"/>
            <w:spacing w:val="-4"/>
            <w:position w:val="5"/>
            <w:sz w:val="14"/>
            <w:u w:val="single" w:color="005DA1"/>
          </w:rPr>
          <w:t>386</w:t>
        </w:r>
      </w:hyperlink>
      <w:r>
        <w:rPr>
          <w:spacing w:val="-4"/>
          <w:position w:val="5"/>
          <w:sz w:val="14"/>
        </w:rPr>
        <w:t>.</w:t>
      </w:r>
      <w:r>
        <w:rPr>
          <w:position w:val="5"/>
          <w:sz w:val="14"/>
        </w:rPr>
        <w:tab/>
      </w:r>
      <w:r>
        <w:rPr>
          <w:rFonts w:ascii="Arial"/>
          <w:i/>
          <w:sz w:val="20"/>
        </w:rPr>
        <w:t>[1979]</w:t>
      </w:r>
      <w:r>
        <w:rPr>
          <w:rFonts w:ascii="Arial"/>
          <w:i/>
          <w:spacing w:val="-2"/>
          <w:sz w:val="20"/>
        </w:rPr>
        <w:t> </w:t>
      </w:r>
      <w:r>
        <w:rPr>
          <w:rFonts w:ascii="Arial"/>
          <w:i/>
          <w:sz w:val="20"/>
        </w:rPr>
        <w:t>1 W.L.R. </w:t>
      </w:r>
      <w:r>
        <w:rPr>
          <w:rFonts w:ascii="Arial"/>
          <w:i/>
          <w:spacing w:val="-4"/>
          <w:sz w:val="20"/>
        </w:rPr>
        <w:t>783</w:t>
      </w:r>
      <w:r>
        <w:rPr>
          <w:spacing w:val="-4"/>
          <w:sz w:val="20"/>
        </w:rPr>
        <w:t>.</w:t>
      </w:r>
    </w:p>
    <w:p>
      <w:pPr>
        <w:pStyle w:val="BodyText"/>
        <w:spacing w:before="8"/>
      </w:pPr>
    </w:p>
    <w:p>
      <w:pPr>
        <w:pStyle w:val="BodyText"/>
        <w:tabs>
          <w:tab w:pos="705" w:val="left" w:leader="none"/>
        </w:tabs>
        <w:spacing w:line="235" w:lineRule="auto" w:before="1"/>
        <w:ind w:left="705" w:right="26" w:hanging="541"/>
      </w:pPr>
      <w:bookmarkStart w:name="_bookmark769" w:id="771"/>
      <w:bookmarkEnd w:id="771"/>
      <w:r>
        <w:rPr/>
      </w:r>
      <w:hyperlink w:history="true" w:anchor="_bookmark680">
        <w:r>
          <w:rPr>
            <w:color w:val="005DA1"/>
            <w:spacing w:val="-4"/>
            <w:position w:val="5"/>
            <w:sz w:val="14"/>
            <w:u w:val="single" w:color="005DA1"/>
          </w:rPr>
          <w:t>387</w:t>
        </w:r>
      </w:hyperlink>
      <w:r>
        <w:rPr>
          <w:spacing w:val="-4"/>
          <w:position w:val="5"/>
          <w:sz w:val="14"/>
        </w:rPr>
        <w:t>.</w:t>
      </w:r>
      <w:r>
        <w:rPr>
          <w:position w:val="5"/>
          <w:sz w:val="14"/>
        </w:rPr>
        <w:tab/>
      </w:r>
      <w:r>
        <w:rPr/>
        <w:t>As a matter of principle he was of the view that the services themselves should be regarded </w:t>
      </w:r>
      <w:r>
        <w:rPr/>
        <w:t>as the benefit.</w:t>
      </w:r>
    </w:p>
    <w:p>
      <w:pPr>
        <w:pStyle w:val="BodyText"/>
        <w:spacing w:before="5"/>
      </w:pPr>
    </w:p>
    <w:p>
      <w:pPr>
        <w:tabs>
          <w:tab w:pos="705" w:val="left" w:leader="none"/>
        </w:tabs>
        <w:spacing w:before="0"/>
        <w:ind w:left="165" w:right="0" w:firstLine="0"/>
        <w:jc w:val="left"/>
        <w:rPr>
          <w:sz w:val="20"/>
        </w:rPr>
      </w:pPr>
      <w:bookmarkStart w:name="_bookmark770" w:id="772"/>
      <w:bookmarkEnd w:id="772"/>
      <w:r>
        <w:rPr/>
      </w:r>
      <w:hyperlink w:history="true" w:anchor="_bookmark681">
        <w:r>
          <w:rPr>
            <w:color w:val="005DA1"/>
            <w:spacing w:val="-4"/>
            <w:position w:val="5"/>
            <w:sz w:val="14"/>
            <w:u w:val="single" w:color="005DA1"/>
          </w:rPr>
          <w:t>388</w:t>
        </w:r>
      </w:hyperlink>
      <w:r>
        <w:rPr>
          <w:spacing w:val="-4"/>
          <w:position w:val="5"/>
          <w:sz w:val="14"/>
        </w:rPr>
        <w:t>.</w:t>
      </w:r>
      <w:r>
        <w:rPr>
          <w:position w:val="5"/>
          <w:sz w:val="14"/>
        </w:rPr>
        <w:tab/>
      </w:r>
      <w:r>
        <w:rPr>
          <w:rFonts w:ascii="Arial"/>
          <w:i/>
          <w:sz w:val="20"/>
        </w:rPr>
        <w:t>[1979] 1 W.L.R. 783, </w:t>
      </w:r>
      <w:r>
        <w:rPr>
          <w:rFonts w:ascii="Arial"/>
          <w:i/>
          <w:spacing w:val="-4"/>
          <w:sz w:val="20"/>
        </w:rPr>
        <w:t>802</w:t>
      </w:r>
      <w:r>
        <w:rPr>
          <w:spacing w:val="-4"/>
          <w:sz w:val="20"/>
        </w:rPr>
        <w:t>.</w:t>
      </w:r>
    </w:p>
    <w:p>
      <w:pPr>
        <w:spacing w:after="0"/>
        <w:jc w:val="left"/>
        <w:rPr>
          <w:sz w:val="20"/>
        </w:rPr>
        <w:sectPr>
          <w:type w:val="continuous"/>
          <w:pgSz w:w="11900" w:h="16840"/>
          <w:pgMar w:header="971" w:footer="0" w:top="1300" w:bottom="280" w:left="1275" w:right="1417"/>
        </w:sectPr>
      </w:pPr>
    </w:p>
    <w:p>
      <w:pPr>
        <w:pStyle w:val="BodyText"/>
        <w:spacing w:line="235" w:lineRule="auto" w:before="170"/>
        <w:ind w:left="705" w:right="25" w:hanging="541"/>
        <w:jc w:val="both"/>
      </w:pPr>
      <w:hyperlink w:history="true" w:anchor="_bookmark682">
        <w:r>
          <w:rPr>
            <w:color w:val="005DA1"/>
            <w:position w:val="5"/>
            <w:sz w:val="14"/>
            <w:u w:val="single" w:color="005DA1"/>
          </w:rPr>
          <w:t>389</w:t>
        </w:r>
      </w:hyperlink>
      <w:r>
        <w:rPr>
          <w:position w:val="5"/>
          <w:sz w:val="14"/>
        </w:rPr>
        <w:t>.</w:t>
      </w:r>
      <w:r>
        <w:rPr>
          <w:spacing w:val="80"/>
          <w:position w:val="5"/>
          <w:sz w:val="14"/>
        </w:rPr>
        <w:t>  </w:t>
      </w:r>
      <w:r>
        <w:rPr/>
        <w:t>The conclusion that the existence of an end product was a necessary ingredient of a </w:t>
      </w:r>
      <w:r>
        <w:rPr/>
        <w:t>s.1(3)</w:t>
      </w:r>
      <w:r>
        <w:rPr>
          <w:spacing w:val="40"/>
        </w:rPr>
        <w:t> </w:t>
      </w:r>
      <w:r>
        <w:rPr/>
        <w:t>claim would arguably have led to ridiculous arguments as to what constitutes an “end product”: see, for example, Birks, </w:t>
      </w:r>
      <w:r>
        <w:rPr>
          <w:rFonts w:ascii="Arial" w:hAnsi="Arial"/>
          <w:i/>
        </w:rPr>
        <w:t>An Introduction to the Law of Restitution </w:t>
      </w:r>
      <w:r>
        <w:rPr/>
        <w:t>(1989), p.252.</w:t>
      </w:r>
    </w:p>
    <w:p>
      <w:pPr>
        <w:pStyle w:val="BodyText"/>
        <w:spacing w:before="9"/>
      </w:pPr>
    </w:p>
    <w:p>
      <w:pPr>
        <w:pStyle w:val="BodyText"/>
        <w:spacing w:line="235" w:lineRule="auto"/>
        <w:ind w:left="705" w:right="25" w:hanging="541"/>
        <w:jc w:val="both"/>
      </w:pPr>
      <w:bookmarkStart w:name="_bookmark771" w:id="773"/>
      <w:bookmarkEnd w:id="773"/>
      <w:r>
        <w:rPr/>
      </w:r>
      <w:hyperlink w:history="true" w:anchor="_bookmark683">
        <w:r>
          <w:rPr>
            <w:color w:val="005DA1"/>
            <w:position w:val="5"/>
            <w:sz w:val="14"/>
            <w:u w:val="single" w:color="005DA1"/>
          </w:rPr>
          <w:t>390</w:t>
        </w:r>
      </w:hyperlink>
      <w:r>
        <w:rPr>
          <w:position w:val="5"/>
          <w:sz w:val="14"/>
        </w:rPr>
        <w:t>.</w:t>
      </w:r>
      <w:r>
        <w:rPr>
          <w:spacing w:val="80"/>
          <w:position w:val="5"/>
          <w:sz w:val="14"/>
        </w:rPr>
        <w:t> </w:t>
      </w:r>
      <w:r>
        <w:rPr/>
        <w:t>Robert Goff J. gave the example of a claimant who commences “the redecoration, to </w:t>
      </w:r>
      <w:r>
        <w:rPr/>
        <w:t>the defendant’s</w:t>
      </w:r>
      <w:r>
        <w:rPr>
          <w:spacing w:val="-3"/>
        </w:rPr>
        <w:t> </w:t>
      </w:r>
      <w:r>
        <w:rPr/>
        <w:t>execrable</w:t>
      </w:r>
      <w:r>
        <w:rPr>
          <w:spacing w:val="-3"/>
        </w:rPr>
        <w:t> </w:t>
      </w:r>
      <w:r>
        <w:rPr/>
        <w:t>taste,</w:t>
      </w:r>
      <w:r>
        <w:rPr>
          <w:spacing w:val="-3"/>
        </w:rPr>
        <w:t> </w:t>
      </w:r>
      <w:r>
        <w:rPr/>
        <w:t>of</w:t>
      </w:r>
      <w:r>
        <w:rPr>
          <w:spacing w:val="-3"/>
        </w:rPr>
        <w:t> </w:t>
      </w:r>
      <w:r>
        <w:rPr/>
        <w:t>rooms</w:t>
      </w:r>
      <w:r>
        <w:rPr>
          <w:spacing w:val="-3"/>
        </w:rPr>
        <w:t> </w:t>
      </w:r>
      <w:r>
        <w:rPr/>
        <w:t>which</w:t>
      </w:r>
      <w:r>
        <w:rPr>
          <w:spacing w:val="-3"/>
        </w:rPr>
        <w:t> </w:t>
      </w:r>
      <w:r>
        <w:rPr/>
        <w:t>are</w:t>
      </w:r>
      <w:r>
        <w:rPr>
          <w:spacing w:val="-3"/>
        </w:rPr>
        <w:t> </w:t>
      </w:r>
      <w:r>
        <w:rPr/>
        <w:t>in</w:t>
      </w:r>
      <w:r>
        <w:rPr>
          <w:spacing w:val="-3"/>
        </w:rPr>
        <w:t> </w:t>
      </w:r>
      <w:r>
        <w:rPr/>
        <w:t>good</w:t>
      </w:r>
      <w:r>
        <w:rPr>
          <w:spacing w:val="-3"/>
        </w:rPr>
        <w:t> </w:t>
      </w:r>
      <w:r>
        <w:rPr/>
        <w:t>decorative</w:t>
      </w:r>
      <w:r>
        <w:rPr>
          <w:spacing w:val="-3"/>
        </w:rPr>
        <w:t> </w:t>
      </w:r>
      <w:r>
        <w:rPr/>
        <w:t>order”:</w:t>
      </w:r>
      <w:r>
        <w:rPr>
          <w:spacing w:val="-4"/>
        </w:rPr>
        <w:t> </w:t>
      </w:r>
      <w:r>
        <w:rPr>
          <w:rFonts w:ascii="Arial" w:hAnsi="Arial"/>
          <w:i/>
        </w:rPr>
        <w:t>[1979]</w:t>
      </w:r>
      <w:r>
        <w:rPr>
          <w:rFonts w:ascii="Arial" w:hAnsi="Arial"/>
          <w:i/>
          <w:spacing w:val="-3"/>
        </w:rPr>
        <w:t> </w:t>
      </w:r>
      <w:r>
        <w:rPr>
          <w:rFonts w:ascii="Arial" w:hAnsi="Arial"/>
          <w:i/>
        </w:rPr>
        <w:t>1</w:t>
      </w:r>
      <w:r>
        <w:rPr>
          <w:rFonts w:ascii="Arial" w:hAnsi="Arial"/>
          <w:i/>
          <w:spacing w:val="-3"/>
        </w:rPr>
        <w:t> </w:t>
      </w:r>
      <w:r>
        <w:rPr>
          <w:rFonts w:ascii="Arial" w:hAnsi="Arial"/>
          <w:i/>
        </w:rPr>
        <w:t>W.L.R.</w:t>
      </w:r>
      <w:r>
        <w:rPr>
          <w:rFonts w:ascii="Arial" w:hAnsi="Arial"/>
          <w:i/>
          <w:spacing w:val="-3"/>
        </w:rPr>
        <w:t> </w:t>
      </w:r>
      <w:r>
        <w:rPr>
          <w:rFonts w:ascii="Arial" w:hAnsi="Arial"/>
          <w:i/>
        </w:rPr>
        <w:t>783, 803</w:t>
      </w:r>
      <w:r>
        <w:rPr/>
        <w:t>. In such a case, the work of the claimant may even reduce the value of the defendant’s property but the services must nevertheless be regarded as a benefit because they were requested by their recipient.</w:t>
      </w:r>
    </w:p>
    <w:p>
      <w:pPr>
        <w:pStyle w:val="BodyText"/>
        <w:spacing w:before="8"/>
      </w:pPr>
    </w:p>
    <w:p>
      <w:pPr>
        <w:tabs>
          <w:tab w:pos="705" w:val="left" w:leader="none"/>
        </w:tabs>
        <w:spacing w:line="235" w:lineRule="auto" w:before="0"/>
        <w:ind w:left="705" w:right="26" w:hanging="541"/>
        <w:jc w:val="left"/>
        <w:rPr>
          <w:sz w:val="20"/>
        </w:rPr>
      </w:pPr>
      <w:bookmarkStart w:name="_bookmark772" w:id="774"/>
      <w:bookmarkEnd w:id="774"/>
      <w:r>
        <w:rPr/>
      </w:r>
      <w:hyperlink w:history="true" w:anchor="_bookmark684">
        <w:r>
          <w:rPr>
            <w:color w:val="005DA1"/>
            <w:spacing w:val="-4"/>
            <w:position w:val="5"/>
            <w:sz w:val="14"/>
            <w:u w:val="single" w:color="005DA1"/>
          </w:rPr>
          <w:t>391</w:t>
        </w:r>
      </w:hyperlink>
      <w:r>
        <w:rPr>
          <w:spacing w:val="-4"/>
          <w:position w:val="5"/>
          <w:sz w:val="14"/>
        </w:rPr>
        <w:t>.</w:t>
      </w:r>
      <w:r>
        <w:rPr>
          <w:position w:val="5"/>
          <w:sz w:val="14"/>
        </w:rPr>
        <w:tab/>
      </w:r>
      <w:r>
        <w:rPr>
          <w:sz w:val="20"/>
        </w:rPr>
        <w:t>On</w:t>
      </w:r>
      <w:r>
        <w:rPr>
          <w:spacing w:val="-2"/>
          <w:sz w:val="20"/>
        </w:rPr>
        <w:t> </w:t>
      </w:r>
      <w:r>
        <w:rPr>
          <w:sz w:val="20"/>
        </w:rPr>
        <w:t>this</w:t>
      </w:r>
      <w:r>
        <w:rPr>
          <w:spacing w:val="-2"/>
          <w:sz w:val="20"/>
        </w:rPr>
        <w:t> </w:t>
      </w:r>
      <w:r>
        <w:rPr>
          <w:sz w:val="20"/>
        </w:rPr>
        <w:t>view</w:t>
      </w:r>
      <w:r>
        <w:rPr>
          <w:spacing w:val="-2"/>
          <w:sz w:val="20"/>
        </w:rPr>
        <w:t> </w:t>
      </w:r>
      <w:r>
        <w:rPr>
          <w:sz w:val="20"/>
        </w:rPr>
        <w:t>the</w:t>
      </w:r>
      <w:r>
        <w:rPr>
          <w:spacing w:val="-2"/>
          <w:sz w:val="20"/>
        </w:rPr>
        <w:t> </w:t>
      </w:r>
      <w:r>
        <w:rPr>
          <w:sz w:val="20"/>
        </w:rPr>
        <w:t>result</w:t>
      </w:r>
      <w:r>
        <w:rPr>
          <w:spacing w:val="-2"/>
          <w:sz w:val="20"/>
        </w:rPr>
        <w:t> </w:t>
      </w:r>
      <w:r>
        <w:rPr>
          <w:sz w:val="20"/>
        </w:rPr>
        <w:t>of</w:t>
      </w:r>
      <w:r>
        <w:rPr>
          <w:spacing w:val="-2"/>
          <w:sz w:val="20"/>
        </w:rPr>
        <w:t> </w:t>
      </w:r>
      <w:r>
        <w:rPr>
          <w:rFonts w:ascii="Arial"/>
          <w:i/>
          <w:sz w:val="20"/>
        </w:rPr>
        <w:t>Appleby</w:t>
      </w:r>
      <w:r>
        <w:rPr>
          <w:rFonts w:ascii="Arial"/>
          <w:i/>
          <w:spacing w:val="-2"/>
          <w:sz w:val="20"/>
        </w:rPr>
        <w:t> </w:t>
      </w:r>
      <w:r>
        <w:rPr>
          <w:rFonts w:ascii="Arial"/>
          <w:i/>
          <w:sz w:val="20"/>
        </w:rPr>
        <w:t>v</w:t>
      </w:r>
      <w:r>
        <w:rPr>
          <w:rFonts w:ascii="Arial"/>
          <w:i/>
          <w:spacing w:val="-2"/>
          <w:sz w:val="20"/>
        </w:rPr>
        <w:t> </w:t>
      </w:r>
      <w:r>
        <w:rPr>
          <w:rFonts w:ascii="Arial"/>
          <w:i/>
          <w:sz w:val="20"/>
        </w:rPr>
        <w:t>Myers</w:t>
      </w:r>
      <w:r>
        <w:rPr>
          <w:rFonts w:ascii="Arial"/>
          <w:i/>
          <w:spacing w:val="-2"/>
          <w:sz w:val="20"/>
        </w:rPr>
        <w:t> </w:t>
      </w:r>
      <w:r>
        <w:rPr>
          <w:rFonts w:ascii="Arial"/>
          <w:i/>
          <w:sz w:val="20"/>
        </w:rPr>
        <w:t>(1867)</w:t>
      </w:r>
      <w:r>
        <w:rPr>
          <w:rFonts w:ascii="Arial"/>
          <w:i/>
          <w:spacing w:val="-2"/>
          <w:sz w:val="20"/>
        </w:rPr>
        <w:t> </w:t>
      </w:r>
      <w:r>
        <w:rPr>
          <w:rFonts w:ascii="Arial"/>
          <w:i/>
          <w:sz w:val="20"/>
        </w:rPr>
        <w:t>L.R.</w:t>
      </w:r>
      <w:r>
        <w:rPr>
          <w:rFonts w:ascii="Arial"/>
          <w:i/>
          <w:spacing w:val="-2"/>
          <w:sz w:val="20"/>
        </w:rPr>
        <w:t> </w:t>
      </w:r>
      <w:r>
        <w:rPr>
          <w:rFonts w:ascii="Arial"/>
          <w:i/>
          <w:sz w:val="20"/>
        </w:rPr>
        <w:t>2</w:t>
      </w:r>
      <w:r>
        <w:rPr>
          <w:rFonts w:ascii="Arial"/>
          <w:i/>
          <w:spacing w:val="-2"/>
          <w:sz w:val="20"/>
        </w:rPr>
        <w:t> </w:t>
      </w:r>
      <w:r>
        <w:rPr>
          <w:rFonts w:ascii="Arial"/>
          <w:i/>
          <w:sz w:val="20"/>
        </w:rPr>
        <w:t>C.P.</w:t>
      </w:r>
      <w:r>
        <w:rPr>
          <w:rFonts w:ascii="Arial"/>
          <w:i/>
          <w:spacing w:val="-2"/>
          <w:sz w:val="20"/>
        </w:rPr>
        <w:t> </w:t>
      </w:r>
      <w:r>
        <w:rPr>
          <w:rFonts w:ascii="Arial"/>
          <w:i/>
          <w:sz w:val="20"/>
        </w:rPr>
        <w:t>651</w:t>
      </w:r>
      <w:r>
        <w:rPr>
          <w:rFonts w:ascii="Arial"/>
          <w:i/>
          <w:spacing w:val="-2"/>
          <w:sz w:val="20"/>
        </w:rPr>
        <w:t> </w:t>
      </w:r>
      <w:r>
        <w:rPr>
          <w:sz w:val="20"/>
        </w:rPr>
        <w:t>would</w:t>
      </w:r>
      <w:r>
        <w:rPr>
          <w:spacing w:val="-2"/>
          <w:sz w:val="20"/>
        </w:rPr>
        <w:t> </w:t>
      </w:r>
      <w:r>
        <w:rPr>
          <w:sz w:val="20"/>
        </w:rPr>
        <w:t>be</w:t>
      </w:r>
      <w:r>
        <w:rPr>
          <w:spacing w:val="-2"/>
          <w:sz w:val="20"/>
        </w:rPr>
        <w:t> </w:t>
      </w:r>
      <w:r>
        <w:rPr>
          <w:sz w:val="20"/>
        </w:rPr>
        <w:t>unaffected</w:t>
      </w:r>
      <w:r>
        <w:rPr>
          <w:spacing w:val="-2"/>
          <w:sz w:val="20"/>
        </w:rPr>
        <w:t> </w:t>
      </w:r>
      <w:r>
        <w:rPr>
          <w:sz w:val="20"/>
        </w:rPr>
        <w:t>by</w:t>
      </w:r>
      <w:r>
        <w:rPr>
          <w:spacing w:val="-2"/>
          <w:sz w:val="20"/>
        </w:rPr>
        <w:t> </w:t>
      </w:r>
      <w:r>
        <w:rPr>
          <w:sz w:val="20"/>
        </w:rPr>
        <w:t>s.1(3) of the Act.</w:t>
      </w:r>
    </w:p>
    <w:p>
      <w:pPr>
        <w:pStyle w:val="BodyText"/>
        <w:spacing w:before="9"/>
      </w:pPr>
    </w:p>
    <w:p>
      <w:pPr>
        <w:spacing w:line="235" w:lineRule="auto" w:before="0"/>
        <w:ind w:left="705" w:right="25" w:hanging="541"/>
        <w:jc w:val="both"/>
        <w:rPr>
          <w:sz w:val="20"/>
        </w:rPr>
      </w:pPr>
      <w:bookmarkStart w:name="_bookmark773" w:id="775"/>
      <w:bookmarkEnd w:id="775"/>
      <w:r>
        <w:rPr/>
      </w:r>
      <w:hyperlink w:history="true" w:anchor="_bookmark685">
        <w:r>
          <w:rPr>
            <w:color w:val="005DA1"/>
            <w:position w:val="5"/>
            <w:sz w:val="14"/>
            <w:u w:val="single" w:color="005DA1"/>
          </w:rPr>
          <w:t>392</w:t>
        </w:r>
      </w:hyperlink>
      <w:r>
        <w:rPr>
          <w:position w:val="5"/>
          <w:sz w:val="14"/>
        </w:rPr>
        <w:t>.</w:t>
      </w:r>
      <w:r>
        <w:rPr>
          <w:spacing w:val="40"/>
          <w:position w:val="5"/>
          <w:sz w:val="14"/>
        </w:rPr>
        <w:t>  </w:t>
      </w:r>
      <w:r>
        <w:rPr>
          <w:sz w:val="20"/>
        </w:rPr>
        <w:t>Further support for this view can be gleaned from the decision of the Newfoundland Supreme Court in </w:t>
      </w:r>
      <w:r>
        <w:rPr>
          <w:rFonts w:ascii="Arial" w:hAnsi="Arial"/>
          <w:i/>
          <w:sz w:val="20"/>
        </w:rPr>
        <w:t>Parsons Bros Ltd v Shea (1966) 53 D.L.R. (2d.) 86</w:t>
      </w:r>
      <w:r>
        <w:rPr>
          <w:sz w:val="20"/>
        </w:rPr>
        <w:t>, a case decided under the similarly worded Newfoundland Frustrated Contracts Act 1956. See also McKendrick, </w:t>
      </w:r>
      <w:r>
        <w:rPr>
          <w:rFonts w:ascii="Arial" w:hAnsi="Arial"/>
          <w:i/>
          <w:sz w:val="20"/>
        </w:rPr>
        <w:t>Force </w:t>
      </w:r>
      <w:r>
        <w:rPr>
          <w:rFonts w:ascii="Arial" w:hAnsi="Arial"/>
          <w:i/>
          <w:sz w:val="20"/>
        </w:rPr>
        <w:t>Majeure</w:t>
      </w:r>
      <w:r>
        <w:rPr>
          <w:rFonts w:ascii="Arial" w:hAnsi="Arial"/>
          <w:i/>
          <w:spacing w:val="40"/>
          <w:sz w:val="20"/>
        </w:rPr>
        <w:t> </w:t>
      </w:r>
      <w:r>
        <w:rPr>
          <w:rFonts w:ascii="Arial" w:hAnsi="Arial"/>
          <w:i/>
          <w:sz w:val="20"/>
        </w:rPr>
        <w:t>and Frustration of Contract</w:t>
      </w:r>
      <w:r>
        <w:rPr>
          <w:sz w:val="20"/>
        </w:rPr>
        <w:t>, 2nd edn (1995), pp.236–237.</w:t>
      </w:r>
    </w:p>
    <w:p>
      <w:pPr>
        <w:pStyle w:val="BodyText"/>
        <w:spacing w:before="9"/>
        <w:rPr>
          <w:sz w:val="12"/>
        </w:rPr>
      </w:pPr>
    </w:p>
    <w:p>
      <w:pPr>
        <w:pStyle w:val="BodyText"/>
        <w:spacing w:after="0"/>
        <w:rPr>
          <w:sz w:val="12"/>
        </w:rPr>
        <w:sectPr>
          <w:pgSz w:w="11900" w:h="16840"/>
          <w:pgMar w:header="971" w:footer="0" w:top="1300" w:bottom="280" w:left="1275" w:right="1417"/>
        </w:sectPr>
      </w:pPr>
    </w:p>
    <w:p>
      <w:pPr>
        <w:spacing w:before="95"/>
        <w:ind w:left="165" w:right="0" w:firstLine="0"/>
        <w:jc w:val="left"/>
        <w:rPr>
          <w:sz w:val="14"/>
        </w:rPr>
      </w:pPr>
      <w:bookmarkStart w:name="_bookmark774" w:id="776"/>
      <w:bookmarkEnd w:id="776"/>
      <w:r>
        <w:rPr/>
      </w:r>
      <w:hyperlink w:history="true" w:anchor="_bookmark686">
        <w:r>
          <w:rPr>
            <w:color w:val="005DA1"/>
            <w:spacing w:val="-4"/>
            <w:sz w:val="14"/>
            <w:u w:val="single" w:color="005DA1"/>
          </w:rPr>
          <w:t>393</w:t>
        </w:r>
      </w:hyperlink>
      <w:r>
        <w:rPr>
          <w:spacing w:val="-4"/>
          <w:sz w:val="14"/>
        </w:rPr>
        <w:t>.</w:t>
      </w:r>
    </w:p>
    <w:p>
      <w:pPr>
        <w:spacing w:before="208"/>
        <w:ind w:left="335" w:right="0" w:firstLine="0"/>
        <w:jc w:val="left"/>
        <w:rPr>
          <w:sz w:val="20"/>
        </w:rPr>
      </w:pPr>
      <w:r>
        <w:rPr/>
        <w:br w:type="column"/>
      </w:r>
      <w:r>
        <w:rPr>
          <w:sz w:val="20"/>
        </w:rPr>
        <w:t>See,</w:t>
      </w:r>
      <w:r>
        <w:rPr>
          <w:spacing w:val="-1"/>
          <w:sz w:val="20"/>
        </w:rPr>
        <w:t> </w:t>
      </w:r>
      <w:r>
        <w:rPr>
          <w:sz w:val="20"/>
        </w:rPr>
        <w:t>e.g. Peel,</w:t>
      </w:r>
      <w:r>
        <w:rPr>
          <w:spacing w:val="-1"/>
          <w:sz w:val="20"/>
        </w:rPr>
        <w:t> </w:t>
      </w:r>
      <w:r>
        <w:rPr>
          <w:rFonts w:ascii="Arial"/>
          <w:i/>
          <w:sz w:val="20"/>
        </w:rPr>
        <w:t>Treitel on The Law of Contract</w:t>
      </w:r>
      <w:r>
        <w:rPr>
          <w:sz w:val="20"/>
        </w:rPr>
        <w:t>, 14th edn (2015), para.19-</w:t>
      </w:r>
      <w:r>
        <w:rPr>
          <w:spacing w:val="-4"/>
          <w:sz w:val="20"/>
        </w:rPr>
        <w:t>103.</w:t>
      </w:r>
    </w:p>
    <w:p>
      <w:pPr>
        <w:spacing w:after="0"/>
        <w:jc w:val="left"/>
        <w:rPr>
          <w:sz w:val="20"/>
        </w:rPr>
        <w:sectPr>
          <w:type w:val="continuous"/>
          <w:pgSz w:w="11900" w:h="16840"/>
          <w:pgMar w:header="971" w:footer="0" w:top="1300" w:bottom="280" w:left="1275" w:right="1417"/>
          <w:cols w:num="2" w:equalWidth="0">
            <w:col w:w="478" w:space="63"/>
            <w:col w:w="8667"/>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64992">
            <wp:simplePos x="0" y="0"/>
            <wp:positionH relativeFrom="page">
              <wp:posOffset>1257846</wp:posOffset>
            </wp:positionH>
            <wp:positionV relativeFrom="paragraph">
              <wp:posOffset>-266985</wp:posOffset>
            </wp:positionV>
            <wp:extent cx="107988" cy="107988"/>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75" w:id="777"/>
      <w:bookmarkEnd w:id="777"/>
      <w:r>
        <w:rPr/>
      </w:r>
      <w:hyperlink w:history="true" w:anchor="_bookmark687">
        <w:r>
          <w:rPr>
            <w:color w:val="005DA1"/>
            <w:spacing w:val="-4"/>
            <w:position w:val="5"/>
            <w:sz w:val="14"/>
            <w:u w:val="single" w:color="005DA1"/>
          </w:rPr>
          <w:t>394</w:t>
        </w:r>
      </w:hyperlink>
      <w:r>
        <w:rPr>
          <w:spacing w:val="-4"/>
          <w:position w:val="5"/>
          <w:sz w:val="14"/>
        </w:rPr>
        <w:t>.</w:t>
      </w:r>
      <w:r>
        <w:rPr>
          <w:position w:val="5"/>
          <w:sz w:val="14"/>
        </w:rPr>
        <w:tab/>
      </w:r>
      <w:r>
        <w:rPr>
          <w:rFonts w:ascii="Arial"/>
          <w:i/>
          <w:sz w:val="20"/>
        </w:rPr>
        <w:t>B.P. Exploration Co (Libya) Ltd v Hunt (No.2) [1979] 1 W.L.R. 783, </w:t>
      </w:r>
      <w:r>
        <w:rPr>
          <w:rFonts w:ascii="Arial"/>
          <w:i/>
          <w:spacing w:val="-4"/>
          <w:sz w:val="20"/>
        </w:rPr>
        <w:t>802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76" w:id="778"/>
      <w:bookmarkEnd w:id="778"/>
      <w:r>
        <w:rPr/>
      </w:r>
      <w:hyperlink w:history="true" w:anchor="_bookmark688">
        <w:r>
          <w:rPr>
            <w:color w:val="005DA1"/>
            <w:spacing w:val="-4"/>
            <w:position w:val="5"/>
            <w:sz w:val="14"/>
            <w:u w:val="single" w:color="005DA1"/>
          </w:rPr>
          <w:t>395</w:t>
        </w:r>
      </w:hyperlink>
      <w:r>
        <w:rPr>
          <w:spacing w:val="-4"/>
          <w:position w:val="5"/>
          <w:sz w:val="14"/>
        </w:rPr>
        <w:t>.</w:t>
      </w:r>
      <w:r>
        <w:rPr>
          <w:position w:val="5"/>
          <w:sz w:val="14"/>
        </w:rPr>
        <w:tab/>
      </w:r>
      <w:r>
        <w:rPr>
          <w:rFonts w:ascii="Arial" w:hAnsi="Arial"/>
          <w:i/>
          <w:sz w:val="20"/>
        </w:rPr>
        <w:t>[1979] 1 W.L.R. 783, </w:t>
      </w:r>
      <w:r>
        <w:rPr>
          <w:rFonts w:ascii="Arial" w:hAnsi="Arial"/>
          <w:i/>
          <w:spacing w:val="-2"/>
          <w:sz w:val="20"/>
        </w:rPr>
        <w:t>803–804</w:t>
      </w:r>
      <w:r>
        <w:rPr>
          <w:spacing w:val="-2"/>
          <w:sz w:val="20"/>
        </w:rPr>
        <w:t>.</w:t>
      </w:r>
    </w:p>
    <w:p>
      <w:pPr>
        <w:pStyle w:val="BodyText"/>
        <w:spacing w:before="5"/>
      </w:pPr>
    </w:p>
    <w:p>
      <w:pPr>
        <w:pStyle w:val="BodyText"/>
        <w:tabs>
          <w:tab w:pos="705" w:val="left" w:leader="none"/>
        </w:tabs>
        <w:ind w:left="165"/>
      </w:pPr>
      <w:bookmarkStart w:name="_bookmark777" w:id="779"/>
      <w:bookmarkEnd w:id="779"/>
      <w:r>
        <w:rPr/>
      </w:r>
      <w:hyperlink w:history="true" w:anchor="_bookmark688">
        <w:r>
          <w:rPr>
            <w:color w:val="005DA1"/>
            <w:spacing w:val="-4"/>
            <w:position w:val="5"/>
            <w:sz w:val="14"/>
            <w:u w:val="single" w:color="005DA1"/>
          </w:rPr>
          <w:t>396</w:t>
        </w:r>
      </w:hyperlink>
      <w:r>
        <w:rPr>
          <w:spacing w:val="-4"/>
          <w:position w:val="5"/>
          <w:sz w:val="14"/>
        </w:rPr>
        <w:t>.</w:t>
      </w:r>
      <w:r>
        <w:rPr>
          <w:position w:val="5"/>
          <w:sz w:val="14"/>
        </w:rPr>
        <w:tab/>
      </w:r>
      <w:r>
        <w:rPr/>
        <w:t>See below para.26-236 </w:t>
      </w:r>
      <w:r>
        <w:rPr>
          <w:spacing w:val="-2"/>
        </w:rPr>
        <w:t>n.1231.</w:t>
      </w:r>
    </w:p>
    <w:p>
      <w:pPr>
        <w:pStyle w:val="BodyText"/>
        <w:spacing w:before="5"/>
      </w:pPr>
    </w:p>
    <w:p>
      <w:pPr>
        <w:tabs>
          <w:tab w:pos="705" w:val="left" w:leader="none"/>
        </w:tabs>
        <w:spacing w:before="0"/>
        <w:ind w:left="165" w:right="0" w:firstLine="0"/>
        <w:jc w:val="left"/>
        <w:rPr>
          <w:sz w:val="20"/>
        </w:rPr>
      </w:pPr>
      <w:bookmarkStart w:name="_bookmark778" w:id="780"/>
      <w:bookmarkEnd w:id="780"/>
      <w:r>
        <w:rPr/>
      </w:r>
      <w:hyperlink w:history="true" w:anchor="_bookmark689">
        <w:r>
          <w:rPr>
            <w:color w:val="005DA1"/>
            <w:spacing w:val="-4"/>
            <w:position w:val="5"/>
            <w:sz w:val="14"/>
            <w:u w:val="single" w:color="005DA1"/>
          </w:rPr>
          <w:t>397</w:t>
        </w:r>
      </w:hyperlink>
      <w:r>
        <w:rPr>
          <w:spacing w:val="-4"/>
          <w:position w:val="5"/>
          <w:sz w:val="14"/>
        </w:rPr>
        <w:t>.</w:t>
      </w:r>
      <w:r>
        <w:rPr>
          <w:position w:val="5"/>
          <w:sz w:val="14"/>
        </w:rPr>
        <w:tab/>
      </w:r>
      <w:r>
        <w:rPr>
          <w:rFonts w:ascii="Arial"/>
          <w:i/>
          <w:sz w:val="20"/>
        </w:rPr>
        <w:t>[1979] 1 W.L.R. 783, 836; affirmed [1983] 2 A.C. 352, </w:t>
      </w:r>
      <w:r>
        <w:rPr>
          <w:rFonts w:ascii="Arial"/>
          <w:i/>
          <w:spacing w:val="-4"/>
          <w:sz w:val="20"/>
        </w:rPr>
        <w:t>373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79" w:id="781"/>
      <w:bookmarkEnd w:id="781"/>
      <w:r>
        <w:rPr/>
      </w:r>
      <w:hyperlink w:history="true" w:anchor="_bookmark690">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[1979] 1 W.L.R. 783, </w:t>
      </w:r>
      <w:r>
        <w:rPr>
          <w:rFonts w:ascii="Arial"/>
          <w:i/>
          <w:spacing w:val="-4"/>
          <w:sz w:val="20"/>
        </w:rPr>
        <w:t>804</w:t>
      </w:r>
      <w:r>
        <w:rPr>
          <w:spacing w:val="-4"/>
          <w:sz w:val="20"/>
        </w:rPr>
        <w:t>.</w:t>
      </w:r>
    </w:p>
    <w:p>
      <w:pPr>
        <w:pStyle w:val="BodyText"/>
        <w:spacing w:before="5"/>
      </w:pPr>
    </w:p>
    <w:p>
      <w:pPr>
        <w:pStyle w:val="BodyText"/>
        <w:tabs>
          <w:tab w:pos="705" w:val="left" w:leader="none"/>
        </w:tabs>
        <w:ind w:left="165"/>
      </w:pPr>
      <w:bookmarkStart w:name="_bookmark780" w:id="782"/>
      <w:bookmarkEnd w:id="782"/>
      <w:r>
        <w:rPr/>
      </w:r>
      <w:hyperlink w:history="true" w:anchor="_bookmark691">
        <w:r>
          <w:rPr>
            <w:color w:val="005DA1"/>
            <w:spacing w:val="-4"/>
            <w:position w:val="5"/>
            <w:sz w:val="14"/>
            <w:u w:val="single" w:color="005DA1"/>
          </w:rPr>
          <w:t>399</w:t>
        </w:r>
      </w:hyperlink>
      <w:r>
        <w:rPr>
          <w:spacing w:val="-4"/>
          <w:position w:val="5"/>
          <w:sz w:val="14"/>
        </w:rPr>
        <w:t>.</w:t>
      </w:r>
      <w:r>
        <w:rPr>
          <w:position w:val="5"/>
          <w:sz w:val="14"/>
        </w:rPr>
        <w:tab/>
      </w:r>
      <w:r>
        <w:rPr/>
        <w:t>See Haycroft and Waksman [1984] J.B.L. 207, </w:t>
      </w:r>
      <w:r>
        <w:rPr>
          <w:spacing w:val="-4"/>
        </w:rPr>
        <w:t>220.</w:t>
      </w:r>
    </w:p>
    <w:p>
      <w:pPr>
        <w:pStyle w:val="BodyText"/>
        <w:spacing w:before="5"/>
      </w:pPr>
    </w:p>
    <w:p>
      <w:pPr>
        <w:tabs>
          <w:tab w:pos="705" w:val="left" w:leader="none"/>
        </w:tabs>
        <w:spacing w:before="0"/>
        <w:ind w:left="165" w:right="0" w:firstLine="0"/>
        <w:jc w:val="left"/>
        <w:rPr>
          <w:sz w:val="20"/>
        </w:rPr>
      </w:pPr>
      <w:bookmarkStart w:name="_bookmark781" w:id="783"/>
      <w:bookmarkEnd w:id="783"/>
      <w:r>
        <w:rPr/>
      </w:r>
      <w:hyperlink w:history="true" w:anchor="_bookmark692">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[1979] 1 W.L.R. 783, </w:t>
      </w:r>
      <w:r>
        <w:rPr>
          <w:rFonts w:ascii="Arial"/>
          <w:i/>
          <w:spacing w:val="-4"/>
          <w:sz w:val="20"/>
        </w:rPr>
        <w:t>805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782" w:id="784"/>
      <w:bookmarkEnd w:id="784"/>
      <w:r>
        <w:rPr/>
      </w:r>
      <w:hyperlink w:history="true" w:anchor="_bookmark693">
        <w:r>
          <w:rPr>
            <w:color w:val="005DA1"/>
            <w:spacing w:val="-4"/>
            <w:position w:val="5"/>
            <w:sz w:val="14"/>
            <w:u w:val="single" w:color="005DA1"/>
          </w:rPr>
          <w:t>401</w:t>
        </w:r>
      </w:hyperlink>
      <w:r>
        <w:rPr>
          <w:spacing w:val="-4"/>
          <w:position w:val="5"/>
          <w:sz w:val="14"/>
        </w:rPr>
        <w:t>.</w:t>
      </w:r>
      <w:r>
        <w:rPr>
          <w:position w:val="5"/>
          <w:sz w:val="14"/>
        </w:rPr>
        <w:tab/>
      </w:r>
      <w:r>
        <w:rPr>
          <w:rFonts w:ascii="Arial"/>
          <w:i/>
          <w:sz w:val="20"/>
        </w:rPr>
        <w:t>[1981] 1 W.L.R. 232, </w:t>
      </w:r>
      <w:r>
        <w:rPr>
          <w:rFonts w:ascii="Arial"/>
          <w:i/>
          <w:spacing w:val="-4"/>
          <w:sz w:val="20"/>
        </w:rPr>
        <w:t>238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83" w:id="785"/>
      <w:bookmarkEnd w:id="785"/>
      <w:r>
        <w:rPr/>
      </w:r>
      <w:hyperlink w:history="true" w:anchor="_bookmark694">
        <w:r>
          <w:rPr>
            <w:color w:val="005DA1"/>
            <w:spacing w:val="-4"/>
            <w:position w:val="5"/>
            <w:sz w:val="14"/>
            <w:u w:val="single" w:color="005DA1"/>
          </w:rPr>
          <w:t>402</w:t>
        </w:r>
      </w:hyperlink>
      <w:r>
        <w:rPr>
          <w:spacing w:val="-4"/>
          <w:position w:val="5"/>
          <w:sz w:val="14"/>
        </w:rPr>
        <w:t>.</w:t>
      </w:r>
      <w:r>
        <w:rPr>
          <w:position w:val="5"/>
          <w:sz w:val="14"/>
        </w:rPr>
        <w:tab/>
      </w:r>
      <w:r>
        <w:rPr>
          <w:rFonts w:ascii="Arial"/>
          <w:i/>
          <w:sz w:val="20"/>
        </w:rPr>
        <w:t>[1979] 1 W.L.R. 783, </w:t>
      </w:r>
      <w:r>
        <w:rPr>
          <w:rFonts w:ascii="Arial"/>
          <w:i/>
          <w:spacing w:val="-4"/>
          <w:sz w:val="20"/>
        </w:rPr>
        <w:t>806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84" w:id="786"/>
      <w:bookmarkEnd w:id="786"/>
      <w:r>
        <w:rPr/>
      </w:r>
      <w:hyperlink w:history="true" w:anchor="_bookmark695">
        <w:r>
          <w:rPr>
            <w:color w:val="005DA1"/>
            <w:spacing w:val="-4"/>
            <w:position w:val="5"/>
            <w:sz w:val="14"/>
            <w:u w:val="single" w:color="005DA1"/>
          </w:rPr>
          <w:t>403</w:t>
        </w:r>
      </w:hyperlink>
      <w:r>
        <w:rPr>
          <w:spacing w:val="-4"/>
          <w:position w:val="5"/>
          <w:sz w:val="14"/>
        </w:rPr>
        <w:t>.</w:t>
      </w:r>
      <w:r>
        <w:rPr>
          <w:position w:val="5"/>
          <w:sz w:val="14"/>
        </w:rPr>
        <w:tab/>
      </w:r>
      <w:r>
        <w:rPr>
          <w:rFonts w:ascii="Arial"/>
          <w:i/>
          <w:sz w:val="20"/>
        </w:rPr>
        <w:t>[1979] 1 W.L.R. 783, 805</w:t>
      </w:r>
      <w:r>
        <w:rPr>
          <w:rFonts w:ascii="Arial"/>
          <w:i/>
          <w:spacing w:val="-1"/>
          <w:sz w:val="20"/>
        </w:rPr>
        <w:t> </w:t>
      </w:r>
      <w:r>
        <w:rPr>
          <w:sz w:val="20"/>
        </w:rPr>
        <w:t>and see also </w:t>
      </w:r>
      <w:r>
        <w:rPr>
          <w:spacing w:val="-4"/>
          <w:sz w:val="20"/>
        </w:rPr>
        <w:t>825.</w:t>
      </w:r>
    </w:p>
    <w:p>
      <w:pPr>
        <w:pStyle w:val="BodyText"/>
        <w:spacing w:before="4"/>
      </w:pPr>
    </w:p>
    <w:p>
      <w:pPr>
        <w:pStyle w:val="BodyText"/>
        <w:tabs>
          <w:tab w:pos="705" w:val="left" w:leader="none"/>
        </w:tabs>
        <w:spacing w:before="1"/>
        <w:ind w:left="165"/>
      </w:pPr>
      <w:bookmarkStart w:name="_bookmark785" w:id="787"/>
      <w:bookmarkEnd w:id="787"/>
      <w:r>
        <w:rPr/>
      </w:r>
      <w:hyperlink w:history="true" w:anchor="_bookmark696">
        <w:r>
          <w:rPr>
            <w:color w:val="005DA1"/>
            <w:spacing w:val="-4"/>
            <w:position w:val="5"/>
            <w:sz w:val="14"/>
            <w:u w:val="single" w:color="005DA1"/>
          </w:rPr>
          <w:t>404</w:t>
        </w:r>
      </w:hyperlink>
      <w:r>
        <w:rPr>
          <w:spacing w:val="-4"/>
          <w:position w:val="5"/>
          <w:sz w:val="14"/>
        </w:rPr>
        <w:t>.</w:t>
      </w:r>
      <w:r>
        <w:rPr>
          <w:position w:val="5"/>
          <w:sz w:val="14"/>
        </w:rPr>
        <w:tab/>
      </w:r>
      <w:r>
        <w:rPr/>
        <w:t>See</w:t>
      </w:r>
      <w:r>
        <w:rPr>
          <w:spacing w:val="-2"/>
        </w:rPr>
        <w:t> </w:t>
      </w:r>
      <w:r>
        <w:rPr/>
        <w:t>above, para.21-</w:t>
      </w:r>
      <w:r>
        <w:rPr>
          <w:spacing w:val="-4"/>
        </w:rPr>
        <w:t>028.</w:t>
      </w:r>
    </w:p>
    <w:p>
      <w:pPr>
        <w:pStyle w:val="BodyText"/>
        <w:spacing w:before="4"/>
      </w:pPr>
    </w:p>
    <w:p>
      <w:pPr>
        <w:tabs>
          <w:tab w:pos="705" w:val="left" w:leader="none"/>
        </w:tabs>
        <w:spacing w:before="1"/>
        <w:ind w:left="165" w:right="0" w:firstLine="0"/>
        <w:jc w:val="left"/>
        <w:rPr>
          <w:sz w:val="20"/>
        </w:rPr>
      </w:pPr>
      <w:bookmarkStart w:name="_bookmark786" w:id="788"/>
      <w:bookmarkEnd w:id="788"/>
      <w:r>
        <w:rPr/>
      </w:r>
      <w:hyperlink w:history="true" w:anchor="_bookmark697">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Stubbs v Holywell Rly Co (1867) L.R. 2 Ex. </w:t>
      </w:r>
      <w:r>
        <w:rPr>
          <w:rFonts w:ascii="Arial"/>
          <w:i/>
          <w:spacing w:val="-4"/>
          <w:sz w:val="20"/>
        </w:rPr>
        <w:t>311</w:t>
      </w:r>
      <w:r>
        <w:rPr>
          <w:spacing w:val="-4"/>
          <w:sz w:val="20"/>
        </w:rPr>
        <w:t>.</w:t>
      </w:r>
    </w:p>
    <w:p>
      <w:pPr>
        <w:pStyle w:val="BodyText"/>
        <w:spacing w:before="8"/>
      </w:pPr>
    </w:p>
    <w:p>
      <w:pPr>
        <w:pStyle w:val="BodyText"/>
        <w:spacing w:line="235" w:lineRule="auto"/>
        <w:ind w:left="705" w:right="25" w:hanging="541"/>
        <w:jc w:val="both"/>
      </w:pPr>
      <w:bookmarkStart w:name="_bookmark787" w:id="789"/>
      <w:bookmarkEnd w:id="789"/>
      <w:r>
        <w:rPr/>
      </w:r>
      <w:hyperlink w:history="true" w:anchor="_bookmark698">
        <w:r>
          <w:rPr>
            <w:color w:val="005DA1"/>
            <w:position w:val="5"/>
            <w:sz w:val="14"/>
            <w:u w:val="single" w:color="005DA1"/>
          </w:rPr>
          <w:t>406</w:t>
        </w:r>
      </w:hyperlink>
      <w:r>
        <w:rPr>
          <w:position w:val="5"/>
          <w:sz w:val="14"/>
        </w:rPr>
        <w:t>.</w:t>
      </w:r>
      <w:r>
        <w:rPr>
          <w:spacing w:val="80"/>
          <w:position w:val="5"/>
          <w:sz w:val="14"/>
        </w:rPr>
        <w:t> </w:t>
      </w:r>
      <w:r>
        <w:rPr/>
        <w:t>It should be noted that we are here concerned with a clause which seeks to regulate the </w:t>
      </w:r>
      <w:r>
        <w:rPr>
          <w:rFonts w:ascii="Arial"/>
          <w:i/>
        </w:rPr>
        <w:t>consequences </w:t>
      </w:r>
      <w:r>
        <w:rPr/>
        <w:t>of the frustration of a contract and not with a clause which seeks to make provision for an </w:t>
      </w:r>
      <w:r>
        <w:rPr>
          <w:rFonts w:ascii="Arial"/>
          <w:i/>
        </w:rPr>
        <w:t>event </w:t>
      </w:r>
      <w:r>
        <w:rPr/>
        <w:t>which would otherwise frustrate the contract; where the parties </w:t>
      </w:r>
      <w:r>
        <w:rPr/>
        <w:t>make provision for what would otherwise be a frustrating event the effect of such a clause is to exclude the operation of the doctrine of frustration completely and the Act does not apply to a contract which has not been frustrated.</w:t>
      </w:r>
    </w:p>
    <w:p>
      <w:pPr>
        <w:pStyle w:val="BodyText"/>
        <w:spacing w:before="4"/>
      </w:pPr>
    </w:p>
    <w:p>
      <w:pPr>
        <w:tabs>
          <w:tab w:pos="705" w:val="left" w:leader="none"/>
        </w:tabs>
        <w:spacing w:before="0"/>
        <w:ind w:left="165" w:right="0" w:firstLine="0"/>
        <w:jc w:val="left"/>
        <w:rPr>
          <w:sz w:val="20"/>
        </w:rPr>
      </w:pPr>
      <w:bookmarkStart w:name="_bookmark788" w:id="790"/>
      <w:bookmarkEnd w:id="790"/>
      <w:r>
        <w:rPr/>
      </w:r>
      <w:hyperlink w:history="true" w:anchor="_bookmark699">
        <w:r>
          <w:rPr>
            <w:color w:val="005DA1"/>
            <w:spacing w:val="-4"/>
            <w:position w:val="5"/>
            <w:sz w:val="14"/>
            <w:u w:val="single" w:color="005DA1"/>
          </w:rPr>
          <w:t>407</w:t>
        </w:r>
      </w:hyperlink>
      <w:r>
        <w:rPr>
          <w:spacing w:val="-4"/>
          <w:position w:val="5"/>
          <w:sz w:val="14"/>
        </w:rPr>
        <w:t>.</w:t>
      </w:r>
      <w:r>
        <w:rPr>
          <w:position w:val="5"/>
          <w:sz w:val="14"/>
        </w:rPr>
        <w:tab/>
      </w:r>
      <w:r>
        <w:rPr>
          <w:rFonts w:ascii="Arial"/>
          <w:i/>
          <w:sz w:val="20"/>
        </w:rPr>
        <w:t>[1979] 1 W.L.R. 783, </w:t>
      </w:r>
      <w:r>
        <w:rPr>
          <w:rFonts w:ascii="Arial"/>
          <w:i/>
          <w:spacing w:val="-4"/>
          <w:sz w:val="20"/>
        </w:rPr>
        <w:t>806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89" w:id="791"/>
      <w:bookmarkEnd w:id="791"/>
      <w:r>
        <w:rPr/>
      </w:r>
      <w:hyperlink w:history="true" w:anchor="_bookmark700">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[1979] 1 W.L.R. 783, </w:t>
      </w:r>
      <w:r>
        <w:rPr>
          <w:rFonts w:ascii="Arial"/>
          <w:i/>
          <w:spacing w:val="-4"/>
          <w:sz w:val="20"/>
        </w:rPr>
        <w:t>829</w:t>
      </w:r>
      <w:r>
        <w:rPr>
          <w:spacing w:val="-4"/>
          <w:sz w:val="20"/>
        </w:rPr>
        <w:t>.</w:t>
      </w:r>
    </w:p>
    <w:p>
      <w:pPr>
        <w:pStyle w:val="BodyText"/>
        <w:spacing w:before="9"/>
      </w:pPr>
    </w:p>
    <w:p>
      <w:pPr>
        <w:pStyle w:val="BodyText"/>
        <w:spacing w:line="235" w:lineRule="auto"/>
        <w:ind w:left="705" w:right="25" w:hanging="541"/>
        <w:jc w:val="both"/>
      </w:pPr>
      <w:bookmarkStart w:name="_bookmark790" w:id="792"/>
      <w:bookmarkEnd w:id="792"/>
      <w:r>
        <w:rPr/>
      </w:r>
      <w:hyperlink w:history="true" w:anchor="_bookmark701">
        <w:r>
          <w:rPr>
            <w:color w:val="005DA1"/>
            <w:position w:val="5"/>
            <w:sz w:val="14"/>
            <w:u w:val="single" w:color="005DA1"/>
          </w:rPr>
          <w:t>409</w:t>
        </w:r>
      </w:hyperlink>
      <w:r>
        <w:rPr>
          <w:position w:val="5"/>
          <w:sz w:val="14"/>
        </w:rPr>
        <w:t>.</w:t>
      </w:r>
      <w:r>
        <w:rPr>
          <w:spacing w:val="80"/>
          <w:position w:val="5"/>
          <w:sz w:val="14"/>
        </w:rPr>
        <w:t>  </w:t>
      </w:r>
      <w:r>
        <w:rPr>
          <w:rFonts w:ascii="Arial" w:hAnsi="Arial"/>
          <w:i/>
        </w:rPr>
        <w:t>[1979] 1 W.L.R. 783, 807A</w:t>
      </w:r>
      <w:r>
        <w:rPr/>
        <w:t>, although it should be noted that s.1(5) provides that: “[T]he court shall not take into account any sums which have, by reason of the circumstances giving rise to the frustration of the contract, become payable to that party under any contract of </w:t>
      </w:r>
      <w:r>
        <w:rPr/>
        <w:t>insurance unless</w:t>
      </w:r>
      <w:r>
        <w:rPr>
          <w:spacing w:val="11"/>
        </w:rPr>
        <w:t> </w:t>
      </w:r>
      <w:r>
        <w:rPr/>
        <w:t>there</w:t>
      </w:r>
      <w:r>
        <w:rPr>
          <w:spacing w:val="11"/>
        </w:rPr>
        <w:t> </w:t>
      </w:r>
      <w:r>
        <w:rPr/>
        <w:t>was</w:t>
      </w:r>
      <w:r>
        <w:rPr>
          <w:spacing w:val="11"/>
        </w:rPr>
        <w:t> </w:t>
      </w:r>
      <w:r>
        <w:rPr/>
        <w:t>an</w:t>
      </w:r>
      <w:r>
        <w:rPr>
          <w:spacing w:val="11"/>
        </w:rPr>
        <w:t> </w:t>
      </w:r>
      <w:r>
        <w:rPr/>
        <w:t>obligation</w:t>
      </w:r>
      <w:r>
        <w:rPr>
          <w:spacing w:val="11"/>
        </w:rPr>
        <w:t> </w:t>
      </w:r>
      <w:r>
        <w:rPr/>
        <w:t>to</w:t>
      </w:r>
      <w:r>
        <w:rPr>
          <w:spacing w:val="11"/>
        </w:rPr>
        <w:t> </w:t>
      </w:r>
      <w:r>
        <w:rPr/>
        <w:t>insure</w:t>
      </w:r>
      <w:r>
        <w:rPr>
          <w:spacing w:val="11"/>
        </w:rPr>
        <w:t> </w:t>
      </w:r>
      <w:r>
        <w:rPr/>
        <w:t>imposed</w:t>
      </w:r>
      <w:r>
        <w:rPr>
          <w:spacing w:val="11"/>
        </w:rPr>
        <w:t> </w:t>
      </w:r>
      <w:r>
        <w:rPr/>
        <w:t>by</w:t>
      </w:r>
      <w:r>
        <w:rPr>
          <w:spacing w:val="11"/>
        </w:rPr>
        <w:t> </w:t>
      </w:r>
      <w:r>
        <w:rPr/>
        <w:t>an</w:t>
      </w:r>
      <w:r>
        <w:rPr>
          <w:spacing w:val="11"/>
        </w:rPr>
        <w:t> </w:t>
      </w:r>
      <w:r>
        <w:rPr/>
        <w:t>express</w:t>
      </w:r>
      <w:r>
        <w:rPr>
          <w:spacing w:val="11"/>
        </w:rPr>
        <w:t> </w:t>
      </w:r>
      <w:r>
        <w:rPr/>
        <w:t>term</w:t>
      </w:r>
      <w:r>
        <w:rPr>
          <w:spacing w:val="11"/>
        </w:rPr>
        <w:t> </w:t>
      </w:r>
      <w:r>
        <w:rPr/>
        <w:t>of</w:t>
      </w:r>
      <w:r>
        <w:rPr>
          <w:spacing w:val="11"/>
        </w:rPr>
        <w:t> </w:t>
      </w:r>
      <w:r>
        <w:rPr/>
        <w:t>the</w:t>
      </w:r>
      <w:r>
        <w:rPr>
          <w:spacing w:val="11"/>
        </w:rPr>
        <w:t> </w:t>
      </w:r>
      <w:r>
        <w:rPr/>
        <w:t>frustrated</w:t>
      </w:r>
      <w:r>
        <w:rPr>
          <w:spacing w:val="11"/>
        </w:rPr>
        <w:t> </w:t>
      </w:r>
      <w:r>
        <w:rPr>
          <w:spacing w:val="-2"/>
        </w:rPr>
        <w:t>contract</w:t>
      </w:r>
    </w:p>
    <w:p>
      <w:pPr>
        <w:pStyle w:val="BodyText"/>
        <w:spacing w:after="0" w:line="235" w:lineRule="auto"/>
        <w:jc w:val="both"/>
        <w:sectPr>
          <w:type w:val="continuous"/>
          <w:pgSz w:w="11900" w:h="16840"/>
          <w:pgMar w:header="971" w:footer="0" w:top="1300" w:bottom="280" w:left="1275" w:right="1417"/>
        </w:sectPr>
      </w:pPr>
    </w:p>
    <w:p>
      <w:pPr>
        <w:pStyle w:val="BodyText"/>
        <w:spacing w:before="106"/>
        <w:ind w:left="705"/>
      </w:pPr>
      <w:r>
        <w:rPr/>
        <w:t>or by or under any </w:t>
      </w:r>
      <w:r>
        <w:rPr>
          <w:spacing w:val="-2"/>
        </w:rPr>
        <w:t>enactment.”</w:t>
      </w:r>
    </w:p>
    <w:p>
      <w:pPr>
        <w:pStyle w:val="BodyText"/>
        <w:spacing w:before="5"/>
      </w:pPr>
    </w:p>
    <w:p>
      <w:pPr>
        <w:tabs>
          <w:tab w:pos="705" w:val="left" w:leader="none"/>
        </w:tabs>
        <w:spacing w:before="1"/>
        <w:ind w:left="165" w:right="0" w:firstLine="0"/>
        <w:jc w:val="left"/>
        <w:rPr>
          <w:sz w:val="20"/>
        </w:rPr>
      </w:pPr>
      <w:bookmarkStart w:name="_bookmark791" w:id="793"/>
      <w:bookmarkEnd w:id="793"/>
      <w:r>
        <w:rPr/>
      </w:r>
      <w:hyperlink w:history="true" w:anchor="_bookmark702">
        <w:r>
          <w:rPr>
            <w:color w:val="005DA1"/>
            <w:spacing w:val="-4"/>
            <w:position w:val="5"/>
            <w:sz w:val="14"/>
            <w:u w:val="single" w:color="005DA1"/>
          </w:rPr>
          <w:t>410</w:t>
        </w:r>
      </w:hyperlink>
      <w:r>
        <w:rPr>
          <w:spacing w:val="-4"/>
          <w:position w:val="5"/>
          <w:sz w:val="14"/>
        </w:rPr>
        <w:t>.</w:t>
      </w:r>
      <w:r>
        <w:rPr>
          <w:position w:val="5"/>
          <w:sz w:val="14"/>
        </w:rPr>
        <w:tab/>
      </w:r>
      <w:r>
        <w:rPr>
          <w:rFonts w:ascii="Arial"/>
          <w:i/>
          <w:sz w:val="20"/>
        </w:rPr>
        <w:t>[1979] 1 W.L.R. 783, </w:t>
      </w:r>
      <w:r>
        <w:rPr>
          <w:rFonts w:ascii="Arial"/>
          <w:i/>
          <w:spacing w:val="-4"/>
          <w:sz w:val="20"/>
        </w:rPr>
        <w:t>807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92" w:id="794"/>
      <w:bookmarkEnd w:id="794"/>
      <w:r>
        <w:rPr/>
      </w:r>
      <w:hyperlink w:history="true" w:anchor="_bookmark703">
        <w:r>
          <w:rPr>
            <w:color w:val="005DA1"/>
            <w:spacing w:val="-4"/>
            <w:position w:val="5"/>
            <w:sz w:val="14"/>
            <w:u w:val="single" w:color="005DA1"/>
          </w:rPr>
          <w:t>411</w:t>
        </w:r>
      </w:hyperlink>
      <w:r>
        <w:rPr>
          <w:spacing w:val="-4"/>
          <w:position w:val="5"/>
          <w:sz w:val="14"/>
        </w:rPr>
        <w:t>.</w:t>
      </w:r>
      <w:r>
        <w:rPr>
          <w:position w:val="5"/>
          <w:sz w:val="14"/>
        </w:rPr>
        <w:tab/>
      </w:r>
      <w:r>
        <w:rPr>
          <w:rFonts w:ascii="Arial"/>
          <w:i/>
          <w:sz w:val="20"/>
        </w:rPr>
        <w:t>[1979]</w:t>
      </w:r>
      <w:r>
        <w:rPr>
          <w:rFonts w:ascii="Arial"/>
          <w:i/>
          <w:spacing w:val="-2"/>
          <w:sz w:val="20"/>
        </w:rPr>
        <w:t> </w:t>
      </w:r>
      <w:r>
        <w:rPr>
          <w:rFonts w:ascii="Arial"/>
          <w:i/>
          <w:sz w:val="20"/>
        </w:rPr>
        <w:t>1 W.L.R. </w:t>
      </w:r>
      <w:r>
        <w:rPr>
          <w:rFonts w:ascii="Arial"/>
          <w:i/>
          <w:spacing w:val="-4"/>
          <w:sz w:val="20"/>
        </w:rPr>
        <w:t>783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93" w:id="795"/>
      <w:bookmarkEnd w:id="795"/>
      <w:r>
        <w:rPr/>
      </w:r>
      <w:hyperlink w:history="true" w:anchor="_bookmark704">
        <w:r>
          <w:rPr>
            <w:color w:val="005DA1"/>
            <w:spacing w:val="-4"/>
            <w:position w:val="5"/>
            <w:sz w:val="14"/>
            <w:u w:val="single" w:color="005DA1"/>
          </w:rPr>
          <w:t>412</w:t>
        </w:r>
      </w:hyperlink>
      <w:r>
        <w:rPr>
          <w:spacing w:val="-4"/>
          <w:position w:val="5"/>
          <w:sz w:val="14"/>
        </w:rPr>
        <w:t>.</w:t>
      </w:r>
      <w:r>
        <w:rPr>
          <w:position w:val="5"/>
          <w:sz w:val="14"/>
        </w:rPr>
        <w:tab/>
      </w:r>
      <w:r>
        <w:rPr>
          <w:rFonts w:ascii="Arial"/>
          <w:i/>
          <w:sz w:val="20"/>
        </w:rPr>
        <w:t>[1943] A.C. </w:t>
      </w:r>
      <w:r>
        <w:rPr>
          <w:rFonts w:ascii="Arial"/>
          <w:i/>
          <w:spacing w:val="-5"/>
          <w:sz w:val="20"/>
        </w:rPr>
        <w:t>32</w:t>
      </w:r>
      <w:r>
        <w:rPr>
          <w:spacing w:val="-5"/>
          <w:sz w:val="20"/>
        </w:rPr>
        <w:t>.</w:t>
      </w:r>
    </w:p>
    <w:p>
      <w:pPr>
        <w:pStyle w:val="BodyText"/>
        <w:spacing w:before="8"/>
      </w:pPr>
    </w:p>
    <w:p>
      <w:pPr>
        <w:pStyle w:val="BodyText"/>
        <w:spacing w:line="235" w:lineRule="auto"/>
        <w:ind w:left="705" w:right="25" w:hanging="541"/>
        <w:jc w:val="both"/>
      </w:pPr>
      <w:bookmarkStart w:name="_bookmark794" w:id="796"/>
      <w:bookmarkEnd w:id="796"/>
      <w:r>
        <w:rPr/>
      </w:r>
      <w:hyperlink w:history="true" w:anchor="_bookmark705">
        <w:r>
          <w:rPr>
            <w:color w:val="005DA1"/>
            <w:position w:val="5"/>
            <w:sz w:val="14"/>
            <w:u w:val="single" w:color="005DA1"/>
          </w:rPr>
          <w:t>413</w:t>
        </w:r>
      </w:hyperlink>
      <w:r>
        <w:rPr>
          <w:position w:val="5"/>
          <w:sz w:val="14"/>
        </w:rPr>
        <w:t>.</w:t>
      </w:r>
      <w:r>
        <w:rPr>
          <w:spacing w:val="80"/>
          <w:w w:val="150"/>
          <w:position w:val="5"/>
          <w:sz w:val="14"/>
        </w:rPr>
        <w:t> </w:t>
      </w:r>
      <w:r>
        <w:rPr/>
        <w:t>Williams (1942) 6 M.L.R. 46, 54–55 and 72–74, 79. This exclusion from the Act preserves two common law rules: freight due in advance is still payable despite the fact that, after </w:t>
      </w:r>
      <w:r>
        <w:rPr/>
        <w:t>payment</w:t>
      </w:r>
      <w:r>
        <w:rPr>
          <w:spacing w:val="40"/>
        </w:rPr>
        <w:t> </w:t>
      </w:r>
      <w:r>
        <w:rPr/>
        <w:t>has fallen due, the voyage specified in the contract is frustrated; and a shipowner cannot recover part of the agreed freight pro rata itineris peracti when frustration occurs before completion of the voyage.</w:t>
      </w:r>
    </w:p>
    <w:p>
      <w:pPr>
        <w:pStyle w:val="BodyText"/>
        <w:spacing w:before="5"/>
      </w:pPr>
    </w:p>
    <w:p>
      <w:pPr>
        <w:tabs>
          <w:tab w:pos="705" w:val="left" w:leader="none"/>
        </w:tabs>
        <w:spacing w:before="0"/>
        <w:ind w:left="165" w:right="0" w:firstLine="0"/>
        <w:jc w:val="left"/>
        <w:rPr>
          <w:sz w:val="20"/>
        </w:rPr>
      </w:pPr>
      <w:bookmarkStart w:name="_bookmark795" w:id="797"/>
      <w:bookmarkEnd w:id="797"/>
      <w:r>
        <w:rPr/>
      </w:r>
      <w:hyperlink w:history="true" w:anchor="_bookmark706">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Tyrie</w:t>
      </w:r>
      <w:r>
        <w:rPr>
          <w:rFonts w:ascii="Arial"/>
          <w:i/>
          <w:spacing w:val="-1"/>
          <w:sz w:val="20"/>
        </w:rPr>
        <w:t> </w:t>
      </w:r>
      <w:r>
        <w:rPr>
          <w:rFonts w:ascii="Arial"/>
          <w:i/>
          <w:sz w:val="20"/>
        </w:rPr>
        <w:t>v Fletcher [1777] 2 Cowp. 666</w:t>
      </w:r>
      <w:r>
        <w:rPr>
          <w:sz w:val="20"/>
        </w:rPr>
        <w:t>, and see below, Vol.II, para.42-</w:t>
      </w:r>
      <w:r>
        <w:rPr>
          <w:spacing w:val="-4"/>
          <w:sz w:val="20"/>
        </w:rPr>
        <w:t>076.</w:t>
      </w:r>
    </w:p>
    <w:p>
      <w:pPr>
        <w:pStyle w:val="BodyText"/>
        <w:spacing w:before="8"/>
        <w:rPr>
          <w:sz w:val="12"/>
        </w:rPr>
      </w:pPr>
    </w:p>
    <w:p>
      <w:pPr>
        <w:pStyle w:val="BodyText"/>
        <w:spacing w:after="0"/>
        <w:rPr>
          <w:sz w:val="12"/>
        </w:rPr>
        <w:sectPr>
          <w:pgSz w:w="11900" w:h="16840"/>
          <w:pgMar w:header="971" w:footer="0" w:top="1300" w:bottom="280" w:left="1275" w:right="1417"/>
        </w:sectPr>
      </w:pPr>
    </w:p>
    <w:p>
      <w:pPr>
        <w:spacing w:before="96"/>
        <w:ind w:left="165" w:right="0" w:firstLine="0"/>
        <w:jc w:val="left"/>
        <w:rPr>
          <w:sz w:val="14"/>
        </w:rPr>
      </w:pPr>
      <w:r>
        <w:rPr>
          <w:sz w:val="14"/>
        </w:rPr>
        <w:drawing>
          <wp:anchor distT="0" distB="0" distL="0" distR="0" allowOverlap="1" layoutInCell="1" locked="0" behindDoc="0" simplePos="0" relativeHeight="15765504">
            <wp:simplePos x="0" y="0"/>
            <wp:positionH relativeFrom="page">
              <wp:posOffset>1257846</wp:posOffset>
            </wp:positionH>
            <wp:positionV relativeFrom="paragraph">
              <wp:posOffset>160702</wp:posOffset>
            </wp:positionV>
            <wp:extent cx="107988" cy="107988"/>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96" w:id="798"/>
      <w:bookmarkEnd w:id="798"/>
      <w:r>
        <w:rPr/>
      </w:r>
      <w:hyperlink w:history="true" w:anchor="_bookmark707">
        <w:r>
          <w:rPr>
            <w:color w:val="005DA1"/>
            <w:spacing w:val="-4"/>
            <w:sz w:val="14"/>
            <w:u w:val="single" w:color="005DA1"/>
          </w:rPr>
          <w:t>415</w:t>
        </w:r>
      </w:hyperlink>
      <w:r>
        <w:rPr>
          <w:spacing w:val="-4"/>
          <w:sz w:val="14"/>
        </w:rPr>
        <w:t>.</w:t>
      </w:r>
    </w:p>
    <w:p>
      <w:pPr>
        <w:pStyle w:val="BodyText"/>
        <w:spacing w:line="235" w:lineRule="auto" w:before="213"/>
        <w:ind w:left="165" w:right="25" w:firstLine="170"/>
        <w:jc w:val="both"/>
      </w:pPr>
      <w:r>
        <w:rPr/>
        <w:br w:type="column"/>
      </w:r>
      <w:r>
        <w:rPr/>
        <w:t>This formulation of category (d) is an attempt to state the effect of a badly drafted provision of the Act, namely, s.2(5)(c) (as amended by the Sale of Goods Act 1979 s.63 and Sch.2 </w:t>
      </w:r>
      <w:r>
        <w:rPr/>
        <w:t>para.2). The provision appears to assume that the rules as to risk adequately cover the situation: see Vol.II, paras 44-187 et seq. Detailed arguments as to the effect of this involved provision may</w:t>
      </w:r>
      <w:r>
        <w:rPr>
          <w:spacing w:val="40"/>
        </w:rPr>
        <w:t> </w:t>
      </w:r>
      <w:r>
        <w:rPr/>
        <w:t>be found elsewhere, viz Williams (1942) 6 M.L.R. 46, 81–90; Cheshire, Fifoot and Furmston, </w:t>
      </w:r>
      <w:r>
        <w:rPr>
          <w:rFonts w:ascii="Arial" w:hAnsi="Arial"/>
          <w:i/>
        </w:rPr>
        <w:t>Law of Contract</w:t>
      </w:r>
      <w:r>
        <w:rPr/>
        <w:t>, 17th edn (2017), pp.737—738; Peel, </w:t>
      </w:r>
      <w:r>
        <w:rPr>
          <w:rFonts w:ascii="Arial" w:hAnsi="Arial"/>
          <w:i/>
        </w:rPr>
        <w:t>Treitel on The Law of Contract</w:t>
      </w:r>
      <w:r>
        <w:rPr/>
        <w:t>, 14th edn (2015), paras 19-111—19-113; John N Adams and Hector MacQueen, Atiyah’s Sale of Goods, 12th</w:t>
      </w:r>
      <w:r>
        <w:rPr>
          <w:spacing w:val="80"/>
        </w:rPr>
        <w:t> </w:t>
      </w:r>
      <w:r>
        <w:rPr/>
        <w:t>edn</w:t>
      </w:r>
      <w:r>
        <w:rPr>
          <w:spacing w:val="80"/>
        </w:rPr>
        <w:t> </w:t>
      </w:r>
      <w:r>
        <w:rPr/>
        <w:t>(2010),</w:t>
      </w:r>
      <w:r>
        <w:rPr>
          <w:spacing w:val="80"/>
        </w:rPr>
        <w:t> </w:t>
      </w:r>
      <w:r>
        <w:rPr/>
        <w:t>pp.354–357.</w:t>
      </w:r>
      <w:r>
        <w:rPr>
          <w:spacing w:val="80"/>
        </w:rPr>
        <w:t> </w:t>
      </w:r>
      <w:r>
        <w:rPr/>
        <w:t>Section</w:t>
      </w:r>
      <w:r>
        <w:rPr>
          <w:spacing w:val="80"/>
        </w:rPr>
        <w:t> </w:t>
      </w:r>
      <w:r>
        <w:rPr/>
        <w:t>7</w:t>
      </w:r>
      <w:r>
        <w:rPr>
          <w:spacing w:val="80"/>
        </w:rPr>
        <w:t> </w:t>
      </w:r>
      <w:r>
        <w:rPr/>
        <w:t>is</w:t>
      </w:r>
      <w:r>
        <w:rPr>
          <w:spacing w:val="80"/>
        </w:rPr>
        <w:t> </w:t>
      </w:r>
      <w:r>
        <w:rPr/>
        <w:t>discussed</w:t>
      </w:r>
      <w:r>
        <w:rPr>
          <w:spacing w:val="80"/>
        </w:rPr>
        <w:t> </w:t>
      </w:r>
      <w:r>
        <w:rPr/>
        <w:t>in</w:t>
      </w:r>
      <w:r>
        <w:rPr>
          <w:spacing w:val="80"/>
        </w:rPr>
        <w:t> </w:t>
      </w:r>
      <w:r>
        <w:rPr/>
        <w:t>more</w:t>
      </w:r>
      <w:r>
        <w:rPr>
          <w:spacing w:val="80"/>
        </w:rPr>
        <w:t> </w:t>
      </w:r>
      <w:r>
        <w:rPr/>
        <w:t>detail</w:t>
      </w:r>
      <w:r>
        <w:rPr>
          <w:spacing w:val="80"/>
        </w:rPr>
        <w:t> </w:t>
      </w:r>
      <w:r>
        <w:rPr/>
        <w:t>in</w:t>
      </w:r>
      <w:r>
        <w:rPr>
          <w:spacing w:val="80"/>
        </w:rPr>
        <w:t> </w:t>
      </w:r>
      <w:r>
        <w:rPr/>
        <w:t>Vol.II,</w:t>
      </w:r>
      <w:r>
        <w:rPr>
          <w:spacing w:val="80"/>
        </w:rPr>
        <w:t> </w:t>
      </w:r>
      <w:r>
        <w:rPr/>
        <w:t>paras </w:t>
      </w:r>
      <w:r>
        <w:rPr>
          <w:spacing w:val="-2"/>
        </w:rPr>
        <w:t>44-047—44-050.</w:t>
      </w:r>
    </w:p>
    <w:p>
      <w:pPr>
        <w:pStyle w:val="BodyText"/>
        <w:spacing w:after="0" w:line="235" w:lineRule="auto"/>
        <w:jc w:val="both"/>
        <w:sectPr>
          <w:type w:val="continuous"/>
          <w:pgSz w:w="11900" w:h="16840"/>
          <w:pgMar w:header="971" w:footer="0" w:top="1300" w:bottom="280" w:left="1275" w:right="1417"/>
          <w:cols w:num="2" w:equalWidth="0">
            <w:col w:w="478" w:space="63"/>
            <w:col w:w="8667"/>
          </w:cols>
        </w:sectPr>
      </w:pPr>
    </w:p>
    <w:p>
      <w:pPr>
        <w:pStyle w:val="BodyText"/>
        <w:spacing w:before="2"/>
      </w:pPr>
    </w:p>
    <w:p>
      <w:pPr>
        <w:pStyle w:val="BodyText"/>
        <w:tabs>
          <w:tab w:pos="705" w:val="left" w:leader="none"/>
        </w:tabs>
        <w:spacing w:line="227" w:lineRule="exact"/>
        <w:ind w:left="165"/>
      </w:pPr>
      <w:bookmarkStart w:name="_bookmark797" w:id="799"/>
      <w:bookmarkEnd w:id="799"/>
      <w:r>
        <w:rPr/>
      </w:r>
      <w:hyperlink w:history="true" w:anchor="_bookmark708">
        <w:r>
          <w:rPr>
            <w:color w:val="005DA1"/>
            <w:spacing w:val="-4"/>
            <w:position w:val="5"/>
            <w:sz w:val="14"/>
            <w:u w:val="single" w:color="005DA1"/>
          </w:rPr>
          <w:t>416</w:t>
        </w:r>
      </w:hyperlink>
      <w:r>
        <w:rPr>
          <w:spacing w:val="-4"/>
          <w:position w:val="5"/>
          <w:sz w:val="14"/>
        </w:rPr>
        <w:t>.</w:t>
      </w:r>
      <w:r>
        <w:rPr>
          <w:position w:val="5"/>
          <w:sz w:val="14"/>
        </w:rPr>
        <w:tab/>
      </w:r>
      <w:r>
        <w:rPr/>
        <w:t>Thus,</w:t>
      </w:r>
      <w:r>
        <w:rPr>
          <w:spacing w:val="19"/>
        </w:rPr>
        <w:t> </w:t>
      </w:r>
      <w:r>
        <w:rPr/>
        <w:t>the</w:t>
      </w:r>
      <w:r>
        <w:rPr>
          <w:spacing w:val="19"/>
        </w:rPr>
        <w:t> </w:t>
      </w:r>
      <w:r>
        <w:rPr/>
        <w:t>Act</w:t>
      </w:r>
      <w:r>
        <w:rPr>
          <w:spacing w:val="19"/>
        </w:rPr>
        <w:t> </w:t>
      </w:r>
      <w:r>
        <w:rPr/>
        <w:t>would</w:t>
      </w:r>
      <w:r>
        <w:rPr>
          <w:spacing w:val="19"/>
        </w:rPr>
        <w:t> </w:t>
      </w:r>
      <w:r>
        <w:rPr/>
        <w:t>apply</w:t>
      </w:r>
      <w:r>
        <w:rPr>
          <w:spacing w:val="19"/>
        </w:rPr>
        <w:t> </w:t>
      </w:r>
      <w:r>
        <w:rPr/>
        <w:t>where</w:t>
      </w:r>
      <w:r>
        <w:rPr>
          <w:spacing w:val="19"/>
        </w:rPr>
        <w:t> </w:t>
      </w:r>
      <w:r>
        <w:rPr/>
        <w:t>a</w:t>
      </w:r>
      <w:r>
        <w:rPr>
          <w:spacing w:val="19"/>
        </w:rPr>
        <w:t> </w:t>
      </w:r>
      <w:r>
        <w:rPr/>
        <w:t>contract</w:t>
      </w:r>
      <w:r>
        <w:rPr>
          <w:spacing w:val="19"/>
        </w:rPr>
        <w:t> </w:t>
      </w:r>
      <w:r>
        <w:rPr/>
        <w:t>for</w:t>
      </w:r>
      <w:r>
        <w:rPr>
          <w:spacing w:val="19"/>
        </w:rPr>
        <w:t> </w:t>
      </w:r>
      <w:r>
        <w:rPr/>
        <w:t>the</w:t>
      </w:r>
      <w:r>
        <w:rPr>
          <w:spacing w:val="19"/>
        </w:rPr>
        <w:t> </w:t>
      </w:r>
      <w:r>
        <w:rPr/>
        <w:t>sale</w:t>
      </w:r>
      <w:r>
        <w:rPr>
          <w:spacing w:val="19"/>
        </w:rPr>
        <w:t> </w:t>
      </w:r>
      <w:r>
        <w:rPr/>
        <w:t>of</w:t>
      </w:r>
      <w:r>
        <w:rPr>
          <w:spacing w:val="19"/>
        </w:rPr>
        <w:t> </w:t>
      </w:r>
      <w:r>
        <w:rPr/>
        <w:t>non-specific</w:t>
      </w:r>
      <w:r>
        <w:rPr>
          <w:spacing w:val="19"/>
        </w:rPr>
        <w:t> </w:t>
      </w:r>
      <w:r>
        <w:rPr/>
        <w:t>goods</w:t>
      </w:r>
      <w:r>
        <w:rPr>
          <w:spacing w:val="19"/>
        </w:rPr>
        <w:t> </w:t>
      </w:r>
      <w:r>
        <w:rPr/>
        <w:t>was</w:t>
      </w:r>
      <w:r>
        <w:rPr>
          <w:spacing w:val="19"/>
        </w:rPr>
        <w:t> </w:t>
      </w:r>
      <w:r>
        <w:rPr>
          <w:spacing w:val="-2"/>
        </w:rPr>
        <w:t>frustrated,</w:t>
      </w:r>
    </w:p>
    <w:p>
      <w:pPr>
        <w:spacing w:line="225" w:lineRule="exact" w:before="0"/>
        <w:ind w:left="705" w:right="0" w:firstLine="0"/>
        <w:jc w:val="left"/>
        <w:rPr>
          <w:rFonts w:ascii="Arial"/>
          <w:i/>
          <w:sz w:val="20"/>
        </w:rPr>
      </w:pPr>
      <w:r>
        <w:rPr>
          <w:sz w:val="20"/>
        </w:rPr>
        <w:t>e.g.</w:t>
      </w:r>
      <w:r>
        <w:rPr>
          <w:spacing w:val="20"/>
          <w:sz w:val="20"/>
        </w:rPr>
        <w:t> </w:t>
      </w:r>
      <w:r>
        <w:rPr>
          <w:rFonts w:ascii="Arial"/>
          <w:i/>
          <w:sz w:val="20"/>
        </w:rPr>
        <w:t>Howell</w:t>
      </w:r>
      <w:r>
        <w:rPr>
          <w:rFonts w:ascii="Arial"/>
          <w:i/>
          <w:spacing w:val="21"/>
          <w:sz w:val="20"/>
        </w:rPr>
        <w:t> </w:t>
      </w:r>
      <w:r>
        <w:rPr>
          <w:rFonts w:ascii="Arial"/>
          <w:i/>
          <w:sz w:val="20"/>
        </w:rPr>
        <w:t>v</w:t>
      </w:r>
      <w:r>
        <w:rPr>
          <w:rFonts w:ascii="Arial"/>
          <w:i/>
          <w:spacing w:val="21"/>
          <w:sz w:val="20"/>
        </w:rPr>
        <w:t> </w:t>
      </w:r>
      <w:r>
        <w:rPr>
          <w:rFonts w:ascii="Arial"/>
          <w:i/>
          <w:sz w:val="20"/>
        </w:rPr>
        <w:t>Coupland</w:t>
      </w:r>
      <w:r>
        <w:rPr>
          <w:rFonts w:ascii="Arial"/>
          <w:i/>
          <w:spacing w:val="21"/>
          <w:sz w:val="20"/>
        </w:rPr>
        <w:t> </w:t>
      </w:r>
      <w:r>
        <w:rPr>
          <w:rFonts w:ascii="Arial"/>
          <w:i/>
          <w:sz w:val="20"/>
        </w:rPr>
        <w:t>(1876)</w:t>
      </w:r>
      <w:r>
        <w:rPr>
          <w:rFonts w:ascii="Arial"/>
          <w:i/>
          <w:spacing w:val="21"/>
          <w:sz w:val="20"/>
        </w:rPr>
        <w:t> </w:t>
      </w:r>
      <w:r>
        <w:rPr>
          <w:rFonts w:ascii="Arial"/>
          <w:i/>
          <w:sz w:val="20"/>
        </w:rPr>
        <w:t>1</w:t>
      </w:r>
      <w:r>
        <w:rPr>
          <w:rFonts w:ascii="Arial"/>
          <w:i/>
          <w:spacing w:val="21"/>
          <w:sz w:val="20"/>
        </w:rPr>
        <w:t> </w:t>
      </w:r>
      <w:r>
        <w:rPr>
          <w:rFonts w:ascii="Arial"/>
          <w:i/>
          <w:sz w:val="20"/>
        </w:rPr>
        <w:t>Q.B.D.</w:t>
      </w:r>
      <w:r>
        <w:rPr>
          <w:rFonts w:ascii="Arial"/>
          <w:i/>
          <w:spacing w:val="21"/>
          <w:sz w:val="20"/>
        </w:rPr>
        <w:t> </w:t>
      </w:r>
      <w:r>
        <w:rPr>
          <w:rFonts w:ascii="Arial"/>
          <w:i/>
          <w:sz w:val="20"/>
        </w:rPr>
        <w:t>258</w:t>
      </w:r>
      <w:r>
        <w:rPr>
          <w:sz w:val="20"/>
        </w:rPr>
        <w:t>.</w:t>
      </w:r>
      <w:r>
        <w:rPr>
          <w:spacing w:val="21"/>
          <w:sz w:val="20"/>
        </w:rPr>
        <w:t> </w:t>
      </w:r>
      <w:r>
        <w:rPr>
          <w:sz w:val="20"/>
        </w:rPr>
        <w:t>cf.</w:t>
      </w:r>
      <w:r>
        <w:rPr>
          <w:spacing w:val="21"/>
          <w:sz w:val="20"/>
        </w:rPr>
        <w:t> </w:t>
      </w:r>
      <w:r>
        <w:rPr>
          <w:rFonts w:ascii="Arial"/>
          <w:i/>
          <w:sz w:val="20"/>
        </w:rPr>
        <w:t>H.R.</w:t>
      </w:r>
      <w:r>
        <w:rPr>
          <w:rFonts w:ascii="Arial"/>
          <w:i/>
          <w:spacing w:val="21"/>
          <w:sz w:val="20"/>
        </w:rPr>
        <w:t> </w:t>
      </w:r>
      <w:r>
        <w:rPr>
          <w:rFonts w:ascii="Arial"/>
          <w:i/>
          <w:sz w:val="20"/>
        </w:rPr>
        <w:t>and</w:t>
      </w:r>
      <w:r>
        <w:rPr>
          <w:rFonts w:ascii="Arial"/>
          <w:i/>
          <w:spacing w:val="21"/>
          <w:sz w:val="20"/>
        </w:rPr>
        <w:t> </w:t>
      </w:r>
      <w:r>
        <w:rPr>
          <w:rFonts w:ascii="Arial"/>
          <w:i/>
          <w:sz w:val="20"/>
        </w:rPr>
        <w:t>S.</w:t>
      </w:r>
      <w:r>
        <w:rPr>
          <w:rFonts w:ascii="Arial"/>
          <w:i/>
          <w:spacing w:val="21"/>
          <w:sz w:val="20"/>
        </w:rPr>
        <w:t> </w:t>
      </w:r>
      <w:r>
        <w:rPr>
          <w:rFonts w:ascii="Arial"/>
          <w:i/>
          <w:sz w:val="20"/>
        </w:rPr>
        <w:t>Sainsbury</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Street</w:t>
      </w:r>
      <w:r>
        <w:rPr>
          <w:rFonts w:ascii="Arial"/>
          <w:i/>
          <w:spacing w:val="21"/>
          <w:sz w:val="20"/>
        </w:rPr>
        <w:t> </w:t>
      </w:r>
      <w:r>
        <w:rPr>
          <w:rFonts w:ascii="Arial"/>
          <w:i/>
          <w:sz w:val="20"/>
        </w:rPr>
        <w:t>[1972]</w:t>
      </w:r>
      <w:r>
        <w:rPr>
          <w:rFonts w:ascii="Arial"/>
          <w:i/>
          <w:spacing w:val="21"/>
          <w:sz w:val="20"/>
        </w:rPr>
        <w:t> </w:t>
      </w:r>
      <w:r>
        <w:rPr>
          <w:rFonts w:ascii="Arial"/>
          <w:i/>
          <w:spacing w:val="-10"/>
          <w:sz w:val="20"/>
        </w:rPr>
        <w:t>1</w:t>
      </w:r>
    </w:p>
    <w:p>
      <w:pPr>
        <w:spacing w:line="227" w:lineRule="exact" w:before="0"/>
        <w:ind w:left="705" w:right="0" w:firstLine="0"/>
        <w:jc w:val="left"/>
        <w:rPr>
          <w:sz w:val="20"/>
        </w:rPr>
      </w:pPr>
      <w:r>
        <w:rPr>
          <w:rFonts w:ascii="Arial"/>
          <w:i/>
          <w:sz w:val="20"/>
        </w:rPr>
        <w:t>W.L.R. 834 </w:t>
      </w:r>
      <w:r>
        <w:rPr>
          <w:sz w:val="20"/>
        </w:rPr>
        <w:t>(above, para.23-</w:t>
      </w:r>
      <w:r>
        <w:rPr>
          <w:spacing w:val="-2"/>
          <w:sz w:val="20"/>
        </w:rPr>
        <w:t>068).</w:t>
      </w:r>
    </w:p>
    <w:p>
      <w:pPr>
        <w:pStyle w:val="BodyText"/>
        <w:spacing w:before="9"/>
      </w:pPr>
    </w:p>
    <w:p>
      <w:pPr>
        <w:spacing w:line="235" w:lineRule="auto" w:before="0"/>
        <w:ind w:left="705" w:right="26" w:hanging="541"/>
        <w:jc w:val="both"/>
        <w:rPr>
          <w:sz w:val="20"/>
        </w:rPr>
      </w:pPr>
      <w:bookmarkStart w:name="_bookmark798" w:id="800"/>
      <w:bookmarkEnd w:id="800"/>
      <w:r>
        <w:rPr/>
      </w:r>
      <w:hyperlink w:history="true" w:anchor="_bookmark709">
        <w:r>
          <w:rPr>
            <w:color w:val="005DA1"/>
            <w:position w:val="5"/>
            <w:sz w:val="14"/>
            <w:u w:val="single" w:color="005DA1"/>
          </w:rPr>
          <w:t>417</w:t>
        </w:r>
      </w:hyperlink>
      <w:r>
        <w:rPr>
          <w:position w:val="5"/>
          <w:sz w:val="14"/>
        </w:rPr>
        <w:t>.</w:t>
      </w:r>
      <w:r>
        <w:rPr>
          <w:spacing w:val="80"/>
          <w:w w:val="150"/>
          <w:position w:val="5"/>
          <w:sz w:val="14"/>
        </w:rPr>
        <w:t> </w:t>
      </w:r>
      <w:r>
        <w:rPr>
          <w:rFonts w:ascii="Arial" w:hAnsi="Arial"/>
          <w:i/>
          <w:sz w:val="20"/>
        </w:rPr>
        <w:t>Pioneer Shipping Ltd v B.T.P. Tioxide Ltd [1982] A.C. 724, 743–744</w:t>
      </w:r>
      <w:r>
        <w:rPr>
          <w:sz w:val="20"/>
        </w:rPr>
        <w:t>; </w:t>
      </w:r>
      <w:r>
        <w:rPr>
          <w:rFonts w:ascii="Arial" w:hAnsi="Arial"/>
          <w:i/>
          <w:sz w:val="20"/>
        </w:rPr>
        <w:t>Kodros Shipping Corp of Monrovia v Empresa Cubana de Fletes (The Evia) (No.2) [1983] 1 A.C. 736</w:t>
      </w:r>
      <w:r>
        <w:rPr>
          <w:sz w:val="20"/>
        </w:rPr>
        <w:t>. On arbitration clauses, see below, para.32-030.</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799" w:id="801"/>
      <w:bookmarkEnd w:id="801"/>
      <w:r>
        <w:rPr/>
      </w:r>
      <w:hyperlink w:history="true" w:anchor="_bookmark710">
        <w:r>
          <w:rPr>
            <w:color w:val="005DA1"/>
            <w:spacing w:val="-4"/>
            <w:position w:val="5"/>
            <w:sz w:val="14"/>
            <w:u w:val="single" w:color="005DA1"/>
          </w:rPr>
          <w:t>418</w:t>
        </w:r>
      </w:hyperlink>
      <w:r>
        <w:rPr>
          <w:spacing w:val="-4"/>
          <w:position w:val="5"/>
          <w:sz w:val="14"/>
        </w:rPr>
        <w:t>.</w:t>
      </w:r>
      <w:r>
        <w:rPr>
          <w:position w:val="5"/>
          <w:sz w:val="14"/>
        </w:rPr>
        <w:tab/>
      </w:r>
      <w:r>
        <w:rPr>
          <w:rFonts w:ascii="Arial" w:hAnsi="Arial"/>
          <w:i/>
          <w:sz w:val="20"/>
        </w:rPr>
        <w:t>Heyman v</w:t>
      </w:r>
      <w:r>
        <w:rPr>
          <w:rFonts w:ascii="Arial" w:hAnsi="Arial"/>
          <w:i/>
          <w:spacing w:val="1"/>
          <w:sz w:val="20"/>
        </w:rPr>
        <w:t> </w:t>
      </w:r>
      <w:r>
        <w:rPr>
          <w:rFonts w:ascii="Arial" w:hAnsi="Arial"/>
          <w:i/>
          <w:sz w:val="20"/>
        </w:rPr>
        <w:t>Darwins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[1942]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356,</w:t>
      </w:r>
      <w:r>
        <w:rPr>
          <w:rFonts w:ascii="Arial" w:hAnsi="Arial"/>
          <w:i/>
          <w:spacing w:val="1"/>
          <w:sz w:val="20"/>
        </w:rPr>
        <w:t> </w:t>
      </w:r>
      <w:r>
        <w:rPr>
          <w:rFonts w:ascii="Arial" w:hAnsi="Arial"/>
          <w:i/>
          <w:sz w:val="20"/>
        </w:rPr>
        <w:t>366,</w:t>
      </w:r>
      <w:r>
        <w:rPr>
          <w:rFonts w:ascii="Arial" w:hAnsi="Arial"/>
          <w:i/>
          <w:spacing w:val="1"/>
          <w:sz w:val="20"/>
        </w:rPr>
        <w:t> </w:t>
      </w:r>
      <w:r>
        <w:rPr>
          <w:rFonts w:ascii="Arial" w:hAnsi="Arial"/>
          <w:i/>
          <w:sz w:val="20"/>
        </w:rPr>
        <w:t>383,</w:t>
      </w:r>
      <w:r>
        <w:rPr>
          <w:rFonts w:ascii="Arial" w:hAnsi="Arial"/>
          <w:i/>
          <w:spacing w:val="1"/>
          <w:sz w:val="20"/>
        </w:rPr>
        <w:t> </w:t>
      </w:r>
      <w:r>
        <w:rPr>
          <w:rFonts w:ascii="Arial" w:hAnsi="Arial"/>
          <w:i/>
          <w:sz w:val="20"/>
        </w:rPr>
        <w:t>400–401</w:t>
      </w:r>
      <w:r>
        <w:rPr>
          <w:sz w:val="20"/>
        </w:rPr>
        <w:t>;</w:t>
      </w:r>
      <w:r>
        <w:rPr>
          <w:spacing w:val="1"/>
          <w:sz w:val="20"/>
        </w:rPr>
        <w:t> </w:t>
      </w:r>
      <w:r>
        <w:rPr>
          <w:rFonts w:ascii="Arial" w:hAnsi="Arial"/>
          <w:i/>
          <w:sz w:val="20"/>
        </w:rPr>
        <w:t>Kruse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Questier</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[1953]</w:t>
      </w:r>
      <w:r>
        <w:rPr>
          <w:rFonts w:ascii="Arial" w:hAnsi="Arial"/>
          <w:i/>
          <w:spacing w:val="1"/>
          <w:sz w:val="20"/>
        </w:rPr>
        <w:t> </w:t>
      </w:r>
      <w:r>
        <w:rPr>
          <w:rFonts w:ascii="Arial" w:hAnsi="Arial"/>
          <w:i/>
          <w:spacing w:val="-10"/>
          <w:sz w:val="20"/>
        </w:rPr>
        <w:t>1</w:t>
      </w:r>
    </w:p>
    <w:p>
      <w:pPr>
        <w:spacing w:line="235" w:lineRule="auto" w:before="2"/>
        <w:ind w:left="705" w:right="25" w:firstLine="0"/>
        <w:jc w:val="both"/>
        <w:rPr>
          <w:sz w:val="20"/>
        </w:rPr>
      </w:pPr>
      <w:r>
        <w:rPr>
          <w:rFonts w:ascii="Arial" w:hAnsi="Arial"/>
          <w:i/>
          <w:sz w:val="20"/>
        </w:rPr>
        <w:t>Q.B. 669</w:t>
      </w:r>
      <w:r>
        <w:rPr>
          <w:sz w:val="20"/>
        </w:rPr>
        <w:t>; </w:t>
      </w:r>
      <w:r>
        <w:rPr>
          <w:rFonts w:ascii="Arial" w:hAnsi="Arial"/>
          <w:i/>
          <w:sz w:val="20"/>
        </w:rPr>
        <w:t>Government of Gibraltar v Kenney [1956] 2 Q.B. 410</w:t>
      </w:r>
      <w:r>
        <w:rPr>
          <w:sz w:val="20"/>
        </w:rPr>
        <w:t>; </w:t>
      </w:r>
      <w:r>
        <w:rPr>
          <w:rFonts w:ascii="Arial" w:hAnsi="Arial"/>
          <w:i/>
          <w:sz w:val="20"/>
        </w:rPr>
        <w:t>Kodros Shipping Corp </w:t>
      </w:r>
      <w:r>
        <w:rPr>
          <w:rFonts w:ascii="Arial" w:hAnsi="Arial"/>
          <w:i/>
          <w:sz w:val="20"/>
        </w:rPr>
        <w:t>of Monrovia v Empresa Cubana de Fletes (The Evia) (No.2) [1983] 1 A.C. 736 </w:t>
      </w:r>
      <w:r>
        <w:rPr>
          <w:sz w:val="20"/>
        </w:rPr>
        <w:t>(the time </w:t>
      </w:r>
      <w:r>
        <w:rPr>
          <w:sz w:val="20"/>
        </w:rPr>
        <w:t>of frustration). The House of Lords has held that the court should be reluctant to interfere with </w:t>
      </w:r>
      <w:r>
        <w:rPr>
          <w:sz w:val="20"/>
        </w:rPr>
        <w:t>the conclusion of an arbitrator that a contract has been frustrated: it must be shown either that </w:t>
      </w:r>
      <w:r>
        <w:rPr>
          <w:sz w:val="20"/>
        </w:rPr>
        <w:t>the arbitrator misdirected himself in law, or that the decision was such that no reasonable arbitrator could reach: </w:t>
      </w:r>
      <w:r>
        <w:rPr>
          <w:rFonts w:ascii="Arial" w:hAnsi="Arial"/>
          <w:i/>
          <w:sz w:val="20"/>
        </w:rPr>
        <w:t>Pioneer Shipping [1982] A.C. 724, 742–744, 752–754</w:t>
      </w:r>
      <w:r>
        <w:rPr>
          <w:sz w:val="20"/>
        </w:rPr>
        <w:t>. (See above, para.23-015, especially n.65; and para.23-035 n.151.) To similar effect see </w:t>
      </w:r>
      <w:r>
        <w:rPr>
          <w:rFonts w:ascii="Arial" w:hAnsi="Arial"/>
          <w:i/>
          <w:sz w:val="20"/>
        </w:rPr>
        <w:t>Kuwait Supply Co v Oyster Marine Management (The Safeer) [1994] 1 Lloyd’s Rep. 637</w:t>
      </w:r>
      <w:r>
        <w:rPr>
          <w:sz w:val="20"/>
        </w:rPr>
        <w:t>. But in cases where the issue before the court calls for the “application of established principles to a clearly defined </w:t>
      </w:r>
      <w:r>
        <w:rPr>
          <w:sz w:val="20"/>
        </w:rPr>
        <w:t>event rendering</w:t>
      </w:r>
      <w:r>
        <w:rPr>
          <w:spacing w:val="-2"/>
          <w:sz w:val="20"/>
        </w:rPr>
        <w:t> </w:t>
      </w:r>
      <w:r>
        <w:rPr>
          <w:sz w:val="20"/>
        </w:rPr>
        <w:t>performance</w:t>
      </w:r>
      <w:r>
        <w:rPr>
          <w:spacing w:val="-2"/>
          <w:sz w:val="20"/>
        </w:rPr>
        <w:t> </w:t>
      </w:r>
      <w:r>
        <w:rPr>
          <w:sz w:val="20"/>
        </w:rPr>
        <w:t>impossible”,</w:t>
      </w:r>
      <w:r>
        <w:rPr>
          <w:spacing w:val="-2"/>
          <w:sz w:val="20"/>
        </w:rPr>
        <w:t> </w:t>
      </w:r>
      <w:r>
        <w:rPr>
          <w:sz w:val="20"/>
        </w:rPr>
        <w:t>a</w:t>
      </w:r>
      <w:r>
        <w:rPr>
          <w:spacing w:val="-2"/>
          <w:sz w:val="20"/>
        </w:rPr>
        <w:t> </w:t>
      </w:r>
      <w:r>
        <w:rPr>
          <w:sz w:val="20"/>
        </w:rPr>
        <w:t>court</w:t>
      </w:r>
      <w:r>
        <w:rPr>
          <w:spacing w:val="-2"/>
          <w:sz w:val="20"/>
        </w:rPr>
        <w:t> </w:t>
      </w:r>
      <w:r>
        <w:rPr>
          <w:sz w:val="20"/>
        </w:rPr>
        <w:t>may</w:t>
      </w:r>
      <w:r>
        <w:rPr>
          <w:spacing w:val="-2"/>
          <w:sz w:val="20"/>
        </w:rPr>
        <w:t> </w:t>
      </w:r>
      <w:r>
        <w:rPr>
          <w:sz w:val="20"/>
        </w:rPr>
        <w:t>be</w:t>
      </w:r>
      <w:r>
        <w:rPr>
          <w:spacing w:val="-2"/>
          <w:sz w:val="20"/>
        </w:rPr>
        <w:t> </w:t>
      </w:r>
      <w:r>
        <w:rPr>
          <w:sz w:val="20"/>
        </w:rPr>
        <w:t>more</w:t>
      </w:r>
      <w:r>
        <w:rPr>
          <w:spacing w:val="-2"/>
          <w:sz w:val="20"/>
        </w:rPr>
        <w:t> </w:t>
      </w:r>
      <w:r>
        <w:rPr>
          <w:sz w:val="20"/>
        </w:rPr>
        <w:t>willing</w:t>
      </w:r>
      <w:r>
        <w:rPr>
          <w:spacing w:val="-2"/>
          <w:sz w:val="20"/>
        </w:rPr>
        <w:t> </w:t>
      </w:r>
      <w:r>
        <w:rPr>
          <w:sz w:val="20"/>
        </w:rPr>
        <w:t>to</w:t>
      </w:r>
      <w:r>
        <w:rPr>
          <w:spacing w:val="-2"/>
          <w:sz w:val="20"/>
        </w:rPr>
        <w:t> </w:t>
      </w:r>
      <w:r>
        <w:rPr>
          <w:sz w:val="20"/>
        </w:rPr>
        <w:t>intervene</w:t>
      </w:r>
      <w:r>
        <w:rPr>
          <w:spacing w:val="-2"/>
          <w:sz w:val="20"/>
        </w:rPr>
        <w:t> </w:t>
      </w:r>
      <w:r>
        <w:rPr>
          <w:sz w:val="20"/>
        </w:rPr>
        <w:t>because,</w:t>
      </w:r>
      <w:r>
        <w:rPr>
          <w:spacing w:val="-2"/>
          <w:sz w:val="20"/>
        </w:rPr>
        <w:t> </w:t>
      </w:r>
      <w:r>
        <w:rPr>
          <w:sz w:val="20"/>
        </w:rPr>
        <w:t>in</w:t>
      </w:r>
      <w:r>
        <w:rPr>
          <w:spacing w:val="-2"/>
          <w:sz w:val="20"/>
        </w:rPr>
        <w:t> </w:t>
      </w:r>
      <w:r>
        <w:rPr>
          <w:sz w:val="20"/>
        </w:rPr>
        <w:t>such</w:t>
      </w:r>
      <w:r>
        <w:rPr>
          <w:spacing w:val="-2"/>
          <w:sz w:val="20"/>
        </w:rPr>
        <w:t> </w:t>
      </w:r>
      <w:r>
        <w:rPr>
          <w:sz w:val="20"/>
        </w:rPr>
        <w:t>a case, there is a “clear-cut issue of law” for the court: </w:t>
      </w:r>
      <w:r>
        <w:rPr>
          <w:rFonts w:ascii="Arial" w:hAnsi="Arial"/>
          <w:i/>
          <w:sz w:val="20"/>
        </w:rPr>
        <w:t>CTI Group Inc v Transclear SA (The </w:t>
      </w:r>
      <w:r>
        <w:rPr>
          <w:rFonts w:ascii="Arial" w:hAnsi="Arial"/>
          <w:i/>
          <w:sz w:val="20"/>
        </w:rPr>
        <w:t>Mary Nour) [2008] EWCA Civ 856, [2008] 2 Lloyd’s Rep. 526 </w:t>
      </w:r>
      <w:r>
        <w:rPr>
          <w:sz w:val="20"/>
        </w:rPr>
        <w:t>at [11]. In such a case, while the </w:t>
      </w:r>
      <w:r>
        <w:rPr>
          <w:sz w:val="20"/>
        </w:rPr>
        <w:t>court must accept “loyally the findings of fact made by the arbitrators” it need not be “unduly </w:t>
      </w:r>
      <w:r>
        <w:rPr>
          <w:sz w:val="20"/>
        </w:rPr>
        <w:t>inhibited by</w:t>
      </w:r>
      <w:r>
        <w:rPr>
          <w:spacing w:val="-1"/>
          <w:sz w:val="20"/>
        </w:rPr>
        <w:t> </w:t>
      </w:r>
      <w:r>
        <w:rPr>
          <w:sz w:val="20"/>
        </w:rPr>
        <w:t>the</w:t>
      </w:r>
      <w:r>
        <w:rPr>
          <w:spacing w:val="-1"/>
          <w:sz w:val="20"/>
        </w:rPr>
        <w:t> </w:t>
      </w:r>
      <w:r>
        <w:rPr>
          <w:sz w:val="20"/>
        </w:rPr>
        <w:t>arbitrators’</w:t>
      </w:r>
      <w:r>
        <w:rPr>
          <w:spacing w:val="-1"/>
          <w:sz w:val="20"/>
        </w:rPr>
        <w:t> </w:t>
      </w:r>
      <w:r>
        <w:rPr>
          <w:sz w:val="20"/>
        </w:rPr>
        <w:t>conclusion</w:t>
      </w:r>
      <w:r>
        <w:rPr>
          <w:spacing w:val="-1"/>
          <w:sz w:val="20"/>
        </w:rPr>
        <w:t> </w:t>
      </w:r>
      <w:r>
        <w:rPr>
          <w:sz w:val="20"/>
        </w:rPr>
        <w:t>that</w:t>
      </w:r>
      <w:r>
        <w:rPr>
          <w:spacing w:val="-1"/>
          <w:sz w:val="20"/>
        </w:rPr>
        <w:t> </w:t>
      </w:r>
      <w:r>
        <w:rPr>
          <w:sz w:val="20"/>
        </w:rPr>
        <w:t>the</w:t>
      </w:r>
      <w:r>
        <w:rPr>
          <w:spacing w:val="-1"/>
          <w:sz w:val="20"/>
        </w:rPr>
        <w:t> </w:t>
      </w:r>
      <w:r>
        <w:rPr>
          <w:sz w:val="20"/>
        </w:rPr>
        <w:t>facts</w:t>
      </w:r>
      <w:r>
        <w:rPr>
          <w:spacing w:val="-1"/>
          <w:sz w:val="20"/>
        </w:rPr>
        <w:t> </w:t>
      </w:r>
      <w:r>
        <w:rPr>
          <w:sz w:val="20"/>
        </w:rPr>
        <w:t>they</w:t>
      </w:r>
      <w:r>
        <w:rPr>
          <w:spacing w:val="-1"/>
          <w:sz w:val="20"/>
        </w:rPr>
        <w:t> </w:t>
      </w:r>
      <w:r>
        <w:rPr>
          <w:sz w:val="20"/>
        </w:rPr>
        <w:t>have</w:t>
      </w:r>
      <w:r>
        <w:rPr>
          <w:spacing w:val="-1"/>
          <w:sz w:val="20"/>
        </w:rPr>
        <w:t> </w:t>
      </w:r>
      <w:r>
        <w:rPr>
          <w:sz w:val="20"/>
        </w:rPr>
        <w:t>found</w:t>
      </w:r>
      <w:r>
        <w:rPr>
          <w:spacing w:val="-1"/>
          <w:sz w:val="20"/>
        </w:rPr>
        <w:t> </w:t>
      </w:r>
      <w:r>
        <w:rPr>
          <w:sz w:val="20"/>
        </w:rPr>
        <w:t>are</w:t>
      </w:r>
      <w:r>
        <w:rPr>
          <w:spacing w:val="-1"/>
          <w:sz w:val="20"/>
        </w:rPr>
        <w:t> </w:t>
      </w:r>
      <w:r>
        <w:rPr>
          <w:sz w:val="20"/>
        </w:rPr>
        <w:t>sufficient</w:t>
      </w:r>
      <w:r>
        <w:rPr>
          <w:spacing w:val="-1"/>
          <w:sz w:val="20"/>
        </w:rPr>
        <w:t> </w:t>
      </w:r>
      <w:r>
        <w:rPr>
          <w:sz w:val="20"/>
        </w:rPr>
        <w:t>to</w:t>
      </w:r>
      <w:r>
        <w:rPr>
          <w:spacing w:val="-1"/>
          <w:sz w:val="20"/>
        </w:rPr>
        <w:t> </w:t>
      </w:r>
      <w:r>
        <w:rPr>
          <w:sz w:val="20"/>
        </w:rPr>
        <w:t>satisfy</w:t>
      </w:r>
      <w:r>
        <w:rPr>
          <w:spacing w:val="-1"/>
          <w:sz w:val="20"/>
        </w:rPr>
        <w:t> </w:t>
      </w:r>
      <w:r>
        <w:rPr>
          <w:sz w:val="20"/>
        </w:rPr>
        <w:t>the</w:t>
      </w:r>
      <w:r>
        <w:rPr>
          <w:spacing w:val="-1"/>
          <w:sz w:val="20"/>
        </w:rPr>
        <w:t> </w:t>
      </w:r>
      <w:r>
        <w:rPr>
          <w:sz w:val="20"/>
        </w:rPr>
        <w:t>legal</w:t>
      </w:r>
      <w:r>
        <w:rPr>
          <w:spacing w:val="-1"/>
          <w:sz w:val="20"/>
        </w:rPr>
        <w:t> </w:t>
      </w:r>
      <w:r>
        <w:rPr>
          <w:sz w:val="20"/>
        </w:rPr>
        <w:t>test for</w:t>
      </w:r>
      <w:r>
        <w:rPr>
          <w:spacing w:val="-1"/>
          <w:sz w:val="20"/>
        </w:rPr>
        <w:t> </w:t>
      </w:r>
      <w:r>
        <w:rPr>
          <w:sz w:val="20"/>
        </w:rPr>
        <w:t>frustration”:</w:t>
      </w:r>
      <w:r>
        <w:rPr>
          <w:spacing w:val="-1"/>
          <w:sz w:val="20"/>
        </w:rPr>
        <w:t> </w:t>
      </w:r>
      <w:r>
        <w:rPr>
          <w:rFonts w:ascii="Arial" w:hAnsi="Arial"/>
          <w:i/>
          <w:sz w:val="20"/>
        </w:rPr>
        <w:t>CTI</w:t>
      </w:r>
      <w:r>
        <w:rPr>
          <w:rFonts w:ascii="Arial" w:hAnsi="Arial"/>
          <w:i/>
          <w:spacing w:val="-1"/>
          <w:sz w:val="20"/>
        </w:rPr>
        <w:t> </w:t>
      </w:r>
      <w:r>
        <w:rPr>
          <w:rFonts w:ascii="Arial" w:hAnsi="Arial"/>
          <w:i/>
          <w:sz w:val="20"/>
        </w:rPr>
        <w:t>Group</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Transclear</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Mary</w:t>
      </w:r>
      <w:r>
        <w:rPr>
          <w:rFonts w:ascii="Arial" w:hAnsi="Arial"/>
          <w:i/>
          <w:spacing w:val="-1"/>
          <w:sz w:val="20"/>
        </w:rPr>
        <w:t> </w:t>
      </w:r>
      <w:r>
        <w:rPr>
          <w:rFonts w:ascii="Arial" w:hAnsi="Arial"/>
          <w:i/>
          <w:sz w:val="20"/>
        </w:rPr>
        <w:t>Nour)</w:t>
      </w:r>
      <w:r>
        <w:rPr>
          <w:rFonts w:ascii="Arial" w:hAnsi="Arial"/>
          <w:i/>
          <w:spacing w:val="-1"/>
          <w:sz w:val="20"/>
        </w:rPr>
        <w:t> </w:t>
      </w:r>
      <w:r>
        <w:rPr>
          <w:rFonts w:ascii="Arial" w:hAnsi="Arial"/>
          <w:i/>
          <w:sz w:val="20"/>
        </w:rPr>
        <w:t>[2008]</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856,</w:t>
      </w:r>
      <w:r>
        <w:rPr>
          <w:rFonts w:ascii="Arial" w:hAnsi="Arial"/>
          <w:i/>
          <w:spacing w:val="-1"/>
          <w:sz w:val="20"/>
        </w:rPr>
        <w:t> </w:t>
      </w:r>
      <w:r>
        <w:rPr>
          <w:rFonts w:ascii="Arial" w:hAnsi="Arial"/>
          <w:i/>
          <w:sz w:val="20"/>
        </w:rPr>
        <w:t>[2008]</w:t>
      </w:r>
      <w:r>
        <w:rPr>
          <w:rFonts w:ascii="Arial" w:hAnsi="Arial"/>
          <w:i/>
          <w:spacing w:val="-1"/>
          <w:sz w:val="20"/>
        </w:rPr>
        <w:t> </w:t>
      </w:r>
      <w:r>
        <w:rPr>
          <w:rFonts w:ascii="Arial" w:hAnsi="Arial"/>
          <w:i/>
          <w:sz w:val="20"/>
        </w:rPr>
        <w:t>2 Lloyd’s Rep. 526 </w:t>
      </w:r>
      <w:r>
        <w:rPr>
          <w:sz w:val="20"/>
        </w:rPr>
        <w:t>at [11].</w:t>
      </w:r>
    </w:p>
    <w:p>
      <w:pPr>
        <w:pStyle w:val="BodyText"/>
      </w:pPr>
    </w:p>
    <w:p>
      <w:pPr>
        <w:tabs>
          <w:tab w:pos="705" w:val="left" w:leader="none"/>
        </w:tabs>
        <w:spacing w:before="0"/>
        <w:ind w:left="165" w:right="0" w:firstLine="0"/>
        <w:jc w:val="left"/>
        <w:rPr>
          <w:sz w:val="20"/>
        </w:rPr>
      </w:pPr>
      <w:bookmarkStart w:name="_bookmark800" w:id="802"/>
      <w:bookmarkEnd w:id="802"/>
      <w:r>
        <w:rPr/>
      </w:r>
      <w:hyperlink w:history="true" w:anchor="_bookmark710">
        <w:r>
          <w:rPr>
            <w:color w:val="005DA1"/>
            <w:spacing w:val="-4"/>
            <w:position w:val="5"/>
            <w:sz w:val="14"/>
            <w:u w:val="single" w:color="005DA1"/>
          </w:rPr>
          <w:t>419</w:t>
        </w:r>
      </w:hyperlink>
      <w:r>
        <w:rPr>
          <w:spacing w:val="-4"/>
          <w:position w:val="5"/>
          <w:sz w:val="14"/>
        </w:rPr>
        <w:t>.</w:t>
      </w:r>
      <w:r>
        <w:rPr>
          <w:position w:val="5"/>
          <w:sz w:val="14"/>
        </w:rPr>
        <w:tab/>
      </w:r>
      <w:r>
        <w:rPr>
          <w:rFonts w:ascii="Arial"/>
          <w:i/>
          <w:sz w:val="20"/>
        </w:rPr>
        <w:t>Government of Gibraltar v Kenney [1956] 2 Q.B. </w:t>
      </w:r>
      <w:r>
        <w:rPr>
          <w:rFonts w:ascii="Arial"/>
          <w:i/>
          <w:spacing w:val="-4"/>
          <w:sz w:val="20"/>
        </w:rPr>
        <w:t>410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1" w:id="803"/>
      <w:bookmarkEnd w:id="803"/>
      <w:r>
        <w:rPr/>
      </w:r>
      <w:hyperlink w:history="true" w:anchor="_bookmark711">
        <w:r>
          <w:rPr>
            <w:color w:val="005DA1"/>
            <w:spacing w:val="-4"/>
            <w:position w:val="5"/>
            <w:sz w:val="14"/>
            <w:u w:val="single" w:color="005DA1"/>
          </w:rPr>
          <w:t>420</w:t>
        </w:r>
      </w:hyperlink>
      <w:r>
        <w:rPr>
          <w:spacing w:val="-4"/>
          <w:position w:val="5"/>
          <w:sz w:val="14"/>
        </w:rPr>
        <w:t>.</w:t>
      </w:r>
      <w:r>
        <w:rPr>
          <w:position w:val="5"/>
          <w:sz w:val="14"/>
        </w:rPr>
        <w:tab/>
      </w:r>
      <w:r>
        <w:rPr>
          <w:rFonts w:ascii="Arial"/>
          <w:i/>
          <w:sz w:val="20"/>
        </w:rPr>
        <w:t>[1956]</w:t>
      </w:r>
      <w:r>
        <w:rPr>
          <w:rFonts w:ascii="Arial"/>
          <w:i/>
          <w:spacing w:val="-2"/>
          <w:sz w:val="20"/>
        </w:rPr>
        <w:t> </w:t>
      </w:r>
      <w:r>
        <w:rPr>
          <w:rFonts w:ascii="Arial"/>
          <w:i/>
          <w:sz w:val="20"/>
        </w:rPr>
        <w:t>2 Q.B. </w:t>
      </w:r>
      <w:r>
        <w:rPr>
          <w:rFonts w:ascii="Arial"/>
          <w:i/>
          <w:spacing w:val="-4"/>
          <w:sz w:val="20"/>
        </w:rPr>
        <w:t>410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2" w:id="804"/>
      <w:bookmarkEnd w:id="804"/>
      <w:r>
        <w:rPr/>
      </w:r>
      <w:hyperlink w:history="true" w:anchor="_bookmark712">
        <w:r>
          <w:rPr>
            <w:color w:val="005DA1"/>
            <w:spacing w:val="-4"/>
            <w:position w:val="5"/>
            <w:sz w:val="14"/>
            <w:u w:val="single" w:color="005DA1"/>
          </w:rPr>
          <w:t>421</w:t>
        </w:r>
      </w:hyperlink>
      <w:r>
        <w:rPr>
          <w:spacing w:val="-4"/>
          <w:position w:val="5"/>
          <w:sz w:val="14"/>
        </w:rPr>
        <w:t>.</w:t>
      </w:r>
      <w:r>
        <w:rPr>
          <w:position w:val="5"/>
          <w:sz w:val="14"/>
        </w:rPr>
        <w:tab/>
      </w:r>
      <w:r>
        <w:rPr>
          <w:rFonts w:ascii="Arial"/>
          <w:i/>
          <w:sz w:val="20"/>
        </w:rPr>
        <w:t>[1956]</w:t>
      </w:r>
      <w:r>
        <w:rPr>
          <w:rFonts w:ascii="Arial"/>
          <w:i/>
          <w:spacing w:val="-2"/>
          <w:sz w:val="20"/>
        </w:rPr>
        <w:t> </w:t>
      </w:r>
      <w:r>
        <w:rPr>
          <w:rFonts w:ascii="Arial"/>
          <w:i/>
          <w:sz w:val="20"/>
        </w:rPr>
        <w:t>2 Q.B. </w:t>
      </w:r>
      <w:r>
        <w:rPr>
          <w:rFonts w:ascii="Arial"/>
          <w:i/>
          <w:spacing w:val="-4"/>
          <w:sz w:val="20"/>
        </w:rPr>
        <w:t>410</w:t>
      </w:r>
      <w:r>
        <w:rPr>
          <w:spacing w:val="-4"/>
          <w:sz w:val="20"/>
        </w:rPr>
        <w:t>.</w:t>
      </w:r>
    </w:p>
    <w:p>
      <w:pPr>
        <w:pStyle w:val="BodyText"/>
        <w:spacing w:before="8"/>
      </w:pPr>
    </w:p>
    <w:p>
      <w:pPr>
        <w:tabs>
          <w:tab w:pos="705" w:val="left" w:leader="none"/>
        </w:tabs>
        <w:spacing w:line="235" w:lineRule="auto" w:before="1"/>
        <w:ind w:left="705" w:right="26" w:hanging="541"/>
        <w:jc w:val="left"/>
        <w:rPr>
          <w:sz w:val="20"/>
        </w:rPr>
      </w:pPr>
      <w:bookmarkStart w:name="_bookmark803" w:id="805"/>
      <w:bookmarkEnd w:id="805"/>
      <w:r>
        <w:rPr/>
      </w:r>
      <w:hyperlink w:history="true" w:anchor="_bookmark713">
        <w:r>
          <w:rPr>
            <w:color w:val="005DA1"/>
            <w:spacing w:val="-4"/>
            <w:position w:val="5"/>
            <w:sz w:val="14"/>
            <w:u w:val="single" w:color="005DA1"/>
          </w:rPr>
          <w:t>422</w:t>
        </w:r>
      </w:hyperlink>
      <w:r>
        <w:rPr>
          <w:spacing w:val="-4"/>
          <w:position w:val="5"/>
          <w:sz w:val="14"/>
        </w:rPr>
        <w:t>.</w:t>
      </w:r>
      <w:r>
        <w:rPr>
          <w:position w:val="5"/>
          <w:sz w:val="14"/>
        </w:rPr>
        <w:tab/>
      </w:r>
      <w:r>
        <w:rPr>
          <w:sz w:val="20"/>
        </w:rPr>
        <w:t>See</w:t>
      </w:r>
      <w:r>
        <w:rPr>
          <w:spacing w:val="34"/>
          <w:sz w:val="20"/>
        </w:rPr>
        <w:t> </w:t>
      </w:r>
      <w:r>
        <w:rPr>
          <w:sz w:val="20"/>
        </w:rPr>
        <w:t>below,</w:t>
      </w:r>
      <w:r>
        <w:rPr>
          <w:spacing w:val="34"/>
          <w:sz w:val="20"/>
        </w:rPr>
        <w:t> </w:t>
      </w:r>
      <w:r>
        <w:rPr>
          <w:sz w:val="20"/>
        </w:rPr>
        <w:t>paras</w:t>
      </w:r>
      <w:r>
        <w:rPr>
          <w:spacing w:val="34"/>
          <w:sz w:val="20"/>
        </w:rPr>
        <w:t> </w:t>
      </w:r>
      <w:r>
        <w:rPr>
          <w:sz w:val="20"/>
        </w:rPr>
        <w:t>29-057</w:t>
      </w:r>
      <w:r>
        <w:rPr>
          <w:spacing w:val="34"/>
          <w:sz w:val="20"/>
        </w:rPr>
        <w:t> </w:t>
      </w:r>
      <w:r>
        <w:rPr>
          <w:sz w:val="20"/>
        </w:rPr>
        <w:t>et</w:t>
      </w:r>
      <w:r>
        <w:rPr>
          <w:spacing w:val="34"/>
          <w:sz w:val="20"/>
        </w:rPr>
        <w:t> </w:t>
      </w:r>
      <w:r>
        <w:rPr>
          <w:sz w:val="20"/>
        </w:rPr>
        <w:t>seq.</w:t>
      </w:r>
      <w:r>
        <w:rPr>
          <w:spacing w:val="34"/>
          <w:sz w:val="20"/>
        </w:rPr>
        <w:t> </w:t>
      </w:r>
      <w:r>
        <w:rPr>
          <w:sz w:val="20"/>
        </w:rPr>
        <w:t>and,</w:t>
      </w:r>
      <w:r>
        <w:rPr>
          <w:spacing w:val="34"/>
          <w:sz w:val="20"/>
        </w:rPr>
        <w:t> </w:t>
      </w:r>
      <w:r>
        <w:rPr>
          <w:sz w:val="20"/>
        </w:rPr>
        <w:t>more</w:t>
      </w:r>
      <w:r>
        <w:rPr>
          <w:spacing w:val="34"/>
          <w:sz w:val="20"/>
        </w:rPr>
        <w:t> </w:t>
      </w:r>
      <w:r>
        <w:rPr>
          <w:sz w:val="20"/>
        </w:rPr>
        <w:t>generally,</w:t>
      </w:r>
      <w:r>
        <w:rPr>
          <w:spacing w:val="34"/>
          <w:sz w:val="20"/>
        </w:rPr>
        <w:t> </w:t>
      </w:r>
      <w:r>
        <w:rPr>
          <w:sz w:val="20"/>
        </w:rPr>
        <w:t>Birks,</w:t>
      </w:r>
      <w:r>
        <w:rPr>
          <w:spacing w:val="33"/>
          <w:sz w:val="20"/>
        </w:rPr>
        <w:t> </w:t>
      </w:r>
      <w:r>
        <w:rPr>
          <w:rFonts w:ascii="Arial"/>
          <w:i/>
          <w:sz w:val="20"/>
        </w:rPr>
        <w:t>An</w:t>
      </w:r>
      <w:r>
        <w:rPr>
          <w:rFonts w:ascii="Arial"/>
          <w:i/>
          <w:spacing w:val="34"/>
          <w:sz w:val="20"/>
        </w:rPr>
        <w:t> </w:t>
      </w:r>
      <w:r>
        <w:rPr>
          <w:rFonts w:ascii="Arial"/>
          <w:i/>
          <w:sz w:val="20"/>
        </w:rPr>
        <w:t>Introduction</w:t>
      </w:r>
      <w:r>
        <w:rPr>
          <w:rFonts w:ascii="Arial"/>
          <w:i/>
          <w:spacing w:val="34"/>
          <w:sz w:val="20"/>
        </w:rPr>
        <w:t> </w:t>
      </w:r>
      <w:r>
        <w:rPr>
          <w:rFonts w:ascii="Arial"/>
          <w:i/>
          <w:sz w:val="20"/>
        </w:rPr>
        <w:t>to</w:t>
      </w:r>
      <w:r>
        <w:rPr>
          <w:rFonts w:ascii="Arial"/>
          <w:i/>
          <w:spacing w:val="34"/>
          <w:sz w:val="20"/>
        </w:rPr>
        <w:t> </w:t>
      </w:r>
      <w:r>
        <w:rPr>
          <w:rFonts w:ascii="Arial"/>
          <w:i/>
          <w:sz w:val="20"/>
        </w:rPr>
        <w:t>the</w:t>
      </w:r>
      <w:r>
        <w:rPr>
          <w:rFonts w:ascii="Arial"/>
          <w:i/>
          <w:spacing w:val="34"/>
          <w:sz w:val="20"/>
        </w:rPr>
        <w:t> </w:t>
      </w:r>
      <w:r>
        <w:rPr>
          <w:rFonts w:ascii="Arial"/>
          <w:i/>
          <w:sz w:val="20"/>
        </w:rPr>
        <w:t>Law</w:t>
      </w:r>
      <w:r>
        <w:rPr>
          <w:rFonts w:ascii="Arial"/>
          <w:i/>
          <w:spacing w:val="34"/>
          <w:sz w:val="20"/>
        </w:rPr>
        <w:t> </w:t>
      </w:r>
      <w:r>
        <w:rPr>
          <w:rFonts w:ascii="Arial"/>
          <w:i/>
          <w:sz w:val="20"/>
        </w:rPr>
        <w:t>of Restitution</w:t>
      </w:r>
      <w:r>
        <w:rPr>
          <w:sz w:val="20"/>
        </w:rPr>
        <w:t>, Ch.X.</w:t>
      </w:r>
    </w:p>
    <w:p>
      <w:pPr>
        <w:spacing w:after="0" w:line="235" w:lineRule="auto"/>
        <w:jc w:val="left"/>
        <w:rPr>
          <w:sz w:val="20"/>
        </w:rPr>
        <w:sectPr>
          <w:type w:val="continuous"/>
          <w:pgSz w:w="11900" w:h="16840"/>
          <w:pgMar w:header="971" w:footer="0" w:top="1300" w:bottom="280" w:left="1275" w:right="1417"/>
        </w:sectPr>
      </w:pPr>
    </w:p>
    <w:p>
      <w:pPr>
        <w:spacing w:line="235" w:lineRule="auto" w:before="170"/>
        <w:ind w:left="705" w:right="26" w:hanging="541"/>
        <w:jc w:val="both"/>
        <w:rPr>
          <w:sz w:val="20"/>
        </w:rPr>
      </w:pPr>
      <w:hyperlink w:history="true" w:anchor="_bookmark714">
        <w:r>
          <w:rPr>
            <w:color w:val="005DA1"/>
            <w:position w:val="5"/>
            <w:sz w:val="14"/>
            <w:u w:val="single" w:color="005DA1"/>
          </w:rPr>
          <w:t>423</w:t>
        </w:r>
      </w:hyperlink>
      <w:r>
        <w:rPr>
          <w:position w:val="5"/>
          <w:sz w:val="14"/>
        </w:rPr>
        <w:t>.</w:t>
      </w:r>
      <w:r>
        <w:rPr>
          <w:spacing w:val="80"/>
          <w:w w:val="150"/>
          <w:position w:val="5"/>
          <w:sz w:val="14"/>
        </w:rPr>
        <w:t> </w:t>
      </w:r>
      <w:r>
        <w:rPr>
          <w:rFonts w:ascii="Arial" w:hAnsi="Arial"/>
          <w:i/>
          <w:sz w:val="20"/>
        </w:rPr>
        <w:t>Société Franco-Tunisienne d’Armement v Sidermar SpA [1961] 2 Q.B. 278, 313 </w:t>
      </w:r>
      <w:r>
        <w:rPr>
          <w:sz w:val="20"/>
        </w:rPr>
        <w:t>(overruled </w:t>
      </w:r>
      <w:r>
        <w:rPr>
          <w:sz w:val="20"/>
        </w:rPr>
        <w:t>on another point: </w:t>
      </w:r>
      <w:r>
        <w:rPr>
          <w:rFonts w:ascii="Arial" w:hAnsi="Arial"/>
          <w:i/>
          <w:sz w:val="20"/>
        </w:rPr>
        <w:t>Ocean Tramp Tankers Corp v V/O Sovfracht (The Eugenia) [1964] 2 Q.B. 226)</w:t>
      </w:r>
      <w:r>
        <w:rPr>
          <w:sz w:val="20"/>
        </w:rPr>
        <w:t>; Furmston (1961) 24 M.L.R. 173; Giles (1964) 27 M.L.R. 351; </w:t>
      </w:r>
      <w:r>
        <w:rPr>
          <w:rFonts w:ascii="Arial" w:hAnsi="Arial"/>
          <w:i/>
          <w:sz w:val="20"/>
        </w:rPr>
        <w:t>Codelfa Construction Pty Ltd v State Rail Authority of New South Wales (1982) 149 C.L.R. 337</w:t>
      </w:r>
      <w:r>
        <w:rPr>
          <w:sz w:val="20"/>
        </w:rPr>
        <w:t>.</w:t>
      </w:r>
    </w:p>
    <w:p>
      <w:pPr>
        <w:pStyle w:val="BodyText"/>
        <w:spacing w:before="5"/>
      </w:pPr>
    </w:p>
    <w:p>
      <w:pPr>
        <w:pStyle w:val="BodyText"/>
        <w:tabs>
          <w:tab w:pos="705" w:val="left" w:leader="none"/>
        </w:tabs>
        <w:ind w:left="165"/>
      </w:pPr>
      <w:bookmarkStart w:name="_bookmark804" w:id="806"/>
      <w:bookmarkEnd w:id="806"/>
      <w:r>
        <w:rPr/>
      </w:r>
      <w:hyperlink w:history="true" w:anchor="_bookmark715">
        <w:r>
          <w:rPr>
            <w:color w:val="005DA1"/>
            <w:spacing w:val="-4"/>
            <w:position w:val="5"/>
            <w:sz w:val="14"/>
            <w:u w:val="single" w:color="005DA1"/>
          </w:rPr>
          <w:t>424</w:t>
        </w:r>
      </w:hyperlink>
      <w:r>
        <w:rPr>
          <w:spacing w:val="-4"/>
          <w:position w:val="5"/>
          <w:sz w:val="14"/>
        </w:rPr>
        <w:t>.</w:t>
      </w:r>
      <w:r>
        <w:rPr>
          <w:position w:val="5"/>
          <w:sz w:val="14"/>
        </w:rPr>
        <w:tab/>
      </w:r>
      <w:r>
        <w:rPr/>
        <w:t>See below, paras 29-034—29-</w:t>
      </w:r>
      <w:r>
        <w:rPr>
          <w:spacing w:val="-4"/>
        </w:rPr>
        <w:t>044.</w:t>
      </w:r>
    </w:p>
    <w:p>
      <w:pPr>
        <w:pStyle w:val="BodyText"/>
        <w:spacing w:before="5"/>
      </w:pPr>
    </w:p>
    <w:p>
      <w:pPr>
        <w:tabs>
          <w:tab w:pos="705" w:val="left" w:leader="none"/>
        </w:tabs>
        <w:spacing w:before="0"/>
        <w:ind w:left="165" w:right="0" w:firstLine="0"/>
        <w:jc w:val="left"/>
        <w:rPr>
          <w:sz w:val="20"/>
        </w:rPr>
      </w:pPr>
      <w:bookmarkStart w:name="_bookmark805" w:id="807"/>
      <w:bookmarkEnd w:id="807"/>
      <w:r>
        <w:rPr/>
      </w:r>
      <w:hyperlink w:history="true" w:anchor="_bookmark716">
        <w:r>
          <w:rPr>
            <w:color w:val="005DA1"/>
            <w:spacing w:val="-4"/>
            <w:position w:val="5"/>
            <w:sz w:val="14"/>
            <w:u w:val="single" w:color="005DA1"/>
          </w:rPr>
          <w:t>425</w:t>
        </w:r>
      </w:hyperlink>
      <w:r>
        <w:rPr>
          <w:spacing w:val="-4"/>
          <w:position w:val="5"/>
          <w:sz w:val="14"/>
        </w:rPr>
        <w:t>.</w:t>
      </w:r>
      <w:r>
        <w:rPr>
          <w:position w:val="5"/>
          <w:sz w:val="14"/>
        </w:rPr>
        <w:tab/>
      </w:r>
      <w:r>
        <w:rPr>
          <w:sz w:val="20"/>
        </w:rPr>
        <w:t>See below, paras 29-044—29-049 and</w:t>
      </w:r>
      <w:r>
        <w:rPr>
          <w:spacing w:val="-1"/>
          <w:sz w:val="20"/>
        </w:rPr>
        <w:t> </w:t>
      </w:r>
      <w:r>
        <w:rPr>
          <w:rFonts w:ascii="Arial" w:hAnsi="Arial"/>
          <w:i/>
          <w:sz w:val="20"/>
        </w:rPr>
        <w:t>Kleinwort Benson Ltd v Lincoln CC [1999] 2 A.C. </w:t>
      </w:r>
      <w:r>
        <w:rPr>
          <w:rFonts w:ascii="Arial" w:hAnsi="Arial"/>
          <w:i/>
          <w:spacing w:val="-4"/>
          <w:sz w:val="20"/>
        </w:rPr>
        <w:t>349</w:t>
      </w:r>
      <w:r>
        <w:rPr>
          <w:spacing w:val="-4"/>
          <w:sz w:val="20"/>
        </w:rPr>
        <w:t>.</w:t>
      </w:r>
    </w:p>
    <w:p>
      <w:pPr>
        <w:pStyle w:val="BodyText"/>
        <w:spacing w:before="192"/>
      </w:pPr>
    </w:p>
    <w:p>
      <w:pPr>
        <w:spacing w:before="0"/>
        <w:ind w:left="939" w:right="803"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25216">
            <wp:simplePos x="0" y="0"/>
            <wp:positionH relativeFrom="page">
              <wp:posOffset>3077972</wp:posOffset>
            </wp:positionH>
            <wp:positionV relativeFrom="paragraph">
              <wp:posOffset>192392</wp:posOffset>
            </wp:positionV>
            <wp:extent cx="1393507" cy="329374"/>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20"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275"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6272">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763020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0880">
              <wp:simplePos x="0" y="0"/>
              <wp:positionH relativeFrom="page">
                <wp:posOffset>6278473</wp:posOffset>
              </wp:positionH>
              <wp:positionV relativeFrom="page">
                <wp:posOffset>617496</wp:posOffset>
              </wp:positionV>
              <wp:extent cx="386080"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5600"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1392">
              <wp:simplePos x="0" y="0"/>
              <wp:positionH relativeFrom="page">
                <wp:posOffset>6278473</wp:posOffset>
              </wp:positionH>
              <wp:positionV relativeFrom="page">
                <wp:posOffset>617496</wp:posOffset>
              </wp:positionV>
              <wp:extent cx="386080" cy="1390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5088"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1904">
              <wp:simplePos x="0" y="0"/>
              <wp:positionH relativeFrom="page">
                <wp:posOffset>6278473</wp:posOffset>
              </wp:positionH>
              <wp:positionV relativeFrom="page">
                <wp:posOffset>617496</wp:posOffset>
              </wp:positionV>
              <wp:extent cx="386080" cy="1390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4576"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2416">
              <wp:simplePos x="0" y="0"/>
              <wp:positionH relativeFrom="page">
                <wp:posOffset>6221984</wp:posOffset>
              </wp:positionH>
              <wp:positionV relativeFrom="page">
                <wp:posOffset>617496</wp:posOffset>
              </wp:positionV>
              <wp:extent cx="442595" cy="1390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624064"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2928">
              <wp:simplePos x="0" y="0"/>
              <wp:positionH relativeFrom="page">
                <wp:posOffset>6221984</wp:posOffset>
              </wp:positionH>
              <wp:positionV relativeFrom="page">
                <wp:posOffset>617496</wp:posOffset>
              </wp:positionV>
              <wp:extent cx="442595" cy="1390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623552"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6784">
              <wp:simplePos x="0" y="0"/>
              <wp:positionH relativeFrom="page">
                <wp:posOffset>6221984</wp:posOffset>
              </wp:positionH>
              <wp:positionV relativeFrom="page">
                <wp:posOffset>617496</wp:posOffset>
              </wp:positionV>
              <wp:extent cx="442595" cy="1390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629696"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7296">
              <wp:simplePos x="0" y="0"/>
              <wp:positionH relativeFrom="page">
                <wp:posOffset>6278473</wp:posOffset>
              </wp:positionH>
              <wp:positionV relativeFrom="page">
                <wp:posOffset>617496</wp:posOffset>
              </wp:positionV>
              <wp:extent cx="386080" cy="1390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9184"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7808">
              <wp:simplePos x="0" y="0"/>
              <wp:positionH relativeFrom="page">
                <wp:posOffset>6278473</wp:posOffset>
              </wp:positionH>
              <wp:positionV relativeFrom="page">
                <wp:posOffset>617496</wp:posOffset>
              </wp:positionV>
              <wp:extent cx="386080" cy="1390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8672"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8320">
              <wp:simplePos x="0" y="0"/>
              <wp:positionH relativeFrom="page">
                <wp:posOffset>6278473</wp:posOffset>
              </wp:positionH>
              <wp:positionV relativeFrom="page">
                <wp:posOffset>617496</wp:posOffset>
              </wp:positionV>
              <wp:extent cx="386080" cy="1390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8160"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8832">
              <wp:simplePos x="0" y="0"/>
              <wp:positionH relativeFrom="page">
                <wp:posOffset>6278473</wp:posOffset>
              </wp:positionH>
              <wp:positionV relativeFrom="page">
                <wp:posOffset>617496</wp:posOffset>
              </wp:positionV>
              <wp:extent cx="386080" cy="1390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7648"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9344">
              <wp:simplePos x="0" y="0"/>
              <wp:positionH relativeFrom="page">
                <wp:posOffset>6278473</wp:posOffset>
              </wp:positionH>
              <wp:positionV relativeFrom="page">
                <wp:posOffset>617496</wp:posOffset>
              </wp:positionV>
              <wp:extent cx="386080" cy="1390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7136"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9856">
              <wp:simplePos x="0" y="0"/>
              <wp:positionH relativeFrom="page">
                <wp:posOffset>6278473</wp:posOffset>
              </wp:positionH>
              <wp:positionV relativeFrom="page">
                <wp:posOffset>617496</wp:posOffset>
              </wp:positionV>
              <wp:extent cx="386080" cy="1390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6624"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0368">
              <wp:simplePos x="0" y="0"/>
              <wp:positionH relativeFrom="page">
                <wp:posOffset>6278473</wp:posOffset>
              </wp:positionH>
              <wp:positionV relativeFrom="page">
                <wp:posOffset>617496</wp:posOffset>
              </wp:positionV>
              <wp:extent cx="386080" cy="139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626112"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16" w:hanging="271"/>
      </w:pPr>
      <w:rPr>
        <w:rFonts w:hint="default"/>
        <w:lang w:val="en-US" w:eastAsia="en-US" w:bidi="ar-SA"/>
      </w:rPr>
    </w:lvl>
    <w:lvl w:ilvl="2">
      <w:start w:val="0"/>
      <w:numFmt w:val="bullet"/>
      <w:lvlText w:val="•"/>
      <w:lvlJc w:val="left"/>
      <w:pPr>
        <w:ind w:left="2193" w:hanging="271"/>
      </w:pPr>
      <w:rPr>
        <w:rFonts w:hint="default"/>
        <w:lang w:val="en-US" w:eastAsia="en-US" w:bidi="ar-SA"/>
      </w:rPr>
    </w:lvl>
    <w:lvl w:ilvl="3">
      <w:start w:val="0"/>
      <w:numFmt w:val="bullet"/>
      <w:lvlText w:val="•"/>
      <w:lvlJc w:val="left"/>
      <w:pPr>
        <w:ind w:left="3070" w:hanging="271"/>
      </w:pPr>
      <w:rPr>
        <w:rFonts w:hint="default"/>
        <w:lang w:val="en-US" w:eastAsia="en-US" w:bidi="ar-SA"/>
      </w:rPr>
    </w:lvl>
    <w:lvl w:ilvl="4">
      <w:start w:val="0"/>
      <w:numFmt w:val="bullet"/>
      <w:lvlText w:val="•"/>
      <w:lvlJc w:val="left"/>
      <w:pPr>
        <w:ind w:left="3947" w:hanging="271"/>
      </w:pPr>
      <w:rPr>
        <w:rFonts w:hint="default"/>
        <w:lang w:val="en-US" w:eastAsia="en-US" w:bidi="ar-SA"/>
      </w:rPr>
    </w:lvl>
    <w:lvl w:ilvl="5">
      <w:start w:val="0"/>
      <w:numFmt w:val="bullet"/>
      <w:lvlText w:val="•"/>
      <w:lvlJc w:val="left"/>
      <w:pPr>
        <w:ind w:left="4824" w:hanging="271"/>
      </w:pPr>
      <w:rPr>
        <w:rFonts w:hint="default"/>
        <w:lang w:val="en-US" w:eastAsia="en-US" w:bidi="ar-SA"/>
      </w:rPr>
    </w:lvl>
    <w:lvl w:ilvl="6">
      <w:start w:val="0"/>
      <w:numFmt w:val="bullet"/>
      <w:lvlText w:val="•"/>
      <w:lvlJc w:val="left"/>
      <w:pPr>
        <w:ind w:left="5700" w:hanging="271"/>
      </w:pPr>
      <w:rPr>
        <w:rFonts w:hint="default"/>
        <w:lang w:val="en-US" w:eastAsia="en-US" w:bidi="ar-SA"/>
      </w:rPr>
    </w:lvl>
    <w:lvl w:ilvl="7">
      <w:start w:val="0"/>
      <w:numFmt w:val="bullet"/>
      <w:lvlText w:val="•"/>
      <w:lvlJc w:val="left"/>
      <w:pPr>
        <w:ind w:left="6577" w:hanging="271"/>
      </w:pPr>
      <w:rPr>
        <w:rFonts w:hint="default"/>
        <w:lang w:val="en-US" w:eastAsia="en-US" w:bidi="ar-SA"/>
      </w:rPr>
    </w:lvl>
    <w:lvl w:ilvl="8">
      <w:start w:val="0"/>
      <w:numFmt w:val="bullet"/>
      <w:lvlText w:val="•"/>
      <w:lvlJc w:val="left"/>
      <w:pPr>
        <w:ind w:left="7454" w:hanging="271"/>
      </w:pPr>
      <w:rPr>
        <w:rFonts w:hint="default"/>
        <w:lang w:val="en-US" w:eastAsia="en-US" w:bidi="ar-SA"/>
      </w:rPr>
    </w:lvl>
  </w:abstractNum>
  <w:abstractNum w:abstractNumId="1">
    <w:multiLevelType w:val="hybridMultilevel"/>
    <w:lvl w:ilvl="0">
      <w:start w:val="2"/>
      <w:numFmt w:val="lowerLetter"/>
      <w:lvlText w:val="(%1)"/>
      <w:lvlJc w:val="left"/>
      <w:pPr>
        <w:ind w:left="2645" w:hanging="374"/>
        <w:jc w:val="right"/>
      </w:pPr>
      <w:rPr>
        <w:rFonts w:hint="default" w:ascii="Arial" w:hAnsi="Arial" w:eastAsia="Arial" w:cs="Arial"/>
        <w:b/>
        <w:bCs/>
        <w:i w:val="0"/>
        <w:iCs w:val="0"/>
        <w:spacing w:val="0"/>
        <w:w w:val="100"/>
        <w:sz w:val="24"/>
        <w:szCs w:val="24"/>
        <w:lang w:val="en-US" w:eastAsia="en-US" w:bidi="ar-SA"/>
      </w:rPr>
    </w:lvl>
    <w:lvl w:ilvl="1">
      <w:start w:val="1"/>
      <w:numFmt w:val="lowerRoman"/>
      <w:lvlText w:val="(%2)"/>
      <w:lvlJc w:val="left"/>
      <w:pPr>
        <w:ind w:left="3511" w:hanging="294"/>
        <w:jc w:val="righ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152" w:hanging="294"/>
      </w:pPr>
      <w:rPr>
        <w:rFonts w:hint="default"/>
        <w:lang w:val="en-US" w:eastAsia="en-US" w:bidi="ar-SA"/>
      </w:rPr>
    </w:lvl>
    <w:lvl w:ilvl="3">
      <w:start w:val="0"/>
      <w:numFmt w:val="bullet"/>
      <w:lvlText w:val="•"/>
      <w:lvlJc w:val="left"/>
      <w:pPr>
        <w:ind w:left="4784" w:hanging="294"/>
      </w:pPr>
      <w:rPr>
        <w:rFonts w:hint="default"/>
        <w:lang w:val="en-US" w:eastAsia="en-US" w:bidi="ar-SA"/>
      </w:rPr>
    </w:lvl>
    <w:lvl w:ilvl="4">
      <w:start w:val="0"/>
      <w:numFmt w:val="bullet"/>
      <w:lvlText w:val="•"/>
      <w:lvlJc w:val="left"/>
      <w:pPr>
        <w:ind w:left="5416" w:hanging="294"/>
      </w:pPr>
      <w:rPr>
        <w:rFonts w:hint="default"/>
        <w:lang w:val="en-US" w:eastAsia="en-US" w:bidi="ar-SA"/>
      </w:rPr>
    </w:lvl>
    <w:lvl w:ilvl="5">
      <w:start w:val="0"/>
      <w:numFmt w:val="bullet"/>
      <w:lvlText w:val="•"/>
      <w:lvlJc w:val="left"/>
      <w:pPr>
        <w:ind w:left="6048" w:hanging="294"/>
      </w:pPr>
      <w:rPr>
        <w:rFonts w:hint="default"/>
        <w:lang w:val="en-US" w:eastAsia="en-US" w:bidi="ar-SA"/>
      </w:rPr>
    </w:lvl>
    <w:lvl w:ilvl="6">
      <w:start w:val="0"/>
      <w:numFmt w:val="bullet"/>
      <w:lvlText w:val="•"/>
      <w:lvlJc w:val="left"/>
      <w:pPr>
        <w:ind w:left="6680" w:hanging="294"/>
      </w:pPr>
      <w:rPr>
        <w:rFonts w:hint="default"/>
        <w:lang w:val="en-US" w:eastAsia="en-US" w:bidi="ar-SA"/>
      </w:rPr>
    </w:lvl>
    <w:lvl w:ilvl="7">
      <w:start w:val="0"/>
      <w:numFmt w:val="bullet"/>
      <w:lvlText w:val="•"/>
      <w:lvlJc w:val="left"/>
      <w:pPr>
        <w:ind w:left="7312" w:hanging="294"/>
      </w:pPr>
      <w:rPr>
        <w:rFonts w:hint="default"/>
        <w:lang w:val="en-US" w:eastAsia="en-US" w:bidi="ar-SA"/>
      </w:rPr>
    </w:lvl>
    <w:lvl w:ilvl="8">
      <w:start w:val="0"/>
      <w:numFmt w:val="bullet"/>
      <w:lvlText w:val="•"/>
      <w:lvlJc w:val="left"/>
      <w:pPr>
        <w:ind w:left="7944" w:hanging="294"/>
      </w:pPr>
      <w:rPr>
        <w:rFonts w:hint="default"/>
        <w:lang w:val="en-US" w:eastAsia="en-US" w:bidi="ar-SA"/>
      </w:rPr>
    </w:lvl>
  </w:abstractNum>
  <w:abstractNum w:abstractNumId="0">
    <w:multiLevelType w:val="hybridMultilevel"/>
    <w:lvl w:ilvl="0">
      <w:start w:val="1"/>
      <w:numFmt w:val="lowerLetter"/>
      <w:lvlText w:val="(%1)"/>
      <w:lvlJc w:val="left"/>
      <w:pPr>
        <w:ind w:left="4332"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826" w:hanging="361"/>
      </w:pPr>
      <w:rPr>
        <w:rFonts w:hint="default"/>
        <w:lang w:val="en-US" w:eastAsia="en-US" w:bidi="ar-SA"/>
      </w:rPr>
    </w:lvl>
    <w:lvl w:ilvl="2">
      <w:start w:val="0"/>
      <w:numFmt w:val="bullet"/>
      <w:lvlText w:val="•"/>
      <w:lvlJc w:val="left"/>
      <w:pPr>
        <w:ind w:left="5313" w:hanging="361"/>
      </w:pPr>
      <w:rPr>
        <w:rFonts w:hint="default"/>
        <w:lang w:val="en-US" w:eastAsia="en-US" w:bidi="ar-SA"/>
      </w:rPr>
    </w:lvl>
    <w:lvl w:ilvl="3">
      <w:start w:val="0"/>
      <w:numFmt w:val="bullet"/>
      <w:lvlText w:val="•"/>
      <w:lvlJc w:val="left"/>
      <w:pPr>
        <w:ind w:left="5800" w:hanging="361"/>
      </w:pPr>
      <w:rPr>
        <w:rFonts w:hint="default"/>
        <w:lang w:val="en-US" w:eastAsia="en-US" w:bidi="ar-SA"/>
      </w:rPr>
    </w:lvl>
    <w:lvl w:ilvl="4">
      <w:start w:val="0"/>
      <w:numFmt w:val="bullet"/>
      <w:lvlText w:val="•"/>
      <w:lvlJc w:val="left"/>
      <w:pPr>
        <w:ind w:left="6287" w:hanging="361"/>
      </w:pPr>
      <w:rPr>
        <w:rFonts w:hint="default"/>
        <w:lang w:val="en-US" w:eastAsia="en-US" w:bidi="ar-SA"/>
      </w:rPr>
    </w:lvl>
    <w:lvl w:ilvl="5">
      <w:start w:val="0"/>
      <w:numFmt w:val="bullet"/>
      <w:lvlText w:val="•"/>
      <w:lvlJc w:val="left"/>
      <w:pPr>
        <w:ind w:left="6774" w:hanging="361"/>
      </w:pPr>
      <w:rPr>
        <w:rFonts w:hint="default"/>
        <w:lang w:val="en-US" w:eastAsia="en-US" w:bidi="ar-SA"/>
      </w:rPr>
    </w:lvl>
    <w:lvl w:ilvl="6">
      <w:start w:val="0"/>
      <w:numFmt w:val="bullet"/>
      <w:lvlText w:val="•"/>
      <w:lvlJc w:val="left"/>
      <w:pPr>
        <w:ind w:left="7260" w:hanging="361"/>
      </w:pPr>
      <w:rPr>
        <w:rFonts w:hint="default"/>
        <w:lang w:val="en-US" w:eastAsia="en-US" w:bidi="ar-SA"/>
      </w:rPr>
    </w:lvl>
    <w:lvl w:ilvl="7">
      <w:start w:val="0"/>
      <w:numFmt w:val="bullet"/>
      <w:lvlText w:val="•"/>
      <w:lvlJc w:val="left"/>
      <w:pPr>
        <w:ind w:left="7747" w:hanging="361"/>
      </w:pPr>
      <w:rPr>
        <w:rFonts w:hint="default"/>
        <w:lang w:val="en-US" w:eastAsia="en-US" w:bidi="ar-SA"/>
      </w:rPr>
    </w:lvl>
    <w:lvl w:ilvl="8">
      <w:start w:val="0"/>
      <w:numFmt w:val="bullet"/>
      <w:lvlText w:val="•"/>
      <w:lvlJc w:val="left"/>
      <w:pPr>
        <w:ind w:left="8234"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39" w:right="80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435" w:hanging="426"/>
    </w:pPr>
    <w:rPr>
      <w:rFonts w:ascii="Arial" w:hAnsi="Arial" w:eastAsia="Arial" w:cs="Arial"/>
      <w:lang w:val="en-US" w:eastAsia="en-US" w:bidi="ar-SA"/>
    </w:rPr>
  </w:style>
  <w:style w:styleId="TableParagraph" w:type="paragraph">
    <w:name w:val="Table Paragraph"/>
    <w:basedOn w:val="Normal"/>
    <w:uiPriority w:val="1"/>
    <w:qFormat/>
    <w:pPr>
      <w:spacing w:before="11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image" Target="media/image2.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2025-03-18T08:00:58Z</dcterms:created>
  <dcterms:modified xsi:type="dcterms:W3CDTF">2025-03-18T08:00:58Z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